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er1726.xml" ContentType="application/vnd.openxmlformats-officedocument.wordprocessingml.footer+xml"/>
  <Override PartName="/word/footer1729.xml" ContentType="application/vnd.openxmlformats-officedocument.wordprocessingml.footer+xml"/>
  <Override PartName="/word/footer1732.xml" ContentType="application/vnd.openxmlformats-officedocument.wordprocessingml.footer+xml"/>
  <Override PartName="/word/footer1735.xml" ContentType="application/vnd.openxmlformats-officedocument.wordprocessingml.footer+xml"/>
  <Override PartName="/word/footer1738.xml" ContentType="application/vnd.openxmlformats-officedocument.wordprocessingml.footer+xml"/>
  <Override PartName="/word/footer1741.xml" ContentType="application/vnd.openxmlformats-officedocument.wordprocessingml.footer+xml"/>
  <Override PartName="/word/footer1744.xml" ContentType="application/vnd.openxmlformats-officedocument.wordprocessingml.footer+xml"/>
  <Override PartName="/word/footer1747.xml" ContentType="application/vnd.openxmlformats-officedocument.wordprocessingml.footer+xml"/>
  <Override PartName="/word/footer1750.xml" ContentType="application/vnd.openxmlformats-officedocument.wordprocessingml.footer+xml"/>
  <Override PartName="/word/footer1753.xml" ContentType="application/vnd.openxmlformats-officedocument.wordprocessingml.footer+xml"/>
  <Override PartName="/word/footer1756.xml" ContentType="application/vnd.openxmlformats-officedocument.wordprocessingml.footer+xml"/>
  <Override PartName="/word/footer1759.xml" ContentType="application/vnd.openxmlformats-officedocument.wordprocessingml.footer+xml"/>
  <Override PartName="/word/footer1762.xml" ContentType="application/vnd.openxmlformats-officedocument.wordprocessingml.footer+xml"/>
  <Override PartName="/word/footer1765.xml" ContentType="application/vnd.openxmlformats-officedocument.wordprocessingml.footer+xml"/>
  <Override PartName="/word/footer1768.xml" ContentType="application/vnd.openxmlformats-officedocument.wordprocessingml.footer+xml"/>
  <Override PartName="/word/footer1771.xml" ContentType="application/vnd.openxmlformats-officedocument.wordprocessingml.footer+xml"/>
  <Override PartName="/word/footer1774.xml" ContentType="application/vnd.openxmlformats-officedocument.wordprocessingml.footer+xml"/>
  <Override PartName="/word/footer1777.xml" ContentType="application/vnd.openxmlformats-officedocument.wordprocessingml.footer+xml"/>
  <Override PartName="/word/footer1780.xml" ContentType="application/vnd.openxmlformats-officedocument.wordprocessingml.footer+xml"/>
  <Override PartName="/word/footer1783.xml" ContentType="application/vnd.openxmlformats-officedocument.wordprocessingml.footer+xml"/>
  <Override PartName="/word/footer1786.xml" ContentType="application/vnd.openxmlformats-officedocument.wordprocessingml.footer+xml"/>
  <Override PartName="/word/footer1789.xml" ContentType="application/vnd.openxmlformats-officedocument.wordprocessingml.footer+xml"/>
  <Override PartName="/word/footer1792.xml" ContentType="application/vnd.openxmlformats-officedocument.wordprocessingml.footer+xml"/>
  <Override PartName="/word/footer1795.xml" ContentType="application/vnd.openxmlformats-officedocument.wordprocessingml.footer+xml"/>
  <Override PartName="/word/footer1798.xml" ContentType="application/vnd.openxmlformats-officedocument.wordprocessingml.footer+xml"/>
  <Override PartName="/word/footer1801.xml" ContentType="application/vnd.openxmlformats-officedocument.wordprocessingml.footer+xml"/>
  <Override PartName="/word/footer1804.xml" ContentType="application/vnd.openxmlformats-officedocument.wordprocessingml.footer+xml"/>
  <Override PartName="/word/footer1807.xml" ContentType="application/vnd.openxmlformats-officedocument.wordprocessingml.footer+xml"/>
  <Override PartName="/word/footer1810.xml" ContentType="application/vnd.openxmlformats-officedocument.wordprocessingml.footer+xml"/>
  <Override PartName="/word/footer1813.xml" ContentType="application/vnd.openxmlformats-officedocument.wordprocessingml.footer+xml"/>
  <Override PartName="/word/footer1816.xml" ContentType="application/vnd.openxmlformats-officedocument.wordprocessingml.footer+xml"/>
  <Override PartName="/word/footer1819.xml" ContentType="application/vnd.openxmlformats-officedocument.wordprocessingml.footer+xml"/>
  <Override PartName="/word/footer1822.xml" ContentType="application/vnd.openxmlformats-officedocument.wordprocessingml.footer+xml"/>
  <Override PartName="/word/footer1825.xml" ContentType="application/vnd.openxmlformats-officedocument.wordprocessingml.footer+xml"/>
  <Override PartName="/word/footer1828.xml" ContentType="application/vnd.openxmlformats-officedocument.wordprocessingml.footer+xml"/>
  <Override PartName="/word/footer1831.xml" ContentType="application/vnd.openxmlformats-officedocument.wordprocessingml.footer+xml"/>
  <Override PartName="/word/footer1834.xml" ContentType="application/vnd.openxmlformats-officedocument.wordprocessingml.footer+xml"/>
  <Override PartName="/word/footer1837.xml" ContentType="application/vnd.openxmlformats-officedocument.wordprocessingml.footer+xml"/>
  <Override PartName="/word/footer1840.xml" ContentType="application/vnd.openxmlformats-officedocument.wordprocessingml.footer+xml"/>
  <Override PartName="/word/footer1843.xml" ContentType="application/vnd.openxmlformats-officedocument.wordprocessingml.footer+xml"/>
  <Override PartName="/word/footer1846.xml" ContentType="application/vnd.openxmlformats-officedocument.wordprocessingml.footer+xml"/>
  <Override PartName="/word/footer1849.xml" ContentType="application/vnd.openxmlformats-officedocument.wordprocessingml.footer+xml"/>
  <Override PartName="/word/footer1852.xml" ContentType="application/vnd.openxmlformats-officedocument.wordprocessingml.footer+xml"/>
  <Override PartName="/word/footer1855.xml" ContentType="application/vnd.openxmlformats-officedocument.wordprocessingml.footer+xml"/>
  <Override PartName="/word/footer1858.xml" ContentType="application/vnd.openxmlformats-officedocument.wordprocessingml.footer+xml"/>
  <Override PartName="/word/footer1861.xml" ContentType="application/vnd.openxmlformats-officedocument.wordprocessingml.footer+xml"/>
  <Override PartName="/word/footer1864.xml" ContentType="application/vnd.openxmlformats-officedocument.wordprocessingml.footer+xml"/>
  <Override PartName="/word/footer1867.xml" ContentType="application/vnd.openxmlformats-officedocument.wordprocessingml.footer+xml"/>
  <Override PartName="/word/footer1870.xml" ContentType="application/vnd.openxmlformats-officedocument.wordprocessingml.footer+xml"/>
  <Override PartName="/word/footer1873.xml" ContentType="application/vnd.openxmlformats-officedocument.wordprocessingml.footer+xml"/>
  <Override PartName="/word/footer1876.xml" ContentType="application/vnd.openxmlformats-officedocument.wordprocessingml.footer+xml"/>
  <Override PartName="/word/footer1879.xml" ContentType="application/vnd.openxmlformats-officedocument.wordprocessingml.footer+xml"/>
  <Override PartName="/word/footer1882.xml" ContentType="application/vnd.openxmlformats-officedocument.wordprocessingml.footer+xml"/>
  <Override PartName="/word/footer1885.xml" ContentType="application/vnd.openxmlformats-officedocument.wordprocessingml.footer+xml"/>
  <Override PartName="/word/footer1888.xml" ContentType="application/vnd.openxmlformats-officedocument.wordprocessingml.footer+xml"/>
  <Override PartName="/word/footer1891.xml" ContentType="application/vnd.openxmlformats-officedocument.wordprocessingml.footer+xml"/>
  <Override PartName="/word/footer1894.xml" ContentType="application/vnd.openxmlformats-officedocument.wordprocessingml.footer+xml"/>
  <Override PartName="/word/footer1897.xml" ContentType="application/vnd.openxmlformats-officedocument.wordprocessingml.footer+xml"/>
  <Override PartName="/word/footer1900.xml" ContentType="application/vnd.openxmlformats-officedocument.wordprocessingml.footer+xml"/>
  <Override PartName="/word/footer1903.xml" ContentType="application/vnd.openxmlformats-officedocument.wordprocessingml.footer+xml"/>
  <Override PartName="/word/footer1906.xml" ContentType="application/vnd.openxmlformats-officedocument.wordprocessingml.footer+xml"/>
  <Override PartName="/word/footer1909.xml" ContentType="application/vnd.openxmlformats-officedocument.wordprocessingml.footer+xml"/>
  <Override PartName="/word/footer1912.xml" ContentType="application/vnd.openxmlformats-officedocument.wordprocessingml.footer+xml"/>
  <Override PartName="/word/footer1915.xml" ContentType="application/vnd.openxmlformats-officedocument.wordprocessingml.footer+xml"/>
  <Override PartName="/word/footer1918.xml" ContentType="application/vnd.openxmlformats-officedocument.wordprocessingml.footer+xml"/>
  <Override PartName="/word/footer1921.xml" ContentType="application/vnd.openxmlformats-officedocument.wordprocessingml.footer+xml"/>
  <Override PartName="/word/footer1924.xml" ContentType="application/vnd.openxmlformats-officedocument.wordprocessingml.footer+xml"/>
  <Override PartName="/word/footer1927.xml" ContentType="application/vnd.openxmlformats-officedocument.wordprocessingml.footer+xml"/>
  <Override PartName="/word/footer1930.xml" ContentType="application/vnd.openxmlformats-officedocument.wordprocessingml.footer+xml"/>
  <Override PartName="/word/footer1933.xml" ContentType="application/vnd.openxmlformats-officedocument.wordprocessingml.footer+xml"/>
  <Override PartName="/word/footer1936.xml" ContentType="application/vnd.openxmlformats-officedocument.wordprocessingml.footer+xml"/>
  <Override PartName="/word/footer1939.xml" ContentType="application/vnd.openxmlformats-officedocument.wordprocessingml.footer+xml"/>
  <Override PartName="/word/footer1942.xml" ContentType="application/vnd.openxmlformats-officedocument.wordprocessingml.footer+xml"/>
  <Override PartName="/word/footer1945.xml" ContentType="application/vnd.openxmlformats-officedocument.wordprocessingml.footer+xml"/>
  <Override PartName="/word/footer1948.xml" ContentType="application/vnd.openxmlformats-officedocument.wordprocessingml.footer+xml"/>
  <Override PartName="/word/footer1951.xml" ContentType="application/vnd.openxmlformats-officedocument.wordprocessingml.footer+xml"/>
  <Override PartName="/word/footer1954.xml" ContentType="application/vnd.openxmlformats-officedocument.wordprocessingml.footer+xml"/>
  <Override PartName="/word/footer1957.xml" ContentType="application/vnd.openxmlformats-officedocument.wordprocessingml.footer+xml"/>
  <Override PartName="/word/footer1960.xml" ContentType="application/vnd.openxmlformats-officedocument.wordprocessingml.footer+xml"/>
  <Override PartName="/word/footer1963.xml" ContentType="application/vnd.openxmlformats-officedocument.wordprocessingml.footer+xml"/>
  <Override PartName="/word/footer1966.xml" ContentType="application/vnd.openxmlformats-officedocument.wordprocessingml.footer+xml"/>
  <Override PartName="/word/footer1969.xml" ContentType="application/vnd.openxmlformats-officedocument.wordprocessingml.footer+xml"/>
  <Override PartName="/word/footer1972.xml" ContentType="application/vnd.openxmlformats-officedocument.wordprocessingml.footer+xml"/>
  <Override PartName="/word/footer1975.xml" ContentType="application/vnd.openxmlformats-officedocument.wordprocessingml.footer+xml"/>
  <Override PartName="/word/footer1978.xml" ContentType="application/vnd.openxmlformats-officedocument.wordprocessingml.footer+xml"/>
  <Override PartName="/word/footer1981.xml" ContentType="application/vnd.openxmlformats-officedocument.wordprocessingml.footer+xml"/>
  <Override PartName="/word/footer1984.xml" ContentType="application/vnd.openxmlformats-officedocument.wordprocessingml.footer+xml"/>
  <Override PartName="/word/footer1987.xml" ContentType="application/vnd.openxmlformats-officedocument.wordprocessingml.footer+xml"/>
  <Override PartName="/word/footer1990.xml" ContentType="application/vnd.openxmlformats-officedocument.wordprocessingml.footer+xml"/>
  <Override PartName="/word/footer1993.xml" ContentType="application/vnd.openxmlformats-officedocument.wordprocessingml.footer+xml"/>
  <Override PartName="/word/footer1996.xml" ContentType="application/vnd.openxmlformats-officedocument.wordprocessingml.footer+xml"/>
  <Override PartName="/word/footer1999.xml" ContentType="application/vnd.openxmlformats-officedocument.wordprocessingml.footer+xml"/>
  <Override PartName="/word/footer2002.xml" ContentType="application/vnd.openxmlformats-officedocument.wordprocessingml.footer+xml"/>
  <Override PartName="/word/footer2005.xml" ContentType="application/vnd.openxmlformats-officedocument.wordprocessingml.footer+xml"/>
  <Override PartName="/word/footer2008.xml" ContentType="application/vnd.openxmlformats-officedocument.wordprocessingml.footer+xml"/>
  <Override PartName="/word/footer201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الکافی المجلد 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کتاب الطهارة</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اشارة</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(1)باب طهور الماء</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(2) باب الماء الذی لا ینجّسه شیء</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(3) باب الماء الذی تکون فیه قلّة، و...</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(4) باب البئر وما یقع فیها</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(5) باب البئر تکون إلی جنب البالوعة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(6) باب الوضوء من سؤر الدوابّ والسباع والطیر</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(7) باب الوضوء من سؤر الحائض والجنب و...</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(8) باب الرجل یدخل یده فی الإناء قبل أن یغسلها، و...</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(9) باب اختلاط ماء المطر بالبول، و...</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(10) باب ماء الحمّام والماء الذی تسخّنه الشمس</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(11) باب الموضع الذی یکره أن یتغوّط فیه أو یبال</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(12) باب القول عند دخول الخلاء وعند الخروج و...</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(13) باب الاستبراء من البول وغسله ومن لم یجد الماء</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(14) باب مقدار ا لماء الذی یجزئ للوضوء والغسل، و...</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(15) باب السواک</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(16) باب المضممضة والاستنشاق</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(17) باب صفة الوضوء</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(18) باب حد الوجه الذی یغسل والذراعین وکیف یغسل</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(19) باب مسح الرأس والقدمین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(20) باب مسح الخفّ</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(21) باب الجبائر والقروح والجراحات</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(22) باب الشکّ فی الوضوء ومن نسیه أو قدّم أو أخّر</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(23) باب ما ینقض الوضوء وما لا ینقضه</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(24) باب الرجل یطأ علی العذرة أو غیرها من القذر</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(25) باب المذی والودی</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(26) باب أنواع الغسل</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(27) باب ما یجزئ الغسل منه إذا اجتمع</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(28) باب وجوب الغسل یوم الجمعة</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(29) باب صفة الغسل والوضوء قبله وبعده، و...</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(30) باب ما یوجب الغسل علی الرجل والمرأة</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(31) باب احتلام الرجل والمرأة</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(32) باب الرجل والمرأة یغتسلان من الجنابة، ثم...</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(33) باب الجنب یأکل ویشرب ویقرأ ویدخل المسجد و...</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(34) باب الجنب یعرق فی الثوب أو یصیب جسده ثوبه وهو رطب</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(35) باب المنیّ والمذی یصیبان الثوب والجسد</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(36) باب البول یصیب الثوب أو الجسد</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(37) باب أبوال الدوابّ وأرواثها</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(38) باب الثوب یصیبه الدم والمدّة</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(39) باب الکلب یصیب الثوب والجسد وغیره...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(40) باب صفة التیمّم</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(41) باب الوقت الذی یوجب التیمّم، ومن تیمّم ثمّ وجد الماء</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(42) باب الرجل یکون معه الماء القلیل فی السفر ویخاف العطش</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(43) باب الرجل یصیبه الجنابة، فلا یجد إلاّ الثلج، أو الماء الجامد</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(44) باب التیمّم بالطین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(45) باب الکسیر والمجدور ومن به الجراحات وتصیبهم الجنابة</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(46) باب النوادر</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کتاب الحیض</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اشارة</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ابواب الحیض</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اشارة</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(1) باب أدنی الحیض وأقصاه وأدنی الطهر</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(2) باب المرأة‌تری الدم قبل أیامها أو بعد طهرها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(3) باب المرأة‌تری الصفرة قبل الحیض أو بعده</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(4) باب أوّل ما تحیض المرأة</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(5) باب استبراء الحائض</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(6) باب غسل الحائض وما یجزئها من الماء</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(7) باب المرأة‌تری الدم وهی جنب</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(8) باب جامع فی الحائض والمستحاضة</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(9) باب معرفة دم الحیض من دم الاستحاضة</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(10) باب معرفة دم الحیض والعذرة والقرحة</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(11) باب الحبلی‌تری الدم</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(12) باب النفساء</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(13) باب النفساء تطهر ثمّ‌تری الدم أو رأت الدم قبل أن تلد</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(14) باب ما یجب علی الحائض فی أوقات الصلاة</w:t>
        </w:r>
        <w:r>
          <w:tab/>
        </w:r>
        <w:r>
          <w:fldChar w:fldCharType="begin"/>
        </w:r>
        <w:r>
          <w:instrText xml:space="preserve">PAGEREF 68 \h</w:instrText>
        </w:r>
        <w:r>
          <w:fldChar w:fldCharType="end"/>
        </w:r>
      </w:hyperlink>
    </w:p>
    <w:p>
      <w:pPr>
        <w:tabs>
          <w:tab w:val="right" w:leader="dot" w:pos="9062"/>
        </w:tabs>
        <w:ind w:left="660"/>
      </w:pPr>
      <w:hyperlink w:anchor="_Toc69" w:history="1">
        <w:r>
          <w:rPr>
            <w:rFonts w:ascii="IRNazanin" w:hAnsi="IRNazanin" w:eastAsia="IRNazanin" w:cs="IRNazanin"/>
            <w:color w:val="111111"/>
            <w:sz w:val="22"/>
            <w:szCs w:val="22"/>
            <w:b w:val="0"/>
            <w:bCs w:val="0"/>
            <w:i w:val="0"/>
            <w:iCs w:val="0"/>
          </w:rPr>
          <w:t>(15) باب المرأة تحیض بعد دخول وقت الصلاة قبل أن تصلّیها، أو...</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(16) باب المرأة تکون فی الصلاة فتحسّ بالحیض</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(17) باب الحائض تقضی الصوم ولا تقضی الصلاة</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(18) باب الحائض والنفساء تقرءان القرآن</w:t>
        </w:r>
        <w:r>
          <w:tab/>
        </w:r>
        <w:r>
          <w:fldChar w:fldCharType="begin"/>
        </w:r>
        <w:r>
          <w:instrText xml:space="preserve">PAGEREF 72 \h</w:instrText>
        </w:r>
        <w:r>
          <w:fldChar w:fldCharType="end"/>
        </w:r>
      </w:hyperlink>
    </w:p>
    <w:p>
      <w:pPr>
        <w:tabs>
          <w:tab w:val="right" w:leader="dot" w:pos="9062"/>
        </w:tabs>
        <w:ind w:left="660"/>
      </w:pPr>
      <w:hyperlink w:anchor="_Toc73" w:history="1">
        <w:r>
          <w:rPr>
            <w:rFonts w:ascii="IRNazanin" w:hAnsi="IRNazanin" w:eastAsia="IRNazanin" w:cs="IRNazanin"/>
            <w:color w:val="111111"/>
            <w:sz w:val="22"/>
            <w:szCs w:val="22"/>
            <w:b w:val="0"/>
            <w:bCs w:val="0"/>
            <w:i w:val="0"/>
            <w:iCs w:val="0"/>
          </w:rPr>
          <w:t>(19) باب الحائض تأخذ من المسجد ولا تضع فیه شیئا</w:t>
        </w:r>
        <w:r>
          <w:tab/>
        </w:r>
        <w:r>
          <w:fldChar w:fldCharType="begin"/>
        </w:r>
        <w:r>
          <w:instrText xml:space="preserve">PAGEREF 73 \h</w:instrText>
        </w:r>
        <w:r>
          <w:fldChar w:fldCharType="end"/>
        </w:r>
      </w:hyperlink>
    </w:p>
    <w:p>
      <w:pPr>
        <w:tabs>
          <w:tab w:val="right" w:leader="dot" w:pos="9062"/>
        </w:tabs>
        <w:ind w:left="660"/>
      </w:pPr>
      <w:hyperlink w:anchor="_Toc74" w:history="1">
        <w:r>
          <w:rPr>
            <w:rFonts w:ascii="IRNazanin" w:hAnsi="IRNazanin" w:eastAsia="IRNazanin" w:cs="IRNazanin"/>
            <w:color w:val="111111"/>
            <w:sz w:val="22"/>
            <w:szCs w:val="22"/>
            <w:b w:val="0"/>
            <w:bCs w:val="0"/>
            <w:i w:val="0"/>
            <w:iCs w:val="0"/>
          </w:rPr>
          <w:t>(20) باب المرأة یرتفع طمثها ثمّ یعود وحدّ الیأس من المحیض</w:t>
        </w:r>
        <w:r>
          <w:tab/>
        </w:r>
        <w:r>
          <w:fldChar w:fldCharType="begin"/>
        </w:r>
        <w:r>
          <w:instrText xml:space="preserve">PAGEREF 74 \h</w:instrText>
        </w:r>
        <w:r>
          <w:fldChar w:fldCharType="end"/>
        </w:r>
      </w:hyperlink>
    </w:p>
    <w:p>
      <w:pPr>
        <w:tabs>
          <w:tab w:val="right" w:leader="dot" w:pos="9062"/>
        </w:tabs>
        <w:ind w:left="660"/>
      </w:pPr>
      <w:hyperlink w:anchor="_Toc75" w:history="1">
        <w:r>
          <w:rPr>
            <w:rFonts w:ascii="IRNazanin" w:hAnsi="IRNazanin" w:eastAsia="IRNazanin" w:cs="IRNazanin"/>
            <w:color w:val="111111"/>
            <w:sz w:val="22"/>
            <w:szCs w:val="22"/>
            <w:b w:val="0"/>
            <w:bCs w:val="0"/>
            <w:i w:val="0"/>
            <w:iCs w:val="0"/>
          </w:rPr>
          <w:t>(21) باب المرأة یرتفع طمثها من علّة، فتسقی الدواء لیعود طمثها</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(22) باب الحائض تختضب</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(23) باب غسل ثیاب الحائض</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(24) باب الحائض تتناول الخمرة او الماء</w:t>
        </w:r>
        <w:r>
          <w:tab/>
        </w:r>
        <w:r>
          <w:fldChar w:fldCharType="begin"/>
        </w:r>
        <w:r>
          <w:instrText xml:space="preserve">PAGEREF 78 \h</w:instrText>
        </w:r>
        <w:r>
          <w:fldChar w:fldCharType="end"/>
        </w:r>
      </w:hyperlink>
    </w:p>
    <w:p>
      <w:pPr>
        <w:tabs>
          <w:tab w:val="right" w:leader="dot" w:pos="9062"/>
        </w:tabs>
        <w:ind w:left="220"/>
      </w:pPr>
      <w:hyperlink w:anchor="_Toc79" w:history="1">
        <w:r>
          <w:rPr>
            <w:rFonts w:ascii="IRNazanin" w:hAnsi="IRNazanin" w:eastAsia="IRNazanin" w:cs="IRNazanin"/>
            <w:color w:val="111111"/>
            <w:sz w:val="22"/>
            <w:szCs w:val="22"/>
            <w:b w:val="0"/>
            <w:bCs w:val="0"/>
            <w:i w:val="0"/>
            <w:iCs w:val="0"/>
          </w:rPr>
          <w:t>کتاب الجنائز</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اشارة</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(1) باب علل الموت وأنّ المؤمن یموت بکلّ میتة</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(2) باب ثواب المرض</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(3) باب آخر منه</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(4) باب حد الشکایة</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(5) باب المریض یؤذن به الناس</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(6) باب فی کم یعاد المریض وقدر ما یجلس عنده وتمام العیادة</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(7) باب حد موت الفجأة</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 باب ثواب عیادة المریض</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(9) باب تلقین المیّت</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(10) باب إذا عسر علی المیّت الموت واشتدّ علیه النزع</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(11) باب توجیه المیّت إلی القبلة</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(12) باب أنّ المؤمن لا یکره علی قبض روحه</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(13) باب ما یعاین المؤمن والکافر</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(14) باب إخراج روح المؤمن والکافر</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(15) باب تعجیل الدفن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(16) باب نادر</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(17) باب الحائض تمرّض المریض</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(18) باب غسل المیّت</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(19) باب تحنیط المیّت وتکفینه</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(20) باب تکفین المرأة</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(21) باب کراهیة تجمیر الکفن وتسخین الماء</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(22) باب ما یستحب من الثیاب للکفن وما یکره</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(23) باب حدّ الماء الذی یغسّل به المیّت والکافور</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(24) باب الجریدة</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(25) باب المیّت یموت وهو جنب أو حائض أو نفساء</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(26) باب المرأة تموت وفی بطنها ولد یتحرّک</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(27) باب کراهیة أن یقصّ من المیّت ظفر أو شعر</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(28) باب ما یخرج من المیّت بعد أن یغسّل</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(29) باب الرجل یغسّل المرأة والمرأة تغسّل الرجل</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(30) باب حدّ الصبیّ الذی یجوز للنساء أن یغسّلنه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(31) باب غسل من غسّل المیّت و...</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(32) باب العلّة فی غسل المیّت غسل الجنابة</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(33) باب ثواب من غسّل مؤمنا</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(34) باب ثواب من کفّن مؤمنا</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(35) باب ثواب من حفر لمؤمن قبرا</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(36) باب حدّ حفر القبر واللحد والشقّ و...</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(37) باب أنّ المیّت یؤذن به النّاس</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(38) باب القول عند رؤیة الجنازة</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(39) باب السنّة فی حمل الجنازة</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(40) باب المشی مع الجنازة</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(41) باب کراهیة الرّکوب مع الجنازة</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(42) باب من یتبع جنازة ثمّ یرجع</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(43) باب ثواب من مشی مع جنازة</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(44) باب ثواب من حمل جنازة</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(45) باب جنائز الرجال والنساء والصبیان و...</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(46) باب نادر</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(47) باب الموضع الذی یقوم الإمام إذا صلّی علی الجنازة</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(48) باب من أولی الناس بالصلاة علی المیّت</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(49) باب من یصلّی علی الجنازة وهو علی غیر وضوء</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(50) باب صلاة النساء علی الجنازة</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(51) باب وقت الصلاة علی الجنائز</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(52) باب علّة تکبیر الخمس علی الجنائز</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(53) باب الصلاة علی الجنائز فی المساجد</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(54) باب الصلاة علی المؤمن والتکبیر والدعاء</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(55) باب أنّه لیس فی الصلاة دعاء موقّت و...</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(56) باب من زاد علی خمس تکبیرات</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(57) باب الصلاة علی المستضعف وعلی من لا یعرف</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(58) باب الصلاة علی الناصب</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(59) باب فی الجنازة توضع وقد کبّر علی الأوّلة</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(60) باب فی وضع الجنازة دون القبر</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(61) باب نادر</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(62) باب دخول القبر والخروج منه</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(63) باب من یدخل القبر ومن لا یدخل</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(64) باب سلّ المیّت وما یقال عند دخول القبر</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(65) باب ما یبسط فی اللحد ووضع اللبن والآجرّ والساج</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(66) باب من حثا علی المیّت وکیف یحثی</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(67) باب تربیع القبر ورشّه بالماء، وما یقال...</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(68) باب تطیین القبر وتجصیصه</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(69) باب التربة التی یدفن فیها المیّت</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(70) باب التعزیة وما یجب علی صاحب المصیبة</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(71) باب ثواب من عزّی حزینا</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(72) باب المرأة تموت وفی بطنها صبیّ یتحرّک</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(73) باب غسل الأطفال والصبیان والصلاة علیهم</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(74) باب الغریق والمصعوق</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(75) باب القتلی</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(76) باب أکیل السبع والطیر و...</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(77) باب من یموت فی السفینة و...</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(78) باب الصلاة علی المصلوب والمرجوم والمقتصّ منه</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(79) باب ما یجب علی الجیران لأهل المصیبة واتّخاذ المأتم</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(80) باب المصیبة بالولد</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(81) باب التعزّی</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(82) باب الصبر والجزع والاسترجاع</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(83) باب ثواب التعزیة</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(84) باب فی السلوة</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(85) باب زیارة القبور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(86) باب أنّ المیّت یزور أهله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(87) باب أنّ المیّت یمثّل له ماله و ولده وعمله قبل موته</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(88) باب المسألة فی القبر ومن یسأل ومن لا یسأل</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(89) باب ما ینطق به موضع القبر</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(90) باب فی أرواح المؤمنین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(91) باب آخر فی أرواح المؤمنین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(92) باب فی أرواح الکفّار</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(93) باب جنّة الدنیا</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(94) باب الأطفال</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(95) باب النوادر</w:t>
        </w:r>
        <w:r>
          <w:tab/>
        </w:r>
        <w:r>
          <w:fldChar w:fldCharType="begin"/>
        </w:r>
        <w:r>
          <w:instrText xml:space="preserve">PAGEREF 175 \h</w:instrText>
        </w:r>
        <w:r>
          <w:fldChar w:fldCharType="end"/>
        </w:r>
      </w:hyperlink>
    </w:p>
    <w:p>
      <w:pPr>
        <w:tabs>
          <w:tab w:val="right" w:leader="dot" w:pos="9062"/>
        </w:tabs>
        <w:ind w:left="220"/>
      </w:pPr>
      <w:hyperlink w:anchor="_Toc176"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( 9 ) کتاب الطهارة5</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(10) کتاب الحیض217</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(11) کتاب الجنائز299</w:t>
        </w:r>
        <w:r>
          <w:tab/>
        </w:r>
        <w:r>
          <w:fldChar w:fldCharType="begin"/>
        </w:r>
        <w:r>
          <w:instrText xml:space="preserve">PAGEREF 179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20114_257958"/>
    <w:bookmarkEnd w:id="0"/>
    <w:p>
      <w:pPr>
        <w:pStyle w:val="Heading2"/>
      </w:pPr>
      <w:bookmarkStart w:id="168" w:name="_Toc1"/>
      <w:r>
        <w:t>اشارة</w:t>
      </w:r>
      <w:bookmarkEnd w:id="168"/>
    </w:p>
    <w:p>
      <w:pPr>
        <w:pStyle w:val="BookText"/>
      </w:pPr>
      <w:r>
        <w:rPr>
          <w:rFonts w:ascii="IRNazanin" w:hAnsi="IRNazanin" w:eastAsia="IRNazanin" w:cs="IRNazanin"/>
          <w:lang w:bidi="fa-IR"/>
          <w:color w:val="111111"/>
          <w:sz w:val="28"/>
          <w:szCs w:val="28"/>
          <w:rtl/>
        </w:rPr>
        <w:t xml:space="preserve">سرشناسه : کلینی، محمد بن یعقوب، - ۳۲۹ق.</w:t>
      </w:r>
    </w:p>
    <w:p>
      <w:pPr>
        <w:pStyle w:val="BookText"/>
      </w:pPr>
      <w:r>
        <w:rPr>
          <w:rFonts w:ascii="IRNazanin" w:hAnsi="IRNazanin" w:eastAsia="IRNazanin" w:cs="IRNazanin"/>
          <w:lang w:bidi="fa-IR"/>
          <w:color w:val="111111"/>
          <w:sz w:val="28"/>
          <w:szCs w:val="28"/>
          <w:rtl/>
        </w:rPr>
        <w:t xml:space="preserve">عنوان و نام پدیدآور : الکافی/ ابوجعفرمحمدبن‌یعقوب‌بن‌اسحاق الکلینی‌الرازی؛ تحقیق قسم احیاءالتراث، مرکز بحوث دارالحدیث؛ باهتمام محمدحسین الدرایتی.</w:t>
      </w:r>
    </w:p>
    <w:p>
      <w:pPr>
        <w:pStyle w:val="BookText"/>
      </w:pPr>
      <w:r>
        <w:rPr>
          <w:rFonts w:ascii="IRNazanin" w:hAnsi="IRNazanin" w:eastAsia="IRNazanin" w:cs="IRNazanin"/>
          <w:lang w:bidi="fa-IR"/>
          <w:color w:val="111111"/>
          <w:sz w:val="28"/>
          <w:szCs w:val="28"/>
          <w:rtl/>
        </w:rPr>
        <w:t xml:space="preserve">مشخصات نشر : قم: موسسه دارالحدیث‌العلمیه والثقافیه، مرکز للطباعه والنشر، ۱۴۳۰ق.= ۱۳۸۸.</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مرکز بحوث دارالحدیث؛ ۱۸۱.</w:t>
      </w:r>
    </w:p>
    <w:p>
      <w:pPr>
        <w:pStyle w:val="BookText"/>
      </w:pPr>
      <w:r>
        <w:rPr>
          <w:rFonts w:ascii="IRNazanin" w:hAnsi="IRNazanin" w:eastAsia="IRNazanin" w:cs="IRNazanin"/>
          <w:lang w:bidi="fa-IR"/>
          <w:color w:val="111111"/>
          <w:sz w:val="28"/>
          <w:szCs w:val="28"/>
          <w:rtl/>
        </w:rPr>
        <w:t xml:space="preserve">شابک : دوره‌978-964-493-340-0 : ؛ ۱۳۰۰۰۰ ریال (دوره، چاپ دوم) ؛ ۱۲۰۰۰۰ ریال: ج. ۱ 978-964-493-385-1 : ؛ ج. ۲، چاپ دوم 978-964-493-386-8 : ؛ ج. ۳، چاپ دوم 978-964-493-387-5 : ؛ ج. ۴‌978-964-493-388-2 : ؛ ج. ۵‌978-964-493-411-7 : ؛ ج. ۶، چاپ دوم 978-964-493-412-4 : ؛ ج. ۷‌978-964-493-413-1 : ؛ ج. ۸‌978-964-493-414-8 : ؛ ۹۰۰۰۰ ریال: ج. ۹: 978-964-493-415-5 ؛ ج. ۱۰، چاپ دوم 978-964-493-416-2 : ؛ ج. ۱۱‌978-964-493-417-9 : ؛ ۱۰۰۰۰۰ ریال: ج. ۱۲‌978-964-493-418-6 : ؛ ۸۵۰۰۰ ریال: ج. ۱۳: 978-964-493-419-3 ؛ ج. ۱۴، چاپ دوم 978-964-493-420-9 : ؛ ۱۱۰۰۰۰ ریال: ج. ۱۵: 978-964-493-421-6 ؛ ج.۱۶: 978-964-493-824-5</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یادداشت : عربی.</w:t>
      </w:r>
    </w:p>
    <w:p>
      <w:pPr>
        <w:pStyle w:val="BookText"/>
      </w:pPr>
      <w:r>
        <w:rPr>
          <w:rFonts w:ascii="IRNazanin" w:hAnsi="IRNazanin" w:eastAsia="IRNazanin" w:cs="IRNazanin"/>
          <w:lang w:bidi="fa-IR"/>
          <w:color w:val="111111"/>
          <w:sz w:val="28"/>
          <w:szCs w:val="28"/>
          <w:rtl/>
        </w:rPr>
        <w:t xml:space="preserve">یادداشت : ج. ۹، ۱۲، ۱۳، ۱۵ (چاپ اول: ۱۴۳۰‌ق. = ۱۳۸۸).</w:t>
      </w:r>
    </w:p>
    <w:p>
      <w:pPr>
        <w:pStyle w:val="BookText"/>
      </w:pPr>
      <w:r>
        <w:rPr>
          <w:rFonts w:ascii="IRNazanin" w:hAnsi="IRNazanin" w:eastAsia="IRNazanin" w:cs="IRNazanin"/>
          <w:lang w:bidi="fa-IR"/>
          <w:color w:val="111111"/>
          <w:sz w:val="28"/>
          <w:szCs w:val="28"/>
          <w:rtl/>
        </w:rPr>
        <w:t xml:space="preserve">یادداشت : ج. ۱- ۱۵ (چاپ دوم: ۱۴۳۰ ق.= ۱۳۸۸).</w:t>
      </w:r>
    </w:p>
    <w:p>
      <w:pPr>
        <w:pStyle w:val="BookText"/>
      </w:pPr>
      <w:r>
        <w:rPr>
          <w:rFonts w:ascii="IRNazanin" w:hAnsi="IRNazanin" w:eastAsia="IRNazanin" w:cs="IRNazanin"/>
          <w:lang w:bidi="fa-IR"/>
          <w:color w:val="111111"/>
          <w:sz w:val="28"/>
          <w:szCs w:val="28"/>
          <w:rtl/>
        </w:rPr>
        <w:t xml:space="preserve">یادداشت : ج.۱۶( چاپ اول: ۱۳۹۴)(فیپا).</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۱. الاصول: العقل والجهل، العلم، التوحید، الحجه (الاحادیث۱ - ۷۵۸).- ج. ۲. الاصول: الحجه (الاحادیث ۷۵۹ - ۱۴۴۸)..- ج. ۳. الاصول: الایمان والکفر (الاحادیث ۱۴۴۹ - ۲۶۱۷).- ج. ۴. الاصول: الایمان والکفر، الدعاء، فضل‌القرآن، العشرة (الاحادیث ۲۶۱۸- ۳۸۰۱).- ج. ۵. الفروع: الطهارة والحیض والجنائز (الاحادیث ۳۸۰۲- ۴۷۸۵).- ج. ۶. الفروع: الصلاه الاحادیث ۴۷۸۶ - ۵۷۱۹).- ج. ۷ الفروع: الزکاة والصیام (الاحادیث ۵۷۲۰- ۶۷۰۵).- ج. ۸. الفروع: الحج (الاحادیث ۶۷۰۶- ۷۷۰۶).- ج. ۹. الفروع: الحج و‌الجهاد و المعیشه (الاحادیث ۷۷۰۷ - ۸۶۷۶).- ج. ۱۰. الفروع: المعیشه والنکاح (الاحادیث ۸۶۷۷ - ۹۹۲۰).- ج. ۱۱. الفروع: النکاح والعتیقة والطلاق (الاحادیث ۹۹۲۱- ۱۱۱۳۶).- ج. ۱۲. الفروع: العتق والصید والاطعمة والاشربة (الاحادیث ۱۱۱۳۷- ۱۲۴۲۶).- ج. ۱۳. الفروع: الزی و‌الدواجن و‌الوصایا و‌المواریث (الاحادیث ۱۲۴۲۷ - ۱۳۶۴۹).- ج. ۱۴. الفروع: الحدود، الدیات، الشهادات، القضاء، الایمان و النذور والکفارات (الاحادیث ۱۳۶۵۰ - ۱۴۸۱۵).- ج. ۱۵. الروضه (الاحادیث ۱۴۸۱۶ - ۱۵۴۱۳).-ج.۱۶الفهارس العامه.</w:t>
      </w:r>
    </w:p>
    <w:p>
      <w:pPr>
        <w:pStyle w:val="BookText"/>
      </w:pPr>
      <w:r>
        <w:rPr>
          <w:rFonts w:ascii="IRNazanin" w:hAnsi="IRNazanin" w:eastAsia="IRNazanin" w:cs="IRNazanin"/>
          <w:lang w:bidi="fa-IR"/>
          <w:color w:val="111111"/>
          <w:sz w:val="28"/>
          <w:szCs w:val="28"/>
          <w:rtl/>
        </w:rPr>
        <w:t xml:space="preserve">موضوع : احادیث شیعه -- قرن ۴ق.</w:t>
      </w:r>
    </w:p>
    <w:p>
      <w:pPr>
        <w:pStyle w:val="BookText"/>
      </w:pPr>
      <w:r>
        <w:rPr>
          <w:rFonts w:ascii="IRNazanin" w:hAnsi="IRNazanin" w:eastAsia="IRNazanin" w:cs="IRNazanin"/>
          <w:lang w:bidi="fa-IR"/>
          <w:color w:val="111111"/>
          <w:sz w:val="28"/>
          <w:szCs w:val="28"/>
          <w:rtl/>
        </w:rPr>
        <w:t xml:space="preserve">شناسه افزوده : درایتی، محمدحسین، ۱۳۴۳ - ، گردآورنده</w:t>
      </w:r>
    </w:p>
    <w:p>
      <w:pPr>
        <w:pStyle w:val="BookText"/>
      </w:pPr>
      <w:r>
        <w:rPr>
          <w:rFonts w:ascii="IRNazanin" w:hAnsi="IRNazanin" w:eastAsia="IRNazanin" w:cs="IRNazanin"/>
          <w:lang w:bidi="fa-IR"/>
          <w:color w:val="111111"/>
          <w:sz w:val="28"/>
          <w:szCs w:val="28"/>
          <w:rtl/>
        </w:rPr>
        <w:t xml:space="preserve">شناسه افزوده : دارالحدیث. مرکز تحقیقات. قسم احیاء التراث</w:t>
      </w:r>
    </w:p>
    <w:p>
      <w:pPr>
        <w:pStyle w:val="BookText"/>
      </w:pPr>
      <w:r>
        <w:rPr>
          <w:rFonts w:ascii="IRNazanin" w:hAnsi="IRNazanin" w:eastAsia="IRNazanin" w:cs="IRNazanin"/>
          <w:lang w:bidi="fa-IR"/>
          <w:color w:val="111111"/>
          <w:sz w:val="28"/>
          <w:szCs w:val="28"/>
          <w:rtl/>
        </w:rPr>
        <w:t xml:space="preserve">شناسه افزوده : دار الحدیث. مرکز چاپ و نشر</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۱۲۹/ک۸ک۲ ۱۳۸۸</w:t>
      </w:r>
    </w:p>
    <w:p>
      <w:pPr>
        <w:pStyle w:val="BookText"/>
      </w:pPr>
      <w:r>
        <w:rPr>
          <w:rFonts w:ascii="IRNazanin" w:hAnsi="IRNazanin" w:eastAsia="IRNazanin" w:cs="IRNazanin"/>
          <w:lang w:bidi="fa-IR"/>
          <w:color w:val="111111"/>
          <w:sz w:val="28"/>
          <w:szCs w:val="28"/>
          <w:rtl/>
        </w:rPr>
        <w:t xml:space="preserve">رده بندی دیویی : ۲۹۷/۲۱۲</w:t>
      </w:r>
    </w:p>
    <w:p>
      <w:pPr>
        <w:pStyle w:val="BookText"/>
      </w:pPr>
      <w:r>
        <w:rPr>
          <w:rFonts w:ascii="IRNazanin" w:hAnsi="IRNazanin" w:eastAsia="IRNazanin" w:cs="IRNazanin"/>
          <w:lang w:bidi="fa-IR"/>
          <w:color w:val="111111"/>
          <w:sz w:val="28"/>
          <w:szCs w:val="28"/>
          <w:rtl/>
        </w:rPr>
        <w:t xml:space="preserve">شماره کتابشناسی ملی : ۱۸۸۲۹۲۱</w:t>
      </w:r>
    </w:p>
    <w:p>
      <w:pPr>
        <w:pStyle w:val="Heading2"/>
      </w:pPr>
      <w:bookmarkStart w:id="169" w:name="_Toc2"/>
      <w:r>
        <w:t>اشارة</w:t>
      </w:r>
      <w:bookmarkEnd w:id="16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20114_257962"/>
    <w:bookmarkEnd w:id="1"/>
    <w:p>
      <w:pPr>
        <w:pStyle w:val="Heading2"/>
      </w:pPr>
      <w:bookmarkStart w:id="170" w:name="_Toc3"/>
      <w:r>
        <w:t>کتاب الطهارة</w:t>
      </w:r>
      <w:bookmarkEnd w:id="170"/>
    </w:p>
    <w:p>
      <w:pPr>
        <w:pStyle w:val="Heading3"/>
      </w:pPr>
      <w:bookmarkStart w:id="171" w:name="_Toc4"/>
      <w:r>
        <w:t>اشارة</w:t>
      </w:r>
      <w:bookmarkEnd w:id="171"/>
    </w:p>
    <w:p>
      <w:pPr>
        <w:pStyle w:val="BookText"/>
      </w:pPr>
      <w:r>
        <w:rPr>
          <w:rFonts w:ascii="Times New Roman" w:hAnsi="Times New Roman" w:eastAsia="Times New Roman" w:cs="Times New Roman"/>
          <w:lang w:val="en-US" w:bidi="en-US"/>
          <w:color w:val="111111"/>
          <w:sz w:val="28"/>
          <w:szCs w:val="28"/>
          <w:rtl/>
        </w:rPr>
        <w:t xml:space="preserve">3 / 3</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1"/>
      </w:r>
    </w:p>
    <w:p>
      <w:pPr>
        <w:pStyle w:val="BookText"/>
      </w:pPr>
      <w:r>
        <w:rPr>
          <w:rFonts w:ascii="Amiri" w:hAnsi="Amiri" w:eastAsia="Amiri" w:cs="Amiri"/>
          <w:lang w:bidi="ar-SA"/>
          <w:color w:val="111111"/>
          <w:sz w:val="28"/>
          <w:szCs w:val="28"/>
          <w:rtl/>
        </w:rPr>
        <w:t xml:space="preserve">الْحَمْدُ لِلّهِ رَبِّ الْعَالَمِینَ ، وَالْعَاقِبَةُ لِلْمُتَّقِینَ ، وَالصَّلاَةُ وَالسَّلاَمُ عَلی خَیْرِ خَلْقِهِ مُحَمَّدٍ وَآلِهِ الطَّاهِرِینَ.</w:t>
      </w:r>
      <w:r>
        <w:rPr>
          <w:rStyle w:val="FootnoteReference"/>
        </w:rPr>
        <w:footnoteReference w:id="2"/>
      </w:r>
    </w:p>
    <w:p>
      <w:pPr>
        <w:pStyle w:val="BookText"/>
      </w:pPr>
      <w:r>
        <w:rPr>
          <w:rFonts w:ascii="Times New Roman" w:hAnsi="Times New Roman" w:eastAsia="Times New Roman" w:cs="Times New Roman"/>
          <w:lang w:val="en-US" w:bidi="en-US"/>
          <w:color w:val="111111"/>
          <w:sz w:val="28"/>
          <w:szCs w:val="28"/>
          <w:rtl/>
        </w:rPr>
        <w:t xml:space="preserve">[ 9 ]</w:t>
      </w:r>
    </w:p>
    <w:p>
      <w:pPr>
        <w:pStyle w:val="BookText"/>
      </w:pPr>
      <w:r>
        <w:rPr>
          <w:rFonts w:ascii="Amiri" w:hAnsi="Amiri" w:eastAsia="Amiri" w:cs="Amiri"/>
          <w:lang w:bidi="ar-SA"/>
          <w:color w:val="111111"/>
          <w:sz w:val="28"/>
          <w:szCs w:val="28"/>
          <w:rtl/>
        </w:rPr>
        <w:t xml:space="preserve">کِتَابُ الطَّهَارَةِ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20114_257964"/>
    <w:bookmarkEnd w:id="2"/>
    <w:p>
      <w:pPr>
        <w:pStyle w:val="Heading3"/>
      </w:pPr>
      <w:bookmarkStart w:id="172" w:name="_Toc5"/>
      <w:r>
        <w:t>(1)باب طهور الماء</w:t>
      </w:r>
      <w:bookmarkEnd w:id="172"/>
    </w:p>
    <w:p>
      <w:pPr>
        <w:pStyle w:val="BookText"/>
      </w:pPr>
      <w:r>
        <w:rPr>
          <w:rFonts w:ascii="Amiri" w:hAnsi="Amiri" w:eastAsia="Amiri" w:cs="Amiri"/>
          <w:lang w:bidi="ar-SA"/>
          <w:color w:val="111111"/>
          <w:sz w:val="28"/>
          <w:szCs w:val="28"/>
          <w:rtl/>
        </w:rPr>
        <w:t xml:space="preserve">1 ـ بَابُ طَهُورِ</w:t>
      </w:r>
      <w:r>
        <w:rPr>
          <w:rStyle w:val="FootnoteReference"/>
        </w:rPr>
        <w:footnoteReference w:id="3"/>
      </w:r>
      <w:r>
        <w:rPr>
          <w:rFonts w:ascii="Amiri" w:hAnsi="Amiri" w:eastAsia="Amiri" w:cs="Amiri"/>
          <w:lang w:bidi="ar-SA"/>
          <w:color w:val="111111"/>
          <w:sz w:val="28"/>
          <w:szCs w:val="28"/>
          <w:rtl/>
        </w:rPr>
        <w:t xml:space="preserve">الْمَاءِ</w:t>
      </w:r>
    </w:p>
    <w:p>
      <w:pPr>
        <w:pStyle w:val="BookText"/>
      </w:pPr>
      <w:r>
        <w:rPr>
          <w:rFonts w:ascii="Amiri" w:hAnsi="Amiri" w:eastAsia="Amiri" w:cs="Amiri"/>
          <w:lang w:bidi="ar-SA"/>
          <w:color w:val="111111"/>
          <w:sz w:val="28"/>
          <w:szCs w:val="28"/>
          <w:rtl/>
        </w:rPr>
        <w:t xml:space="preserve">1 / 1 . قَالَ أَبُو جَعْفَرٍ مُحَمَّدُ بْنُ یَعْقُوبَ الْکُلَیْنِیُّ رَحِمَهُ اللّهُ</w:t>
      </w:r>
      <w:r>
        <w:rPr>
          <w:rStyle w:val="FootnoteReference"/>
        </w:rPr>
        <w:footnoteReference w:id="4"/>
      </w:r>
      <w:r>
        <w:rPr>
          <w:rFonts w:ascii="Amiri" w:hAnsi="Amiri" w:eastAsia="Amiri" w:cs="Amiri"/>
          <w:lang w:bidi="ar-SA"/>
          <w:color w:val="111111"/>
          <w:sz w:val="28"/>
          <w:szCs w:val="28"/>
          <w:rtl/>
        </w:rPr>
        <w:t xml:space="preserve">: حَدَّثَنِی عَلِیُّ بْنُ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إِبْرَاهِیمَ بْنِ هَاشِمٍ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الْمَاءُ یُطَهِّرُ</w:t>
      </w:r>
      <w:r>
        <w:rPr>
          <w:rStyle w:val="FootnoteReference"/>
        </w:rPr>
        <w:footnoteReference w:id="5"/>
      </w:r>
      <w:r>
        <w:rPr>
          <w:rFonts w:ascii="Amiri" w:hAnsi="Amiri" w:eastAsia="Amiri" w:cs="Amiri"/>
          <w:lang w:bidi="ar-SA"/>
          <w:color w:val="111111"/>
          <w:sz w:val="28"/>
          <w:szCs w:val="28"/>
          <w:rtl/>
        </w:rPr>
        <w:t xml:space="preserve">، وَ لاَ یُطَهَّرُ».</w:t>
      </w:r>
      <w:r>
        <w:rPr>
          <w:rStyle w:val="FootnoteReference"/>
        </w:rPr>
        <w:footnoteReference w:id="6"/>
      </w:r>
    </w:p>
    <w:p>
      <w:pPr>
        <w:pStyle w:val="BookText"/>
      </w:pPr>
      <w:r>
        <w:rPr>
          <w:rFonts w:ascii="Amiri" w:hAnsi="Amiri" w:eastAsia="Amiri" w:cs="Amiri"/>
          <w:lang w:bidi="ar-SA"/>
          <w:color w:val="111111"/>
          <w:sz w:val="28"/>
          <w:szCs w:val="28"/>
          <w:rtl/>
        </w:rPr>
        <w:t xml:space="preserve">2 / 2 . مُحَمَّدُ بْنُ یَحْیی وَ غَیْرُهُ ، عَنْ مُحَمَّدِ بْنِ أَحْمَدَ ، عَنِ الْحَسَنِ بْنِ الْحُسَیْنِ اللُّوءْلُوءِیِّ بِإِسْنَادِهِ ، قَالَ :</w:t>
      </w:r>
    </w:p>
    <w:p>
      <w:pPr>
        <w:pStyle w:val="BookText"/>
      </w:pPr>
      <w:r>
        <w:rPr>
          <w:rFonts w:ascii="Amiri" w:hAnsi="Amiri" w:eastAsia="Amiri" w:cs="Amiri"/>
          <w:lang w:bidi="ar-SA"/>
          <w:color w:val="111111"/>
          <w:sz w:val="28"/>
          <w:szCs w:val="28"/>
          <w:rtl/>
        </w:rPr>
        <w:t xml:space="preserve">قَالَ أَبُو عَبْدِ اللّهِ علیه‌السلام : «الْمَاءُ کُلُّهُ طَاهِرٌ حَتّی یُعْلَمَ</w:t>
      </w:r>
      <w:r>
        <w:rPr>
          <w:rStyle w:val="FootnoteReference"/>
        </w:rPr>
        <w:footnoteReference w:id="7"/>
      </w:r>
      <w:r>
        <w:rPr>
          <w:rFonts w:ascii="Amiri" w:hAnsi="Amiri" w:eastAsia="Amiri" w:cs="Amiri"/>
          <w:lang w:bidi="ar-SA"/>
          <w:color w:val="111111"/>
          <w:sz w:val="28"/>
          <w:szCs w:val="28"/>
          <w:rtl/>
        </w:rPr>
        <w:t xml:space="preserve">أَنَّهُ قَذِرٌ</w:t>
      </w:r>
      <w:r>
        <w:rPr>
          <w:rStyle w:val="FootnoteReference"/>
        </w:rPr>
        <w:footnoteReference w:id="8"/>
      </w:r>
      <w:r>
        <w:rPr>
          <w:rFonts w:ascii="Times New Roman" w:hAnsi="Times New Roman" w:eastAsia="Times New Roman" w:cs="Times New Roman"/>
          <w:lang w:val="en-US" w:bidi="en-US"/>
          <w:color w:val="111111"/>
          <w:sz w:val="28"/>
          <w:szCs w:val="28"/>
          <w:rtl/>
        </w:rPr>
        <w:t xml:space="preserve">» .</w:t>
      </w:r>
      <w:r>
        <w:rPr>
          <w:rStyle w:val="FootnoteReference"/>
        </w:rPr>
        <w:footnoteReference w:id="9"/>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3 . مُحَمَّدُ بْنُ یَحْیی ، عَنْ مُحَمَّدِ بْنِ الْحُسَیْنِ ، عَنْ أَبِی دَاوُدَ الْمُنْشِدِ ، عَنْ جَعْفَرِ بْنِ مُحَمَّدٍ ، عَنْ یُونُسَ</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وأمّا ما ورد فی بصائر الدرجات ، ص 256 ، ح 9 ، من روایة جعفر بن محمّد ، عن یونس ، عن حمّاد بن عثمان ، فلا یعوّل علیه ؛ فإنّ المذکور فی بعض نسخه المعتبرة «جعفر بن محمّد بن یونس» ، وکذا فی البحار ، ج 16 ، ص 223 ، ح 23 ؛ و ج 17 ، ص 367 ، ح 15 ، نقلاً من بصائر الدرجات .</w:t>
      </w:r>
    </w:p>
    <w:p>
      <w:pPr>
        <w:pStyle w:val="BookText"/>
      </w:pPr>
      <w:r>
        <w:rPr>
          <w:rFonts w:ascii="IRNazanin" w:hAnsi="IRNazanin" w:eastAsia="IRNazanin" w:cs="IRNazanin"/>
          <w:lang w:bidi="fa-IR"/>
          <w:color w:val="111111"/>
          <w:sz w:val="28"/>
          <w:szCs w:val="28"/>
          <w:rtl/>
        </w:rPr>
        <w:t xml:space="preserve">ثمّ اعلم أنّ ما تقدم فی ذیل الحدیث السابق نقلاً من التهذیب ، ج 1 ، ح 620 ، من «حمّاد بن عیسی» بدل «حمّاد بن عثمان» ، فالمظنون وقوع التحریف فیه أیضا ؛ فإنّه لم یعهد روایة جعفر بن محمّد بن یونس ، عن حمّاد بن عیسی . ووجه التحریف لایخفی علی من تتبّع النسخ ، من حذف «الألف» من لفظة «عثمان» کما کان شائعا فی بعض الخطوط القدیمة .</w:t>
      </w:r>
    </w:p>
    <w:p>
      <w:pPr>
        <w:pStyle w:val="BookText"/>
      </w:pPr>
      <w:r>
        <w:rPr>
          <w:rFonts w:ascii="Amiri" w:hAnsi="Amiri" w:eastAsia="Amiri" w:cs="Amiri"/>
          <w:lang w:bidi="ar-SA"/>
          <w:color w:val="111111"/>
          <w:sz w:val="28"/>
          <w:szCs w:val="28"/>
          <w:rtl/>
        </w:rPr>
        <w:t xml:space="preserve">، عَنْ حَمَّادِ بْنِ عُثْمَانَ :</w:t>
      </w:r>
    </w:p>
    <w:p>
      <w:pPr>
        <w:pStyle w:val="BookText"/>
      </w:pPr>
      <w:r>
        <w:rPr>
          <w:rFonts w:ascii="Amiri" w:hAnsi="Amiri" w:eastAsia="Amiri" w:cs="Amiri"/>
          <w:lang w:bidi="ar-SA"/>
          <w:color w:val="111111"/>
          <w:sz w:val="28"/>
          <w:szCs w:val="28"/>
          <w:rtl/>
        </w:rPr>
        <w:t xml:space="preserve">عَنْ أَبِی عَبْدِ اللّهِ علیه‌السلام ، قَالَ : «الْمَاءُ کُلُّهُ طَاهِرٌ حَتّی یُعْلَمَ أَنَّهُ قَذِرٌ</w:t>
      </w:r>
      <w:r>
        <w:rPr>
          <w:rStyle w:val="FootnoteReference"/>
        </w:rPr>
        <w:footnoteReference w:id="11"/>
      </w:r>
      <w:r>
        <w:rPr>
          <w:rFonts w:ascii="Times New Roman" w:hAnsi="Times New Roman" w:eastAsia="Times New Roman" w:cs="Times New Roman"/>
          <w:lang w:val="en-US" w:bidi="en-US"/>
          <w:color w:val="111111"/>
          <w:sz w:val="28"/>
          <w:szCs w:val="28"/>
          <w:rtl/>
        </w:rPr>
        <w:t xml:space="preserve">» .</w:t>
      </w:r>
      <w:r>
        <w:rPr>
          <w:rStyle w:val="FootnoteReference"/>
        </w:rPr>
        <w:footnoteReference w:id="12"/>
      </w:r>
    </w:p>
    <w:p>
      <w:pPr>
        <w:pStyle w:val="BookText"/>
      </w:pPr>
      <w:r>
        <w:rPr>
          <w:rFonts w:ascii="Amiri" w:hAnsi="Amiri" w:eastAsia="Amiri" w:cs="Amiri"/>
          <w:lang w:bidi="ar-SA"/>
          <w:color w:val="111111"/>
          <w:sz w:val="28"/>
          <w:szCs w:val="28"/>
          <w:rtl/>
        </w:rPr>
        <w:t xml:space="preserve">4 / 4 . عَلِیُّ بْنُ إِبْرَاهِیمَ ، عَنْ مُحَمَّدِ بْنِ عِیسی ، عَنْ یُونُسَ بْنِ عَبْدِ الرَّحْمنِ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سَأَلْتُهُ عَنْ مَاءِ الْبَحْرِ : أَ طَهُورٌ هُوَ ؟ قَالَ : «نَعَمْ » .</w:t>
      </w:r>
      <w:r>
        <w:rPr>
          <w:rStyle w:val="FootnoteReference"/>
        </w:rPr>
        <w:footnoteReference w:id="13"/>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3" w:name="pg20114_257967"/>
    <w:bookmarkEnd w:id="3"/>
    <w:p>
      <w:pPr>
        <w:pStyle w:val="BookText"/>
      </w:pPr>
      <w:r>
        <w:rPr>
          <w:rFonts w:ascii="Amiri" w:hAnsi="Amiri" w:eastAsia="Amiri" w:cs="Amiri"/>
          <w:lang w:bidi="ar-SA"/>
          <w:color w:val="111111"/>
          <w:sz w:val="28"/>
          <w:szCs w:val="28"/>
          <w:rtl/>
        </w:rPr>
        <w:t xml:space="preserve">5 / 5 . مُحَمَّدُ بْنُ یَحْیی ، عَنْ أَحْمَدَ بْنِ مُحَمَّدِ بْنِ عِیسی</w:t>
      </w:r>
      <w:r>
        <w:rPr>
          <w:rStyle w:val="FootnoteReference"/>
        </w:rPr>
        <w:footnoteReference w:id="14"/>
      </w:r>
      <w:r>
        <w:rPr>
          <w:rFonts w:ascii="Amiri" w:hAnsi="Amiri" w:eastAsia="Amiri" w:cs="Amiri"/>
          <w:lang w:bidi="ar-SA"/>
          <w:color w:val="111111"/>
          <w:sz w:val="28"/>
          <w:szCs w:val="28"/>
          <w:rtl/>
        </w:rPr>
        <w:t xml:space="preserve">، عَنْ عُثْمَانَ بْنِ عِیسی ، عَنْ أَبِی بَکْرٍ الْحَضْرَمِیِّ ، قَالَ :</w:t>
      </w:r>
    </w:p>
    <w:p>
      <w:pPr>
        <w:pStyle w:val="BookText"/>
      </w:pPr>
      <w:r>
        <w:rPr>
          <w:rFonts w:ascii="Amiri" w:hAnsi="Amiri" w:eastAsia="Amiri" w:cs="Amiri"/>
          <w:lang w:bidi="ar-SA"/>
          <w:color w:val="111111"/>
          <w:sz w:val="28"/>
          <w:szCs w:val="28"/>
          <w:rtl/>
        </w:rPr>
        <w:t xml:space="preserve">سَأَلْتُ أَبَا عَبْدِ اللّهِ علیه‌السلام عَنْ مَاءِ الْبَحْرِ : أَ طَهُورٌ هُوَ</w:t>
      </w:r>
      <w:r>
        <w:rPr>
          <w:rStyle w:val="FootnoteReference"/>
        </w:rPr>
        <w:footnoteReference w:id="15"/>
      </w:r>
      <w:r>
        <w:rPr>
          <w:rFonts w:ascii="Amiri" w:hAnsi="Amiri" w:eastAsia="Amiri" w:cs="Amiri"/>
          <w:lang w:bidi="ar-SA"/>
          <w:color w:val="111111"/>
          <w:sz w:val="28"/>
          <w:szCs w:val="28"/>
          <w:rtl/>
        </w:rPr>
        <w:t xml:space="preserve">؟ قَالَ : «نَعَمْ» .</w:t>
      </w:r>
      <w:r>
        <w:rPr>
          <w:rStyle w:val="FootnoteReference"/>
        </w:rPr>
        <w:footnoteReference w:id="16"/>
      </w:r>
    </w:p>
    <w:p>
      <w:pPr>
        <w:pStyle w:val="Heading3"/>
      </w:pPr>
      <w:bookmarkStart w:id="173" w:name="_Toc6"/>
      <w:r>
        <w:t>(2) باب الماء الذی لا ینجّسه شیء</w:t>
      </w:r>
      <w:bookmarkEnd w:id="173"/>
    </w:p>
    <w:p>
      <w:pPr>
        <w:pStyle w:val="BookText"/>
      </w:pPr>
      <w:r>
        <w:rPr>
          <w:rFonts w:ascii="Times New Roman" w:hAnsi="Times New Roman" w:eastAsia="Times New Roman" w:cs="Times New Roman"/>
          <w:lang w:val="en-US" w:bidi="en-US"/>
          <w:color w:val="111111"/>
          <w:sz w:val="28"/>
          <w:szCs w:val="28"/>
          <w:rtl/>
        </w:rPr>
        <w:t xml:space="preserve">3 / 4</w:t>
      </w:r>
    </w:p>
    <w:p>
      <w:pPr>
        <w:pStyle w:val="BookText"/>
      </w:pPr>
      <w:r>
        <w:rPr>
          <w:rFonts w:ascii="Amiri" w:hAnsi="Amiri" w:eastAsia="Amiri" w:cs="Amiri"/>
          <w:lang w:bidi="ar-SA"/>
          <w:color w:val="111111"/>
          <w:sz w:val="28"/>
          <w:szCs w:val="28"/>
          <w:rtl/>
        </w:rPr>
        <w:t xml:space="preserve">2 ـ بَابُ الْمَاءِ الَّذِی لاَ یُنَجِّسُهُ شَیْءٌ</w:t>
      </w:r>
    </w:p>
    <w:p>
      <w:pPr>
        <w:pStyle w:val="BookText"/>
      </w:pPr>
      <w:r>
        <w:rPr>
          <w:rFonts w:ascii="Amiri" w:hAnsi="Amiri" w:eastAsia="Amiri" w:cs="Amiri"/>
          <w:lang w:bidi="ar-SA"/>
          <w:color w:val="111111"/>
          <w:sz w:val="28"/>
          <w:szCs w:val="28"/>
          <w:rtl/>
        </w:rPr>
        <w:t xml:space="preserve">6 / 6 . مُحَمَّدُ بْنُ إِسْمَاعِیلَ ، عَنِ الْفَضْلِ بْنِ شَاذَانَ ، عَنْ صَفْوَانَ بْنِ یَحْیی</w:t>
      </w:r>
      <w:r>
        <w:rPr>
          <w:rStyle w:val="FootnoteReference"/>
        </w:rPr>
        <w:footnoteReference w:id="17"/>
      </w:r>
      <w:r>
        <w:rPr>
          <w:rFonts w:ascii="Amiri" w:hAnsi="Amiri" w:eastAsia="Amiri" w:cs="Amiri"/>
          <w:lang w:bidi="ar-SA"/>
          <w:color w:val="111111"/>
          <w:sz w:val="28"/>
          <w:szCs w:val="28"/>
          <w:rtl/>
        </w:rPr>
        <w:t xml:space="preserve">وَ عَلِیُّ بْنُ إِبْرَاهِیمَ ، عَنْ أَبِیهِ ، عَنْ حَمَّادِ بْنِ عِیسی جَمِیعاً ، عَنْ مُعَاوِیَةَ بْنِ عَمَّارٍ ، قَالَ :</w:t>
      </w:r>
    </w:p>
    <w:p>
      <w:pPr>
        <w:pStyle w:val="BookText"/>
      </w:pPr>
      <w:r>
        <w:rPr>
          <w:rFonts w:ascii="Amiri" w:hAnsi="Amiri" w:eastAsia="Amiri" w:cs="Amiri"/>
          <w:lang w:bidi="ar-SA"/>
          <w:color w:val="111111"/>
          <w:sz w:val="28"/>
          <w:szCs w:val="28"/>
          <w:rtl/>
        </w:rPr>
        <w:t xml:space="preserve">سَمِعْتُ أَبَا عَبْدِ اللّهِ علیه‌السلام یَقُولُ : «إِذَا کَانَ الْمَاءُ قَدْرَ کُرٍّ ، لَمْ یُنَجِّسْهُ</w:t>
      </w:r>
      <w:r>
        <w:rPr>
          <w:rStyle w:val="FootnoteReference"/>
        </w:rPr>
        <w:footnoteReference w:id="18"/>
      </w:r>
      <w:r>
        <w:rPr>
          <w:rFonts w:ascii="Amiri" w:hAnsi="Amiri" w:eastAsia="Amiri" w:cs="Amiri"/>
          <w:lang w:bidi="ar-SA"/>
          <w:color w:val="111111"/>
          <w:sz w:val="28"/>
          <w:szCs w:val="28"/>
          <w:rtl/>
        </w:rPr>
        <w:t xml:space="preserve">شَیْءٌ» .</w:t>
      </w:r>
      <w:r>
        <w:rPr>
          <w:rStyle w:val="FootnoteReference"/>
        </w:rPr>
        <w:footnoteReference w:id="19"/>
      </w:r>
    </w:p>
    <w:p>
      <w:pPr>
        <w:pStyle w:val="BookText"/>
      </w:pPr>
      <w:r>
        <w:rPr>
          <w:rFonts w:ascii="Amiri" w:hAnsi="Amiri" w:eastAsia="Amiri" w:cs="Amiri"/>
          <w:lang w:bidi="ar-SA"/>
          <w:color w:val="111111"/>
          <w:sz w:val="28"/>
          <w:szCs w:val="28"/>
          <w:rtl/>
        </w:rPr>
        <w:t xml:space="preserve">7 / 7 . عِدَّةٌ مِنْ أَصْحَابِنَا ، عَنْ أَحْمَدَ بْنِ مُحَمَّدِ بْنِ عِیسی ، عَنْ عَلِیِّ بْنِ الْحَکَمِ ، عَنْ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أَیُّوبَ الْخَرَّازِ</w:t>
      </w:r>
      <w:r>
        <w:rPr>
          <w:rStyle w:val="FootnoteReference"/>
        </w:rPr>
        <w:footnoteReference w:id="20"/>
      </w:r>
      <w:r>
        <w:rPr>
          <w:rFonts w:ascii="Amiri" w:hAnsi="Amiri" w:eastAsia="Amiri" w:cs="Amiri"/>
          <w:lang w:bidi="ar-SA"/>
          <w:color w:val="111111"/>
          <w:sz w:val="28"/>
          <w:szCs w:val="28"/>
          <w:rtl/>
        </w:rPr>
        <w:t xml:space="preserve">، عَنْ مُحَمَّدِ بْنِ مُسْلِمٍ ، قَالَ :</w:t>
      </w:r>
    </w:p>
    <w:p>
      <w:pPr>
        <w:pStyle w:val="BookText"/>
      </w:pPr>
      <w:r>
        <w:rPr>
          <w:rFonts w:ascii="Amiri" w:hAnsi="Amiri" w:eastAsia="Amiri" w:cs="Amiri"/>
          <w:lang w:bidi="ar-SA"/>
          <w:color w:val="111111"/>
          <w:sz w:val="28"/>
          <w:szCs w:val="28"/>
          <w:rtl/>
        </w:rPr>
        <w:t xml:space="preserve">سَأَلْتُ أَبَا عَبْدِ اللّهِ علیه‌السلام عَنِ الْمَاءِ الَّذِی تَبُولُ</w:t>
      </w:r>
      <w:r>
        <w:rPr>
          <w:rStyle w:val="FootnoteReference"/>
        </w:rPr>
        <w:footnoteReference w:id="21"/>
      </w:r>
      <w:r>
        <w:rPr>
          <w:rFonts w:ascii="Amiri" w:hAnsi="Amiri" w:eastAsia="Amiri" w:cs="Amiri"/>
          <w:lang w:bidi="ar-SA"/>
          <w:color w:val="111111"/>
          <w:sz w:val="28"/>
          <w:szCs w:val="28"/>
          <w:rtl/>
        </w:rPr>
        <w:t xml:space="preserve">فِیهِ الدَّوَابُّ ، وَ تَلَغُ</w:t>
      </w:r>
      <w:r>
        <w:rPr>
          <w:rStyle w:val="FootnoteReference"/>
        </w:rPr>
        <w:footnoteReference w:id="22"/>
      </w:r>
      <w:r>
        <w:rPr>
          <w:rFonts w:ascii="Amiri" w:hAnsi="Amiri" w:eastAsia="Amiri" w:cs="Amiri"/>
          <w:lang w:bidi="ar-SA"/>
          <w:color w:val="111111"/>
          <w:sz w:val="28"/>
          <w:szCs w:val="28"/>
          <w:rtl/>
        </w:rPr>
        <w:t xml:space="preserve">فِیهِ الْکِلابُ ، وَ یَغْتَسِلُ فِیهِ الْجُنُبُ ؟</w:t>
      </w:r>
    </w:p>
    <w:p>
      <w:pPr>
        <w:pStyle w:val="BookText"/>
      </w:pPr>
      <w:r>
        <w:rPr>
          <w:rFonts w:ascii="Amiri" w:hAnsi="Amiri" w:eastAsia="Amiri" w:cs="Amiri"/>
          <w:lang w:bidi="ar-SA"/>
          <w:color w:val="111111"/>
          <w:sz w:val="28"/>
          <w:szCs w:val="28"/>
          <w:rtl/>
        </w:rPr>
        <w:t xml:space="preserve">قَالَ</w:t>
      </w:r>
      <w:r>
        <w:rPr>
          <w:rStyle w:val="FootnoteReference"/>
        </w:rPr>
        <w:footnoteReference w:id="23"/>
      </w:r>
      <w:r>
        <w:rPr>
          <w:rFonts w:ascii="Amiri" w:hAnsi="Amiri" w:eastAsia="Amiri" w:cs="Amiri"/>
          <w:lang w:bidi="ar-SA"/>
          <w:color w:val="111111"/>
          <w:sz w:val="28"/>
          <w:szCs w:val="28"/>
          <w:rtl/>
        </w:rPr>
        <w:t xml:space="preserve">: «إِذَا کَانَ الْمَاءُ قَدْرَ کُرٍّ ، لَمْ یُنَجِّسْهُ</w:t>
      </w:r>
      <w:r>
        <w:rPr>
          <w:rStyle w:val="FootnoteReference"/>
        </w:rPr>
        <w:footnoteReference w:id="24"/>
      </w:r>
      <w:r>
        <w:rPr>
          <w:rFonts w:ascii="Amiri" w:hAnsi="Amiri" w:eastAsia="Amiri" w:cs="Amiri"/>
          <w:lang w:bidi="ar-SA"/>
          <w:color w:val="111111"/>
          <w:sz w:val="28"/>
          <w:szCs w:val="28"/>
          <w:rtl/>
        </w:rPr>
        <w:t xml:space="preserve">شَیْءٌ »</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8 / 8 . عَلِیُّ بْنُ إِبْرَاهِیمَ ، عَنْ أَبِیهِ</w:t>
      </w:r>
      <w:r>
        <w:rPr>
          <w:rStyle w:val="FootnoteReference"/>
        </w:rPr>
        <w:footnoteReference w:id="26"/>
      </w:r>
      <w:r>
        <w:rPr>
          <w:rFonts w:ascii="Amiri" w:hAnsi="Amiri" w:eastAsia="Amiri" w:cs="Amiri"/>
          <w:lang w:bidi="ar-SA"/>
          <w:color w:val="111111"/>
          <w:sz w:val="28"/>
          <w:szCs w:val="28"/>
          <w:rtl/>
        </w:rPr>
        <w:t xml:space="preserve">؛ وَ مُحَمَّدُ بْنُ إِسْمَاعِیلَ ، عَنِ الْفَضْلِ بْنِ شَاذَانَ جَمِیعاً ، عَنْ حَمَّادِ بْنِ عِیسی ، عَنْ حَرِیزٍ ، عَنْ زُرَارَةَ</w:t>
      </w:r>
      <w:r>
        <w:rPr>
          <w:rStyle w:val="FootnoteReference"/>
        </w:rPr>
        <w:footnoteReference w:id="27"/>
      </w:r>
      <w:r>
        <w:rPr>
          <w:rFonts w:ascii="Amiri" w:hAnsi="Amiri" w:eastAsia="Amiri" w:cs="Amiri"/>
          <w:lang w:bidi="ar-SA"/>
          <w:color w:val="111111"/>
          <w:sz w:val="28"/>
          <w:szCs w:val="28"/>
          <w:rtl/>
        </w:rPr>
        <w:t xml:space="preserve">، قَالَ :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کَانَ الْمَاءُ أَکْثَرَ مِنْ رَاوِیَةٍ</w:t>
      </w:r>
      <w:r>
        <w:rPr>
          <w:rStyle w:val="FootnoteReference"/>
        </w:rPr>
        <w:footnoteReference w:id="28"/>
      </w:r>
      <w:r>
        <w:rPr>
          <w:rFonts w:ascii="Amiri" w:hAnsi="Amiri" w:eastAsia="Amiri" w:cs="Amiri"/>
          <w:lang w:bidi="ar-SA"/>
          <w:color w:val="111111"/>
          <w:sz w:val="28"/>
          <w:szCs w:val="28"/>
          <w:rtl/>
        </w:rPr>
        <w:t xml:space="preserve">، لَمْ یُنَجِّسْهُ شَیْءٌ ، تَفَسَّخَ فِیهِ</w:t>
      </w:r>
      <w:r>
        <w:rPr>
          <w:rStyle w:val="FootnoteReference"/>
        </w:rPr>
        <w:footnoteReference w:id="29"/>
      </w:r>
      <w:r>
        <w:rPr>
          <w:rFonts w:ascii="Amiri" w:hAnsi="Amiri" w:eastAsia="Amiri" w:cs="Amiri"/>
          <w:lang w:bidi="ar-SA"/>
          <w:color w:val="111111"/>
          <w:sz w:val="28"/>
          <w:szCs w:val="28"/>
          <w:rtl/>
        </w:rPr>
        <w:t xml:space="preserve">أَوْ لَمْ یَتَفَسَّخْ فِیهِ</w:t>
      </w:r>
      <w:r>
        <w:rPr>
          <w:rStyle w:val="FootnoteReference"/>
        </w:rPr>
        <w:footnoteReference w:id="30"/>
      </w:r>
      <w:r>
        <w:rPr>
          <w:rFonts w:ascii="Amiri" w:hAnsi="Amiri" w:eastAsia="Amiri" w:cs="Amiri"/>
          <w:lang w:bidi="ar-SA"/>
          <w:color w:val="111111"/>
          <w:sz w:val="28"/>
          <w:szCs w:val="28"/>
          <w:rtl/>
        </w:rPr>
        <w:t xml:space="preserve">، إِلاَّ أَنْ یَجِیءَ</w:t>
      </w:r>
      <w:r>
        <w:rPr>
          <w:rStyle w:val="FootnoteReference"/>
        </w:rPr>
        <w:footnoteReference w:id="31"/>
      </w:r>
      <w:r>
        <w:rPr>
          <w:rFonts w:ascii="Amiri" w:hAnsi="Amiri" w:eastAsia="Amiri" w:cs="Amiri"/>
          <w:lang w:bidi="ar-SA"/>
          <w:color w:val="111111"/>
          <w:sz w:val="28"/>
          <w:szCs w:val="28"/>
          <w:rtl/>
        </w:rPr>
        <w:t xml:space="preserve">لَهُ رِیحٌ یَغْلِبُ</w:t>
      </w:r>
      <w:r>
        <w:rPr>
          <w:rStyle w:val="FootnoteReference"/>
        </w:rPr>
        <w:footnoteReference w:id="32"/>
      </w:r>
      <w:r>
        <w:rPr>
          <w:rFonts w:ascii="Amiri" w:hAnsi="Amiri" w:eastAsia="Amiri" w:cs="Amiri"/>
          <w:lang w:bidi="ar-SA"/>
          <w:color w:val="111111"/>
          <w:sz w:val="28"/>
          <w:szCs w:val="28"/>
          <w:rtl/>
        </w:rPr>
        <w:t xml:space="preserve">عَلی رِیحِ الْمَاءِ .</w:t>
      </w:r>
      <w:r>
        <w:rPr>
          <w:rStyle w:val="FootnoteReference"/>
        </w:rPr>
        <w:footnoteReference w:id="33"/>
      </w:r>
    </w:p>
    <w:p>
      <w:pPr>
        <w:pStyle w:val="BookText"/>
      </w:pPr>
      <w:r>
        <w:rPr>
          <w:rFonts w:ascii="Amiri" w:hAnsi="Amiri" w:eastAsia="Amiri" w:cs="Amiri"/>
          <w:lang w:bidi="ar-SA"/>
          <w:color w:val="111111"/>
          <w:sz w:val="28"/>
          <w:szCs w:val="28"/>
          <w:rtl/>
        </w:rPr>
        <w:t xml:space="preserve">9 / 9 . مُحَمَّدُ بْنُ یَحْیی ، عَنْ أَحْمَدَ بْنِ مُحَمَّدٍ ، عَنِ ابْنِ مَحْبُوبٍ ، عَنِ الْحَسَنِ بْنِ صَالِحٍ الثَّوْرِیِّ :</w:t>
      </w:r>
    </w:p>
    <w:p>
      <w:pPr>
        <w:pStyle w:val="BookText"/>
      </w:pPr>
      <w:r>
        <w:rPr>
          <w:rFonts w:ascii="Amiri" w:hAnsi="Amiri" w:eastAsia="Amiri" w:cs="Amiri"/>
          <w:lang w:bidi="ar-SA"/>
          <w:color w:val="111111"/>
          <w:sz w:val="28"/>
          <w:szCs w:val="28"/>
          <w:rtl/>
        </w:rPr>
        <w:t xml:space="preserve">عَنْ أَبِی عَبْدِ اللّهِ علیه‌السلام ، قَالَ : «إِذَا کَانَ الْمَاءُ فِی الرَّکِیِّ</w:t>
      </w:r>
      <w:r>
        <w:rPr>
          <w:rStyle w:val="FootnoteReference"/>
        </w:rPr>
        <w:footnoteReference w:id="34"/>
      </w:r>
      <w:r>
        <w:rPr>
          <w:rFonts w:ascii="Amiri" w:hAnsi="Amiri" w:eastAsia="Amiri" w:cs="Amiri"/>
          <w:lang w:bidi="ar-SA"/>
          <w:color w:val="111111"/>
          <w:sz w:val="28"/>
          <w:szCs w:val="28"/>
          <w:rtl/>
        </w:rPr>
        <w:t xml:space="preserve">کُرّاً ، لَمْ یُنَجِّسْهُ شَیْءٌ » .</w:t>
      </w:r>
    </w:p>
    <w:p>
      <w:pPr>
        <w:pStyle w:val="BookText"/>
      </w:pPr>
      <w:r>
        <w:rPr>
          <w:rFonts w:ascii="Amiri" w:hAnsi="Amiri" w:eastAsia="Amiri" w:cs="Amiri"/>
          <w:lang w:bidi="ar-SA"/>
          <w:color w:val="111111"/>
          <w:sz w:val="28"/>
          <w:szCs w:val="28"/>
          <w:rtl/>
        </w:rPr>
        <w:t xml:space="preserve">قُلْتُ : وَ کَمِ الْکُرُّ ؟</w:t>
      </w:r>
    </w:p>
    <w:p>
      <w:pPr>
        <w:pStyle w:val="BookText"/>
      </w:pPr>
      <w:r>
        <w:rPr>
          <w:rFonts w:ascii="Amiri" w:hAnsi="Amiri" w:eastAsia="Amiri" w:cs="Amiri"/>
          <w:lang w:bidi="ar-SA"/>
          <w:color w:val="111111"/>
          <w:sz w:val="28"/>
          <w:szCs w:val="28"/>
          <w:rtl/>
        </w:rPr>
        <w:t xml:space="preserve">قَالَ : «ثَلاَثَةُ أَشْبَارٍ</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وفی مرآة العقول : «... اعلم أنّ الظاهر من هذا الخبر اعتبار الکرّیّة فی ماء البئر ، وهو خلاف المشهور ، وسیأتی القول فیه . وحمل علی الغُدْران التی لم یکن لها منبع تجوّزا ، ولیس ببعید » . والغُدْران : جمع الغدیر ، وهی القطعة من الماء یغادرها السیل ، أی یترکها ، لادوام لها ، بل لها انقطاع . راجع : الصحاح ، ج 2 ، ص 766 ؛ لسان العرب ، ج 5 ، ص 9 (غدر) .</w:t>
      </w:r>
    </w:p>
    <w:p>
      <w:pPr>
        <w:pStyle w:val="BookText"/>
      </w:pPr>
      <w:r>
        <w:rPr>
          <w:rFonts w:ascii="Amiri" w:hAnsi="Amiri" w:eastAsia="Amiri" w:cs="Amiri"/>
          <w:lang w:bidi="ar-SA"/>
          <w:color w:val="111111"/>
          <w:sz w:val="28"/>
          <w:szCs w:val="28"/>
          <w:rtl/>
        </w:rPr>
        <w:t xml:space="preserve">وَ نِصْفٌ عُمْقُهَا فِی ثَلاَثَةِ أَشْبَارٍ وَ نِصْفٍ عَرْضِهَا</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5</w:t>
      </w:r>
    </w:p>
    <w:p>
      <w:pPr>
        <w:pStyle w:val="BookText"/>
      </w:pPr>
      <w:r>
        <w:rPr>
          <w:rFonts w:ascii="Amiri" w:hAnsi="Amiri" w:eastAsia="Amiri" w:cs="Amiri"/>
          <w:lang w:bidi="ar-SA"/>
          <w:color w:val="111111"/>
          <w:sz w:val="28"/>
          <w:szCs w:val="28"/>
          <w:rtl/>
        </w:rPr>
        <w:t xml:space="preserve">10 / 10 . مُحَمَّدُ بْنُ یَحْیی</w:t>
      </w:r>
      <w:r>
        <w:rPr>
          <w:rStyle w:val="FootnoteReference"/>
        </w:rPr>
        <w:footnoteReference w:id="36"/>
      </w:r>
      <w:r>
        <w:rPr>
          <w:rFonts w:ascii="Amiri" w:hAnsi="Amiri" w:eastAsia="Amiri" w:cs="Amiri"/>
          <w:lang w:bidi="ar-SA"/>
          <w:color w:val="111111"/>
          <w:sz w:val="28"/>
          <w:szCs w:val="28"/>
          <w:rtl/>
        </w:rPr>
        <w:t xml:space="preserve">، عَنْ أَحْمَدَ بْنِ مُحَمَّدٍ</w:t>
      </w:r>
      <w:r>
        <w:rPr>
          <w:rStyle w:val="FootnoteReference"/>
        </w:rPr>
        <w:footnoteReference w:id="37"/>
      </w:r>
      <w:r>
        <w:rPr>
          <w:rFonts w:ascii="Amiri" w:hAnsi="Amiri" w:eastAsia="Amiri" w:cs="Amiri"/>
          <w:lang w:bidi="ar-SA"/>
          <w:color w:val="111111"/>
          <w:sz w:val="28"/>
          <w:szCs w:val="28"/>
          <w:rtl/>
        </w:rPr>
        <w:t xml:space="preserve">، عَنْ عُثْمَانَ بْنِ عِیسی ، عَنِ ابْنِ مُسْکَانَ ، عَنْ أَبِی بَصِیرٍ، قَالَ :</w:t>
      </w:r>
    </w:p>
    <w:p>
      <w:pPr>
        <w:pStyle w:val="BookText"/>
      </w:pPr>
      <w:r>
        <w:rPr>
          <w:rFonts w:ascii="Amiri" w:hAnsi="Amiri" w:eastAsia="Amiri" w:cs="Amiri"/>
          <w:lang w:bidi="ar-SA"/>
          <w:color w:val="111111"/>
          <w:sz w:val="28"/>
          <w:szCs w:val="28"/>
          <w:rtl/>
        </w:rPr>
        <w:t xml:space="preserve">سَأَلْتُ أَبَا عَبْدِ اللّهِ علیه‌السلام عَنِ الْکُرِّ مِنَ الْمَاءِ : کَمْ یَکُونُ قَدْرُهُ ؟</w:t>
      </w:r>
    </w:p>
    <w:p>
      <w:pPr>
        <w:pStyle w:val="BookText"/>
      </w:pPr>
      <w:r>
        <w:rPr>
          <w:rFonts w:ascii="Amiri" w:hAnsi="Amiri" w:eastAsia="Amiri" w:cs="Amiri"/>
          <w:lang w:bidi="ar-SA"/>
          <w:color w:val="111111"/>
          <w:sz w:val="28"/>
          <w:szCs w:val="28"/>
          <w:rtl/>
        </w:rPr>
        <w:t xml:space="preserve">قَالَ : «إِذَا کَانَ الْمَاءُ ثَلاَثَةَ أَشْبَارٍ وَ نِصْفا</w:t>
      </w:r>
      <w:r>
        <w:rPr>
          <w:rStyle w:val="FootnoteReference"/>
        </w:rPr>
        <w:footnoteReference w:id="38"/>
      </w:r>
      <w:r>
        <w:rPr>
          <w:rFonts w:ascii="Amiri" w:hAnsi="Amiri" w:eastAsia="Amiri" w:cs="Amiri"/>
          <w:lang w:bidi="ar-SA"/>
          <w:color w:val="111111"/>
          <w:sz w:val="28"/>
          <w:szCs w:val="28"/>
          <w:rtl/>
        </w:rPr>
        <w:t xml:space="preserve">فِی مِثْلِهِ ثَلاَثَةِ أَشْبَارٍ وَ نِصْفٍ فِی عُمْقِهِ فِی</w:t>
      </w:r>
      <w:r>
        <w:rPr>
          <w:rStyle w:val="FootnoteReference"/>
        </w:rPr>
        <w:footnoteReference w:id="39"/>
      </w:r>
      <w:r>
        <w:rPr>
          <w:rFonts w:ascii="Amiri" w:hAnsi="Amiri" w:eastAsia="Amiri" w:cs="Amiri"/>
          <w:lang w:bidi="ar-SA"/>
          <w:color w:val="111111"/>
          <w:sz w:val="28"/>
          <w:szCs w:val="28"/>
          <w:rtl/>
        </w:rPr>
        <w:t xml:space="preserve">الاْءَرْضِ ، فَذلِکَ الْکُرُّ مِنَ الْمَاءِ».</w:t>
      </w:r>
      <w:r>
        <w:rPr>
          <w:rStyle w:val="FootnoteReference"/>
        </w:rPr>
        <w:footnoteReference w:id="40"/>
      </w:r>
    </w:p>
    <w:p>
      <w:pPr>
        <w:pStyle w:val="BookText"/>
      </w:pPr>
      <w:r>
        <w:rPr>
          <w:rFonts w:ascii="Amiri" w:hAnsi="Amiri" w:eastAsia="Amiri" w:cs="Amiri"/>
          <w:lang w:bidi="ar-SA"/>
          <w:color w:val="111111"/>
          <w:sz w:val="28"/>
          <w:szCs w:val="28"/>
          <w:rtl/>
        </w:rPr>
        <w:t xml:space="preserve">11 / 11 . أَحْمَدُ بْنُ إِدْرِیسَ ، عَنْ مُحَمَّدِ بْنِ أَحْمَدَ ، عَنْ یَعْقُوبَ بْنِ یَزِیدَ ، عَنِ ابْنِ أَبِی عُمَیْرٍ ، عَنْ بَعْضِ أَصْحَابِنَا :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«الْکُرُّ مِنَ الْمَاءِ</w:t>
      </w:r>
      <w:r>
        <w:rPr>
          <w:rStyle w:val="FootnoteReference"/>
        </w:rPr>
        <w:footnoteReference w:id="41"/>
      </w:r>
      <w:r>
        <w:rPr>
          <w:rFonts w:ascii="Amiri" w:hAnsi="Amiri" w:eastAsia="Amiri" w:cs="Amiri"/>
          <w:lang w:bidi="ar-SA"/>
          <w:color w:val="111111"/>
          <w:sz w:val="28"/>
          <w:szCs w:val="28"/>
          <w:rtl/>
        </w:rPr>
        <w:t xml:space="preserve">أَلْفٌ وَ مِائَتَا رِطْلٍ</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r>
        <w:rPr>
          <w:rStyle w:val="FootnoteReference"/>
        </w:rPr>
        <w:footnoteReference w:id="43"/>
      </w:r>
    </w:p>
    <w:p>
      <w:pPr>
        <w:pStyle w:val="BookText"/>
      </w:pPr>
      <w:r>
        <w:rPr>
          <w:rFonts w:ascii="Amiri" w:hAnsi="Amiri" w:eastAsia="Amiri" w:cs="Amiri"/>
          <w:lang w:bidi="ar-SA"/>
          <w:color w:val="111111"/>
          <w:sz w:val="28"/>
          <w:szCs w:val="28"/>
          <w:rtl/>
        </w:rPr>
        <w:t xml:space="preserve">12 / 12 . مُحَمَّدُ بْنُ یَحْیی ، عَنْ أَحْمَدَ بْنِ مُحَمَّدٍ ، عَنِ الْبَرْقِیِّ ، عَنِ ابْنِ سِنَانٍ</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هذا ، وقد ورد الخبر فی التهذیب ، ج 1 ، ص 37 ، ح 101 ـ مع اختلاف یسیر فی الألفاظ ـ بسنده عن أحمد بن محمّد ، عن محمّد بن خالد ، عن محمّد بن سنان ، عن إسماعیل بن جابر ، وورد أیضا فی ص 41 ، ح 115 من التهذیب وفی الاستبصار ، ج 1 ، ص 10 ، ح 13 ـ بعین الألفاظ ـ بسند آخر عن أحمد بن محمّد ، عن البرقی ، عن عبداللّه بن سنان ، والظاهر عدم صحّة ذلک ، وأنّ الأصل فی العنوان کان «ابن سنان» وفُسِّر فی الهامش بعبداللّه . ثمّ اُدرجت لفظة «عبداللّه» . فی المتن ، بتوهّم سقوطها منه .</w:t>
      </w:r>
    </w:p>
    <w:p>
      <w:pPr>
        <w:pStyle w:val="BookText"/>
      </w:pPr>
      <w:r>
        <w:rPr>
          <w:rFonts w:ascii="IRNazanin" w:hAnsi="IRNazanin" w:eastAsia="IRNazanin" w:cs="IRNazanin"/>
          <w:lang w:bidi="fa-IR"/>
          <w:color w:val="111111"/>
          <w:sz w:val="28"/>
          <w:szCs w:val="28"/>
          <w:rtl/>
        </w:rPr>
        <w:t xml:space="preserve">یؤیّد ذلک قلّة اجتماع العنوانین ـ محمّد بن خالد و عبداللّه بن سنان ـ فی سند واحد ، وعدم ثبوت روایة محمّد بن خالد ، عن عبداللّه بن سنان مباشرةً ، بل الثابت روایته عنه بالتوسّط ، کما فی المحاسن ، ص 304 ، ح 13 ؛ و ص 429 ، ح 247 ؛ و ص 528 ، ح 766 .</w:t>
      </w:r>
    </w:p>
    <w:p>
      <w:pPr>
        <w:pStyle w:val="BookText"/>
      </w:pPr>
      <w:r>
        <w:rPr>
          <w:rFonts w:ascii="IRNazanin" w:hAnsi="IRNazanin" w:eastAsia="IRNazanin" w:cs="IRNazanin"/>
          <w:lang w:bidi="fa-IR"/>
          <w:color w:val="111111"/>
          <w:sz w:val="28"/>
          <w:szCs w:val="28"/>
          <w:rtl/>
        </w:rPr>
        <w:t xml:space="preserve">ثمّ إنّ ما ورد فی معانی الأخبار ، ص 172 ، ح 1 ، من روایة أحمد بن محمّد بن خالد ، عن أبیه ، عن عبداللّه بن سنان ، عن خلف بن حمّاد ، فالظاهر وقوع خللٍ فیه ؛ فقد روی محمّد بن خالد کتاب خلف بن حمّاد ، ووردت روایته عنه فی عددٍ من الأسناد ، ووردت فی الکافی ، ح 14470 ؛ والتهذیب ، ج 3 ، ص 330 ، ح 1033 ، روایة محمّد بن خالد عن خلف بن حمّاد ، عن عبداللّه بن سنان . راجع : الفهرست للطوسی ، ص 176 ، الرقم 272 ؛ معجم رجال الحدیث ، ج 16 ، ص 356 .</w:t>
      </w:r>
    </w:p>
    <w:p>
      <w:pPr>
        <w:pStyle w:val="BookText"/>
      </w:pPr>
      <w:r>
        <w:rPr>
          <w:rFonts w:ascii="Amiri" w:hAnsi="Amiri" w:eastAsia="Amiri" w:cs="Amiri"/>
          <w:lang w:bidi="ar-SA"/>
          <w:color w:val="111111"/>
          <w:sz w:val="28"/>
          <w:szCs w:val="28"/>
          <w:rtl/>
        </w:rPr>
        <w:t xml:space="preserve">، عَنْ إِسْمَاعِیلَ بْنِ جَابِرٍ ، قَالَ :</w:t>
      </w:r>
    </w:p>
    <w:p>
      <w:pPr>
        <w:pStyle w:val="BookText"/>
      </w:pPr>
      <w:r>
        <w:rPr>
          <w:rFonts w:ascii="Amiri" w:hAnsi="Amiri" w:eastAsia="Amiri" w:cs="Amiri"/>
          <w:lang w:bidi="ar-SA"/>
          <w:color w:val="111111"/>
          <w:sz w:val="28"/>
          <w:szCs w:val="28"/>
          <w:rtl/>
        </w:rPr>
        <w:t xml:space="preserve">سَأَلْتُ أَبَا عَبْدِ اللّهِ علیه‌السلام عَنِ</w:t>
      </w:r>
      <w:r>
        <w:rPr>
          <w:rStyle w:val="FootnoteReference"/>
        </w:rPr>
        <w:footnoteReference w:id="45"/>
      </w:r>
      <w:r>
        <w:rPr>
          <w:rFonts w:ascii="Amiri" w:hAnsi="Amiri" w:eastAsia="Amiri" w:cs="Amiri"/>
          <w:lang w:bidi="ar-SA"/>
          <w:color w:val="111111"/>
          <w:sz w:val="28"/>
          <w:szCs w:val="28"/>
          <w:rtl/>
        </w:rPr>
        <w:t xml:space="preserve">الْمَاءِ الَّذِی لاَ یُنَجِّسُهُ شَیْءٌ ؟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20114_257972"/>
    <w:bookmarkEnd w:id="4"/>
    <w:p>
      <w:pPr>
        <w:pStyle w:val="BookText"/>
      </w:pPr>
      <w:r>
        <w:rPr>
          <w:rFonts w:ascii="Amiri" w:hAnsi="Amiri" w:eastAsia="Amiri" w:cs="Amiri"/>
          <w:lang w:bidi="ar-SA"/>
          <w:color w:val="111111"/>
          <w:sz w:val="28"/>
          <w:szCs w:val="28"/>
          <w:rtl/>
        </w:rPr>
        <w:t xml:space="preserve">قَالَ</w:t>
      </w:r>
      <w:r>
        <w:rPr>
          <w:rStyle w:val="FootnoteReference"/>
        </w:rPr>
        <w:footnoteReference w:id="46"/>
      </w:r>
      <w:r>
        <w:rPr>
          <w:rFonts w:ascii="Amiri" w:hAnsi="Amiri" w:eastAsia="Amiri" w:cs="Amiri"/>
          <w:lang w:bidi="ar-SA"/>
          <w:color w:val="111111"/>
          <w:sz w:val="28"/>
          <w:szCs w:val="28"/>
          <w:rtl/>
        </w:rPr>
        <w:t xml:space="preserve">: «کُرٌّ» .</w:t>
      </w:r>
    </w:p>
    <w:p>
      <w:pPr>
        <w:pStyle w:val="BookText"/>
      </w:pPr>
      <w:r>
        <w:rPr>
          <w:rFonts w:ascii="Amiri" w:hAnsi="Amiri" w:eastAsia="Amiri" w:cs="Amiri"/>
          <w:lang w:bidi="ar-SA"/>
          <w:color w:val="111111"/>
          <w:sz w:val="28"/>
          <w:szCs w:val="28"/>
          <w:rtl/>
        </w:rPr>
        <w:t xml:space="preserve">قُلْتُ : وَ مَا</w:t>
      </w:r>
      <w:r>
        <w:rPr>
          <w:rStyle w:val="FootnoteReference"/>
        </w:rPr>
        <w:footnoteReference w:id="47"/>
      </w:r>
      <w:r>
        <w:rPr>
          <w:rFonts w:ascii="Amiri" w:hAnsi="Amiri" w:eastAsia="Amiri" w:cs="Amiri"/>
          <w:lang w:bidi="ar-SA"/>
          <w:color w:val="111111"/>
          <w:sz w:val="28"/>
          <w:szCs w:val="28"/>
          <w:rtl/>
        </w:rPr>
        <w:t xml:space="preserve">الْکُرُّ؟ قَالَ : «ثَلاَثَةُ أَشْبَارٍ فِی ثَلاَثَةِ أَشْبَارٍ</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r>
        <w:rPr>
          <w:rStyle w:val="FootnoteReference"/>
        </w:rPr>
        <w:footnoteReference w:id="49"/>
      </w:r>
    </w:p>
    <w:p>
      <w:pPr>
        <w:pStyle w:val="BookText"/>
      </w:pPr>
      <w:r>
        <w:rPr>
          <w:rFonts w:ascii="Amiri" w:hAnsi="Amiri" w:eastAsia="Amiri" w:cs="Amiri"/>
          <w:lang w:bidi="ar-SA"/>
          <w:color w:val="111111"/>
          <w:sz w:val="28"/>
          <w:szCs w:val="28"/>
          <w:rtl/>
        </w:rPr>
        <w:t xml:space="preserve">13 / 13 . عَلِیُّ بْنُ إِبْرَاهِیمَ ، عَنْ أَبِیهِ ، عَنْ عَبْدِ اللّهِ بْنِ الْمُغِیرَةِ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«الْکُرُّ مِنَ الْمَاءِ نَحْوُ حُبِّی</w:t>
      </w:r>
      <w:r>
        <w:rPr>
          <w:rStyle w:val="FootnoteReference"/>
        </w:rPr>
        <w:footnoteReference w:id="50"/>
      </w:r>
      <w:r>
        <w:rPr>
          <w:rFonts w:ascii="Amiri" w:hAnsi="Amiri" w:eastAsia="Amiri" w:cs="Amiri"/>
          <w:lang w:bidi="ar-SA"/>
          <w:color w:val="111111"/>
          <w:sz w:val="28"/>
          <w:szCs w:val="28"/>
          <w:rtl/>
        </w:rPr>
        <w:t xml:space="preserve">هذَا» وَ أَشَارَ بِیَدِهِ</w:t>
      </w:r>
      <w:r>
        <w:rPr>
          <w:rStyle w:val="FootnoteReference"/>
        </w:rPr>
        <w:footnoteReference w:id="51"/>
      </w:r>
      <w:r>
        <w:rPr>
          <w:rFonts w:ascii="Amiri" w:hAnsi="Amiri" w:eastAsia="Amiri" w:cs="Amiri"/>
          <w:lang w:bidi="ar-SA"/>
          <w:color w:val="111111"/>
          <w:sz w:val="28"/>
          <w:szCs w:val="28"/>
          <w:rtl/>
        </w:rPr>
        <w:t xml:space="preserve">إِلی حُبٍّ مِنْ تِلْکَ الْحِبَابِ الَّتِی تَکُونُ بِالْمَدِینَةِ</w:t>
      </w:r>
      <w:r>
        <w:rPr>
          <w:rStyle w:val="FootnoteReference"/>
        </w:rPr>
        <w:footnoteReference w:id="52"/>
      </w:r>
      <w:r>
        <w:rPr>
          <w:rFonts w:ascii="Times New Roman" w:hAnsi="Times New Roman" w:eastAsia="Times New Roman" w:cs="Times New Roman"/>
          <w:lang w:val="en-US" w:bidi="en-US"/>
          <w:color w:val="111111"/>
          <w:sz w:val="28"/>
          <w:szCs w:val="28"/>
          <w:rtl/>
        </w:rPr>
        <w:t xml:space="preserve">.</w:t>
      </w:r>
      <w:r>
        <w:rPr>
          <w:rStyle w:val="FootnoteReference"/>
        </w:rPr>
        <w:footnoteReference w:id="53"/>
      </w:r>
    </w:p>
    <w:p>
      <w:pPr>
        <w:pStyle w:val="Heading3"/>
      </w:pPr>
      <w:bookmarkStart w:id="174" w:name="_Toc7"/>
      <w:r>
        <w:t>(3) باب الماء الذی تکون فیه قلّة، و...</w:t>
      </w:r>
      <w:bookmarkEnd w:id="174"/>
    </w:p>
    <w:p>
      <w:pPr>
        <w:pStyle w:val="BookText"/>
      </w:pPr>
      <w:r>
        <w:rPr>
          <w:rFonts w:ascii="Amiri" w:hAnsi="Amiri" w:eastAsia="Amiri" w:cs="Amiri"/>
          <w:lang w:bidi="ar-SA"/>
          <w:color w:val="111111"/>
          <w:sz w:val="28"/>
          <w:szCs w:val="28"/>
          <w:rtl/>
        </w:rPr>
        <w:t xml:space="preserve">3 ـ بَابُ الْمَاءِ الَّذِی تَکُونُ</w:t>
      </w:r>
      <w:r>
        <w:rPr>
          <w:rStyle w:val="FootnoteReference"/>
        </w:rPr>
        <w:footnoteReference w:id="54"/>
      </w:r>
      <w:r>
        <w:rPr>
          <w:rFonts w:ascii="Amiri" w:hAnsi="Amiri" w:eastAsia="Amiri" w:cs="Amiri"/>
          <w:lang w:bidi="ar-SA"/>
          <w:color w:val="111111"/>
          <w:sz w:val="28"/>
          <w:szCs w:val="28"/>
          <w:rtl/>
        </w:rPr>
        <w:t xml:space="preserve">فِیهِ قِلَّةٌ ، وَ الْمَاءِ الَّذِی</w:t>
      </w:r>
      <w:r>
        <w:rPr>
          <w:rStyle w:val="FootnoteReference"/>
        </w:rPr>
        <w:footnoteReference w:id="55"/>
      </w:r>
      <w:r>
        <w:rPr>
          <w:rFonts w:ascii="Amiri" w:hAnsi="Amiri" w:eastAsia="Amiri" w:cs="Amiri"/>
          <w:lang w:bidi="ar-SA"/>
          <w:color w:val="111111"/>
          <w:sz w:val="28"/>
          <w:szCs w:val="28"/>
          <w:rtl/>
        </w:rPr>
        <w:t xml:space="preserve">فِیهِ الْجِیَفُ</w:t>
      </w:r>
      <w:r>
        <w:rPr>
          <w:rStyle w:val="FootnoteReference"/>
        </w:rPr>
        <w:footnoteReference w:id="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وَ الرَّجُلُ</w:t>
      </w:r>
      <w:r>
        <w:rPr>
          <w:rStyle w:val="FootnoteReference"/>
        </w:rPr>
        <w:footnoteReference w:id="57"/>
      </w:r>
      <w:r>
        <w:rPr>
          <w:rFonts w:ascii="Amiri" w:hAnsi="Amiri" w:eastAsia="Amiri" w:cs="Amiri"/>
          <w:lang w:bidi="ar-SA"/>
          <w:color w:val="111111"/>
          <w:sz w:val="28"/>
          <w:szCs w:val="28"/>
          <w:rtl/>
        </w:rPr>
        <w:t xml:space="preserve">یَأْتِی الْمَاءَ وَ یَدُهُ قَذِرَةٌ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14 . عِدَّةٌ مِنْ أَصْحَابِنَا ، عَنْ أَحْمَدَ بْنِ مُحَمَّدٍ ، عَنْ عَلِیِّ بْنِ الْحَکَمِ ، عَنْ عَبْدِ اللّهِ بْنِ یَحْیَی الْکَاهِلِیِّ ، قَالَ :</w:t>
      </w:r>
    </w:p>
    <w:p>
      <w:pPr>
        <w:pStyle w:val="BookText"/>
      </w:pPr>
      <w:r>
        <w:rPr>
          <w:rFonts w:ascii="Amiri" w:hAnsi="Amiri" w:eastAsia="Amiri" w:cs="Amiri"/>
          <w:lang w:bidi="ar-SA"/>
          <w:color w:val="111111"/>
          <w:sz w:val="28"/>
          <w:szCs w:val="28"/>
          <w:rtl/>
        </w:rPr>
        <w:t xml:space="preserve">سَمِعْتُ أَبَا عَبْدِ اللّهِ علیه‌السلام یَقُولُ : «إِذَا أَتَیْتَ مَاءً وَ فِیهِ قِلَّةٌ ، فَانْضَحْ</w:t>
      </w:r>
      <w:r>
        <w:rPr>
          <w:rStyle w:val="FootnoteReference"/>
        </w:rPr>
        <w:footnoteReference w:id="58"/>
      </w:r>
      <w:r>
        <w:rPr>
          <w:rFonts w:ascii="Amiri" w:hAnsi="Amiri" w:eastAsia="Amiri" w:cs="Amiri"/>
          <w:lang w:bidi="ar-SA"/>
          <w:color w:val="111111"/>
          <w:sz w:val="28"/>
          <w:szCs w:val="28"/>
          <w:rtl/>
        </w:rPr>
        <w:t xml:space="preserve">عَنْ یَمِینِکَ ، وَ عَنْ یَسَارِکَ ، وَ بَیْنَ یَدَیْکَ ، وَ تَوَضَّأْ</w:t>
      </w:r>
      <w:r>
        <w:rPr>
          <w:rStyle w:val="FootnoteReference"/>
        </w:rPr>
        <w:footnoteReference w:id="59"/>
      </w:r>
      <w:r>
        <w:rPr>
          <w:rFonts w:ascii="Times New Roman" w:hAnsi="Times New Roman" w:eastAsia="Times New Roman" w:cs="Times New Roman"/>
          <w:lang w:val="en-US" w:bidi="en-US"/>
          <w:color w:val="111111"/>
          <w:sz w:val="28"/>
          <w:szCs w:val="28"/>
          <w:rtl/>
        </w:rPr>
        <w:t xml:space="preserve">»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3 / 6</w:t>
      </w:r>
    </w:p>
    <w:p>
      <w:pPr>
        <w:pStyle w:val="BookText"/>
      </w:pPr>
      <w:r>
        <w:rPr>
          <w:rFonts w:ascii="Amiri" w:hAnsi="Amiri" w:eastAsia="Amiri" w:cs="Amiri"/>
          <w:lang w:bidi="ar-SA"/>
          <w:color w:val="111111"/>
          <w:sz w:val="28"/>
          <w:szCs w:val="28"/>
          <w:rtl/>
        </w:rPr>
        <w:t xml:space="preserve">15 / 15 . عَلِیُّ بْنُ إِبْرَاهِیمَ ، عَنْ أَبِیهِ ، عَنْ عَبْدِ اللّهِ بْنِ الْمُغِیرَةِ ، عَنِ ابْنِ مُسْکَانَ ، قَالَ : حَدَّثَنِی مُحَمَّدُ بْنُ مُیَسِّرٍ</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ثمّ إنّ تصحیف العنوان فی الاستبصار ، ج 1 ، ص 128 ، ح 436 ، بمحمّد بن عیسی ، مؤیّد لصحّة ما أثبتناه ، کما لایخفی.</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عَبْدِ اللّهِ علیه‌السلام عَنِ الرَّجُلِ الْجُنُبِ یَنْتَهِی إِلَی الْمَاءِ الْقَلِیلِ فِی الطَّرِیقِ ، وَ یُرِیدُ أَنْ یَغْتَسِلَ مِنْهُ ، وَ لَیْسَ مَعَهُ إِنَاءٌ یَغْرِفُ</w:t>
      </w:r>
      <w:r>
        <w:rPr>
          <w:rStyle w:val="FootnoteReference"/>
        </w:rPr>
        <w:footnoteReference w:id="62"/>
      </w:r>
      <w:r>
        <w:rPr>
          <w:rFonts w:ascii="Amiri" w:hAnsi="Amiri" w:eastAsia="Amiri" w:cs="Amiri"/>
          <w:lang w:bidi="ar-SA"/>
          <w:color w:val="111111"/>
          <w:sz w:val="28"/>
          <w:szCs w:val="28"/>
          <w:rtl/>
        </w:rPr>
        <w:t xml:space="preserve">بِهِ وَ یَدَاهُ قَذِرَتَانِ</w:t>
      </w:r>
      <w:r>
        <w:rPr>
          <w:rStyle w:val="FootnoteReference"/>
        </w:rPr>
        <w:footnoteReference w:id="6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«یَضَعُ</w:t>
      </w:r>
      <w:r>
        <w:rPr>
          <w:rStyle w:val="FootnoteReference"/>
        </w:rPr>
        <w:footnoteReference w:id="64"/>
      </w:r>
      <w:r>
        <w:rPr>
          <w:rFonts w:ascii="Amiri" w:hAnsi="Amiri" w:eastAsia="Amiri" w:cs="Amiri"/>
          <w:lang w:bidi="ar-SA"/>
          <w:color w:val="111111"/>
          <w:sz w:val="28"/>
          <w:szCs w:val="28"/>
          <w:rtl/>
        </w:rPr>
        <w:t xml:space="preserve">یَدَهُ وَ یَتَوَضَّأُ</w:t>
      </w:r>
      <w:r>
        <w:rPr>
          <w:rStyle w:val="FootnoteReference"/>
        </w:rPr>
        <w:footnoteReference w:id="65"/>
      </w:r>
      <w:r>
        <w:rPr>
          <w:rFonts w:ascii="Amiri" w:hAnsi="Amiri" w:eastAsia="Amiri" w:cs="Amiri"/>
          <w:lang w:bidi="ar-SA"/>
          <w:color w:val="111111"/>
          <w:sz w:val="28"/>
          <w:szCs w:val="28"/>
          <w:rtl/>
        </w:rPr>
        <w:t xml:space="preserve">، ثُمَّ یَغْتَسِلُ</w:t>
      </w:r>
      <w:r>
        <w:rPr>
          <w:rStyle w:val="FootnoteReference"/>
        </w:rPr>
        <w:footnoteReference w:id="66"/>
      </w:r>
      <w:r>
        <w:rPr>
          <w:rFonts w:ascii="Amiri" w:hAnsi="Amiri" w:eastAsia="Amiri" w:cs="Amiri"/>
          <w:lang w:bidi="ar-SA"/>
          <w:color w:val="111111"/>
          <w:sz w:val="28"/>
          <w:szCs w:val="28"/>
          <w:rtl/>
        </w:rPr>
        <w:t xml:space="preserve">، هذَا مِمَّا</w:t>
      </w:r>
      <w:r>
        <w:rPr>
          <w:rStyle w:val="FootnoteReference"/>
        </w:rPr>
        <w:footnoteReference w:id="67"/>
      </w:r>
      <w:r>
        <w:rPr>
          <w:rFonts w:ascii="Amiri" w:hAnsi="Amiri" w:eastAsia="Amiri" w:cs="Amiri"/>
          <w:lang w:bidi="ar-SA"/>
          <w:color w:val="111111"/>
          <w:sz w:val="28"/>
          <w:szCs w:val="28"/>
          <w:rtl/>
        </w:rPr>
        <w:t xml:space="preserve">قَالَ اللّهُ عَزَّ وَجَلَّ : «ما جَعَلَ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عَلَیْکُمْ فِی الدِّینِ مِنْ حَرَجٍ»</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r>
        <w:rPr>
          <w:rStyle w:val="FootnoteReference"/>
        </w:rPr>
        <w:footnoteReference w:id="69"/>
      </w:r>
    </w:p>
    <w:p>
      <w:pPr>
        <w:pStyle w:val="BookText"/>
      </w:pPr>
      <w:r>
        <w:rPr>
          <w:rFonts w:ascii="Amiri" w:hAnsi="Amiri" w:eastAsia="Amiri" w:cs="Amiri"/>
          <w:lang w:bidi="ar-SA"/>
          <w:color w:val="111111"/>
          <w:sz w:val="28"/>
          <w:szCs w:val="28"/>
          <w:rtl/>
        </w:rPr>
        <w:t xml:space="preserve">16 / 16 . عَلِیُّ بْنُ إِبْرَاهِیمَ ، عَنْ أَبِیهِ ؛ وَ مُحَمَّدُ بْنُ إِسْمَاعِیلَ ، عَنِ الْفَضْلِ بْنِ شَاذَانَ جَمِیعاً ، عَنْ حَمَّادٍ ، عَنْ حَرِیزٍ ، عَمَّنْ أَخْبَرَهُ :</w:t>
      </w:r>
    </w:p>
    <w:p>
      <w:pPr>
        <w:pStyle w:val="BookText"/>
      </w:pPr>
      <w:r>
        <w:rPr>
          <w:rFonts w:ascii="Amiri" w:hAnsi="Amiri" w:eastAsia="Amiri" w:cs="Amiri"/>
          <w:lang w:bidi="ar-SA"/>
          <w:color w:val="111111"/>
          <w:sz w:val="28"/>
          <w:szCs w:val="28"/>
          <w:rtl/>
        </w:rPr>
        <w:t xml:space="preserve">عَنْ أَبِی عَبْدِ اللّهِ علیه‌السلام أَنَّهُ قَالَ : «کُلَّمَا غَلَبَ الْمَاءُ</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ویدلّ هذا الحدیث علی نجاسة الماء القلیل بالملاقاة بدون التغیّر ، وحمل علی الماء الکرّ . وکذا الحدیث الآتی فحمل فیه علی القلیل العرفی . راجع : مرآة العقول ، ج 13 ، ص 19 ـ 20 .</w:t>
      </w:r>
    </w:p>
    <w:p>
      <w:pPr>
        <w:pStyle w:val="BookText"/>
      </w:pPr>
      <w:r>
        <w:rPr>
          <w:rFonts w:ascii="Amiri" w:hAnsi="Amiri" w:eastAsia="Amiri" w:cs="Amiri"/>
          <w:lang w:bidi="ar-SA"/>
          <w:color w:val="111111"/>
          <w:sz w:val="28"/>
          <w:szCs w:val="28"/>
          <w:rtl/>
        </w:rPr>
        <w:t xml:space="preserve">رِیحَ الْجِیفَةِ ، فَتَوَضَّأْ</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مِنَ الْمَاءِ</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 اشْرَبْ ، وَ إِذَا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تَغَیَّرَ الْمَاءُ وَ تَغَیَّرَ الطَّعْمُ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فَلاَ تَتَوَضَّأْ</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وَ لاَ تَشْرَبْ» .</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17 / 17 . عَلِیُّ بْنُ إِبْرَاهِیمَ ، عَنْ مُحَمَّدِ بْنِ عِیسَی بْنِ عُبَیْدٍ ، عَنْ یُونُسَ بْنِ عَبْدِ الرَّحْمنِ ، عَنْ عَبْدِ اللّهِ بْنِ سِنَانٍ ، قَالَ :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 رَجُلٌ أَبَا عَبْدِ اللّهِ علیه‌السلام ـ وَ أَنَا جَالِسٌ</w:t>
      </w:r>
      <w:r>
        <w:rPr>
          <w:rStyle w:val="FootnoteReference"/>
        </w:rPr>
        <w:footnoteReference w:id="71"/>
      </w:r>
      <w:r>
        <w:rPr>
          <w:rFonts w:ascii="Amiri" w:hAnsi="Amiri" w:eastAsia="Amiri" w:cs="Amiri"/>
          <w:lang w:bidi="ar-SA"/>
          <w:color w:val="111111"/>
          <w:sz w:val="28"/>
          <w:szCs w:val="28"/>
          <w:rtl/>
        </w:rPr>
        <w:t xml:space="preserve">ـ عَنْ غَدِیرٍ أَتَوْهُ</w:t>
      </w:r>
      <w:r>
        <w:rPr>
          <w:rStyle w:val="FootnoteReference"/>
        </w:rPr>
        <w:footnoteReference w:id="72"/>
      </w:r>
      <w:r>
        <w:rPr>
          <w:rFonts w:ascii="Amiri" w:hAnsi="Amiri" w:eastAsia="Amiri" w:cs="Amiri"/>
          <w:lang w:bidi="ar-SA"/>
          <w:color w:val="111111"/>
          <w:sz w:val="28"/>
          <w:szCs w:val="28"/>
          <w:rtl/>
        </w:rPr>
        <w:t xml:space="preserve">وَ فِیهِ جِیفَةٌ ؟</w:t>
      </w:r>
    </w:p>
    <w:p>
      <w:pPr>
        <w:pStyle w:val="BookText"/>
      </w:pPr>
      <w:r>
        <w:rPr>
          <w:rFonts w:ascii="Amiri" w:hAnsi="Amiri" w:eastAsia="Amiri" w:cs="Amiri"/>
          <w:lang w:bidi="ar-SA"/>
          <w:color w:val="111111"/>
          <w:sz w:val="28"/>
          <w:szCs w:val="28"/>
          <w:rtl/>
        </w:rPr>
        <w:t xml:space="preserve">فَقَالَ : «إِذَا</w:t>
      </w:r>
      <w:r>
        <w:rPr>
          <w:rStyle w:val="FootnoteReference"/>
        </w:rPr>
        <w:footnoteReference w:id="73"/>
      </w:r>
      <w:r>
        <w:rPr>
          <w:rFonts w:ascii="Amiri" w:hAnsi="Amiri" w:eastAsia="Amiri" w:cs="Amiri"/>
          <w:lang w:bidi="ar-SA"/>
          <w:color w:val="111111"/>
          <w:sz w:val="28"/>
          <w:szCs w:val="28"/>
          <w:rtl/>
        </w:rPr>
        <w:t xml:space="preserve">کَانَ الْمَاءُ قَاهِراً وَ لاَ یُوجَدُ فِیهِ</w:t>
      </w:r>
      <w:r>
        <w:rPr>
          <w:rStyle w:val="FootnoteReference"/>
        </w:rPr>
        <w:footnoteReference w:id="74"/>
      </w:r>
      <w:r>
        <w:rPr>
          <w:rFonts w:ascii="Amiri" w:hAnsi="Amiri" w:eastAsia="Amiri" w:cs="Amiri"/>
          <w:lang w:bidi="ar-SA"/>
          <w:color w:val="111111"/>
          <w:sz w:val="28"/>
          <w:szCs w:val="28"/>
          <w:rtl/>
        </w:rPr>
        <w:t xml:space="preserve">الرِّیحُ ، فَتَوَضَّأْ</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r>
        <w:rPr>
          <w:rStyle w:val="FootnoteReference"/>
        </w:rPr>
        <w:footnoteReference w:id="76"/>
      </w:r>
    </w:p>
    <w:p>
      <w:pPr>
        <w:pStyle w:val="BookText"/>
      </w:pPr>
      <w:r>
        <w:rPr>
          <w:rFonts w:ascii="Amiri" w:hAnsi="Amiri" w:eastAsia="Amiri" w:cs="Amiri"/>
          <w:lang w:bidi="ar-SA"/>
          <w:color w:val="111111"/>
          <w:sz w:val="28"/>
          <w:szCs w:val="28"/>
          <w:rtl/>
        </w:rPr>
        <w:t xml:space="preserve">18 / 18 . عِدَّةٌ مِنْ أَصْحَابِنَا ، عَنْ أَحْمَدَ بْنِ مُحَمَّدٍ ، عَنِ الْحُسَیْنِ بْنِ سَعِیدٍ ، عَنِ الْقَاسِمِ بْنِ مُحَمَّدٍ ، عَنْ عَلِیِّ</w:t>
      </w:r>
      <w:r>
        <w:rPr>
          <w:rStyle w:val="FootnoteReference"/>
        </w:rPr>
        <w:footnoteReference w:id="77"/>
      </w:r>
      <w:r>
        <w:rPr>
          <w:rFonts w:ascii="Amiri" w:hAnsi="Amiri" w:eastAsia="Amiri" w:cs="Amiri"/>
          <w:lang w:bidi="ar-SA"/>
          <w:color w:val="111111"/>
          <w:sz w:val="28"/>
          <w:szCs w:val="28"/>
          <w:rtl/>
        </w:rPr>
        <w:t xml:space="preserve">بْنِ أَبِی حَمْزَةَ، قَالَ :</w:t>
      </w:r>
    </w:p>
    <w:p>
      <w:pPr>
        <w:pStyle w:val="BookText"/>
      </w:pPr>
      <w:r>
        <w:rPr>
          <w:rFonts w:ascii="Amiri" w:hAnsi="Amiri" w:eastAsia="Amiri" w:cs="Amiri"/>
          <w:lang w:bidi="ar-SA"/>
          <w:color w:val="111111"/>
          <w:sz w:val="28"/>
          <w:szCs w:val="28"/>
          <w:rtl/>
        </w:rPr>
        <w:t xml:space="preserve">سَأَلْتُ أَبَا عَبْدِ اللّهِ علیه‌السلام عَنِ الْمَاءِ السَّاکِنِ وَ الاِسْتِنْجَاءِ مِنْهُ وَ الْجِیفَةُ فِیهِ</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ویدلّ هذا الحدیث علی عدم انفعال القلیل بدون التغیّر ، أو علی عدم نجاسة المیتة بدون التفسّخ وسرایة النجاسات التی فیها إلی الماء ، فأمر باجتناب جانب الجیفة ؛ لأنّ جانب الجیفة قلّما یخلو عن الانفعال والتغیّر ، فاُجیب بالحمل علی الکثیر ، وقیل غیر ذلک . راجع : الوافی ، ج 6 ، ص 27 ؛ مرآة العقول ، ج 13 ، ص 20 .</w:t>
      </w:r>
    </w:p>
    <w:p>
      <w:pPr>
        <w:pStyle w:val="BookText"/>
      </w:pP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«تَوَضَّأْ</w:t>
      </w:r>
      <w:r>
        <w:rPr>
          <w:rStyle w:val="FootnoteReference"/>
        </w:rPr>
        <w:footnoteReference w:id="79"/>
      </w:r>
      <w:r>
        <w:rPr>
          <w:rFonts w:ascii="Amiri" w:hAnsi="Amiri" w:eastAsia="Amiri" w:cs="Amiri"/>
          <w:lang w:bidi="ar-SA"/>
          <w:color w:val="111111"/>
          <w:sz w:val="28"/>
          <w:szCs w:val="28"/>
          <w:rtl/>
        </w:rPr>
        <w:t xml:space="preserve">مِنَ الْجَانِبِ الاْآخَرِ ، وَ لاَ تَوَضَّأْ</w:t>
      </w:r>
      <w:r>
        <w:rPr>
          <w:rStyle w:val="FootnoteReference"/>
        </w:rPr>
        <w:footnoteReference w:id="80"/>
      </w:r>
      <w:r>
        <w:rPr>
          <w:rFonts w:ascii="Amiri" w:hAnsi="Amiri" w:eastAsia="Amiri" w:cs="Amiri"/>
          <w:lang w:bidi="ar-SA"/>
          <w:color w:val="111111"/>
          <w:sz w:val="28"/>
          <w:szCs w:val="28"/>
          <w:rtl/>
        </w:rPr>
        <w:t xml:space="preserve">مِنْ جَانِبِ الْجِیفَةِ ».</w:t>
      </w:r>
      <w:r>
        <w:rPr>
          <w:rStyle w:val="FootnoteReference"/>
        </w:rPr>
        <w:footnoteReference w:id="81"/>
      </w:r>
    </w:p>
    <w:p>
      <w:pPr>
        <w:pStyle w:val="BookText"/>
      </w:pPr>
      <w:r>
        <w:rPr>
          <w:rFonts w:ascii="Amiri" w:hAnsi="Amiri" w:eastAsia="Amiri" w:cs="Amiri"/>
          <w:lang w:bidi="ar-SA"/>
          <w:color w:val="111111"/>
          <w:sz w:val="28"/>
          <w:szCs w:val="28"/>
          <w:rtl/>
        </w:rPr>
        <w:t xml:space="preserve">19 / 19 . عَلِیُّ بْنُ إِبْرَاهِیمَ ، عَنْ أَبِیهِ ، عَنِ ابْنِ أَبِی عُمَیْرٍ ، عَنْ حَمَّادٍ</w:t>
      </w:r>
      <w:r>
        <w:rPr>
          <w:rStyle w:val="FootnoteReference"/>
        </w:rPr>
        <w:footnoteReference w:id="82"/>
      </w:r>
      <w:r>
        <w:rPr>
          <w:rFonts w:ascii="Amiri" w:hAnsi="Amiri" w:eastAsia="Amiri" w:cs="Amiri"/>
          <w:lang w:bidi="ar-SA"/>
          <w:color w:val="111111"/>
          <w:sz w:val="28"/>
          <w:szCs w:val="28"/>
          <w:rtl/>
        </w:rPr>
        <w:t xml:space="preserve">، عَنِ الْحَلَبِیِّ :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83"/>
      </w:r>
      <w:r>
        <w:rPr>
          <w:rFonts w:ascii="Amiri" w:hAnsi="Amiri" w:eastAsia="Amiri" w:cs="Amiri"/>
          <w:lang w:bidi="ar-SA"/>
          <w:color w:val="111111"/>
          <w:sz w:val="28"/>
          <w:szCs w:val="28"/>
          <w:rtl/>
        </w:rPr>
        <w:t xml:space="preserve">فِی الْمَاءِ الاْآجِنِ</w:t>
      </w:r>
      <w:r>
        <w:rPr>
          <w:rStyle w:val="FootnoteReference"/>
        </w:rPr>
        <w:footnoteReference w:id="84"/>
      </w:r>
      <w:r>
        <w:rPr>
          <w:rFonts w:ascii="Amiri" w:hAnsi="Amiri" w:eastAsia="Amiri" w:cs="Amiri"/>
          <w:lang w:bidi="ar-SA"/>
          <w:color w:val="111111"/>
          <w:sz w:val="28"/>
          <w:szCs w:val="28"/>
          <w:rtl/>
        </w:rPr>
        <w:t xml:space="preserve">: «تَتَوَضَّأُ</w:t>
      </w:r>
      <w:r>
        <w:rPr>
          <w:rStyle w:val="FootnoteReference"/>
        </w:rPr>
        <w:footnoteReference w:id="85"/>
      </w:r>
      <w:r>
        <w:rPr>
          <w:rFonts w:ascii="Amiri" w:hAnsi="Amiri" w:eastAsia="Amiri" w:cs="Amiri"/>
          <w:lang w:bidi="ar-SA"/>
          <w:color w:val="111111"/>
          <w:sz w:val="28"/>
          <w:szCs w:val="28"/>
          <w:rtl/>
        </w:rPr>
        <w:t xml:space="preserve">مِنْهُ ، إِلاَّ أَنْ تَجِدَ</w:t>
      </w:r>
      <w:r>
        <w:rPr>
          <w:rStyle w:val="FootnoteReference"/>
        </w:rPr>
        <w:footnoteReference w:id="86"/>
      </w:r>
      <w:r>
        <w:rPr>
          <w:rFonts w:ascii="Amiri" w:hAnsi="Amiri" w:eastAsia="Amiri" w:cs="Amiri"/>
          <w:lang w:bidi="ar-SA"/>
          <w:color w:val="111111"/>
          <w:sz w:val="28"/>
          <w:szCs w:val="28"/>
          <w:rtl/>
        </w:rPr>
        <w:t xml:space="preserve">مَاءً غَیْرَهُ ، فَتَنَزَّهُ مِنْهُ</w:t>
      </w:r>
      <w:r>
        <w:rPr>
          <w:rStyle w:val="FootnoteReference"/>
        </w:rPr>
        <w:footnoteReference w:id="87"/>
      </w:r>
      <w:r>
        <w:rPr>
          <w:rFonts w:ascii="Times New Roman" w:hAnsi="Times New Roman" w:eastAsia="Times New Roman" w:cs="Times New Roman"/>
          <w:lang w:val="en-US" w:bidi="en-US"/>
          <w:color w:val="111111"/>
          <w:sz w:val="28"/>
          <w:szCs w:val="28"/>
          <w:rtl/>
        </w:rPr>
        <w:t xml:space="preserve">» .</w:t>
      </w:r>
      <w:r>
        <w:rPr>
          <w:rStyle w:val="FootnoteReference"/>
        </w:rPr>
        <w:footnoteReference w:id="88"/>
      </w:r>
    </w:p>
    <w:p>
      <w:pPr>
        <w:pStyle w:val="BookText"/>
      </w:pPr>
      <w:r>
        <w:rPr>
          <w:rFonts w:ascii="Amiri" w:hAnsi="Amiri" w:eastAsia="Amiri" w:cs="Amiri"/>
          <w:lang w:bidi="ar-SA"/>
          <w:color w:val="111111"/>
          <w:sz w:val="28"/>
          <w:szCs w:val="28"/>
          <w:rtl/>
        </w:rPr>
        <w:t xml:space="preserve">20 / 20 . عَلِیُّ بْنُ مُحَمَّدٍ ، عَنْ سَهْلٍ</w:t>
      </w:r>
      <w:r>
        <w:rPr>
          <w:rStyle w:val="FootnoteReference"/>
        </w:rPr>
        <w:footnoteReference w:id="89"/>
      </w:r>
      <w:r>
        <w:rPr>
          <w:rFonts w:ascii="Amiri" w:hAnsi="Amiri" w:eastAsia="Amiri" w:cs="Amiri"/>
          <w:lang w:bidi="ar-SA"/>
          <w:color w:val="111111"/>
          <w:sz w:val="28"/>
          <w:szCs w:val="28"/>
          <w:rtl/>
        </w:rPr>
        <w:t xml:space="preserve">، عَنْ أَحْمَدَ بْنِ مُحَمَّدِ بْنِ أَبِی نَصْرٍ ، عَنْ صَفْوَانَ الْجَمَّالِ ، قَالَ :</w:t>
      </w:r>
    </w:p>
    <w:p>
      <w:pPr>
        <w:pStyle w:val="BookText"/>
      </w:pPr>
      <w:r>
        <w:rPr>
          <w:rFonts w:ascii="Amiri" w:hAnsi="Amiri" w:eastAsia="Amiri" w:cs="Amiri"/>
          <w:lang w:bidi="ar-SA"/>
          <w:color w:val="111111"/>
          <w:sz w:val="28"/>
          <w:szCs w:val="28"/>
          <w:rtl/>
        </w:rPr>
        <w:t xml:space="preserve">سَأَلْتُ أَبَا عَبْدِ اللّهِ علیه‌السلام عَنِ الْحِیَاضِ الَّتِی بَیْنَ مَکَّةَ وَ الْمَدِینَةِ ، تَرِدُهَا السِّبَاعُ ، وَ تَلَغُ فِیهَا</w:t>
      </w:r>
      <w:r>
        <w:rPr>
          <w:rStyle w:val="FootnoteReference"/>
        </w:rPr>
        <w:footnoteReference w:id="90"/>
      </w:r>
      <w:r>
        <w:rPr>
          <w:rFonts w:ascii="Amiri" w:hAnsi="Amiri" w:eastAsia="Amiri" w:cs="Amiri"/>
          <w:lang w:bidi="ar-SA"/>
          <w:color w:val="111111"/>
          <w:sz w:val="28"/>
          <w:szCs w:val="28"/>
          <w:rtl/>
        </w:rPr>
        <w:t xml:space="preserve">الْکِلاَبُ</w:t>
      </w:r>
      <w:r>
        <w:rPr>
          <w:rStyle w:val="FootnoteReference"/>
        </w:rPr>
        <w:footnoteReference w:id="91"/>
      </w:r>
      <w:r>
        <w:rPr>
          <w:rFonts w:ascii="Amiri" w:hAnsi="Amiri" w:eastAsia="Amiri" w:cs="Amiri"/>
          <w:lang w:bidi="ar-SA"/>
          <w:color w:val="111111"/>
          <w:sz w:val="28"/>
          <w:szCs w:val="28"/>
          <w:rtl/>
        </w:rPr>
        <w:t xml:space="preserve">، وَ یَغْتَسِلُ فِیهَا الْجُنُبُ : أَ یُتَوَضَّأُ مِنْهَا</w:t>
      </w:r>
      <w:r>
        <w:rPr>
          <w:rStyle w:val="FootnoteReference"/>
        </w:rPr>
        <w:footnoteReference w:id="92"/>
      </w:r>
      <w:r>
        <w:rPr>
          <w:rFonts w:ascii="IRNazanin" w:hAnsi="IRNazanin" w:eastAsia="IRNazanin" w:cs="IRNazanin"/>
          <w:lang w:bidi="fa-IR"/>
          <w:color w:val="111111"/>
          <w:sz w:val="28"/>
          <w:szCs w:val="28"/>
          <w:rtl/>
        </w:rPr>
        <w:t xml:space="preserve">؟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5" w:name="pg20114_257977"/>
    <w:bookmarkEnd w:id="5"/>
    <w:p>
      <w:pPr>
        <w:pStyle w:val="BookText"/>
      </w:pPr>
      <w:r>
        <w:rPr>
          <w:rFonts w:ascii="Amiri" w:hAnsi="Amiri" w:eastAsia="Amiri" w:cs="Amiri"/>
          <w:lang w:bidi="ar-SA"/>
          <w:color w:val="111111"/>
          <w:sz w:val="28"/>
          <w:szCs w:val="28"/>
          <w:rtl/>
        </w:rPr>
        <w:t xml:space="preserve">قَالَ : «وَ کَمْ قَدْرُ الْمَاءِ؟ » قُلْتُ : إِلی نِصْفِ السَّاقِ ، وَ إِلَی</w:t>
      </w:r>
      <w:r>
        <w:rPr>
          <w:rStyle w:val="FootnoteReference"/>
        </w:rPr>
        <w:footnoteReference w:id="93"/>
      </w:r>
      <w:r>
        <w:rPr>
          <w:rFonts w:ascii="Amiri" w:hAnsi="Amiri" w:eastAsia="Amiri" w:cs="Amiri"/>
          <w:lang w:bidi="ar-SA"/>
          <w:color w:val="111111"/>
          <w:sz w:val="28"/>
          <w:szCs w:val="28"/>
          <w:rtl/>
        </w:rPr>
        <w:t xml:space="preserve">الرُّکْبَةِ ، وَ أَقَلَّ ، قَالَ : «تَوَضَّأْ</w:t>
      </w:r>
      <w:r>
        <w:rPr>
          <w:rStyle w:val="FootnoteReference"/>
        </w:rPr>
        <w:footnoteReference w:id="94"/>
      </w:r>
      <w:r>
        <w:rPr>
          <w:rFonts w:ascii="Times New Roman" w:hAnsi="Times New Roman" w:eastAsia="Times New Roman" w:cs="Times New Roman"/>
          <w:lang w:val="en-US" w:bidi="en-US"/>
          <w:color w:val="111111"/>
          <w:sz w:val="28"/>
          <w:szCs w:val="28"/>
          <w:rtl/>
        </w:rPr>
        <w:t xml:space="preserve">» .</w:t>
      </w:r>
      <w:r>
        <w:rPr>
          <w:rStyle w:val="FootnoteReference"/>
        </w:rPr>
        <w:footnoteReference w:id="95"/>
      </w:r>
    </w:p>
    <w:p>
      <w:pPr>
        <w:pStyle w:val="Heading3"/>
      </w:pPr>
      <w:bookmarkStart w:id="175" w:name="_Toc8"/>
      <w:r>
        <w:t>(4) باب البئر وما یقع فیها</w:t>
      </w:r>
      <w:bookmarkEnd w:id="175"/>
    </w:p>
    <w:p>
      <w:pPr>
        <w:pStyle w:val="BookText"/>
      </w:pPr>
      <w:r>
        <w:rPr>
          <w:rFonts w:ascii="Times New Roman" w:hAnsi="Times New Roman" w:eastAsia="Times New Roman" w:cs="Times New Roman"/>
          <w:lang w:val="en-US" w:bidi="en-US"/>
          <w:color w:val="111111"/>
          <w:sz w:val="28"/>
          <w:szCs w:val="28"/>
          <w:rtl/>
        </w:rPr>
        <w:t xml:space="preserve">3 / 7</w:t>
      </w:r>
    </w:p>
    <w:p>
      <w:pPr>
        <w:pStyle w:val="BookText"/>
      </w:pPr>
      <w:r>
        <w:rPr>
          <w:rFonts w:ascii="Amiri" w:hAnsi="Amiri" w:eastAsia="Amiri" w:cs="Amiri"/>
          <w:lang w:bidi="ar-SA"/>
          <w:color w:val="111111"/>
          <w:sz w:val="28"/>
          <w:szCs w:val="28"/>
          <w:rtl/>
        </w:rPr>
        <w:t xml:space="preserve">4 ـ بَابُ الْبِئْرِ وَ مَا یَقَعُ</w:t>
      </w:r>
      <w:r>
        <w:rPr>
          <w:rStyle w:val="FootnoteReference"/>
        </w:rPr>
        <w:footnoteReference w:id="96"/>
      </w:r>
      <w:r>
        <w:rPr>
          <w:rFonts w:ascii="Amiri" w:hAnsi="Amiri" w:eastAsia="Amiri" w:cs="Amiri"/>
          <w:lang w:bidi="ar-SA"/>
          <w:color w:val="111111"/>
          <w:sz w:val="28"/>
          <w:szCs w:val="28"/>
          <w:rtl/>
        </w:rPr>
        <w:t xml:space="preserve">فِیهَا</w:t>
      </w:r>
    </w:p>
    <w:p>
      <w:pPr>
        <w:pStyle w:val="BookText"/>
      </w:pPr>
      <w:r>
        <w:rPr>
          <w:rFonts w:ascii="Amiri" w:hAnsi="Amiri" w:eastAsia="Amiri" w:cs="Amiri"/>
          <w:lang w:bidi="ar-SA"/>
          <w:color w:val="111111"/>
          <w:sz w:val="28"/>
          <w:szCs w:val="28"/>
          <w:rtl/>
        </w:rPr>
        <w:t xml:space="preserve">21 / 21 . عِدَّةٌ مِنْ أَصْحَابِنَا ، عَنْ أَحْمَدَ بْنِ مُحَمَّدٍ ، عَنْ مُحَمَّدِ بْنِ إِسْمَاعِیلَ بْنِ بَزِیعٍ ، قَالَ :</w:t>
      </w:r>
    </w:p>
    <w:p>
      <w:pPr>
        <w:pStyle w:val="BookText"/>
      </w:pPr>
      <w:r>
        <w:rPr>
          <w:rFonts w:ascii="Amiri" w:hAnsi="Amiri" w:eastAsia="Amiri" w:cs="Amiri"/>
          <w:lang w:bidi="ar-SA"/>
          <w:color w:val="111111"/>
          <w:sz w:val="28"/>
          <w:szCs w:val="28"/>
          <w:rtl/>
        </w:rPr>
        <w:t xml:space="preserve">کَتَبْتُ إِلی رَجُلٍ أَسْأَلُهُ : أَنْ یَسْأَلَ أَبَا الْحَسَنِ الرِّضَا علیه‌السلام عَنِ الْبِئْرِ تَکُونُ</w:t>
      </w:r>
      <w:r>
        <w:rPr>
          <w:rStyle w:val="FootnoteReference"/>
        </w:rPr>
        <w:footnoteReference w:id="97"/>
      </w:r>
      <w:r>
        <w:rPr>
          <w:rFonts w:ascii="Amiri" w:hAnsi="Amiri" w:eastAsia="Amiri" w:cs="Amiri"/>
          <w:lang w:bidi="ar-SA"/>
          <w:color w:val="111111"/>
          <w:sz w:val="28"/>
          <w:szCs w:val="28"/>
          <w:rtl/>
        </w:rPr>
        <w:t xml:space="preserve">فِی الْمَنْزِلِ لِلْوُضُوءِ ، فَتَقْطُرُ</w:t>
      </w:r>
      <w:r>
        <w:rPr>
          <w:rStyle w:val="FootnoteReference"/>
        </w:rPr>
        <w:footnoteReference w:id="98"/>
      </w:r>
      <w:r>
        <w:rPr>
          <w:rFonts w:ascii="Amiri" w:hAnsi="Amiri" w:eastAsia="Amiri" w:cs="Amiri"/>
          <w:lang w:bidi="ar-SA"/>
          <w:color w:val="111111"/>
          <w:sz w:val="28"/>
          <w:szCs w:val="28"/>
          <w:rtl/>
        </w:rPr>
        <w:t xml:space="preserve">فِیهَا قَطَرَاتٌ</w:t>
      </w:r>
      <w:r>
        <w:rPr>
          <w:rStyle w:val="FootnoteReference"/>
        </w:rPr>
        <w:footnoteReference w:id="99"/>
      </w:r>
      <w:r>
        <w:rPr>
          <w:rFonts w:ascii="Amiri" w:hAnsi="Amiri" w:eastAsia="Amiri" w:cs="Amiri"/>
          <w:lang w:bidi="ar-SA"/>
          <w:color w:val="111111"/>
          <w:sz w:val="28"/>
          <w:szCs w:val="28"/>
          <w:rtl/>
        </w:rPr>
        <w:t xml:space="preserve">مِنْ</w:t>
      </w:r>
      <w:r>
        <w:rPr>
          <w:rStyle w:val="FootnoteReference"/>
        </w:rPr>
        <w:footnoteReference w:id="100"/>
      </w:r>
      <w:r>
        <w:rPr>
          <w:rFonts w:ascii="Amiri" w:hAnsi="Amiri" w:eastAsia="Amiri" w:cs="Amiri"/>
          <w:lang w:bidi="ar-SA"/>
          <w:color w:val="111111"/>
          <w:sz w:val="28"/>
          <w:szCs w:val="28"/>
          <w:rtl/>
        </w:rPr>
        <w:t xml:space="preserve">بَوْلٍ ، أَوْ دَمٍ ، أَوْ یَسْقُطُ فِیهَا</w:t>
      </w:r>
      <w:r>
        <w:rPr>
          <w:rStyle w:val="FootnoteReference"/>
        </w:rPr>
        <w:footnoteReference w:id="101"/>
      </w:r>
      <w:r>
        <w:rPr>
          <w:rFonts w:ascii="Amiri" w:hAnsi="Amiri" w:eastAsia="Amiri" w:cs="Amiri"/>
          <w:lang w:bidi="ar-SA"/>
          <w:color w:val="111111"/>
          <w:sz w:val="28"/>
          <w:szCs w:val="28"/>
          <w:rtl/>
        </w:rPr>
        <w:t xml:space="preserve">شَیْءٌ مِنْ عَذِرَةٍ کَالْبَعْرَةِ</w:t>
      </w:r>
      <w:r>
        <w:rPr>
          <w:rStyle w:val="FootnoteReference"/>
        </w:rPr>
        <w:footnoteReference w:id="102"/>
      </w:r>
      <w:r>
        <w:rPr>
          <w:rFonts w:ascii="Amiri" w:hAnsi="Amiri" w:eastAsia="Amiri" w:cs="Amiri"/>
          <w:lang w:bidi="ar-SA"/>
          <w:color w:val="111111"/>
          <w:sz w:val="28"/>
          <w:szCs w:val="28"/>
          <w:rtl/>
        </w:rPr>
        <w:t xml:space="preserve">وَ نَحْوِهَا : مَا الَّذِی یُطَهِّرُهَا حَتّی یَحِلَّ الْوُضُوءُ مِنْهَا </w:t>
      </w:r>
      <w:r>
        <w:rPr>
          <w:rStyle w:val="FootnoteReference"/>
        </w:rPr>
        <w:footnoteReference w:id="103"/>
      </w:r>
      <w:r>
        <w:rPr>
          <w:rFonts w:ascii="Amiri" w:hAnsi="Amiri" w:eastAsia="Amiri" w:cs="Amiri"/>
          <w:lang w:bidi="ar-SA"/>
          <w:color w:val="111111"/>
          <w:sz w:val="28"/>
          <w:szCs w:val="28"/>
          <w:rtl/>
        </w:rPr>
        <w:t xml:space="preserve">لِلصَّلاَةِ ؟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فَوَقَّعَ علیه‌السلام بِخَطِّهِ فِی کِتَابِی</w:t>
      </w:r>
      <w:r>
        <w:rPr>
          <w:rStyle w:val="FootnoteReference"/>
        </w:rPr>
        <w:footnoteReference w:id="104"/>
      </w:r>
      <w:r>
        <w:rPr>
          <w:rFonts w:ascii="Amiri" w:hAnsi="Amiri" w:eastAsia="Amiri" w:cs="Amiri"/>
          <w:lang w:bidi="ar-SA"/>
          <w:color w:val="111111"/>
          <w:sz w:val="28"/>
          <w:szCs w:val="28"/>
          <w:rtl/>
        </w:rPr>
        <w:t xml:space="preserve">: «تَنْزَحُ مِنْهَا دِلاَءً</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r>
        <w:rPr>
          <w:rStyle w:val="FootnoteReference"/>
        </w:rPr>
        <w:footnoteReference w:id="106"/>
      </w:r>
    </w:p>
    <w:p>
      <w:pPr>
        <w:pStyle w:val="BookText"/>
      </w:pPr>
      <w:r>
        <w:rPr>
          <w:rFonts w:ascii="Amiri" w:hAnsi="Amiri" w:eastAsia="Amiri" w:cs="Amiri"/>
          <w:lang w:bidi="ar-SA"/>
          <w:color w:val="111111"/>
          <w:sz w:val="28"/>
          <w:szCs w:val="28"/>
          <w:rtl/>
        </w:rPr>
        <w:t xml:space="preserve">22 / 22 . وَ بِهذَا الاْءِسْنَادِ ، قَالَ</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«مَاءُ الْبِئْرِ وَاسِعٌ لاَ یُفْسِدُهُ شَیْءٌ ، إِلاَّ أَنْ یَتَغَیَّرَ</w:t>
      </w:r>
      <w:r>
        <w:rPr>
          <w:rStyle w:val="FootnoteReference"/>
        </w:rPr>
        <w:footnoteReference w:id="108"/>
      </w:r>
      <w:r>
        <w:rPr>
          <w:rFonts w:ascii="Times New Roman" w:hAnsi="Times New Roman" w:eastAsia="Times New Roman" w:cs="Times New Roman"/>
          <w:lang w:val="en-US" w:bidi="en-US"/>
          <w:color w:val="111111"/>
          <w:sz w:val="28"/>
          <w:szCs w:val="28"/>
          <w:rtl/>
        </w:rPr>
        <w:t xml:space="preserve">» .</w:t>
      </w:r>
      <w:r>
        <w:rPr>
          <w:rStyle w:val="FootnoteReference"/>
        </w:rPr>
        <w:footnoteReference w:id="109"/>
      </w:r>
    </w:p>
    <w:p>
      <w:pPr>
        <w:pStyle w:val="BookText"/>
      </w:pPr>
      <w:r>
        <w:rPr>
          <w:rFonts w:ascii="Amiri" w:hAnsi="Amiri" w:eastAsia="Amiri" w:cs="Amiri"/>
          <w:lang w:bidi="ar-SA"/>
          <w:color w:val="111111"/>
          <w:sz w:val="28"/>
          <w:szCs w:val="28"/>
          <w:rtl/>
        </w:rPr>
        <w:t xml:space="preserve">23 / 23 . عَلِیُّ بْنُ إِبْرَاهِیمَ ، عَنْ أَبِیهِ ، عَنِ ابْنِ أَبِی عُمَیْرٍ ، عَنْ جَمِیلِ بْنِ دَرَّاجٍ، عَنْ أَبِی أُسَامَةَ :</w:t>
      </w:r>
    </w:p>
    <w:p>
      <w:pPr>
        <w:pStyle w:val="BookText"/>
      </w:pPr>
      <w:r>
        <w:rPr>
          <w:rFonts w:ascii="Amiri" w:hAnsi="Amiri" w:eastAsia="Amiri" w:cs="Amiri"/>
          <w:lang w:bidi="ar-SA"/>
          <w:color w:val="111111"/>
          <w:sz w:val="28"/>
          <w:szCs w:val="28"/>
          <w:rtl/>
        </w:rPr>
        <w:t xml:space="preserve">عَنْ أَبِی عَبْدِ اللّهِ علیه‌السلام فِی الْفَأْرَةِ وَ السِّنَّوْرِ وَ الدَّجَاجَةِ وَ الطَّیْرِ وَ الْکَلْبِ</w:t>
      </w:r>
      <w:r>
        <w:rPr>
          <w:rStyle w:val="FootnoteReference"/>
        </w:rPr>
        <w:footnoteReference w:id="110"/>
      </w:r>
      <w:r>
        <w:rPr>
          <w:rFonts w:ascii="Amiri" w:hAnsi="Amiri" w:eastAsia="Amiri" w:cs="Amiri"/>
          <w:lang w:bidi="ar-SA"/>
          <w:color w:val="111111"/>
          <w:sz w:val="28"/>
          <w:szCs w:val="28"/>
          <w:rtl/>
        </w:rPr>
        <w:t xml:space="preserve">، قَالَ : «مَا لَمْ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یَتَفَسَّخْ</w:t>
      </w:r>
      <w:r>
        <w:rPr>
          <w:rStyle w:val="FootnoteReference"/>
        </w:rPr>
        <w:footnoteReference w:id="111"/>
      </w:r>
      <w:r>
        <w:rPr>
          <w:rFonts w:ascii="Amiri" w:hAnsi="Amiri" w:eastAsia="Amiri" w:cs="Amiri"/>
          <w:lang w:bidi="ar-SA"/>
          <w:color w:val="111111"/>
          <w:sz w:val="28"/>
          <w:szCs w:val="28"/>
          <w:rtl/>
        </w:rPr>
        <w:t xml:space="preserve">أَوْ یَتَغَیَّرْ طَعْمُ الْمَاءِ ، فَیَکْفِیکَ خَمْسُ</w:t>
      </w:r>
      <w:r>
        <w:rPr>
          <w:rStyle w:val="FootnoteReference"/>
        </w:rPr>
        <w:footnoteReference w:id="112"/>
      </w:r>
      <w:r>
        <w:rPr>
          <w:rFonts w:ascii="Amiri" w:hAnsi="Amiri" w:eastAsia="Amiri" w:cs="Amiri"/>
          <w:lang w:bidi="ar-SA"/>
          <w:color w:val="111111"/>
          <w:sz w:val="28"/>
          <w:szCs w:val="28"/>
          <w:rtl/>
        </w:rPr>
        <w:t xml:space="preserve">دِلاَءٍ ، فَإِنْ تَغَیَّرَ الْمَاءُ ، فَخُذْ مِنْهُ حَتّی یَذْهَبَ الرِّیحُ</w:t>
      </w:r>
      <w:r>
        <w:rPr>
          <w:rStyle w:val="FootnoteReference"/>
        </w:rPr>
        <w:footnoteReference w:id="113"/>
      </w:r>
      <w:r>
        <w:rPr>
          <w:rFonts w:ascii="Times New Roman" w:hAnsi="Times New Roman" w:eastAsia="Times New Roman" w:cs="Times New Roman"/>
          <w:lang w:val="en-US" w:bidi="en-US"/>
          <w:color w:val="111111"/>
          <w:sz w:val="28"/>
          <w:szCs w:val="28"/>
          <w:rtl/>
        </w:rPr>
        <w:t xml:space="preserve">» .</w:t>
      </w:r>
      <w:r>
        <w:rPr>
          <w:rStyle w:val="FootnoteReference"/>
        </w:rPr>
        <w:footnoteReference w:id="114"/>
      </w:r>
    </w:p>
    <w:p>
      <w:pPr>
        <w:pStyle w:val="BookText"/>
      </w:pPr>
      <w:r>
        <w:rPr>
          <w:rFonts w:ascii="Amiri" w:hAnsi="Amiri" w:eastAsia="Amiri" w:cs="Amiri"/>
          <w:lang w:bidi="ar-SA"/>
          <w:color w:val="111111"/>
          <w:sz w:val="28"/>
          <w:szCs w:val="28"/>
          <w:rtl/>
        </w:rPr>
        <w:t xml:space="preserve">24 / 24 . مُحَمَّدُ بْنُ یَحْیی رَفَعَهُ :</w:t>
      </w:r>
    </w:p>
    <w:p>
      <w:pPr>
        <w:pStyle w:val="BookText"/>
      </w:pPr>
      <w:r>
        <w:rPr>
          <w:rFonts w:ascii="Amiri" w:hAnsi="Amiri" w:eastAsia="Amiri" w:cs="Amiri"/>
          <w:lang w:bidi="ar-SA"/>
          <w:color w:val="111111"/>
          <w:sz w:val="28"/>
          <w:szCs w:val="28"/>
          <w:rtl/>
        </w:rPr>
        <w:t xml:space="preserve">عَنْ أَبِی عَبْدِ اللّهِ</w:t>
      </w:r>
      <w:r>
        <w:rPr>
          <w:rStyle w:val="FootnoteReference"/>
        </w:rPr>
        <w:footnoteReference w:id="115"/>
      </w:r>
      <w:r>
        <w:rPr>
          <w:rFonts w:ascii="Amiri" w:hAnsi="Amiri" w:eastAsia="Amiri" w:cs="Amiri"/>
          <w:lang w:bidi="ar-SA"/>
          <w:color w:val="111111"/>
          <w:sz w:val="28"/>
          <w:szCs w:val="28"/>
          <w:rtl/>
        </w:rPr>
        <w:t xml:space="preserve">علیه‌السلام ، قَالَ : «لاَ یُفْسِدُ الْمَاءَ إِلاَّ مَا کَانَ لَهُ نَفْسٌ</w:t>
      </w:r>
      <w:r>
        <w:rPr>
          <w:rStyle w:val="FootnoteReference"/>
        </w:rPr>
        <w:footnoteReference w:id="116"/>
      </w:r>
      <w:r>
        <w:rPr>
          <w:rFonts w:ascii="Amiri" w:hAnsi="Amiri" w:eastAsia="Amiri" w:cs="Amiri"/>
          <w:lang w:bidi="ar-SA"/>
          <w:color w:val="111111"/>
          <w:sz w:val="28"/>
          <w:szCs w:val="28"/>
          <w:rtl/>
        </w:rPr>
        <w:t xml:space="preserve">سَائِلَةٌ» .</w:t>
      </w:r>
      <w:r>
        <w:rPr>
          <w:rStyle w:val="FootnoteReference"/>
        </w:rPr>
        <w:footnoteReference w:id="117"/>
      </w:r>
    </w:p>
    <w:p>
      <w:pPr>
        <w:pStyle w:val="BookText"/>
      </w:pPr>
      <w:r>
        <w:rPr>
          <w:rFonts w:ascii="Amiri" w:hAnsi="Amiri" w:eastAsia="Amiri" w:cs="Amiri"/>
          <w:lang w:bidi="ar-SA"/>
          <w:color w:val="111111"/>
          <w:sz w:val="28"/>
          <w:szCs w:val="28"/>
          <w:rtl/>
        </w:rPr>
        <w:t xml:space="preserve">25 / 25 . أَحْمَدُ بْنُ إِدْرِیسَ ، عَنْ مُحَمَّدِ بْنِ سَالِمٍ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118"/>
      </w:r>
      <w:r>
        <w:rPr>
          <w:rFonts w:ascii="Amiri" w:hAnsi="Amiri" w:eastAsia="Amiri" w:cs="Amiri"/>
          <w:lang w:bidi="ar-SA"/>
          <w:color w:val="111111"/>
          <w:sz w:val="28"/>
          <w:szCs w:val="28"/>
          <w:rtl/>
        </w:rPr>
        <w:t xml:space="preserve">فِی السَّامِّ أَبْرَصَ</w:t>
      </w:r>
      <w:r>
        <w:rPr>
          <w:rStyle w:val="FootnoteReference"/>
        </w:rPr>
        <w:footnoteReference w:id="119"/>
      </w:r>
      <w:r>
        <w:rPr>
          <w:rFonts w:ascii="Amiri" w:hAnsi="Amiri" w:eastAsia="Amiri" w:cs="Amiri"/>
          <w:lang w:bidi="ar-SA"/>
          <w:color w:val="111111"/>
          <w:sz w:val="28"/>
          <w:szCs w:val="28"/>
          <w:rtl/>
        </w:rPr>
        <w:t xml:space="preserve">یَقَعُ فِی الْبِئْرِ</w:t>
      </w:r>
      <w:r>
        <w:rPr>
          <w:rStyle w:val="FootnoteReference"/>
        </w:rPr>
        <w:footnoteReference w:id="120"/>
      </w:r>
      <w:r>
        <w:rPr>
          <w:rFonts w:ascii="Amiri" w:hAnsi="Amiri" w:eastAsia="Amiri" w:cs="Amiri"/>
          <w:lang w:bidi="ar-SA"/>
          <w:color w:val="111111"/>
          <w:sz w:val="28"/>
          <w:szCs w:val="28"/>
          <w:rtl/>
        </w:rPr>
        <w:t xml:space="preserve">، قَالَ : «لَیْسَ بِشَیْءٍ،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حَرِّکِ الْمَاءَ بِالدَّلْوِ</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r>
        <w:rPr>
          <w:rStyle w:val="FootnoteReference"/>
        </w:rPr>
        <w:footnoteReference w:id="122"/>
      </w:r>
    </w:p>
    <w:p>
      <w:pPr>
        <w:pStyle w:val="BookText"/>
      </w:pPr>
      <w:r>
        <w:rPr>
          <w:rFonts w:ascii="Times New Roman" w:hAnsi="Times New Roman" w:eastAsia="Times New Roman" w:cs="Times New Roman"/>
          <w:lang w:val="en-US" w:bidi="en-US"/>
          <w:color w:val="111111"/>
          <w:sz w:val="28"/>
          <w:szCs w:val="28"/>
          <w:rtl/>
        </w:rPr>
        <w:t xml:space="preserve">3 / 8</w:t>
      </w:r>
    </w:p>
    <w:p>
      <w:pPr>
        <w:pStyle w:val="BookText"/>
      </w:pPr>
      <w:r>
        <w:rPr>
          <w:rFonts w:ascii="Amiri" w:hAnsi="Amiri" w:eastAsia="Amiri" w:cs="Amiri"/>
          <w:lang w:bidi="ar-SA"/>
          <w:color w:val="111111"/>
          <w:sz w:val="28"/>
          <w:szCs w:val="28"/>
          <w:rtl/>
        </w:rPr>
        <w:t xml:space="preserve">26 / 26 . عِدَّةٌ مِنْ أَصْحَابِنَا ، عَنْ أَحْمَدَ بْنِ مُحَمَّدٍ ، عَنِ الْحُسَیْنِ بْنِ سَعِیدٍ ، عَنِ ابْنِ سِنَانٍ ، عَنِ ابْنِ مُسْکَانَ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عَمَّا یَقَعُ فِی الاْآبَارِ ؟</w:t>
      </w:r>
    </w:p>
    <w:p>
      <w:pPr>
        <w:pStyle w:val="BookText"/>
      </w:pPr>
      <w:r>
        <w:rPr>
          <w:rFonts w:ascii="Amiri" w:hAnsi="Amiri" w:eastAsia="Amiri" w:cs="Amiri"/>
          <w:lang w:bidi="ar-SA"/>
          <w:color w:val="111111"/>
          <w:sz w:val="28"/>
          <w:szCs w:val="28"/>
          <w:rtl/>
        </w:rPr>
        <w:t xml:space="preserve">فَقَالَ : «أَمَّا الْفَأْرَةُ وَ أَشْبَاهُهَا ، فَیُنْزَحُ</w:t>
      </w:r>
      <w:r>
        <w:rPr>
          <w:rStyle w:val="FootnoteReference"/>
        </w:rPr>
        <w:footnoteReference w:id="123"/>
      </w:r>
      <w:r>
        <w:rPr>
          <w:rFonts w:ascii="Amiri" w:hAnsi="Amiri" w:eastAsia="Amiri" w:cs="Amiri"/>
          <w:lang w:bidi="ar-SA"/>
          <w:color w:val="111111"/>
          <w:sz w:val="28"/>
          <w:szCs w:val="28"/>
          <w:rtl/>
        </w:rPr>
        <w:t xml:space="preserve">مِنْهَا سَبْعُ دِلاَءٍ ، إِلاَّ أَنْ یَتَغَیَّرَ الْمَاءُ فَیُنْزَحُ</w:t>
      </w:r>
      <w:r>
        <w:rPr>
          <w:rStyle w:val="FootnoteReference"/>
        </w:rPr>
        <w:footnoteReference w:id="124"/>
      </w:r>
      <w:r>
        <w:rPr>
          <w:rFonts w:ascii="Amiri" w:hAnsi="Amiri" w:eastAsia="Amiri" w:cs="Amiri"/>
          <w:lang w:bidi="ar-SA"/>
          <w:color w:val="111111"/>
          <w:sz w:val="28"/>
          <w:szCs w:val="28"/>
          <w:rtl/>
        </w:rPr>
        <w:t xml:space="preserve">حَتّی یَطِیبَ</w:t>
      </w:r>
      <w:r>
        <w:rPr>
          <w:rStyle w:val="FootnoteReference"/>
        </w:rPr>
        <w:footnoteReference w:id="125"/>
      </w:r>
      <w:r>
        <w:rPr>
          <w:rFonts w:ascii="Amiri" w:hAnsi="Amiri" w:eastAsia="Amiri" w:cs="Amiri"/>
          <w:lang w:bidi="ar-SA"/>
          <w:color w:val="111111"/>
          <w:sz w:val="28"/>
          <w:szCs w:val="28"/>
          <w:rtl/>
        </w:rPr>
        <w:t xml:space="preserve">، فَإِنْ سَقَطَ فِیهَا کَلْبٌ، فَقَدَرْتَ أَنْ تَنْزَحَ مَاءَهَا فَافْعَلْ ؛ وَ کُلُّ شَیْءٍ وَقَعَ</w:t>
      </w:r>
      <w:r>
        <w:rPr>
          <w:rStyle w:val="FootnoteReference"/>
        </w:rPr>
        <w:footnoteReference w:id="126"/>
      </w:r>
      <w:r>
        <w:rPr>
          <w:rFonts w:ascii="Amiri" w:hAnsi="Amiri" w:eastAsia="Amiri" w:cs="Amiri"/>
          <w:lang w:bidi="ar-SA"/>
          <w:color w:val="111111"/>
          <w:sz w:val="28"/>
          <w:szCs w:val="28"/>
          <w:rtl/>
        </w:rPr>
        <w:t xml:space="preserve">فِی الْبِئْرِ لَیْسَ لَهُ دَمٌ مِثْلُ الْعَقْرَبِ وَ الْخَنَافِسِ</w:t>
      </w:r>
      <w:r>
        <w:rPr>
          <w:rStyle w:val="FootnoteReference"/>
        </w:rPr>
        <w:footnoteReference w:id="127"/>
      </w:r>
      <w:r>
        <w:rPr>
          <w:rFonts w:ascii="Amiri" w:hAnsi="Amiri" w:eastAsia="Amiri" w:cs="Amiri"/>
          <w:lang w:bidi="ar-SA"/>
          <w:color w:val="111111"/>
          <w:sz w:val="28"/>
          <w:szCs w:val="28"/>
          <w:rtl/>
        </w:rPr>
        <w:t xml:space="preserve">وَ أَشْبَاهِ ذلِک ، فَلاَ بَأْسَ» .</w:t>
      </w:r>
      <w:r>
        <w:rPr>
          <w:rStyle w:val="FootnoteReference"/>
        </w:rPr>
        <w:footnoteReference w:id="128"/>
      </w:r>
    </w:p>
    <w:p>
      <w:pPr>
        <w:pStyle w:val="BookText"/>
      </w:pPr>
      <w:r>
        <w:rPr>
          <w:rFonts w:ascii="Amiri" w:hAnsi="Amiri" w:eastAsia="Amiri" w:cs="Amiri"/>
          <w:lang w:bidi="ar-SA"/>
          <w:color w:val="111111"/>
          <w:sz w:val="28"/>
          <w:szCs w:val="28"/>
          <w:rtl/>
        </w:rPr>
        <w:t xml:space="preserve">27 / 27 . أَحْمَدُ بْنُ إِدْرِیسَ ، عَنْ مُحَمَّدِ بْنِ عَبْدِ الْجَبَّارِ ، عَنْ صَفْوَانَ ، عَنِ ابْنِ مُسْکَانَ ،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الْحَلَبِیِّ :</w:t>
      </w:r>
    </w:p>
    <w:p>
      <w:pPr>
        <w:pStyle w:val="BookText"/>
      </w:pPr>
      <w:r>
        <w:rPr>
          <w:rFonts w:ascii="Amiri" w:hAnsi="Amiri" w:eastAsia="Amiri" w:cs="Amiri"/>
          <w:lang w:bidi="ar-SA"/>
          <w:color w:val="111111"/>
          <w:sz w:val="28"/>
          <w:szCs w:val="28"/>
          <w:rtl/>
        </w:rPr>
        <w:t xml:space="preserve">عَنْ أَبِی عَبْدِ اللّهِ علیه‌السلام ، قَالَ : «إِذَا سَقَطَ فِی الْبِئْرِ شَیْءٌ صَغِیرٌ فَمَاتَ فِیهَا ، فَانْزَحْ مِنْهَا</w:t>
      </w:r>
      <w:r>
        <w:rPr>
          <w:rStyle w:val="FootnoteReference"/>
        </w:rPr>
        <w:footnoteReference w:id="129"/>
      </w:r>
      <w:r>
        <w:rPr>
          <w:rFonts w:ascii="Amiri" w:hAnsi="Amiri" w:eastAsia="Amiri" w:cs="Amiri"/>
          <w:lang w:bidi="ar-SA"/>
          <w:color w:val="111111"/>
          <w:sz w:val="28"/>
          <w:szCs w:val="28"/>
          <w:rtl/>
        </w:rPr>
        <w:t xml:space="preserve">دِلاَءً</w:t>
      </w:r>
      <w:r>
        <w:rPr>
          <w:rStyle w:val="FootnoteReference"/>
        </w:rPr>
        <w:footnoteReference w:id="130"/>
      </w:r>
      <w:r>
        <w:rPr>
          <w:rFonts w:ascii="Amiri" w:hAnsi="Amiri" w:eastAsia="Amiri" w:cs="Amiri"/>
          <w:lang w:bidi="ar-SA"/>
          <w:color w:val="111111"/>
          <w:sz w:val="28"/>
          <w:szCs w:val="28"/>
          <w:rtl/>
        </w:rPr>
        <w:t xml:space="preserve">؛ وَ إِنْ</w:t>
      </w:r>
      <w:r>
        <w:rPr>
          <w:rStyle w:val="FootnoteReference"/>
        </w:rPr>
        <w:footnoteReference w:id="131"/>
      </w:r>
      <w:r>
        <w:rPr>
          <w:rFonts w:ascii="Amiri" w:hAnsi="Amiri" w:eastAsia="Amiri" w:cs="Amiri"/>
          <w:lang w:bidi="ar-SA"/>
          <w:color w:val="111111"/>
          <w:sz w:val="28"/>
          <w:szCs w:val="28"/>
          <w:rtl/>
        </w:rPr>
        <w:t xml:space="preserve">وَقَعَ فِیهَا جُنُبٌ</w:t>
      </w:r>
      <w:r>
        <w:rPr>
          <w:rStyle w:val="FootnoteReference"/>
        </w:rPr>
        <w:footnoteReference w:id="132"/>
      </w:r>
      <w:r>
        <w:rPr>
          <w:rFonts w:ascii="Amiri" w:hAnsi="Amiri" w:eastAsia="Amiri" w:cs="Amiri"/>
          <w:lang w:bidi="ar-SA"/>
          <w:color w:val="111111"/>
          <w:sz w:val="28"/>
          <w:szCs w:val="28"/>
          <w:rtl/>
        </w:rPr>
        <w:t xml:space="preserve">، فَانْزَحْ مِنْهَا سَبْعَ دِلاَءٍ ؛ فَإِنْ</w:t>
      </w:r>
      <w:r>
        <w:rPr>
          <w:rStyle w:val="FootnoteReference"/>
        </w:rPr>
        <w:footnoteReference w:id="133"/>
      </w:r>
      <w:r>
        <w:rPr>
          <w:rFonts w:ascii="Amiri" w:hAnsi="Amiri" w:eastAsia="Amiri" w:cs="Amiri"/>
          <w:lang w:bidi="ar-SA"/>
          <w:color w:val="111111"/>
          <w:sz w:val="28"/>
          <w:szCs w:val="28"/>
          <w:rtl/>
        </w:rPr>
        <w:t xml:space="preserve">مَاتَ فِیهَا بَعِیرٌ ، أَوْ صُبَّ فِیهَا خَمْرٌ ، فَلْیُنْزَحْ</w:t>
      </w:r>
      <w:r>
        <w:rPr>
          <w:rStyle w:val="FootnoteReference"/>
        </w:rPr>
        <w:footnoteReference w:id="134"/>
      </w:r>
      <w:r>
        <w:rPr>
          <w:rFonts w:ascii="Times New Roman" w:hAnsi="Times New Roman" w:eastAsia="Times New Roman" w:cs="Times New Roman"/>
          <w:lang w:val="en-US" w:bidi="en-US"/>
          <w:color w:val="111111"/>
          <w:sz w:val="28"/>
          <w:szCs w:val="28"/>
          <w:rtl/>
        </w:rPr>
        <w:t xml:space="preserve">» .</w:t>
      </w:r>
      <w:r>
        <w:rPr>
          <w:rStyle w:val="FootnoteReference"/>
        </w:rPr>
        <w:footnoteReference w:id="135"/>
      </w:r>
    </w:p>
    <w:p>
      <w:pPr>
        <w:pStyle w:val="BookText"/>
      </w:pPr>
      <w:r>
        <w:rPr>
          <w:rFonts w:ascii="Amiri" w:hAnsi="Amiri" w:eastAsia="Amiri" w:cs="Amiri"/>
          <w:lang w:bidi="ar-SA"/>
          <w:color w:val="111111"/>
          <w:sz w:val="28"/>
          <w:szCs w:val="28"/>
          <w:rtl/>
        </w:rPr>
        <w:t xml:space="preserve">28 / 28 . مُحَمَّدُ بْنُ یَحْیی ، عَنِ الْعَمْرَکِیِّ بْنِ عَلِیٍّ ، عَنْ عَلِیِّ بْنِ جَعْفَرٍ :</w:t>
      </w:r>
    </w:p>
    <w:p>
      <w:pPr>
        <w:pStyle w:val="BookText"/>
      </w:pPr>
      <w:r>
        <w:rPr>
          <w:rFonts w:ascii="Amiri" w:hAnsi="Amiri" w:eastAsia="Amiri" w:cs="Amiri"/>
          <w:lang w:bidi="ar-SA"/>
          <w:color w:val="111111"/>
          <w:sz w:val="28"/>
          <w:szCs w:val="28"/>
          <w:rtl/>
        </w:rPr>
        <w:t xml:space="preserve">عَنْ أَخِیهِ أَبِی الْحَسَنِ علیه‌السلام ، قَالَ : سَأَلْتُهُ عَنْ رَجُلٍ ذَبَحَ شَاةً ، فَاضْطَرَبَتْ فَوَقَعَتْ</w:t>
      </w:r>
      <w:r>
        <w:rPr>
          <w:rStyle w:val="FootnoteReference"/>
        </w:rPr>
        <w:footnoteReference w:id="136"/>
      </w:r>
      <w:r>
        <w:rPr>
          <w:rFonts w:ascii="Amiri" w:hAnsi="Amiri" w:eastAsia="Amiri" w:cs="Amiri"/>
          <w:lang w:bidi="ar-SA"/>
          <w:color w:val="111111"/>
          <w:sz w:val="28"/>
          <w:szCs w:val="28"/>
          <w:rtl/>
        </w:rPr>
        <w:t xml:space="preserve">فِی بِئْرِ مَاءٍ وَ أَوْدَاجُهَا</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وقیل : الوَدَجان : عرقان غلیظان یکتفنان الحلقوم وهو مجری النفس ، فقوله علیه‌السلام : «وأوداجها » یمکن حمله علی الحقیقة علی الأوّل ، وعلی المجاز علی الثانی بأن یراد بصیغة الجمع الاثنان علی المشهور فی المجازیّة . راجع : النهایة ، ج 5 ، ص 165 ؛ مجمع البحرین ، ج 2 ، ص 334 (ودج ) .</w:t>
      </w:r>
    </w:p>
    <w:p>
      <w:pPr>
        <w:pStyle w:val="BookText"/>
      </w:pPr>
      <w:r>
        <w:rPr>
          <w:rFonts w:ascii="Amiri" w:hAnsi="Amiri" w:eastAsia="Amiri" w:cs="Amiri"/>
          <w:lang w:bidi="ar-SA"/>
          <w:color w:val="111111"/>
          <w:sz w:val="28"/>
          <w:szCs w:val="28"/>
          <w:rtl/>
        </w:rPr>
        <w:t xml:space="preserve">تَشْخُبُ</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دَماً ، هَلْ یُتَوَضَّأُ مِنْ تِلْکَ الْبِئْرِ؟</w:t>
      </w:r>
    </w:p>
    <w:p>
      <w:pPr>
        <w:pStyle w:val="BookText"/>
      </w:pPr>
      <w:r>
        <w:rPr>
          <w:rFonts w:ascii="Amiri" w:hAnsi="Amiri" w:eastAsia="Amiri" w:cs="Amiri"/>
          <w:lang w:bidi="ar-SA"/>
          <w:color w:val="111111"/>
          <w:sz w:val="28"/>
          <w:szCs w:val="28"/>
          <w:rtl/>
        </w:rPr>
        <w:t xml:space="preserve">قَالَ : «یُنْزَحُ مِنْهَا مَا بَیْنَ الثَّلاَثِینَ إِلَی الاْءَرْبَعِینَ دَلْواً ، ثُمَّ یُتَوَضَّأُ</w:t>
      </w:r>
      <w:r>
        <w:rPr>
          <w:rStyle w:val="FootnoteReference"/>
        </w:rPr>
        <w:footnoteReference w:id="138"/>
      </w:r>
      <w:r>
        <w:rPr>
          <w:rFonts w:ascii="Amiri" w:hAnsi="Amiri" w:eastAsia="Amiri" w:cs="Amiri"/>
          <w:lang w:bidi="ar-SA"/>
          <w:color w:val="111111"/>
          <w:sz w:val="28"/>
          <w:szCs w:val="28"/>
          <w:rtl/>
        </w:rPr>
        <w:t xml:space="preserve">مِنْهَا ، وَ لاَ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بَأْسَ</w:t>
      </w:r>
      <w:r>
        <w:rPr>
          <w:rStyle w:val="FootnoteReference"/>
        </w:rPr>
        <w:footnoteReference w:id="139"/>
      </w: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قَالَ : وَ سَأَلْتُهُ عَنْ رَجُلٍ ذَبَحَ دَجَاجَةً ، أَوْ حَمَامَةً ، فَوَقَعَتْ فِی بِئْرٍ ، هَلْ یَصْلُحُ أَنْ یُتَوَضَّأَ مِنْهَا ؟</w:t>
      </w:r>
    </w:p>
    <w:p>
      <w:pPr>
        <w:pStyle w:val="BookText"/>
      </w:pPr>
      <w:r>
        <w:rPr>
          <w:rFonts w:ascii="Amiri" w:hAnsi="Amiri" w:eastAsia="Amiri" w:cs="Amiri"/>
          <w:lang w:bidi="ar-SA"/>
          <w:color w:val="111111"/>
          <w:sz w:val="28"/>
          <w:szCs w:val="28"/>
          <w:rtl/>
        </w:rPr>
        <w:t xml:space="preserve">قَالَ : «یُنْزَحُ</w:t>
      </w:r>
      <w:r>
        <w:rPr>
          <w:rStyle w:val="FootnoteReference"/>
        </w:rPr>
        <w:footnoteReference w:id="140"/>
      </w:r>
      <w:r>
        <w:rPr>
          <w:rFonts w:ascii="Amiri" w:hAnsi="Amiri" w:eastAsia="Amiri" w:cs="Amiri"/>
          <w:lang w:bidi="ar-SA"/>
          <w:color w:val="111111"/>
          <w:sz w:val="28"/>
          <w:szCs w:val="28"/>
          <w:rtl/>
        </w:rPr>
        <w:t xml:space="preserve">مِنْهَا دِلاَءٌ یَسِیرَةٌ ، ثُمَّ یُتَوَضَّأُ مِنْهَا » .</w:t>
      </w:r>
    </w:p>
    <w:p>
      <w:pPr>
        <w:pStyle w:val="BookText"/>
      </w:pPr>
      <w:r>
        <w:rPr>
          <w:rFonts w:ascii="Amiri" w:hAnsi="Amiri" w:eastAsia="Amiri" w:cs="Amiri"/>
          <w:lang w:bidi="ar-SA"/>
          <w:color w:val="111111"/>
          <w:sz w:val="28"/>
          <w:szCs w:val="28"/>
          <w:rtl/>
        </w:rPr>
        <w:t xml:space="preserve">وَ سَأَلْتُهُ عَنْ رَجُلٍ یَسْتَقِی مِنْ بِئْرٍ ، فَیَرْعُفُ</w:t>
      </w:r>
      <w:r>
        <w:rPr>
          <w:rStyle w:val="FootnoteReference"/>
        </w:rPr>
        <w:footnoteReference w:id="141"/>
      </w:r>
      <w:r>
        <w:rPr>
          <w:rFonts w:ascii="Amiri" w:hAnsi="Amiri" w:eastAsia="Amiri" w:cs="Amiri"/>
          <w:lang w:bidi="ar-SA"/>
          <w:color w:val="111111"/>
          <w:sz w:val="28"/>
          <w:szCs w:val="28"/>
          <w:rtl/>
        </w:rPr>
        <w:t xml:space="preserve">فِیهَا هَلْ یُتَوَضَّأُ مِنْهَا ؟</w:t>
      </w:r>
    </w:p>
    <w:p>
      <w:pPr>
        <w:pStyle w:val="BookText"/>
      </w:pPr>
      <w:r>
        <w:rPr>
          <w:rFonts w:ascii="Amiri" w:hAnsi="Amiri" w:eastAsia="Amiri" w:cs="Amiri"/>
          <w:lang w:bidi="ar-SA"/>
          <w:color w:val="111111"/>
          <w:sz w:val="28"/>
          <w:szCs w:val="28"/>
          <w:rtl/>
        </w:rPr>
        <w:t xml:space="preserve">قَالَ : «یُنْزَحُ مِنْهَا دِلاَءٌ یَسِیرَةٌ</w:t>
      </w:r>
      <w:r>
        <w:rPr>
          <w:rStyle w:val="FootnoteReference"/>
        </w:rPr>
        <w:footnoteReference w:id="142"/>
      </w:r>
      <w:r>
        <w:rPr>
          <w:rFonts w:ascii="Times New Roman" w:hAnsi="Times New Roman" w:eastAsia="Times New Roman" w:cs="Times New Roman"/>
          <w:lang w:val="en-US" w:bidi="en-US"/>
          <w:color w:val="111111"/>
          <w:sz w:val="28"/>
          <w:szCs w:val="28"/>
          <w:rtl/>
        </w:rPr>
        <w:t xml:space="preserve">» .</w:t>
      </w:r>
      <w:r>
        <w:rPr>
          <w:rStyle w:val="FootnoteReference"/>
        </w:rPr>
        <w:footnoteReference w:id="143"/>
      </w:r>
    </w:p>
    <w:p>
      <w:pPr>
        <w:pStyle w:val="BookText"/>
      </w:pPr>
      <w:r>
        <w:rPr>
          <w:rFonts w:ascii="Amiri" w:hAnsi="Amiri" w:eastAsia="Amiri" w:cs="Amiri"/>
          <w:lang w:bidi="ar-SA"/>
          <w:color w:val="111111"/>
          <w:sz w:val="28"/>
          <w:szCs w:val="28"/>
          <w:rtl/>
        </w:rPr>
        <w:t xml:space="preserve">29 / 29 . عَلِیُّ بْنُ إِبْرَاهِیمَ ، عَنْ أَبِیهِ ، عَنْ عَبْدِ اللّهِ بْنِ الْمُغِیرَةِ ، عَمَّنْ ذَکَرَهُ :</w:t>
      </w:r>
    </w:p>
    <w:p>
      <w:pPr>
        <w:pStyle w:val="BookText"/>
      </w:pPr>
      <w:r>
        <w:rPr>
          <w:rFonts w:ascii="Amiri" w:hAnsi="Amiri" w:eastAsia="Amiri" w:cs="Amiri"/>
          <w:lang w:bidi="ar-SA"/>
          <w:color w:val="111111"/>
          <w:sz w:val="28"/>
          <w:szCs w:val="28"/>
          <w:rtl/>
        </w:rPr>
        <w:t xml:space="preserve">عَنْ أَبِی عَبْدِ اللّهِ علیه‌السلام ، قَالَ : قُلْتُ : بِئْرٌ یُخْرَجُ</w:t>
      </w:r>
      <w:r>
        <w:rPr>
          <w:rStyle w:val="FootnoteReference"/>
        </w:rPr>
        <w:footnoteReference w:id="144"/>
      </w:r>
      <w:r>
        <w:rPr>
          <w:rFonts w:ascii="Amiri" w:hAnsi="Amiri" w:eastAsia="Amiri" w:cs="Amiri"/>
          <w:lang w:bidi="ar-SA"/>
          <w:color w:val="111111"/>
          <w:sz w:val="28"/>
          <w:szCs w:val="28"/>
          <w:rtl/>
        </w:rPr>
        <w:t xml:space="preserve">فِی مَائِهَا قِطَعُ جُلُودٍ ؟</w:t>
      </w:r>
    </w:p>
    <w:p>
      <w:pPr>
        <w:pStyle w:val="BookText"/>
      </w:pPr>
      <w:r>
        <w:rPr>
          <w:rFonts w:ascii="Amiri" w:hAnsi="Amiri" w:eastAsia="Amiri" w:cs="Amiri"/>
          <w:lang w:bidi="ar-SA"/>
          <w:color w:val="111111"/>
          <w:sz w:val="28"/>
          <w:szCs w:val="28"/>
          <w:rtl/>
        </w:rPr>
        <w:t xml:space="preserve">قَالَ : «لَیْسَ بِشَیْءٍ ؛ إِنَّ الْوَزَغَ رُبَّمَا طَرَحَ جِلْدَهُ » وَ قَالَ : «یَکْفِیکَ دَلْوٌ مِنْ مَاءٍ</w:t>
      </w:r>
      <w:r>
        <w:rPr>
          <w:rStyle w:val="FootnoteReference"/>
        </w:rPr>
        <w:footnoteReference w:id="145"/>
      </w:r>
      <w:r>
        <w:rPr>
          <w:rFonts w:ascii="Times New Roman" w:hAnsi="Times New Roman" w:eastAsia="Times New Roman" w:cs="Times New Roman"/>
          <w:lang w:val="en-US" w:bidi="en-US"/>
          <w:color w:val="111111"/>
          <w:sz w:val="28"/>
          <w:szCs w:val="28"/>
          <w:rtl/>
        </w:rPr>
        <w:t xml:space="preserve">» .</w:t>
      </w:r>
      <w:r>
        <w:rPr>
          <w:rStyle w:val="FootnoteReference"/>
        </w:rPr>
        <w:footnoteReference w:id="146"/>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 / 30 . مُحَمَّدُ بْنُ یَحْیی ، عَنْ أَحْمَدَ بْنِ مُحَمَّدٍ ، عَنِ ابْنِ مَحْبُوبٍ ، عَنِ ابْنِ رِئَابٍ ، عَنْ زُرَارَةَ:</w:t>
      </w:r>
    </w:p>
    <w:p>
      <w:pPr>
        <w:pStyle w:val="BookText"/>
      </w:pPr>
      <w:r>
        <w:rPr>
          <w:rFonts w:ascii="Times New Roman" w:hAnsi="Times New Roman" w:eastAsia="Times New Roman" w:cs="Times New Roman"/>
          <w:lang w:val="en-US" w:bidi="en-US"/>
          <w:color w:val="111111"/>
          <w:sz w:val="28"/>
          <w:szCs w:val="28"/>
          <w:rtl/>
        </w:rPr>
        <w:t xml:space="preserve">3 / 9</w:t>
      </w:r>
    </w:p>
    <w:p>
      <w:pPr>
        <w:pStyle w:val="BookText"/>
      </w:pPr>
      <w:r>
        <w:rPr>
          <w:rFonts w:ascii="Amiri" w:hAnsi="Amiri" w:eastAsia="Amiri" w:cs="Amiri"/>
          <w:lang w:bidi="ar-SA"/>
          <w:color w:val="111111"/>
          <w:sz w:val="28"/>
          <w:szCs w:val="28"/>
          <w:rtl/>
        </w:rPr>
        <w:t xml:space="preserve">عَنْ أَبِی عَبْدِ اللّهِ علیه‌السلام ، قَالَ : سَأَلْتُهُ عَنِ الْحَبْلِ یَکُونُ مِنْ شَعْرِ الْخِنْزِیرِ یُسْتَقی</w:t>
      </w:r>
      <w:r>
        <w:rPr>
          <w:rStyle w:val="FootnoteReference"/>
        </w:rPr>
        <w:footnoteReference w:id="147"/>
      </w:r>
      <w:r>
        <w:rPr>
          <w:rFonts w:ascii="Amiri" w:hAnsi="Amiri" w:eastAsia="Amiri" w:cs="Amiri"/>
          <w:lang w:bidi="ar-SA"/>
          <w:color w:val="111111"/>
          <w:sz w:val="28"/>
          <w:szCs w:val="28"/>
          <w:rtl/>
        </w:rPr>
        <w:t xml:space="preserve">بِهِ الْمَاءُ</w:t>
      </w:r>
      <w:r>
        <w:rPr>
          <w:rStyle w:val="FootnoteReference"/>
        </w:rPr>
        <w:footnoteReference w:id="148"/>
      </w:r>
      <w:r>
        <w:rPr>
          <w:rFonts w:ascii="Amiri" w:hAnsi="Amiri" w:eastAsia="Amiri" w:cs="Amiri"/>
          <w:lang w:bidi="ar-SA"/>
          <w:color w:val="111111"/>
          <w:sz w:val="28"/>
          <w:szCs w:val="28"/>
          <w:rtl/>
        </w:rPr>
        <w:t xml:space="preserve">مِنَ الْبِئْرِ ، هَلْ یُتَوَضَّأُ</w:t>
      </w:r>
      <w:r>
        <w:rPr>
          <w:rStyle w:val="FootnoteReference"/>
        </w:rPr>
        <w:footnoteReference w:id="149"/>
      </w:r>
      <w:r>
        <w:rPr>
          <w:rFonts w:ascii="Amiri" w:hAnsi="Amiri" w:eastAsia="Amiri" w:cs="Amiri"/>
          <w:lang w:bidi="ar-SA"/>
          <w:color w:val="111111"/>
          <w:sz w:val="28"/>
          <w:szCs w:val="28"/>
          <w:rtl/>
        </w:rPr>
        <w:t xml:space="preserve">مِنْ ذلِکَ الْمَاءِ ؟ قَالَ : «لاَ بَأْسَ</w:t>
      </w:r>
      <w:r>
        <w:rPr>
          <w:rStyle w:val="FootnoteReference"/>
        </w:rPr>
        <w:footnoteReference w:id="150"/>
      </w:r>
      <w:r>
        <w:rPr>
          <w:rFonts w:ascii="Times New Roman" w:hAnsi="Times New Roman" w:eastAsia="Times New Roman" w:cs="Times New Roman"/>
          <w:lang w:val="en-US" w:bidi="en-US"/>
          <w:color w:val="111111"/>
          <w:sz w:val="28"/>
          <w:szCs w:val="28"/>
          <w:rtl/>
        </w:rPr>
        <w:t xml:space="preserve">» .</w:t>
      </w:r>
      <w:r>
        <w:rPr>
          <w:rStyle w:val="FootnoteReference"/>
        </w:rPr>
        <w:footnoteReference w:id="151"/>
      </w:r>
    </w:p>
    <w:p>
      <w:pPr>
        <w:pStyle w:val="BookText"/>
      </w:pPr>
      <w:r>
        <w:rPr>
          <w:rFonts w:ascii="Amiri" w:hAnsi="Amiri" w:eastAsia="Amiri" w:cs="Amiri"/>
          <w:lang w:bidi="ar-SA"/>
          <w:color w:val="111111"/>
          <w:sz w:val="28"/>
          <w:szCs w:val="28"/>
          <w:rtl/>
        </w:rPr>
        <w:t xml:space="preserve">31 / 31 . مُحَمَّدُ بْنُ یَحْیی ، عَنْ أَحْمَدَ بْنِ مُحَمَّدٍ ، عَنِ الْحُسَیْنِ بْنِ سَعِیدٍ ، عَنِ الْقَاسِمِ بْنِ مُحَمَّدٍ ، عَنْ عَلِیِّ بْنِ أَبِی حَمْزَةَ ، قَالَ :</w:t>
      </w:r>
    </w:p>
    <w:p>
      <w:pPr>
        <w:pStyle w:val="BookText"/>
      </w:pPr>
      <w:r>
        <w:rPr>
          <w:rFonts w:ascii="Amiri" w:hAnsi="Amiri" w:eastAsia="Amiri" w:cs="Amiri"/>
          <w:lang w:bidi="ar-SA"/>
          <w:color w:val="111111"/>
          <w:sz w:val="28"/>
          <w:szCs w:val="28"/>
          <w:rtl/>
        </w:rPr>
        <w:t xml:space="preserve">سَأَلْتُ أَبَا عَبْدِ اللّهِ علیه‌السلام عَنِ الْعَذِرَةِ تَقَعُ فِی الْبِئْرِ ؟</w:t>
      </w:r>
    </w:p>
    <w:p>
      <w:pPr>
        <w:pStyle w:val="BookText"/>
      </w:pPr>
      <w:r>
        <w:rPr>
          <w:rFonts w:ascii="Amiri" w:hAnsi="Amiri" w:eastAsia="Amiri" w:cs="Amiri"/>
          <w:lang w:bidi="ar-SA"/>
          <w:color w:val="111111"/>
          <w:sz w:val="28"/>
          <w:szCs w:val="28"/>
          <w:rtl/>
        </w:rPr>
        <w:t xml:space="preserve">قَالَ</w:t>
      </w:r>
      <w:r>
        <w:rPr>
          <w:rStyle w:val="FootnoteReference"/>
        </w:rPr>
        <w:footnoteReference w:id="152"/>
      </w:r>
      <w:r>
        <w:rPr>
          <w:rFonts w:ascii="Amiri" w:hAnsi="Amiri" w:eastAsia="Amiri" w:cs="Amiri"/>
          <w:lang w:bidi="ar-SA"/>
          <w:color w:val="111111"/>
          <w:sz w:val="28"/>
          <w:szCs w:val="28"/>
          <w:rtl/>
        </w:rPr>
        <w:t xml:space="preserve">: «یُنْزَحُ</w:t>
      </w:r>
      <w:r>
        <w:rPr>
          <w:rStyle w:val="FootnoteReference"/>
        </w:rPr>
        <w:footnoteReference w:id="153"/>
      </w:r>
      <w:r>
        <w:rPr>
          <w:rFonts w:ascii="Amiri" w:hAnsi="Amiri" w:eastAsia="Amiri" w:cs="Amiri"/>
          <w:lang w:bidi="ar-SA"/>
          <w:color w:val="111111"/>
          <w:sz w:val="28"/>
          <w:szCs w:val="28"/>
          <w:rtl/>
        </w:rPr>
        <w:t xml:space="preserve">مِنْهَا عَشَرَةُ</w:t>
      </w:r>
      <w:r>
        <w:rPr>
          <w:rStyle w:val="FootnoteReference"/>
        </w:rPr>
        <w:footnoteReference w:id="154"/>
      </w:r>
      <w:r>
        <w:rPr>
          <w:rFonts w:ascii="Amiri" w:hAnsi="Amiri" w:eastAsia="Amiri" w:cs="Amiri"/>
          <w:lang w:bidi="ar-SA"/>
          <w:color w:val="111111"/>
          <w:sz w:val="28"/>
          <w:szCs w:val="28"/>
          <w:rtl/>
        </w:rPr>
        <w:t xml:space="preserve">دِلاَءٍ ؛ فَإِنْ ذَابَتْ ، فَأَرْبَعُونَ أَوْ خَمْسُونَ دَلْواً » .</w:t>
      </w:r>
      <w:r>
        <w:rPr>
          <w:rStyle w:val="FootnoteReference"/>
        </w:rPr>
        <w:footnoteReference w:id="155"/>
      </w:r>
    </w:p>
    <w:p>
      <w:pPr>
        <w:pStyle w:val="BookText"/>
      </w:pPr>
      <w:r>
        <w:rPr>
          <w:rFonts w:ascii="Amiri" w:hAnsi="Amiri" w:eastAsia="Amiri" w:cs="Amiri"/>
          <w:lang w:bidi="ar-SA"/>
          <w:color w:val="111111"/>
          <w:sz w:val="28"/>
          <w:szCs w:val="28"/>
          <w:rtl/>
        </w:rPr>
        <w:t xml:space="preserve">32 / 32 . عَلِیُّ بْنُ مُحَمَّدٍ ، عَنْ سَهْلٍ</w:t>
      </w:r>
      <w:r>
        <w:rPr>
          <w:rStyle w:val="FootnoteReference"/>
        </w:rPr>
        <w:footnoteReference w:id="156"/>
      </w:r>
      <w:r>
        <w:rPr>
          <w:rFonts w:ascii="Amiri" w:hAnsi="Amiri" w:eastAsia="Amiri" w:cs="Amiri"/>
          <w:lang w:bidi="ar-SA"/>
          <w:color w:val="111111"/>
          <w:sz w:val="28"/>
          <w:szCs w:val="28"/>
          <w:rtl/>
        </w:rPr>
        <w:t xml:space="preserve">، عَنْ أَحْمَدَ بْنِ مُحَمَّدِ بْنِ أَبِی نَصْرٍ ، عَنْ عَبْدِ الْکَرِیمِ ، عَنْ أَبِی بَصِیرٍ ، قَالَ :</w:t>
      </w:r>
    </w:p>
    <w:p>
      <w:pPr>
        <w:pStyle w:val="BookText"/>
      </w:pPr>
      <w:r>
        <w:rPr>
          <w:rFonts w:ascii="Amiri" w:hAnsi="Amiri" w:eastAsia="Amiri" w:cs="Amiri"/>
          <w:lang w:bidi="ar-SA"/>
          <w:color w:val="111111"/>
          <w:sz w:val="28"/>
          <w:szCs w:val="28"/>
          <w:rtl/>
        </w:rPr>
        <w:t xml:space="preserve">قُلْتُ لاِءَبِی عَبْدِ اللّهِ علیه‌السلام </w:t>
      </w:r>
      <w:r>
        <w:rPr>
          <w:rStyle w:val="FootnoteReference"/>
        </w:rPr>
        <w:footnoteReference w:id="157"/>
      </w:r>
      <w:r>
        <w:rPr>
          <w:rFonts w:ascii="Amiri" w:hAnsi="Amiri" w:eastAsia="Amiri" w:cs="Amiri"/>
          <w:lang w:bidi="ar-SA"/>
          <w:color w:val="111111"/>
          <w:sz w:val="28"/>
          <w:szCs w:val="28"/>
          <w:rtl/>
        </w:rPr>
        <w:t xml:space="preserve">: بِئْرٌ یُسْتَقی مِنْهَا ، وَ یُتَوَضَّأُ ···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6" w:name="pg20114_257984"/>
    <w:bookmarkEnd w:id="6"/>
    <w:p>
      <w:pPr>
        <w:pStyle w:val="BookText"/>
      </w:pPr>
      <w:r>
        <w:rPr>
          <w:rFonts w:ascii="Amiri" w:hAnsi="Amiri" w:eastAsia="Amiri" w:cs="Amiri"/>
          <w:lang w:bidi="ar-SA"/>
          <w:color w:val="111111"/>
          <w:sz w:val="28"/>
          <w:szCs w:val="28"/>
          <w:rtl/>
        </w:rPr>
        <w:t xml:space="preserve">بِهِ</w:t>
      </w:r>
      <w:r>
        <w:rPr>
          <w:rStyle w:val="FootnoteReference"/>
        </w:rPr>
        <w:footnoteReference w:id="158"/>
      </w:r>
      <w:r>
        <w:rPr>
          <w:rFonts w:ascii="Amiri" w:hAnsi="Amiri" w:eastAsia="Amiri" w:cs="Amiri"/>
          <w:lang w:bidi="ar-SA"/>
          <w:color w:val="111111"/>
          <w:sz w:val="28"/>
          <w:szCs w:val="28"/>
          <w:rtl/>
        </w:rPr>
        <w:t xml:space="preserve">، وَ یُغْسَلُ</w:t>
      </w:r>
      <w:r>
        <w:rPr>
          <w:rStyle w:val="FootnoteReference"/>
        </w:rPr>
        <w:footnoteReference w:id="159"/>
      </w:r>
      <w:r>
        <w:rPr>
          <w:rFonts w:ascii="Amiri" w:hAnsi="Amiri" w:eastAsia="Amiri" w:cs="Amiri"/>
          <w:lang w:bidi="ar-SA"/>
          <w:color w:val="111111"/>
          <w:sz w:val="28"/>
          <w:szCs w:val="28"/>
          <w:rtl/>
        </w:rPr>
        <w:t xml:space="preserve">مِنْهُ الثِّیَابُ ، وَ یُعْجَنُ</w:t>
      </w:r>
      <w:r>
        <w:rPr>
          <w:rStyle w:val="FootnoteReference"/>
        </w:rPr>
        <w:footnoteReference w:id="160"/>
      </w:r>
      <w:r>
        <w:rPr>
          <w:rFonts w:ascii="Amiri" w:hAnsi="Amiri" w:eastAsia="Amiri" w:cs="Amiri"/>
          <w:lang w:bidi="ar-SA"/>
          <w:color w:val="111111"/>
          <w:sz w:val="28"/>
          <w:szCs w:val="28"/>
          <w:rtl/>
        </w:rPr>
        <w:t xml:space="preserve">بِهِ ، ثُمَّ یُعْلَمُ</w:t>
      </w:r>
      <w:r>
        <w:rPr>
          <w:rStyle w:val="FootnoteReference"/>
        </w:rPr>
        <w:footnoteReference w:id="161"/>
      </w:r>
    </w:p>
    <w:p>
      <w:pPr>
        <w:pStyle w:val="BookText"/>
      </w:pPr>
      <w:r>
        <w:rPr>
          <w:rFonts w:ascii="IRNazanin" w:hAnsi="IRNazanin" w:eastAsia="IRNazanin" w:cs="IRNazanin"/>
          <w:lang w:bidi="fa-IR"/>
          <w:color w:val="111111"/>
          <w:sz w:val="28"/>
          <w:szCs w:val="28"/>
          <w:rtl/>
        </w:rPr>
        <w:t xml:space="preserve">وفی مرآة العقول : «یحتمل أن یکون المراد بالعلم الظنّ ، ولاعبرة به ؛ أو یکون المراد أنّه یعلم أنّه کان فیها میّت ولا یعلم أنّه وقع قبل الاستعمال أو بعده ، لکن ظاهره عدم انفعال البئر » .</w:t>
      </w:r>
    </w:p>
    <w:p>
      <w:pPr>
        <w:pStyle w:val="BookText"/>
      </w:pPr>
      <w:r>
        <w:rPr>
          <w:rFonts w:ascii="Amiri" w:hAnsi="Amiri" w:eastAsia="Amiri" w:cs="Amiri"/>
          <w:lang w:bidi="ar-SA"/>
          <w:color w:val="111111"/>
          <w:sz w:val="28"/>
          <w:szCs w:val="28"/>
          <w:rtl/>
        </w:rPr>
        <w:t xml:space="preserve">أَنَّهُ کَانَ فِیهَا مَیِّتٌ ؟</w:t>
      </w:r>
    </w:p>
    <w:p>
      <w:pPr>
        <w:pStyle w:val="BookText"/>
      </w:pPr>
      <w:r>
        <w:rPr>
          <w:rFonts w:ascii="Amiri" w:hAnsi="Amiri" w:eastAsia="Amiri" w:cs="Amiri"/>
          <w:lang w:bidi="ar-SA"/>
          <w:color w:val="111111"/>
          <w:sz w:val="28"/>
          <w:szCs w:val="28"/>
          <w:rtl/>
        </w:rPr>
        <w:t xml:space="preserve">قَالَ : فَقَالَ</w:t>
      </w:r>
      <w:r>
        <w:rPr>
          <w:rStyle w:val="FootnoteReference"/>
        </w:rPr>
        <w:footnoteReference w:id="162"/>
      </w:r>
      <w:r>
        <w:rPr>
          <w:rFonts w:ascii="Amiri" w:hAnsi="Amiri" w:eastAsia="Amiri" w:cs="Amiri"/>
          <w:lang w:bidi="ar-SA"/>
          <w:color w:val="111111"/>
          <w:sz w:val="28"/>
          <w:szCs w:val="28"/>
          <w:rtl/>
        </w:rPr>
        <w:t xml:space="preserve">: «لاَ بَأْسَ</w:t>
      </w:r>
      <w:r>
        <w:rPr>
          <w:rStyle w:val="FootnoteReference"/>
        </w:rPr>
        <w:footnoteReference w:id="163"/>
      </w:r>
      <w:r>
        <w:rPr>
          <w:rFonts w:ascii="Amiri" w:hAnsi="Amiri" w:eastAsia="Amiri" w:cs="Amiri"/>
          <w:lang w:bidi="ar-SA"/>
          <w:color w:val="111111"/>
          <w:sz w:val="28"/>
          <w:szCs w:val="28"/>
          <w:rtl/>
        </w:rPr>
        <w:t xml:space="preserve">، وَ لاَ یُغْسَلُ مِنْهُ الثَّوْبُ ، وَ لاَ تُعَادُ</w:t>
      </w:r>
      <w:r>
        <w:rPr>
          <w:rStyle w:val="FootnoteReference"/>
        </w:rPr>
        <w:footnoteReference w:id="164"/>
      </w:r>
      <w:r>
        <w:rPr>
          <w:rFonts w:ascii="Amiri" w:hAnsi="Amiri" w:eastAsia="Amiri" w:cs="Amiri"/>
          <w:lang w:bidi="ar-SA"/>
          <w:color w:val="111111"/>
          <w:sz w:val="28"/>
          <w:szCs w:val="28"/>
          <w:rtl/>
        </w:rPr>
        <w:t xml:space="preserve">مِنْهُ الصَّلاَةُ» .</w:t>
      </w:r>
      <w:r>
        <w:rPr>
          <w:rStyle w:val="FootnoteReference"/>
        </w:rPr>
        <w:footnoteReference w:id="165"/>
      </w:r>
    </w:p>
    <w:p>
      <w:pPr>
        <w:pStyle w:val="Heading3"/>
      </w:pPr>
      <w:bookmarkStart w:id="176" w:name="_Toc9"/>
      <w:r>
        <w:t>(5) باب البئر تکون إلی جنب البالوعة</w:t>
      </w:r>
      <w:bookmarkEnd w:id="176"/>
    </w:p>
    <w:p>
      <w:pPr>
        <w:pStyle w:val="BookText"/>
      </w:pPr>
      <w:r>
        <w:rPr>
          <w:rFonts w:ascii="Amiri" w:hAnsi="Amiri" w:eastAsia="Amiri" w:cs="Amiri"/>
          <w:lang w:bidi="ar-SA"/>
          <w:color w:val="111111"/>
          <w:sz w:val="28"/>
          <w:szCs w:val="28"/>
          <w:rtl/>
        </w:rPr>
        <w:t xml:space="preserve">5 ـ بَابُ الْبِئْرِ تَکُونُ</w:t>
      </w:r>
      <w:r>
        <w:rPr>
          <w:rStyle w:val="FootnoteReference"/>
        </w:rPr>
        <w:footnoteReference w:id="166"/>
      </w:r>
      <w:r>
        <w:rPr>
          <w:rFonts w:ascii="Amiri" w:hAnsi="Amiri" w:eastAsia="Amiri" w:cs="Amiri"/>
          <w:lang w:bidi="ar-SA"/>
          <w:color w:val="111111"/>
          <w:sz w:val="28"/>
          <w:szCs w:val="28"/>
          <w:rtl/>
        </w:rPr>
        <w:t xml:space="preserve">إِلی جَنْبِ</w:t>
      </w:r>
      <w:r>
        <w:rPr>
          <w:rStyle w:val="FootnoteReference"/>
        </w:rPr>
        <w:footnoteReference w:id="167"/>
      </w:r>
      <w:r>
        <w:rPr>
          <w:rFonts w:ascii="Amiri" w:hAnsi="Amiri" w:eastAsia="Amiri" w:cs="Amiri"/>
          <w:lang w:bidi="ar-SA"/>
          <w:color w:val="111111"/>
          <w:sz w:val="28"/>
          <w:szCs w:val="28"/>
          <w:rtl/>
        </w:rPr>
        <w:t xml:space="preserve">الْبَالُوعَةِ</w:t>
      </w:r>
    </w:p>
    <w:p>
      <w:pPr>
        <w:pStyle w:val="BookText"/>
      </w:pPr>
      <w:r>
        <w:rPr>
          <w:rFonts w:ascii="Amiri" w:hAnsi="Amiri" w:eastAsia="Amiri" w:cs="Amiri"/>
          <w:lang w:bidi="ar-SA"/>
          <w:color w:val="111111"/>
          <w:sz w:val="28"/>
          <w:szCs w:val="28"/>
          <w:rtl/>
        </w:rPr>
        <w:t xml:space="preserve">33 / 33 . عِدَّةٌ مِنْ أَصْحَابِنَا ، عَنْ أَحْمَدَ بْنِ مُحَمَّدٍ ، عَنْ مُحَمَّدِ بْنِ سِنَانٍ ، عَنِ الْحَسَنِ بْنِ رِبَاطٍ :</w:t>
      </w:r>
    </w:p>
    <w:p>
      <w:pPr>
        <w:pStyle w:val="BookText"/>
      </w:pPr>
      <w:r>
        <w:rPr>
          <w:rFonts w:ascii="Amiri" w:hAnsi="Amiri" w:eastAsia="Amiri" w:cs="Amiri"/>
          <w:lang w:bidi="ar-SA"/>
          <w:color w:val="111111"/>
          <w:sz w:val="28"/>
          <w:szCs w:val="28"/>
          <w:rtl/>
        </w:rPr>
        <w:t xml:space="preserve">عَنْ أَبِی عَبْدِ اللّهِ علیه‌السلام ، قَالَ : سَأَلْتُهُ</w:t>
      </w:r>
      <w:r>
        <w:rPr>
          <w:rStyle w:val="FootnoteReference"/>
        </w:rPr>
        <w:footnoteReference w:id="168"/>
      </w:r>
      <w:r>
        <w:rPr>
          <w:rFonts w:ascii="Amiri" w:hAnsi="Amiri" w:eastAsia="Amiri" w:cs="Amiri"/>
          <w:lang w:bidi="ar-SA"/>
          <w:color w:val="111111"/>
          <w:sz w:val="28"/>
          <w:szCs w:val="28"/>
          <w:rtl/>
        </w:rPr>
        <w:t xml:space="preserve">عَنِ الْبَالُوعَةِ</w:t>
      </w:r>
      <w:r>
        <w:rPr>
          <w:rStyle w:val="FootnoteReference"/>
        </w:rPr>
        <w:footnoteReference w:id="169"/>
      </w:r>
      <w:r>
        <w:rPr>
          <w:rFonts w:ascii="Amiri" w:hAnsi="Amiri" w:eastAsia="Amiri" w:cs="Amiri"/>
          <w:lang w:bidi="ar-SA"/>
          <w:color w:val="111111"/>
          <w:sz w:val="28"/>
          <w:szCs w:val="28"/>
          <w:rtl/>
        </w:rPr>
        <w:t xml:space="preserve">تَکُونُ فَوْقَ الْبِئْرِ ؟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«إِذَا کَانَتْ فَوْقَ الْبِئْرِ، فَسَبْعَةُ</w:t>
      </w:r>
      <w:r>
        <w:rPr>
          <w:rStyle w:val="FootnoteReference"/>
        </w:rPr>
        <w:footnoteReference w:id="170"/>
      </w:r>
      <w:r>
        <w:rPr>
          <w:rFonts w:ascii="Amiri" w:hAnsi="Amiri" w:eastAsia="Amiri" w:cs="Amiri"/>
          <w:lang w:bidi="ar-SA"/>
          <w:color w:val="111111"/>
          <w:sz w:val="28"/>
          <w:szCs w:val="28"/>
          <w:rtl/>
        </w:rPr>
        <w:t xml:space="preserve">أَذْرُعٍ ، وَإِذَا</w:t>
      </w:r>
      <w:r>
        <w:rPr>
          <w:rStyle w:val="FootnoteReference"/>
        </w:rPr>
        <w:footnoteReference w:id="171"/>
      </w:r>
      <w:r>
        <w:rPr>
          <w:rFonts w:ascii="Amiri" w:hAnsi="Amiri" w:eastAsia="Amiri" w:cs="Amiri"/>
          <w:lang w:bidi="ar-SA"/>
          <w:color w:val="111111"/>
          <w:sz w:val="28"/>
          <w:szCs w:val="28"/>
          <w:rtl/>
        </w:rPr>
        <w:t xml:space="preserve">کَانَتْ أَسْفَلَ مِنَ الْبِئْرِ ، فَخَمْسَةُ</w:t>
      </w:r>
      <w:r>
        <w:rPr>
          <w:rStyle w:val="FootnoteReference"/>
        </w:rPr>
        <w:footnoteReference w:id="172"/>
      </w:r>
      <w:r>
        <w:rPr>
          <w:rFonts w:ascii="Amiri" w:hAnsi="Amiri" w:eastAsia="Amiri" w:cs="Amiri"/>
          <w:lang w:bidi="ar-SA"/>
          <w:color w:val="111111"/>
          <w:sz w:val="28"/>
          <w:szCs w:val="28"/>
          <w:rtl/>
        </w:rPr>
        <w:t xml:space="preserve">أَذْرُعٍ مِنْ کُلِّ نَاحِیَةٍ وَ ذلِکَ کَثِیرٌ» .</w:t>
      </w:r>
      <w:r>
        <w:rPr>
          <w:rStyle w:val="FootnoteReference"/>
        </w:rPr>
        <w:footnoteReference w:id="173"/>
      </w:r>
    </w:p>
    <w:p>
      <w:pPr>
        <w:pStyle w:val="BookText"/>
      </w:pPr>
      <w:r>
        <w:rPr>
          <w:rFonts w:ascii="Amiri" w:hAnsi="Amiri" w:eastAsia="Amiri" w:cs="Amiri"/>
          <w:lang w:bidi="ar-SA"/>
          <w:color w:val="111111"/>
          <w:sz w:val="28"/>
          <w:szCs w:val="28"/>
          <w:rtl/>
        </w:rPr>
        <w:t xml:space="preserve">34 / 34 . عَلِیُّ بْنُ إِبْرَاهِیمَ ، عَنْ أَبِیهِ ، عَنْ حَمَّادِ بْنِ عِیسی ، عَنْ حَرِیزٍ ، عَنْ زُرَارَةَ وَ مُحَمَّدِ بْنِ مُسْلِمٍ وَ أَبِی بَصِیرٍ ، قَالُوا :</w:t>
      </w:r>
    </w:p>
    <w:p>
      <w:pPr>
        <w:pStyle w:val="BookText"/>
      </w:pPr>
      <w:r>
        <w:rPr>
          <w:rFonts w:ascii="Amiri" w:hAnsi="Amiri" w:eastAsia="Amiri" w:cs="Amiri"/>
          <w:lang w:bidi="ar-SA"/>
          <w:color w:val="111111"/>
          <w:sz w:val="28"/>
          <w:szCs w:val="28"/>
          <w:rtl/>
        </w:rPr>
        <w:t xml:space="preserve">قُلْنَا لَهُ : بِئْرٌ یُتَوَضَّأُ مِنْهَا یَجْرِی</w:t>
      </w:r>
      <w:r>
        <w:rPr>
          <w:rStyle w:val="FootnoteReference"/>
        </w:rPr>
        <w:footnoteReference w:id="174"/>
      </w:r>
      <w:r>
        <w:rPr>
          <w:rFonts w:ascii="Amiri" w:hAnsi="Amiri" w:eastAsia="Amiri" w:cs="Amiri"/>
          <w:lang w:bidi="ar-SA"/>
          <w:color w:val="111111"/>
          <w:sz w:val="28"/>
          <w:szCs w:val="28"/>
          <w:rtl/>
        </w:rPr>
        <w:t xml:space="preserve">الْبَوْلُ قَرِیباً مِنْهَا، أَ یُنَجِّسُهَا</w:t>
      </w:r>
      <w:r>
        <w:rPr>
          <w:rStyle w:val="FootnoteReference"/>
        </w:rPr>
        <w:footnoteReference w:id="175"/>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 10</w:t>
      </w:r>
    </w:p>
    <w:p>
      <w:pPr>
        <w:pStyle w:val="BookText"/>
      </w:pPr>
      <w:r>
        <w:rPr>
          <w:rFonts w:ascii="Amiri" w:hAnsi="Amiri" w:eastAsia="Amiri" w:cs="Amiri"/>
          <w:lang w:bidi="ar-SA"/>
          <w:color w:val="111111"/>
          <w:sz w:val="28"/>
          <w:szCs w:val="28"/>
          <w:rtl/>
        </w:rPr>
        <w:t xml:space="preserve">قَالَ</w:t>
      </w:r>
      <w:r>
        <w:rPr>
          <w:rStyle w:val="FootnoteReference"/>
        </w:rPr>
        <w:footnoteReference w:id="176"/>
      </w:r>
      <w:r>
        <w:rPr>
          <w:rFonts w:ascii="Amiri" w:hAnsi="Amiri" w:eastAsia="Amiri" w:cs="Amiri"/>
          <w:lang w:bidi="ar-SA"/>
          <w:color w:val="111111"/>
          <w:sz w:val="28"/>
          <w:szCs w:val="28"/>
          <w:rtl/>
        </w:rPr>
        <w:t xml:space="preserve">: فَقَالَ : «إِنْ کَانَتِ الْبِئْرُ</w:t>
      </w:r>
      <w:r>
        <w:rPr>
          <w:rStyle w:val="FootnoteReference"/>
        </w:rPr>
        <w:footnoteReference w:id="177"/>
      </w:r>
      <w:r>
        <w:rPr>
          <w:rFonts w:ascii="Amiri" w:hAnsi="Amiri" w:eastAsia="Amiri" w:cs="Amiri"/>
          <w:lang w:bidi="ar-SA"/>
          <w:color w:val="111111"/>
          <w:sz w:val="28"/>
          <w:szCs w:val="28"/>
          <w:rtl/>
        </w:rPr>
        <w:t xml:space="preserve">فِی أَعْلَی الْوَادِی ، وَالْوَادِی</w:t>
      </w:r>
      <w:r>
        <w:rPr>
          <w:rStyle w:val="FootnoteReference"/>
        </w:rPr>
        <w:footnoteReference w:id="178"/>
      </w:r>
      <w:r>
        <w:rPr>
          <w:rFonts w:ascii="Amiri" w:hAnsi="Amiri" w:eastAsia="Amiri" w:cs="Amiri"/>
          <w:lang w:bidi="ar-SA"/>
          <w:color w:val="111111"/>
          <w:sz w:val="28"/>
          <w:szCs w:val="28"/>
          <w:rtl/>
        </w:rPr>
        <w:t xml:space="preserve">یَجْرِی فِیهِ</w:t>
      </w:r>
      <w:r>
        <w:rPr>
          <w:rStyle w:val="FootnoteReference"/>
        </w:rPr>
        <w:footnoteReference w:id="179"/>
      </w:r>
      <w:r>
        <w:rPr>
          <w:rFonts w:ascii="Amiri" w:hAnsi="Amiri" w:eastAsia="Amiri" w:cs="Amiri"/>
          <w:lang w:bidi="ar-SA"/>
          <w:color w:val="111111"/>
          <w:sz w:val="28"/>
          <w:szCs w:val="28"/>
          <w:rtl/>
        </w:rPr>
        <w:t xml:space="preserve">الْبَوْلُ مِنْ تَحْتِهَا ، وَ کَانَ بَیْنَهُمَا قَدْرُ ثَلاَثَةِ</w:t>
      </w:r>
      <w:r>
        <w:rPr>
          <w:rStyle w:val="FootnoteReference"/>
        </w:rPr>
        <w:footnoteReference w:id="180"/>
      </w:r>
      <w:r>
        <w:rPr>
          <w:rFonts w:ascii="Amiri" w:hAnsi="Amiri" w:eastAsia="Amiri" w:cs="Amiri"/>
          <w:lang w:bidi="ar-SA"/>
          <w:color w:val="111111"/>
          <w:sz w:val="28"/>
          <w:szCs w:val="28"/>
          <w:rtl/>
        </w:rPr>
        <w:t xml:space="preserve">أَذْرُعٍ أَوْ أَرْبَعَةِ</w:t>
      </w:r>
      <w:r>
        <w:rPr>
          <w:rStyle w:val="FootnoteReference"/>
        </w:rPr>
        <w:footnoteReference w:id="181"/>
      </w:r>
      <w:r>
        <w:rPr>
          <w:rFonts w:ascii="Amiri" w:hAnsi="Amiri" w:eastAsia="Amiri" w:cs="Amiri"/>
          <w:lang w:bidi="ar-SA"/>
          <w:color w:val="111111"/>
          <w:sz w:val="28"/>
          <w:szCs w:val="28"/>
          <w:rtl/>
        </w:rPr>
        <w:t xml:space="preserve">أَذْرُعٍ ، لَمْ یُنَجِّسْ ذلِکَ</w:t>
      </w:r>
      <w:r>
        <w:rPr>
          <w:rStyle w:val="FootnoteReference"/>
        </w:rPr>
        <w:footnoteReference w:id="182"/>
      </w:r>
      <w:r>
        <w:rPr>
          <w:rFonts w:ascii="Amiri" w:hAnsi="Amiri" w:eastAsia="Amiri" w:cs="Amiri"/>
          <w:lang w:bidi="ar-SA"/>
          <w:color w:val="111111"/>
          <w:sz w:val="28"/>
          <w:szCs w:val="28"/>
          <w:rtl/>
        </w:rPr>
        <w:t xml:space="preserve">شَیْءٌ ، وَ إِنْ کَانَ أَقَلَّ مِنْ ذلِکَ ، یُنَجِّسُهَا</w:t>
      </w:r>
      <w:r>
        <w:rPr>
          <w:rStyle w:val="FootnoteReference"/>
        </w:rPr>
        <w:footnoteReference w:id="183"/>
      </w:r>
      <w:r>
        <w:rPr>
          <w:rFonts w:ascii="Amiri" w:hAnsi="Amiri" w:eastAsia="Amiri" w:cs="Amiri"/>
          <w:lang w:bidi="ar-SA"/>
          <w:color w:val="111111"/>
          <w:sz w:val="28"/>
          <w:szCs w:val="28"/>
          <w:rtl/>
        </w:rPr>
        <w:t xml:space="preserve">؛ وَ إِنْ کَانَتِ الْبِئْرُ</w:t>
      </w:r>
      <w:r>
        <w:rPr>
          <w:rStyle w:val="FootnoteReference"/>
        </w:rPr>
        <w:footnoteReference w:id="184"/>
      </w:r>
      <w:r>
        <w:rPr>
          <w:rFonts w:ascii="Amiri" w:hAnsi="Amiri" w:eastAsia="Amiri" w:cs="Amiri"/>
          <w:lang w:bidi="ar-SA"/>
          <w:color w:val="111111"/>
          <w:sz w:val="28"/>
          <w:szCs w:val="28"/>
          <w:rtl/>
        </w:rPr>
        <w:t xml:space="preserve">فِی أَسْفَلِ الْوَادِی، وَ یَمُرُّ الْمَاءُ عَلَیْهَا ، وَ کَانَ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بَیْنَ الْبِئْرِ وَ بَیْنَهُ تِسْعَةُ</w:t>
      </w:r>
      <w:r>
        <w:rPr>
          <w:rStyle w:val="FootnoteReference"/>
        </w:rPr>
        <w:footnoteReference w:id="185"/>
      </w:r>
      <w:r>
        <w:rPr>
          <w:rFonts w:ascii="Amiri" w:hAnsi="Amiri" w:eastAsia="Amiri" w:cs="Amiri"/>
          <w:lang w:bidi="ar-SA"/>
          <w:color w:val="111111"/>
          <w:sz w:val="28"/>
          <w:szCs w:val="28"/>
          <w:rtl/>
        </w:rPr>
        <w:t xml:space="preserve">أَذْرُعٍ ، لَمْ یُنَجِّسْهَا ، وَ مَا کَانَ أَقَلَّ مِنْ ذلِکَ ، فَلاَ یُتَوَضَّأُ</w:t>
      </w:r>
      <w:r>
        <w:rPr>
          <w:rStyle w:val="FootnoteReference"/>
        </w:rPr>
        <w:footnoteReference w:id="186"/>
      </w:r>
      <w:r>
        <w:rPr>
          <w:rFonts w:ascii="Amiri" w:hAnsi="Amiri" w:eastAsia="Amiri" w:cs="Amiri"/>
          <w:lang w:bidi="ar-SA"/>
          <w:color w:val="111111"/>
          <w:sz w:val="28"/>
          <w:szCs w:val="28"/>
          <w:rtl/>
        </w:rPr>
        <w:t xml:space="preserve">مِنْهُ » .</w:t>
      </w:r>
    </w:p>
    <w:p>
      <w:pPr>
        <w:pStyle w:val="BookText"/>
      </w:pPr>
      <w:r>
        <w:rPr>
          <w:rFonts w:ascii="Amiri" w:hAnsi="Amiri" w:eastAsia="Amiri" w:cs="Amiri"/>
          <w:lang w:bidi="ar-SA"/>
          <w:color w:val="111111"/>
          <w:sz w:val="28"/>
          <w:szCs w:val="28"/>
          <w:rtl/>
        </w:rPr>
        <w:t xml:space="preserve">قَالَ زُرَارَةُ</w:t>
      </w:r>
      <w:r>
        <w:rPr>
          <w:rStyle w:val="FootnoteReference"/>
        </w:rPr>
        <w:footnoteReference w:id="187"/>
      </w:r>
      <w:r>
        <w:rPr>
          <w:rFonts w:ascii="Amiri" w:hAnsi="Amiri" w:eastAsia="Amiri" w:cs="Amiri"/>
          <w:lang w:bidi="ar-SA"/>
          <w:color w:val="111111"/>
          <w:sz w:val="28"/>
          <w:szCs w:val="28"/>
          <w:rtl/>
        </w:rPr>
        <w:t xml:space="preserve">: فَقُلْتُ لَهُ : فَإِنْ کَانَ مَجْرَی الْبَوْلِ</w:t>
      </w:r>
      <w:r>
        <w:rPr>
          <w:rStyle w:val="FootnoteReference"/>
        </w:rPr>
        <w:footnoteReference w:id="188"/>
      </w:r>
      <w:r>
        <w:rPr>
          <w:rFonts w:ascii="Amiri" w:hAnsi="Amiri" w:eastAsia="Amiri" w:cs="Amiri"/>
          <w:lang w:bidi="ar-SA"/>
          <w:color w:val="111111"/>
          <w:sz w:val="28"/>
          <w:szCs w:val="28"/>
          <w:rtl/>
        </w:rPr>
        <w:t xml:space="preserve">بِلِزْقِهَا</w:t>
      </w:r>
      <w:r>
        <w:rPr>
          <w:rStyle w:val="FootnoteReference"/>
        </w:rPr>
        <w:footnoteReference w:id="189"/>
      </w:r>
      <w:r>
        <w:rPr>
          <w:rFonts w:ascii="Amiri" w:hAnsi="Amiri" w:eastAsia="Amiri" w:cs="Amiri"/>
          <w:lang w:bidi="ar-SA"/>
          <w:color w:val="111111"/>
          <w:sz w:val="28"/>
          <w:szCs w:val="28"/>
          <w:rtl/>
        </w:rPr>
        <w:t xml:space="preserve">، وَ کَانَ لاَ یَثْبُتُ</w:t>
      </w:r>
      <w:r>
        <w:rPr>
          <w:rStyle w:val="FootnoteReference"/>
        </w:rPr>
        <w:footnoteReference w:id="190"/>
      </w:r>
      <w:r>
        <w:rPr>
          <w:rFonts w:ascii="Amiri" w:hAnsi="Amiri" w:eastAsia="Amiri" w:cs="Amiri"/>
          <w:lang w:bidi="ar-SA"/>
          <w:color w:val="111111"/>
          <w:sz w:val="28"/>
          <w:szCs w:val="28"/>
          <w:rtl/>
        </w:rPr>
        <w:t xml:space="preserve">عَلَی الاْءَرْضِ ؟</w:t>
      </w:r>
    </w:p>
    <w:p>
      <w:pPr>
        <w:pStyle w:val="BookText"/>
      </w:pPr>
      <w:r>
        <w:rPr>
          <w:rFonts w:ascii="Amiri" w:hAnsi="Amiri" w:eastAsia="Amiri" w:cs="Amiri"/>
          <w:lang w:bidi="ar-SA"/>
          <w:color w:val="111111"/>
          <w:sz w:val="28"/>
          <w:szCs w:val="28"/>
          <w:rtl/>
        </w:rPr>
        <w:t xml:space="preserve">فَقَالَ : «مَا لَمْ یَکُنْ لَهُ قَرَارٌ ، فَلَیْسَ بِهِ بَأْسٌ وَ إِنِ</w:t>
      </w:r>
      <w:r>
        <w:rPr>
          <w:rStyle w:val="FootnoteReference"/>
        </w:rPr>
        <w:footnoteReference w:id="191"/>
      </w:r>
      <w:r>
        <w:rPr>
          <w:rFonts w:ascii="Amiri" w:hAnsi="Amiri" w:eastAsia="Amiri" w:cs="Amiri"/>
          <w:lang w:bidi="ar-SA"/>
          <w:color w:val="111111"/>
          <w:sz w:val="28"/>
          <w:szCs w:val="28"/>
          <w:rtl/>
        </w:rPr>
        <w:t xml:space="preserve">اسْتَقَرَّ مِنْهُ قَلِیلٌ ؛ فَإِنَّهُ لاَ یَثْقُبُ</w:t>
      </w:r>
      <w:r>
        <w:rPr>
          <w:rStyle w:val="FootnoteReference"/>
        </w:rPr>
        <w:footnoteReference w:id="192"/>
      </w:r>
      <w:r>
        <w:rPr>
          <w:rFonts w:ascii="Amiri" w:hAnsi="Amiri" w:eastAsia="Amiri" w:cs="Amiri"/>
          <w:lang w:bidi="ar-SA"/>
          <w:color w:val="111111"/>
          <w:sz w:val="28"/>
          <w:szCs w:val="28"/>
          <w:rtl/>
        </w:rPr>
        <w:t xml:space="preserve">الاْءَرْضَ ، وَ لاَ قَعْرَ لَهُ</w:t>
      </w:r>
      <w:r>
        <w:rPr>
          <w:rStyle w:val="FootnoteReference"/>
        </w:rPr>
        <w:footnoteReference w:id="193"/>
      </w:r>
      <w:r>
        <w:rPr>
          <w:rFonts w:ascii="Amiri" w:hAnsi="Amiri" w:eastAsia="Amiri" w:cs="Amiri"/>
          <w:lang w:bidi="ar-SA"/>
          <w:color w:val="111111"/>
          <w:sz w:val="28"/>
          <w:szCs w:val="28"/>
          <w:rtl/>
        </w:rPr>
        <w:t xml:space="preserve">حَتّی یَبْلُغَ الْبِئْرَ</w:t>
      </w:r>
      <w:r>
        <w:rPr>
          <w:rStyle w:val="FootnoteReference"/>
        </w:rPr>
        <w:footnoteReference w:id="194"/>
      </w:r>
      <w:r>
        <w:rPr>
          <w:rFonts w:ascii="Amiri" w:hAnsi="Amiri" w:eastAsia="Amiri" w:cs="Amiri"/>
          <w:lang w:bidi="ar-SA"/>
          <w:color w:val="111111"/>
          <w:sz w:val="28"/>
          <w:szCs w:val="28"/>
          <w:rtl/>
        </w:rPr>
        <w:t xml:space="preserve">، وَ لَیْسَ عَلَی الْبِئْرِ مِنْهُ بَـأْسٌ ، فَیُتَـوَضَّـأُ</w:t>
      </w:r>
      <w:r>
        <w:rPr>
          <w:rStyle w:val="FootnoteReference"/>
        </w:rPr>
        <w:footnoteReference w:id="195"/>
      </w:r>
      <w:r>
        <w:rPr>
          <w:rFonts w:ascii="Amiri" w:hAnsi="Amiri" w:eastAsia="Amiri" w:cs="Amiri"/>
          <w:lang w:bidi="ar-SA"/>
          <w:color w:val="111111"/>
          <w:sz w:val="28"/>
          <w:szCs w:val="28"/>
          <w:rtl/>
        </w:rPr>
        <w:t xml:space="preserve">مِنْـهُ ، إِنَّمَـا ذلِکَ إِذَا اسْتَنْقَـعَ</w:t>
      </w:r>
      <w:r>
        <w:rPr>
          <w:rStyle w:val="FootnoteReference"/>
        </w:rPr>
        <w:footnoteReference w:id="196"/>
      </w:r>
      <w:r>
        <w:rPr>
          <w:rFonts w:ascii="Times New Roman" w:hAnsi="Times New Roman" w:eastAsia="Times New Roman" w:cs="Times New Roman"/>
          <w:lang w:val="en-US" w:bidi="en-US"/>
          <w:color w:val="111111"/>
          <w:sz w:val="28"/>
          <w:szCs w:val="28"/>
          <w:rtl/>
        </w:rPr>
        <w:t xml:space="preserve">···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 » .</w:t>
      </w:r>
      <w:r>
        <w:rPr>
          <w:rStyle w:val="FootnoteReference"/>
        </w:rPr>
        <w:footnoteReference w:id="197"/>
      </w:r>
    </w:p>
    <w:p>
      <w:pPr>
        <w:pStyle w:val="BookText"/>
      </w:pPr>
      <w:r>
        <w:rPr>
          <w:rFonts w:ascii="Amiri" w:hAnsi="Amiri" w:eastAsia="Amiri" w:cs="Amiri"/>
          <w:lang w:bidi="ar-SA"/>
          <w:color w:val="111111"/>
          <w:sz w:val="28"/>
          <w:szCs w:val="28"/>
          <w:rtl/>
        </w:rPr>
        <w:t xml:space="preserve">35 / 35 . مُحَمَّدُ بْنُ یَحْیی ، عَنْ أَحْمَدَ بْنِ مُحَمَّدٍ ، عَنْ مُحَمَّدِ بْنِ إِسْمَاعِیلَ ، عَنْ أَبِی إِسْمَاعِیلَ السَّرَّاجِ</w:t>
      </w:r>
      <w:r>
        <w:rPr>
          <w:rStyle w:val="FootnoteReference"/>
        </w:rPr>
        <w:footnoteReference w:id="198"/>
      </w:r>
    </w:p>
    <w:p>
      <w:pPr>
        <w:pStyle w:val="BookText"/>
      </w:pPr>
      <w:r>
        <w:rPr>
          <w:rFonts w:ascii="IRNazanin" w:hAnsi="IRNazanin" w:eastAsia="IRNazanin" w:cs="IRNazanin"/>
          <w:lang w:bidi="fa-IR"/>
          <w:color w:val="111111"/>
          <w:sz w:val="28"/>
          <w:szCs w:val="28"/>
          <w:rtl/>
        </w:rPr>
        <w:t xml:space="preserve">والظاهر عدم ثبوت «عن » ، وأنّ أبا إسماعیل السرّاج هو عبداللّه بن عثمان ؛ لما یأتی فی ح 5676 من روایة محمّد بن یحیی ، عن أحمد بن محمّد ، عن محمّد بن إسماعیل ، عن عبداللّه بن عثمان أبی إسماعیل السرّاج ، وکذا نقل العلاّمة المجلسی فی البحار ، ج 47 ، ص 304 ، ح 26 .</w:t>
      </w:r>
    </w:p>
    <w:p>
      <w:pPr>
        <w:pStyle w:val="BookText"/>
      </w:pPr>
      <w:r>
        <w:rPr>
          <w:rFonts w:ascii="IRNazanin" w:hAnsi="IRNazanin" w:eastAsia="IRNazanin" w:cs="IRNazanin"/>
          <w:lang w:bidi="fa-IR"/>
          <w:color w:val="111111"/>
          <w:sz w:val="28"/>
          <w:szCs w:val="28"/>
          <w:rtl/>
        </w:rPr>
        <w:t xml:space="preserve">وأمّا ما ورد فی مطبوعة التهذیب ، ج 1 ، ص 410 ، ح 1291 ؛ والاستبصار ، ج 1 ، ص 45 ، ح 127 ، من زیادة «عن » بعد «أبی إسماعیل السرّاج » ففیه أیضا سهو ، ولم ترد لفظة «عن » فی بعض النسخ المعتبرة من التهذیب ؛ ویؤیّد ذلک کثرة روایات محمّد بن إسماعیل [بن بزیع] ، عن أبی إسماعیل السرّاج مباشرة . راجع : معجم رجال الحدیث ، ج 21 ، ص 281ـ283 .</w:t>
      </w:r>
    </w:p>
    <w:p>
      <w:pPr>
        <w:pStyle w:val="BookText"/>
      </w:pPr>
      <w:r>
        <w:rPr>
          <w:rFonts w:ascii="Amiri" w:hAnsi="Amiri" w:eastAsia="Amiri" w:cs="Amiri"/>
          <w:lang w:bidi="ar-SA"/>
          <w:color w:val="111111"/>
          <w:sz w:val="28"/>
          <w:szCs w:val="28"/>
          <w:rtl/>
        </w:rPr>
        <w:t xml:space="preserve">عَبْدِ اللّهِ بْنِ عُثْمَانَ ، عَنْ قُدَامَةَ بْنِ أَبِی یَزِیدَ الْحَمَّارِ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سَأَلْتُهُ : کَمْ أَدْنی مَا یَکُونُ بَیْنَ الْبِئْرِ</w:t>
      </w:r>
      <w:r>
        <w:rPr>
          <w:rStyle w:val="FootnoteReference"/>
        </w:rPr>
        <w:footnoteReference w:id="199"/>
      </w:r>
      <w:r>
        <w:rPr>
          <w:rFonts w:ascii="Amiri" w:hAnsi="Amiri" w:eastAsia="Amiri" w:cs="Amiri"/>
          <w:lang w:bidi="ar-SA"/>
          <w:color w:val="111111"/>
          <w:sz w:val="28"/>
          <w:szCs w:val="28"/>
          <w:rtl/>
        </w:rPr>
        <w:t xml:space="preserve">ـ بِئْرِ الْمَاءِ</w:t>
      </w:r>
      <w:r>
        <w:rPr>
          <w:rStyle w:val="FootnoteReference"/>
        </w:rPr>
        <w:footnoteReference w:id="200"/>
      </w:r>
      <w:r>
        <w:rPr>
          <w:rFonts w:ascii="Amiri" w:hAnsi="Amiri" w:eastAsia="Amiri" w:cs="Amiri"/>
          <w:lang w:bidi="ar-SA"/>
          <w:color w:val="111111"/>
          <w:sz w:val="28"/>
          <w:szCs w:val="28"/>
          <w:rtl/>
        </w:rPr>
        <w:t xml:space="preserve">ـ وَ الْبَالُوعَةِ ؟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کَانَ سَهْلاً فَسَبْعَةُ</w:t>
      </w:r>
      <w:r>
        <w:rPr>
          <w:rStyle w:val="FootnoteReference"/>
        </w:rPr>
        <w:footnoteReference w:id="201"/>
      </w:r>
      <w:r>
        <w:rPr>
          <w:rFonts w:ascii="Amiri" w:hAnsi="Amiri" w:eastAsia="Amiri" w:cs="Amiri"/>
          <w:lang w:bidi="ar-SA"/>
          <w:color w:val="111111"/>
          <w:sz w:val="28"/>
          <w:szCs w:val="28"/>
          <w:rtl/>
        </w:rPr>
        <w:t xml:space="preserve">أَذْرُعٍ ، وَ إِنْ کَانَ جَبَلاً فَخَمْسَةُ</w:t>
      </w:r>
      <w:r>
        <w:rPr>
          <w:rStyle w:val="FootnoteReference"/>
        </w:rPr>
        <w:footnoteReference w:id="202"/>
      </w:r>
      <w:r>
        <w:rPr>
          <w:rFonts w:ascii="Amiri" w:hAnsi="Amiri" w:eastAsia="Amiri" w:cs="Amiri"/>
          <w:lang w:bidi="ar-SA"/>
          <w:color w:val="111111"/>
          <w:sz w:val="28"/>
          <w:szCs w:val="28"/>
          <w:rtl/>
        </w:rPr>
        <w:t xml:space="preserve">أَذْرُعٍ» .</w:t>
      </w:r>
    </w:p>
    <w:p>
      <w:pPr>
        <w:pStyle w:val="BookText"/>
      </w:pPr>
      <w:r>
        <w:rPr>
          <w:rFonts w:ascii="Amiri" w:hAnsi="Amiri" w:eastAsia="Amiri" w:cs="Amiri"/>
          <w:lang w:bidi="ar-SA"/>
          <w:color w:val="111111"/>
          <w:sz w:val="28"/>
          <w:szCs w:val="28"/>
          <w:rtl/>
        </w:rPr>
        <w:t xml:space="preserve">ثُمَّ قَالَ</w:t>
      </w:r>
      <w:r>
        <w:rPr>
          <w:rStyle w:val="FootnoteReference"/>
        </w:rPr>
        <w:footnoteReference w:id="203"/>
      </w:r>
      <w:r>
        <w:rPr>
          <w:rFonts w:ascii="Amiri" w:hAnsi="Amiri" w:eastAsia="Amiri" w:cs="Amiri"/>
          <w:lang w:bidi="ar-SA"/>
          <w:color w:val="111111"/>
          <w:sz w:val="28"/>
          <w:szCs w:val="28"/>
          <w:rtl/>
        </w:rPr>
        <w:t xml:space="preserve">: «الْمَاءُ یَجْرِی</w:t>
      </w:r>
      <w:r>
        <w:rPr>
          <w:rStyle w:val="FootnoteReference"/>
        </w:rPr>
        <w:footnoteReference w:id="204"/>
      </w:r>
      <w:r>
        <w:rPr>
          <w:rFonts w:ascii="Amiri" w:hAnsi="Amiri" w:eastAsia="Amiri" w:cs="Amiri"/>
          <w:lang w:bidi="ar-SA"/>
          <w:color w:val="111111"/>
          <w:sz w:val="28"/>
          <w:szCs w:val="28"/>
          <w:rtl/>
        </w:rPr>
        <w:t xml:space="preserve">إِلَی الْقِبْلَةِ إِلی یَمِینٍ ، وَ یَجْرِی عَنْ یَمِینِ الْقِبْلَةِ إِلی یَسَارِ الْقِبْلَةِ ، وَ یَجْرِی عَنْ یَسَارِ الْقِبْلَةِ إِلی یَمِینِ الْقِبْلَةِ ، وَ لاَ یَجْرِی مِنَ الْقِبْلَةِ إِلی دُبُرِ الْقِبْلَةِ».</w:t>
      </w:r>
      <w:r>
        <w:rPr>
          <w:rStyle w:val="FootnoteReference"/>
        </w:rPr>
        <w:footnoteReference w:id="205"/>
      </w:r>
    </w:p>
    <w:p>
      <w:pPr>
        <w:pStyle w:val="BookText"/>
      </w:pPr>
      <w:r>
        <w:rPr>
          <w:rFonts w:ascii="Amiri" w:hAnsi="Amiri" w:eastAsia="Amiri" w:cs="Amiri"/>
          <w:lang w:bidi="ar-SA"/>
          <w:color w:val="111111"/>
          <w:sz w:val="28"/>
          <w:szCs w:val="28"/>
          <w:rtl/>
        </w:rPr>
        <w:t xml:space="preserve">36 / 36 . أَحْمَدُ بْنُ إِدْرِیسَ ، عَنْ مُحَمَّدِ بْنِ أَحْمَدَ ، عَنْ عَبَّادِ بْنِ سُلَیْمَانَ ، عَنْ سَعْدِ بْنِ سَعْدٍ ، عَنْ مُحَمَّدِ بْنِ الْقَاسِمِ :</w:t>
      </w:r>
    </w:p>
    <w:p>
      <w:pPr>
        <w:pStyle w:val="BookText"/>
      </w:pPr>
      <w:r>
        <w:rPr>
          <w:rFonts w:ascii="Amiri" w:hAnsi="Amiri" w:eastAsia="Amiri" w:cs="Amiri"/>
          <w:lang w:bidi="ar-SA"/>
          <w:color w:val="111111"/>
          <w:sz w:val="28"/>
          <w:szCs w:val="28"/>
          <w:rtl/>
        </w:rPr>
        <w:t xml:space="preserve">عَنْ أَبِی الْحَسَنِ علیه‌السلام فِی الْبِئْرِ یَکُونُ بَیْنَهَا وَ بَیْنَ الْکَنِیفِ خَمْسَةُ</w:t>
      </w:r>
      <w:r>
        <w:rPr>
          <w:rStyle w:val="FootnoteReference"/>
        </w:rPr>
        <w:footnoteReference w:id="206"/>
      </w:r>
      <w:r>
        <w:rPr>
          <w:rFonts w:ascii="Amiri" w:hAnsi="Amiri" w:eastAsia="Amiri" w:cs="Amiri"/>
          <w:lang w:bidi="ar-SA"/>
          <w:color w:val="111111"/>
          <w:sz w:val="28"/>
          <w:szCs w:val="28"/>
          <w:rtl/>
        </w:rPr>
        <w:t xml:space="preserve">أَذْرُعٍ ، أَوْ</w:t>
      </w:r>
      <w:r>
        <w:rPr>
          <w:rStyle w:val="FootnoteReference"/>
        </w:rPr>
        <w:footnoteReference w:id="207"/>
      </w:r>
      <w:r>
        <w:rPr>
          <w:rFonts w:ascii="Amiri" w:hAnsi="Amiri" w:eastAsia="Amiri" w:cs="Amiri"/>
          <w:lang w:bidi="ar-SA"/>
          <w:color w:val="111111"/>
          <w:sz w:val="28"/>
          <w:szCs w:val="28"/>
          <w:rtl/>
        </w:rPr>
        <w:t xml:space="preserve">أَقَلُّ أَوْ</w:t>
      </w:r>
      <w:r>
        <w:rPr>
          <w:rStyle w:val="FootnoteReference"/>
        </w:rPr>
        <w:footnoteReference w:id="208"/>
      </w:r>
      <w:r>
        <w:rPr>
          <w:rFonts w:ascii="Amiri" w:hAnsi="Amiri" w:eastAsia="Amiri" w:cs="Amiri"/>
          <w:lang w:bidi="ar-SA"/>
          <w:color w:val="111111"/>
          <w:sz w:val="28"/>
          <w:szCs w:val="28"/>
          <w:rtl/>
        </w:rPr>
        <w:t xml:space="preserve">أَکْثَرُ ، یُتَوَضَّأُ مِنْهَا ؟</w:t>
      </w:r>
    </w:p>
    <w:p>
      <w:pPr>
        <w:pStyle w:val="BookText"/>
      </w:pPr>
      <w:r>
        <w:rPr>
          <w:rFonts w:ascii="Amiri" w:hAnsi="Amiri" w:eastAsia="Amiri" w:cs="Amiri"/>
          <w:lang w:bidi="ar-SA"/>
          <w:color w:val="111111"/>
          <w:sz w:val="28"/>
          <w:szCs w:val="28"/>
          <w:rtl/>
        </w:rPr>
        <w:t xml:space="preserve">قَالَ : «لَیْسَ یُکْرَهُ مِنْ قُرْبٍ</w:t>
      </w:r>
      <w:r>
        <w:rPr>
          <w:rStyle w:val="FootnoteReference"/>
        </w:rPr>
        <w:footnoteReference w:id="209"/>
      </w:r>
      <w:r>
        <w:rPr>
          <w:rFonts w:ascii="Amiri" w:hAnsi="Amiri" w:eastAsia="Amiri" w:cs="Amiri"/>
          <w:lang w:bidi="ar-SA"/>
          <w:color w:val="111111"/>
          <w:sz w:val="28"/>
          <w:szCs w:val="28"/>
          <w:rtl/>
        </w:rPr>
        <w:t xml:space="preserve">وَ لاَ بُعْدٍ ، یُتَوَضَّأُ مِنْهَا وَ یُغْتَسَلُ</w:t>
      </w:r>
      <w:r>
        <w:rPr>
          <w:rStyle w:val="FootnoteReference"/>
        </w:rPr>
        <w:footnoteReference w:id="210"/>
      </w:r>
      <w:r>
        <w:rPr>
          <w:rFonts w:ascii="Amiri" w:hAnsi="Amiri" w:eastAsia="Amiri" w:cs="Amiri"/>
          <w:lang w:bidi="ar-SA"/>
          <w:color w:val="111111"/>
          <w:sz w:val="28"/>
          <w:szCs w:val="28"/>
          <w:rtl/>
        </w:rPr>
        <w:t xml:space="preserve">مَا لَمْ یَتَغَیَّرِ الْمَاءُ</w:t>
      </w:r>
      <w:r>
        <w:rPr>
          <w:rStyle w:val="FootnoteReference"/>
        </w:rPr>
        <w:footnoteReference w:id="211"/>
      </w:r>
      <w:r>
        <w:rPr>
          <w:rFonts w:ascii="Times New Roman" w:hAnsi="Times New Roman" w:eastAsia="Times New Roman" w:cs="Times New Roman"/>
          <w:lang w:val="en-US" w:bidi="en-US"/>
          <w:color w:val="111111"/>
          <w:sz w:val="28"/>
          <w:szCs w:val="28"/>
          <w:rtl/>
        </w:rPr>
        <w:t xml:space="preserve">» .</w:t>
      </w:r>
      <w:r>
        <w:rPr>
          <w:rStyle w:val="FootnoteReference"/>
        </w:rPr>
        <w:footnoteReference w:id="212"/>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7" w:name="pg20114_257989"/>
    <w:bookmarkEnd w:id="7"/>
    <w:p>
      <w:pPr>
        <w:pStyle w:val="Heading3"/>
      </w:pPr>
      <w:bookmarkStart w:id="177" w:name="_Toc10"/>
      <w:r>
        <w:t>(6) باب الوضوء من سؤر الدوابّ والسباع والطیر</w:t>
      </w:r>
      <w:bookmarkEnd w:id="177"/>
    </w:p>
    <w:p>
      <w:pPr>
        <w:pStyle w:val="BookText"/>
      </w:pPr>
      <w:r>
        <w:rPr>
          <w:rFonts w:ascii="Times New Roman" w:hAnsi="Times New Roman" w:eastAsia="Times New Roman" w:cs="Times New Roman"/>
          <w:lang w:val="en-US" w:bidi="en-US"/>
          <w:color w:val="111111"/>
          <w:sz w:val="28"/>
          <w:szCs w:val="28"/>
          <w:rtl/>
        </w:rPr>
        <w:t xml:space="preserve">3 / 11</w:t>
      </w:r>
    </w:p>
    <w:p>
      <w:pPr>
        <w:pStyle w:val="BookText"/>
      </w:pPr>
      <w:r>
        <w:rPr>
          <w:rFonts w:ascii="Amiri" w:hAnsi="Amiri" w:eastAsia="Amiri" w:cs="Amiri"/>
          <w:lang w:bidi="ar-SA"/>
          <w:color w:val="111111"/>
          <w:sz w:val="28"/>
          <w:szCs w:val="28"/>
          <w:rtl/>
        </w:rPr>
        <w:t xml:space="preserve">6 ـ بَابُ الْوُضُوءِ مِنْ</w:t>
      </w:r>
      <w:r>
        <w:rPr>
          <w:rStyle w:val="FootnoteReference"/>
        </w:rPr>
        <w:footnoteReference w:id="213"/>
      </w:r>
      <w:r>
        <w:rPr>
          <w:rFonts w:ascii="Amiri" w:hAnsi="Amiri" w:eastAsia="Amiri" w:cs="Amiri"/>
          <w:lang w:bidi="ar-SA"/>
          <w:color w:val="111111"/>
          <w:sz w:val="28"/>
          <w:szCs w:val="28"/>
          <w:rtl/>
        </w:rPr>
        <w:t xml:space="preserve">سُوءْرِ الدَّوَابِّ وَ السِّبَاعِ وَ الطَّیْرِ</w:t>
      </w:r>
      <w:r>
        <w:rPr>
          <w:rStyle w:val="FootnoteReference"/>
        </w:rPr>
        <w:footnoteReference w:id="214"/>
      </w:r>
    </w:p>
    <w:p>
      <w:pPr>
        <w:pStyle w:val="BookText"/>
      </w:pPr>
      <w:r>
        <w:rPr>
          <w:rFonts w:ascii="Amiri" w:hAnsi="Amiri" w:eastAsia="Amiri" w:cs="Amiri"/>
          <w:lang w:bidi="ar-SA"/>
          <w:color w:val="111111"/>
          <w:sz w:val="28"/>
          <w:szCs w:val="28"/>
          <w:rtl/>
        </w:rPr>
        <w:t xml:space="preserve">37 / 37 . عَلِیُّ بْنُ إِبْرَاهِیمَ ، عَنْ مُحَمَّدِ بْنِ عِیسی ، عَنْ یُونُسَ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«لاَ بَأْسَ بِأَنْ یُتَوَضَّأَ</w:t>
      </w:r>
      <w:r>
        <w:rPr>
          <w:rStyle w:val="FootnoteReference"/>
        </w:rPr>
        <w:footnoteReference w:id="215"/>
      </w:r>
      <w:r>
        <w:rPr>
          <w:rFonts w:ascii="Amiri" w:hAnsi="Amiri" w:eastAsia="Amiri" w:cs="Amiri"/>
          <w:lang w:bidi="ar-SA"/>
          <w:color w:val="111111"/>
          <w:sz w:val="28"/>
          <w:szCs w:val="28"/>
          <w:rtl/>
        </w:rPr>
        <w:t xml:space="preserve">مِمَّا شَرِبَ</w:t>
      </w:r>
      <w:r>
        <w:rPr>
          <w:rStyle w:val="FootnoteReference"/>
        </w:rPr>
        <w:footnoteReference w:id="216"/>
      </w:r>
      <w:r>
        <w:rPr>
          <w:rFonts w:ascii="Amiri" w:hAnsi="Amiri" w:eastAsia="Amiri" w:cs="Amiri"/>
          <w:lang w:bidi="ar-SA"/>
          <w:color w:val="111111"/>
          <w:sz w:val="28"/>
          <w:szCs w:val="28"/>
          <w:rtl/>
        </w:rPr>
        <w:t xml:space="preserve">مِنْهُ مَا یُوءْکَلُ لَحْمُهُ».</w:t>
      </w:r>
      <w:r>
        <w:rPr>
          <w:rStyle w:val="FootnoteReference"/>
        </w:rPr>
        <w:footnoteReference w:id="217"/>
      </w:r>
    </w:p>
    <w:p>
      <w:pPr>
        <w:pStyle w:val="BookText"/>
      </w:pPr>
      <w:r>
        <w:rPr>
          <w:rFonts w:ascii="Amiri" w:hAnsi="Amiri" w:eastAsia="Amiri" w:cs="Amiri"/>
          <w:lang w:bidi="ar-SA"/>
          <w:color w:val="111111"/>
          <w:sz w:val="28"/>
          <w:szCs w:val="28"/>
          <w:rtl/>
        </w:rPr>
        <w:t xml:space="preserve">38 / 38 . مُحَمَّدُ بْنُ یَحْیی ، عَنْ أَحْمَدَ بْنِ مُحَمَّدٍ ، عَنْ مُحَمَّدِ بْنِ خَالِدٍ</w:t>
      </w:r>
      <w:r>
        <w:rPr>
          <w:rStyle w:val="FootnoteReference"/>
        </w:rPr>
        <w:footnoteReference w:id="218"/>
      </w:r>
    </w:p>
    <w:p>
      <w:pPr>
        <w:pStyle w:val="BookText"/>
      </w:pPr>
      <w:r>
        <w:rPr>
          <w:rFonts w:ascii="IRNazanin" w:hAnsi="IRNazanin" w:eastAsia="IRNazanin" w:cs="IRNazanin"/>
          <w:lang w:bidi="fa-IR"/>
          <w:color w:val="111111"/>
          <w:sz w:val="28"/>
          <w:szCs w:val="28"/>
          <w:rtl/>
        </w:rPr>
        <w:t xml:space="preserve">فتبیّن بذلک أنّ ما ورد فی التهذیب ، ج 1 ، ص 228 ، ح 659 والوسائل، ج 1 ، ص 230 ، ح 589 من «محمّد بن یحیی ، عن أحمد بن محمّد بن خالد ، عن الحسین بن سعید ، عن القاسم بن محمّد » مشتمل علی تحریفین .</w:t>
      </w:r>
    </w:p>
    <w:p>
      <w:pPr>
        <w:pStyle w:val="BookText"/>
      </w:pPr>
      <w:r>
        <w:rPr>
          <w:rFonts w:ascii="Amiri" w:hAnsi="Amiri" w:eastAsia="Amiri" w:cs="Amiri"/>
          <w:lang w:bidi="ar-SA"/>
          <w:color w:val="111111"/>
          <w:sz w:val="28"/>
          <w:szCs w:val="28"/>
          <w:rtl/>
        </w:rPr>
        <w:t xml:space="preserve">وَالْحُسَیْنِ بْنِ سَعِیدٍ ، عَنِ الْقَاسِمِ بْنِ مُحَمَّدٍ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«فَضْلُ الْحَمَامَةِ</w:t>
      </w:r>
      <w:r>
        <w:rPr>
          <w:rStyle w:val="FootnoteReference"/>
        </w:rPr>
        <w:footnoteReference w:id="219"/>
      </w:r>
      <w:r>
        <w:rPr>
          <w:rFonts w:ascii="Amiri" w:hAnsi="Amiri" w:eastAsia="Amiri" w:cs="Amiri"/>
          <w:lang w:bidi="ar-SA"/>
          <w:color w:val="111111"/>
          <w:sz w:val="28"/>
          <w:szCs w:val="28"/>
          <w:rtl/>
        </w:rPr>
        <w:t xml:space="preserve">وَ الدَّجَاجِ</w:t>
      </w:r>
      <w:r>
        <w:rPr>
          <w:rStyle w:val="FootnoteReference"/>
        </w:rPr>
        <w:footnoteReference w:id="220"/>
      </w:r>
      <w:r>
        <w:rPr>
          <w:rFonts w:ascii="Amiri" w:hAnsi="Amiri" w:eastAsia="Amiri" w:cs="Amiri"/>
          <w:lang w:bidi="ar-SA"/>
          <w:color w:val="111111"/>
          <w:sz w:val="28"/>
          <w:szCs w:val="28"/>
          <w:rtl/>
        </w:rPr>
        <w:t xml:space="preserve">لاَ بَأْسَ بِهِ وَ الطَّیْرِ ».</w:t>
      </w:r>
      <w:r>
        <w:rPr>
          <w:rStyle w:val="FootnoteReference"/>
        </w:rPr>
        <w:footnoteReference w:id="221"/>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39 / 39 . أَبُو دَاوُدَ</w:t>
      </w:r>
      <w:r>
        <w:rPr>
          <w:rStyle w:val="FootnoteReference"/>
        </w:rPr>
        <w:footnoteReference w:id="222"/>
      </w:r>
    </w:p>
    <w:p>
      <w:pPr>
        <w:pStyle w:val="BookText"/>
      </w:pPr>
      <w:r>
        <w:rPr>
          <w:rFonts w:ascii="IRNazanin" w:hAnsi="IRNazanin" w:eastAsia="IRNazanin" w:cs="IRNazanin"/>
          <w:lang w:bidi="fa-IR"/>
          <w:color w:val="111111"/>
          <w:sz w:val="28"/>
          <w:szCs w:val="28"/>
          <w:rtl/>
        </w:rPr>
        <w:t xml:space="preserve">هذا ، والظاهر أنّ أبا داود هذا من مشایخ الکلینی ولیس هو سلیمان بن سفیان ، فقد روی الکلینی عن أبی داود هذا فی سبعة عشر موردا من المجلّد الخامس والسادس خاصّةً وإلیک تفصیلها ، ح 3840 و 3894 و 3903 و 3927 و 3964 و 3977 و 4011 و 4042 و 4050 و 4197 و 4203 و 4791 و 4921 و 4941 و 4985 و 4991 و 5452 ، وروی أبو داود فی جمیع هذه الموارد عن الحسین بن سعید ، إلاّ فی ح 4991 ، فقد روی هناک عن علیّ بن مهزیار . والحسین بن سعید و علیّ بن مهزیار یشترکان فی بعض المشایخ ، کفضالة بن أیّوب ، وحمّاد بن عیسی ، وابن أبی عمیر ، کما یشترکان فی بعض رواتهما ، کأحمد بن محمّد بن عیسی .</w:t>
      </w:r>
    </w:p>
    <w:p>
      <w:pPr>
        <w:pStyle w:val="BookText"/>
      </w:pPr>
      <w:r>
        <w:rPr>
          <w:rFonts w:ascii="IRNazanin" w:hAnsi="IRNazanin" w:eastAsia="IRNazanin" w:cs="IRNazanin"/>
          <w:lang w:bidi="fa-IR"/>
          <w:color w:val="111111"/>
          <w:sz w:val="28"/>
          <w:szCs w:val="28"/>
          <w:rtl/>
        </w:rPr>
        <w:t xml:space="preserve">هذا ، ولم نجد فی شیءٍ من أسناد الکافی ولاغیرها روایة سلیمان بن سفیان ـ بأیِّ عنوان من عناوینه فُرِض ـ عن الحسین بن سعید و علیّ بن مهزیار ، کما لم نجد روایة الکلینی عنه و قد صُرِّح باسمه أو لقبه .</w:t>
      </w:r>
    </w:p>
    <w:p>
      <w:pPr>
        <w:pStyle w:val="BookText"/>
      </w:pPr>
      <w:r>
        <w:rPr>
          <w:rFonts w:ascii="IRNazanin" w:hAnsi="IRNazanin" w:eastAsia="IRNazanin" w:cs="IRNazanin"/>
          <w:lang w:bidi="fa-IR"/>
          <w:color w:val="111111"/>
          <w:sz w:val="28"/>
          <w:szCs w:val="28"/>
          <w:rtl/>
        </w:rPr>
        <w:t xml:space="preserve">والذی یخطر بالبال أنّ أبا داود هذا لقیه الکلینی فی بعض أسفارها العلمیّه أو غیر العلمیّة وسمع منه بعض أجزاء کتب الحسین بن سعید فی الطهارة والصلاة ؛ ولیس هو أبا داود المسترقّ ؛ فقد مات المسترقّ سنة إحدی وثلاثین ومائتین ، کما فی رجال النجاشی ، ص 183 ، الرقم 485 ، وقد توفیّ الکلینی قریبا من مائة عام بعده .</w:t>
      </w:r>
    </w:p>
    <w:p>
      <w:pPr>
        <w:pStyle w:val="BookText"/>
      </w:pPr>
      <w:r>
        <w:rPr>
          <w:rFonts w:ascii="IRNazanin" w:hAnsi="IRNazanin" w:eastAsia="IRNazanin" w:cs="IRNazanin"/>
          <w:lang w:bidi="fa-IR"/>
          <w:color w:val="111111"/>
          <w:sz w:val="28"/>
          <w:szCs w:val="28"/>
          <w:rtl/>
        </w:rPr>
        <w:t xml:space="preserve">ثمّ إنّ الکلینی روی عن أبی داود هذا فی نوعین من الأسناد ؛ أسناد سازجة وقع أبو داود فی صدرها ، وهی نفس سندنا هذا وما ورد فی ح 4042 و 4050 و 4791 و 4941 و 4991 . وأسناد تحویلیّة یروی فیها الکلینی عن الحسین بن سعید بطریقین ، أحدهما : عدّة من أصحابنا عن أحمد بن محمّد [بن عیسی] ؛ والآخر : «أبو داود» ، وقد وقع فی بعض هذه الأسناد خلل أشرنا إلیها فی مواضعها ، فلاحظ .</w:t>
      </w:r>
    </w:p>
    <w:p>
      <w:pPr>
        <w:pStyle w:val="BookText"/>
      </w:pPr>
      <w:r>
        <w:rPr>
          <w:rFonts w:ascii="Amiri" w:hAnsi="Amiri" w:eastAsia="Amiri" w:cs="Amiri"/>
          <w:lang w:bidi="ar-SA"/>
          <w:color w:val="111111"/>
          <w:sz w:val="28"/>
          <w:szCs w:val="28"/>
          <w:rtl/>
        </w:rPr>
        <w:t xml:space="preserve">، عَنِ الْحُسَیْنِ بْنِ سَعِیدٍ ، عَنْ أَخِیهِ الْحَسَنِ ، عَنْ زُرْعَةَ ، عَنْ سَمَاعَةَ ، قَالَ :</w:t>
      </w:r>
    </w:p>
    <w:p>
      <w:pPr>
        <w:pStyle w:val="BookText"/>
      </w:pPr>
      <w:r>
        <w:rPr>
          <w:rFonts w:ascii="Amiri" w:hAnsi="Amiri" w:eastAsia="Amiri" w:cs="Amiri"/>
          <w:lang w:bidi="ar-SA"/>
          <w:color w:val="111111"/>
          <w:sz w:val="28"/>
          <w:szCs w:val="28"/>
          <w:rtl/>
        </w:rPr>
        <w:t xml:space="preserve">سَأَلْتُهُ : هَلْ یُشْرَبُ سُوءْرُ شَیْءٍ مِنَ الدَّوَابِّ ، وَ یُتَوَضَّأُ مِنْهُ ؟</w:t>
      </w:r>
    </w:p>
    <w:p>
      <w:pPr>
        <w:pStyle w:val="BookText"/>
      </w:pPr>
      <w:r>
        <w:rPr>
          <w:rFonts w:ascii="Amiri" w:hAnsi="Amiri" w:eastAsia="Amiri" w:cs="Amiri"/>
          <w:lang w:bidi="ar-SA"/>
          <w:color w:val="111111"/>
          <w:sz w:val="28"/>
          <w:szCs w:val="28"/>
          <w:rtl/>
        </w:rPr>
        <w:t xml:space="preserve">قَالَ : فَقَالَ</w:t>
      </w:r>
      <w:r>
        <w:rPr>
          <w:rStyle w:val="FootnoteReference"/>
        </w:rPr>
        <w:footnoteReference w:id="223"/>
      </w:r>
      <w:r>
        <w:rPr>
          <w:rFonts w:ascii="Amiri" w:hAnsi="Amiri" w:eastAsia="Amiri" w:cs="Amiri"/>
          <w:lang w:bidi="ar-SA"/>
          <w:color w:val="111111"/>
          <w:sz w:val="28"/>
          <w:szCs w:val="28"/>
          <w:rtl/>
        </w:rPr>
        <w:t xml:space="preserve">: «أَمَّا الاْءِبِلُ وَ الْبَقَرُ وَ الْغَنَمُ</w:t>
      </w:r>
      <w:r>
        <w:rPr>
          <w:rStyle w:val="FootnoteReference"/>
        </w:rPr>
        <w:footnoteReference w:id="224"/>
      </w:r>
      <w:r>
        <w:rPr>
          <w:rFonts w:ascii="Amiri" w:hAnsi="Amiri" w:eastAsia="Amiri" w:cs="Amiri"/>
          <w:lang w:bidi="ar-SA"/>
          <w:color w:val="111111"/>
          <w:sz w:val="28"/>
          <w:szCs w:val="28"/>
          <w:rtl/>
        </w:rPr>
        <w:t xml:space="preserve">، فَلاَ بَأْسَ » .</w:t>
      </w:r>
      <w:r>
        <w:rPr>
          <w:rStyle w:val="FootnoteReference"/>
        </w:rPr>
        <w:footnoteReference w:id="225"/>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40 / 40 . عَلِیُّ بْنُ إِبْرَاهِیمَ ، عَنْ أَبِیهِ ، عَنِ ابْنِ أَبِی عُمَیْرٍ ، عَنْ عُمَرَ بْنِ أُذَیْنَةَ ، عَنْ زُرَارَةَ :</w:t>
      </w:r>
    </w:p>
    <w:p>
      <w:pPr>
        <w:pStyle w:val="BookText"/>
      </w:pPr>
      <w:r>
        <w:rPr>
          <w:rFonts w:ascii="Amiri" w:hAnsi="Amiri" w:eastAsia="Amiri" w:cs="Amiri"/>
          <w:lang w:bidi="ar-SA"/>
          <w:color w:val="111111"/>
          <w:sz w:val="28"/>
          <w:szCs w:val="28"/>
          <w:rtl/>
        </w:rPr>
        <w:t xml:space="preserve">عَنْ أَبِی عَبْدِ اللّهِ علیه‌السلام ، قَالَ : «إِنَّ فِی کِتَابِ عَلِیٍّ علیه‌السلام : أَنَّ الْهِرَّ سَبُعٌ ؛ فَلاَ بَأْسَ</w:t>
      </w:r>
      <w:r>
        <w:rPr>
          <w:rStyle w:val="FootnoteReference"/>
        </w:rPr>
        <w:footnoteReference w:id="226"/>
      </w:r>
      <w:r>
        <w:rPr>
          <w:rFonts w:ascii="Amiri" w:hAnsi="Amiri" w:eastAsia="Amiri" w:cs="Amiri"/>
          <w:lang w:bidi="ar-SA"/>
          <w:color w:val="111111"/>
          <w:sz w:val="28"/>
          <w:szCs w:val="28"/>
          <w:rtl/>
        </w:rPr>
        <w:t xml:space="preserve">بِسُوءْرِهِ ، وَ إِنِّی</w:t>
      </w:r>
      <w:r>
        <w:rPr>
          <w:rStyle w:val="FootnoteReference"/>
        </w:rPr>
        <w:footnoteReference w:id="227"/>
      </w:r>
      <w:r>
        <w:rPr>
          <w:rFonts w:ascii="Amiri" w:hAnsi="Amiri" w:eastAsia="Amiri" w:cs="Amiri"/>
          <w:lang w:bidi="ar-SA"/>
          <w:color w:val="111111"/>
          <w:sz w:val="28"/>
          <w:szCs w:val="28"/>
          <w:rtl/>
        </w:rPr>
        <w:t xml:space="preserve">لاَءَسْتَحْیِی مِنَ اللّهِ أَنْ أَدَعَ طَعَاماً لاِءَنَّ هِرّاً</w:t>
      </w:r>
      <w:r>
        <w:rPr>
          <w:rStyle w:val="FootnoteReference"/>
        </w:rPr>
        <w:footnoteReference w:id="228"/>
      </w:r>
      <w:r>
        <w:rPr>
          <w:rFonts w:ascii="Amiri" w:hAnsi="Amiri" w:eastAsia="Amiri" w:cs="Amiri"/>
          <w:lang w:bidi="ar-SA"/>
          <w:color w:val="111111"/>
          <w:sz w:val="28"/>
          <w:szCs w:val="28"/>
          <w:rtl/>
        </w:rPr>
        <w:t xml:space="preserve">أَکَلَ مِنْهُ» .</w:t>
      </w:r>
      <w:r>
        <w:rPr>
          <w:rStyle w:val="FootnoteReference"/>
        </w:rPr>
        <w:footnoteReference w:id="229"/>
      </w:r>
    </w:p>
    <w:p>
      <w:pPr>
        <w:pStyle w:val="BookText"/>
      </w:pPr>
      <w:r>
        <w:rPr>
          <w:rFonts w:ascii="Amiri" w:hAnsi="Amiri" w:eastAsia="Amiri" w:cs="Amiri"/>
          <w:lang w:bidi="ar-SA"/>
          <w:color w:val="111111"/>
          <w:sz w:val="28"/>
          <w:szCs w:val="28"/>
          <w:rtl/>
        </w:rPr>
        <w:t xml:space="preserve">41 / 41 . أَحْمَدُ بْنُ إِدْرِیسَ وَ مُحَمَّدُ بْنُ یَحْیی ، عَنْ مُحَمَّدِ بْنِ أَحْمَدَ</w:t>
      </w:r>
      <w:r>
        <w:rPr>
          <w:rStyle w:val="FootnoteReference"/>
        </w:rPr>
        <w:footnoteReference w:id="230"/>
      </w:r>
      <w:r>
        <w:rPr>
          <w:rFonts w:ascii="Amiri" w:hAnsi="Amiri" w:eastAsia="Amiri" w:cs="Amiri"/>
          <w:lang w:bidi="ar-SA"/>
          <w:color w:val="111111"/>
          <w:sz w:val="28"/>
          <w:szCs w:val="28"/>
          <w:rtl/>
        </w:rPr>
        <w:t xml:space="preserve">، عَنْ أَحْمَدَ بْنِ الْحَسَنِ</w:t>
      </w:r>
      <w:r>
        <w:rPr>
          <w:rStyle w:val="FootnoteReference"/>
        </w:rPr>
        <w:footnoteReference w:id="231"/>
      </w:r>
      <w:r>
        <w:rPr>
          <w:rFonts w:ascii="Amiri" w:hAnsi="Amiri" w:eastAsia="Amiri" w:cs="Amiri"/>
          <w:lang w:bidi="ar-SA"/>
          <w:color w:val="111111"/>
          <w:sz w:val="28"/>
          <w:szCs w:val="28"/>
          <w:rtl/>
        </w:rPr>
        <w:t xml:space="preserve">، عَنْ عَمْرِو بْنِ سَعِیدٍ ، عَنْ مُصَدِّقِ بْنِ صَدَقَةَ ، عَنْ عَمَّارِ بْنِ مُوسی</w:t>
      </w:r>
      <w:r>
        <w:rPr>
          <w:rStyle w:val="FootnoteReference"/>
        </w:rPr>
        <w:footnoteReference w:id="2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سُئِلَ عَمَّا تَشْرَبُ</w:t>
      </w:r>
      <w:r>
        <w:rPr>
          <w:rStyle w:val="FootnoteReference"/>
        </w:rPr>
        <w:footnoteReference w:id="233"/>
      </w:r>
      <w:r>
        <w:rPr>
          <w:rFonts w:ascii="Amiri" w:hAnsi="Amiri" w:eastAsia="Amiri" w:cs="Amiri"/>
          <w:lang w:bidi="ar-SA"/>
          <w:color w:val="111111"/>
          <w:sz w:val="28"/>
          <w:szCs w:val="28"/>
          <w:rtl/>
        </w:rPr>
        <w:t xml:space="preserve">مِنْهُ الْحَمَامَةُ</w:t>
      </w:r>
      <w:r>
        <w:rPr>
          <w:rStyle w:val="FootnoteReference"/>
        </w:rPr>
        <w:footnoteReference w:id="234"/>
      </w:r>
      <w:r>
        <w:rPr>
          <w:rFonts w:ascii="Amiri" w:hAnsi="Amiri" w:eastAsia="Amiri" w:cs="Amiri"/>
          <w:lang w:bidi="ar-SA"/>
          <w:color w:val="111111"/>
          <w:sz w:val="28"/>
          <w:szCs w:val="28"/>
          <w:rtl/>
        </w:rPr>
        <w:t xml:space="preserve">، فَقَالَ : «کُلُّ مَا أُکِلَ 3 / 12</w:t>
      </w:r>
    </w:p>
    <w:p>
      <w:pPr>
        <w:pStyle w:val="BookText"/>
      </w:pPr>
      <w:r>
        <w:rPr>
          <w:rFonts w:ascii="Amiri" w:hAnsi="Amiri" w:eastAsia="Amiri" w:cs="Amiri"/>
          <w:lang w:bidi="ar-SA"/>
          <w:color w:val="111111"/>
          <w:sz w:val="28"/>
          <w:szCs w:val="28"/>
          <w:rtl/>
        </w:rPr>
        <w:t xml:space="preserve">لَحْمُهُ ، فَتَوَضَّأْ</w:t>
      </w:r>
      <w:r>
        <w:rPr>
          <w:rStyle w:val="FootnoteReference"/>
        </w:rPr>
        <w:footnoteReference w:id="235"/>
      </w:r>
      <w:r>
        <w:rPr>
          <w:rFonts w:ascii="Amiri" w:hAnsi="Amiri" w:eastAsia="Amiri" w:cs="Amiri"/>
          <w:lang w:bidi="ar-SA"/>
          <w:color w:val="111111"/>
          <w:sz w:val="28"/>
          <w:szCs w:val="28"/>
          <w:rtl/>
        </w:rPr>
        <w:t xml:space="preserve">مِنْ سُوءْرِهِ وَ اشْرَبْ» وَ عَمَّا شَرِبَ</w:t>
      </w:r>
      <w:r>
        <w:rPr>
          <w:rStyle w:val="FootnoteReference"/>
        </w:rPr>
        <w:footnoteReference w:id="236"/>
      </w:r>
      <w:r>
        <w:rPr>
          <w:rFonts w:ascii="Amiri" w:hAnsi="Amiri" w:eastAsia="Amiri" w:cs="Amiri"/>
          <w:lang w:bidi="ar-SA"/>
          <w:color w:val="111111"/>
          <w:sz w:val="28"/>
          <w:szCs w:val="28"/>
          <w:rtl/>
        </w:rPr>
        <w:t xml:space="preserve">مِنْهُ بَازٌ ، أَوْ صَقْرٌ ، أَوْ عُقَابٌ</w:t>
      </w:r>
      <w:r>
        <w:rPr>
          <w:rStyle w:val="FootnoteReference"/>
        </w:rPr>
        <w:footnoteReference w:id="237"/>
      </w:r>
      <w:r>
        <w:rPr>
          <w:rFonts w:ascii="Amiri" w:hAnsi="Amiri" w:eastAsia="Amiri" w:cs="Amiri"/>
          <w:lang w:bidi="ar-SA"/>
          <w:color w:val="111111"/>
          <w:sz w:val="28"/>
          <w:szCs w:val="28"/>
          <w:rtl/>
        </w:rPr>
        <w:t xml:space="preserve">، فَقَالَ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 شَیْءٍ مِنَ الطَّیْرِ</w:t>
      </w:r>
      <w:r>
        <w:rPr>
          <w:rStyle w:val="FootnoteReference"/>
        </w:rPr>
        <w:footnoteReference w:id="238"/>
      </w:r>
      <w:r>
        <w:rPr>
          <w:rFonts w:ascii="Amiri" w:hAnsi="Amiri" w:eastAsia="Amiri" w:cs="Amiri"/>
          <w:lang w:bidi="ar-SA"/>
          <w:color w:val="111111"/>
          <w:sz w:val="28"/>
          <w:szCs w:val="28"/>
          <w:rtl/>
        </w:rPr>
        <w:t xml:space="preserve">یُتَوَضَّأُ</w:t>
      </w:r>
      <w:r>
        <w:rPr>
          <w:rStyle w:val="FootnoteReference"/>
        </w:rPr>
        <w:footnoteReference w:id="239"/>
      </w:r>
      <w:r>
        <w:rPr>
          <w:rFonts w:ascii="Amiri" w:hAnsi="Amiri" w:eastAsia="Amiri" w:cs="Amiri"/>
          <w:lang w:bidi="ar-SA"/>
          <w:color w:val="111111"/>
          <w:sz w:val="28"/>
          <w:szCs w:val="28"/>
          <w:rtl/>
        </w:rPr>
        <w:t xml:space="preserve">مِمَّا یَشْرَبُ</w:t>
      </w:r>
      <w:r>
        <w:rPr>
          <w:rStyle w:val="FootnoteReference"/>
        </w:rPr>
        <w:footnoteReference w:id="240"/>
      </w:r>
      <w:r>
        <w:rPr>
          <w:rFonts w:ascii="Amiri" w:hAnsi="Amiri" w:eastAsia="Amiri" w:cs="Amiri"/>
          <w:lang w:bidi="ar-SA"/>
          <w:color w:val="111111"/>
          <w:sz w:val="28"/>
          <w:szCs w:val="28"/>
          <w:rtl/>
        </w:rPr>
        <w:t xml:space="preserve">مِنْهُ إِلاَّ أَنْ تَری فِی مِنْقَارِهِ دَماً ، فَإِنْ رَأَیْتَ فِی مِنْقَارِهِ دَماً ، فَلاَ تَوَضَّأْ</w:t>
      </w:r>
      <w:r>
        <w:rPr>
          <w:rStyle w:val="FootnoteReference"/>
        </w:rPr>
        <w:footnoteReference w:id="241"/>
      </w:r>
      <w:r>
        <w:rPr>
          <w:rFonts w:ascii="Amiri" w:hAnsi="Amiri" w:eastAsia="Amiri" w:cs="Amiri"/>
          <w:lang w:bidi="ar-SA"/>
          <w:color w:val="111111"/>
          <w:sz w:val="28"/>
          <w:szCs w:val="28"/>
          <w:rtl/>
        </w:rPr>
        <w:t xml:space="preserve">مِنْهُ وَ لاَ تَشْرَبْ</w:t>
      </w:r>
      <w:r>
        <w:rPr>
          <w:rStyle w:val="FootnoteReference"/>
        </w:rPr>
        <w:footnoteReference w:id="242"/>
      </w:r>
      <w:r>
        <w:rPr>
          <w:rFonts w:ascii="Times New Roman" w:hAnsi="Times New Roman" w:eastAsia="Times New Roman" w:cs="Times New Roman"/>
          <w:lang w:val="en-US" w:bidi="en-US"/>
          <w:color w:val="111111"/>
          <w:sz w:val="28"/>
          <w:szCs w:val="28"/>
          <w:rtl/>
        </w:rPr>
        <w:t xml:space="preserve">» .</w:t>
      </w:r>
      <w:r>
        <w:rPr>
          <w:rStyle w:val="FootnoteReference"/>
        </w:rPr>
        <w:footnoteReference w:id="243"/>
      </w:r>
    </w:p>
    <w:p>
      <w:pPr>
        <w:pStyle w:val="BookText"/>
      </w:pPr>
      <w:r>
        <w:rPr>
          <w:rFonts w:ascii="Amiri" w:hAnsi="Amiri" w:eastAsia="Amiri" w:cs="Amiri"/>
          <w:lang w:bidi="ar-SA"/>
          <w:color w:val="111111"/>
          <w:sz w:val="28"/>
          <w:szCs w:val="28"/>
          <w:rtl/>
        </w:rPr>
        <w:t xml:space="preserve">42 / 42 . مُحَمَّدُ بْنُ یَحْیی ، عَنْ أَحْمَدَ بْنِ مُحَمَّدٍ ، عَنْ عُثْمَانَ بْنِ عِیسی ، عَنْ سَمَاعَةَ ، قَالَ :</w:t>
      </w:r>
    </w:p>
    <w:p>
      <w:pPr>
        <w:pStyle w:val="BookText"/>
      </w:pPr>
      <w:r>
        <w:rPr>
          <w:rFonts w:ascii="Amiri" w:hAnsi="Amiri" w:eastAsia="Amiri" w:cs="Amiri"/>
          <w:lang w:bidi="ar-SA"/>
          <w:color w:val="111111"/>
          <w:sz w:val="28"/>
          <w:szCs w:val="28"/>
          <w:rtl/>
        </w:rPr>
        <w:t xml:space="preserve">سَأَلْتُ أَبَا عَبْدِ اللّهِ علیه‌السلام عَنْ جَرَّةٍ</w:t>
      </w:r>
      <w:r>
        <w:rPr>
          <w:rStyle w:val="FootnoteReference"/>
        </w:rPr>
        <w:footnoteReference w:id="244"/>
      </w:r>
      <w:r>
        <w:rPr>
          <w:rFonts w:ascii="Amiri" w:hAnsi="Amiri" w:eastAsia="Amiri" w:cs="Amiri"/>
          <w:lang w:bidi="ar-SA"/>
          <w:color w:val="111111"/>
          <w:sz w:val="28"/>
          <w:szCs w:val="28"/>
          <w:rtl/>
        </w:rPr>
        <w:t xml:space="preserve">وُجِدَ فِیهَا خُنْفَسَاءُ</w:t>
      </w:r>
      <w:r>
        <w:rPr>
          <w:rStyle w:val="FootnoteReference"/>
        </w:rPr>
        <w:footnoteReference w:id="245"/>
      </w:r>
      <w:r>
        <w:rPr>
          <w:rFonts w:ascii="Amiri" w:hAnsi="Amiri" w:eastAsia="Amiri" w:cs="Amiri"/>
          <w:lang w:bidi="ar-SA"/>
          <w:color w:val="111111"/>
          <w:sz w:val="28"/>
          <w:szCs w:val="28"/>
          <w:rtl/>
        </w:rPr>
        <w:t xml:space="preserve">قَدْ مَاتَ</w:t>
      </w:r>
      <w:r>
        <w:rPr>
          <w:rStyle w:val="FootnoteReference"/>
        </w:rPr>
        <w:footnoteReference w:id="24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«أَلْقِهِ</w:t>
      </w:r>
      <w:r>
        <w:rPr>
          <w:rStyle w:val="FootnoteReference"/>
        </w:rPr>
        <w:footnoteReference w:id="247"/>
      </w:r>
      <w:r>
        <w:rPr>
          <w:rFonts w:ascii="Amiri" w:hAnsi="Amiri" w:eastAsia="Amiri" w:cs="Amiri"/>
          <w:lang w:bidi="ar-SA"/>
          <w:color w:val="111111"/>
          <w:sz w:val="28"/>
          <w:szCs w:val="28"/>
          <w:rtl/>
        </w:rPr>
        <w:t xml:space="preserve">وَ تَوَضَّأْ</w:t>
      </w:r>
      <w:r>
        <w:rPr>
          <w:rStyle w:val="FootnoteReference"/>
        </w:rPr>
        <w:footnoteReference w:id="248"/>
      </w:r>
      <w:r>
        <w:rPr>
          <w:rFonts w:ascii="Amiri" w:hAnsi="Amiri" w:eastAsia="Amiri" w:cs="Amiri"/>
          <w:lang w:bidi="ar-SA"/>
          <w:color w:val="111111"/>
          <w:sz w:val="28"/>
          <w:szCs w:val="28"/>
          <w:rtl/>
        </w:rPr>
        <w:t xml:space="preserve">مِنْهُ ، وَ إِنْ کَانَ عَقْرَباً فَأَرِقِ الْمَاءَ ، ··· </w:t>
      </w:r>
      <w:r>
        <w:rPr>
          <w:rFonts w:ascii="Times New Roman" w:hAnsi="Times New Roman" w:eastAsia="Times New Roman" w:cs="Times New Roman"/>
          <w:lang w:val="en-US" w:bidi="en-US"/>
          <w:color w:val="111111"/>
          <w:sz w:val="28"/>
          <w:szCs w:val="28"/>
          <w:rtl/>
        </w:rPr>
        <w:t xml:space="preserve">î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تَوَضَّأْ</w:t>
      </w:r>
      <w:r>
        <w:rPr>
          <w:rStyle w:val="FootnoteReference"/>
        </w:rPr>
        <w:footnoteReference w:id="249"/>
      </w:r>
      <w:r>
        <w:rPr>
          <w:rFonts w:ascii="Amiri" w:hAnsi="Amiri" w:eastAsia="Amiri" w:cs="Amiri"/>
          <w:lang w:bidi="ar-SA"/>
          <w:color w:val="111111"/>
          <w:sz w:val="28"/>
          <w:szCs w:val="28"/>
          <w:rtl/>
        </w:rPr>
        <w:t xml:space="preserve">مِنْ مَاءٍ غَیْرِهِ».</w:t>
      </w:r>
    </w:p>
    <w:p>
      <w:pPr>
        <w:pStyle w:val="BookText"/>
      </w:pPr>
      <w:r>
        <w:rPr>
          <w:rFonts w:ascii="Amiri" w:hAnsi="Amiri" w:eastAsia="Amiri" w:cs="Amiri"/>
          <w:lang w:bidi="ar-SA"/>
          <w:color w:val="111111"/>
          <w:sz w:val="28"/>
          <w:szCs w:val="28"/>
          <w:rtl/>
        </w:rPr>
        <w:t xml:space="preserve">وَ عَنْ رَجُلٍ مَعَهُ إِنَاءَانِ فِیهِمَا مَاءٌ وَقَعَ</w:t>
      </w:r>
      <w:r>
        <w:rPr>
          <w:rStyle w:val="FootnoteReference"/>
        </w:rPr>
        <w:footnoteReference w:id="250"/>
      </w:r>
      <w:r>
        <w:rPr>
          <w:rFonts w:ascii="Amiri" w:hAnsi="Amiri" w:eastAsia="Amiri" w:cs="Amiri"/>
          <w:lang w:bidi="ar-SA"/>
          <w:color w:val="111111"/>
          <w:sz w:val="28"/>
          <w:szCs w:val="28"/>
          <w:rtl/>
        </w:rPr>
        <w:t xml:space="preserve">فِی أَحَدِهِمَا قَذَرٌ</w:t>
      </w:r>
      <w:r>
        <w:rPr>
          <w:rStyle w:val="FootnoteReference"/>
        </w:rPr>
        <w:footnoteReference w:id="251"/>
      </w:r>
      <w:r>
        <w:rPr>
          <w:rFonts w:ascii="Amiri" w:hAnsi="Amiri" w:eastAsia="Amiri" w:cs="Amiri"/>
          <w:lang w:bidi="ar-SA"/>
          <w:color w:val="111111"/>
          <w:sz w:val="28"/>
          <w:szCs w:val="28"/>
          <w:rtl/>
        </w:rPr>
        <w:t xml:space="preserve">، لاَ یَدْرِی</w:t>
      </w:r>
      <w:r>
        <w:rPr>
          <w:rStyle w:val="FootnoteReference"/>
        </w:rPr>
        <w:footnoteReference w:id="252"/>
      </w:r>
      <w:r>
        <w:rPr>
          <w:rFonts w:ascii="Amiri" w:hAnsi="Amiri" w:eastAsia="Amiri" w:cs="Amiri"/>
          <w:lang w:bidi="ar-SA"/>
          <w:color w:val="111111"/>
          <w:sz w:val="28"/>
          <w:szCs w:val="28"/>
          <w:rtl/>
        </w:rPr>
        <w:t xml:space="preserve">أَیُّهُمَا هُوَ، وَلَیْسَ</w:t>
      </w:r>
      <w:r>
        <w:rPr>
          <w:rStyle w:val="FootnoteReference"/>
        </w:rPr>
        <w:footnoteReference w:id="253"/>
      </w:r>
      <w:r>
        <w:rPr>
          <w:rFonts w:ascii="Amiri" w:hAnsi="Amiri" w:eastAsia="Amiri" w:cs="Amiri"/>
          <w:lang w:bidi="ar-SA"/>
          <w:color w:val="111111"/>
          <w:sz w:val="28"/>
          <w:szCs w:val="28"/>
          <w:rtl/>
        </w:rPr>
        <w:t xml:space="preserve">یَقْدِرُ عَلی مَاءٍ غَیْرِهِ ؟</w:t>
      </w:r>
    </w:p>
    <w:p>
      <w:pPr>
        <w:pStyle w:val="BookText"/>
      </w:pPr>
      <w:r>
        <w:rPr>
          <w:rFonts w:ascii="Amiri" w:hAnsi="Amiri" w:eastAsia="Amiri" w:cs="Amiri"/>
          <w:lang w:bidi="ar-SA"/>
          <w:color w:val="111111"/>
          <w:sz w:val="28"/>
          <w:szCs w:val="28"/>
          <w:rtl/>
        </w:rPr>
        <w:t xml:space="preserve">قَالَ : «یُهَرِیقُهُمَا جَمِیعاً</w:t>
      </w:r>
      <w:r>
        <w:rPr>
          <w:rStyle w:val="FootnoteReference"/>
        </w:rPr>
        <w:footnoteReference w:id="254"/>
      </w:r>
      <w:r>
        <w:rPr>
          <w:rFonts w:ascii="Amiri" w:hAnsi="Amiri" w:eastAsia="Amiri" w:cs="Amiri"/>
          <w:lang w:bidi="ar-SA"/>
          <w:color w:val="111111"/>
          <w:sz w:val="28"/>
          <w:szCs w:val="28"/>
          <w:rtl/>
        </w:rPr>
        <w:t xml:space="preserve">وَ یَتَیَمَّمُ».</w:t>
      </w:r>
      <w:r>
        <w:rPr>
          <w:rStyle w:val="FootnoteReference"/>
        </w:rPr>
        <w:footnoteReference w:id="255"/>
      </w:r>
    </w:p>
    <w:p>
      <w:pPr>
        <w:pStyle w:val="BookText"/>
      </w:pPr>
      <w:r>
        <w:rPr>
          <w:rFonts w:ascii="Amiri" w:hAnsi="Amiri" w:eastAsia="Amiri" w:cs="Amiri"/>
          <w:lang w:bidi="ar-SA"/>
          <w:color w:val="111111"/>
          <w:sz w:val="28"/>
          <w:szCs w:val="28"/>
          <w:rtl/>
        </w:rPr>
        <w:t xml:space="preserve">43 / 43 . أَحْمَدُ بْنُ إِدْرِیسَ ، عَنْ مُحَمَّدِ بْنِ أَحْمَدَ ، عَنْ أَیُّوبَ بْنِ نُوحٍ ، عَنِ الْوَشَّاءِ ، عَمَّنْ ذَکَرَهُ :</w:t>
      </w:r>
    </w:p>
    <w:p>
      <w:pPr>
        <w:pStyle w:val="BookText"/>
      </w:pPr>
      <w:r>
        <w:rPr>
          <w:rFonts w:ascii="Amiri" w:hAnsi="Amiri" w:eastAsia="Amiri" w:cs="Amiri"/>
          <w:lang w:bidi="ar-SA"/>
          <w:color w:val="111111"/>
          <w:sz w:val="28"/>
          <w:szCs w:val="28"/>
          <w:rtl/>
        </w:rPr>
        <w:t xml:space="preserve">عَنْ أَبِی عَبْدِ اللّهِ علیه‌السلام : أَنَّهُ کَانَ یَکْرَهُ سُوءْرَ کُلِّ شَیْءٍ</w:t>
      </w:r>
      <w:r>
        <w:rPr>
          <w:rStyle w:val="FootnoteReference"/>
        </w:rPr>
        <w:footnoteReference w:id="256"/>
      </w:r>
      <w:r>
        <w:rPr>
          <w:rFonts w:ascii="Amiri" w:hAnsi="Amiri" w:eastAsia="Amiri" w:cs="Amiri"/>
          <w:lang w:bidi="ar-SA"/>
          <w:color w:val="111111"/>
          <w:sz w:val="28"/>
          <w:szCs w:val="28"/>
          <w:rtl/>
        </w:rPr>
        <w:t xml:space="preserve">لاَ یُوءْکَلُ لَحْمُهُ.</w:t>
      </w:r>
      <w:r>
        <w:rPr>
          <w:rStyle w:val="FootnoteReference"/>
        </w:rPr>
        <w:footnoteReference w:id="257"/>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8" w:name="pg20114_257994"/>
    <w:bookmarkEnd w:id="8"/>
    <w:p>
      <w:pPr>
        <w:pStyle w:val="Heading3"/>
      </w:pPr>
      <w:bookmarkStart w:id="178" w:name="_Toc11"/>
      <w:r>
        <w:t>(7) باب الوضوء من سؤر الحائض والجنب و...</w:t>
      </w:r>
      <w:bookmarkEnd w:id="178"/>
    </w:p>
    <w:p>
      <w:pPr>
        <w:pStyle w:val="BookText"/>
      </w:pPr>
      <w:r>
        <w:rPr>
          <w:rFonts w:ascii="Amiri" w:hAnsi="Amiri" w:eastAsia="Amiri" w:cs="Amiri"/>
          <w:lang w:bidi="ar-SA"/>
          <w:color w:val="111111"/>
          <w:sz w:val="28"/>
          <w:szCs w:val="28"/>
          <w:rtl/>
        </w:rPr>
        <w:t xml:space="preserve">7 ـ بَابُ الْوُضُوءِ مِنْ سُوءْرِ الْحَائِضِ وَ الْجُنُبِ</w:t>
      </w:r>
    </w:p>
    <w:p>
      <w:pPr>
        <w:pStyle w:val="BookText"/>
      </w:pPr>
      <w:r>
        <w:rPr>
          <w:rFonts w:ascii="Amiri" w:hAnsi="Amiri" w:eastAsia="Amiri" w:cs="Amiri"/>
          <w:lang w:bidi="ar-SA"/>
          <w:color w:val="111111"/>
          <w:sz w:val="28"/>
          <w:szCs w:val="28"/>
          <w:rtl/>
        </w:rPr>
        <w:t xml:space="preserve">وَ الْیَهُودِیِّ وَ النَّصْرَانِیِّ وَ النَّاصِبِ</w:t>
      </w:r>
      <w:r>
        <w:rPr>
          <w:rStyle w:val="FootnoteReference"/>
        </w:rPr>
        <w:footnoteReference w:id="258"/>
      </w:r>
    </w:p>
    <w:p>
      <w:pPr>
        <w:pStyle w:val="BookText"/>
      </w:pPr>
      <w:r>
        <w:rPr>
          <w:rFonts w:ascii="Amiri" w:hAnsi="Amiri" w:eastAsia="Amiri" w:cs="Amiri"/>
          <w:lang w:bidi="ar-SA"/>
          <w:color w:val="111111"/>
          <w:sz w:val="28"/>
          <w:szCs w:val="28"/>
          <w:rtl/>
        </w:rPr>
        <w:t xml:space="preserve">44 / 44 . مُحَمَّدُ بْنُ یَحْیی ، عَنْ مُحَمَّدِ بْنِ الْحُسَیْنِ ؛ وَ مُحَمَّدُ بْنُ إِسْمَاعِیلَ ، عَنِ الْفَضْلِ بْنِ شَاذَانَ جَمِیعاً ، عَنْ صَفْوَانَ بْنِ یَحْیی ، عَنْ مَنْصُورِ بْنِ حَازِمٍ ، عَنْ عَنْبَسَةَ</w:t>
      </w:r>
      <w:r>
        <w:rPr>
          <w:rStyle w:val="FootnoteReference"/>
        </w:rPr>
        <w:footnoteReference w:id="2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«اشْرَبْ مِنْ سُوءْرِ الْحَائِضِ ، وَ لاَ تَوَضَّأْ</w:t>
      </w:r>
      <w:r>
        <w:rPr>
          <w:rStyle w:val="FootnoteReference"/>
        </w:rPr>
        <w:footnoteReference w:id="260"/>
      </w:r>
      <w:r>
        <w:rPr>
          <w:rFonts w:ascii="Amiri" w:hAnsi="Amiri" w:eastAsia="Amiri" w:cs="Amiri"/>
          <w:lang w:bidi="ar-SA"/>
          <w:color w:val="111111"/>
          <w:sz w:val="28"/>
          <w:szCs w:val="28"/>
          <w:rtl/>
        </w:rPr>
        <w:t xml:space="preserve">مِنْهُ».</w:t>
      </w:r>
      <w:r>
        <w:rPr>
          <w:rStyle w:val="FootnoteReference"/>
        </w:rPr>
        <w:footnoteReference w:id="261"/>
      </w:r>
    </w:p>
    <w:p>
      <w:pPr>
        <w:pStyle w:val="BookText"/>
      </w:pPr>
      <w:r>
        <w:rPr>
          <w:rFonts w:ascii="Amiri" w:hAnsi="Amiri" w:eastAsia="Amiri" w:cs="Amiri"/>
          <w:lang w:bidi="ar-SA"/>
          <w:color w:val="111111"/>
          <w:sz w:val="28"/>
          <w:szCs w:val="28"/>
          <w:rtl/>
        </w:rPr>
        <w:t xml:space="preserve">45 / 45 . مُحَمَّدُ بْنُ إِسْمَاعِیلَ ، عَنِ الْفَضْلِ بْنِ شَاذَانَ ، عَنْ صَفْوَانَ بْنِ یَحْیی، عَنِ الْعِیصِ بْنِ الْقَاسِمِ ، قَالَ :</w:t>
      </w:r>
    </w:p>
    <w:p>
      <w:pPr>
        <w:pStyle w:val="BookText"/>
      </w:pPr>
      <w:r>
        <w:rPr>
          <w:rFonts w:ascii="Amiri" w:hAnsi="Amiri" w:eastAsia="Amiri" w:cs="Amiri"/>
          <w:lang w:bidi="ar-SA"/>
          <w:color w:val="111111"/>
          <w:sz w:val="28"/>
          <w:szCs w:val="28"/>
          <w:rtl/>
        </w:rPr>
        <w:t xml:space="preserve">سَأَلْتُ أَبَا عَبْدِ اللّهِ علیه‌السلام : هَلْ یَغْتَسِلُ الرَّجُلُ وَ الْمَرْأَةُ مِنْ إِنَاءٍ وَاحِدٍ ؟</w:t>
      </w:r>
    </w:p>
    <w:p>
      <w:pPr>
        <w:pStyle w:val="BookText"/>
      </w:pPr>
      <w:r>
        <w:rPr>
          <w:rFonts w:ascii="Amiri" w:hAnsi="Amiri" w:eastAsia="Amiri" w:cs="Amiri"/>
          <w:lang w:bidi="ar-SA"/>
          <w:color w:val="111111"/>
          <w:sz w:val="28"/>
          <w:szCs w:val="28"/>
          <w:rtl/>
        </w:rPr>
        <w:t xml:space="preserve">فَقَالَ : «نَعَمْ ، یُفْرِغَانِ عَلی أَیْدِیهِمَا قَبْلَ أَنْ یَضَعَا أَیْدِیَهُمَا فِی الاْءِنَاءِ» .</w:t>
      </w:r>
    </w:p>
    <w:p>
      <w:pPr>
        <w:pStyle w:val="BookText"/>
      </w:pPr>
      <w:r>
        <w:rPr>
          <w:rFonts w:ascii="Amiri" w:hAnsi="Amiri" w:eastAsia="Amiri" w:cs="Amiri"/>
          <w:lang w:bidi="ar-SA"/>
          <w:color w:val="111111"/>
          <w:sz w:val="28"/>
          <w:szCs w:val="28"/>
          <w:rtl/>
        </w:rPr>
        <w:t xml:space="preserve">قَالَ : وَ سَأَلْتُهُ عَنْ سُوءْرِ الْحَائِضِ ؟</w:t>
      </w:r>
    </w:p>
    <w:p>
      <w:pPr>
        <w:pStyle w:val="BookText"/>
      </w:pPr>
      <w:r>
        <w:rPr>
          <w:rFonts w:ascii="Amiri" w:hAnsi="Amiri" w:eastAsia="Amiri" w:cs="Amiri"/>
          <w:lang w:bidi="ar-SA"/>
          <w:color w:val="111111"/>
          <w:sz w:val="28"/>
          <w:szCs w:val="28"/>
          <w:rtl/>
        </w:rPr>
        <w:t xml:space="preserve">فَقَالَ: «لاَ تَوَضَّأْ مِنْهُ</w:t>
      </w:r>
      <w:r>
        <w:rPr>
          <w:rStyle w:val="FootnoteReference"/>
        </w:rPr>
        <w:footnoteReference w:id="262"/>
      </w:r>
      <w:r>
        <w:rPr>
          <w:rFonts w:ascii="Amiri" w:hAnsi="Amiri" w:eastAsia="Amiri" w:cs="Amiri"/>
          <w:lang w:bidi="ar-SA"/>
          <w:color w:val="111111"/>
          <w:sz w:val="28"/>
          <w:szCs w:val="28"/>
          <w:rtl/>
        </w:rPr>
        <w:t xml:space="preserve">، وَتَوَضَّأْ</w:t>
      </w:r>
      <w:r>
        <w:rPr>
          <w:rStyle w:val="FootnoteReference"/>
        </w:rPr>
        <w:footnoteReference w:id="263"/>
      </w:r>
      <w:r>
        <w:rPr>
          <w:rFonts w:ascii="Amiri" w:hAnsi="Amiri" w:eastAsia="Amiri" w:cs="Amiri"/>
          <w:lang w:bidi="ar-SA"/>
          <w:color w:val="111111"/>
          <w:sz w:val="28"/>
          <w:szCs w:val="28"/>
          <w:rtl/>
        </w:rPr>
        <w:t xml:space="preserve">مِنْ سُوءْرِ الْجُنُبِ إِذَا کَانَتْ مَأْمُونَةً، ثُمَّ تَغْسِلُ یَدَیْهَا</w:t>
      </w:r>
      <w:r>
        <w:rPr>
          <w:rStyle w:val="FootnoteReference"/>
        </w:rPr>
        <w:footnoteReference w:id="264"/>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قَبْلَ أَنْ تُدْخِلَهُمَا فِی</w:t>
      </w:r>
      <w:r>
        <w:rPr>
          <w:rStyle w:val="FootnoteReference"/>
        </w:rPr>
        <w:footnoteReference w:id="265"/>
      </w:r>
      <w:r>
        <w:rPr>
          <w:rFonts w:ascii="Amiri" w:hAnsi="Amiri" w:eastAsia="Amiri" w:cs="Amiri"/>
          <w:lang w:bidi="ar-SA"/>
          <w:color w:val="111111"/>
          <w:sz w:val="28"/>
          <w:szCs w:val="28"/>
          <w:rtl/>
        </w:rPr>
        <w:t xml:space="preserve">الاْءِنَاءِ ، وَ کَانَ رَسُولُ اللّهِ صلی‌الله‌علیه‌و‌آله یَغْتَسِلُ هُوَ وَ عَائِشَةُ فِی إِنَاءٍ وَاحِدٍ، یَغْتَسِلاَنِ</w:t>
      </w:r>
      <w:r>
        <w:rPr>
          <w:rStyle w:val="FootnoteReference"/>
        </w:rPr>
        <w:footnoteReference w:id="266"/>
      </w:r>
      <w:r>
        <w:rPr>
          <w:rFonts w:ascii="Amiri" w:hAnsi="Amiri" w:eastAsia="Amiri" w:cs="Amiri"/>
          <w:lang w:bidi="ar-SA"/>
          <w:color w:val="111111"/>
          <w:sz w:val="28"/>
          <w:szCs w:val="28"/>
          <w:rtl/>
        </w:rPr>
        <w:t xml:space="preserve">جَمِیعاً » .</w:t>
      </w:r>
      <w:r>
        <w:rPr>
          <w:rStyle w:val="FootnoteReference"/>
        </w:rPr>
        <w:footnoteReference w:id="267"/>
      </w:r>
    </w:p>
    <w:p>
      <w:pPr>
        <w:pStyle w:val="BookText"/>
      </w:pPr>
      <w:r>
        <w:rPr>
          <w:rFonts w:ascii="Amiri" w:hAnsi="Amiri" w:eastAsia="Amiri" w:cs="Amiri"/>
          <w:lang w:bidi="ar-SA"/>
          <w:color w:val="111111"/>
          <w:sz w:val="28"/>
          <w:szCs w:val="28"/>
          <w:rtl/>
        </w:rPr>
        <w:t xml:space="preserve">46 / 46 . مُحَمَّدُ بْنُ یَحْیی ، عَنْ أَحْمَدَ بْنِ مُحَمَّدٍ ، عَنْ عَلِیِّ بْنِ الْحَکَمِ ، عَنِ 3 / 13</w:t>
      </w:r>
    </w:p>
    <w:p>
      <w:pPr>
        <w:pStyle w:val="BookText"/>
      </w:pPr>
      <w:r>
        <w:rPr>
          <w:rFonts w:ascii="Amiri" w:hAnsi="Amiri" w:eastAsia="Amiri" w:cs="Amiri"/>
          <w:lang w:bidi="ar-SA"/>
          <w:color w:val="111111"/>
          <w:sz w:val="28"/>
          <w:szCs w:val="28"/>
          <w:rtl/>
        </w:rPr>
        <w:t xml:space="preserve">الْحُسَیْنِ بْنِ أَبِی الْعَلاءِ ، قَالَ :</w:t>
      </w:r>
    </w:p>
    <w:p>
      <w:pPr>
        <w:pStyle w:val="BookText"/>
      </w:pPr>
      <w:r>
        <w:rPr>
          <w:rFonts w:ascii="Amiri" w:hAnsi="Amiri" w:eastAsia="Amiri" w:cs="Amiri"/>
          <w:lang w:bidi="ar-SA"/>
          <w:color w:val="111111"/>
          <w:sz w:val="28"/>
          <w:szCs w:val="28"/>
          <w:rtl/>
        </w:rPr>
        <w:t xml:space="preserve">سَأَلْتُ أَبَا عَبْدِ اللّهِ علیه‌السلام عَنِ الْحَائِضِ : یُشْرَبُ مِنْ سُوءْرِهَا ؟</w:t>
      </w:r>
    </w:p>
    <w:p>
      <w:pPr>
        <w:pStyle w:val="BookText"/>
      </w:pPr>
      <w:r>
        <w:rPr>
          <w:rFonts w:ascii="Amiri" w:hAnsi="Amiri" w:eastAsia="Amiri" w:cs="Amiri"/>
          <w:lang w:bidi="ar-SA"/>
          <w:color w:val="111111"/>
          <w:sz w:val="28"/>
          <w:szCs w:val="28"/>
          <w:rtl/>
        </w:rPr>
        <w:t xml:space="preserve">قَالَ : «نَعَمْ ، وَ لاَ یُتَوَضَّأُ</w:t>
      </w:r>
      <w:r>
        <w:rPr>
          <w:rStyle w:val="FootnoteReference"/>
        </w:rPr>
        <w:footnoteReference w:id="268"/>
      </w:r>
      <w:r>
        <w:rPr>
          <w:rFonts w:ascii="Amiri" w:hAnsi="Amiri" w:eastAsia="Amiri" w:cs="Amiri"/>
          <w:lang w:bidi="ar-SA"/>
          <w:color w:val="111111"/>
          <w:sz w:val="28"/>
          <w:szCs w:val="28"/>
          <w:rtl/>
        </w:rPr>
        <w:t xml:space="preserve">مِنْهُ » .</w:t>
      </w:r>
      <w:r>
        <w:rPr>
          <w:rStyle w:val="FootnoteReference"/>
        </w:rPr>
        <w:footnoteReference w:id="269"/>
      </w:r>
    </w:p>
    <w:p>
      <w:pPr>
        <w:pStyle w:val="BookText"/>
      </w:pPr>
      <w:r>
        <w:rPr>
          <w:rFonts w:ascii="Amiri" w:hAnsi="Amiri" w:eastAsia="Amiri" w:cs="Amiri"/>
          <w:lang w:bidi="ar-SA"/>
          <w:color w:val="111111"/>
          <w:sz w:val="28"/>
          <w:szCs w:val="28"/>
          <w:rtl/>
        </w:rPr>
        <w:t xml:space="preserve">47 / 47 . الْحُسَیْنُ بْنُ مُحَمَّدٍ ، عَنْ مُعَلَّی بْنِ مُحَمَّدٍ ، عَنِ الْوَشَّاءِ ، عَنْ حَمَّادِ بْنِ عُثْمَانَ ، عَنِ ابْنِ أَبِی یَعْفُورٍ ، قَالَ :</w:t>
      </w:r>
    </w:p>
    <w:p>
      <w:pPr>
        <w:pStyle w:val="BookText"/>
      </w:pPr>
      <w:r>
        <w:rPr>
          <w:rFonts w:ascii="Amiri" w:hAnsi="Amiri" w:eastAsia="Amiri" w:cs="Amiri"/>
          <w:lang w:bidi="ar-SA"/>
          <w:color w:val="111111"/>
          <w:sz w:val="28"/>
          <w:szCs w:val="28"/>
          <w:rtl/>
        </w:rPr>
        <w:t xml:space="preserve">سَأَلْتُ أَبَا عَبْدِ اللّهِ علیه‌السلام : أَ یَتَوَضَّأُ الرَّجُلُ مِنْ فَضْلِ الْمَرْأَةِ ؟</w:t>
      </w:r>
    </w:p>
    <w:p>
      <w:pPr>
        <w:pStyle w:val="BookText"/>
      </w:pPr>
      <w:r>
        <w:rPr>
          <w:rFonts w:ascii="Amiri" w:hAnsi="Amiri" w:eastAsia="Amiri" w:cs="Amiri"/>
          <w:lang w:bidi="ar-SA"/>
          <w:color w:val="111111"/>
          <w:sz w:val="28"/>
          <w:szCs w:val="28"/>
          <w:rtl/>
        </w:rPr>
        <w:t xml:space="preserve">قَالَ : «إِذَا کَانَتْ تَعْرِفُ الْوُضُوءَ ، وَ لاَ یَتَوَضَّأْ</w:t>
      </w:r>
      <w:r>
        <w:rPr>
          <w:rStyle w:val="FootnoteReference"/>
        </w:rPr>
        <w:footnoteReference w:id="270"/>
      </w:r>
      <w:r>
        <w:rPr>
          <w:rFonts w:ascii="Amiri" w:hAnsi="Amiri" w:eastAsia="Amiri" w:cs="Amiri"/>
          <w:lang w:bidi="ar-SA"/>
          <w:color w:val="111111"/>
          <w:sz w:val="28"/>
          <w:szCs w:val="28"/>
          <w:rtl/>
        </w:rPr>
        <w:t xml:space="preserve">مِنْ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9" w:name="pg20114_257996"/>
    <w:bookmarkEnd w:id="9"/>
    <w:p>
      <w:pPr>
        <w:pStyle w:val="BookText"/>
      </w:pPr>
      <w:r>
        <w:rPr>
          <w:rFonts w:ascii="Amiri" w:hAnsi="Amiri" w:eastAsia="Amiri" w:cs="Amiri"/>
          <w:lang w:bidi="ar-SA"/>
          <w:color w:val="111111"/>
          <w:sz w:val="28"/>
          <w:szCs w:val="28"/>
          <w:rtl/>
        </w:rPr>
        <w:t xml:space="preserve">سُوءْرِ الْحَائِضِ » .</w:t>
      </w:r>
      <w:r>
        <w:rPr>
          <w:rStyle w:val="FootnoteReference"/>
        </w:rPr>
        <w:footnoteReference w:id="271"/>
      </w:r>
    </w:p>
    <w:p>
      <w:pPr>
        <w:pStyle w:val="BookText"/>
      </w:pPr>
      <w:r>
        <w:rPr>
          <w:rFonts w:ascii="Amiri" w:hAnsi="Amiri" w:eastAsia="Amiri" w:cs="Amiri"/>
          <w:lang w:bidi="ar-SA"/>
          <w:color w:val="111111"/>
          <w:sz w:val="28"/>
          <w:szCs w:val="28"/>
          <w:rtl/>
        </w:rPr>
        <w:t xml:space="preserve">48 / 48 . عَلِیُّ بْنُ إِبْرَاهِیمَ ، عَنْ أَبِیهِ ، عَنْ عَبْدِ اللّهِ بْنِ الْمُغِیرَةِ ، عَنْ سَعِیدٍ الاْءَعْرَجِ ، قَالَ :</w:t>
      </w:r>
    </w:p>
    <w:p>
      <w:pPr>
        <w:pStyle w:val="BookText"/>
      </w:pPr>
      <w:r>
        <w:rPr>
          <w:rFonts w:ascii="Amiri" w:hAnsi="Amiri" w:eastAsia="Amiri" w:cs="Amiri"/>
          <w:lang w:bidi="ar-SA"/>
          <w:color w:val="111111"/>
          <w:sz w:val="28"/>
          <w:szCs w:val="28"/>
          <w:rtl/>
        </w:rPr>
        <w:t xml:space="preserve">سَأَلْتُ أَبَا عَبْدِ اللّهِ علیه‌السلام عَنْ سُوءْرِ الْیَهُودِیِّ وَ النَّصْرَانِیِّ ؟ فَقَالَ : «لاَ» .</w:t>
      </w:r>
      <w:r>
        <w:rPr>
          <w:rStyle w:val="FootnoteReference"/>
        </w:rPr>
        <w:footnoteReference w:id="272"/>
      </w:r>
    </w:p>
    <w:p>
      <w:pPr>
        <w:pStyle w:val="BookText"/>
      </w:pPr>
      <w:r>
        <w:rPr>
          <w:rFonts w:ascii="Amiri" w:hAnsi="Amiri" w:eastAsia="Amiri" w:cs="Amiri"/>
          <w:lang w:bidi="ar-SA"/>
          <w:color w:val="111111"/>
          <w:sz w:val="28"/>
          <w:szCs w:val="28"/>
          <w:rtl/>
        </w:rPr>
        <w:t xml:space="preserve">49 / 49 . أَحْمَدُ بْنُ إِدْرِیسَ ، عَنْ مُحَمَّدِ بْنِ أَحْمَدَ</w:t>
      </w:r>
      <w:r>
        <w:rPr>
          <w:rStyle w:val="FootnoteReference"/>
        </w:rPr>
        <w:footnoteReference w:id="273"/>
      </w:r>
      <w:r>
        <w:rPr>
          <w:rFonts w:ascii="Amiri" w:hAnsi="Amiri" w:eastAsia="Amiri" w:cs="Amiri"/>
          <w:lang w:bidi="ar-SA"/>
          <w:color w:val="111111"/>
          <w:sz w:val="28"/>
          <w:szCs w:val="28"/>
          <w:rtl/>
        </w:rPr>
        <w:t xml:space="preserve">، عَنْ أَیُّوبَ بْنِ نُوحٍ ، عَنِ الْوَشَّاءِ ، عَمَّنْ ذَکَرَهُ :</w:t>
      </w:r>
    </w:p>
    <w:p>
      <w:pPr>
        <w:pStyle w:val="BookText"/>
      </w:pPr>
      <w:r>
        <w:rPr>
          <w:rFonts w:ascii="Amiri" w:hAnsi="Amiri" w:eastAsia="Amiri" w:cs="Amiri"/>
          <w:lang w:bidi="ar-SA"/>
          <w:color w:val="111111"/>
          <w:sz w:val="28"/>
          <w:szCs w:val="28"/>
          <w:rtl/>
        </w:rPr>
        <w:t xml:space="preserve">عَنْ أَبِی عَبْدِ اللّهِ علیه‌السلام : أَنَّهُ کَرِهَ</w:t>
      </w:r>
      <w:r>
        <w:rPr>
          <w:rStyle w:val="FootnoteReference"/>
        </w:rPr>
        <w:footnoteReference w:id="274"/>
      </w:r>
      <w:r>
        <w:rPr>
          <w:rFonts w:ascii="Amiri" w:hAnsi="Amiri" w:eastAsia="Amiri" w:cs="Amiri"/>
          <w:lang w:bidi="ar-SA"/>
          <w:color w:val="111111"/>
          <w:sz w:val="28"/>
          <w:szCs w:val="28"/>
          <w:rtl/>
        </w:rPr>
        <w:t xml:space="preserve">سُوءْرَ وَلَدِ الزِّنی وَ سُوءْرَ</w:t>
      </w:r>
      <w:r>
        <w:rPr>
          <w:rStyle w:val="FootnoteReference"/>
        </w:rPr>
        <w:footnoteReference w:id="275"/>
      </w:r>
      <w:r>
        <w:rPr>
          <w:rFonts w:ascii="Amiri" w:hAnsi="Amiri" w:eastAsia="Amiri" w:cs="Amiri"/>
          <w:lang w:bidi="ar-SA"/>
          <w:color w:val="111111"/>
          <w:sz w:val="28"/>
          <w:szCs w:val="28"/>
          <w:rtl/>
        </w:rPr>
        <w:t xml:space="preserve">الْیَهُودِیِّ وَ النَّصْرَانِیِّ وَ الْمُشْرِکِ وَ کُلِّ مَا</w:t>
      </w:r>
      <w:r>
        <w:rPr>
          <w:rStyle w:val="FootnoteReference"/>
        </w:rPr>
        <w:footnoteReference w:id="276"/>
      </w:r>
      <w:r>
        <w:rPr>
          <w:rFonts w:ascii="Amiri" w:hAnsi="Amiri" w:eastAsia="Amiri" w:cs="Amiri"/>
          <w:lang w:bidi="ar-SA"/>
          <w:color w:val="111111"/>
          <w:sz w:val="28"/>
          <w:szCs w:val="28"/>
          <w:rtl/>
        </w:rPr>
        <w:t xml:space="preserve">خَالَفَ الاْءِسْلاَمَ ، وَ کَانَ أَشَدَّ ذلِکَ</w:t>
      </w:r>
      <w:r>
        <w:rPr>
          <w:rStyle w:val="FootnoteReference"/>
        </w:rPr>
        <w:footnoteReference w:id="277"/>
      </w:r>
      <w:r>
        <w:rPr>
          <w:rFonts w:ascii="Amiri" w:hAnsi="Amiri" w:eastAsia="Amiri" w:cs="Amiri"/>
          <w:lang w:bidi="ar-SA"/>
          <w:color w:val="111111"/>
          <w:sz w:val="28"/>
          <w:szCs w:val="28"/>
          <w:rtl/>
        </w:rPr>
        <w:t xml:space="preserve">عِنْدَهُ سُوءْرُ النَّاصِبِ .</w:t>
      </w:r>
      <w:r>
        <w:rPr>
          <w:rStyle w:val="FootnoteReference"/>
        </w:rPr>
        <w:footnoteReference w:id="278"/>
      </w:r>
    </w:p>
    <w:p>
      <w:pPr>
        <w:pStyle w:val="Heading3"/>
      </w:pPr>
      <w:bookmarkStart w:id="179" w:name="_Toc12"/>
      <w:r>
        <w:t>(8) باب الرجل یدخل یده فی الإناء قبل أن یغسلها، و...</w:t>
      </w:r>
      <w:bookmarkEnd w:id="179"/>
    </w:p>
    <w:p>
      <w:pPr>
        <w:pStyle w:val="BookText"/>
      </w:pPr>
      <w:r>
        <w:rPr>
          <w:rFonts w:ascii="Amiri" w:hAnsi="Amiri" w:eastAsia="Amiri" w:cs="Amiri"/>
          <w:lang w:bidi="ar-SA"/>
          <w:color w:val="111111"/>
          <w:sz w:val="28"/>
          <w:szCs w:val="28"/>
          <w:rtl/>
        </w:rPr>
        <w:t xml:space="preserve">8 ـ بَابُ الرَّجُلِ یُدْخِلُ یَدَهُ فِی الاْءِنَاءِ</w:t>
      </w:r>
      <w:r>
        <w:rPr>
          <w:rStyle w:val="FootnoteReference"/>
        </w:rPr>
        <w:footnoteReference w:id="279"/>
      </w:r>
      <w:r>
        <w:rPr>
          <w:rFonts w:ascii="Amiri" w:hAnsi="Amiri" w:eastAsia="Amiri" w:cs="Amiri"/>
          <w:lang w:bidi="ar-SA"/>
          <w:color w:val="111111"/>
          <w:sz w:val="28"/>
          <w:szCs w:val="28"/>
          <w:rtl/>
        </w:rPr>
        <w:t xml:space="preserve">قَبْلَ أَنْ یَغْسِلَهَا ، وَ الْحَدِّ فِی غَسْلِ</w:t>
      </w:r>
    </w:p>
    <w:p>
      <w:pPr>
        <w:pStyle w:val="BookText"/>
      </w:pPr>
      <w:r>
        <w:rPr>
          <w:rFonts w:ascii="Amiri" w:hAnsi="Amiri" w:eastAsia="Amiri" w:cs="Amiri"/>
          <w:lang w:bidi="ar-SA"/>
          <w:color w:val="111111"/>
          <w:sz w:val="28"/>
          <w:szCs w:val="28"/>
          <w:rtl/>
        </w:rPr>
        <w:t xml:space="preserve">الْیَدَیْنِ مِنَ الْجَنَابَةِ وَ الْبَوْلِ وَ الْغَائِطِ وَ النَّوْمِ</w:t>
      </w:r>
    </w:p>
    <w:p>
      <w:pPr>
        <w:pStyle w:val="BookText"/>
      </w:pPr>
      <w:r>
        <w:rPr>
          <w:rFonts w:ascii="Amiri" w:hAnsi="Amiri" w:eastAsia="Amiri" w:cs="Amiri"/>
          <w:lang w:bidi="ar-SA"/>
          <w:color w:val="111111"/>
          <w:sz w:val="28"/>
          <w:szCs w:val="28"/>
          <w:rtl/>
        </w:rPr>
        <w:t xml:space="preserve">50 / 50 . عَلِیُّ بْنُ إِبْرَاهِیمَ ، عَنْ أَبِیهِ ، عَنْ عَبْدِ اللّهِ بْنِ الْمُغِیرَةِ ، عَنْ سَمَاعَةَ ، 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بَصِیرٍ :</w:t>
      </w:r>
    </w:p>
    <w:p>
      <w:pPr>
        <w:pStyle w:val="BookText"/>
      </w:pPr>
      <w:r>
        <w:rPr>
          <w:rFonts w:ascii="Amiri" w:hAnsi="Amiri" w:eastAsia="Amiri" w:cs="Amiri"/>
          <w:lang w:bidi="ar-SA"/>
          <w:color w:val="111111"/>
          <w:sz w:val="28"/>
          <w:szCs w:val="28"/>
          <w:rtl/>
        </w:rPr>
        <w:t xml:space="preserve">عَنْهُمْ علیهم‌السلام ، قَالَ : «إِذَا أَدْخَلْتَ</w:t>
      </w:r>
      <w:r>
        <w:rPr>
          <w:rStyle w:val="FootnoteReference"/>
        </w:rPr>
        <w:footnoteReference w:id="280"/>
      </w:r>
      <w:r>
        <w:rPr>
          <w:rFonts w:ascii="Amiri" w:hAnsi="Amiri" w:eastAsia="Amiri" w:cs="Amiri"/>
          <w:lang w:bidi="ar-SA"/>
          <w:color w:val="111111"/>
          <w:sz w:val="28"/>
          <w:szCs w:val="28"/>
          <w:rtl/>
        </w:rPr>
        <w:t xml:space="preserve">یَدَکَ فِی الاْءِنَاءِ قَبْلَ أَنْ تَغْسِلَهَا ، فَلاَ بَأْسَ إِلاَّ أَنْ یَکُونَ</w:t>
      </w:r>
      <w:r>
        <w:rPr>
          <w:rStyle w:val="FootnoteReference"/>
        </w:rPr>
        <w:footnoteReference w:id="281"/>
      </w:r>
      <w:r>
        <w:rPr>
          <w:rFonts w:ascii="Amiri" w:hAnsi="Amiri" w:eastAsia="Amiri" w:cs="Amiri"/>
          <w:lang w:bidi="ar-SA"/>
          <w:color w:val="111111"/>
          <w:sz w:val="28"/>
          <w:szCs w:val="28"/>
          <w:rtl/>
        </w:rPr>
        <w:t xml:space="preserve">أَصَابَهَا قَذَرُ</w:t>
      </w:r>
      <w:r>
        <w:rPr>
          <w:rStyle w:val="FootnoteReference"/>
        </w:rPr>
        <w:footnoteReference w:id="282"/>
      </w:r>
      <w:r>
        <w:rPr>
          <w:rFonts w:ascii="Amiri" w:hAnsi="Amiri" w:eastAsia="Amiri" w:cs="Amiri"/>
          <w:lang w:bidi="ar-SA"/>
          <w:color w:val="111111"/>
          <w:sz w:val="28"/>
          <w:szCs w:val="28"/>
          <w:rtl/>
        </w:rPr>
        <w:t xml:space="preserve">بَوْلٍ أَوْ جَنَابَةٍ ، فَإِنْ أَدْخَلْتَ</w:t>
      </w:r>
      <w:r>
        <w:rPr>
          <w:rStyle w:val="FootnoteReference"/>
        </w:rPr>
        <w:footnoteReference w:id="283"/>
      </w:r>
      <w:r>
        <w:rPr>
          <w:rFonts w:ascii="Amiri" w:hAnsi="Amiri" w:eastAsia="Amiri" w:cs="Amiri"/>
          <w:lang w:bidi="ar-SA"/>
          <w:color w:val="111111"/>
          <w:sz w:val="28"/>
          <w:szCs w:val="28"/>
          <w:rtl/>
        </w:rPr>
        <w:t xml:space="preserve">یَدَکَ فِی الاْءِنَاءِ</w:t>
      </w:r>
      <w:r>
        <w:rPr>
          <w:rStyle w:val="FootnoteReference"/>
        </w:rPr>
        <w:footnoteReference w:id="284"/>
      </w:r>
      <w:r>
        <w:rPr>
          <w:rFonts w:ascii="Amiri" w:hAnsi="Amiri" w:eastAsia="Amiri" w:cs="Amiri"/>
          <w:lang w:bidi="ar-SA"/>
          <w:color w:val="111111"/>
          <w:sz w:val="28"/>
          <w:szCs w:val="28"/>
          <w:rtl/>
        </w:rPr>
        <w:t xml:space="preserve">وَ فِیهَا شَیْءٌ مِنْ ذلِکَ ، فَأَهْرِقْ</w:t>
      </w:r>
      <w:r>
        <w:rPr>
          <w:rStyle w:val="FootnoteReference"/>
        </w:rPr>
        <w:footnoteReference w:id="285"/>
      </w:r>
      <w:r>
        <w:rPr>
          <w:rFonts w:ascii="Amiri" w:hAnsi="Amiri" w:eastAsia="Amiri" w:cs="Amiri"/>
          <w:lang w:bidi="ar-SA"/>
          <w:color w:val="111111"/>
          <w:sz w:val="28"/>
          <w:szCs w:val="28"/>
          <w:rtl/>
        </w:rPr>
        <w:t xml:space="preserve">ذلِکَ الْمَاءَ » .</w:t>
      </w:r>
      <w:r>
        <w:rPr>
          <w:rStyle w:val="FootnoteReference"/>
        </w:rPr>
        <w:footnoteReference w:id="286"/>
      </w:r>
    </w:p>
    <w:p>
      <w:pPr>
        <w:pStyle w:val="BookText"/>
      </w:pPr>
      <w:r>
        <w:rPr>
          <w:rFonts w:ascii="Amiri" w:hAnsi="Amiri" w:eastAsia="Amiri" w:cs="Amiri"/>
          <w:lang w:bidi="ar-SA"/>
          <w:color w:val="111111"/>
          <w:sz w:val="28"/>
          <w:szCs w:val="28"/>
          <w:rtl/>
        </w:rPr>
        <w:t xml:space="preserve">51 / 51 . عِدَّةٌ مِنْ أَصْحَابِنَا ، عَنْ أَحْمَدَ بْنِ مُحَمَّدٍ ، عَنِ الْحُسَیْنِ بْنِ سَعِیدٍ ، عَنْ مُحَمَّدِ بْنِ سِنَانٍ ، عَنِ ابْنِ مُسْکَانَ ، عَنْ أَبِی بَصِیرٍ ، عَنْ عَبْدِ الْکَرِیمِ بْنِ عُتْبَةَ، قَالَ :</w:t>
      </w:r>
    </w:p>
    <w:p>
      <w:pPr>
        <w:pStyle w:val="BookText"/>
      </w:pPr>
      <w:r>
        <w:rPr>
          <w:rFonts w:ascii="Amiri" w:hAnsi="Amiri" w:eastAsia="Amiri" w:cs="Amiri"/>
          <w:lang w:bidi="ar-SA"/>
          <w:color w:val="111111"/>
          <w:sz w:val="28"/>
          <w:szCs w:val="28"/>
          <w:rtl/>
        </w:rPr>
        <w:t xml:space="preserve">سَأَلْتُ الشَّیْخَ</w:t>
      </w:r>
      <w:r>
        <w:rPr>
          <w:rStyle w:val="FootnoteReference"/>
        </w:rPr>
        <w:footnoteReference w:id="287"/>
      </w:r>
      <w:r>
        <w:rPr>
          <w:rFonts w:ascii="Amiri" w:hAnsi="Amiri" w:eastAsia="Amiri" w:cs="Amiri"/>
          <w:lang w:bidi="ar-SA"/>
          <w:color w:val="111111"/>
          <w:sz w:val="28"/>
          <w:szCs w:val="28"/>
          <w:rtl/>
        </w:rPr>
        <w:t xml:space="preserve">عَنِ الرَّجُلِ</w:t>
      </w:r>
      <w:r>
        <w:rPr>
          <w:rStyle w:val="FootnoteReference"/>
        </w:rPr>
        <w:footnoteReference w:id="288"/>
      </w:r>
      <w:r>
        <w:rPr>
          <w:rFonts w:ascii="Amiri" w:hAnsi="Amiri" w:eastAsia="Amiri" w:cs="Amiri"/>
          <w:lang w:bidi="ar-SA"/>
          <w:color w:val="111111"/>
          <w:sz w:val="28"/>
          <w:szCs w:val="28"/>
          <w:rtl/>
        </w:rPr>
        <w:t xml:space="preserve">یَسْتَیْقِظُ مِنْ نَوْمِهِ</w:t>
      </w:r>
      <w:r>
        <w:rPr>
          <w:rStyle w:val="FootnoteReference"/>
        </w:rPr>
        <w:footnoteReference w:id="289"/>
      </w:r>
      <w:r>
        <w:rPr>
          <w:rFonts w:ascii="Amiri" w:hAnsi="Amiri" w:eastAsia="Amiri" w:cs="Amiri"/>
          <w:lang w:bidi="ar-SA"/>
          <w:color w:val="111111"/>
          <w:sz w:val="28"/>
          <w:szCs w:val="28"/>
          <w:rtl/>
        </w:rPr>
        <w:t xml:space="preserve">وَ لَمْ یَبُلْ : أَ یُدْخِلُ</w:t>
      </w:r>
      <w:r>
        <w:rPr>
          <w:rStyle w:val="FootnoteReference"/>
        </w:rPr>
        <w:footnoteReference w:id="290"/>
      </w:r>
      <w:r>
        <w:rPr>
          <w:rFonts w:ascii="Amiri" w:hAnsi="Amiri" w:eastAsia="Amiri" w:cs="Amiri"/>
          <w:lang w:bidi="ar-SA"/>
          <w:color w:val="111111"/>
          <w:sz w:val="28"/>
          <w:szCs w:val="28"/>
          <w:rtl/>
        </w:rPr>
        <w:t xml:space="preserve">یَدَهُ فِی الاْءِنَاءِ قَبْلَ أَنْ یَغْسِلَهَا ؟</w:t>
      </w:r>
    </w:p>
    <w:p>
      <w:pPr>
        <w:pStyle w:val="BookText"/>
      </w:pPr>
      <w:r>
        <w:rPr>
          <w:rFonts w:ascii="Amiri" w:hAnsi="Amiri" w:eastAsia="Amiri" w:cs="Amiri"/>
          <w:lang w:bidi="ar-SA"/>
          <w:color w:val="111111"/>
          <w:sz w:val="28"/>
          <w:szCs w:val="28"/>
          <w:rtl/>
        </w:rPr>
        <w:t xml:space="preserve">قَالَ : «لاَ ؛ لاِءَنَّهُ لاَ یَدْرِی أَیْنَ کَانَتْ یَدُهُ ، فَلْیَغْسِلْهَا</w:t>
      </w:r>
      <w:r>
        <w:rPr>
          <w:rStyle w:val="FootnoteReference"/>
        </w:rPr>
        <w:footnoteReference w:id="291"/>
      </w:r>
      <w:r>
        <w:rPr>
          <w:rFonts w:ascii="Times New Roman" w:hAnsi="Times New Roman" w:eastAsia="Times New Roman" w:cs="Times New Roman"/>
          <w:lang w:val="en-US" w:bidi="en-US"/>
          <w:color w:val="111111"/>
          <w:sz w:val="28"/>
          <w:szCs w:val="28"/>
          <w:rtl/>
        </w:rPr>
        <w:t xml:space="preserve">» .</w:t>
      </w:r>
      <w:r>
        <w:rPr>
          <w:rStyle w:val="FootnoteReference"/>
        </w:rPr>
        <w:footnoteReference w:id="292"/>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52 / 52 . مُحَمَّدُ بْنُ یَحْیی ، عَنْ مُحَمَّدِ بْنِ إِسْمَاعِیلَ ، عَنْ عَلِیِّ بْنِ الْحَکَمِ ، عَنْ شِهَابِ بْنِ عَبْدِ رَبِّهِ :</w:t>
      </w:r>
    </w:p>
    <w:p>
      <w:pPr>
        <w:pStyle w:val="BookText"/>
      </w:pPr>
      <w:r>
        <w:rPr>
          <w:rFonts w:ascii="Amiri" w:hAnsi="Amiri" w:eastAsia="Amiri" w:cs="Amiri"/>
          <w:lang w:bidi="ar-SA"/>
          <w:color w:val="111111"/>
          <w:sz w:val="28"/>
          <w:szCs w:val="28"/>
          <w:rtl/>
        </w:rPr>
        <w:t xml:space="preserve">عَنْ أَبِی عَبْدِ اللّهِ علیه‌السلام فِی الرَّجُلِ</w:t>
      </w:r>
      <w:r>
        <w:rPr>
          <w:rStyle w:val="FootnoteReference"/>
        </w:rPr>
        <w:footnoteReference w:id="293"/>
      </w:r>
      <w:r>
        <w:rPr>
          <w:rFonts w:ascii="Amiri" w:hAnsi="Amiri" w:eastAsia="Amiri" w:cs="Amiri"/>
          <w:lang w:bidi="ar-SA"/>
          <w:color w:val="111111"/>
          <w:sz w:val="28"/>
          <w:szCs w:val="28"/>
          <w:rtl/>
        </w:rPr>
        <w:t xml:space="preserve">الْجُنُبِ یَسْهُو ، فَیَغْمِسُ یَدَهُ فِی الاْءِنَاءِ</w:t>
      </w:r>
      <w:r>
        <w:rPr>
          <w:rStyle w:val="FootnoteReference"/>
        </w:rPr>
        <w:footnoteReference w:id="294"/>
      </w:r>
      <w:r>
        <w:rPr>
          <w:rFonts w:ascii="Amiri" w:hAnsi="Amiri" w:eastAsia="Amiri" w:cs="Amiri"/>
          <w:lang w:bidi="ar-SA"/>
          <w:color w:val="111111"/>
          <w:sz w:val="28"/>
          <w:szCs w:val="28"/>
          <w:rtl/>
        </w:rPr>
        <w:t xml:space="preserve">قَبْلَ أَنْ یَغْسِلَهَا : «أَنَّهُ لاَ بَأْسَ إِذَا لَمْ یَکُنْ أَصَابَ یَدَهُ شَیْءٌ</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r>
        <w:rPr>
          <w:rStyle w:val="FootnoteReference"/>
        </w:rPr>
        <w:footnoteReference w:id="296"/>
      </w:r>
    </w:p>
    <w:p>
      <w:pPr>
        <w:pStyle w:val="BookText"/>
      </w:pPr>
      <w:r>
        <w:rPr>
          <w:rFonts w:ascii="Times New Roman" w:hAnsi="Times New Roman" w:eastAsia="Times New Roman" w:cs="Times New Roman"/>
          <w:lang w:val="en-US" w:bidi="en-US"/>
          <w:color w:val="111111"/>
          <w:sz w:val="28"/>
          <w:szCs w:val="28"/>
          <w:rtl/>
        </w:rPr>
        <w:t xml:space="preserve">3 / 14</w:t>
      </w:r>
    </w:p>
    <w:p>
      <w:pPr>
        <w:pStyle w:val="BookText"/>
      </w:pPr>
      <w:r>
        <w:rPr>
          <w:rFonts w:ascii="Amiri" w:hAnsi="Amiri" w:eastAsia="Amiri" w:cs="Amiri"/>
          <w:lang w:bidi="ar-SA"/>
          <w:color w:val="111111"/>
          <w:sz w:val="28"/>
          <w:szCs w:val="28"/>
          <w:rtl/>
        </w:rPr>
        <w:t xml:space="preserve">53 / 53 . مُحَمَّدُ بْنُ یَحْیی ، عَنْ مُحَمَّدِ بْنِ الْحُسَیْنِ ، عَنْ عَلِیِّ بْنِ الْحَکَمِ ، عَنِ الْعَلاَءِ بْنِ رَزِینٍ ،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 عَنِ الرَّجُلِ یَبُولُ وَ لَمْ یَمَسَّ یَدَهُ شَیْءٌ</w:t>
      </w:r>
      <w:r>
        <w:rPr>
          <w:rStyle w:val="FootnoteReference"/>
        </w:rPr>
        <w:footnoteReference w:id="297"/>
      </w:r>
      <w:r>
        <w:rPr>
          <w:rFonts w:ascii="Amiri" w:hAnsi="Amiri" w:eastAsia="Amiri" w:cs="Amiri"/>
          <w:lang w:bidi="ar-SA"/>
          <w:color w:val="111111"/>
          <w:sz w:val="28"/>
          <w:szCs w:val="28"/>
          <w:rtl/>
        </w:rPr>
        <w:t xml:space="preserve">: أَ یَغْمِسُهَا</w:t>
      </w:r>
      <w:r>
        <w:rPr>
          <w:rStyle w:val="FootnoteReference"/>
        </w:rPr>
        <w:footnoteReference w:id="298"/>
      </w:r>
      <w:r>
        <w:rPr>
          <w:rFonts w:ascii="Amiri" w:hAnsi="Amiri" w:eastAsia="Amiri" w:cs="Amiri"/>
          <w:lang w:bidi="ar-SA"/>
          <w:color w:val="111111"/>
          <w:sz w:val="28"/>
          <w:szCs w:val="28"/>
          <w:rtl/>
        </w:rPr>
        <w:t xml:space="preserve">فِی الْمَاءِ</w:t>
      </w:r>
      <w:r>
        <w:rPr>
          <w:rStyle w:val="FootnoteReference"/>
        </w:rPr>
        <w:footnoteReference w:id="2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«نَعَمْ وَ إِنْ کَانَ جُنُباً» .</w:t>
      </w:r>
      <w:r>
        <w:rPr>
          <w:rStyle w:val="FootnoteReference"/>
        </w:rPr>
        <w:footnoteReference w:id="300"/>
      </w:r>
    </w:p>
    <w:p>
      <w:pPr>
        <w:pStyle w:val="BookText"/>
      </w:pPr>
      <w:r>
        <w:rPr>
          <w:rFonts w:ascii="Amiri" w:hAnsi="Amiri" w:eastAsia="Amiri" w:cs="Amiri"/>
          <w:lang w:bidi="ar-SA"/>
          <w:color w:val="111111"/>
          <w:sz w:val="28"/>
          <w:szCs w:val="28"/>
          <w:rtl/>
        </w:rPr>
        <w:t xml:space="preserve">54 / 54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سُئِلَ : کَمْ یُفْرِغُ الرَّجُلُ عَلی یَدِهِ</w:t>
      </w:r>
      <w:r>
        <w:rPr>
          <w:rStyle w:val="FootnoteReference"/>
        </w:rPr>
        <w:footnoteReference w:id="301"/>
      </w:r>
      <w:r>
        <w:rPr>
          <w:rFonts w:ascii="Amiri" w:hAnsi="Amiri" w:eastAsia="Amiri" w:cs="Amiri"/>
          <w:lang w:bidi="ar-SA"/>
          <w:color w:val="111111"/>
          <w:sz w:val="28"/>
          <w:szCs w:val="28"/>
          <w:rtl/>
        </w:rPr>
        <w:t xml:space="preserve">قَبْلَ أَنْ یُدْخِلَهَا فِی الاْءِنَاءِ ؟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«وَاحِدَةً مِنْ حَدَثِ</w:t>
      </w:r>
      <w:r>
        <w:rPr>
          <w:rStyle w:val="FootnoteReference"/>
        </w:rPr>
        <w:footnoteReference w:id="302"/>
      </w:r>
      <w:r>
        <w:rPr>
          <w:rFonts w:ascii="Amiri" w:hAnsi="Amiri" w:eastAsia="Amiri" w:cs="Amiri"/>
          <w:lang w:bidi="ar-SA"/>
          <w:color w:val="111111"/>
          <w:sz w:val="28"/>
          <w:szCs w:val="28"/>
          <w:rtl/>
        </w:rPr>
        <w:t xml:space="preserve">الْبَوْلِ ، وَ ثِنْتَیْنِ</w:t>
      </w:r>
      <w:r>
        <w:rPr>
          <w:rStyle w:val="FootnoteReference"/>
        </w:rPr>
        <w:footnoteReference w:id="303"/>
      </w:r>
      <w:r>
        <w:rPr>
          <w:rFonts w:ascii="Amiri" w:hAnsi="Amiri" w:eastAsia="Amiri" w:cs="Amiri"/>
          <w:lang w:bidi="ar-SA"/>
          <w:color w:val="111111"/>
          <w:sz w:val="28"/>
          <w:szCs w:val="28"/>
          <w:rtl/>
        </w:rPr>
        <w:t xml:space="preserve">مِنَ الْغَائِطِ ، وَ ثَلاَثَةً</w:t>
      </w:r>
      <w:r>
        <w:rPr>
          <w:rStyle w:val="FootnoteReference"/>
        </w:rPr>
        <w:footnoteReference w:id="304"/>
      </w:r>
      <w:r>
        <w:rPr>
          <w:rFonts w:ascii="Amiri" w:hAnsi="Amiri" w:eastAsia="Amiri" w:cs="Amiri"/>
          <w:lang w:bidi="ar-SA"/>
          <w:color w:val="111111"/>
          <w:sz w:val="28"/>
          <w:szCs w:val="28"/>
          <w:rtl/>
        </w:rPr>
        <w:t xml:space="preserve">مِنَ الْجَنَابَةِ» .</w:t>
      </w:r>
      <w:r>
        <w:rPr>
          <w:rStyle w:val="FootnoteReference"/>
        </w:rPr>
        <w:footnoteReference w:id="305"/>
      </w:r>
    </w:p>
    <w:p>
      <w:pPr>
        <w:pStyle w:val="BookText"/>
      </w:pPr>
      <w:r>
        <w:rPr>
          <w:rFonts w:ascii="Amiri" w:hAnsi="Amiri" w:eastAsia="Amiri" w:cs="Amiri"/>
          <w:lang w:bidi="ar-SA"/>
          <w:color w:val="111111"/>
          <w:sz w:val="28"/>
          <w:szCs w:val="28"/>
          <w:rtl/>
        </w:rPr>
        <w:t xml:space="preserve">55 / 55 . عَلِیُّ بْنُ مُحَمَّدٍ</w:t>
      </w:r>
      <w:r>
        <w:rPr>
          <w:rStyle w:val="FootnoteReference"/>
        </w:rPr>
        <w:footnoteReference w:id="306"/>
      </w:r>
      <w:r>
        <w:rPr>
          <w:rFonts w:ascii="Amiri" w:hAnsi="Amiri" w:eastAsia="Amiri" w:cs="Amiri"/>
          <w:lang w:bidi="ar-SA"/>
          <w:color w:val="111111"/>
          <w:sz w:val="28"/>
          <w:szCs w:val="28"/>
          <w:rtl/>
        </w:rPr>
        <w:t xml:space="preserve">، عَنْ سَهْلٍ</w:t>
      </w:r>
      <w:r>
        <w:rPr>
          <w:rStyle w:val="FootnoteReference"/>
        </w:rPr>
        <w:footnoteReference w:id="307"/>
      </w:r>
      <w:r>
        <w:rPr>
          <w:rFonts w:ascii="Amiri" w:hAnsi="Amiri" w:eastAsia="Amiri" w:cs="Amiri"/>
          <w:lang w:bidi="ar-SA"/>
          <w:color w:val="111111"/>
          <w:sz w:val="28"/>
          <w:szCs w:val="28"/>
          <w:rtl/>
        </w:rPr>
        <w:t xml:space="preserve">، عَمَّنْ ذَکَرَهُ ، عَنْ یُونُسَ ، عَنْ</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والظاهر أنّ المراد من یونس ، هو یونس بن عبدالرحمن الراوی عن بکّار بن أبی بکر الحضرمی فی المحاسن ، ج 2 ، ص 320 ، ح 55 ؛ بصائر الدرجات ، ص 385 ، ح 8 ؛ وعلل الشرائع ، ص 149 ، ح 9 .</w:t>
      </w:r>
    </w:p>
    <w:p>
      <w:pPr>
        <w:pStyle w:val="BookText"/>
      </w:pPr>
      <w:r>
        <w:rPr>
          <w:rFonts w:ascii="Amiri" w:hAnsi="Amiri" w:eastAsia="Amiri" w:cs="Amiri"/>
          <w:lang w:bidi="ar-SA"/>
          <w:color w:val="111111"/>
          <w:sz w:val="28"/>
          <w:szCs w:val="28"/>
          <w:rtl/>
        </w:rPr>
        <w:t xml:space="preserve">بَکَّارِ بْنِ أَبِی بَکْرٍ ، قَالَ :</w:t>
      </w:r>
    </w:p>
    <w:p>
      <w:pPr>
        <w:pStyle w:val="BookText"/>
      </w:pPr>
      <w:r>
        <w:rPr>
          <w:rFonts w:ascii="Amiri" w:hAnsi="Amiri" w:eastAsia="Amiri" w:cs="Amiri"/>
          <w:lang w:bidi="ar-SA"/>
          <w:color w:val="111111"/>
          <w:sz w:val="28"/>
          <w:szCs w:val="28"/>
          <w:rtl/>
        </w:rPr>
        <w:t xml:space="preserve">قُلْتُ لاَءَبِی عَبْدِ اللّهِ علیه‌السلام : الرَّجُلُ یَضَعُ الْکُوزَ الَّذِی یَغْرِفُ بِهِ</w:t>
      </w:r>
      <w:r>
        <w:rPr>
          <w:rStyle w:val="FootnoteReference"/>
        </w:rPr>
        <w:footnoteReference w:id="309"/>
      </w:r>
      <w:r>
        <w:rPr>
          <w:rFonts w:ascii="Amiri" w:hAnsi="Amiri" w:eastAsia="Amiri" w:cs="Amiri"/>
          <w:lang w:bidi="ar-SA"/>
          <w:color w:val="111111"/>
          <w:sz w:val="28"/>
          <w:szCs w:val="28"/>
          <w:rtl/>
        </w:rPr>
        <w:t xml:space="preserve">مِنَ الْحُبِّ فِی مَکَانٍ</w:t>
      </w:r>
      <w:r>
        <w:rPr>
          <w:rStyle w:val="FootnoteReference"/>
        </w:rPr>
        <w:footnoteReference w:id="310"/>
      </w:r>
      <w:r>
        <w:rPr>
          <w:rFonts w:ascii="Amiri" w:hAnsi="Amiri" w:eastAsia="Amiri" w:cs="Amiri"/>
          <w:lang w:bidi="ar-SA"/>
          <w:color w:val="111111"/>
          <w:sz w:val="28"/>
          <w:szCs w:val="28"/>
          <w:rtl/>
        </w:rPr>
        <w:t xml:space="preserve">قَذِرٍ ، ثُمَّ یُدْخِلُهُ الْحُبَّ؟</w:t>
      </w:r>
    </w:p>
    <w:p>
      <w:pPr>
        <w:pStyle w:val="BookText"/>
      </w:pPr>
      <w:r>
        <w:rPr>
          <w:rFonts w:ascii="Amiri" w:hAnsi="Amiri" w:eastAsia="Amiri" w:cs="Amiri"/>
          <w:lang w:bidi="ar-SA"/>
          <w:color w:val="111111"/>
          <w:sz w:val="28"/>
          <w:szCs w:val="28"/>
          <w:rtl/>
        </w:rPr>
        <w:t xml:space="preserve">قَـالَ : «یَـصُـبُّ مِـنَ الْمَـاءِ ثَـلاَثَـةَ أَکُـفٍّ</w:t>
      </w:r>
      <w:r>
        <w:rPr>
          <w:rStyle w:val="FootnoteReference"/>
        </w:rPr>
        <w:footnoteReference w:id="311"/>
      </w:r>
      <w:r>
        <w:rPr>
          <w:rFonts w:ascii="Amiri" w:hAnsi="Amiri" w:eastAsia="Amiri" w:cs="Amiri"/>
          <w:lang w:bidi="ar-SA"/>
          <w:color w:val="111111"/>
          <w:sz w:val="28"/>
          <w:szCs w:val="28"/>
          <w:rtl/>
        </w:rPr>
        <w:t xml:space="preserve">، ثُـمَّ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0" w:name="pg20114_258000"/>
    <w:bookmarkEnd w:id="10"/>
    <w:p>
      <w:pPr>
        <w:pStyle w:val="BookText"/>
      </w:pPr>
      <w:r>
        <w:rPr>
          <w:rFonts w:ascii="Amiri" w:hAnsi="Amiri" w:eastAsia="Amiri" w:cs="Amiri"/>
          <w:lang w:bidi="ar-SA"/>
          <w:color w:val="111111"/>
          <w:sz w:val="28"/>
          <w:szCs w:val="28"/>
          <w:rtl/>
        </w:rPr>
        <w:t xml:space="preserve">یَدْلُکُ الْکُوزَ</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و فی مرآة العقول ، ج 13 ، ص 42 : «یحتمل أن یکون المراد أنّه یصبّ ثلاث أکفّ من الماء ، ثمّ بذلک الکوز أیضا یصبّ ثلاثا لدفع الاستقذار الذی حدث فی النفس بذلک ، علی أن یکون المراد من القذر الوسخ لا النجس » ثمّ ذکر احتمالاً ثانیا علی فرض کون المراد من القذر النجس وقال : «وفی بعض النسخ : ثلاث أکواز بذلک الکوز ، فیتعیّن الأوّل » . وقیل غیر ذلک من الوجوه . فراجع : الوافی ، ج 6 ، ص 42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Heading3"/>
      </w:pPr>
      <w:bookmarkStart w:id="180" w:name="_Toc13"/>
      <w:r>
        <w:t>(9) باب اختلاط ماء المطر بالبول، و...</w:t>
      </w:r>
      <w:bookmarkEnd w:id="180"/>
    </w:p>
    <w:p>
      <w:pPr>
        <w:pStyle w:val="BookText"/>
      </w:pPr>
      <w:r>
        <w:rPr>
          <w:rFonts w:ascii="Amiri" w:hAnsi="Amiri" w:eastAsia="Amiri" w:cs="Amiri"/>
          <w:lang w:bidi="ar-SA"/>
          <w:color w:val="111111"/>
          <w:sz w:val="28"/>
          <w:szCs w:val="28"/>
          <w:rtl/>
        </w:rPr>
        <w:t xml:space="preserve">9 ـ بَابُ اخْتِلاَطِ مَاءِ الْمَطَرِ بِالْبَوْلِ ، وَ مَا یَرْجِعُ فِی الاْءِنَاءِ مِنْ غُسَالَةِ</w:t>
      </w:r>
    </w:p>
    <w:p>
      <w:pPr>
        <w:pStyle w:val="BookText"/>
      </w:pPr>
      <w:r>
        <w:rPr>
          <w:rFonts w:ascii="Amiri" w:hAnsi="Amiri" w:eastAsia="Amiri" w:cs="Amiri"/>
          <w:lang w:bidi="ar-SA"/>
          <w:color w:val="111111"/>
          <w:sz w:val="28"/>
          <w:szCs w:val="28"/>
          <w:rtl/>
        </w:rPr>
        <w:t xml:space="preserve">الْجُنُبِ ، وَ الرَّجُلِ یَقَعُ ثَوْبُهُ عَلَی الْمَاءِ الَّذِی یَسْتَنْجِی بِهِ</w:t>
      </w:r>
    </w:p>
    <w:p>
      <w:pPr>
        <w:pStyle w:val="BookText"/>
      </w:pPr>
      <w:r>
        <w:rPr>
          <w:rFonts w:ascii="Amiri" w:hAnsi="Amiri" w:eastAsia="Amiri" w:cs="Amiri"/>
          <w:lang w:bidi="ar-SA"/>
          <w:color w:val="111111"/>
          <w:sz w:val="28"/>
          <w:szCs w:val="28"/>
          <w:rtl/>
        </w:rPr>
        <w:t xml:space="preserve">56 / 56 .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عَبْدِ اللّهِ علیه‌السلام فِی مِیزَابَیْنِ</w:t>
      </w:r>
      <w:r>
        <w:rPr>
          <w:rStyle w:val="FootnoteReference"/>
        </w:rPr>
        <w:footnoteReference w:id="313"/>
      </w:r>
      <w:r>
        <w:rPr>
          <w:rFonts w:ascii="Amiri" w:hAnsi="Amiri" w:eastAsia="Amiri" w:cs="Amiri"/>
          <w:lang w:bidi="ar-SA"/>
          <w:color w:val="111111"/>
          <w:sz w:val="28"/>
          <w:szCs w:val="28"/>
          <w:rtl/>
        </w:rPr>
        <w:t xml:space="preserve">سَالاَ ، أَحَدُهُمَا بَوْلٌ ، وَ الاْآخَرُ مَاءُ الْمَطَرِ، فَاخْتَلَطَا ، فَأَصَابَ</w:t>
      </w:r>
      <w:r>
        <w:rPr>
          <w:rStyle w:val="FootnoteReference"/>
        </w:rPr>
        <w:footnoteReference w:id="314"/>
      </w:r>
      <w:r>
        <w:rPr>
          <w:rFonts w:ascii="Amiri" w:hAnsi="Amiri" w:eastAsia="Amiri" w:cs="Amiri"/>
          <w:lang w:bidi="ar-SA"/>
          <w:color w:val="111111"/>
          <w:sz w:val="28"/>
          <w:szCs w:val="28"/>
          <w:rtl/>
        </w:rPr>
        <w:t xml:space="preserve">ثَوْبَ رَجُلٍ : «لَمْ یَضُرَّهُ ذلِکَ » .</w:t>
      </w:r>
      <w:r>
        <w:rPr>
          <w:rStyle w:val="FootnoteReference"/>
        </w:rPr>
        <w:footnoteReference w:id="315"/>
      </w:r>
    </w:p>
    <w:p>
      <w:pPr>
        <w:pStyle w:val="BookText"/>
      </w:pPr>
      <w:r>
        <w:rPr>
          <w:rFonts w:ascii="Amiri" w:hAnsi="Amiri" w:eastAsia="Amiri" w:cs="Amiri"/>
          <w:lang w:bidi="ar-SA"/>
          <w:color w:val="111111"/>
          <w:sz w:val="28"/>
          <w:szCs w:val="28"/>
          <w:rtl/>
        </w:rPr>
        <w:t xml:space="preserve">57 / 57 . عِدَّةٌ مِنْ أَصْحَابِنَا ، عَنْ أَحْمَدَ بْنِ مُحَمَّدٍ ، عَنِ الْهَیْثَمِ بْنِ أَبِی مَسْرُوقٍ ، عَنِ 3 / 15</w:t>
      </w:r>
    </w:p>
    <w:p>
      <w:pPr>
        <w:pStyle w:val="BookText"/>
      </w:pPr>
      <w:r>
        <w:rPr>
          <w:rFonts w:ascii="Amiri" w:hAnsi="Amiri" w:eastAsia="Amiri" w:cs="Amiri"/>
          <w:lang w:bidi="ar-SA"/>
          <w:color w:val="111111"/>
          <w:sz w:val="28"/>
          <w:szCs w:val="28"/>
          <w:rtl/>
        </w:rPr>
        <w:t xml:space="preserve">الْحَکَمِ بْنِ مِسْکِینٍ ، عَنْ مُحَمَّدِ بْنِ مَرْوَانَ :</w:t>
      </w:r>
    </w:p>
    <w:p>
      <w:pPr>
        <w:pStyle w:val="BookText"/>
      </w:pPr>
      <w:r>
        <w:rPr>
          <w:rFonts w:ascii="Amiri" w:hAnsi="Amiri" w:eastAsia="Amiri" w:cs="Amiri"/>
          <w:lang w:bidi="ar-SA"/>
          <w:color w:val="111111"/>
          <w:sz w:val="28"/>
          <w:szCs w:val="28"/>
          <w:rtl/>
        </w:rPr>
        <w:t xml:space="preserve">عَنْ أَبِی عَبْدِ اللّهِ علیه‌السلام ، قَالَ : «لَوْ أَنَّ مِیزَابَیْنِ سَالاَ</w:t>
      </w:r>
      <w:r>
        <w:rPr>
          <w:rStyle w:val="FootnoteReference"/>
        </w:rPr>
        <w:footnoteReference w:id="316"/>
      </w:r>
      <w:r>
        <w:rPr>
          <w:rFonts w:ascii="Amiri" w:hAnsi="Amiri" w:eastAsia="Amiri" w:cs="Amiri"/>
          <w:lang w:bidi="ar-SA"/>
          <w:color w:val="111111"/>
          <w:sz w:val="28"/>
          <w:szCs w:val="28"/>
          <w:rtl/>
        </w:rPr>
        <w:t xml:space="preserve">، أَحَدُهُمَا</w:t>
      </w:r>
      <w:r>
        <w:rPr>
          <w:rStyle w:val="FootnoteReference"/>
        </w:rPr>
        <w:footnoteReference w:id="317"/>
      </w:r>
      <w:r>
        <w:rPr>
          <w:rFonts w:ascii="Amiri" w:hAnsi="Amiri" w:eastAsia="Amiri" w:cs="Amiri"/>
          <w:lang w:bidi="ar-SA"/>
          <w:color w:val="111111"/>
          <w:sz w:val="28"/>
          <w:szCs w:val="28"/>
          <w:rtl/>
        </w:rPr>
        <w:t xml:space="preserve">مِیزَابُ بَوْلٍ ، وَ الاْآخَرُ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مِیزَابُ مَاءٍ</w:t>
      </w:r>
      <w:r>
        <w:rPr>
          <w:rStyle w:val="FootnoteReference"/>
        </w:rPr>
        <w:footnoteReference w:id="318"/>
      </w:r>
    </w:p>
    <w:p>
      <w:pPr>
        <w:pStyle w:val="BookText"/>
      </w:pPr>
      <w:r>
        <w:rPr>
          <w:rFonts w:ascii="IRNazanin" w:hAnsi="IRNazanin" w:eastAsia="IRNazanin" w:cs="IRNazanin"/>
          <w:lang w:bidi="fa-IR"/>
          <w:color w:val="111111"/>
          <w:sz w:val="28"/>
          <w:szCs w:val="28"/>
          <w:rtl/>
        </w:rPr>
        <w:t xml:space="preserve">وفی مرآة العقول : «ظاهره عدم انفعال القلیل ، وحمل علی ماء المطر بالشروط السابقة کما هو الغالب » .</w:t>
      </w:r>
    </w:p>
    <w:p>
      <w:pPr>
        <w:pStyle w:val="BookText"/>
      </w:pPr>
      <w:r>
        <w:rPr>
          <w:rFonts w:ascii="Amiri" w:hAnsi="Amiri" w:eastAsia="Amiri" w:cs="Amiri"/>
          <w:lang w:bidi="ar-SA"/>
          <w:color w:val="111111"/>
          <w:sz w:val="28"/>
          <w:szCs w:val="28"/>
          <w:rtl/>
        </w:rPr>
        <w:t xml:space="preserve">، فَاخْتَلَطَا ، ثُمَّ أَصَابَکَ ، مَا کَانَ بِهِ بَأْسٌ »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58 / 58 . أَحْمَدُ بْنُ مُحَمَّدٍ</w:t>
      </w:r>
      <w:r>
        <w:rPr>
          <w:rStyle w:val="FootnoteReference"/>
        </w:rPr>
        <w:footnoteReference w:id="319"/>
      </w:r>
      <w:r>
        <w:rPr>
          <w:rFonts w:ascii="Amiri" w:hAnsi="Amiri" w:eastAsia="Amiri" w:cs="Amiri"/>
          <w:lang w:bidi="ar-SA"/>
          <w:color w:val="111111"/>
          <w:sz w:val="28"/>
          <w:szCs w:val="28"/>
          <w:rtl/>
        </w:rPr>
        <w:t xml:space="preserve">، عَنْ عَلِیِّ بْنِ الْحَکَمِ ، عَنِ الْکَاهِلِیِّ ، عَنْ رَجُلٍ :</w:t>
      </w:r>
    </w:p>
    <w:p>
      <w:pPr>
        <w:pStyle w:val="BookText"/>
      </w:pPr>
      <w:r>
        <w:rPr>
          <w:rFonts w:ascii="Amiri" w:hAnsi="Amiri" w:eastAsia="Amiri" w:cs="Amiri"/>
          <w:lang w:bidi="ar-SA"/>
          <w:color w:val="111111"/>
          <w:sz w:val="28"/>
          <w:szCs w:val="28"/>
          <w:rtl/>
        </w:rPr>
        <w:t xml:space="preserve">عَنْ أَبِی عَبْدِ اللّهِ علیه‌السلام ، قَالَ : قُلْتُ : أَمُرُّ فِی الطَّرِیقِ ، فَیَسِیلُ</w:t>
      </w:r>
      <w:r>
        <w:rPr>
          <w:rStyle w:val="FootnoteReference"/>
        </w:rPr>
        <w:footnoteReference w:id="320"/>
      </w:r>
      <w:r>
        <w:rPr>
          <w:rFonts w:ascii="Amiri" w:hAnsi="Amiri" w:eastAsia="Amiri" w:cs="Amiri"/>
          <w:lang w:bidi="ar-SA"/>
          <w:color w:val="111111"/>
          <w:sz w:val="28"/>
          <w:szCs w:val="28"/>
          <w:rtl/>
        </w:rPr>
        <w:t xml:space="preserve">عَلَیَّ الْمِیزَابُ فِی أَوْقَاتٍ أَعْلَمُ أَنَّ النَّاسَ یَتَوَضَّؤُونَ ؟</w:t>
      </w:r>
    </w:p>
    <w:p>
      <w:pPr>
        <w:pStyle w:val="BookText"/>
      </w:pPr>
      <w:r>
        <w:rPr>
          <w:rFonts w:ascii="Amiri" w:hAnsi="Amiri" w:eastAsia="Amiri" w:cs="Amiri"/>
          <w:lang w:bidi="ar-SA"/>
          <w:color w:val="111111"/>
          <w:sz w:val="28"/>
          <w:szCs w:val="28"/>
          <w:rtl/>
        </w:rPr>
        <w:t xml:space="preserve">قَالَ : قَالَ</w:t>
      </w:r>
      <w:r>
        <w:rPr>
          <w:rStyle w:val="FootnoteReference"/>
        </w:rPr>
        <w:footnoteReference w:id="321"/>
      </w:r>
      <w:r>
        <w:rPr>
          <w:rFonts w:ascii="Amiri" w:hAnsi="Amiri" w:eastAsia="Amiri" w:cs="Amiri"/>
          <w:lang w:bidi="ar-SA"/>
          <w:color w:val="111111"/>
          <w:sz w:val="28"/>
          <w:szCs w:val="28"/>
          <w:rtl/>
        </w:rPr>
        <w:t xml:space="preserve">: «لَیْسَ بِهِ بَأْسٌ لاَ تَسْأَلْ عَنْهُ» .</w:t>
      </w:r>
    </w:p>
    <w:p>
      <w:pPr>
        <w:pStyle w:val="BookText"/>
      </w:pPr>
      <w:r>
        <w:rPr>
          <w:rFonts w:ascii="Amiri" w:hAnsi="Amiri" w:eastAsia="Amiri" w:cs="Amiri"/>
          <w:lang w:bidi="ar-SA"/>
          <w:color w:val="111111"/>
          <w:sz w:val="28"/>
          <w:szCs w:val="28"/>
          <w:rtl/>
        </w:rPr>
        <w:t xml:space="preserve">قُلْتُ : وَ</w:t>
      </w:r>
      <w:r>
        <w:rPr>
          <w:rStyle w:val="FootnoteReference"/>
        </w:rPr>
        <w:footnoteReference w:id="322"/>
      </w:r>
      <w:r>
        <w:rPr>
          <w:rFonts w:ascii="Amiri" w:hAnsi="Amiri" w:eastAsia="Amiri" w:cs="Amiri"/>
          <w:lang w:bidi="ar-SA"/>
          <w:color w:val="111111"/>
          <w:sz w:val="28"/>
          <w:szCs w:val="28"/>
          <w:rtl/>
        </w:rPr>
        <w:t xml:space="preserve">یَسِیلُ عَلَیَّ مِنْ مَاءِ الْمَطَرِ</w:t>
      </w:r>
      <w:r>
        <w:rPr>
          <w:rStyle w:val="FootnoteReference"/>
        </w:rPr>
        <w:footnoteReference w:id="323"/>
      </w:r>
      <w:r>
        <w:rPr>
          <w:rFonts w:ascii="Amiri" w:hAnsi="Amiri" w:eastAsia="Amiri" w:cs="Amiri"/>
          <w:lang w:bidi="ar-SA"/>
          <w:color w:val="111111"/>
          <w:sz w:val="28"/>
          <w:szCs w:val="28"/>
          <w:rtl/>
        </w:rPr>
        <w:t xml:space="preserve">أَری فِیهِ التَّغَیُّرَ ، وَ أری فِیهِ</w:t>
      </w:r>
      <w:r>
        <w:rPr>
          <w:rStyle w:val="FootnoteReference"/>
        </w:rPr>
        <w:footnoteReference w:id="324"/>
      </w:r>
      <w:r>
        <w:rPr>
          <w:rFonts w:ascii="Amiri" w:hAnsi="Amiri" w:eastAsia="Amiri" w:cs="Amiri"/>
          <w:lang w:bidi="ar-SA"/>
          <w:color w:val="111111"/>
          <w:sz w:val="28"/>
          <w:szCs w:val="28"/>
          <w:rtl/>
        </w:rPr>
        <w:t xml:space="preserve">آثَارَ الْقَذَرِ ، فَتَقْطُرُ</w:t>
      </w:r>
      <w:r>
        <w:rPr>
          <w:rStyle w:val="FootnoteReference"/>
        </w:rPr>
        <w:footnoteReference w:id="325"/>
      </w:r>
      <w:r>
        <w:rPr>
          <w:rFonts w:ascii="Amiri" w:hAnsi="Amiri" w:eastAsia="Amiri" w:cs="Amiri"/>
          <w:lang w:bidi="ar-SA"/>
          <w:color w:val="111111"/>
          <w:sz w:val="28"/>
          <w:szCs w:val="28"/>
          <w:rtl/>
        </w:rPr>
        <w:t xml:space="preserve">الْقَطَرَاتُ عَلَیَّ، وَیَنْتَضِحُ</w:t>
      </w:r>
      <w:r>
        <w:rPr>
          <w:rStyle w:val="FootnoteReference"/>
        </w:rPr>
        <w:footnoteReference w:id="326"/>
      </w:r>
      <w:r>
        <w:rPr>
          <w:rFonts w:ascii="Amiri" w:hAnsi="Amiri" w:eastAsia="Amiri" w:cs="Amiri"/>
          <w:lang w:bidi="ar-SA"/>
          <w:color w:val="111111"/>
          <w:sz w:val="28"/>
          <w:szCs w:val="28"/>
          <w:rtl/>
        </w:rPr>
        <w:t xml:space="preserve">عَلَیَّ مِنْهُ، وَالْبَیْتُ یُتَوَضَّأُ عَلی سَطْحِهِ</w:t>
      </w:r>
      <w:r>
        <w:rPr>
          <w:rStyle w:val="FootnoteReference"/>
        </w:rPr>
        <w:footnoteReference w:id="327"/>
      </w:r>
      <w:r>
        <w:rPr>
          <w:rFonts w:ascii="Amiri" w:hAnsi="Amiri" w:eastAsia="Amiri" w:cs="Amiri"/>
          <w:lang w:bidi="ar-SA"/>
          <w:color w:val="111111"/>
          <w:sz w:val="28"/>
          <w:szCs w:val="28"/>
          <w:rtl/>
        </w:rPr>
        <w:t xml:space="preserve">، فَیَکِفُ</w:t>
      </w:r>
      <w:r>
        <w:rPr>
          <w:rStyle w:val="FootnoteReference"/>
        </w:rPr>
        <w:footnoteReference w:id="328"/>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ثِیَابِنَا ؟</w:t>
      </w:r>
    </w:p>
    <w:p>
      <w:pPr>
        <w:pStyle w:val="BookText"/>
      </w:pPr>
      <w:r>
        <w:rPr>
          <w:rFonts w:ascii="Amiri" w:hAnsi="Amiri" w:eastAsia="Amiri" w:cs="Amiri"/>
          <w:lang w:bidi="ar-SA"/>
          <w:color w:val="111111"/>
          <w:sz w:val="28"/>
          <w:szCs w:val="28"/>
          <w:rtl/>
        </w:rPr>
        <w:t xml:space="preserve">قَالَ : «مَا بِذَا بَأْسٌ</w:t>
      </w:r>
      <w:r>
        <w:rPr>
          <w:rStyle w:val="FootnoteReference"/>
        </w:rPr>
        <w:footnoteReference w:id="329"/>
      </w:r>
      <w:r>
        <w:rPr>
          <w:rFonts w:ascii="Amiri" w:hAnsi="Amiri" w:eastAsia="Amiri" w:cs="Amiri"/>
          <w:lang w:bidi="ar-SA"/>
          <w:color w:val="111111"/>
          <w:sz w:val="28"/>
          <w:szCs w:val="28"/>
          <w:rtl/>
        </w:rPr>
        <w:t xml:space="preserve">، لاَ تَغْسِلْهُ ؛ کُلُّ شَیْءٍ یَرَاهُ</w:t>
      </w:r>
      <w:r>
        <w:rPr>
          <w:rStyle w:val="FootnoteReference"/>
        </w:rPr>
        <w:footnoteReference w:id="330"/>
      </w:r>
      <w:r>
        <w:rPr>
          <w:rFonts w:ascii="Amiri" w:hAnsi="Amiri" w:eastAsia="Amiri" w:cs="Amiri"/>
          <w:lang w:bidi="ar-SA"/>
          <w:color w:val="111111"/>
          <w:sz w:val="28"/>
          <w:szCs w:val="28"/>
          <w:rtl/>
        </w:rPr>
        <w:t xml:space="preserve">مَاءُ الْمَطَرِ فَقَدْ طَهُرَ» .</w:t>
      </w:r>
      <w:r>
        <w:rPr>
          <w:rStyle w:val="FootnoteReference"/>
        </w:rPr>
        <w:footnoteReference w:id="331"/>
      </w:r>
    </w:p>
    <w:p>
      <w:pPr>
        <w:pStyle w:val="BookText"/>
      </w:pPr>
      <w:r>
        <w:rPr>
          <w:rFonts w:ascii="Amiri" w:hAnsi="Amiri" w:eastAsia="Amiri" w:cs="Amiri"/>
          <w:lang w:bidi="ar-SA"/>
          <w:color w:val="111111"/>
          <w:sz w:val="28"/>
          <w:szCs w:val="28"/>
          <w:rtl/>
        </w:rPr>
        <w:t xml:space="preserve">59 / 59 . مُحَمَّدُ بْنُ یَحْیی ، عَنْ أَحْمَدَ بْنِ مُحَمَّدٍ ، عَنْ مُحَمَّدِ بْنِ إِسْمَاعِیلَ ، عَنْ بَعْضِ أَصْحَابِنَا :</w:t>
      </w:r>
    </w:p>
    <w:p>
      <w:pPr>
        <w:pStyle w:val="BookText"/>
      </w:pPr>
      <w:r>
        <w:rPr>
          <w:rFonts w:ascii="Amiri" w:hAnsi="Amiri" w:eastAsia="Amiri" w:cs="Amiri"/>
          <w:lang w:bidi="ar-SA"/>
          <w:color w:val="111111"/>
          <w:sz w:val="28"/>
          <w:szCs w:val="28"/>
          <w:rtl/>
        </w:rPr>
        <w:t xml:space="preserve">عَنْ أَبِی الْحَسَنِ علیه‌السلام فِی طِینِ الْمَطَرِ : «أَنَّهُ لاَ بَأْسَ بِهِ أَنْ یُصِیبَ الثَّوْبَ ثَلاَثَةَ أَیَّامٍ ، إِلاَّ أَنْ یُعْلَمَ أَنَّهُ قَدْ نَجَّسَهُ شَیْءٌ بَعْدَ الْمَطَرِ ، فَإِنْ</w:t>
      </w:r>
      <w:r>
        <w:rPr>
          <w:rStyle w:val="FootnoteReference"/>
        </w:rPr>
        <w:footnoteReference w:id="332"/>
      </w:r>
      <w:r>
        <w:rPr>
          <w:rFonts w:ascii="Amiri" w:hAnsi="Amiri" w:eastAsia="Amiri" w:cs="Amiri"/>
          <w:lang w:bidi="ar-SA"/>
          <w:color w:val="111111"/>
          <w:sz w:val="28"/>
          <w:szCs w:val="28"/>
          <w:rtl/>
        </w:rPr>
        <w:t xml:space="preserve">أَصَابَهُ بَعْدَ ثَلاَثَةِ أَیَّامٍ فَاغْسِلْهُ، وَ إِنْ کَانَ الطَّرِیقُ نَظِیفاً لَمْ تَغْسِلْهُ</w:t>
      </w:r>
      <w:r>
        <w:rPr>
          <w:rStyle w:val="FootnoteReference"/>
        </w:rPr>
        <w:footnoteReference w:id="333"/>
      </w:r>
      <w:r>
        <w:rPr>
          <w:rFonts w:ascii="Times New Roman" w:hAnsi="Times New Roman" w:eastAsia="Times New Roman" w:cs="Times New Roman"/>
          <w:lang w:val="en-US" w:bidi="en-US"/>
          <w:color w:val="111111"/>
          <w:sz w:val="28"/>
          <w:szCs w:val="28"/>
          <w:rtl/>
        </w:rPr>
        <w:t xml:space="preserve">» .</w:t>
      </w:r>
      <w:r>
        <w:rPr>
          <w:rStyle w:val="FootnoteReference"/>
        </w:rPr>
        <w:footnoteReference w:id="334"/>
      </w:r>
    </w:p>
    <w:p>
      <w:pPr>
        <w:pStyle w:val="BookText"/>
      </w:pPr>
      <w:r>
        <w:rPr>
          <w:rFonts w:ascii="Amiri" w:hAnsi="Amiri" w:eastAsia="Amiri" w:cs="Amiri"/>
          <w:lang w:bidi="ar-SA"/>
          <w:color w:val="111111"/>
          <w:sz w:val="28"/>
          <w:szCs w:val="28"/>
          <w:rtl/>
        </w:rPr>
        <w:t xml:space="preserve">60 / 60 . عَلِیُّ بْنُ إِبْرَاهِیمَ ، عَنْ أَبِیهِ ، عَنِ ابْنِ أَبِی عُمَیْرٍ ، عَنِ ابْنِ أُذَیْنَةَ ، عَنِ الاْءَحْوَلِ ، قَالَ :</w:t>
      </w:r>
    </w:p>
    <w:p>
      <w:pPr>
        <w:pStyle w:val="BookText"/>
      </w:pPr>
      <w:r>
        <w:rPr>
          <w:rFonts w:ascii="Amiri" w:hAnsi="Amiri" w:eastAsia="Amiri" w:cs="Amiri"/>
          <w:lang w:bidi="ar-SA"/>
          <w:color w:val="111111"/>
          <w:sz w:val="28"/>
          <w:szCs w:val="28"/>
          <w:rtl/>
        </w:rPr>
        <w:t xml:space="preserve">قُلْتُ لاِءَبِی عَبْدِ اللّهِ علیه‌السلام : أَخْرُجُ مِنَ الْخَلاَءِ ، فَأَسْتَنْجِی بِالْمَاءِ ، فَیَقَعُ ثَوْبِی فِی ذلِکَ الْمَاءِ الَّذِی اسْتَنْجَیْتُ بِهِ ؟</w:t>
      </w:r>
    </w:p>
    <w:p>
      <w:pPr>
        <w:pStyle w:val="BookText"/>
      </w:pPr>
      <w:r>
        <w:rPr>
          <w:rFonts w:ascii="Amiri" w:hAnsi="Amiri" w:eastAsia="Amiri" w:cs="Amiri"/>
          <w:lang w:bidi="ar-SA"/>
          <w:color w:val="111111"/>
          <w:sz w:val="28"/>
          <w:szCs w:val="28"/>
          <w:rtl/>
        </w:rPr>
        <w:t xml:space="preserve">فَقَالَ : «لاَ بَأْسَ بِهِ</w:t>
      </w:r>
      <w:r>
        <w:rPr>
          <w:rStyle w:val="FootnoteReference"/>
        </w:rPr>
        <w:footnoteReference w:id="335"/>
      </w:r>
      <w:r>
        <w:rPr>
          <w:rFonts w:ascii="Times New Roman" w:hAnsi="Times New Roman" w:eastAsia="Times New Roman" w:cs="Times New Roman"/>
          <w:lang w:val="en-US" w:bidi="en-US"/>
          <w:color w:val="111111"/>
          <w:sz w:val="28"/>
          <w:szCs w:val="28"/>
          <w:rtl/>
        </w:rPr>
        <w:t xml:space="preserve">» .</w:t>
      </w:r>
      <w:r>
        <w:rPr>
          <w:rStyle w:val="FootnoteReference"/>
        </w:rPr>
        <w:footnoteReference w:id="336"/>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 / 61 . مُحَمَّدُ بْنُ یَحْیی ، عَنْ أَحْمَدَ بْنِ مُحَمَّدٍ</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هذا ، وتقدّمت فی الکافی ، ح 750 و 1456 روایة محمّد بن یحیی ، عن محمّد بن إسماعیل ، عن علیّ بن الحکم . وتقدّمت أیضا فی الحدیث 3853 روایة محمّد بن یحیی ، عن محمّد بن إسماعیل ، عن علیّ بن الحکم ، عن شهاب بن عبد ربّه . وموضوع ذاک الخبر قریب من موضوع خبرنا هذا ، ولا یبعد کون الخبرین جزءین من خبر واحد مقطّع ، وتأتی أیضا فی ح 4553 روایة محمّد بن یحیی ، عن محمّد بن إسماعیل ، عن علیّ بن الحکم .</w:t>
      </w:r>
    </w:p>
    <w:p>
      <w:pPr>
        <w:pStyle w:val="BookText"/>
      </w:pPr>
      <w:r>
        <w:rPr>
          <w:rFonts w:ascii="IRNazanin" w:hAnsi="IRNazanin" w:eastAsia="IRNazanin" w:cs="IRNazanin"/>
          <w:lang w:bidi="fa-IR"/>
          <w:color w:val="111111"/>
          <w:sz w:val="28"/>
          <w:szCs w:val="28"/>
          <w:rtl/>
        </w:rPr>
        <w:t xml:space="preserve">والظاهر أنّ محمّد بن إسماعیل الراوی عن علیّ بن الحکم فی هذه الأسناد هو محمّد بن إسماعیل الراوی لکتاب علیّ بن الحکم ـ کما فی رجال النجاشی ، ص 274 ، الرقم 718 ـ وهو متّحد مع محمّد بن إسماعیل القمّی الذی روی محمّد بن یحیی بتوسّطه عن علیّ بن الحکم فی ح 5593 ، وهما متّحدان مع محمّد بن إسماعیل بن عیسی الذی روی عن علیّ بن الحکم فی الاختصاص ، ص 293 ؛ وص 315 .</w:t>
      </w:r>
    </w:p>
    <w:p>
      <w:pPr>
        <w:pStyle w:val="BookText"/>
      </w:pPr>
      <w:r>
        <w:rPr>
          <w:rFonts w:ascii="IRNazanin" w:hAnsi="IRNazanin" w:eastAsia="IRNazanin" w:cs="IRNazanin"/>
          <w:lang w:bidi="fa-IR"/>
          <w:color w:val="111111"/>
          <w:sz w:val="28"/>
          <w:szCs w:val="28"/>
          <w:rtl/>
        </w:rPr>
        <w:t xml:space="preserve">إذا تبیّن هذا ، نقول : لحلّ المشکلة فی سندنا هذا ثلاثة احتمالات :</w:t>
      </w:r>
    </w:p>
    <w:p>
      <w:pPr>
        <w:pStyle w:val="BookText"/>
      </w:pPr>
      <w:r>
        <w:rPr>
          <w:rFonts w:ascii="IRNazanin" w:hAnsi="IRNazanin" w:eastAsia="IRNazanin" w:cs="IRNazanin"/>
          <w:lang w:bidi="fa-IR"/>
          <w:color w:val="111111"/>
          <w:sz w:val="28"/>
          <w:szCs w:val="28"/>
          <w:rtl/>
        </w:rPr>
        <w:t xml:space="preserve">الأوّل : زیادة «عن أحمد بن محمّد» فی السند رأسا ، کما لا یبعد بالنظر إلی الحدیث 3853 .</w:t>
      </w:r>
    </w:p>
    <w:p>
      <w:pPr>
        <w:pStyle w:val="BookText"/>
      </w:pPr>
      <w:r>
        <w:rPr>
          <w:rFonts w:ascii="IRNazanin" w:hAnsi="IRNazanin" w:eastAsia="IRNazanin" w:cs="IRNazanin"/>
          <w:lang w:bidi="fa-IR"/>
          <w:color w:val="111111"/>
          <w:sz w:val="28"/>
          <w:szCs w:val="28"/>
          <w:rtl/>
        </w:rPr>
        <w:t xml:space="preserve">الثانی : وقوع التحریف فی السند وأنّ الصواب هو «ومحمّد بن إسماعیل » ؛ لما یأتی فی ح 5712 ؛ من روایة محمّد بن یحیی ، عن محمّد بن إسماعیل وأحمد بن محمّد ، عن علیّ بن الحکم ، ولما ورد فی الاختصاص ، ص 293 ؛ و ص 315 ، من روایة أحمد بن محمّد بن عیسی و محمّد بن إسماعیل بن عیسی ، عن علیّ بن الحکم .</w:t>
      </w:r>
    </w:p>
    <w:p>
      <w:pPr>
        <w:pStyle w:val="BookText"/>
      </w:pPr>
      <w:r>
        <w:rPr>
          <w:rFonts w:ascii="IRNazanin" w:hAnsi="IRNazanin" w:eastAsia="IRNazanin" w:cs="IRNazanin"/>
          <w:lang w:bidi="fa-IR"/>
          <w:color w:val="111111"/>
          <w:sz w:val="28"/>
          <w:szCs w:val="28"/>
          <w:rtl/>
        </w:rPr>
        <w:t xml:space="preserve">الثالث : وقوع التحریف فی عنوان «أحمد بن محمّد » وأنّ الصواب هو «محمّد بن أحمد» ؛ لما ورد فی الاستبصار ، ج 1 ، ص 282 ، ح 1025 ؛ من روایة الحسین بن عبیداللّه ، عن أحمد بن محمّد ، عن محمّد بن یحیی أبیه ـ کما فی بعض النسخ المعتبرة ـ عن محمّد بن أحمد بن یحیی ، عن محمّد بن إسماعیل ، عن علیّ بن الحکم . وهذا الاحتمال ضعیف جدّا ؛ لعدم معهودیّة هذا الطریق فی أسناد الکافی .</w:t>
      </w:r>
    </w:p>
    <w:p>
      <w:pPr>
        <w:pStyle w:val="BookText"/>
      </w:pPr>
      <w:r>
        <w:rPr>
          <w:rFonts w:ascii="IRNazanin" w:hAnsi="IRNazanin" w:eastAsia="IRNazanin" w:cs="IRNazanin"/>
          <w:lang w:bidi="fa-IR"/>
          <w:color w:val="111111"/>
          <w:sz w:val="28"/>
          <w:szCs w:val="28"/>
          <w:rtl/>
        </w:rPr>
        <w:t xml:space="preserve">فتحصّل ممّا مرّ : أنّ ما ورد فی الوسائل ، ج 1 ، ص 212 ، ح 544 ؛ من زیادة «بن بزیع » بعد محمّد بن إسماعیل سهو .</w:t>
      </w:r>
    </w:p>
    <w:p>
      <w:pPr>
        <w:pStyle w:val="BookText"/>
      </w:pPr>
      <w:r>
        <w:rPr>
          <w:rFonts w:ascii="Amiri" w:hAnsi="Amiri" w:eastAsia="Amiri" w:cs="Amiri"/>
          <w:lang w:bidi="ar-SA"/>
          <w:color w:val="111111"/>
          <w:sz w:val="28"/>
          <w:szCs w:val="28"/>
          <w:rtl/>
        </w:rPr>
        <w:t xml:space="preserve">، عَنْ مُحَمَّدِ بْنِ إِسْمَاعِیلَ، عَنْ عَلِیِّ بْنِ الْحَکَمِ ، عَنْ شِهَابِ بْنِ عَبْدِ رَبِّهِ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أَنَّهُ قَالَ فِی الْجُنُبِ یَغْتَسِلُ ، فَیَقْطُرُ</w:t>
      </w:r>
      <w:r>
        <w:rPr>
          <w:rStyle w:val="FootnoteReference"/>
        </w:rPr>
        <w:footnoteReference w:id="338"/>
      </w:r>
      <w:r>
        <w:rPr>
          <w:rFonts w:ascii="Amiri" w:hAnsi="Amiri" w:eastAsia="Amiri" w:cs="Amiri"/>
          <w:lang w:bidi="ar-SA"/>
          <w:color w:val="111111"/>
          <w:sz w:val="28"/>
          <w:szCs w:val="28"/>
          <w:rtl/>
        </w:rPr>
        <w:t xml:space="preserve">الْمَاءُ عَنْ جَسَدِهِ فِی الاْءِنَاءِ ، وَ یَنْتَضِحُ</w:t>
      </w:r>
      <w:r>
        <w:rPr>
          <w:rStyle w:val="FootnoteReference"/>
        </w:rPr>
        <w:footnoteReference w:id="339"/>
      </w:r>
      <w:r>
        <w:rPr>
          <w:rFonts w:ascii="Amiri" w:hAnsi="Amiri" w:eastAsia="Amiri" w:cs="Amiri"/>
          <w:lang w:bidi="ar-SA"/>
          <w:color w:val="111111"/>
          <w:sz w:val="28"/>
          <w:szCs w:val="28"/>
          <w:rtl/>
        </w:rPr>
        <w:t xml:space="preserve">الْمَاءُ مِنَ</w:t>
      </w:r>
      <w:r>
        <w:rPr>
          <w:rStyle w:val="FootnoteReference"/>
        </w:rPr>
        <w:footnoteReference w:id="340"/>
      </w:r>
      <w:r>
        <w:rPr>
          <w:rFonts w:ascii="Amiri" w:hAnsi="Amiri" w:eastAsia="Amiri" w:cs="Amiri"/>
          <w:lang w:bidi="ar-SA"/>
          <w:color w:val="111111"/>
          <w:sz w:val="28"/>
          <w:szCs w:val="28"/>
          <w:rtl/>
        </w:rPr>
        <w:t xml:space="preserve">الاْءَرْضِ ، فَیَصِیرُ فِی الاْءِنَاءِ : «إِنَّهُ لاَ بَأْسَ بِهذَا کُلِّهِ» .</w:t>
      </w:r>
      <w:r>
        <w:rPr>
          <w:rStyle w:val="FootnoteReference"/>
        </w:rPr>
        <w:footnoteReference w:id="341"/>
      </w:r>
    </w:p>
    <w:p>
      <w:pPr>
        <w:pStyle w:val="BookText"/>
      </w:pPr>
      <w:r>
        <w:rPr>
          <w:rFonts w:ascii="Amiri" w:hAnsi="Amiri" w:eastAsia="Amiri" w:cs="Amiri"/>
          <w:lang w:bidi="ar-SA"/>
          <w:color w:val="111111"/>
          <w:sz w:val="28"/>
          <w:szCs w:val="28"/>
          <w:rtl/>
        </w:rPr>
        <w:t xml:space="preserve">62 / 62 . مُحَمَّدُ بْنُ إِسْمَاعِیلَ ، عَنِ الْفَضْلِ بْنِ شَاذَانَ ، عَنْ حَمَّادِ بْنِ عِیسی ، عَنْ 3 / 16</w:t>
      </w:r>
    </w:p>
    <w:p>
      <w:pPr>
        <w:pStyle w:val="BookText"/>
      </w:pPr>
      <w:r>
        <w:rPr>
          <w:rFonts w:ascii="Amiri" w:hAnsi="Amiri" w:eastAsia="Amiri" w:cs="Amiri"/>
          <w:lang w:bidi="ar-SA"/>
          <w:color w:val="111111"/>
          <w:sz w:val="28"/>
          <w:szCs w:val="28"/>
          <w:rtl/>
        </w:rPr>
        <w:t xml:space="preserve">رِبْعِیِّ بْنِ عَبْدِ اللّهِ، عَنِ الْفُضَیْلِ بْنِ یَسَارٍ :</w:t>
      </w:r>
    </w:p>
    <w:p>
      <w:pPr>
        <w:pStyle w:val="BookText"/>
      </w:pPr>
      <w:r>
        <w:rPr>
          <w:rFonts w:ascii="Amiri" w:hAnsi="Amiri" w:eastAsia="Amiri" w:cs="Amiri"/>
          <w:lang w:bidi="ar-SA"/>
          <w:color w:val="111111"/>
          <w:sz w:val="28"/>
          <w:szCs w:val="28"/>
          <w:rtl/>
        </w:rPr>
        <w:t xml:space="preserve">عَنْ أَبِی عَبْدِ اللّهِ علیه‌السلام : قَالَ فِی الرَّجُلِ الْجُنُبِ یَغْتَسِلُ ، فَیَنْتَضِحُ مِنَ الْمَاءِ فِی الاْءِنَاءِ</w:t>
      </w:r>
      <w:r>
        <w:rPr>
          <w:rStyle w:val="FootnoteReference"/>
        </w:rPr>
        <w:footnoteReference w:id="342"/>
      </w:r>
      <w:r>
        <w:rPr>
          <w:rFonts w:ascii="Amiri" w:hAnsi="Amiri" w:eastAsia="Amiri" w:cs="Amiri"/>
          <w:lang w:bidi="ar-SA"/>
          <w:color w:val="111111"/>
          <w:sz w:val="28"/>
          <w:szCs w:val="28"/>
          <w:rtl/>
        </w:rPr>
        <w:t xml:space="preserve">، فَقَالَ : «لاَ بَأْسَ</w:t>
      </w:r>
      <w:r>
        <w:rPr>
          <w:rStyle w:val="FootnoteReference"/>
        </w:rPr>
        <w:footnoteReference w:id="343"/>
      </w:r>
      <w:r>
        <w:rPr>
          <w:rFonts w:ascii="Amiri" w:hAnsi="Amiri" w:eastAsia="Amiri" w:cs="Amiri"/>
          <w:lang w:bidi="ar-SA"/>
          <w:color w:val="111111"/>
          <w:sz w:val="28"/>
          <w:szCs w:val="28"/>
          <w:rtl/>
        </w:rPr>
        <w:t xml:space="preserve">، مَا جُعِلَ عَلَیْکُمْ فِی الدِّینِ مِنْ حَرَجٍ».</w:t>
      </w:r>
      <w:r>
        <w:rPr>
          <w:rStyle w:val="FootnoteReference"/>
        </w:rPr>
        <w:footnoteReference w:id="344"/>
      </w:r>
    </w:p>
    <w:p>
      <w:pPr>
        <w:pStyle w:val="BookText"/>
      </w:pPr>
      <w:r>
        <w:rPr>
          <w:rFonts w:ascii="Amiri" w:hAnsi="Amiri" w:eastAsia="Amiri" w:cs="Amiri"/>
          <w:lang w:bidi="ar-SA"/>
          <w:color w:val="111111"/>
          <w:sz w:val="28"/>
          <w:szCs w:val="28"/>
          <w:rtl/>
        </w:rPr>
        <w:t xml:space="preserve">63 / 63 . الْحُسَیْنُ بْنُ مُحَمَّدٍ ، عَنْ مُعَلَّی بْنِ مُحَمَّدٍ ، عَنِ الْوَشَّاءِ ، عَنْ حَمَّادِ بْنِ عُثْمَانَ ، عَنْ عُمَرَ بْنِ یَزِیدَ ، قَالَ :</w:t>
      </w:r>
    </w:p>
    <w:p>
      <w:pPr>
        <w:pStyle w:val="BookText"/>
      </w:pPr>
      <w:r>
        <w:rPr>
          <w:rFonts w:ascii="Amiri" w:hAnsi="Amiri" w:eastAsia="Amiri" w:cs="Amiri"/>
          <w:lang w:bidi="ar-SA"/>
          <w:color w:val="111111"/>
          <w:sz w:val="28"/>
          <w:szCs w:val="28"/>
          <w:rtl/>
        </w:rPr>
        <w:t xml:space="preserve">قُلْتُ لاِءَبِی عَبْدِ اللّهِ علیه‌السلام : أَغْتَسِلُ فِی مُغْتَسَلٍ یُبَالُ فِیهِ ، وَ یُغْتَسَلُ مِنَ الْجَنَابَةِ</w:t>
      </w:r>
      <w:r>
        <w:rPr>
          <w:rStyle w:val="FootnoteReference"/>
        </w:rPr>
        <w:footnoteReference w:id="345"/>
      </w:r>
      <w:r>
        <w:rPr>
          <w:rFonts w:ascii="Amiri" w:hAnsi="Amiri" w:eastAsia="Amiri" w:cs="Amiri"/>
          <w:lang w:bidi="ar-SA"/>
          <w:color w:val="111111"/>
          <w:sz w:val="28"/>
          <w:szCs w:val="28"/>
          <w:rtl/>
        </w:rPr>
        <w:t xml:space="preserve">، فَیَقَعُ فِی الاْءِنَاءِ مَاءٌ یَنْزُو</w:t>
      </w:r>
      <w:r>
        <w:rPr>
          <w:rStyle w:val="FootnoteReference"/>
        </w:rPr>
        <w:footnoteReference w:id="346"/>
      </w:r>
      <w:r>
        <w:rPr>
          <w:rFonts w:ascii="Amiri" w:hAnsi="Amiri" w:eastAsia="Amiri" w:cs="Amiri"/>
          <w:lang w:bidi="ar-SA"/>
          <w:color w:val="111111"/>
          <w:sz w:val="28"/>
          <w:szCs w:val="28"/>
          <w:rtl/>
        </w:rPr>
        <w:t xml:space="preserve">مِنَ الاْءَرْضِ ؟</w:t>
      </w:r>
    </w:p>
    <w:p>
      <w:pPr>
        <w:pStyle w:val="BookText"/>
      </w:pPr>
      <w:r>
        <w:rPr>
          <w:rFonts w:ascii="Amiri" w:hAnsi="Amiri" w:eastAsia="Amiri" w:cs="Amiri"/>
          <w:lang w:bidi="ar-SA"/>
          <w:color w:val="111111"/>
          <w:sz w:val="28"/>
          <w:szCs w:val="28"/>
          <w:rtl/>
        </w:rPr>
        <w:t xml:space="preserve">فَقَالَ : «لاَ بَأْسَ بِهِ</w:t>
      </w:r>
      <w:r>
        <w:rPr>
          <w:rStyle w:val="FootnoteReference"/>
        </w:rPr>
        <w:footnoteReference w:id="347"/>
      </w:r>
      <w:r>
        <w:rPr>
          <w:rFonts w:ascii="Times New Roman" w:hAnsi="Times New Roman" w:eastAsia="Times New Roman" w:cs="Times New Roman"/>
          <w:lang w:val="en-US" w:bidi="en-US"/>
          <w:color w:val="111111"/>
          <w:sz w:val="28"/>
          <w:szCs w:val="28"/>
          <w:rtl/>
        </w:rPr>
        <w:t xml:space="preserve">» .</w:t>
      </w:r>
      <w:r>
        <w:rPr>
          <w:rStyle w:val="FootnoteReference"/>
        </w:rPr>
        <w:footnoteReference w:id="348"/>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11" w:name="pg20114_258005"/>
    <w:bookmarkEnd w:id="11"/>
    <w:p>
      <w:pPr>
        <w:pStyle w:val="Heading3"/>
      </w:pPr>
      <w:bookmarkStart w:id="181" w:name="_Toc14"/>
      <w:r>
        <w:t>(10) باب ماء الحمّام والماء الذی تسخّنه الشمس</w:t>
      </w:r>
      <w:bookmarkEnd w:id="181"/>
    </w:p>
    <w:p>
      <w:pPr>
        <w:pStyle w:val="BookText"/>
      </w:pPr>
      <w:r>
        <w:rPr>
          <w:rFonts w:ascii="Amiri" w:hAnsi="Amiri" w:eastAsia="Amiri" w:cs="Amiri"/>
          <w:lang w:bidi="ar-SA"/>
          <w:color w:val="111111"/>
          <w:sz w:val="28"/>
          <w:szCs w:val="28"/>
          <w:rtl/>
        </w:rPr>
        <w:t xml:space="preserve">10 ـ بَابُ مَاءِ الْحَمَّامِ وَ الْمَاءِ الَّذِی تُسَخِّنُهُ</w:t>
      </w:r>
      <w:r>
        <w:rPr>
          <w:rStyle w:val="FootnoteReference"/>
        </w:rPr>
        <w:footnoteReference w:id="349"/>
      </w:r>
      <w:r>
        <w:rPr>
          <w:rFonts w:ascii="Amiri" w:hAnsi="Amiri" w:eastAsia="Amiri" w:cs="Amiri"/>
          <w:lang w:bidi="ar-SA"/>
          <w:color w:val="111111"/>
          <w:sz w:val="28"/>
          <w:szCs w:val="28"/>
          <w:rtl/>
        </w:rPr>
        <w:t xml:space="preserve">الشَّمْسُ</w:t>
      </w:r>
    </w:p>
    <w:p>
      <w:pPr>
        <w:pStyle w:val="BookText"/>
      </w:pPr>
      <w:r>
        <w:rPr>
          <w:rFonts w:ascii="Amiri" w:hAnsi="Amiri" w:eastAsia="Amiri" w:cs="Amiri"/>
          <w:lang w:bidi="ar-SA"/>
          <w:color w:val="111111"/>
          <w:sz w:val="28"/>
          <w:szCs w:val="28"/>
          <w:rtl/>
        </w:rPr>
        <w:t xml:space="preserve">64 / 64 . بَعْضُ أَصْحَابِنَا ، عَنِ ابْنِ جُمْهُورٍ ، عَنْ مُحَمَّدِ بْنِ الْقَاسِمِ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350"/>
      </w:r>
      <w:r>
        <w:rPr>
          <w:rFonts w:ascii="Amiri" w:hAnsi="Amiri" w:eastAsia="Amiri" w:cs="Amiri"/>
          <w:lang w:bidi="ar-SA"/>
          <w:color w:val="111111"/>
          <w:sz w:val="28"/>
          <w:szCs w:val="28"/>
          <w:rtl/>
        </w:rPr>
        <w:t xml:space="preserve">: «لاَ تَغْتَسِلْ</w:t>
      </w:r>
      <w:r>
        <w:rPr>
          <w:rStyle w:val="FootnoteReference"/>
        </w:rPr>
        <w:footnoteReference w:id="351"/>
      </w:r>
      <w:r>
        <w:rPr>
          <w:rFonts w:ascii="Amiri" w:hAnsi="Amiri" w:eastAsia="Amiri" w:cs="Amiri"/>
          <w:lang w:bidi="ar-SA"/>
          <w:color w:val="111111"/>
          <w:sz w:val="28"/>
          <w:szCs w:val="28"/>
          <w:rtl/>
        </w:rPr>
        <w:t xml:space="preserve">مِنَ الْبِئْرِ الَّتِی تَجْتَمِعُ فِیهَا غُسَالَةُ الْحَمَّامِ</w:t>
      </w:r>
      <w:r>
        <w:rPr>
          <w:rStyle w:val="FootnoteReference"/>
        </w:rPr>
        <w:footnoteReference w:id="352"/>
      </w:r>
      <w:r>
        <w:rPr>
          <w:rFonts w:ascii="Amiri" w:hAnsi="Amiri" w:eastAsia="Amiri" w:cs="Amiri"/>
          <w:lang w:bidi="ar-SA"/>
          <w:color w:val="111111"/>
          <w:sz w:val="28"/>
          <w:szCs w:val="28"/>
          <w:rtl/>
        </w:rPr>
        <w:t xml:space="preserve">؛ فَإِنَّ فِیهَا غُسَالَةَ وَلَدِ الزِّنی وَ هُوَ لاَ یَطْهُرُ</w:t>
      </w:r>
      <w:r>
        <w:rPr>
          <w:rStyle w:val="FootnoteReference"/>
        </w:rPr>
        <w:footnoteReference w:id="353"/>
      </w:r>
    </w:p>
    <w:p>
      <w:pPr>
        <w:pStyle w:val="BookText"/>
      </w:pPr>
      <w:r>
        <w:rPr>
          <w:rFonts w:ascii="IRNazanin" w:hAnsi="IRNazanin" w:eastAsia="IRNazanin" w:cs="IRNazanin"/>
          <w:lang w:bidi="fa-IR"/>
          <w:color w:val="111111"/>
          <w:sz w:val="28"/>
          <w:szCs w:val="28"/>
          <w:rtl/>
        </w:rPr>
        <w:t xml:space="preserve">وفی مرآة العقول : «قوله علیه‌السلام : إلی سبعة آباء ، أی من الأسفل ، ویحتمل الأعلی أیضا علی بعد ، ویدلّ علی نجاسة ولد الزنی ، کما ذهب إلیه المرتضی ویعزی إلی ابن إدریس وإلی الصدوق أیضا ، لکن ینبغی حمل الطهارة فی أولاده علی الطهارة المعنویّة ؛ لعدم القول بنجاستهم ظاهرا» .</w:t>
      </w:r>
    </w:p>
    <w:p>
      <w:pPr>
        <w:pStyle w:val="BookText"/>
      </w:pPr>
      <w:r>
        <w:rPr>
          <w:rFonts w:ascii="Amiri" w:hAnsi="Amiri" w:eastAsia="Amiri" w:cs="Amiri"/>
          <w:lang w:bidi="ar-SA"/>
          <w:color w:val="111111"/>
          <w:sz w:val="28"/>
          <w:szCs w:val="28"/>
          <w:rtl/>
        </w:rPr>
        <w:t xml:space="preserve">إِلی سَبْعَةِ آبَاءٍ ، وَ فِیهَا غُسَالَةَ النَّاصِبِ وَ هُوَ شَرُّهُمَا ؛ إِنَّ اللّهَ لَمْ یَخْلُقْ</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خَلْقاً شَرّاً مِنَ الْکَلْبِ ، وَ إِنَّ النَّاصِبَ</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أَهْوَنُ عَلَی اللّهِ مِنَ الْکَلْبِ» .</w:t>
      </w:r>
    </w:p>
    <w:p>
      <w:pPr>
        <w:pStyle w:val="BookText"/>
      </w:pPr>
      <w:r>
        <w:rPr>
          <w:rFonts w:ascii="Amiri" w:hAnsi="Amiri" w:eastAsia="Amiri" w:cs="Amiri"/>
          <w:lang w:bidi="ar-SA"/>
          <w:color w:val="111111"/>
          <w:sz w:val="28"/>
          <w:szCs w:val="28"/>
          <w:rtl/>
        </w:rPr>
        <w:t xml:space="preserve">قُلْتُ : أَخْبِرْنِی عَنْ مَاءِ الْحَمَّامِ یَغْتَسِلُ مِنْهُ الْجُنُبُ وَ الصَّبِیُّ</w:t>
      </w:r>
      <w:r>
        <w:rPr>
          <w:rStyle w:val="FootnoteReference"/>
        </w:rPr>
        <w:footnoteReference w:id="354"/>
      </w:r>
      <w:r>
        <w:rPr>
          <w:rFonts w:ascii="Amiri" w:hAnsi="Amiri" w:eastAsia="Amiri" w:cs="Amiri"/>
          <w:lang w:bidi="ar-SA"/>
          <w:color w:val="111111"/>
          <w:sz w:val="28"/>
          <w:szCs w:val="28"/>
          <w:rtl/>
        </w:rPr>
        <w:t xml:space="preserve">وَ الْیَهُودِیُّ وَ النَّصْرَانِیُّ وَ الْمَجُوسِیُّ .</w:t>
      </w:r>
    </w:p>
    <w:p>
      <w:pPr>
        <w:pStyle w:val="BookText"/>
      </w:pPr>
      <w:r>
        <w:rPr>
          <w:rFonts w:ascii="Amiri" w:hAnsi="Amiri" w:eastAsia="Amiri" w:cs="Amiri"/>
          <w:lang w:bidi="ar-SA"/>
          <w:color w:val="111111"/>
          <w:sz w:val="28"/>
          <w:szCs w:val="28"/>
          <w:rtl/>
        </w:rPr>
        <w:t xml:space="preserve">فَقَالَ : «إِنَّ مَاءَ الْحَمَّامِ کَمَاءِ النَّهَرِ</w:t>
      </w:r>
      <w:r>
        <w:rPr>
          <w:rStyle w:val="FootnoteReference"/>
        </w:rPr>
        <w:footnoteReference w:id="355"/>
      </w:r>
      <w:r>
        <w:rPr>
          <w:rFonts w:ascii="Amiri" w:hAnsi="Amiri" w:eastAsia="Amiri" w:cs="Amiri"/>
          <w:lang w:bidi="ar-SA"/>
          <w:color w:val="111111"/>
          <w:sz w:val="28"/>
          <w:szCs w:val="28"/>
          <w:rtl/>
        </w:rPr>
        <w:t xml:space="preserve">، یُطَهِّرُ بَعْضُهُ بَعْضاً».</w:t>
      </w:r>
      <w:r>
        <w:rPr>
          <w:rStyle w:val="FootnoteReference"/>
        </w:rPr>
        <w:footnoteReference w:id="356"/>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65 / 65 . عِدَّةٌ مِنْ أَصْحَابِنَا ، عَنْ أَحْمَدَ بْنِ مُحَمَّدٍ ، عَنِ الْحُسَیْنِ بْنِ سَعِیدٍ ، عَنْ صَفْوَانَ بْنِ یَحْیی ، عَنْ مَنْصُورِ بْنِ حَازِمٍ ، عَنْ بَکْرِ بْنِ حَبِیبٍ :</w:t>
      </w:r>
    </w:p>
    <w:p>
      <w:pPr>
        <w:pStyle w:val="BookText"/>
      </w:pPr>
      <w:r>
        <w:rPr>
          <w:rFonts w:ascii="Amiri" w:hAnsi="Amiri" w:eastAsia="Amiri" w:cs="Amiri"/>
          <w:lang w:bidi="ar-SA"/>
          <w:color w:val="111111"/>
          <w:sz w:val="28"/>
          <w:szCs w:val="28"/>
          <w:rtl/>
        </w:rPr>
        <w:t xml:space="preserve">عَنْ أَبِی جَعْفَرٍ علیه‌السلام ، قَالَ : «مَاءُ الْحَمَّامِ لاَ بَأْسَ بِهِ إِذَا کَانَتْ</w:t>
      </w:r>
      <w:r>
        <w:rPr>
          <w:rStyle w:val="FootnoteReference"/>
        </w:rPr>
        <w:footnoteReference w:id="357"/>
      </w:r>
      <w:r>
        <w:rPr>
          <w:rFonts w:ascii="Amiri" w:hAnsi="Amiri" w:eastAsia="Amiri" w:cs="Amiri"/>
          <w:lang w:bidi="ar-SA"/>
          <w:color w:val="111111"/>
          <w:sz w:val="28"/>
          <w:szCs w:val="28"/>
          <w:rtl/>
        </w:rPr>
        <w:t xml:space="preserve">لَهُ مَادَّةٌ».</w:t>
      </w:r>
      <w:r>
        <w:rPr>
          <w:rStyle w:val="FootnoteReference"/>
        </w:rPr>
        <w:footnoteReference w:id="358"/>
      </w:r>
    </w:p>
    <w:p>
      <w:pPr>
        <w:pStyle w:val="BookText"/>
      </w:pPr>
      <w:r>
        <w:rPr>
          <w:rFonts w:ascii="Amiri" w:hAnsi="Amiri" w:eastAsia="Amiri" w:cs="Amiri"/>
          <w:lang w:bidi="ar-SA"/>
          <w:color w:val="111111"/>
          <w:sz w:val="28"/>
          <w:szCs w:val="28"/>
          <w:rtl/>
        </w:rPr>
        <w:t xml:space="preserve">66 / 66 . الْحُسَیْنُ بْنُ مُحَمَّدٍ ، عَنْ عَبْدِ اللّهِ بْنِ عَامِرٍ ، عَنْ عَلِیِّ بْنِ مَهْزِیَارَ ، عَنْ مُحَمَّدِ بْنِ إِسْمَاعِیلَ ، عَنْ حَنَانٍ</w:t>
      </w:r>
      <w:r>
        <w:rPr>
          <w:rStyle w:val="FootnoteReference"/>
        </w:rPr>
        <w:footnoteReference w:id="359"/>
      </w:r>
    </w:p>
    <w:p>
      <w:pPr>
        <w:pStyle w:val="BookText"/>
      </w:pPr>
      <w:r>
        <w:rPr>
          <w:rFonts w:ascii="IRNazanin" w:hAnsi="IRNazanin" w:eastAsia="IRNazanin" w:cs="IRNazanin"/>
          <w:lang w:bidi="fa-IR"/>
          <w:color w:val="111111"/>
          <w:sz w:val="28"/>
          <w:szCs w:val="28"/>
          <w:rtl/>
        </w:rPr>
        <w:t xml:space="preserve">والظاهر وقوع السقط فی سند التهذیب ؛ فإنّ محمّد بن إسماعیل فی مشایخ علیّ بن مهزیار ، هو محمّد بن إسماعیل بن بزیع ، وهو من أصحاب أبی الحسن موسی ، والرضا، وأبی جعفر الثانی علیهم‌السلام ، ووردت روایته عن حنان [بن سدیر] ، عن أبی عبداللّه علیه‌السلام فی عدّة من الأسناد . راجع : معجم رجال الحدیث ، ج 6 ، ص 464ـ465 و 467ـ468 ؛ ج 12 ، ص 350 ؛ رجال النجاشی، ص 330 ، الرقم 893 ؛ رجال الطوسی ، ص 344 ، الرقم 5130 ؛ وص 364 ، الرقم 5393؛ و ص 377 ، الرقم 5590 .</w:t>
      </w:r>
    </w:p>
    <w:p>
      <w:pPr>
        <w:pStyle w:val="BookText"/>
      </w:pPr>
      <w:r>
        <w:rPr>
          <w:rFonts w:ascii="IRNazanin" w:hAnsi="IRNazanin" w:eastAsia="IRNazanin" w:cs="IRNazanin"/>
          <w:lang w:bidi="fa-IR"/>
          <w:color w:val="111111"/>
          <w:sz w:val="28"/>
          <w:szCs w:val="28"/>
          <w:rtl/>
        </w:rPr>
        <w:t xml:space="preserve">ویؤیّد ذلک أنّ الخبر رواه الحمیری فی قرب الإسناد ، ص 124 ، ح 437 ، عن محمّد بن عبدالحمید وعبدالصمد بن محمّد ، عن حنان بن سدیر ، قال : سمعت رجلاً یقول لأبی عبداللّه علیه‌السلام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 رَجُلاً یَقُولُ لاِءَبِی عَبْدِ اللّهِ علیه‌السلام : إِنِّی أَدْخُلُ الْحَمَّامَ فِی السَّحَرِ وَ فِیهِ الْجُنُبُ وَ غَیْرُ ذلِکَ ، فَأَقُومُ ، فَأَغْتَسِلُ ، فَیَنْتَضِحُ</w:t>
      </w:r>
      <w:r>
        <w:rPr>
          <w:rStyle w:val="FootnoteReference"/>
        </w:rPr>
        <w:footnoteReference w:id="360"/>
      </w:r>
      <w:r>
        <w:rPr>
          <w:rFonts w:ascii="Amiri" w:hAnsi="Amiri" w:eastAsia="Amiri" w:cs="Amiri"/>
          <w:lang w:bidi="ar-SA"/>
          <w:color w:val="111111"/>
          <w:sz w:val="28"/>
          <w:szCs w:val="28"/>
          <w:rtl/>
        </w:rPr>
        <w:t xml:space="preserve">عَلَیَّ بَعْدَ مَا أَفْرُغُ مِنْ مَائِهِمْ؟</w:t>
      </w:r>
    </w:p>
    <w:p>
      <w:pPr>
        <w:pStyle w:val="BookText"/>
      </w:pPr>
      <w:r>
        <w:rPr>
          <w:rFonts w:ascii="Amiri" w:hAnsi="Amiri" w:eastAsia="Amiri" w:cs="Amiri"/>
          <w:lang w:bidi="ar-SA"/>
          <w:color w:val="111111"/>
          <w:sz w:val="28"/>
          <w:szCs w:val="28"/>
          <w:rtl/>
        </w:rPr>
        <w:t xml:space="preserve">قَـالَ : «أَ لَیْـسَ هُـوَ جَـارٍ؟</w:t>
      </w:r>
      <w:r>
        <w:rPr>
          <w:rStyle w:val="FootnoteReference"/>
        </w:rPr>
        <w:footnoteReference w:id="361"/>
      </w:r>
      <w:r>
        <w:rPr>
          <w:rFonts w:ascii="Amiri" w:hAnsi="Amiri" w:eastAsia="Amiri" w:cs="Amiri"/>
          <w:lang w:bidi="ar-SA"/>
          <w:color w:val="111111"/>
          <w:sz w:val="28"/>
          <w:szCs w:val="28"/>
          <w:rtl/>
        </w:rPr>
        <w:t xml:space="preserve">» قُلْـتُ : بَلـی ، ···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بَأْسَ » .</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3 / 17</w:t>
      </w:r>
    </w:p>
    <w:p>
      <w:pPr>
        <w:pStyle w:val="BookText"/>
      </w:pPr>
      <w:r>
        <w:rPr>
          <w:rFonts w:ascii="Amiri" w:hAnsi="Amiri" w:eastAsia="Amiri" w:cs="Amiri"/>
          <w:lang w:bidi="ar-SA"/>
          <w:color w:val="111111"/>
          <w:sz w:val="28"/>
          <w:szCs w:val="28"/>
          <w:rtl/>
        </w:rPr>
        <w:t xml:space="preserve">67 / 67 . مُحَمَّدُ بْنُ یَحْیی ، عَنْ أَحْمَدَ بْنِ مُحَمَّدٍ ، عَنْ أَبِی یَحْیَی الْوَاسِطِیِّ ، عَنْ بَعْضِ أَصْحَابِنَا :</w:t>
      </w:r>
    </w:p>
    <w:p>
      <w:pPr>
        <w:pStyle w:val="BookText"/>
      </w:pPr>
      <w:r>
        <w:rPr>
          <w:rFonts w:ascii="Amiri" w:hAnsi="Amiri" w:eastAsia="Amiri" w:cs="Amiri"/>
          <w:lang w:bidi="ar-SA"/>
          <w:color w:val="111111"/>
          <w:sz w:val="28"/>
          <w:szCs w:val="28"/>
          <w:rtl/>
        </w:rPr>
        <w:t xml:space="preserve">عَنْ أَبِی الْحَسَنِ الْمَاضِی علیه‌السلام ، قَالَ : سُئِلَ عَنْ مَجْمَعِ الْمَاءِ</w:t>
      </w:r>
      <w:r>
        <w:rPr>
          <w:rStyle w:val="FootnoteReference"/>
        </w:rPr>
        <w:footnoteReference w:id="363"/>
      </w:r>
      <w:r>
        <w:rPr>
          <w:rFonts w:ascii="Amiri" w:hAnsi="Amiri" w:eastAsia="Amiri" w:cs="Amiri"/>
          <w:lang w:bidi="ar-SA"/>
          <w:color w:val="111111"/>
          <w:sz w:val="28"/>
          <w:szCs w:val="28"/>
          <w:rtl/>
        </w:rPr>
        <w:t xml:space="preserve">فِی الْحَمَّامِ مِنْ غُسَالَةِ النَّاسِ یُصِیبُ الثَّوْبَ</w:t>
      </w:r>
      <w:r>
        <w:rPr>
          <w:rStyle w:val="FootnoteReference"/>
        </w:rPr>
        <w:footnoteReference w:id="364"/>
      </w:r>
      <w:r>
        <w:rPr>
          <w:rFonts w:ascii="Amiri" w:hAnsi="Amiri" w:eastAsia="Amiri" w:cs="Amiri"/>
          <w:lang w:bidi="ar-SA"/>
          <w:color w:val="111111"/>
          <w:sz w:val="28"/>
          <w:szCs w:val="28"/>
          <w:rtl/>
        </w:rPr>
        <w:t xml:space="preserve">، قَالَ : «لاَ بَأْسَ ».</w:t>
      </w:r>
      <w:r>
        <w:rPr>
          <w:rStyle w:val="FootnoteReference"/>
        </w:rPr>
        <w:footnoteReference w:id="365"/>
      </w:r>
    </w:p>
    <w:p>
      <w:pPr>
        <w:pStyle w:val="BookText"/>
      </w:pPr>
      <w:r>
        <w:rPr>
          <w:rFonts w:ascii="Amiri" w:hAnsi="Amiri" w:eastAsia="Amiri" w:cs="Amiri"/>
          <w:lang w:bidi="ar-SA"/>
          <w:color w:val="111111"/>
          <w:sz w:val="28"/>
          <w:szCs w:val="28"/>
          <w:rtl/>
        </w:rPr>
        <w:t xml:space="preserve">68 / 68 . عَلِیُّ بْنُ إِبْرَاهِیمَ ، عَنْ أَبِیهِ ، عَنِ الْحَسَنِ بْنِ أَبِی الْحُسَیْنِ</w:t>
      </w:r>
      <w:r>
        <w:rPr>
          <w:rStyle w:val="FootnoteReference"/>
        </w:rPr>
        <w:footnoteReference w:id="366"/>
      </w:r>
      <w:r>
        <w:rPr>
          <w:rFonts w:ascii="Amiri" w:hAnsi="Amiri" w:eastAsia="Amiri" w:cs="Amiri"/>
          <w:lang w:bidi="ar-SA"/>
          <w:color w:val="111111"/>
          <w:sz w:val="28"/>
          <w:szCs w:val="28"/>
          <w:rtl/>
        </w:rPr>
        <w:t xml:space="preserve">الْفَارِسِیِّ ، عَنْ سُلَیْمَانَ بْنِ جَعْفَرٍ ، عَنْ إِسْمَاعِیلَ بْنِ أَبِی زِیَادٍ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الْمَاءُ الَّذِی تُسَخِّنُهُ الشَّمْسُ لاَ تَوَضَّؤُوا بِهِ ، وَ لاَ تَغْتَسِلُوا بِهِ ، وَ لاَ تَعْجِنُوا بِهِ ؛ فَإِنَّهُ یُورِثُ الْبَرَصَ» .</w:t>
      </w:r>
      <w:r>
        <w:rPr>
          <w:rStyle w:val="FootnoteReference"/>
        </w:rPr>
        <w:footnoteReference w:id="367"/>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2" w:name="pg20114_258008"/>
    <w:bookmarkEnd w:id="12"/>
    <w:p>
      <w:pPr>
        <w:pStyle w:val="Heading3"/>
      </w:pPr>
      <w:bookmarkStart w:id="182" w:name="_Toc15"/>
      <w:r>
        <w:t>(11) باب الموضع الذی یکره أن یتغوّط فیه أو یبال</w:t>
      </w:r>
      <w:bookmarkEnd w:id="182"/>
    </w:p>
    <w:p>
      <w:pPr>
        <w:pStyle w:val="BookText"/>
      </w:pPr>
      <w:r>
        <w:rPr>
          <w:rFonts w:ascii="Amiri" w:hAnsi="Amiri" w:eastAsia="Amiri" w:cs="Amiri"/>
          <w:lang w:bidi="ar-SA"/>
          <w:color w:val="111111"/>
          <w:sz w:val="28"/>
          <w:szCs w:val="28"/>
          <w:rtl/>
        </w:rPr>
        <w:t xml:space="preserve">11 ـ بَابُ الْمَوْضِعِ الَّذِی یُکْرَهُ</w:t>
      </w:r>
      <w:r>
        <w:rPr>
          <w:rStyle w:val="FootnoteReference"/>
        </w:rPr>
        <w:footnoteReference w:id="368"/>
      </w:r>
      <w:r>
        <w:rPr>
          <w:rFonts w:ascii="Amiri" w:hAnsi="Amiri" w:eastAsia="Amiri" w:cs="Amiri"/>
          <w:lang w:bidi="ar-SA"/>
          <w:color w:val="111111"/>
          <w:sz w:val="28"/>
          <w:szCs w:val="28"/>
          <w:rtl/>
        </w:rPr>
        <w:t xml:space="preserve">أَنْ یُتَغَوَّطَ فِیهِ</w:t>
      </w:r>
      <w:r>
        <w:rPr>
          <w:rStyle w:val="FootnoteReference"/>
        </w:rPr>
        <w:footnoteReference w:id="369"/>
      </w:r>
      <w:r>
        <w:rPr>
          <w:rFonts w:ascii="Amiri" w:hAnsi="Amiri" w:eastAsia="Amiri" w:cs="Amiri"/>
          <w:lang w:bidi="ar-SA"/>
          <w:color w:val="111111"/>
          <w:sz w:val="28"/>
          <w:szCs w:val="28"/>
          <w:rtl/>
        </w:rPr>
        <w:t xml:space="preserve">أَوْ یُبَالَ</w:t>
      </w:r>
    </w:p>
    <w:p>
      <w:pPr>
        <w:pStyle w:val="BookText"/>
      </w:pPr>
      <w:r>
        <w:rPr>
          <w:rFonts w:ascii="Amiri" w:hAnsi="Amiri" w:eastAsia="Amiri" w:cs="Amiri"/>
          <w:lang w:bidi="ar-SA"/>
          <w:color w:val="111111"/>
          <w:sz w:val="28"/>
          <w:szCs w:val="28"/>
          <w:rtl/>
        </w:rPr>
        <w:t xml:space="preserve">69 / 69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مِنْ فِقْهِ الرَّجُلِ أَنْ یَرْتَادَ مَوْضِعاً لِبَوْلِهِ</w:t>
      </w:r>
      <w:r>
        <w:rPr>
          <w:rStyle w:val="FootnoteReference"/>
        </w:rPr>
        <w:footnoteReference w:id="370"/>
      </w:r>
      <w:r>
        <w:rPr>
          <w:rFonts w:ascii="Times New Roman" w:hAnsi="Times New Roman" w:eastAsia="Times New Roman" w:cs="Times New Roman"/>
          <w:lang w:val="en-US" w:bidi="en-US"/>
          <w:color w:val="111111"/>
          <w:sz w:val="28"/>
          <w:szCs w:val="28"/>
          <w:rtl/>
        </w:rPr>
        <w:t xml:space="preserve">» .</w:t>
      </w:r>
      <w:r>
        <w:rPr>
          <w:rStyle w:val="FootnoteReference"/>
        </w:rPr>
        <w:footnoteReference w:id="371"/>
      </w:r>
    </w:p>
    <w:p>
      <w:pPr>
        <w:pStyle w:val="BookText"/>
      </w:pPr>
      <w:r>
        <w:rPr>
          <w:rFonts w:ascii="Amiri" w:hAnsi="Amiri" w:eastAsia="Amiri" w:cs="Amiri"/>
          <w:lang w:bidi="ar-SA"/>
          <w:color w:val="111111"/>
          <w:sz w:val="28"/>
          <w:szCs w:val="28"/>
          <w:rtl/>
        </w:rPr>
        <w:t xml:space="preserve">70 / 70 . أَحْمَدُ بْنُ إِدْرِیسَ ، عَنْ مُحَمَّدِ بْنِ عَبْدِ الْجَبَّارِ ، عَنْ صَفْوَانَ بْنِ یَحْیی، عَنْ عَاصِمِ بْنِ حُمَیْدٍ :</w:t>
      </w:r>
    </w:p>
    <w:p>
      <w:pPr>
        <w:pStyle w:val="BookText"/>
      </w:pPr>
      <w:r>
        <w:rPr>
          <w:rFonts w:ascii="Amiri" w:hAnsi="Amiri" w:eastAsia="Amiri" w:cs="Amiri"/>
          <w:lang w:bidi="ar-SA"/>
          <w:color w:val="111111"/>
          <w:sz w:val="28"/>
          <w:szCs w:val="28"/>
          <w:rtl/>
        </w:rPr>
        <w:t xml:space="preserve">عَنْ أَبِی عَبْدِ اللّهِ علیه‌السلام ، قَالَ : «قَالَ رَجُلٌ لِعَلِیِّ بْنِ الْحُسَیْنِ علیهماالسلام : أَیْنَ یَتَوَضَّأُ</w:t>
      </w:r>
      <w:r>
        <w:rPr>
          <w:rStyle w:val="FootnoteReference"/>
        </w:rPr>
        <w:footnoteReference w:id="372"/>
      </w:r>
      <w:r>
        <w:rPr>
          <w:rFonts w:ascii="Amiri" w:hAnsi="Amiri" w:eastAsia="Amiri" w:cs="Amiri"/>
          <w:lang w:bidi="ar-SA"/>
          <w:color w:val="111111"/>
          <w:sz w:val="28"/>
          <w:szCs w:val="28"/>
          <w:rtl/>
        </w:rPr>
        <w:t xml:space="preserve">الْغُرَبَاءُ ؟ قَالَ</w:t>
      </w:r>
      <w:r>
        <w:rPr>
          <w:rStyle w:val="FootnoteReference"/>
        </w:rPr>
        <w:footnoteReference w:id="373"/>
      </w:r>
      <w:r>
        <w:rPr>
          <w:rFonts w:ascii="Amiri" w:hAnsi="Amiri" w:eastAsia="Amiri" w:cs="Amiri"/>
          <w:lang w:bidi="ar-SA"/>
          <w:color w:val="111111"/>
          <w:sz w:val="28"/>
          <w:szCs w:val="28"/>
          <w:rtl/>
        </w:rPr>
        <w:t xml:space="preserve">: یَتَّقِی</w:t>
      </w:r>
      <w:r>
        <w:rPr>
          <w:rStyle w:val="FootnoteReference"/>
        </w:rPr>
        <w:footnoteReference w:id="374"/>
      </w:r>
      <w:r>
        <w:rPr>
          <w:rFonts w:ascii="Amiri" w:hAnsi="Amiri" w:eastAsia="Amiri" w:cs="Amiri"/>
          <w:lang w:bidi="ar-SA"/>
          <w:color w:val="111111"/>
          <w:sz w:val="28"/>
          <w:szCs w:val="28"/>
          <w:rtl/>
        </w:rPr>
        <w:t xml:space="preserve">شُطُوطَ الاْءَنْهَارِ ، وَ الطُّرُقَ النَّافِذَةَ</w:t>
      </w:r>
      <w:r>
        <w:rPr>
          <w:rStyle w:val="FootnoteReference"/>
        </w:rPr>
        <w:footnoteReference w:id="375"/>
      </w:r>
      <w:r>
        <w:rPr>
          <w:rFonts w:ascii="Amiri" w:hAnsi="Amiri" w:eastAsia="Amiri" w:cs="Amiri"/>
          <w:lang w:bidi="ar-SA"/>
          <w:color w:val="111111"/>
          <w:sz w:val="28"/>
          <w:szCs w:val="28"/>
          <w:rtl/>
        </w:rPr>
        <w:t xml:space="preserve">، وَ تَحْتَ الاْءَشْجَارِ الْمُثْمِرَةِ ، وَ مَوَاضِعَ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اللَّعْنِ . فَقِیلَ</w:t>
      </w:r>
      <w:r>
        <w:rPr>
          <w:rStyle w:val="FootnoteReference"/>
        </w:rPr>
        <w:footnoteReference w:id="376"/>
      </w:r>
      <w:r>
        <w:rPr>
          <w:rFonts w:ascii="Amiri" w:hAnsi="Amiri" w:eastAsia="Amiri" w:cs="Amiri"/>
          <w:lang w:bidi="ar-SA"/>
          <w:color w:val="111111"/>
          <w:sz w:val="28"/>
          <w:szCs w:val="28"/>
          <w:rtl/>
        </w:rPr>
        <w:t xml:space="preserve">لَهُ : وَ أَیْنَ مَوَاضِعُ اللَّعْنِ ؟ قَالَ : أَبْوَابُ الدُّورِ</w:t>
      </w:r>
      <w:r>
        <w:rPr>
          <w:rStyle w:val="FootnoteReference"/>
        </w:rPr>
        <w:footnoteReference w:id="377"/>
      </w:r>
      <w:r>
        <w:rPr>
          <w:rFonts w:ascii="Times New Roman" w:hAnsi="Times New Roman" w:eastAsia="Times New Roman" w:cs="Times New Roman"/>
          <w:lang w:val="en-US" w:bidi="en-US"/>
          <w:color w:val="111111"/>
          <w:sz w:val="28"/>
          <w:szCs w:val="28"/>
          <w:rtl/>
        </w:rPr>
        <w:t xml:space="preserve">» .</w:t>
      </w:r>
      <w:r>
        <w:rPr>
          <w:rStyle w:val="FootnoteReference"/>
        </w:rPr>
        <w:footnoteReference w:id="378"/>
      </w:r>
    </w:p>
    <w:p>
      <w:pPr>
        <w:pStyle w:val="BookText"/>
      </w:pPr>
      <w:r>
        <w:rPr>
          <w:rFonts w:ascii="Amiri" w:hAnsi="Amiri" w:eastAsia="Amiri" w:cs="Amiri"/>
          <w:lang w:bidi="ar-SA"/>
          <w:color w:val="111111"/>
          <w:sz w:val="28"/>
          <w:szCs w:val="28"/>
          <w:rtl/>
        </w:rPr>
        <w:t xml:space="preserve">71 / 71 . مُحَمَّدُ بْنُ یَحْیی بِإِسْنَادِهِ رَفَعَهُ ، قَالَ :</w:t>
      </w:r>
    </w:p>
    <w:p>
      <w:pPr>
        <w:pStyle w:val="BookText"/>
      </w:pPr>
      <w:r>
        <w:rPr>
          <w:rFonts w:ascii="Amiri" w:hAnsi="Amiri" w:eastAsia="Amiri" w:cs="Amiri"/>
          <w:lang w:bidi="ar-SA"/>
          <w:color w:val="111111"/>
          <w:sz w:val="28"/>
          <w:szCs w:val="28"/>
          <w:rtl/>
        </w:rPr>
        <w:t xml:space="preserve">سُئِلَ أَبُو الْحَسَنِ علیه‌السلام : مَا حَدُّ الْغَائِطِ ؟</w:t>
      </w:r>
    </w:p>
    <w:p>
      <w:pPr>
        <w:pStyle w:val="BookText"/>
      </w:pPr>
      <w:r>
        <w:rPr>
          <w:rFonts w:ascii="Amiri" w:hAnsi="Amiri" w:eastAsia="Amiri" w:cs="Amiri"/>
          <w:lang w:bidi="ar-SA"/>
          <w:color w:val="111111"/>
          <w:sz w:val="28"/>
          <w:szCs w:val="28"/>
          <w:rtl/>
        </w:rPr>
        <w:t xml:space="preserve">قَالَ : «لاَ تَسْتَقْبِلِ الْقِبْلَةَ وَ لاَ تَسْتَدْبِرْهَا</w:t>
      </w:r>
      <w:r>
        <w:rPr>
          <w:rStyle w:val="FootnoteReference"/>
        </w:rPr>
        <w:footnoteReference w:id="379"/>
      </w:r>
      <w:r>
        <w:rPr>
          <w:rFonts w:ascii="Amiri" w:hAnsi="Amiri" w:eastAsia="Amiri" w:cs="Amiri"/>
          <w:lang w:bidi="ar-SA"/>
          <w:color w:val="111111"/>
          <w:sz w:val="28"/>
          <w:szCs w:val="28"/>
          <w:rtl/>
        </w:rPr>
        <w:t xml:space="preserve">، وَ لاَ تَسْتَقْبِلِ الرِّیحَ وَ لاَ تَسْتَدْبِرْهَا</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r>
        <w:rPr>
          <w:rStyle w:val="FootnoteReference"/>
        </w:rPr>
        <w:footnoteReference w:id="381"/>
      </w:r>
    </w:p>
    <w:p>
      <w:pPr>
        <w:pStyle w:val="BookText"/>
      </w:pPr>
      <w:r>
        <w:rPr>
          <w:rFonts w:ascii="Amiri" w:hAnsi="Amiri" w:eastAsia="Amiri" w:cs="Amiri"/>
          <w:lang w:bidi="ar-SA"/>
          <w:color w:val="111111"/>
          <w:sz w:val="28"/>
          <w:szCs w:val="28"/>
          <w:rtl/>
        </w:rPr>
        <w:t xml:space="preserve">وَ رُوِیَ أَیْضاً فِی حَدِیثٍ آخَرَ : «لاَ تَسْتَقْبِلِ الشَّمْسَ</w:t>
      </w:r>
      <w:r>
        <w:rPr>
          <w:rStyle w:val="FootnoteReference"/>
        </w:rPr>
        <w:footnoteReference w:id="382"/>
      </w:r>
      <w:r>
        <w:rPr>
          <w:rFonts w:ascii="Amiri" w:hAnsi="Amiri" w:eastAsia="Amiri" w:cs="Amiri"/>
          <w:lang w:bidi="ar-SA"/>
          <w:color w:val="111111"/>
          <w:sz w:val="28"/>
          <w:szCs w:val="28"/>
          <w:rtl/>
        </w:rPr>
        <w:t xml:space="preserve">وَ لاَ الْقَمَرَ».</w:t>
      </w:r>
      <w:r>
        <w:rPr>
          <w:rStyle w:val="FootnoteReference"/>
        </w:rPr>
        <w:footnoteReference w:id="383"/>
      </w:r>
    </w:p>
    <w:p>
      <w:pPr>
        <w:pStyle w:val="BookText"/>
      </w:pPr>
      <w:r>
        <w:rPr>
          <w:rFonts w:ascii="Amiri" w:hAnsi="Amiri" w:eastAsia="Amiri" w:cs="Amiri"/>
          <w:lang w:bidi="ar-SA"/>
          <w:color w:val="111111"/>
          <w:sz w:val="28"/>
          <w:szCs w:val="28"/>
          <w:rtl/>
        </w:rPr>
        <w:t xml:space="preserve">72 / 72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«نَهَی النَّبِیُّ صلی‌الله‌علیه‌و‌آله أَنْ یُطَمِّحَ</w:t>
      </w:r>
      <w:r>
        <w:rPr>
          <w:rStyle w:val="FootnoteReference"/>
        </w:rPr>
        <w:footnoteReference w:id="384"/>
      </w:r>
      <w:r>
        <w:rPr>
          <w:rFonts w:ascii="Amiri" w:hAnsi="Amiri" w:eastAsia="Amiri" w:cs="Amiri"/>
          <w:lang w:bidi="ar-SA"/>
          <w:color w:val="111111"/>
          <w:sz w:val="28"/>
          <w:szCs w:val="28"/>
          <w:rtl/>
        </w:rPr>
        <w:t xml:space="preserve">الرَّجُلُ بِبَوْلِهِ مِنَ السَّطْحِ ،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w:t>
      </w:r>
      <w:r>
        <w:rPr>
          <w:rStyle w:val="FootnoteReference"/>
        </w:rPr>
        <w:footnoteReference w:id="385"/>
      </w:r>
      <w:r>
        <w:rPr>
          <w:rFonts w:ascii="Amiri" w:hAnsi="Amiri" w:eastAsia="Amiri" w:cs="Amiri"/>
          <w:lang w:bidi="ar-SA"/>
          <w:color w:val="111111"/>
          <w:sz w:val="28"/>
          <w:szCs w:val="28"/>
          <w:rtl/>
        </w:rPr>
        <w:t xml:space="preserve">مِنَ الشَّیْءِ الْمُرْتَفِعِ فِی الْهَوَاءِ » .</w:t>
      </w:r>
      <w:r>
        <w:rPr>
          <w:rStyle w:val="FootnoteReference"/>
        </w:rPr>
        <w:footnoteReference w:id="386"/>
      </w:r>
    </w:p>
    <w:p>
      <w:pPr>
        <w:pStyle w:val="BookText"/>
      </w:pPr>
      <w:r>
        <w:rPr>
          <w:rFonts w:ascii="Times New Roman" w:hAnsi="Times New Roman" w:eastAsia="Times New Roman" w:cs="Times New Roman"/>
          <w:lang w:val="en-US" w:bidi="en-US"/>
          <w:color w:val="111111"/>
          <w:sz w:val="28"/>
          <w:szCs w:val="28"/>
          <w:rtl/>
        </w:rPr>
        <w:t xml:space="preserve">3 / 18</w:t>
      </w:r>
    </w:p>
    <w:p>
      <w:pPr>
        <w:pStyle w:val="BookText"/>
      </w:pPr>
      <w:r>
        <w:rPr>
          <w:rFonts w:ascii="Amiri" w:hAnsi="Amiri" w:eastAsia="Amiri" w:cs="Amiri"/>
          <w:lang w:bidi="ar-SA"/>
          <w:color w:val="111111"/>
          <w:sz w:val="28"/>
          <w:szCs w:val="28"/>
          <w:rtl/>
        </w:rPr>
        <w:t xml:space="preserve">73 / 73 . عَلِیُّ بْنِ إِبْرَاهِیمَ رَفَعَهُ ، قَالَ :</w:t>
      </w:r>
    </w:p>
    <w:p>
      <w:pPr>
        <w:pStyle w:val="BookText"/>
      </w:pPr>
      <w:r>
        <w:rPr>
          <w:rFonts w:ascii="Amiri" w:hAnsi="Amiri" w:eastAsia="Amiri" w:cs="Amiri"/>
          <w:lang w:bidi="ar-SA"/>
          <w:color w:val="111111"/>
          <w:sz w:val="28"/>
          <w:szCs w:val="28"/>
          <w:rtl/>
        </w:rPr>
        <w:t xml:space="preserve">خَرَجَ أَبُو حَنِیفَةَ مِنْ عِنْدِ أَبِی عَبْدِ اللّهِ علیه‌السلام وَ أَبُو الْحَسَنِ مُوسی علیه‌السلام قَائِمٌ وَ هُوَ غُلاَمٌ، فَقَالَ لَهُ أَبُو حَنِیفَةَ : یَا غُلاَمُ ، أَیْنَ یَضَعُ الْغَرِیبُ بِبَلَدِکُمْ ؟</w:t>
      </w:r>
    </w:p>
    <w:p>
      <w:pPr>
        <w:pStyle w:val="BookText"/>
      </w:pPr>
      <w:r>
        <w:rPr>
          <w:rFonts w:ascii="Amiri" w:hAnsi="Amiri" w:eastAsia="Amiri" w:cs="Amiri"/>
          <w:lang w:bidi="ar-SA"/>
          <w:color w:val="111111"/>
          <w:sz w:val="28"/>
          <w:szCs w:val="28"/>
          <w:rtl/>
        </w:rPr>
        <w:t xml:space="preserve">فَقَالَ : «اجْتَنِبْ</w:t>
      </w:r>
      <w:r>
        <w:rPr>
          <w:rStyle w:val="FootnoteReference"/>
        </w:rPr>
        <w:footnoteReference w:id="387"/>
      </w:r>
      <w:r>
        <w:rPr>
          <w:rFonts w:ascii="Amiri" w:hAnsi="Amiri" w:eastAsia="Amiri" w:cs="Amiri"/>
          <w:lang w:bidi="ar-SA"/>
          <w:color w:val="111111"/>
          <w:sz w:val="28"/>
          <w:szCs w:val="28"/>
          <w:rtl/>
        </w:rPr>
        <w:t xml:space="preserve">أَفْنِیَةَ الْمَسَاجِدِ</w:t>
      </w:r>
      <w:r>
        <w:rPr>
          <w:rStyle w:val="FootnoteReference"/>
        </w:rPr>
        <w:footnoteReference w:id="388"/>
      </w:r>
      <w:r>
        <w:rPr>
          <w:rFonts w:ascii="Amiri" w:hAnsi="Amiri" w:eastAsia="Amiri" w:cs="Amiri"/>
          <w:lang w:bidi="ar-SA"/>
          <w:color w:val="111111"/>
          <w:sz w:val="28"/>
          <w:szCs w:val="28"/>
          <w:rtl/>
        </w:rPr>
        <w:t xml:space="preserve">، وَ شُطُوطَ الاْءَنْهَارِ ، وَ مَسَاقِطَ الثِّمَارِ، وَ مَنَازِلَ النُّزَّالِ</w:t>
      </w:r>
      <w:r>
        <w:rPr>
          <w:rStyle w:val="FootnoteReference"/>
        </w:rPr>
        <w:footnoteReference w:id="389"/>
      </w:r>
      <w:r>
        <w:rPr>
          <w:rFonts w:ascii="Amiri" w:hAnsi="Amiri" w:eastAsia="Amiri" w:cs="Amiri"/>
          <w:lang w:bidi="ar-SA"/>
          <w:color w:val="111111"/>
          <w:sz w:val="28"/>
          <w:szCs w:val="28"/>
          <w:rtl/>
        </w:rPr>
        <w:t xml:space="preserve">، وَ لاَ تَسْتَقْبِلِ الْقِبْلَةَ بِغَائِطٍ وَ لاَ بَوْلٍ</w:t>
      </w:r>
      <w:r>
        <w:rPr>
          <w:rStyle w:val="FootnoteReference"/>
        </w:rPr>
        <w:footnoteReference w:id="390"/>
      </w:r>
      <w:r>
        <w:rPr>
          <w:rFonts w:ascii="Amiri" w:hAnsi="Amiri" w:eastAsia="Amiri" w:cs="Amiri"/>
          <w:lang w:bidi="ar-SA"/>
          <w:color w:val="111111"/>
          <w:sz w:val="28"/>
          <w:szCs w:val="28"/>
          <w:rtl/>
        </w:rPr>
        <w:t xml:space="preserve">، وَ ارْفَعْ ثَوْبَکَ ، وَ ضَعْ حَیْثُ شِئْتَ » .</w:t>
      </w:r>
      <w:r>
        <w:rPr>
          <w:rStyle w:val="FootnoteReference"/>
        </w:rPr>
        <w:footnoteReference w:id="391"/>
      </w:r>
    </w:p>
    <w:p>
      <w:pPr>
        <w:pStyle w:val="BookText"/>
      </w:pPr>
      <w:r>
        <w:rPr>
          <w:rFonts w:ascii="Amiri" w:hAnsi="Amiri" w:eastAsia="Amiri" w:cs="Amiri"/>
          <w:lang w:bidi="ar-SA"/>
          <w:color w:val="111111"/>
          <w:sz w:val="28"/>
          <w:szCs w:val="28"/>
          <w:rtl/>
        </w:rPr>
        <w:t xml:space="preserve">74 / 74 . مُحَمَّدُ بْنُ یَحْیی، عَنْ مُحَمَّدِ بْنِ الْحُسَیْنِ ، عَنْ مُحَمَّدِ بْنِ إِسْمَاعِیلَ</w:t>
      </w:r>
      <w:r>
        <w:rPr>
          <w:rStyle w:val="FootnoteReference"/>
        </w:rPr>
        <w:footnoteReference w:id="392"/>
      </w:r>
      <w:r>
        <w:rPr>
          <w:rFonts w:ascii="Amiri" w:hAnsi="Amiri" w:eastAsia="Amiri" w:cs="Amiri"/>
          <w:lang w:bidi="ar-SA"/>
          <w:color w:val="111111"/>
          <w:sz w:val="28"/>
          <w:szCs w:val="28"/>
          <w:rtl/>
        </w:rPr>
        <w:t xml:space="preserve">، عَنْ صَالِحِ بْنِ عُقْبَةَ ، عَنْ إِبْرَاهِیمَ الْکَرْخِیِّ :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13" w:name="pg20114_258011"/>
    <w:bookmarkEnd w:id="13"/>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ثَلاَثَةٌ</w:t>
      </w:r>
      <w:r>
        <w:rPr>
          <w:rStyle w:val="FootnoteReference"/>
        </w:rPr>
        <w:footnoteReference w:id="393"/>
      </w:r>
      <w:r>
        <w:rPr>
          <w:rFonts w:ascii="Amiri" w:hAnsi="Amiri" w:eastAsia="Amiri" w:cs="Amiri"/>
          <w:lang w:bidi="ar-SA"/>
          <w:color w:val="111111"/>
          <w:sz w:val="28"/>
          <w:szCs w:val="28"/>
          <w:rtl/>
        </w:rPr>
        <w:t xml:space="preserve">مَلْعُونٌ مَنْ فَعَلَهُنَّ : الْمُتَغَوِّطُ فِی ظِلِّ</w:t>
      </w:r>
      <w:r>
        <w:rPr>
          <w:rStyle w:val="FootnoteReference"/>
        </w:rPr>
        <w:footnoteReference w:id="394"/>
      </w:r>
      <w:r>
        <w:rPr>
          <w:rFonts w:ascii="Amiri" w:hAnsi="Amiri" w:eastAsia="Amiri" w:cs="Amiri"/>
          <w:lang w:bidi="ar-SA"/>
          <w:color w:val="111111"/>
          <w:sz w:val="28"/>
          <w:szCs w:val="28"/>
          <w:rtl/>
        </w:rPr>
        <w:t xml:space="preserve">النُّزَّالِ ، وَ الْمَانِعُ الْمَاءَ الْمُنْتَابَ</w:t>
      </w:r>
      <w:r>
        <w:rPr>
          <w:rStyle w:val="FootnoteReference"/>
        </w:rPr>
        <w:footnoteReference w:id="395"/>
      </w:r>
      <w:r>
        <w:rPr>
          <w:rFonts w:ascii="Amiri" w:hAnsi="Amiri" w:eastAsia="Amiri" w:cs="Amiri"/>
          <w:lang w:bidi="ar-SA"/>
          <w:color w:val="111111"/>
          <w:sz w:val="28"/>
          <w:szCs w:val="28"/>
          <w:rtl/>
        </w:rPr>
        <w:t xml:space="preserve">، وَ سَادُّ الطَّرِیقِ الْمَسْلُوکِ » .</w:t>
      </w:r>
      <w:r>
        <w:rPr>
          <w:rStyle w:val="FootnoteReference"/>
        </w:rPr>
        <w:footnoteReference w:id="396"/>
      </w:r>
    </w:p>
    <w:p>
      <w:pPr>
        <w:pStyle w:val="Heading3"/>
      </w:pPr>
      <w:bookmarkStart w:id="183" w:name="_Toc16"/>
      <w:r>
        <w:t>(12) باب القول عند دخول الخلاء وعند الخروج و...</w:t>
      </w:r>
      <w:bookmarkEnd w:id="183"/>
    </w:p>
    <w:p>
      <w:pPr>
        <w:pStyle w:val="BookText"/>
      </w:pPr>
      <w:r>
        <w:rPr>
          <w:rFonts w:ascii="Amiri" w:hAnsi="Amiri" w:eastAsia="Amiri" w:cs="Amiri"/>
          <w:lang w:bidi="ar-SA"/>
          <w:color w:val="111111"/>
          <w:sz w:val="28"/>
          <w:szCs w:val="28"/>
          <w:rtl/>
        </w:rPr>
        <w:t xml:space="preserve">12 ـ بَابُ الْقَوْلِ عِنْدَ دُخُولِ الْخَلاَءِ وَ عِنْدَ الْخُرُوجِ وَ الاِسْتِنْجَاءِ وَ مَنْ</w:t>
      </w:r>
    </w:p>
    <w:p>
      <w:pPr>
        <w:pStyle w:val="BookText"/>
      </w:pPr>
      <w:r>
        <w:rPr>
          <w:rFonts w:ascii="Amiri" w:hAnsi="Amiri" w:eastAsia="Amiri" w:cs="Amiri"/>
          <w:lang w:bidi="ar-SA"/>
          <w:color w:val="111111"/>
          <w:sz w:val="28"/>
          <w:szCs w:val="28"/>
          <w:rtl/>
        </w:rPr>
        <w:t xml:space="preserve">نَسِیَهُ ، وَ التَّسْمِیَةِ</w:t>
      </w:r>
      <w:r>
        <w:rPr>
          <w:rStyle w:val="FootnoteReference"/>
        </w:rPr>
        <w:footnoteReference w:id="397"/>
      </w:r>
      <w:r>
        <w:rPr>
          <w:rFonts w:ascii="Amiri" w:hAnsi="Amiri" w:eastAsia="Amiri" w:cs="Amiri"/>
          <w:lang w:bidi="ar-SA"/>
          <w:color w:val="111111"/>
          <w:sz w:val="28"/>
          <w:szCs w:val="28"/>
          <w:rtl/>
        </w:rPr>
        <w:t xml:space="preserve">عِنْدَ الْوُضُوءِ</w:t>
      </w:r>
    </w:p>
    <w:p>
      <w:pPr>
        <w:pStyle w:val="BookText"/>
      </w:pPr>
      <w:r>
        <w:rPr>
          <w:rFonts w:ascii="Amiri" w:hAnsi="Amiri" w:eastAsia="Amiri" w:cs="Amiri"/>
          <w:lang w:bidi="ar-SA"/>
          <w:color w:val="111111"/>
          <w:sz w:val="28"/>
          <w:szCs w:val="28"/>
          <w:rtl/>
        </w:rPr>
        <w:t xml:space="preserve">75 / 75 . عَلِیُّ بْنُ إِبْرَاهِیمَ ، عَنْ مُحَمَّدِ بْنِ عِیسی ، عَنْ یُونُسَ ، عَنْ مُعَاوِیَةَ بْنِ عَمَّارٍ ، قَالَ :</w:t>
      </w:r>
    </w:p>
    <w:p>
      <w:pPr>
        <w:pStyle w:val="BookText"/>
      </w:pPr>
      <w:r>
        <w:rPr>
          <w:rFonts w:ascii="Amiri" w:hAnsi="Amiri" w:eastAsia="Amiri" w:cs="Amiri"/>
          <w:lang w:bidi="ar-SA"/>
          <w:color w:val="111111"/>
          <w:sz w:val="28"/>
          <w:szCs w:val="28"/>
          <w:rtl/>
        </w:rPr>
        <w:t xml:space="preserve">سَمِعْتُ أَبَا عَبْدِ اللّهِ علیه‌السلام یَقُولُ : «إِذَا دَخَلْتَ الْمَخْرَجَ ، فَقُلْ : "بِسْمِ اللّهِ</w:t>
      </w:r>
      <w:r>
        <w:rPr>
          <w:rStyle w:val="FootnoteReference"/>
        </w:rPr>
        <w:footnoteReference w:id="398"/>
      </w:r>
      <w:r>
        <w:rPr>
          <w:rFonts w:ascii="Amiri" w:hAnsi="Amiri" w:eastAsia="Amiri" w:cs="Amiri"/>
          <w:lang w:bidi="ar-SA"/>
          <w:color w:val="111111"/>
          <w:sz w:val="28"/>
          <w:szCs w:val="28"/>
          <w:rtl/>
        </w:rPr>
        <w:t xml:space="preserve">، اللّهُمَّ إِنِّی أَعُوذُ بِکَ مِنَ الْخَبِیثِ الْمُخْبِثِ</w:t>
      </w:r>
      <w:r>
        <w:rPr>
          <w:rStyle w:val="FootnoteReference"/>
        </w:rPr>
        <w:footnoteReference w:id="399"/>
      </w:r>
    </w:p>
    <w:p>
      <w:pPr>
        <w:pStyle w:val="BookText"/>
      </w:pPr>
      <w:r>
        <w:rPr>
          <w:rFonts w:ascii="IRNazanin" w:hAnsi="IRNazanin" w:eastAsia="IRNazanin" w:cs="IRNazanin"/>
          <w:lang w:bidi="fa-IR"/>
          <w:color w:val="111111"/>
          <w:sz w:val="28"/>
          <w:szCs w:val="28"/>
          <w:rtl/>
        </w:rPr>
        <w:t xml:space="preserve">وقوله : «الرِجْسُ » : القَذَر ، وقد یعبّر به عن الحرام والفعل القبیح والعذاب واللعنة والکفر ، والمراد هنا الأوّل . قال الفرّاء : إذا بدأوا بالنجس ولم یذکروا معه الرجس فتحوا النون والجیم ، وإذا بدأوا بالرجس ثمّ أتبعوه النجس کسروا الجیم . و رُدّ بأنّهم إذا قالوه مع الرجس أتبعوه إیّاه وقالوا : رِجْسٌ نِجْسٌ ، کسروا لمکان رِجْس وثنّوا وجمعوا ، وکذلک یعکسون فیقولون : نِجْسٌ رِجْسٌ ، فیقولونها بالکسر لمکان رجس الذی بعده . وأما رِجْس مفردا فمکسور علی کلّ حال . راجع : النهایة ، ج 2 ، ص 200 (رجس) ؛ لسان العرب ، ج 6 ، ص 226 (نجس) .</w:t>
      </w:r>
    </w:p>
    <w:p>
      <w:pPr>
        <w:pStyle w:val="BookText"/>
      </w:pPr>
      <w:r>
        <w:rPr>
          <w:rFonts w:ascii="Amiri" w:hAnsi="Amiri" w:eastAsia="Amiri" w:cs="Amiri"/>
          <w:lang w:bidi="ar-SA"/>
          <w:color w:val="111111"/>
          <w:sz w:val="28"/>
          <w:szCs w:val="28"/>
          <w:rtl/>
        </w:rPr>
        <w:t xml:space="preserve">، الرِّجْسِ النِّجْسِ ، الشَّیْطَانِ الرَّجِیمِ" ؛ فَإِذَا</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w:t>
      </w:r>
      <w:r>
        <w:rPr>
          <w:rStyle w:val="FootnoteReference"/>
        </w:rPr>
        <w:footnoteReference w:id="400"/>
      </w:r>
      <w:r>
        <w:rPr>
          <w:rFonts w:ascii="Amiri" w:hAnsi="Amiri" w:eastAsia="Amiri" w:cs="Amiri"/>
          <w:lang w:bidi="ar-SA"/>
          <w:color w:val="111111"/>
          <w:sz w:val="28"/>
          <w:szCs w:val="28"/>
          <w:rtl/>
        </w:rPr>
        <w:t xml:space="preserve">، فَقُلْ : "بِسْمِ اللّهِ ، الْحَمْدُ</w:t>
      </w:r>
      <w:r>
        <w:rPr>
          <w:rStyle w:val="FootnoteReference"/>
        </w:rPr>
        <w:footnoteReference w:id="401"/>
      </w:r>
      <w:r>
        <w:rPr>
          <w:rFonts w:ascii="Amiri" w:hAnsi="Amiri" w:eastAsia="Amiri" w:cs="Amiri"/>
          <w:lang w:bidi="ar-SA"/>
          <w:color w:val="111111"/>
          <w:sz w:val="28"/>
          <w:szCs w:val="28"/>
          <w:rtl/>
        </w:rPr>
        <w:t xml:space="preserve">لِلّهِ الَّذِی عَافَانِی مِنَ الْخَبِیثِ الْمُخْبِثِ ، وَ أَمَاطَ عَنِّی الاْءَذی" ؛ وَ إِذَا تَوَضَّأْتَ</w:t>
      </w:r>
      <w:r>
        <w:rPr>
          <w:rStyle w:val="FootnoteReference"/>
        </w:rPr>
        <w:footnoteReference w:id="402"/>
      </w:r>
      <w:r>
        <w:rPr>
          <w:rFonts w:ascii="Amiri" w:hAnsi="Amiri" w:eastAsia="Amiri" w:cs="Amiri"/>
          <w:lang w:bidi="ar-SA"/>
          <w:color w:val="111111"/>
          <w:sz w:val="28"/>
          <w:szCs w:val="28"/>
          <w:rtl/>
        </w:rPr>
        <w:t xml:space="preserve">، فَقُلْ : "أَشْهَدُ أَنْ لاَ إِلهَ إِلاَّ اللّهُ ، اللّهُمَّ اجْعَلْنِی مِنَ التَّوَّابِینَ ، وَ اجْعَلْنِی مِنَ الْمُتَطَهِّرِینَ ، وَ الْحَمْدُ لِلّهِ رَبِّ الْعَالَمِینَ" » .</w:t>
      </w:r>
      <w:r>
        <w:rPr>
          <w:rStyle w:val="FootnoteReference"/>
        </w:rPr>
        <w:footnoteReference w:id="403"/>
      </w:r>
    </w:p>
    <w:p>
      <w:pPr>
        <w:pStyle w:val="BookText"/>
      </w:pPr>
      <w:r>
        <w:rPr>
          <w:rFonts w:ascii="Amiri" w:hAnsi="Amiri" w:eastAsia="Amiri" w:cs="Amiri"/>
          <w:lang w:bidi="ar-SA"/>
          <w:color w:val="111111"/>
          <w:sz w:val="28"/>
          <w:szCs w:val="28"/>
          <w:rtl/>
        </w:rPr>
        <w:t xml:space="preserve">76 / 76 . عِدَّةٌ مِنْ أَصْحَابِنَا ، عَنْ أَحْمَدَ بْنِ مُحَمَّدٍ ، عَنِ الْحُسَیْنِ بْنِ سَعِیدٍ ، عَنِ ابْنِ أَبِی عُمَیْرٍ،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«إِذَا سَمَّیْتَ فِی الْوُضُوءِ طَهُرَ جَسَدُکَ کُلُّهُ</w:t>
      </w:r>
      <w:r>
        <w:rPr>
          <w:rStyle w:val="FootnoteReference"/>
        </w:rPr>
        <w:footnoteReference w:id="404"/>
      </w:r>
      <w:r>
        <w:rPr>
          <w:rFonts w:ascii="Amiri" w:hAnsi="Amiri" w:eastAsia="Amiri" w:cs="Amiri"/>
          <w:lang w:bidi="ar-SA"/>
          <w:color w:val="111111"/>
          <w:sz w:val="28"/>
          <w:szCs w:val="28"/>
          <w:rtl/>
        </w:rPr>
        <w:t xml:space="preserve">، وَ إِذَا لَمْ تُسَمِّ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 یَطْهُرْ</w:t>
      </w:r>
      <w:r>
        <w:rPr>
          <w:rStyle w:val="FootnoteReference"/>
        </w:rPr>
        <w:footnoteReference w:id="405"/>
      </w:r>
      <w:r>
        <w:rPr>
          <w:rFonts w:ascii="Amiri" w:hAnsi="Amiri" w:eastAsia="Amiri" w:cs="Amiri"/>
          <w:lang w:bidi="ar-SA"/>
          <w:color w:val="111111"/>
          <w:sz w:val="28"/>
          <w:szCs w:val="28"/>
          <w:rtl/>
        </w:rPr>
        <w:t xml:space="preserve">مِنْ جَسَدِکَ إِلاَّ مَا مَرَّ عَلَیْهِ الْمَاءُ» .</w:t>
      </w:r>
      <w:r>
        <w:rPr>
          <w:rStyle w:val="FootnoteReference"/>
        </w:rPr>
        <w:footnoteReference w:id="406"/>
      </w:r>
    </w:p>
    <w:p>
      <w:pPr>
        <w:pStyle w:val="BookText"/>
      </w:pPr>
      <w:r>
        <w:rPr>
          <w:rFonts w:ascii="Times New Roman" w:hAnsi="Times New Roman" w:eastAsia="Times New Roman" w:cs="Times New Roman"/>
          <w:lang w:val="en-US" w:bidi="en-US"/>
          <w:color w:val="111111"/>
          <w:sz w:val="28"/>
          <w:szCs w:val="28"/>
          <w:rtl/>
        </w:rPr>
        <w:t xml:space="preserve">3 / 19</w:t>
      </w:r>
    </w:p>
    <w:p>
      <w:pPr>
        <w:pStyle w:val="BookText"/>
      </w:pPr>
      <w:r>
        <w:rPr>
          <w:rFonts w:ascii="Amiri" w:hAnsi="Amiri" w:eastAsia="Amiri" w:cs="Amiri"/>
          <w:lang w:bidi="ar-SA"/>
          <w:color w:val="111111"/>
          <w:sz w:val="28"/>
          <w:szCs w:val="28"/>
          <w:rtl/>
        </w:rPr>
        <w:t xml:space="preserve">77 / 77 . مُحَمَّدُ بْنُ یَحْیی ، عَنْ أَحْمَدَ بْنِ مُحَمَّدٍ ، عَنْ إِبْرَاهِیمَ بْنِ أَبِی مَحْمُودٍ ، قَالَ:</w:t>
      </w:r>
    </w:p>
    <w:p>
      <w:pPr>
        <w:pStyle w:val="BookText"/>
      </w:pPr>
      <w:r>
        <w:rPr>
          <w:rFonts w:ascii="Amiri" w:hAnsi="Amiri" w:eastAsia="Amiri" w:cs="Amiri"/>
          <w:lang w:bidi="ar-SA"/>
          <w:color w:val="111111"/>
          <w:sz w:val="28"/>
          <w:szCs w:val="28"/>
          <w:rtl/>
        </w:rPr>
        <w:t xml:space="preserve">سَمِعْتُ الرِّضَا علیه‌السلام یَقُولُ : «یُسْتَنْجی</w:t>
      </w:r>
      <w:r>
        <w:rPr>
          <w:rStyle w:val="FootnoteReference"/>
        </w:rPr>
        <w:footnoteReference w:id="407"/>
      </w:r>
      <w:r>
        <w:rPr>
          <w:rFonts w:ascii="Amiri" w:hAnsi="Amiri" w:eastAsia="Amiri" w:cs="Amiri"/>
          <w:lang w:bidi="ar-SA"/>
          <w:color w:val="111111"/>
          <w:sz w:val="28"/>
          <w:szCs w:val="28"/>
          <w:rtl/>
        </w:rPr>
        <w:t xml:space="preserve">وَ یُغْسَلُ مَا ظَهَرَ مِنْهُ</w:t>
      </w:r>
      <w:r>
        <w:rPr>
          <w:rStyle w:val="FootnoteReference"/>
        </w:rPr>
        <w:footnoteReference w:id="408"/>
      </w:r>
      <w:r>
        <w:rPr>
          <w:rFonts w:ascii="Amiri" w:hAnsi="Amiri" w:eastAsia="Amiri" w:cs="Amiri"/>
          <w:lang w:bidi="ar-SA"/>
          <w:color w:val="111111"/>
          <w:sz w:val="28"/>
          <w:szCs w:val="28"/>
          <w:rtl/>
        </w:rPr>
        <w:t xml:space="preserve">عَلَی الشَّرْجِ ، وَ لاَ تُدْخَلُ فِیهِ الاْءَنْمُلَةُ » .</w:t>
      </w:r>
      <w:r>
        <w:rPr>
          <w:rStyle w:val="FootnoteReference"/>
        </w:rPr>
        <w:footnoteReference w:id="409"/>
      </w:r>
    </w:p>
    <w:p>
      <w:pPr>
        <w:pStyle w:val="BookText"/>
      </w:pPr>
      <w:r>
        <w:rPr>
          <w:rFonts w:ascii="Amiri" w:hAnsi="Amiri" w:eastAsia="Amiri" w:cs="Amiri"/>
          <w:lang w:bidi="ar-SA"/>
          <w:color w:val="111111"/>
          <w:sz w:val="28"/>
          <w:szCs w:val="28"/>
          <w:rtl/>
        </w:rPr>
        <w:t xml:space="preserve">78 / 78 . أَحْمَدُ بْنُ إِدْرِیسَ ، عَنْ مُحَمَّدِ بْنِ أَحْمَدَ ، عَنْ أَحْمَدَ بْنِ الْحَسَنِ بْنِ عَلِیٍّ، عَنْ عَمْرِو بْنِ سَعِیدٍ ، عَنْ مُصَدِّقِ بْنِ صَدَقَةَ ، عَنْ عَمَّارٍ السَّابَاطِیِّ :</w:t>
      </w:r>
    </w:p>
    <w:p>
      <w:pPr>
        <w:pStyle w:val="BookText"/>
      </w:pPr>
      <w:r>
        <w:rPr>
          <w:rFonts w:ascii="Amiri" w:hAnsi="Amiri" w:eastAsia="Amiri" w:cs="Amiri"/>
          <w:lang w:bidi="ar-SA"/>
          <w:color w:val="111111"/>
          <w:sz w:val="28"/>
          <w:szCs w:val="28"/>
          <w:rtl/>
        </w:rPr>
        <w:t xml:space="preserve">عَنْ أَبِی عَبْدِ اللّهِ علیه‌السلام ، قَالَ : سَأَلْتُهُ عَنِ الرَّجُلِ إِذَا أَرَادَ أَنْ یَسْتَنْجِیَ بِأَیِّمَا</w:t>
      </w:r>
      <w:r>
        <w:rPr>
          <w:rStyle w:val="FootnoteReference"/>
        </w:rPr>
        <w:footnoteReference w:id="410"/>
      </w:r>
      <w:r>
        <w:rPr>
          <w:rFonts w:ascii="Amiri" w:hAnsi="Amiri" w:eastAsia="Amiri" w:cs="Amiri"/>
          <w:lang w:bidi="ar-SA"/>
          <w:color w:val="111111"/>
          <w:sz w:val="28"/>
          <w:szCs w:val="28"/>
          <w:rtl/>
        </w:rPr>
        <w:t xml:space="preserve">یَبْدَأُ : بِالْمَقْعَدَةِ</w:t>
      </w:r>
      <w:r>
        <w:rPr>
          <w:rStyle w:val="FootnoteReference"/>
        </w:rPr>
        <w:footnoteReference w:id="411"/>
      </w:r>
      <w:r>
        <w:rPr>
          <w:rFonts w:ascii="Amiri" w:hAnsi="Amiri" w:eastAsia="Amiri" w:cs="Amiri"/>
          <w:lang w:bidi="ar-SA"/>
          <w:color w:val="111111"/>
          <w:sz w:val="28"/>
          <w:szCs w:val="28"/>
          <w:rtl/>
        </w:rPr>
        <w:t xml:space="preserve">، أَوْ بِالاْءِحْلِیلِ؟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«بِالْمَقْعَدَةِ ، ثُمَّ بِالاْءِحْلِیلِ» .</w:t>
      </w:r>
      <w:r>
        <w:rPr>
          <w:rStyle w:val="FootnoteReference"/>
        </w:rPr>
        <w:footnoteReference w:id="412"/>
      </w:r>
    </w:p>
    <w:p>
      <w:pPr>
        <w:pStyle w:val="BookText"/>
      </w:pPr>
      <w:r>
        <w:rPr>
          <w:rFonts w:ascii="Amiri" w:hAnsi="Amiri" w:eastAsia="Amiri" w:cs="Amiri"/>
          <w:lang w:bidi="ar-SA"/>
          <w:color w:val="111111"/>
          <w:sz w:val="28"/>
          <w:szCs w:val="28"/>
          <w:rtl/>
        </w:rPr>
        <w:t xml:space="preserve">79 / 79 . عَلِیُّ بْنُ إِبْرَاهِیمَ ، عَنْ مُحَمَّدِ بْنِ عِیسی ، عَنْ یُونُسَ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«نَهی رَسُولُ اللّهِ صلی‌الله‌علیه‌و‌آله أَنْ یَسْتَنْجِیَ الرَّجُلُ بِیَمِینِهِ » .</w:t>
      </w:r>
      <w:r>
        <w:rPr>
          <w:rStyle w:val="FootnoteReference"/>
        </w:rPr>
        <w:footnoteReference w:id="413"/>
      </w:r>
    </w:p>
    <w:p>
      <w:pPr>
        <w:pStyle w:val="BookText"/>
      </w:pPr>
      <w:r>
        <w:rPr>
          <w:rFonts w:ascii="Amiri" w:hAnsi="Amiri" w:eastAsia="Amiri" w:cs="Amiri"/>
          <w:lang w:bidi="ar-SA"/>
          <w:color w:val="111111"/>
          <w:sz w:val="28"/>
          <w:szCs w:val="28"/>
          <w:rtl/>
        </w:rPr>
        <w:t xml:space="preserve">80 / 80 . مُحَمَّدُ بْنُ یَحْیی ، عَنْ مُحَمَّدِ بْنِ أَحْمَدَ ، عَنْ مُحَمَّدِ بْنِ عِیسی ، عَنْ عَلِیِّ بْنِ الْحُسَیْنِ بْنِ عَبْدِ رَبِّهِ ، قَالَ :</w:t>
      </w:r>
    </w:p>
    <w:p>
      <w:pPr>
        <w:pStyle w:val="BookText"/>
      </w:pPr>
      <w:r>
        <w:rPr>
          <w:rFonts w:ascii="Amiri" w:hAnsi="Amiri" w:eastAsia="Amiri" w:cs="Amiri"/>
          <w:lang w:bidi="ar-SA"/>
          <w:color w:val="111111"/>
          <w:sz w:val="28"/>
          <w:szCs w:val="28"/>
          <w:rtl/>
        </w:rPr>
        <w:t xml:space="preserve">قُلْتُ لَهُ : مَا تَقُولُ فِی الْفَصِّ یُتَّخَذُ مِنْ حِجَارَةِ زُمُرُّدٍ</w:t>
      </w:r>
      <w:r>
        <w:rPr>
          <w:rStyle w:val="FootnoteReference"/>
        </w:rPr>
        <w:footnoteReference w:id="41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«لاَ بَأْسَ بِهِ ، وَ لکِنْ إِذَا أَرَادَ الاِسْتِنْجَاءَ</w:t>
      </w:r>
      <w:r>
        <w:rPr>
          <w:rStyle w:val="FootnoteReference"/>
        </w:rPr>
        <w:footnoteReference w:id="415"/>
      </w:r>
      <w:r>
        <w:rPr>
          <w:rFonts w:ascii="Amiri" w:hAnsi="Amiri" w:eastAsia="Amiri" w:cs="Amiri"/>
          <w:lang w:bidi="ar-SA"/>
          <w:color w:val="111111"/>
          <w:sz w:val="28"/>
          <w:szCs w:val="28"/>
          <w:rtl/>
        </w:rPr>
        <w:t xml:space="preserve">نَزَعَهُ».</w:t>
      </w:r>
      <w:r>
        <w:rPr>
          <w:rStyle w:val="FootnoteReference"/>
        </w:rPr>
        <w:footnoteReference w:id="416"/>
      </w:r>
    </w:p>
    <w:p>
      <w:pPr>
        <w:pStyle w:val="BookText"/>
      </w:pPr>
      <w:r>
        <w:rPr>
          <w:rFonts w:ascii="Amiri" w:hAnsi="Amiri" w:eastAsia="Amiri" w:cs="Amiri"/>
          <w:lang w:bidi="ar-SA"/>
          <w:color w:val="111111"/>
          <w:sz w:val="28"/>
          <w:szCs w:val="28"/>
          <w:rtl/>
        </w:rPr>
        <w:t xml:space="preserve">81 / 81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«الاِسْتِنْجَاءُ بِالْیَمِینِ مِنَ الْجَفَاءِ » .</w:t>
      </w:r>
      <w:r>
        <w:rPr>
          <w:rStyle w:val="FootnoteReference"/>
        </w:rPr>
        <w:footnoteReference w:id="417"/>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«أَنَّهُ</w:t>
      </w:r>
      <w:r>
        <w:rPr>
          <w:rStyle w:val="FootnoteReference"/>
        </w:rPr>
        <w:footnoteReference w:id="418"/>
      </w:r>
      <w:r>
        <w:rPr>
          <w:rFonts w:ascii="Amiri" w:hAnsi="Amiri" w:eastAsia="Amiri" w:cs="Amiri"/>
          <w:lang w:bidi="ar-SA"/>
          <w:color w:val="111111"/>
          <w:sz w:val="28"/>
          <w:szCs w:val="28"/>
          <w:rtl/>
        </w:rPr>
        <w:t xml:space="preserve">إِذَا کَانَتْ بِالْیَسَارِ عِلَّةٌ » .</w:t>
      </w:r>
      <w:r>
        <w:rPr>
          <w:rStyle w:val="FootnoteReference"/>
        </w:rPr>
        <w:footnoteReference w:id="419"/>
      </w:r>
    </w:p>
    <w:p>
      <w:pPr>
        <w:pStyle w:val="BookText"/>
      </w:pPr>
      <w:r>
        <w:rPr>
          <w:rFonts w:ascii="Amiri" w:hAnsi="Amiri" w:eastAsia="Amiri" w:cs="Amiri"/>
          <w:lang w:bidi="ar-SA"/>
          <w:color w:val="111111"/>
          <w:sz w:val="28"/>
          <w:szCs w:val="28"/>
          <w:rtl/>
        </w:rPr>
        <w:t xml:space="preserve">82 / 82 . عَلِیُّ بْنُ إِبْرَاهِیمَ ، عَنْ أَبِیهِ ؛ وَ مُحَمَّدُ بْنُ إِسْمَاعِیلَ ، عَنِ الْفَضْلِ بْنِ شَاذَانَ جَمِیعاً ، عَنِ ابْنِ أَبِی عُمَیْرٍ ، عَنْ جَمِیلٍ</w:t>
      </w:r>
      <w:r>
        <w:rPr>
          <w:rStyle w:val="FootnoteReference"/>
        </w:rPr>
        <w:footnoteReference w:id="4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«إِذَا انْقَطَعَتْ دِرَّةُ الْبَوْلِ</w:t>
      </w:r>
      <w:r>
        <w:rPr>
          <w:rStyle w:val="FootnoteReference"/>
        </w:rPr>
        <w:footnoteReference w:id="421"/>
      </w:r>
      <w:r>
        <w:rPr>
          <w:rFonts w:ascii="Amiri" w:hAnsi="Amiri" w:eastAsia="Amiri" w:cs="Amiri"/>
          <w:lang w:bidi="ar-SA"/>
          <w:color w:val="111111"/>
          <w:sz w:val="28"/>
          <w:szCs w:val="28"/>
          <w:rtl/>
        </w:rPr>
        <w:t xml:space="preserve">، فَصُبَّ الْمَاءَ » .</w:t>
      </w:r>
      <w:r>
        <w:rPr>
          <w:rStyle w:val="FootnoteReference"/>
        </w:rPr>
        <w:footnoteReference w:id="422"/>
      </w:r>
    </w:p>
    <w:p>
      <w:pPr>
        <w:pStyle w:val="BookText"/>
      </w:pPr>
      <w:r>
        <w:rPr>
          <w:rFonts w:ascii="Amiri" w:hAnsi="Amiri" w:eastAsia="Amiri" w:cs="Amiri"/>
          <w:lang w:bidi="ar-SA"/>
          <w:color w:val="111111"/>
          <w:sz w:val="28"/>
          <w:szCs w:val="28"/>
          <w:rtl/>
        </w:rPr>
        <w:t xml:space="preserve">83 / 83 . عَلِیُّ بْنُ إِبْرَاهِیمَ ، عَنْ أَبِیهِ ، عَنِ ابْنِ الْمُغِیرَةِ :</w:t>
      </w:r>
    </w:p>
    <w:p>
      <w:pPr>
        <w:pStyle w:val="BookText"/>
      </w:pPr>
      <w:r>
        <w:rPr>
          <w:rFonts w:ascii="Amiri" w:hAnsi="Amiri" w:eastAsia="Amiri" w:cs="Amiri"/>
          <w:lang w:bidi="ar-SA"/>
          <w:color w:val="111111"/>
          <w:sz w:val="28"/>
          <w:szCs w:val="28"/>
          <w:rtl/>
        </w:rPr>
        <w:t xml:space="preserve">عَنْ أَبِی الْحَسَنِ علیه‌السلام ، قَالَ: قُلْتُ لَهُ</w:t>
      </w:r>
      <w:r>
        <w:rPr>
          <w:rStyle w:val="FootnoteReference"/>
        </w:rPr>
        <w:footnoteReference w:id="423"/>
      </w:r>
      <w:r>
        <w:rPr>
          <w:rFonts w:ascii="Amiri" w:hAnsi="Amiri" w:eastAsia="Amiri" w:cs="Amiri"/>
          <w:lang w:bidi="ar-SA"/>
          <w:color w:val="111111"/>
          <w:sz w:val="28"/>
          <w:szCs w:val="28"/>
          <w:rtl/>
        </w:rPr>
        <w:t xml:space="preserve">: لِلاِسْتِنْجَاءِ حَدٌّ؟ قَالَ : «لاَ، یُنَقّی</w:t>
      </w:r>
      <w:r>
        <w:rPr>
          <w:rStyle w:val="FootnoteReference"/>
        </w:rPr>
        <w:footnoteReference w:id="424"/>
      </w:r>
      <w:r>
        <w:rPr>
          <w:rFonts w:ascii="Amiri" w:hAnsi="Amiri" w:eastAsia="Amiri" w:cs="Amiri"/>
          <w:lang w:bidi="ar-SA"/>
          <w:color w:val="111111"/>
          <w:sz w:val="28"/>
          <w:szCs w:val="28"/>
          <w:rtl/>
        </w:rPr>
        <w:t xml:space="preserve">مَا ثَمَّةَ» .</w:t>
      </w:r>
    </w:p>
    <w:p>
      <w:pPr>
        <w:pStyle w:val="BookText"/>
      </w:pPr>
      <w:r>
        <w:rPr>
          <w:rFonts w:ascii="Amiri" w:hAnsi="Amiri" w:eastAsia="Amiri" w:cs="Amiri"/>
          <w:lang w:bidi="ar-SA"/>
          <w:color w:val="111111"/>
          <w:sz w:val="28"/>
          <w:szCs w:val="28"/>
          <w:rtl/>
        </w:rPr>
        <w:t xml:space="preserve">قُلْتُ : فَإِنَّهُ یُنَقّی</w:t>
      </w:r>
      <w:r>
        <w:rPr>
          <w:rStyle w:val="FootnoteReference"/>
        </w:rPr>
        <w:footnoteReference w:id="425"/>
      </w:r>
      <w:r>
        <w:rPr>
          <w:rFonts w:ascii="Amiri" w:hAnsi="Amiri" w:eastAsia="Amiri" w:cs="Amiri"/>
          <w:lang w:bidi="ar-SA"/>
          <w:color w:val="111111"/>
          <w:sz w:val="28"/>
          <w:szCs w:val="28"/>
          <w:rtl/>
        </w:rPr>
        <w:t xml:space="preserve">مَا ثَمَّةَ، وَ یَبْقَی</w:t>
      </w:r>
      <w:r>
        <w:rPr>
          <w:rStyle w:val="FootnoteReference"/>
        </w:rPr>
        <w:footnoteReference w:id="426"/>
      </w:r>
      <w:r>
        <w:rPr>
          <w:rFonts w:ascii="Amiri" w:hAnsi="Amiri" w:eastAsia="Amiri" w:cs="Amiri"/>
          <w:lang w:bidi="ar-SA"/>
          <w:color w:val="111111"/>
          <w:sz w:val="28"/>
          <w:szCs w:val="28"/>
          <w:rtl/>
        </w:rPr>
        <w:t xml:space="preserve">الرِّیحُ؟ قَالَ : «الرِّیحُ لاَ یُنْظَرُ إِلَیْهَا</w:t>
      </w:r>
      <w:r>
        <w:rPr>
          <w:rStyle w:val="FootnoteReference"/>
        </w:rPr>
        <w:footnoteReference w:id="427"/>
      </w:r>
      <w:r>
        <w:rPr>
          <w:rFonts w:ascii="Times New Roman" w:hAnsi="Times New Roman" w:eastAsia="Times New Roman" w:cs="Times New Roman"/>
          <w:lang w:val="en-US" w:bidi="en-US"/>
          <w:color w:val="111111"/>
          <w:sz w:val="28"/>
          <w:szCs w:val="28"/>
          <w:rtl/>
        </w:rPr>
        <w:t xml:space="preserve">» .</w:t>
      </w:r>
      <w:r>
        <w:rPr>
          <w:rStyle w:val="FootnoteReference"/>
        </w:rPr>
        <w:footnoteReference w:id="42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84 / 84 . عَلِیُّ بْنُ مُحَمَّدٍ ، عَنْ سَهْلٍ</w:t>
      </w:r>
      <w:r>
        <w:rPr>
          <w:rStyle w:val="FootnoteReference"/>
        </w:rPr>
        <w:footnoteReference w:id="429"/>
      </w:r>
      <w:r>
        <w:rPr>
          <w:rFonts w:ascii="Amiri" w:hAnsi="Amiri" w:eastAsia="Amiri" w:cs="Amiri"/>
          <w:lang w:bidi="ar-SA"/>
          <w:color w:val="111111"/>
          <w:sz w:val="28"/>
          <w:szCs w:val="28"/>
          <w:rtl/>
        </w:rPr>
        <w:t xml:space="preserve">، عَنْ أَحْمَدَ بْنِ مُحَمَّدِ بْنِ أَبِی نَصْرٍ ، عَنْ عَبْدِ الْکَرِیمِ بْنِ عَمْرٍو ، عَنِ الْحَسَنِ بْنِ زِیَادٍ ، قَالَ :</w:t>
      </w:r>
    </w:p>
    <w:p>
      <w:pPr>
        <w:pStyle w:val="BookText"/>
      </w:pPr>
      <w:r>
        <w:rPr>
          <w:rFonts w:ascii="Times New Roman" w:hAnsi="Times New Roman" w:eastAsia="Times New Roman" w:cs="Times New Roman"/>
          <w:lang w:val="en-US" w:bidi="en-US"/>
          <w:color w:val="111111"/>
          <w:sz w:val="28"/>
          <w:szCs w:val="28"/>
          <w:rtl/>
        </w:rPr>
        <w:t xml:space="preserve">3 / 20</w:t>
      </w:r>
    </w:p>
    <w:p>
      <w:pPr>
        <w:pStyle w:val="BookText"/>
      </w:pPr>
      <w:r>
        <w:rPr>
          <w:rFonts w:ascii="Amiri" w:hAnsi="Amiri" w:eastAsia="Amiri" w:cs="Amiri"/>
          <w:lang w:bidi="ar-SA"/>
          <w:color w:val="111111"/>
          <w:sz w:val="28"/>
          <w:szCs w:val="28"/>
          <w:rtl/>
        </w:rPr>
        <w:t xml:space="preserve">سُئِلَ أَبُو عَبْدِ اللّهِ علیه‌السلام عَنِ الرَّجُلِ یَبُولُ ، فَیُصِیبُ فَخِذَهُ</w:t>
      </w:r>
      <w:r>
        <w:rPr>
          <w:rStyle w:val="FootnoteReference"/>
        </w:rPr>
        <w:footnoteReference w:id="430"/>
      </w:r>
      <w:r>
        <w:rPr>
          <w:rFonts w:ascii="Amiri" w:hAnsi="Amiri" w:eastAsia="Amiri" w:cs="Amiri"/>
          <w:lang w:bidi="ar-SA"/>
          <w:color w:val="111111"/>
          <w:sz w:val="28"/>
          <w:szCs w:val="28"/>
          <w:rtl/>
        </w:rPr>
        <w:t xml:space="preserve">قَدْرَ نُکْتَةٍ</w:t>
      </w:r>
      <w:r>
        <w:rPr>
          <w:rStyle w:val="FootnoteReference"/>
        </w:rPr>
        <w:footnoteReference w:id="431"/>
      </w:r>
      <w:r>
        <w:rPr>
          <w:rFonts w:ascii="Amiri" w:hAnsi="Amiri" w:eastAsia="Amiri" w:cs="Amiri"/>
          <w:lang w:bidi="ar-SA"/>
          <w:color w:val="111111"/>
          <w:sz w:val="28"/>
          <w:szCs w:val="28"/>
          <w:rtl/>
        </w:rPr>
        <w:t xml:space="preserve">مِنْ بَوْلِهِ</w:t>
      </w:r>
      <w:r>
        <w:rPr>
          <w:rStyle w:val="FootnoteReference"/>
        </w:rPr>
        <w:footnoteReference w:id="432"/>
      </w:r>
      <w:r>
        <w:rPr>
          <w:rFonts w:ascii="Amiri" w:hAnsi="Amiri" w:eastAsia="Amiri" w:cs="Amiri"/>
          <w:lang w:bidi="ar-SA"/>
          <w:color w:val="111111"/>
          <w:sz w:val="28"/>
          <w:szCs w:val="28"/>
          <w:rtl/>
        </w:rPr>
        <w:t xml:space="preserve">، فَیُصَلِّی ، ثُمَّ یَذْکُرُ بَعْدُ أَنَّهُ لَمْ یَغْسِلْهُ ؟</w:t>
      </w:r>
    </w:p>
    <w:p>
      <w:pPr>
        <w:pStyle w:val="BookText"/>
      </w:pPr>
      <w:r>
        <w:rPr>
          <w:rFonts w:ascii="Amiri" w:hAnsi="Amiri" w:eastAsia="Amiri" w:cs="Amiri"/>
          <w:lang w:bidi="ar-SA"/>
          <w:color w:val="111111"/>
          <w:sz w:val="28"/>
          <w:szCs w:val="28"/>
          <w:rtl/>
        </w:rPr>
        <w:t xml:space="preserve">قَالَ : «یَغْسِلُهُ ، وَ یُعِیدُ صَلاَتَهُ » .</w:t>
      </w:r>
      <w:r>
        <w:rPr>
          <w:rStyle w:val="FootnoteReference"/>
        </w:rPr>
        <w:footnoteReference w:id="433"/>
      </w:r>
    </w:p>
    <w:p>
      <w:pPr>
        <w:pStyle w:val="BookText"/>
      </w:pPr>
      <w:r>
        <w:rPr>
          <w:rFonts w:ascii="Amiri" w:hAnsi="Amiri" w:eastAsia="Amiri" w:cs="Amiri"/>
          <w:lang w:bidi="ar-SA"/>
          <w:color w:val="111111"/>
          <w:sz w:val="28"/>
          <w:szCs w:val="28"/>
          <w:rtl/>
        </w:rPr>
        <w:t xml:space="preserve">85 / 85 . مُحَمَّدُ بْنُ الْحَسَنِ ، عَنْ سَهْلٍ</w:t>
      </w:r>
      <w:r>
        <w:rPr>
          <w:rStyle w:val="FootnoteReference"/>
        </w:rPr>
        <w:footnoteReference w:id="434"/>
      </w:r>
      <w:r>
        <w:rPr>
          <w:rFonts w:ascii="Amiri" w:hAnsi="Amiri" w:eastAsia="Amiri" w:cs="Amiri"/>
          <w:lang w:bidi="ar-SA"/>
          <w:color w:val="111111"/>
          <w:sz w:val="28"/>
          <w:szCs w:val="28"/>
          <w:rtl/>
        </w:rPr>
        <w:t xml:space="preserve">، عَنْ مُوسَی بْنِ الْقَاسِمِ ، عَنْ عَمْرِو بْنِ سَعِیدٍ ، عَنْ مُصَدِّقِ بْنِ صَدَقَةَ ، عَنْ عَمَّارٍ :</w:t>
      </w:r>
    </w:p>
    <w:p>
      <w:pPr>
        <w:pStyle w:val="BookText"/>
      </w:pPr>
      <w:r>
        <w:rPr>
          <w:rFonts w:ascii="Amiri" w:hAnsi="Amiri" w:eastAsia="Amiri" w:cs="Amiri"/>
          <w:lang w:bidi="ar-SA"/>
          <w:color w:val="111111"/>
          <w:sz w:val="28"/>
          <w:szCs w:val="28"/>
          <w:rtl/>
        </w:rPr>
        <w:t xml:space="preserve">عَنْ أَبِی عَبْدِ اللّهِ علیه‌السلام ، قَالَ : قُلْتُ لَهُ</w:t>
      </w:r>
      <w:r>
        <w:rPr>
          <w:rStyle w:val="FootnoteReference"/>
        </w:rPr>
        <w:footnoteReference w:id="435"/>
      </w:r>
      <w:r>
        <w:rPr>
          <w:rFonts w:ascii="Amiri" w:hAnsi="Amiri" w:eastAsia="Amiri" w:cs="Amiri"/>
          <w:lang w:bidi="ar-SA"/>
          <w:color w:val="111111"/>
          <w:sz w:val="28"/>
          <w:szCs w:val="28"/>
          <w:rtl/>
        </w:rPr>
        <w:t xml:space="preserve">: الرَّجُلُ یُرِیدُ أَنْ یَسْتَنْجِیَ کَیْفَ یَقْعُدُ؟</w:t>
      </w:r>
    </w:p>
    <w:p>
      <w:pPr>
        <w:pStyle w:val="BookText"/>
      </w:pPr>
      <w:r>
        <w:rPr>
          <w:rFonts w:ascii="Amiri" w:hAnsi="Amiri" w:eastAsia="Amiri" w:cs="Amiri"/>
          <w:lang w:bidi="ar-SA"/>
          <w:color w:val="111111"/>
          <w:sz w:val="28"/>
          <w:szCs w:val="28"/>
          <w:rtl/>
        </w:rPr>
        <w:t xml:space="preserve">قَالَ : «کَمَا یَقْعُدُ لِلْغَائِطِ</w:t>
      </w:r>
      <w:r>
        <w:rPr>
          <w:rStyle w:val="FootnoteReference"/>
        </w:rPr>
        <w:footnoteReference w:id="436"/>
      </w:r>
      <w:r>
        <w:rPr>
          <w:rFonts w:ascii="Amiri" w:hAnsi="Amiri" w:eastAsia="Amiri" w:cs="Amiri"/>
          <w:lang w:bidi="ar-SA"/>
          <w:color w:val="111111"/>
          <w:sz w:val="28"/>
          <w:szCs w:val="28"/>
          <w:rtl/>
        </w:rPr>
        <w:t xml:space="preserve">» وَ قَالَ : «إِنَّمَا عَلَیْهِ أَنْ یَغْسِلَ مَا ظَهَرَ مِنْهُ</w:t>
      </w:r>
      <w:r>
        <w:rPr>
          <w:rStyle w:val="FootnoteReference"/>
        </w:rPr>
        <w:footnoteReference w:id="437"/>
      </w:r>
      <w:r>
        <w:rPr>
          <w:rFonts w:ascii="Amiri" w:hAnsi="Amiri" w:eastAsia="Amiri" w:cs="Amiri"/>
          <w:lang w:bidi="ar-SA"/>
          <w:color w:val="111111"/>
          <w:sz w:val="28"/>
          <w:szCs w:val="28"/>
          <w:rtl/>
        </w:rPr>
        <w:t xml:space="preserve">، وَ لَیْسَ عَلَیْهِ أَنْ یَغْسِلَ بَاطِنَهُ</w:t>
      </w:r>
      <w:r>
        <w:rPr>
          <w:rStyle w:val="FootnoteReference"/>
        </w:rPr>
        <w:footnoteReference w:id="438"/>
      </w:r>
      <w:r>
        <w:rPr>
          <w:rFonts w:ascii="Times New Roman" w:hAnsi="Times New Roman" w:eastAsia="Times New Roman" w:cs="Times New Roman"/>
          <w:lang w:val="en-US" w:bidi="en-US"/>
          <w:color w:val="111111"/>
          <w:sz w:val="28"/>
          <w:szCs w:val="28"/>
          <w:rtl/>
        </w:rPr>
        <w:t xml:space="preserve">» .</w:t>
      </w:r>
      <w:r>
        <w:rPr>
          <w:rStyle w:val="FootnoteReference"/>
        </w:rPr>
        <w:footnoteReference w:id="439"/>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 / 86 . عَلِیُّ بْنُ إِبْرَاهِیمَ ، عَنْ هَارُونَ بْنِ مُسْلِمٍ ، عَنْ مَسْعَدَةَ بْنِ زِیَادٍ :</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قَالَ لِبَعْضِ نِسَائِهِ : مُرِی نِسَاءَ الْمُوءْمِنِینَ</w:t>
      </w:r>
      <w:r>
        <w:rPr>
          <w:rStyle w:val="FootnoteReference"/>
        </w:rPr>
        <w:footnoteReference w:id="440"/>
      </w:r>
      <w:r>
        <w:rPr>
          <w:rFonts w:ascii="Amiri" w:hAnsi="Amiri" w:eastAsia="Amiri" w:cs="Amiri"/>
          <w:lang w:bidi="ar-SA"/>
          <w:color w:val="111111"/>
          <w:sz w:val="28"/>
          <w:szCs w:val="28"/>
          <w:rtl/>
        </w:rPr>
        <w:t xml:space="preserve">أَنْ یَسْتَنْجِینَ بِالْمَاءِ ، وَ یُبَالِغْنَ ؛ فَإِنَّهُ مَطْهَرَةٌ</w:t>
      </w:r>
      <w:r>
        <w:rPr>
          <w:rStyle w:val="FootnoteReference"/>
        </w:rPr>
        <w:footnoteReference w:id="441"/>
      </w:r>
      <w:r>
        <w:rPr>
          <w:rFonts w:ascii="Amiri" w:hAnsi="Amiri" w:eastAsia="Amiri" w:cs="Amiri"/>
          <w:lang w:bidi="ar-SA"/>
          <w:color w:val="111111"/>
          <w:sz w:val="28"/>
          <w:szCs w:val="28"/>
          <w:rtl/>
        </w:rPr>
        <w:t xml:space="preserve">لِلْحَوَاشِی ، وَ مَذْهَبَةٌ لِلْبَوَاسِیرِ</w:t>
      </w:r>
      <w:r>
        <w:rPr>
          <w:rStyle w:val="FootnoteReference"/>
        </w:rPr>
        <w:footnoteReference w:id="442"/>
      </w:r>
      <w:r>
        <w:rPr>
          <w:rFonts w:ascii="Times New Roman" w:hAnsi="Times New Roman" w:eastAsia="Times New Roman" w:cs="Times New Roman"/>
          <w:lang w:val="en-US" w:bidi="en-US"/>
          <w:color w:val="111111"/>
          <w:sz w:val="28"/>
          <w:szCs w:val="28"/>
          <w:rtl/>
        </w:rPr>
        <w:t xml:space="preserve">» .</w:t>
      </w:r>
      <w:r>
        <w:rPr>
          <w:rStyle w:val="FootnoteReference"/>
        </w:rPr>
        <w:footnoteReference w:id="443"/>
      </w:r>
    </w:p>
    <w:p>
      <w:pPr>
        <w:pStyle w:val="BookText"/>
      </w:pPr>
      <w:r>
        <w:rPr>
          <w:rFonts w:ascii="Amiri" w:hAnsi="Amiri" w:eastAsia="Amiri" w:cs="Amiri"/>
          <w:lang w:bidi="ar-SA"/>
          <w:color w:val="111111"/>
          <w:sz w:val="28"/>
          <w:szCs w:val="28"/>
          <w:rtl/>
        </w:rPr>
        <w:t xml:space="preserve">87 / 87 . مُحَمَّدُ بْنُ إِسْمَاعِیلَ ، عَنِ الْفَضْلِ</w:t>
      </w:r>
      <w:r>
        <w:rPr>
          <w:rStyle w:val="FootnoteReference"/>
        </w:rPr>
        <w:footnoteReference w:id="444"/>
      </w:r>
      <w:r>
        <w:rPr>
          <w:rFonts w:ascii="Amiri" w:hAnsi="Amiri" w:eastAsia="Amiri" w:cs="Amiri"/>
          <w:lang w:bidi="ar-SA"/>
          <w:color w:val="111111"/>
          <w:sz w:val="28"/>
          <w:szCs w:val="28"/>
          <w:rtl/>
        </w:rPr>
        <w:t xml:space="preserve">؛ وَ عَلِیُّ بْنُ إِبْرَاهِیمَ ، عَنْ أَبِیهِ ، عَنِ ابْنِ أَبِی عُمَیْرٍ ، عَنْ جَمِیلِ بْنِ دَرَّاجٍ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45"/>
      </w:r>
      <w:r>
        <w:rPr>
          <w:rFonts w:ascii="Amiri" w:hAnsi="Amiri" w:eastAsia="Amiri" w:cs="Amiri"/>
          <w:lang w:bidi="ar-SA"/>
          <w:color w:val="111111"/>
          <w:sz w:val="28"/>
          <w:szCs w:val="28"/>
          <w:rtl/>
        </w:rPr>
        <w:t xml:space="preserve">فِی قَوْلِ اللّهِ عَزَّ وَ جَلَّ : «إِنَّ اللّهَ یُحِبُّ التَّوّابِینَ وَ یُحِبُّ الْمُتَطَهِّرِینَ»</w:t>
      </w:r>
      <w:r>
        <w:rPr>
          <w:rStyle w:val="FootnoteReference"/>
        </w:rPr>
        <w:footnoteReference w:id="446"/>
      </w:r>
      <w:r>
        <w:rPr>
          <w:rFonts w:ascii="Amiri" w:hAnsi="Amiri" w:eastAsia="Amiri" w:cs="Amiri"/>
          <w:lang w:bidi="ar-SA"/>
          <w:color w:val="111111"/>
          <w:sz w:val="28"/>
          <w:szCs w:val="28"/>
          <w:rtl/>
        </w:rPr>
        <w:t xml:space="preserve">قَالَ : «کَانَ النَّاسُ یَسْتَنْجُونَ بِالْکُرْسُفِ</w:t>
      </w:r>
      <w:r>
        <w:rPr>
          <w:rStyle w:val="FootnoteReference"/>
        </w:rPr>
        <w:footnoteReference w:id="447"/>
      </w:r>
      <w:r>
        <w:rPr>
          <w:rFonts w:ascii="Amiri" w:hAnsi="Amiri" w:eastAsia="Amiri" w:cs="Amiri"/>
          <w:lang w:bidi="ar-SA"/>
          <w:color w:val="111111"/>
          <w:sz w:val="28"/>
          <w:szCs w:val="28"/>
          <w:rtl/>
        </w:rPr>
        <w:t xml:space="preserve">وَ الاْءَحْجَارِ ، ثُمَّ أُحْدِثَ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w:t>
      </w:r>
      <w:r>
        <w:rPr>
          <w:rStyle w:val="FootnoteReference"/>
        </w:rPr>
        <w:footnoteReference w:id="448"/>
      </w:r>
      <w:r>
        <w:rPr>
          <w:rFonts w:ascii="Amiri" w:hAnsi="Amiri" w:eastAsia="Amiri" w:cs="Amiri"/>
          <w:lang w:bidi="ar-SA"/>
          <w:color w:val="111111"/>
          <w:sz w:val="28"/>
          <w:szCs w:val="28"/>
          <w:rtl/>
        </w:rPr>
        <w:t xml:space="preserve">وَ هُوَ خُلُقٌ کَرِیمٌ ، فَأَمَرَ بِهِ</w:t>
      </w:r>
      <w:r>
        <w:rPr>
          <w:rStyle w:val="FootnoteReference"/>
        </w:rPr>
        <w:footnoteReference w:id="449"/>
      </w:r>
      <w:r>
        <w:rPr>
          <w:rFonts w:ascii="Amiri" w:hAnsi="Amiri" w:eastAsia="Amiri" w:cs="Amiri"/>
          <w:lang w:bidi="ar-SA"/>
          <w:color w:val="111111"/>
          <w:sz w:val="28"/>
          <w:szCs w:val="28"/>
          <w:rtl/>
        </w:rPr>
        <w:t xml:space="preserve">رَسُولُ اللّهِ صلی‌الله‌علیه‌و‌آله وَ صَنَعَهُ ، وَ أَنْزَلَ</w:t>
      </w:r>
      <w:r>
        <w:rPr>
          <w:rStyle w:val="FootnoteReference"/>
        </w:rPr>
        <w:footnoteReference w:id="450"/>
      </w:r>
      <w:r>
        <w:rPr>
          <w:rFonts w:ascii="Amiri" w:hAnsi="Amiri" w:eastAsia="Amiri" w:cs="Amiri"/>
          <w:lang w:bidi="ar-SA"/>
          <w:color w:val="111111"/>
          <w:sz w:val="28"/>
          <w:szCs w:val="28"/>
          <w:rtl/>
        </w:rPr>
        <w:t xml:space="preserve">اللّهُ فِی کِتَابِهِ: «إِنَّ اللّهَ یُحِبُّ التَّوّابِینَ وَ یُحِبُّ الْمُتَطَهِّرِینَ» ».</w:t>
      </w:r>
      <w:r>
        <w:rPr>
          <w:rStyle w:val="FootnoteReference"/>
        </w:rPr>
        <w:footnoteReference w:id="451"/>
      </w:r>
    </w:p>
    <w:p>
      <w:pPr>
        <w:pStyle w:val="BookText"/>
      </w:pPr>
      <w:r>
        <w:rPr>
          <w:rFonts w:ascii="Amiri" w:hAnsi="Amiri" w:eastAsia="Amiri" w:cs="Amiri"/>
          <w:lang w:bidi="ar-SA"/>
          <w:color w:val="111111"/>
          <w:sz w:val="28"/>
          <w:szCs w:val="28"/>
          <w:rtl/>
        </w:rPr>
        <w:t xml:space="preserve">88 / 88 . عَلِیُّ بْنُ إِبْرَاهِیمَ ، عَنْ أَبِیهِ ، عَنِ ابْنِ أَبِی عُمَیْرٍ ، عَنِ ابْنِ أُذَیْنَةَ ، عَنْ زُرَارَةَ ، قَالَ :</w:t>
      </w:r>
    </w:p>
    <w:p>
      <w:pPr>
        <w:pStyle w:val="BookText"/>
      </w:pPr>
      <w:r>
        <w:rPr>
          <w:rFonts w:ascii="Amiri" w:hAnsi="Amiri" w:eastAsia="Amiri" w:cs="Amiri"/>
          <w:lang w:bidi="ar-SA"/>
          <w:color w:val="111111"/>
          <w:sz w:val="28"/>
          <w:szCs w:val="28"/>
          <w:rtl/>
        </w:rPr>
        <w:t xml:space="preserve">تَوَضَّأْتُ یَوْماً وَ لَمْ أَغْسِلْ</w:t>
      </w:r>
      <w:r>
        <w:rPr>
          <w:rStyle w:val="FootnoteReference"/>
        </w:rPr>
        <w:footnoteReference w:id="452"/>
      </w:r>
      <w:r>
        <w:rPr>
          <w:rFonts w:ascii="Amiri" w:hAnsi="Amiri" w:eastAsia="Amiri" w:cs="Amiri"/>
          <w:lang w:bidi="ar-SA"/>
          <w:color w:val="111111"/>
          <w:sz w:val="28"/>
          <w:szCs w:val="28"/>
          <w:rtl/>
        </w:rPr>
        <w:t xml:space="preserve">ذَکَرِی ، ثُمَّ صَلَّیْتُ</w:t>
      </w:r>
      <w:r>
        <w:rPr>
          <w:rStyle w:val="FootnoteReference"/>
        </w:rPr>
        <w:footnoteReference w:id="453"/>
      </w:r>
      <w:r>
        <w:rPr>
          <w:rFonts w:ascii="Amiri" w:hAnsi="Amiri" w:eastAsia="Amiri" w:cs="Amiri"/>
          <w:lang w:bidi="ar-SA"/>
          <w:color w:val="111111"/>
          <w:sz w:val="28"/>
          <w:szCs w:val="28"/>
          <w:rtl/>
        </w:rPr>
        <w:t xml:space="preserve">، فَسَأَلْتُ أَبَا عَبْدِ اللّهِ علیه‌السلام </w:t>
      </w:r>
      <w:r>
        <w:rPr>
          <w:rStyle w:val="FootnoteReference"/>
        </w:rPr>
        <w:footnoteReference w:id="454"/>
      </w:r>
      <w:r>
        <w:rPr>
          <w:rFonts w:ascii="Amiri" w:hAnsi="Amiri" w:eastAsia="Amiri" w:cs="Amiri"/>
          <w:lang w:bidi="ar-SA"/>
          <w:color w:val="111111"/>
          <w:sz w:val="28"/>
          <w:szCs w:val="28"/>
          <w:rtl/>
        </w:rPr>
        <w:t xml:space="preserve">، فَقَالَ : «اغْسِلْ ذَکَرَکَ ، وَ أَعِدْ صَلاَتَکَ</w:t>
      </w:r>
      <w:r>
        <w:rPr>
          <w:rStyle w:val="FootnoteReference"/>
        </w:rPr>
        <w:footnoteReference w:id="455"/>
      </w:r>
      <w:r>
        <w:rPr>
          <w:rFonts w:ascii="Times New Roman" w:hAnsi="Times New Roman" w:eastAsia="Times New Roman" w:cs="Times New Roman"/>
          <w:lang w:val="en-US" w:bidi="en-US"/>
          <w:color w:val="111111"/>
          <w:sz w:val="28"/>
          <w:szCs w:val="28"/>
          <w:rtl/>
        </w:rPr>
        <w:t xml:space="preserve">» .</w:t>
      </w:r>
      <w:r>
        <w:rPr>
          <w:rStyle w:val="FootnoteReference"/>
        </w:rPr>
        <w:footnoteReference w:id="456"/>
      </w:r>
    </w:p>
    <w:p>
      <w:pPr>
        <w:pStyle w:val="BookText"/>
      </w:pPr>
      <w:r>
        <w:rPr>
          <w:rFonts w:ascii="Amiri" w:hAnsi="Amiri" w:eastAsia="Amiri" w:cs="Amiri"/>
          <w:lang w:bidi="ar-SA"/>
          <w:color w:val="111111"/>
          <w:sz w:val="28"/>
          <w:szCs w:val="28"/>
          <w:rtl/>
        </w:rPr>
        <w:t xml:space="preserve">89 / 89 . مُحَمَّدُ بْنُ یَحْیی ، عَنْ أَحْمَدَ بْنِ مُحَمَّدِ بْنِ عِیسی ، عَنِ الْحَسَنِ بْنِ عَلِیِّ بْنِ یَقْطِینٍ ، عَنْ أَخِیهِ الْحُسَیْنِ ، عَنْ عَلِیِّ بْنِ یَقْطِینٍ :</w:t>
      </w:r>
    </w:p>
    <w:p>
      <w:pPr>
        <w:pStyle w:val="BookText"/>
      </w:pPr>
      <w:r>
        <w:rPr>
          <w:rFonts w:ascii="Amiri" w:hAnsi="Amiri" w:eastAsia="Amiri" w:cs="Amiri"/>
          <w:lang w:bidi="ar-SA"/>
          <w:color w:val="111111"/>
          <w:sz w:val="28"/>
          <w:szCs w:val="28"/>
          <w:rtl/>
        </w:rPr>
        <w:t xml:space="preserve">عَنْ أَبِی الْحَسَنِ علیه‌السلام فِی</w:t>
      </w:r>
      <w:r>
        <w:rPr>
          <w:rStyle w:val="FootnoteReference"/>
        </w:rPr>
        <w:footnoteReference w:id="457"/>
      </w:r>
      <w:r>
        <w:rPr>
          <w:rFonts w:ascii="Amiri" w:hAnsi="Amiri" w:eastAsia="Amiri" w:cs="Amiri"/>
          <w:lang w:bidi="ar-SA"/>
          <w:color w:val="111111"/>
          <w:sz w:val="28"/>
          <w:szCs w:val="28"/>
          <w:rtl/>
        </w:rPr>
        <w:t xml:space="preserve">الرَّجُلِ یَبُولُ ، فَیَنْسی غَسْلَ ذَکَرِهِ ، ثُمَّ یَتَوَضَّأُ وُضُوءَ الصَّلاَةِ ، قَالَ : «یَغْسِلُ ذَکَرَهُ</w:t>
      </w:r>
      <w:r>
        <w:rPr>
          <w:rStyle w:val="FootnoteReference"/>
        </w:rPr>
        <w:footnoteReference w:id="458"/>
      </w:r>
      <w:r>
        <w:rPr>
          <w:rFonts w:ascii="Amiri" w:hAnsi="Amiri" w:eastAsia="Amiri" w:cs="Amiri"/>
          <w:lang w:bidi="ar-SA"/>
          <w:color w:val="111111"/>
          <w:sz w:val="28"/>
          <w:szCs w:val="28"/>
          <w:rtl/>
        </w:rPr>
        <w:t xml:space="preserve">، وَ لاَ یُعِیدُ الْوُضُوءَ » </w:t>
      </w:r>
      <w:r>
        <w:rPr>
          <w:rStyle w:val="FootnoteReference"/>
        </w:rPr>
        <w:footnoteReference w:id="459"/>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 / 90 . عَنْهُ ، عَنْ أَحْمَدَ ، عَنِ ابْنِ فَضَّالٍ ، عَنِ ابْنِ بُکَیْرٍ ، عَنْ بَعْضِ أَصْحَابِنَا :</w:t>
      </w:r>
    </w:p>
    <w:p>
      <w:pPr>
        <w:pStyle w:val="BookText"/>
      </w:pPr>
      <w:r>
        <w:rPr>
          <w:rFonts w:ascii="Times New Roman" w:hAnsi="Times New Roman" w:eastAsia="Times New Roman" w:cs="Times New Roman"/>
          <w:lang w:val="en-US" w:bidi="en-US"/>
          <w:color w:val="111111"/>
          <w:sz w:val="28"/>
          <w:szCs w:val="28"/>
          <w:rtl/>
        </w:rPr>
        <w:t xml:space="preserve">3 / 21</w:t>
      </w:r>
    </w:p>
    <w:p>
      <w:pPr>
        <w:pStyle w:val="BookText"/>
      </w:pPr>
      <w:r>
        <w:rPr>
          <w:rFonts w:ascii="Amiri" w:hAnsi="Amiri" w:eastAsia="Amiri" w:cs="Amiri"/>
          <w:lang w:bidi="ar-SA"/>
          <w:color w:val="111111"/>
          <w:sz w:val="28"/>
          <w:szCs w:val="28"/>
          <w:rtl/>
        </w:rPr>
        <w:t xml:space="preserve">عَنْ أَبِی عَبْدِ اللّهِ علیه‌السلام فِی الرَّجُلِ یَبُولُ ، وَ یَنْسی أَنْ یَغْسِلَ ذَکَرَهُ حَتّی یَتَوَضَّأَ وَ یُصَلِّیَ ، قَالَ : «یَغْسِلُ ذَکَرَهُ ، وَ یُعِیدُ الصَّلاَةَ ، وَ لاَ یُعِیدُ الْوُضُوءَ» .</w:t>
      </w:r>
      <w:r>
        <w:rPr>
          <w:rStyle w:val="FootnoteReference"/>
        </w:rPr>
        <w:footnoteReference w:id="460"/>
      </w:r>
    </w:p>
    <w:p>
      <w:pPr>
        <w:pStyle w:val="BookText"/>
      </w:pPr>
      <w:r>
        <w:rPr>
          <w:rFonts w:ascii="Amiri" w:hAnsi="Amiri" w:eastAsia="Amiri" w:cs="Amiri"/>
          <w:lang w:bidi="ar-SA"/>
          <w:color w:val="111111"/>
          <w:sz w:val="28"/>
          <w:szCs w:val="28"/>
          <w:rtl/>
        </w:rPr>
        <w:t xml:space="preserve">91 / 91 . عَلِیُّ بْنُ إِبْرَاهِیمَ ، عَنْ مُحَمَّدِ بْنِ عِیسی ، عَنْ یُونُسَ ، عَنْ زُرْعَةَ ، عَنْ سَمَاعَةَ ، قَالَ :</w:t>
      </w:r>
    </w:p>
    <w:p>
      <w:pPr>
        <w:pStyle w:val="BookText"/>
      </w:pPr>
      <w:r>
        <w:rPr>
          <w:rFonts w:ascii="Amiri" w:hAnsi="Amiri" w:eastAsia="Amiri" w:cs="Amiri"/>
          <w:lang w:bidi="ar-SA"/>
          <w:color w:val="111111"/>
          <w:sz w:val="28"/>
          <w:szCs w:val="28"/>
          <w:rtl/>
        </w:rPr>
        <w:t xml:space="preserve">قَالَ أَبُو عَبْدِ اللّهِ علیه‌السلام : «إِذَا دَخَلْتَ الْغَائِطَ ، فَقَضَیْتَ</w:t>
      </w:r>
      <w:r>
        <w:rPr>
          <w:rStyle w:val="FootnoteReference"/>
        </w:rPr>
        <w:footnoteReference w:id="461"/>
      </w:r>
      <w:r>
        <w:rPr>
          <w:rFonts w:ascii="Amiri" w:hAnsi="Amiri" w:eastAsia="Amiri" w:cs="Amiri"/>
          <w:lang w:bidi="ar-SA"/>
          <w:color w:val="111111"/>
          <w:sz w:val="28"/>
          <w:szCs w:val="28"/>
          <w:rtl/>
        </w:rPr>
        <w:t xml:space="preserve">الْحَاجَةَ ، فَلَمْ تُهْرِقِ</w:t>
      </w:r>
      <w:r>
        <w:rPr>
          <w:rStyle w:val="FootnoteReference"/>
        </w:rPr>
        <w:footnoteReference w:id="462"/>
      </w:r>
      <w:r>
        <w:rPr>
          <w:rFonts w:ascii="Amiri" w:hAnsi="Amiri" w:eastAsia="Amiri" w:cs="Amiri"/>
          <w:lang w:bidi="ar-SA"/>
          <w:color w:val="111111"/>
          <w:sz w:val="28"/>
          <w:szCs w:val="28"/>
          <w:rtl/>
        </w:rPr>
        <w:t xml:space="preserve">الْمَاءَ ، ثُمَّ تَوَضَّأْتَ ، وَ نَسِیتَ</w:t>
      </w:r>
      <w:r>
        <w:rPr>
          <w:rStyle w:val="FootnoteReference"/>
        </w:rPr>
        <w:footnoteReference w:id="463"/>
      </w:r>
      <w:r>
        <w:rPr>
          <w:rFonts w:ascii="Amiri" w:hAnsi="Amiri" w:eastAsia="Amiri" w:cs="Amiri"/>
          <w:lang w:bidi="ar-SA"/>
          <w:color w:val="111111"/>
          <w:sz w:val="28"/>
          <w:szCs w:val="28"/>
          <w:rtl/>
        </w:rPr>
        <w:t xml:space="preserve">أَنْ تَسْتَنْجِیَ ، فَذَکَرْتَ بَعْدَ مَا صَلَّیْتَ ، فَعَلَیْکَ الاْءِعَادَةُ ، وَ إِنْ کُنْتَ أَهْرَقْتَ الْمَاءَ ، فَنَسِیتَ</w:t>
      </w:r>
      <w:r>
        <w:rPr>
          <w:rStyle w:val="FootnoteReference"/>
        </w:rPr>
        <w:footnoteReference w:id="464"/>
      </w:r>
      <w:r>
        <w:rPr>
          <w:rFonts w:ascii="Amiri" w:hAnsi="Amiri" w:eastAsia="Amiri" w:cs="Amiri"/>
          <w:lang w:bidi="ar-SA"/>
          <w:color w:val="111111"/>
          <w:sz w:val="28"/>
          <w:szCs w:val="28"/>
          <w:rtl/>
        </w:rPr>
        <w:t xml:space="preserve">أَنْ تَغْسِلَ ذَکَرَکَ حَتّی صَلَّیْتَ، فَعَلَیْکَ إِعَادَةُ الْوُضُوءِ وَ الصَّلاَةِ ، وَ غَسْلُ ذَکَرِکَ ؛لاِءَنَّ الْبَوْلَ لَیْسَ</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وفی مرآة العقول ، ج 13 ، ص 60 : «لیس فی بعض النسخ «لیس » فقوله علیه‌السلام : فعلیک الإعادة ، المراد به إعادة الوضوء والصلاة . وعلی النسخة الاُخری المراد إعادة الصلاة حسب ، وإعادة الوضوء فی الموضعین أوفی الثانی محمولة علی الاستحباب أو التقیّة » .</w:t>
      </w:r>
    </w:p>
    <w:p>
      <w:pPr>
        <w:pStyle w:val="BookText"/>
      </w:pPr>
      <w:r>
        <w:rPr>
          <w:rFonts w:ascii="Amiri" w:hAnsi="Amiri" w:eastAsia="Amiri" w:cs="Amiri"/>
          <w:lang w:bidi="ar-SA"/>
          <w:color w:val="111111"/>
          <w:sz w:val="28"/>
          <w:szCs w:val="28"/>
          <w:rtl/>
        </w:rPr>
        <w:t xml:space="preserve">مِثْلَ الْبَرَازِ</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14" w:name="pg20114_258020"/>
    <w:bookmarkEnd w:id="14"/>
    <w:p>
      <w:pPr>
        <w:pStyle w:val="Heading3"/>
      </w:pPr>
      <w:bookmarkStart w:id="184" w:name="_Toc17"/>
      <w:r>
        <w:t>(13) باب الاستبراء من البول وغسله ومن لم یجد الماء</w:t>
      </w:r>
      <w:bookmarkEnd w:id="184"/>
    </w:p>
    <w:p>
      <w:pPr>
        <w:pStyle w:val="BookText"/>
      </w:pPr>
      <w:r>
        <w:rPr>
          <w:rFonts w:ascii="Amiri" w:hAnsi="Amiri" w:eastAsia="Amiri" w:cs="Amiri"/>
          <w:lang w:bidi="ar-SA"/>
          <w:color w:val="111111"/>
          <w:sz w:val="28"/>
          <w:szCs w:val="28"/>
          <w:rtl/>
        </w:rPr>
        <w:t xml:space="preserve">13 ـ بَابُ الاِسْتِبْرَاءِ مِنَ الْبَوْلِ وَ غَسْلِهِ وَ مَنْ لَمْ یَجِدِ الْمَاءَ</w:t>
      </w:r>
    </w:p>
    <w:p>
      <w:pPr>
        <w:pStyle w:val="BookText"/>
      </w:pPr>
      <w:r>
        <w:rPr>
          <w:rFonts w:ascii="Amiri" w:hAnsi="Amiri" w:eastAsia="Amiri" w:cs="Amiri"/>
          <w:lang w:bidi="ar-SA"/>
          <w:color w:val="111111"/>
          <w:sz w:val="28"/>
          <w:szCs w:val="28"/>
          <w:rtl/>
        </w:rPr>
        <w:t xml:space="preserve">92 / 92 . عَلِیُّ بْنُ إِبْرَاهِیمَ ، عَنْ أَبِیهِ ، عَنْ حَمَّادٍ ، عَنْ حَرِیزٍ ، عَنْ مُحَمَّدِ بْنِ مُسْلِمٍ، قَالَ :</w:t>
      </w:r>
    </w:p>
    <w:p>
      <w:pPr>
        <w:pStyle w:val="BookText"/>
      </w:pPr>
      <w:r>
        <w:rPr>
          <w:rFonts w:ascii="Amiri" w:hAnsi="Amiri" w:eastAsia="Amiri" w:cs="Amiri"/>
          <w:lang w:bidi="ar-SA"/>
          <w:color w:val="111111"/>
          <w:sz w:val="28"/>
          <w:szCs w:val="28"/>
          <w:rtl/>
        </w:rPr>
        <w:t xml:space="preserve">قُلْتُ لاِءَبِی جَعْفَرٍ علیه‌السلام : رَجُلٌ بَالَ ، وَ لَمْ یَکُنْ مَعَهُ مَاءٌ ؟</w:t>
      </w:r>
    </w:p>
    <w:p>
      <w:pPr>
        <w:pStyle w:val="BookText"/>
      </w:pPr>
      <w:r>
        <w:rPr>
          <w:rFonts w:ascii="Amiri" w:hAnsi="Amiri" w:eastAsia="Amiri" w:cs="Amiri"/>
          <w:lang w:bidi="ar-SA"/>
          <w:color w:val="111111"/>
          <w:sz w:val="28"/>
          <w:szCs w:val="28"/>
          <w:rtl/>
        </w:rPr>
        <w:t xml:space="preserve">فَقَالَ</w:t>
      </w:r>
      <w:r>
        <w:rPr>
          <w:rStyle w:val="FootnoteReference"/>
        </w:rPr>
        <w:footnoteReference w:id="466"/>
      </w:r>
      <w:r>
        <w:rPr>
          <w:rFonts w:ascii="Amiri" w:hAnsi="Amiri" w:eastAsia="Amiri" w:cs="Amiri"/>
          <w:lang w:bidi="ar-SA"/>
          <w:color w:val="111111"/>
          <w:sz w:val="28"/>
          <w:szCs w:val="28"/>
          <w:rtl/>
        </w:rPr>
        <w:t xml:space="preserve">: «یَعْصِرُ أَصْلَ</w:t>
      </w:r>
      <w:r>
        <w:rPr>
          <w:rStyle w:val="FootnoteReference"/>
        </w:rPr>
        <w:footnoteReference w:id="467"/>
      </w:r>
      <w:r>
        <w:rPr>
          <w:rFonts w:ascii="Amiri" w:hAnsi="Amiri" w:eastAsia="Amiri" w:cs="Amiri"/>
          <w:lang w:bidi="ar-SA"/>
          <w:color w:val="111111"/>
          <w:sz w:val="28"/>
          <w:szCs w:val="28"/>
          <w:rtl/>
        </w:rPr>
        <w:t xml:space="preserve">ذَکَرِهِ إِلی طَرَفِهِ</w:t>
      </w:r>
      <w:r>
        <w:rPr>
          <w:rStyle w:val="FootnoteReference"/>
        </w:rPr>
        <w:footnoteReference w:id="468"/>
      </w:r>
    </w:p>
    <w:p>
      <w:pPr>
        <w:pStyle w:val="BookText"/>
      </w:pPr>
      <w:r>
        <w:rPr>
          <w:rFonts w:ascii="IRNazanin" w:hAnsi="IRNazanin" w:eastAsia="IRNazanin" w:cs="IRNazanin"/>
          <w:lang w:bidi="fa-IR"/>
          <w:color w:val="111111"/>
          <w:sz w:val="28"/>
          <w:szCs w:val="28"/>
          <w:rtl/>
        </w:rPr>
        <w:t xml:space="preserve">وفی مرآة العقول ، ج 13 ، ص 60 : «قوله علیه‌السلام : إلی طرفه ، أی ذکره ؛ لأنّه یطلق الطرف علی الذکر واللسان ، کما ورد فی الخبر نقیّ الطرفین وفسّر بهما ، وقال فی الصحاح : قال ابن الأعرابی : قولهم : لا یدری أیّ طرفیه أطول ، طرفاه : لسانه وذکره ، فیکون المراد عصر ما بین المقعدة إلی الاُنثیین ویکون المراد من نتر الطرف عصر أصل القضیب . ویحتمل أن یکون المراد عصر أصل الذکر إلی طرف الذکر ، أی ما بین المقعدة إلی رأس الذکر ، ویکون المراد به العصرین جمیعا ، والمراد من نتر الطرف نتر رأس الذکر فیوافق المشهور ... وینقل عن بعض الأفاضل أنّه قرأ : ذکره بضمّ الذال وسکون الکاف ، وفسّره بطرف الذکر ؛ لینطبق علی ما ذکره الأصحاب من تثلیث العصرات » . ثمّ ردّه . وراجع أیضا : الصحاح ، ج 4 ، ص 1394 (طرف) .</w:t>
      </w:r>
    </w:p>
    <w:p>
      <w:pPr>
        <w:pStyle w:val="BookText"/>
      </w:pPr>
      <w:r>
        <w:rPr>
          <w:rFonts w:ascii="Amiri" w:hAnsi="Amiri" w:eastAsia="Amiri" w:cs="Amiri"/>
          <w:lang w:bidi="ar-SA"/>
          <w:color w:val="111111"/>
          <w:sz w:val="28"/>
          <w:szCs w:val="28"/>
          <w:rtl/>
        </w:rPr>
        <w:t xml:space="preserve">ثَلاَثَ عَصَرَاتٍ ، وَ یَنْتُرُ</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طَرَفَهُ ، فَإِنْ خَرَجَ بَعْدَ ذلِکَ</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شَیْءٌ ، فَلَیْسَ مِنَ الْبَوْلِ ، وَ لکِنَّهُ مِنَ الْحَبَائِلِ</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93 / 93 . عِدَّةٌ مِنْ أَصْحَابِنَا ، عَنْ أَحْمَدَ بْنِ مُحَمَّدٍ ؛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اءَبُو دَاوُدَ</w:t>
      </w:r>
      <w:r>
        <w:rPr>
          <w:rStyle w:val="FootnoteReference"/>
        </w:rPr>
        <w:footnoteReference w:id="469"/>
      </w:r>
      <w:r>
        <w:rPr>
          <w:rFonts w:ascii="Amiri" w:hAnsi="Amiri" w:eastAsia="Amiri" w:cs="Amiri"/>
          <w:lang w:bidi="ar-SA"/>
          <w:color w:val="111111"/>
          <w:sz w:val="28"/>
          <w:szCs w:val="28"/>
          <w:rtl/>
        </w:rPr>
        <w:t xml:space="preserve">جَمِیعاً ، عَنِ الْحُسَیْنِ بْنِ سَعِیدٍ ، عَنْ صَفْوَانَ بْنِ یَحْیی ، عَنِ الْعَلاَءِ ، عَنِ ابْنِ أَبِی یَعْفُورٍ ، قَالَ :</w:t>
      </w:r>
    </w:p>
    <w:p>
      <w:pPr>
        <w:pStyle w:val="BookText"/>
      </w:pPr>
      <w:r>
        <w:rPr>
          <w:rFonts w:ascii="Amiri" w:hAnsi="Amiri" w:eastAsia="Amiri" w:cs="Amiri"/>
          <w:lang w:bidi="ar-SA"/>
          <w:color w:val="111111"/>
          <w:sz w:val="28"/>
          <w:szCs w:val="28"/>
          <w:rtl/>
        </w:rPr>
        <w:t xml:space="preserve">سَأَلْتُ أَبَا عَبْدِ اللّهِ علیه‌السلام عَنْ رَجُلٍ</w:t>
      </w:r>
      <w:r>
        <w:rPr>
          <w:rStyle w:val="FootnoteReference"/>
        </w:rPr>
        <w:footnoteReference w:id="470"/>
      </w:r>
      <w:r>
        <w:rPr>
          <w:rFonts w:ascii="Amiri" w:hAnsi="Amiri" w:eastAsia="Amiri" w:cs="Amiri"/>
          <w:lang w:bidi="ar-SA"/>
          <w:color w:val="111111"/>
          <w:sz w:val="28"/>
          <w:szCs w:val="28"/>
          <w:rtl/>
        </w:rPr>
        <w:t xml:space="preserve">بَالَ ، ثُمَّ</w:t>
      </w:r>
      <w:r>
        <w:rPr>
          <w:rStyle w:val="FootnoteReference"/>
        </w:rPr>
        <w:footnoteReference w:id="471"/>
      </w:r>
      <w:r>
        <w:rPr>
          <w:rFonts w:ascii="Amiri" w:hAnsi="Amiri" w:eastAsia="Amiri" w:cs="Amiri"/>
          <w:lang w:bidi="ar-SA"/>
          <w:color w:val="111111"/>
          <w:sz w:val="28"/>
          <w:szCs w:val="28"/>
          <w:rtl/>
        </w:rPr>
        <w:t xml:space="preserve">تَوَضَّأَ وَ قَامَ</w:t>
      </w:r>
      <w:r>
        <w:rPr>
          <w:rStyle w:val="FootnoteReference"/>
        </w:rPr>
        <w:footnoteReference w:id="472"/>
      </w:r>
      <w:r>
        <w:rPr>
          <w:rFonts w:ascii="Amiri" w:hAnsi="Amiri" w:eastAsia="Amiri" w:cs="Amiri"/>
          <w:lang w:bidi="ar-SA"/>
          <w:color w:val="111111"/>
          <w:sz w:val="28"/>
          <w:szCs w:val="28"/>
          <w:rtl/>
        </w:rPr>
        <w:t xml:space="preserve">إِلَی الصَّلاَةِ، فَوَجَدَ</w:t>
      </w:r>
      <w:r>
        <w:rPr>
          <w:rStyle w:val="FootnoteReference"/>
        </w:rPr>
        <w:footnoteReference w:id="473"/>
      </w:r>
      <w:r>
        <w:rPr>
          <w:rFonts w:ascii="Amiri" w:hAnsi="Amiri" w:eastAsia="Amiri" w:cs="Amiri"/>
          <w:lang w:bidi="ar-SA"/>
          <w:color w:val="111111"/>
          <w:sz w:val="28"/>
          <w:szCs w:val="28"/>
          <w:rtl/>
        </w:rPr>
        <w:t xml:space="preserve">بَلَلاً؟</w:t>
      </w:r>
    </w:p>
    <w:p>
      <w:pPr>
        <w:pStyle w:val="BookText"/>
      </w:pPr>
      <w:r>
        <w:rPr>
          <w:rFonts w:ascii="Amiri" w:hAnsi="Amiri" w:eastAsia="Amiri" w:cs="Amiri"/>
          <w:lang w:bidi="ar-SA"/>
          <w:color w:val="111111"/>
          <w:sz w:val="28"/>
          <w:szCs w:val="28"/>
          <w:rtl/>
        </w:rPr>
        <w:t xml:space="preserve">قَالَ</w:t>
      </w:r>
      <w:r>
        <w:rPr>
          <w:rStyle w:val="FootnoteReference"/>
        </w:rPr>
        <w:footnoteReference w:id="474"/>
      </w:r>
      <w:r>
        <w:rPr>
          <w:rFonts w:ascii="Amiri" w:hAnsi="Amiri" w:eastAsia="Amiri" w:cs="Amiri"/>
          <w:lang w:bidi="ar-SA"/>
          <w:color w:val="111111"/>
          <w:sz w:val="28"/>
          <w:szCs w:val="28"/>
          <w:rtl/>
        </w:rPr>
        <w:t xml:space="preserve">: «لاَ یَتَوَضَّأُ ، إِنَّمَا ذلِکَ مِنَ الْحَبَائِلِ » .</w:t>
      </w:r>
      <w:r>
        <w:rPr>
          <w:rStyle w:val="FootnoteReference"/>
        </w:rPr>
        <w:footnoteReference w:id="475"/>
      </w:r>
    </w:p>
    <w:p>
      <w:pPr>
        <w:pStyle w:val="BookText"/>
      </w:pPr>
      <w:r>
        <w:rPr>
          <w:rFonts w:ascii="Amiri" w:hAnsi="Amiri" w:eastAsia="Amiri" w:cs="Amiri"/>
          <w:lang w:bidi="ar-SA"/>
          <w:color w:val="111111"/>
          <w:sz w:val="28"/>
          <w:szCs w:val="28"/>
          <w:rtl/>
        </w:rPr>
        <w:t xml:space="preserve">94 / 94 . مُحَمَّدُ بْنُ یَحْیی، عَنْ أَحْمَدَ بْنِ مُحَمَّدٍ ، عَنْ عَلِیِّ بْنِ أَحْمَدَ بْنِ أَشْیَمَ ، عَنْ صَفْوَانَ ، قَالَ :</w:t>
      </w:r>
    </w:p>
    <w:p>
      <w:pPr>
        <w:pStyle w:val="BookText"/>
      </w:pPr>
      <w:r>
        <w:rPr>
          <w:rFonts w:ascii="Times New Roman" w:hAnsi="Times New Roman" w:eastAsia="Times New Roman" w:cs="Times New Roman"/>
          <w:lang w:val="en-US" w:bidi="en-US"/>
          <w:color w:val="111111"/>
          <w:sz w:val="28"/>
          <w:szCs w:val="28"/>
          <w:rtl/>
        </w:rPr>
        <w:t xml:space="preserve">3 / 22</w:t>
      </w:r>
    </w:p>
    <w:p>
      <w:pPr>
        <w:pStyle w:val="BookText"/>
      </w:pPr>
      <w:r>
        <w:rPr>
          <w:rFonts w:ascii="Amiri" w:hAnsi="Amiri" w:eastAsia="Amiri" w:cs="Amiri"/>
          <w:lang w:bidi="ar-SA"/>
          <w:color w:val="111111"/>
          <w:sz w:val="28"/>
          <w:szCs w:val="28"/>
          <w:rtl/>
        </w:rPr>
        <w:t xml:space="preserve">سَأَلَ الرِّضَا علیه‌السلام رَجُلٌ وَ أَنَا حَاضِرٌ ، فَقَالَ : إِنَّ بِی جُرْحاً</w:t>
      </w:r>
      <w:r>
        <w:rPr>
          <w:rStyle w:val="FootnoteReference"/>
        </w:rPr>
        <w:footnoteReference w:id="476"/>
      </w:r>
      <w:r>
        <w:rPr>
          <w:rFonts w:ascii="Amiri" w:hAnsi="Amiri" w:eastAsia="Amiri" w:cs="Amiri"/>
          <w:lang w:bidi="ar-SA"/>
          <w:color w:val="111111"/>
          <w:sz w:val="28"/>
          <w:szCs w:val="28"/>
          <w:rtl/>
        </w:rPr>
        <w:t xml:space="preserve">فِی مَقْعَدَتِی ، فَأَتَوَضَّأُ</w:t>
      </w:r>
      <w:r>
        <w:rPr>
          <w:rStyle w:val="FootnoteReference"/>
        </w:rPr>
        <w:footnoteReference w:id="477"/>
      </w:r>
      <w:r>
        <w:rPr>
          <w:rFonts w:ascii="Amiri" w:hAnsi="Amiri" w:eastAsia="Amiri" w:cs="Amiri"/>
          <w:lang w:bidi="ar-SA"/>
          <w:color w:val="111111"/>
          <w:sz w:val="28"/>
          <w:szCs w:val="28"/>
          <w:rtl/>
        </w:rPr>
        <w:t xml:space="preserve">وَ أَسْتَنْجِی</w:t>
      </w:r>
      <w:r>
        <w:rPr>
          <w:rStyle w:val="FootnoteReference"/>
        </w:rPr>
        <w:footnoteReference w:id="478"/>
      </w:r>
      <w:r>
        <w:rPr>
          <w:rFonts w:ascii="Amiri" w:hAnsi="Amiri" w:eastAsia="Amiri" w:cs="Amiri"/>
          <w:lang w:bidi="ar-SA"/>
          <w:color w:val="111111"/>
          <w:sz w:val="28"/>
          <w:szCs w:val="28"/>
          <w:rtl/>
        </w:rPr>
        <w:t xml:space="preserve">، ثُمَّ أَجِدُ بَعْدَ ذلِکَ النَّدی</w:t>
      </w:r>
      <w:r>
        <w:rPr>
          <w:rStyle w:val="FootnoteReference"/>
        </w:rPr>
        <w:footnoteReference w:id="479"/>
      </w:r>
      <w:r>
        <w:rPr>
          <w:rFonts w:ascii="Amiri" w:hAnsi="Amiri" w:eastAsia="Amiri" w:cs="Amiri"/>
          <w:lang w:bidi="ar-SA"/>
          <w:color w:val="111111"/>
          <w:sz w:val="28"/>
          <w:szCs w:val="28"/>
          <w:rtl/>
        </w:rPr>
        <w:t xml:space="preserve">وَ الصُّفْرَةَ</w:t>
      </w:r>
      <w:r>
        <w:rPr>
          <w:rStyle w:val="FootnoteReference"/>
        </w:rPr>
        <w:footnoteReference w:id="480"/>
      </w:r>
      <w:r>
        <w:rPr>
          <w:rFonts w:ascii="Amiri" w:hAnsi="Amiri" w:eastAsia="Amiri" w:cs="Amiri"/>
          <w:lang w:bidi="ar-SA"/>
          <w:color w:val="111111"/>
          <w:sz w:val="28"/>
          <w:szCs w:val="28"/>
          <w:rtl/>
        </w:rPr>
        <w:t xml:space="preserve">مِنَ الْمَقْعَدَةِ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فَأُعِیدُ</w:t>
      </w:r>
      <w:r>
        <w:rPr>
          <w:rStyle w:val="FootnoteReference"/>
        </w:rPr>
        <w:footnoteReference w:id="481"/>
      </w:r>
      <w:r>
        <w:rPr>
          <w:rFonts w:ascii="Amiri" w:hAnsi="Amiri" w:eastAsia="Amiri" w:cs="Amiri"/>
          <w:lang w:bidi="ar-SA"/>
          <w:color w:val="111111"/>
          <w:sz w:val="28"/>
          <w:szCs w:val="28"/>
          <w:rtl/>
        </w:rPr>
        <w:t xml:space="preserve">الْوُضُوءَ؟</w:t>
      </w:r>
    </w:p>
    <w:p>
      <w:pPr>
        <w:pStyle w:val="BookText"/>
      </w:pPr>
      <w:r>
        <w:rPr>
          <w:rFonts w:ascii="Amiri" w:hAnsi="Amiri" w:eastAsia="Amiri" w:cs="Amiri"/>
          <w:lang w:bidi="ar-SA"/>
          <w:color w:val="111111"/>
          <w:sz w:val="28"/>
          <w:szCs w:val="28"/>
          <w:rtl/>
        </w:rPr>
        <w:t xml:space="preserve">فَقَالَ : «وَ قَدْ أَنْقَیْتَ؟ » فَقَالَ</w:t>
      </w:r>
      <w:r>
        <w:rPr>
          <w:rStyle w:val="FootnoteReference"/>
        </w:rPr>
        <w:footnoteReference w:id="482"/>
      </w:r>
      <w:r>
        <w:rPr>
          <w:rFonts w:ascii="Amiri" w:hAnsi="Amiri" w:eastAsia="Amiri" w:cs="Amiri"/>
          <w:lang w:bidi="ar-SA"/>
          <w:color w:val="111111"/>
          <w:sz w:val="28"/>
          <w:szCs w:val="28"/>
          <w:rtl/>
        </w:rPr>
        <w:t xml:space="preserve">: نَعَمْ ، قَالَ : «لاَ ، وَ لکِنْ رُشَّهُ بِالْمَاءِ ، وَ لاَ تُعِدِ الْوُضُوءَ » .</w:t>
      </w:r>
      <w:r>
        <w:rPr>
          <w:rStyle w:val="FootnoteReference"/>
        </w:rPr>
        <w:footnoteReference w:id="483"/>
      </w:r>
    </w:p>
    <w:p>
      <w:pPr>
        <w:pStyle w:val="BookText"/>
      </w:pPr>
      <w:r>
        <w:rPr>
          <w:rFonts w:ascii="Amiri" w:hAnsi="Amiri" w:eastAsia="Amiri" w:cs="Amiri"/>
          <w:lang w:bidi="ar-SA"/>
          <w:color w:val="111111"/>
          <w:sz w:val="28"/>
          <w:szCs w:val="28"/>
          <w:rtl/>
        </w:rPr>
        <w:t xml:space="preserve">أَحْمَدُ ، عَنِ ابْنِ أَبِی نَصْرٍ</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ثمّ إنّ المراد من أحمد ، هو أحمد بن محمّد المذکور فی السند السابق ، فیکون السند معلّقا . ویؤیّد ذلک توسّط أحمد بن محمّد [بن عیسی] بین محمّد بن یحیی وبین [أحمد بن محمّد] بن أبی نصر فی عددٍ من الأسناد . راجع : معجم رجال الحدیث ، ج 2 ، ص 468ـ470 ؛ وص 487ـ489 .</w:t>
      </w:r>
    </w:p>
    <w:p>
      <w:pPr>
        <w:pStyle w:val="BookText"/>
      </w:pPr>
      <w:r>
        <w:rPr>
          <w:rFonts w:ascii="Amiri" w:hAnsi="Amiri" w:eastAsia="Amiri" w:cs="Amiri"/>
          <w:lang w:bidi="ar-SA"/>
          <w:color w:val="111111"/>
          <w:sz w:val="28"/>
          <w:szCs w:val="28"/>
          <w:rtl/>
        </w:rPr>
        <w:t xml:space="preserve">، قَالَ : سَأَلَ الرِّضَا علیه‌السلام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رَجُلٌ بِنَحْوِ حَدِیثِ صَفْوَانَ .</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95 / 95 . عَلِیُّ بْنُ إِبْرَاهِیمَ ، عَنْ أَبِیهِ ، عَنْ حَنَانِ بْنِ سَدِیرٍ ، قَالَ :</w:t>
      </w:r>
    </w:p>
    <w:p>
      <w:pPr>
        <w:pStyle w:val="BookText"/>
      </w:pPr>
      <w:r>
        <w:rPr>
          <w:rFonts w:ascii="Amiri" w:hAnsi="Amiri" w:eastAsia="Amiri" w:cs="Amiri"/>
          <w:lang w:bidi="ar-SA"/>
          <w:color w:val="111111"/>
          <w:sz w:val="28"/>
          <w:szCs w:val="28"/>
          <w:rtl/>
        </w:rPr>
        <w:t xml:space="preserve">سَمِعْتُ رَجُلاً سَأَلَ أَبَا عَبْدِ اللّهِ علیه‌السلام ، فَقَالَ</w:t>
      </w:r>
      <w:r>
        <w:rPr>
          <w:rStyle w:val="FootnoteReference"/>
        </w:rPr>
        <w:footnoteReference w:id="485"/>
      </w:r>
      <w:r>
        <w:rPr>
          <w:rFonts w:ascii="Amiri" w:hAnsi="Amiri" w:eastAsia="Amiri" w:cs="Amiri"/>
          <w:lang w:bidi="ar-SA"/>
          <w:color w:val="111111"/>
          <w:sz w:val="28"/>
          <w:szCs w:val="28"/>
          <w:rtl/>
        </w:rPr>
        <w:t xml:space="preserve">: رُبَّمَا بُلْتُ وَ لَمْ أَقْدِرْ</w:t>
      </w:r>
      <w:r>
        <w:rPr>
          <w:rStyle w:val="FootnoteReference"/>
        </w:rPr>
        <w:footnoteReference w:id="486"/>
      </w:r>
      <w:r>
        <w:rPr>
          <w:rFonts w:ascii="Amiri" w:hAnsi="Amiri" w:eastAsia="Amiri" w:cs="Amiri"/>
          <w:lang w:bidi="ar-SA"/>
          <w:color w:val="111111"/>
          <w:sz w:val="28"/>
          <w:szCs w:val="28"/>
          <w:rtl/>
        </w:rPr>
        <w:t xml:space="preserve">عَلَی الْمَاءِ ، وَ یَشْتَدُّ عَلَیَّ ذلِکَ</w:t>
      </w:r>
      <w:r>
        <w:rPr>
          <w:rStyle w:val="FootnoteReference"/>
        </w:rPr>
        <w:footnoteReference w:id="4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«إِذَا بُلْتَ وَ تَمَسَّحْتَ ، فَامْسَحْ ذَکَرَکَ بِرِیقِکَ ، فَإِنْ وَجَدْتَ شَیْئاً ، فَقُلْ : هذَا مِنْ ذَاکَ</w:t>
      </w:r>
      <w:r>
        <w:rPr>
          <w:rStyle w:val="FootnoteReference"/>
        </w:rPr>
        <w:footnoteReference w:id="488"/>
      </w:r>
      <w:r>
        <w:rPr>
          <w:rFonts w:ascii="Times New Roman" w:hAnsi="Times New Roman" w:eastAsia="Times New Roman" w:cs="Times New Roman"/>
          <w:lang w:val="en-US" w:bidi="en-US"/>
          <w:color w:val="111111"/>
          <w:sz w:val="28"/>
          <w:szCs w:val="28"/>
          <w:rtl/>
        </w:rPr>
        <w:t xml:space="preserve">» .</w:t>
      </w:r>
      <w:r>
        <w:rPr>
          <w:rStyle w:val="FootnoteReference"/>
        </w:rPr>
        <w:footnoteReference w:id="489"/>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 / 96 . عَلِیُّ بْنُ إِبْرَاهِیمَ ، عَنْ أَبِیهِ ، عَنْ عَبْدِ اللّهِ بْنِ الْمُغِیرَةِ ، عَنْ مَنْصُورِ بْنِ حَازِمٍ ، قَالَ :</w:t>
      </w:r>
    </w:p>
    <w:p>
      <w:pPr>
        <w:pStyle w:val="BookText"/>
      </w:pPr>
      <w:r>
        <w:rPr>
          <w:rFonts w:ascii="Amiri" w:hAnsi="Amiri" w:eastAsia="Amiri" w:cs="Amiri"/>
          <w:lang w:bidi="ar-SA"/>
          <w:color w:val="111111"/>
          <w:sz w:val="28"/>
          <w:szCs w:val="28"/>
          <w:rtl/>
        </w:rPr>
        <w:t xml:space="preserve">قُلْتُ لاِءَبِی عَبْدِ اللّهِ علیه‌السلام : الرَّجُلُ یَعْتَرِیهِ الْبَوْلُ ، وَ لاَ یَقْدِرُ عَلی حَبْسِهِ ؟</w:t>
      </w:r>
    </w:p>
    <w:p>
      <w:pPr>
        <w:pStyle w:val="BookText"/>
      </w:pPr>
      <w:r>
        <w:rPr>
          <w:rFonts w:ascii="Amiri" w:hAnsi="Amiri" w:eastAsia="Amiri" w:cs="Amiri"/>
          <w:lang w:bidi="ar-SA"/>
          <w:color w:val="111111"/>
          <w:sz w:val="28"/>
          <w:szCs w:val="28"/>
          <w:rtl/>
        </w:rPr>
        <w:t xml:space="preserve">قَالَ: فَقَالَ لِی : «إِذَا لَمْ یَقْدِرْ عَلی حَبْسِهِ ، فَاللّهُ أَوْلی بِالْعُذْرِ ، یَجْعَلُ خَرِیطَةً</w:t>
      </w:r>
      <w:r>
        <w:rPr>
          <w:rStyle w:val="FootnoteReference"/>
        </w:rPr>
        <w:footnoteReference w:id="490"/>
      </w:r>
      <w:r>
        <w:rPr>
          <w:rFonts w:ascii="Times New Roman" w:hAnsi="Times New Roman" w:eastAsia="Times New Roman" w:cs="Times New Roman"/>
          <w:lang w:val="en-US" w:bidi="en-US"/>
          <w:color w:val="111111"/>
          <w:sz w:val="28"/>
          <w:szCs w:val="28"/>
          <w:rtl/>
        </w:rPr>
        <w:t xml:space="preserve">» .</w:t>
      </w:r>
      <w:r>
        <w:rPr>
          <w:rStyle w:val="FootnoteReference"/>
        </w:rPr>
        <w:footnoteReference w:id="491"/>
      </w:r>
    </w:p>
    <w:p>
      <w:pPr>
        <w:pStyle w:val="BookText"/>
      </w:pPr>
      <w:r>
        <w:rPr>
          <w:rFonts w:ascii="Amiri" w:hAnsi="Amiri" w:eastAsia="Amiri" w:cs="Amiri"/>
          <w:lang w:bidi="ar-SA"/>
          <w:color w:val="111111"/>
          <w:sz w:val="28"/>
          <w:szCs w:val="28"/>
          <w:rtl/>
        </w:rPr>
        <w:t xml:space="preserve">97 / 97 . الْحُسَیْنُ بْنُ مُحَمَّدٍ</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والصواب ما أثبتناه ، کما تقدّم فی الکافی ، ذیل ح 2085 ، فلاحظ .</w:t>
      </w:r>
    </w:p>
    <w:p>
      <w:pPr>
        <w:pStyle w:val="BookText"/>
      </w:pPr>
      <w:r>
        <w:rPr>
          <w:rFonts w:ascii="Amiri" w:hAnsi="Amiri" w:eastAsia="Amiri" w:cs="Amiri"/>
          <w:lang w:bidi="ar-SA"/>
          <w:color w:val="111111"/>
          <w:sz w:val="28"/>
          <w:szCs w:val="28"/>
          <w:rtl/>
        </w:rPr>
        <w:t xml:space="preserve">، عَنْ أَحْمَدَ بْنِ إِسْحَاقَ ، عَنْ سَعْدَانَ</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والصواب ما أثبتناه ، وسعدان هذا ، هو سعدان بن مسلم ، واسمه عبدالرحمن . وسعدان لقبه ، کما فی رجال النجاشی ، ص 192 ، الرقم 515 ؛ والفهرست للطوسی ، ص 226 ، الرقم 336 ؛ فقد روی أحمد بن إسحاق ، عن سعدان [بن مسلم] فی عددٍ من الأسناد ، والخبر رواه الحمیری فی قرب الإسناد ، ص 316 ، ح 1225 ، عن محمّد بن عیسی و أحمد بن إسحاق جمیعا ، عن سعدان بن مسلم ، قال : کتبت إلی أبی الحسن موسی علیه‌السلام ... . راجع : معجم رجال الحدیث ، ج 2 ، ص 424 ـ 426 .</w:t>
      </w:r>
    </w:p>
    <w:p>
      <w:pPr>
        <w:pStyle w:val="BookText"/>
      </w:pPr>
      <w:r>
        <w:rPr>
          <w:rFonts w:ascii="IRNazanin" w:hAnsi="IRNazanin" w:eastAsia="IRNazanin" w:cs="IRNazanin"/>
          <w:lang w:bidi="fa-IR"/>
          <w:color w:val="111111"/>
          <w:sz w:val="28"/>
          <w:szCs w:val="28"/>
          <w:rtl/>
        </w:rPr>
        <w:t xml:space="preserve">ثمّ إنّ الخبر رواه الشیخ الطوسی تارةً فی التهذیب ، ج 1 ، ص 353 ، ح 1051 ، بسنده عن سعدان بن مسلم ، عن عبدالرحیم ، واُخری فی ص 424 ، ح 1349 ـ باختلاف یسیر ـ بسند آخر عن سعدان بن مسلم، عن عبدالرحیم القصیر .</w:t>
      </w:r>
    </w:p>
    <w:p>
      <w:pPr>
        <w:pStyle w:val="BookText"/>
      </w:pPr>
      <w:r>
        <w:rPr>
          <w:rFonts w:ascii="IRNazanin" w:hAnsi="IRNazanin" w:eastAsia="IRNazanin" w:cs="IRNazanin"/>
          <w:lang w:bidi="fa-IR"/>
          <w:color w:val="111111"/>
          <w:sz w:val="28"/>
          <w:szCs w:val="28"/>
          <w:rtl/>
        </w:rPr>
        <w:t xml:space="preserve">واتّضح ممّا تقدّم وقوع التحریف فی کلا الموضعین ، بزیادة «عن » بعد «مسلم » ، وتصحیف «عبدالرحمن » ب «عبدالرحیم » وزیادة قید «القصیر » فی الموضع الثانی ؛ والظاهر أنّ القصیر زیادة تفسیریّة اُدرجت فی المتن سهوا .</w:t>
      </w:r>
    </w:p>
    <w:p>
      <w:pPr>
        <w:pStyle w:val="BookText"/>
      </w:pPr>
      <w:r>
        <w:rPr>
          <w:rFonts w:ascii="IRNazanin" w:hAnsi="IRNazanin" w:eastAsia="IRNazanin" w:cs="IRNazanin"/>
          <w:lang w:bidi="fa-IR"/>
          <w:color w:val="111111"/>
          <w:sz w:val="28"/>
          <w:szCs w:val="28"/>
          <w:rtl/>
        </w:rPr>
        <w:t xml:space="preserve">یؤیّد ذلک أنّا لم نجد روایة سعدان بن مسلم ، عن عبدالرحیم القصیر ، فی موضع .</w:t>
      </w:r>
    </w:p>
    <w:p>
      <w:pPr>
        <w:pStyle w:val="BookText"/>
      </w:pPr>
      <w:r>
        <w:rPr>
          <w:rFonts w:ascii="Amiri" w:hAnsi="Amiri" w:eastAsia="Amiri" w:cs="Amiri"/>
          <w:lang w:bidi="ar-SA"/>
          <w:color w:val="111111"/>
          <w:sz w:val="28"/>
          <w:szCs w:val="28"/>
          <w:rtl/>
        </w:rPr>
        <w:t xml:space="preserve">عَبْدِ الرَّحْمنِ، قَالَ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کَتَبْتُ إِلی أَبِی الْحَسَنِ علیه‌السلام فِی خَصِیٍّ</w:t>
      </w:r>
      <w:r>
        <w:rPr>
          <w:rStyle w:val="FootnoteReference"/>
        </w:rPr>
        <w:footnoteReference w:id="493"/>
      </w:r>
      <w:r>
        <w:rPr>
          <w:rFonts w:ascii="Amiri" w:hAnsi="Amiri" w:eastAsia="Amiri" w:cs="Amiri"/>
          <w:lang w:bidi="ar-SA"/>
          <w:color w:val="111111"/>
          <w:sz w:val="28"/>
          <w:szCs w:val="28"/>
          <w:rtl/>
        </w:rPr>
        <w:t xml:space="preserve">یَبُولُ ، فَیَلْقی مِنْ ذلِکَ شِدَّةً ، وَ یَرَی الْبَلَلَ بَعْدَ الْبَلَلِ ؟</w:t>
      </w:r>
    </w:p>
    <w:p>
      <w:pPr>
        <w:pStyle w:val="BookText"/>
      </w:pPr>
      <w:r>
        <w:rPr>
          <w:rFonts w:ascii="Amiri" w:hAnsi="Amiri" w:eastAsia="Amiri" w:cs="Amiri"/>
          <w:lang w:bidi="ar-SA"/>
          <w:color w:val="111111"/>
          <w:sz w:val="28"/>
          <w:szCs w:val="28"/>
          <w:rtl/>
        </w:rPr>
        <w:t xml:space="preserve">قَالَ : «یَتَوَضَّأُ</w:t>
      </w:r>
      <w:r>
        <w:rPr>
          <w:rStyle w:val="FootnoteReference"/>
        </w:rPr>
        <w:footnoteReference w:id="494"/>
      </w:r>
      <w:r>
        <w:rPr>
          <w:rFonts w:ascii="Amiri" w:hAnsi="Amiri" w:eastAsia="Amiri" w:cs="Amiri"/>
          <w:lang w:bidi="ar-SA"/>
          <w:color w:val="111111"/>
          <w:sz w:val="28"/>
          <w:szCs w:val="28"/>
          <w:rtl/>
        </w:rPr>
        <w:t xml:space="preserve">، ثُمَّ یَنْتَضِحُ</w:t>
      </w:r>
      <w:r>
        <w:rPr>
          <w:rStyle w:val="FootnoteReference"/>
        </w:rPr>
        <w:footnoteReference w:id="495"/>
      </w:r>
      <w:r>
        <w:rPr>
          <w:rFonts w:ascii="Amiri" w:hAnsi="Amiri" w:eastAsia="Amiri" w:cs="Amiri"/>
          <w:lang w:bidi="ar-SA"/>
          <w:color w:val="111111"/>
          <w:sz w:val="28"/>
          <w:szCs w:val="28"/>
          <w:rtl/>
        </w:rPr>
        <w:t xml:space="preserve">فِی النَّهَارِ مَرَّةً وَاحِدَةً » .</w:t>
      </w:r>
      <w:r>
        <w:rPr>
          <w:rStyle w:val="FootnoteReference"/>
        </w:rPr>
        <w:footnoteReference w:id="496"/>
      </w:r>
    </w:p>
    <w:p>
      <w:pPr>
        <w:pStyle w:val="BookText"/>
      </w:pPr>
      <w:r>
        <w:rPr>
          <w:rFonts w:ascii="Amiri" w:hAnsi="Amiri" w:eastAsia="Amiri" w:cs="Amiri"/>
          <w:lang w:bidi="ar-SA"/>
          <w:color w:val="111111"/>
          <w:sz w:val="28"/>
          <w:szCs w:val="28"/>
          <w:rtl/>
        </w:rPr>
        <w:t xml:space="preserve">98 / 98 . مُحَمَّدُ بْنُ یَحْیی، عَنْ أَحْمَدَ بْنِ مُحَمَّدٍ ، عَنْ عَلِیِّ بْنِ الْحَکَمِ ، عَنِ الْحُسَیْنِ بْنِ أَبِی الْعَلاَءِ ، قَالَ :</w:t>
      </w:r>
    </w:p>
    <w:p>
      <w:pPr>
        <w:pStyle w:val="BookText"/>
      </w:pPr>
      <w:r>
        <w:rPr>
          <w:rFonts w:ascii="Amiri" w:hAnsi="Amiri" w:eastAsia="Amiri" w:cs="Amiri"/>
          <w:lang w:bidi="ar-SA"/>
          <w:color w:val="111111"/>
          <w:sz w:val="28"/>
          <w:szCs w:val="28"/>
          <w:rtl/>
        </w:rPr>
        <w:t xml:space="preserve">سَأَلْتُ أَبَا عَبْدِ اللّهِ علیه‌السلام عَنِ الْبَوْلِ یُصِیبُ الْجَسَدَ ؟</w:t>
      </w:r>
    </w:p>
    <w:p>
      <w:pPr>
        <w:pStyle w:val="BookText"/>
      </w:pPr>
      <w:r>
        <w:rPr>
          <w:rFonts w:ascii="Amiri" w:hAnsi="Amiri" w:eastAsia="Amiri" w:cs="Amiri"/>
          <w:lang w:bidi="ar-SA"/>
          <w:color w:val="111111"/>
          <w:sz w:val="28"/>
          <w:szCs w:val="28"/>
          <w:rtl/>
        </w:rPr>
        <w:t xml:space="preserve">قَالَ : «صُبَّ عَلَیْهِ الْمَاءَ مَرَّتَیْنِ</w:t>
      </w:r>
      <w:r>
        <w:rPr>
          <w:rStyle w:val="FootnoteReference"/>
        </w:rPr>
        <w:footnoteReference w:id="497"/>
      </w:r>
      <w:r>
        <w:rPr>
          <w:rFonts w:ascii="Times New Roman" w:hAnsi="Times New Roman" w:eastAsia="Times New Roman" w:cs="Times New Roman"/>
          <w:lang w:val="en-US" w:bidi="en-US"/>
          <w:color w:val="111111"/>
          <w:sz w:val="28"/>
          <w:szCs w:val="28"/>
          <w:rtl/>
        </w:rPr>
        <w:t xml:space="preserve">» .</w:t>
      </w:r>
      <w:r>
        <w:rPr>
          <w:rStyle w:val="FootnoteReference"/>
        </w:rPr>
        <w:footnoteReference w:id="498"/>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رُوِیَ : «أَنَّهُ یُجْزِئُ أَنْ یَغْسِلَ بِمِثْلِهِ</w:t>
      </w:r>
      <w:r>
        <w:rPr>
          <w:rStyle w:val="FootnoteReference"/>
        </w:rPr>
        <w:footnoteReference w:id="499"/>
      </w:r>
      <w:r>
        <w:rPr>
          <w:rFonts w:ascii="Amiri" w:hAnsi="Amiri" w:eastAsia="Amiri" w:cs="Amiri"/>
          <w:lang w:bidi="ar-SA"/>
          <w:color w:val="111111"/>
          <w:sz w:val="28"/>
          <w:szCs w:val="28"/>
          <w:rtl/>
        </w:rPr>
        <w:t xml:space="preserve">مِنَ الْمَاءِ إِذَا کَانَ عَلی رَأْسِ الْحَشَفَةِ وَ غَیْرِهِ</w:t>
      </w:r>
      <w:r>
        <w:rPr>
          <w:rStyle w:val="FootnoteReference"/>
        </w:rPr>
        <w:footnoteReference w:id="500"/>
      </w:r>
      <w:r>
        <w:rPr>
          <w:rFonts w:ascii="Times New Roman" w:hAnsi="Times New Roman" w:eastAsia="Times New Roman" w:cs="Times New Roman"/>
          <w:lang w:val="en-US" w:bidi="en-US"/>
          <w:color w:val="111111"/>
          <w:sz w:val="28"/>
          <w:szCs w:val="28"/>
          <w:rtl/>
        </w:rPr>
        <w:t xml:space="preserve">» .</w:t>
      </w:r>
      <w:r>
        <w:rPr>
          <w:rStyle w:val="FootnoteReference"/>
        </w:rPr>
        <w:footnoteReference w:id="501"/>
      </w:r>
    </w:p>
    <w:p>
      <w:pPr>
        <w:pStyle w:val="BookText"/>
      </w:pPr>
      <w:r>
        <w:rPr>
          <w:rFonts w:ascii="Times New Roman" w:hAnsi="Times New Roman" w:eastAsia="Times New Roman" w:cs="Times New Roman"/>
          <w:lang w:val="en-US" w:bidi="en-US"/>
          <w:color w:val="111111"/>
          <w:sz w:val="28"/>
          <w:szCs w:val="28"/>
          <w:rtl/>
        </w:rPr>
        <w:t xml:space="preserve">3 / 23</w:t>
      </w:r>
    </w:p>
    <w:p>
      <w:pPr>
        <w:pStyle w:val="BookText"/>
      </w:pPr>
      <w:r>
        <w:rPr>
          <w:rFonts w:ascii="Amiri" w:hAnsi="Amiri" w:eastAsia="Amiri" w:cs="Amiri"/>
          <w:lang w:bidi="ar-SA"/>
          <w:color w:val="111111"/>
          <w:sz w:val="28"/>
          <w:szCs w:val="28"/>
          <w:rtl/>
        </w:rPr>
        <w:t xml:space="preserve">وَ رُوِیَ «أَنَّهُ مَاءٌ</w:t>
      </w:r>
      <w:r>
        <w:rPr>
          <w:rStyle w:val="FootnoteReference"/>
        </w:rPr>
        <w:footnoteReference w:id="502"/>
      </w:r>
      <w:r>
        <w:rPr>
          <w:rFonts w:ascii="Amiri" w:hAnsi="Amiri" w:eastAsia="Amiri" w:cs="Amiri"/>
          <w:lang w:bidi="ar-SA"/>
          <w:color w:val="111111"/>
          <w:sz w:val="28"/>
          <w:szCs w:val="28"/>
          <w:rtl/>
        </w:rPr>
        <w:t xml:space="preserve">لَیْسَ بِوَسَخٍ</w:t>
      </w:r>
      <w:r>
        <w:rPr>
          <w:rStyle w:val="FootnoteReference"/>
        </w:rPr>
        <w:footnoteReference w:id="503"/>
      </w:r>
      <w:r>
        <w:rPr>
          <w:rFonts w:ascii="Amiri" w:hAnsi="Amiri" w:eastAsia="Amiri" w:cs="Amiri"/>
          <w:lang w:bidi="ar-SA"/>
          <w:color w:val="111111"/>
          <w:sz w:val="28"/>
          <w:szCs w:val="28"/>
          <w:rtl/>
        </w:rPr>
        <w:t xml:space="preserve">فَیَحْتَاجَ أَنْ یُدْلَکَ</w:t>
      </w:r>
      <w:r>
        <w:rPr>
          <w:rStyle w:val="FootnoteReference"/>
        </w:rPr>
        <w:footnoteReference w:id="504"/>
      </w:r>
      <w:r>
        <w:rPr>
          <w:rFonts w:ascii="Times New Roman" w:hAnsi="Times New Roman" w:eastAsia="Times New Roman" w:cs="Times New Roman"/>
          <w:lang w:val="en-US" w:bidi="en-US"/>
          <w:color w:val="111111"/>
          <w:sz w:val="28"/>
          <w:szCs w:val="28"/>
          <w:rtl/>
        </w:rPr>
        <w:t xml:space="preserve">» .</w:t>
      </w:r>
      <w:r>
        <w:rPr>
          <w:rStyle w:val="FootnoteReference"/>
        </w:rPr>
        <w:footnoteReference w:id="505"/>
      </w:r>
    </w:p>
    <w:p>
      <w:pPr>
        <w:pStyle w:val="BookText"/>
      </w:pPr>
      <w:r>
        <w:rPr>
          <w:rFonts w:ascii="Amiri" w:hAnsi="Amiri" w:eastAsia="Amiri" w:cs="Amiri"/>
          <w:lang w:bidi="ar-SA"/>
          <w:color w:val="111111"/>
          <w:sz w:val="28"/>
          <w:szCs w:val="28"/>
          <w:rtl/>
        </w:rPr>
        <w:t xml:space="preserve">99 / 99 . مُحَمَّدُ بْنُ یَحْیی ، عَنْ مُحَمَّدِ بْنِ الْحُسَیْنِ ، عَنِ ابْنِ فَضَّالٍ ، عَنْ غَالِبِ</w:t>
      </w:r>
      <w:r>
        <w:rPr>
          <w:rStyle w:val="FootnoteReference"/>
        </w:rPr>
        <w:footnoteReference w:id="506"/>
      </w:r>
      <w:r>
        <w:rPr>
          <w:rFonts w:ascii="Amiri" w:hAnsi="Amiri" w:eastAsia="Amiri" w:cs="Amiri"/>
          <w:lang w:bidi="ar-SA"/>
          <w:color w:val="111111"/>
          <w:sz w:val="28"/>
          <w:szCs w:val="28"/>
          <w:rtl/>
        </w:rPr>
        <w:t xml:space="preserve">بْنِ عُثْمَانَ ، عَنْ رَوْحِ بْنِ عَبْدِ الرَّحِیمِ ، قَالَ :</w:t>
      </w:r>
    </w:p>
    <w:p>
      <w:pPr>
        <w:pStyle w:val="BookText"/>
      </w:pPr>
      <w:r>
        <w:rPr>
          <w:rFonts w:ascii="Amiri" w:hAnsi="Amiri" w:eastAsia="Amiri" w:cs="Amiri"/>
          <w:lang w:bidi="ar-SA"/>
          <w:color w:val="111111"/>
          <w:sz w:val="28"/>
          <w:szCs w:val="28"/>
          <w:rtl/>
        </w:rPr>
        <w:t xml:space="preserve">بَالَ أَبُو عَبْدِ اللّهِ علیه‌السلام وَ أَنَا قَائِمٌ عَلی رَأْسِهِ ، وَ مَعِی إِدَاوَةٌ</w:t>
      </w:r>
      <w:r>
        <w:rPr>
          <w:rStyle w:val="FootnoteReference"/>
        </w:rPr>
        <w:footnoteReference w:id="507"/>
      </w:r>
      <w:r>
        <w:rPr>
          <w:rFonts w:ascii="Amiri" w:hAnsi="Amiri" w:eastAsia="Amiri" w:cs="Amiri"/>
          <w:lang w:bidi="ar-SA"/>
          <w:color w:val="111111"/>
          <w:sz w:val="28"/>
          <w:szCs w:val="28"/>
          <w:rtl/>
        </w:rPr>
        <w:t xml:space="preserve">ـ أَوْ قَالَ : کُوزٌ ـ فَلَمَّا انْقَطَعَ شَخْبُ</w:t>
      </w:r>
      <w:r>
        <w:rPr>
          <w:rStyle w:val="FootnoteReference"/>
        </w:rPr>
        <w:footnoteReference w:id="508"/>
      </w:r>
      <w:r>
        <w:rPr>
          <w:rFonts w:ascii="Amiri" w:hAnsi="Amiri" w:eastAsia="Amiri" w:cs="Amiri"/>
          <w:lang w:bidi="ar-SA"/>
          <w:color w:val="111111"/>
          <w:sz w:val="28"/>
          <w:szCs w:val="28"/>
          <w:rtl/>
        </w:rPr>
        <w:t xml:space="preserve">الْبَوْلِ ، قَالَ بِیَدِهِ هکَذَا إِلَیَّ ، فَنَاوَلْتُهُ ···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5" w:name="pg20114_258026"/>
    <w:bookmarkEnd w:id="15"/>
    <w:p>
      <w:pPr>
        <w:pStyle w:val="BookText"/>
      </w:pPr>
      <w:r>
        <w:rPr>
          <w:rFonts w:ascii="Amiri" w:hAnsi="Amiri" w:eastAsia="Amiri" w:cs="Amiri"/>
          <w:lang w:bidi="ar-SA"/>
          <w:color w:val="111111"/>
          <w:sz w:val="28"/>
          <w:szCs w:val="28"/>
          <w:rtl/>
        </w:rPr>
        <w:t xml:space="preserve">المَاءَ</w:t>
      </w:r>
      <w:r>
        <w:rPr>
          <w:rStyle w:val="FootnoteReference"/>
        </w:rPr>
        <w:footnoteReference w:id="509"/>
      </w:r>
      <w:r>
        <w:rPr>
          <w:rFonts w:ascii="Amiri" w:hAnsi="Amiri" w:eastAsia="Amiri" w:cs="Amiri"/>
          <w:lang w:bidi="ar-SA"/>
          <w:color w:val="111111"/>
          <w:sz w:val="28"/>
          <w:szCs w:val="28"/>
          <w:rtl/>
        </w:rPr>
        <w:t xml:space="preserve">، فَتَوَضَّأَ مَکَانَهُ.</w:t>
      </w:r>
      <w:r>
        <w:rPr>
          <w:rStyle w:val="FootnoteReference"/>
        </w:rPr>
        <w:footnoteReference w:id="510"/>
      </w:r>
    </w:p>
    <w:p>
      <w:pPr>
        <w:pStyle w:val="Heading3"/>
      </w:pPr>
      <w:bookmarkStart w:id="185" w:name="_Toc18"/>
      <w:r>
        <w:t>(14) باب مقدار ا لماء الذی یجزئ للوضوء والغسل، و...</w:t>
      </w:r>
      <w:bookmarkEnd w:id="185"/>
    </w:p>
    <w:p>
      <w:pPr>
        <w:pStyle w:val="BookText"/>
      </w:pPr>
      <w:r>
        <w:rPr>
          <w:rFonts w:ascii="Amiri" w:hAnsi="Amiri" w:eastAsia="Amiri" w:cs="Amiri"/>
          <w:lang w:bidi="ar-SA"/>
          <w:color w:val="111111"/>
          <w:sz w:val="28"/>
          <w:szCs w:val="28"/>
          <w:rtl/>
        </w:rPr>
        <w:t xml:space="preserve">14 ـ بَابُ مِقْدَارِ الْمَاءِ الَّذِی یُجْزِئُ لِلْوُضُوءِ</w:t>
      </w:r>
      <w:r>
        <w:rPr>
          <w:rStyle w:val="FootnoteReference"/>
        </w:rPr>
        <w:footnoteReference w:id="511"/>
      </w:r>
      <w:r>
        <w:rPr>
          <w:rFonts w:ascii="Amiri" w:hAnsi="Amiri" w:eastAsia="Amiri" w:cs="Amiri"/>
          <w:lang w:bidi="ar-SA"/>
          <w:color w:val="111111"/>
          <w:sz w:val="28"/>
          <w:szCs w:val="28"/>
          <w:rtl/>
        </w:rPr>
        <w:t xml:space="preserve">وَ الْغُسْلِ</w:t>
      </w:r>
      <w:r>
        <w:rPr>
          <w:rStyle w:val="FootnoteReference"/>
        </w:rPr>
        <w:footnoteReference w:id="512"/>
      </w:r>
      <w:r>
        <w:rPr>
          <w:rFonts w:ascii="Amiri" w:hAnsi="Amiri" w:eastAsia="Amiri" w:cs="Amiri"/>
          <w:lang w:bidi="ar-SA"/>
          <w:color w:val="111111"/>
          <w:sz w:val="28"/>
          <w:szCs w:val="28"/>
          <w:rtl/>
        </w:rPr>
        <w:t xml:space="preserve">،وَ مَنْ تَعَدّی فِی الْوُضُوءِ</w:t>
      </w:r>
    </w:p>
    <w:p>
      <w:pPr>
        <w:pStyle w:val="BookText"/>
      </w:pPr>
      <w:r>
        <w:rPr>
          <w:rFonts w:ascii="Amiri" w:hAnsi="Amiri" w:eastAsia="Amiri" w:cs="Amiri"/>
          <w:lang w:bidi="ar-SA"/>
          <w:color w:val="111111"/>
          <w:sz w:val="28"/>
          <w:szCs w:val="28"/>
          <w:rtl/>
        </w:rPr>
        <w:t xml:space="preserve">100 / 100 . عَلِیُّ بْنُ إِبْرَاهِیمَ ، عَنْ مُحَمَّدِ بْنِ عِیسی ، عَنْ یُونُسَ ، عَنِ الْعَلاَءِ ، عَنْ مُحَمَّدِ بْنِ مُسْلِمٍ :</w:t>
      </w:r>
    </w:p>
    <w:p>
      <w:pPr>
        <w:pStyle w:val="BookText"/>
      </w:pPr>
      <w:r>
        <w:rPr>
          <w:rFonts w:ascii="Amiri" w:hAnsi="Amiri" w:eastAsia="Amiri" w:cs="Amiri"/>
          <w:lang w:bidi="ar-SA"/>
          <w:color w:val="111111"/>
          <w:sz w:val="28"/>
          <w:szCs w:val="28"/>
          <w:rtl/>
        </w:rPr>
        <w:t xml:space="preserve">عَنْ أَبِی جَعْفَرٍ علیه‌السلام ، قَالَ : «یَأْخُذُ أَحَدُکُمُ الرَّاحَةَ مِنَ الدُّهْنِ ، فَیَمْلاَءُ بِهَا جَسَدَهُ ، وَ الْمَاءُ أَوْسَعُ مِنْ ذلِکَ</w:t>
      </w:r>
      <w:r>
        <w:rPr>
          <w:rStyle w:val="FootnoteReference"/>
        </w:rPr>
        <w:footnoteReference w:id="513"/>
      </w:r>
      <w:r>
        <w:rPr>
          <w:rFonts w:ascii="Times New Roman" w:hAnsi="Times New Roman" w:eastAsia="Times New Roman" w:cs="Times New Roman"/>
          <w:lang w:val="en-US" w:bidi="en-US"/>
          <w:color w:val="111111"/>
          <w:sz w:val="28"/>
          <w:szCs w:val="28"/>
          <w:rtl/>
        </w:rPr>
        <w:t xml:space="preserve">» .</w:t>
      </w:r>
      <w:r>
        <w:rPr>
          <w:rStyle w:val="FootnoteReference"/>
        </w:rPr>
        <w:footnoteReference w:id="514"/>
      </w:r>
    </w:p>
    <w:p>
      <w:pPr>
        <w:pStyle w:val="BookText"/>
      </w:pPr>
      <w:r>
        <w:rPr>
          <w:rFonts w:ascii="Amiri" w:hAnsi="Amiri" w:eastAsia="Amiri" w:cs="Amiri"/>
          <w:lang w:bidi="ar-SA"/>
          <w:color w:val="111111"/>
          <w:sz w:val="28"/>
          <w:szCs w:val="28"/>
          <w:rtl/>
        </w:rPr>
        <w:t xml:space="preserve">101 / 101 . عَلِیُّ بْنُ إِبْرَاهِیمَ ، عَنْ أَبِیهِ ؛ وَ</w:t>
      </w:r>
      <w:r>
        <w:rPr>
          <w:rStyle w:val="FootnoteReference"/>
        </w:rPr>
        <w:footnoteReference w:id="515"/>
      </w:r>
      <w:r>
        <w:rPr>
          <w:rFonts w:ascii="Amiri" w:hAnsi="Amiri" w:eastAsia="Amiri" w:cs="Amiri"/>
          <w:lang w:bidi="ar-SA"/>
          <w:color w:val="111111"/>
          <w:sz w:val="28"/>
          <w:szCs w:val="28"/>
          <w:rtl/>
        </w:rPr>
        <w:t xml:space="preserve">مُحَمَّدُ بْنُ إِسْمَاعِیلَ</w:t>
      </w:r>
      <w:r>
        <w:rPr>
          <w:rStyle w:val="FootnoteReference"/>
        </w:rPr>
        <w:footnoteReference w:id="516"/>
      </w:r>
      <w:r>
        <w:rPr>
          <w:rFonts w:ascii="Amiri" w:hAnsi="Amiri" w:eastAsia="Amiri" w:cs="Amiri"/>
          <w:lang w:bidi="ar-SA"/>
          <w:color w:val="111111"/>
          <w:sz w:val="28"/>
          <w:szCs w:val="28"/>
          <w:rtl/>
        </w:rPr>
        <w:t xml:space="preserve">، عَنِ الْفَضْلِ بْنِ شَاذَانَ ، عَنْ حَمَّادٍ ، عَنْ حَرِیزٍ،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زُرَارَةَ وَ مُحَمَّدِ بْنِ مُسْلِمٍ :</w:t>
      </w:r>
    </w:p>
    <w:p>
      <w:pPr>
        <w:pStyle w:val="BookText"/>
      </w:pPr>
      <w:r>
        <w:rPr>
          <w:rFonts w:ascii="Amiri" w:hAnsi="Amiri" w:eastAsia="Amiri" w:cs="Amiri"/>
          <w:lang w:bidi="ar-SA"/>
          <w:color w:val="111111"/>
          <w:sz w:val="28"/>
          <w:szCs w:val="28"/>
          <w:rtl/>
        </w:rPr>
        <w:t xml:space="preserve">عَنْ أَبِی جَعْفَرٍ علیه‌السلام ، قَالَ : «إِنَّمَا الْوُضُوءُ حَدٌّ مِنْ حُدُودِ اللّهِ لِیَعْلَمَ اللّهُ مَنْ یُطِیعُهُ وَ مَنْ یَعْصِیهِ ، وَ إِنَّ</w:t>
      </w:r>
      <w:r>
        <w:rPr>
          <w:rStyle w:val="FootnoteReference"/>
        </w:rPr>
        <w:footnoteReference w:id="517"/>
      </w:r>
      <w:r>
        <w:rPr>
          <w:rFonts w:ascii="Amiri" w:hAnsi="Amiri" w:eastAsia="Amiri" w:cs="Amiri"/>
          <w:lang w:bidi="ar-SA"/>
          <w:color w:val="111111"/>
          <w:sz w:val="28"/>
          <w:szCs w:val="28"/>
          <w:rtl/>
        </w:rPr>
        <w:t xml:space="preserve">الْمُوءْمِنَ لاَ یُنَجِّسُهُ شَیْءٌ</w:t>
      </w:r>
      <w:r>
        <w:rPr>
          <w:rStyle w:val="FootnoteReference"/>
        </w:rPr>
        <w:footnoteReference w:id="518"/>
      </w:r>
      <w:r>
        <w:rPr>
          <w:rFonts w:ascii="Amiri" w:hAnsi="Amiri" w:eastAsia="Amiri" w:cs="Amiri"/>
          <w:lang w:bidi="ar-SA"/>
          <w:color w:val="111111"/>
          <w:sz w:val="28"/>
          <w:szCs w:val="28"/>
          <w:rtl/>
        </w:rPr>
        <w:t xml:space="preserve">، إِنَّمَا یَکْفِیهِ مِثْلُ الدَّهْنِ».</w:t>
      </w:r>
      <w:r>
        <w:rPr>
          <w:rStyle w:val="FootnoteReference"/>
        </w:rPr>
        <w:footnoteReference w:id="519"/>
      </w:r>
    </w:p>
    <w:p>
      <w:pPr>
        <w:pStyle w:val="BookText"/>
      </w:pPr>
      <w:r>
        <w:rPr>
          <w:rFonts w:ascii="Amiri" w:hAnsi="Amiri" w:eastAsia="Amiri" w:cs="Amiri"/>
          <w:lang w:bidi="ar-SA"/>
          <w:color w:val="111111"/>
          <w:sz w:val="28"/>
          <w:szCs w:val="28"/>
          <w:rtl/>
        </w:rPr>
        <w:t xml:space="preserve">102 / 102 . عِدَّةٌ مِنْ أَصْحَابِنَا ، عَنْ أَحْمَدَ بْنِ مُحَمَّدٍ ؛ وَ أَبُو دَاوُدَ جَمِیعاً ، عَنِ الْحُسَیْنِ بْنِ سَعِیدٍ ، عَنْ فَضَالَةَ ، عَنْ دَاوُدَ بْنِ فَرْقَدٍ ، قَالَ :</w:t>
      </w:r>
    </w:p>
    <w:p>
      <w:pPr>
        <w:pStyle w:val="BookText"/>
      </w:pPr>
      <w:r>
        <w:rPr>
          <w:rFonts w:ascii="Amiri" w:hAnsi="Amiri" w:eastAsia="Amiri" w:cs="Amiri"/>
          <w:lang w:bidi="ar-SA"/>
          <w:color w:val="111111"/>
          <w:sz w:val="28"/>
          <w:szCs w:val="28"/>
          <w:rtl/>
        </w:rPr>
        <w:t xml:space="preserve">سَمِعْتُ أَبَا عَبْدِ اللّهِ علیه‌السلام یَقُولُ : «إِنَّ أَبِی کَانَ یَقُولُ : إِنَّ لِلْوُضُوءِ حَدّاً مَنْ تَعَـدَّاهُ لَمْ یُـوءْجَـرْ . وَ کَـانَ أَبِـی یَقُـولُ : إِنَّمَـا یَتَلَـدَّدُ</w:t>
      </w:r>
      <w:r>
        <w:rPr>
          <w:rStyle w:val="FootnoteReference"/>
        </w:rPr>
        <w:footnoteReference w:id="520"/>
      </w:r>
      <w:r>
        <w:rPr>
          <w:rFonts w:ascii="Amiri" w:hAnsi="Amiri" w:eastAsia="Amiri" w:cs="Amiri"/>
          <w:lang w:bidi="ar-SA"/>
          <w:color w:val="111111"/>
          <w:sz w:val="28"/>
          <w:szCs w:val="28"/>
          <w:rtl/>
        </w:rPr>
        <w:t xml:space="preserve">، فَقَالَ لَهُ رَجُلٌ : ···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w:t>
      </w:r>
      <w:r>
        <w:rPr>
          <w:rStyle w:val="FootnoteReference"/>
        </w:rPr>
        <w:footnoteReference w:id="521"/>
      </w:r>
      <w:r>
        <w:rPr>
          <w:rFonts w:ascii="Amiri" w:hAnsi="Amiri" w:eastAsia="Amiri" w:cs="Amiri"/>
          <w:lang w:bidi="ar-SA"/>
          <w:color w:val="111111"/>
          <w:sz w:val="28"/>
          <w:szCs w:val="28"/>
          <w:rtl/>
        </w:rPr>
        <w:t xml:space="preserve">حَدُّهُ ؟ قَالَ : تَغْسِلُ</w:t>
      </w:r>
      <w:r>
        <w:rPr>
          <w:rStyle w:val="FootnoteReference"/>
        </w:rPr>
        <w:footnoteReference w:id="522"/>
      </w:r>
      <w:r>
        <w:rPr>
          <w:rFonts w:ascii="Amiri" w:hAnsi="Amiri" w:eastAsia="Amiri" w:cs="Amiri"/>
          <w:lang w:bidi="ar-SA"/>
          <w:color w:val="111111"/>
          <w:sz w:val="28"/>
          <w:szCs w:val="28"/>
          <w:rtl/>
        </w:rPr>
        <w:t xml:space="preserve">وَجْهَکَ وَ یَدَیْکَ ، وَ تَمْسَحُ رَأْسَکَ وَ رِجْلَیْکَ » .</w:t>
      </w:r>
      <w:r>
        <w:rPr>
          <w:rStyle w:val="FootnoteReference"/>
        </w:rPr>
        <w:footnoteReference w:id="523"/>
      </w:r>
    </w:p>
    <w:p>
      <w:pPr>
        <w:pStyle w:val="BookText"/>
      </w:pPr>
      <w:r>
        <w:rPr>
          <w:rFonts w:ascii="Amiri" w:hAnsi="Amiri" w:eastAsia="Amiri" w:cs="Amiri"/>
          <w:lang w:bidi="ar-SA"/>
          <w:color w:val="111111"/>
          <w:sz w:val="28"/>
          <w:szCs w:val="28"/>
          <w:rtl/>
        </w:rPr>
        <w:t xml:space="preserve">103 / 103 . عَلِیُّ بْنُ إِبْرَاهِیمَ ، عَنْ أَبِیهِ ، عَنِ ابْنِ أَبِی عُمَیْرٍ ، عَنْ جَمِیلٍ ، عَنْ زُرَارَةَ :</w:t>
      </w:r>
    </w:p>
    <w:p>
      <w:pPr>
        <w:pStyle w:val="BookText"/>
      </w:pPr>
      <w:r>
        <w:rPr>
          <w:rFonts w:ascii="Amiri" w:hAnsi="Amiri" w:eastAsia="Amiri" w:cs="Amiri"/>
          <w:lang w:bidi="ar-SA"/>
          <w:color w:val="111111"/>
          <w:sz w:val="28"/>
          <w:szCs w:val="28"/>
          <w:rtl/>
        </w:rPr>
        <w:t xml:space="preserve">عَنْ أَبِی جَعْفَرٍ علیه‌السلام ، قَالَ : «الْجُنُبُ مَا جَری عَلَیْهِ الْمَاءُ مِنْ جَسَدِهِ قَلِیلُهُ وَ کَثِیرُهُ ، فَقَدْ أَجْزَأَهُ</w:t>
      </w:r>
      <w:r>
        <w:rPr>
          <w:rStyle w:val="FootnoteReference"/>
        </w:rPr>
        <w:footnoteReference w:id="524"/>
      </w:r>
      <w:r>
        <w:rPr>
          <w:rFonts w:ascii="Times New Roman" w:hAnsi="Times New Roman" w:eastAsia="Times New Roman" w:cs="Times New Roman"/>
          <w:lang w:val="en-US" w:bidi="en-US"/>
          <w:color w:val="111111"/>
          <w:sz w:val="28"/>
          <w:szCs w:val="28"/>
          <w:rtl/>
        </w:rPr>
        <w:t xml:space="preserve">» .</w:t>
      </w:r>
      <w:r>
        <w:rPr>
          <w:rStyle w:val="FootnoteReference"/>
        </w:rPr>
        <w:footnoteReference w:id="525"/>
      </w:r>
    </w:p>
    <w:p>
      <w:pPr>
        <w:pStyle w:val="BookText"/>
      </w:pPr>
      <w:r>
        <w:rPr>
          <w:rFonts w:ascii="Times New Roman" w:hAnsi="Times New Roman" w:eastAsia="Times New Roman" w:cs="Times New Roman"/>
          <w:lang w:val="en-US" w:bidi="en-US"/>
          <w:color w:val="111111"/>
          <w:sz w:val="28"/>
          <w:szCs w:val="28"/>
          <w:rtl/>
        </w:rPr>
        <w:t xml:space="preserve">3 / 24</w:t>
      </w:r>
    </w:p>
    <w:p>
      <w:pPr>
        <w:pStyle w:val="BookText"/>
      </w:pPr>
      <w:r>
        <w:rPr>
          <w:rFonts w:ascii="Amiri" w:hAnsi="Amiri" w:eastAsia="Amiri" w:cs="Amiri"/>
          <w:lang w:bidi="ar-SA"/>
          <w:color w:val="111111"/>
          <w:sz w:val="28"/>
          <w:szCs w:val="28"/>
          <w:rtl/>
        </w:rPr>
        <w:t xml:space="preserve">104 / 104 . مُحَمَّدُ بْنُ یَحْیی ، عَنْ مُحَمَّدِ بْنِ الْحُسَیْنِ ، عَنْ صَفْوَانَ ، عَنِ الْعَلاَءِ بْنِ رَزِینٍ ،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 عَنْ</w:t>
      </w:r>
      <w:r>
        <w:rPr>
          <w:rStyle w:val="FootnoteReference"/>
        </w:rPr>
        <w:footnoteReference w:id="526"/>
      </w:r>
      <w:r>
        <w:rPr>
          <w:rFonts w:ascii="Amiri" w:hAnsi="Amiri" w:eastAsia="Amiri" w:cs="Amiri"/>
          <w:lang w:bidi="ar-SA"/>
          <w:color w:val="111111"/>
          <w:sz w:val="28"/>
          <w:szCs w:val="28"/>
          <w:rtl/>
        </w:rPr>
        <w:t xml:space="preserve">غُسْلِ الْجَنَابَةِ : کَمْ یُجْزِئُ مِنَ الْمَاءِ ؟</w:t>
      </w:r>
    </w:p>
    <w:p>
      <w:pPr>
        <w:pStyle w:val="BookText"/>
      </w:pPr>
      <w:r>
        <w:rPr>
          <w:rFonts w:ascii="Amiri" w:hAnsi="Amiri" w:eastAsia="Amiri" w:cs="Amiri"/>
          <w:lang w:bidi="ar-SA"/>
          <w:color w:val="111111"/>
          <w:sz w:val="28"/>
          <w:szCs w:val="28"/>
          <w:rtl/>
        </w:rPr>
        <w:t xml:space="preserve">فَقَالَ : «کَانَ رَسُولُ اللّهِ صلی‌الله‌علیه‌و‌آله یَغْتَسِلُ بِخَمْسَةِ أَمْدَادٍ بَیْنَهُ وَ بَیْنَ صَاحِبَتِهِ ، وَ یَغْتَسِلاَنِ جَمِیعاً مِنْ إِنَاءٍ وَاحِدٍ » .</w:t>
      </w:r>
      <w:r>
        <w:rPr>
          <w:rStyle w:val="FootnoteReference"/>
        </w:rPr>
        <w:footnoteReference w:id="527"/>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105 / 105 . مُحَمَّدُ بْنُ یَحْیی ، عَنْ مُحَمَّدِ بْنِ الْحُسَیْنِ ، عَنْ یَزِیدَ بْنِ إِسْحَاقَ</w:t>
      </w:r>
      <w:r>
        <w:rPr>
          <w:rStyle w:val="FootnoteReference"/>
        </w:rPr>
        <w:footnoteReference w:id="528"/>
      </w:r>
      <w:r>
        <w:rPr>
          <w:rFonts w:ascii="Amiri" w:hAnsi="Amiri" w:eastAsia="Amiri" w:cs="Amiri"/>
          <w:lang w:bidi="ar-SA"/>
          <w:color w:val="111111"/>
          <w:sz w:val="28"/>
          <w:szCs w:val="28"/>
          <w:rtl/>
        </w:rPr>
        <w:t xml:space="preserve">، عَنْ هَارُونَ بْنِ حَمْزَةَ :</w:t>
      </w:r>
    </w:p>
    <w:p>
      <w:pPr>
        <w:pStyle w:val="BookText"/>
      </w:pPr>
      <w:r>
        <w:rPr>
          <w:rFonts w:ascii="Amiri" w:hAnsi="Amiri" w:eastAsia="Amiri" w:cs="Amiri"/>
          <w:lang w:bidi="ar-SA"/>
          <w:color w:val="111111"/>
          <w:sz w:val="28"/>
          <w:szCs w:val="28"/>
          <w:rtl/>
        </w:rPr>
        <w:t xml:space="preserve">عَنْ أَبِی عَبْدِ اللّهِ علیه‌السلام ، قَالَ : «یُجْزِئُکَ مِنَ الْغُسْلِ وَ الاِسْتِنْجَاءِ</w:t>
      </w:r>
      <w:r>
        <w:rPr>
          <w:rStyle w:val="FootnoteReference"/>
        </w:rPr>
        <w:footnoteReference w:id="529"/>
      </w:r>
      <w:r>
        <w:rPr>
          <w:rFonts w:ascii="Amiri" w:hAnsi="Amiri" w:eastAsia="Amiri" w:cs="Amiri"/>
          <w:lang w:bidi="ar-SA"/>
          <w:color w:val="111111"/>
          <w:sz w:val="28"/>
          <w:szCs w:val="28"/>
          <w:rtl/>
        </w:rPr>
        <w:t xml:space="preserve">مَا بَلَّتْ</w:t>
      </w:r>
      <w:r>
        <w:rPr>
          <w:rStyle w:val="FootnoteReference"/>
        </w:rPr>
        <w:footnoteReference w:id="530"/>
      </w:r>
      <w:r>
        <w:rPr>
          <w:rFonts w:ascii="Amiri" w:hAnsi="Amiri" w:eastAsia="Amiri" w:cs="Amiri"/>
          <w:lang w:bidi="ar-SA"/>
          <w:color w:val="111111"/>
          <w:sz w:val="28"/>
          <w:szCs w:val="28"/>
          <w:rtl/>
        </w:rPr>
        <w:t xml:space="preserve">یَمِینُکَ».</w:t>
      </w:r>
      <w:r>
        <w:rPr>
          <w:rStyle w:val="FootnoteReference"/>
        </w:rPr>
        <w:footnoteReference w:id="531"/>
      </w:r>
    </w:p>
    <w:p>
      <w:pPr>
        <w:pStyle w:val="BookText"/>
      </w:pPr>
      <w:r>
        <w:rPr>
          <w:rFonts w:ascii="Amiri" w:hAnsi="Amiri" w:eastAsia="Amiri" w:cs="Amiri"/>
          <w:lang w:bidi="ar-SA"/>
          <w:color w:val="111111"/>
          <w:sz w:val="28"/>
          <w:szCs w:val="28"/>
          <w:rtl/>
        </w:rPr>
        <w:t xml:space="preserve">106 / 106 . عِدَّةٌ مِنْ أَصْحَابِنَا ، عَنْ أَحْمَدَ بْنِ مُحَمَّدٍ ، عَنِ الْحُسَیْنِ بْنِ سَعِیدٍ ، عَنْ فَضَالَةَ بْنِ أَیُّوبَ ، عَنْ جَمِیلٍ ، عَنْ زُرَارَةَ :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فِی الْوُضُوءِ ، قَالَ : «إِذَا مَسَّ جِلْدَکَ الْمَاءُ ، فَحَسْبُکَ</w:t>
      </w:r>
      <w:r>
        <w:rPr>
          <w:rStyle w:val="FootnoteReference"/>
        </w:rPr>
        <w:footnoteReference w:id="532"/>
      </w:r>
      <w:r>
        <w:rPr>
          <w:rFonts w:ascii="Times New Roman" w:hAnsi="Times New Roman" w:eastAsia="Times New Roman" w:cs="Times New Roman"/>
          <w:lang w:val="en-US" w:bidi="en-US"/>
          <w:color w:val="111111"/>
          <w:sz w:val="28"/>
          <w:szCs w:val="28"/>
          <w:rtl/>
        </w:rPr>
        <w:t xml:space="preserve">».</w:t>
      </w:r>
      <w:r>
        <w:rPr>
          <w:rStyle w:val="FootnoteReference"/>
        </w:rPr>
        <w:footnoteReference w:id="533"/>
      </w:r>
    </w:p>
    <w:p>
      <w:pPr>
        <w:pStyle w:val="BookText"/>
      </w:pPr>
      <w:r>
        <w:rPr>
          <w:rFonts w:ascii="Amiri" w:hAnsi="Amiri" w:eastAsia="Amiri" w:cs="Amiri"/>
          <w:lang w:bidi="ar-SA"/>
          <w:color w:val="111111"/>
          <w:sz w:val="28"/>
          <w:szCs w:val="28"/>
          <w:rtl/>
        </w:rPr>
        <w:t xml:space="preserve">107 / 107 . عَلِیٌّ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قَالَ:قُلْتُ لَهُ : الرَّجُلُ یُجْنِبُ ، فَیَرْتَمِسُ فِی الْمَاءِ ارْتِمَاسَةً وَاحِدَةً وَیَخْرُجُ</w:t>
      </w:r>
      <w:r>
        <w:rPr>
          <w:rStyle w:val="FootnoteReference"/>
        </w:rPr>
        <w:footnoteReference w:id="534"/>
      </w:r>
      <w:r>
        <w:rPr>
          <w:rFonts w:ascii="Amiri" w:hAnsi="Amiri" w:eastAsia="Amiri" w:cs="Amiri"/>
          <w:lang w:bidi="ar-SA"/>
          <w:color w:val="111111"/>
          <w:sz w:val="28"/>
          <w:szCs w:val="28"/>
          <w:rtl/>
        </w:rPr>
        <w:t xml:space="preserve">، یُجْزِئُهُ</w:t>
      </w:r>
      <w:r>
        <w:rPr>
          <w:rStyle w:val="FootnoteReference"/>
        </w:rPr>
        <w:footnoteReference w:id="535"/>
      </w:r>
      <w:r>
        <w:rPr>
          <w:rFonts w:ascii="Amiri" w:hAnsi="Amiri" w:eastAsia="Amiri" w:cs="Amiri"/>
          <w:lang w:bidi="ar-SA"/>
          <w:color w:val="111111"/>
          <w:sz w:val="28"/>
          <w:szCs w:val="28"/>
          <w:rtl/>
        </w:rPr>
        <w:t xml:space="preserve">ذلِکَ مِنْ</w:t>
      </w:r>
      <w:r>
        <w:rPr>
          <w:rStyle w:val="FootnoteReference"/>
        </w:rPr>
        <w:footnoteReference w:id="536"/>
      </w:r>
      <w:r>
        <w:rPr>
          <w:rFonts w:ascii="Amiri" w:hAnsi="Amiri" w:eastAsia="Amiri" w:cs="Amiri"/>
          <w:lang w:bidi="ar-SA"/>
          <w:color w:val="111111"/>
          <w:sz w:val="28"/>
          <w:szCs w:val="28"/>
          <w:rtl/>
        </w:rPr>
        <w:t xml:space="preserve">غُسْلِهِ؟ قَالَ : «نَعَمْ » .</w:t>
      </w:r>
      <w:r>
        <w:rPr>
          <w:rStyle w:val="FootnoteReference"/>
        </w:rPr>
        <w:footnoteReference w:id="537"/>
      </w:r>
    </w:p>
    <w:p>
      <w:pPr>
        <w:pStyle w:val="BookText"/>
      </w:pPr>
      <w:r>
        <w:rPr>
          <w:rFonts w:ascii="Amiri" w:hAnsi="Amiri" w:eastAsia="Amiri" w:cs="Amiri"/>
          <w:lang w:bidi="ar-SA"/>
          <w:color w:val="111111"/>
          <w:sz w:val="28"/>
          <w:szCs w:val="28"/>
          <w:rtl/>
        </w:rPr>
        <w:t xml:space="preserve">108 / 108 . عَلِیُّ بْنُ مُحَمَّدٍ وَ غَیْرُهُ ، عَنْ سَهْلِ بْنِ زِیَادٍ ، عَنْ مُحَمَّدِ بْنِ الْحَسَنِ بْنِ شَمُّونٍ ، عَنْ حَمَّادِ بْنِ عِیسی ، عَنْ حَرِیزٍ :</w:t>
      </w:r>
    </w:p>
    <w:p>
      <w:pPr>
        <w:pStyle w:val="BookText"/>
      </w:pPr>
      <w:r>
        <w:rPr>
          <w:rFonts w:ascii="Amiri" w:hAnsi="Amiri" w:eastAsia="Amiri" w:cs="Amiri"/>
          <w:lang w:bidi="ar-SA"/>
          <w:color w:val="111111"/>
          <w:sz w:val="28"/>
          <w:szCs w:val="28"/>
          <w:rtl/>
        </w:rPr>
        <w:t xml:space="preserve">عَنْ أَبِی عَبْدِ اللّهِ علیه‌السلام ، قَالَ : «إِنَّ لِلّهِ مَلَکاً یَکْتُبُ سَرَفَ الْوَضُوءِ کَمَا یَکْتُبُ عُدْوَانَهُ</w:t>
      </w:r>
      <w:r>
        <w:rPr>
          <w:rStyle w:val="FootnoteReference"/>
        </w:rPr>
        <w:footnoteReference w:id="538"/>
      </w:r>
      <w:r>
        <w:rPr>
          <w:rFonts w:ascii="Times New Roman" w:hAnsi="Times New Roman" w:eastAsia="Times New Roman" w:cs="Times New Roman"/>
          <w:lang w:val="en-US" w:bidi="en-US"/>
          <w:color w:val="111111"/>
          <w:sz w:val="28"/>
          <w:szCs w:val="28"/>
          <w:rtl/>
        </w:rPr>
        <w:t xml:space="preserve">» .</w:t>
      </w:r>
      <w:r>
        <w:rPr>
          <w:rStyle w:val="FootnoteReference"/>
        </w:rPr>
        <w:footnoteReference w:id="539"/>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6" w:name="pg20114_258031"/>
    <w:bookmarkEnd w:id="16"/>
    <w:p>
      <w:pPr>
        <w:pStyle w:val="Heading3"/>
      </w:pPr>
      <w:bookmarkStart w:id="186" w:name="_Toc19"/>
      <w:r>
        <w:t>(15) باب السواک</w:t>
      </w:r>
      <w:bookmarkEnd w:id="186"/>
    </w:p>
    <w:p>
      <w:pPr>
        <w:pStyle w:val="BookText"/>
      </w:pPr>
      <w:r>
        <w:rPr>
          <w:rFonts w:ascii="Amiri" w:hAnsi="Amiri" w:eastAsia="Amiri" w:cs="Amiri"/>
          <w:lang w:bidi="ar-SA"/>
          <w:color w:val="111111"/>
          <w:sz w:val="28"/>
          <w:szCs w:val="28"/>
          <w:rtl/>
        </w:rPr>
        <w:t xml:space="preserve">15 ـ بَابُ السِّوَاکِ</w:t>
      </w:r>
      <w:r>
        <w:rPr>
          <w:rStyle w:val="FootnoteReference"/>
        </w:rPr>
        <w:footnoteReference w:id="540"/>
      </w:r>
    </w:p>
    <w:p>
      <w:pPr>
        <w:pStyle w:val="BookText"/>
      </w:pPr>
      <w:r>
        <w:rPr>
          <w:rFonts w:ascii="Amiri" w:hAnsi="Amiri" w:eastAsia="Amiri" w:cs="Amiri"/>
          <w:lang w:bidi="ar-SA"/>
          <w:color w:val="111111"/>
          <w:sz w:val="28"/>
          <w:szCs w:val="28"/>
          <w:rtl/>
        </w:rPr>
        <w:t xml:space="preserve">109 / 109 . عَلِیُّ بْنُ مُحَمَّدٍ ، عَنْ سَهْلٍ ؛ وَ عَلِیُّ بْنُ إِبْرَاهِیمَ ، عَنْ أَبِیهِ جَمِیعاً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«رَکْعَتَانِ بِالسِّوَاکِ أَفْضَلُ مِنْ سَبْعِینَ رَکْعَةً بِغَیْرِ سِوَاکٍ</w:t>
      </w:r>
      <w:r>
        <w:rPr>
          <w:rStyle w:val="FootnoteReference"/>
        </w:rPr>
        <w:footnoteReference w:id="541"/>
      </w:r>
      <w:r>
        <w:rPr>
          <w:rFonts w:ascii="Times New Roman" w:hAnsi="Times New Roman" w:eastAsia="Times New Roman" w:cs="Times New Roman"/>
          <w:lang w:val="en-US" w:bidi="en-US"/>
          <w:color w:val="111111"/>
          <w:sz w:val="28"/>
          <w:szCs w:val="28"/>
          <w:rtl/>
        </w:rPr>
        <w:t xml:space="preserve">» .</w:t>
      </w:r>
      <w:r>
        <w:rPr>
          <w:rStyle w:val="FootnoteReference"/>
        </w:rPr>
        <w:footnoteReference w:id="542"/>
      </w:r>
    </w:p>
    <w:p>
      <w:pPr>
        <w:pStyle w:val="BookText"/>
      </w:pPr>
      <w:r>
        <w:rPr>
          <w:rFonts w:ascii="Amiri" w:hAnsi="Amiri" w:eastAsia="Amiri" w:cs="Amiri"/>
          <w:lang w:bidi="ar-SA"/>
          <w:color w:val="111111"/>
          <w:sz w:val="28"/>
          <w:szCs w:val="28"/>
          <w:rtl/>
        </w:rPr>
        <w:t xml:space="preserve">قَالَ : «وَقَالَ</w:t>
      </w:r>
      <w:r>
        <w:rPr>
          <w:rStyle w:val="FootnoteReference"/>
        </w:rPr>
        <w:footnoteReference w:id="543"/>
      </w:r>
      <w:r>
        <w:rPr>
          <w:rFonts w:ascii="Amiri" w:hAnsi="Amiri" w:eastAsia="Amiri" w:cs="Amiri"/>
          <w:lang w:bidi="ar-SA"/>
          <w:color w:val="111111"/>
          <w:sz w:val="28"/>
          <w:szCs w:val="28"/>
          <w:rtl/>
        </w:rPr>
        <w:t xml:space="preserve">رَسُولُ اللّهِ</w:t>
      </w:r>
      <w:r>
        <w:rPr>
          <w:rStyle w:val="FootnoteReference"/>
        </w:rPr>
        <w:footnoteReference w:id="544"/>
      </w:r>
      <w:r>
        <w:rPr>
          <w:rFonts w:ascii="Amiri" w:hAnsi="Amiri" w:eastAsia="Amiri" w:cs="Amiri"/>
          <w:lang w:bidi="ar-SA"/>
          <w:color w:val="111111"/>
          <w:sz w:val="28"/>
          <w:szCs w:val="28"/>
          <w:rtl/>
        </w:rPr>
        <w:t xml:space="preserve">صلی‌الله‌علیه‌و‌آله : لَوْ لاَ أَنْ أَشُقَّ عَلی أُمَّتِی ، لاَءَمَرْتُهُمْ بِالسِّوَاکِ مَعَ کُلِّ صَلاَةٍ » .</w:t>
      </w:r>
      <w:r>
        <w:rPr>
          <w:rStyle w:val="FootnoteReference"/>
        </w:rPr>
        <w:footnoteReference w:id="545"/>
      </w:r>
    </w:p>
    <w:p>
      <w:pPr>
        <w:pStyle w:val="BookText"/>
      </w:pPr>
      <w:r>
        <w:rPr>
          <w:rFonts w:ascii="Times New Roman" w:hAnsi="Times New Roman" w:eastAsia="Times New Roman" w:cs="Times New Roman"/>
          <w:lang w:val="en-US" w:bidi="en-US"/>
          <w:color w:val="111111"/>
          <w:sz w:val="28"/>
          <w:szCs w:val="28"/>
          <w:rtl/>
        </w:rPr>
        <w:t xml:space="preserve">3 / 25</w:t>
      </w:r>
    </w:p>
    <w:p>
      <w:pPr>
        <w:pStyle w:val="BookText"/>
      </w:pPr>
      <w:r>
        <w:rPr>
          <w:rFonts w:ascii="Amiri" w:hAnsi="Amiri" w:eastAsia="Amiri" w:cs="Amiri"/>
          <w:lang w:bidi="ar-SA"/>
          <w:color w:val="111111"/>
          <w:sz w:val="28"/>
          <w:szCs w:val="28"/>
          <w:rtl/>
        </w:rPr>
        <w:t xml:space="preserve">110 / 110 . عِدَّةٌ مِنْ أَصْحَابِنَا ، عَنْ أَحْمَدَ بْنِ مُحَمَّدٍ ، عَنِ ابْنِ مَحْبُوبٍ ، عَنْ یُونُسَ بْنِ یَعْقُوبَ ، عَنْ أَبِی أُسَامَةَ :</w:t>
      </w:r>
    </w:p>
    <w:p>
      <w:pPr>
        <w:pStyle w:val="BookText"/>
      </w:pPr>
      <w:r>
        <w:rPr>
          <w:rFonts w:ascii="Amiri" w:hAnsi="Amiri" w:eastAsia="Amiri" w:cs="Amiri"/>
          <w:lang w:bidi="ar-SA"/>
          <w:color w:val="111111"/>
          <w:sz w:val="28"/>
          <w:szCs w:val="28"/>
          <w:rtl/>
        </w:rPr>
        <w:t xml:space="preserve">عَنْ أَبِی عَبْدِ اللّهِ علیه‌السلام ، قَالَ : «مِنْ سُنَنِ الْمُرْسَلِینَ السِّوَاکُ » .</w:t>
      </w:r>
      <w:r>
        <w:rPr>
          <w:rStyle w:val="FootnoteReference"/>
        </w:rPr>
        <w:footnoteReference w:id="546"/>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111 / 111 . أَحْمَدُ بْنُ مُحَمَّدٍ</w:t>
      </w:r>
      <w:r>
        <w:rPr>
          <w:rStyle w:val="FootnoteReference"/>
        </w:rPr>
        <w:footnoteReference w:id="547"/>
      </w:r>
      <w:r>
        <w:rPr>
          <w:rFonts w:ascii="Amiri" w:hAnsi="Amiri" w:eastAsia="Amiri" w:cs="Amiri"/>
          <w:lang w:bidi="ar-SA"/>
          <w:color w:val="111111"/>
          <w:sz w:val="28"/>
          <w:szCs w:val="28"/>
          <w:rtl/>
        </w:rPr>
        <w:t xml:space="preserve">، عَنِ ابْنِ مَحْبُوبٍ ، عَنِ الْعَلاَءِ ، عَنْ مُحَمَّدِ بْنِ مُسْلِمٍ:</w:t>
      </w:r>
    </w:p>
    <w:p>
      <w:pPr>
        <w:pStyle w:val="BookText"/>
      </w:pPr>
      <w:r>
        <w:rPr>
          <w:rFonts w:ascii="Amiri" w:hAnsi="Amiri" w:eastAsia="Amiri" w:cs="Amiri"/>
          <w:lang w:bidi="ar-SA"/>
          <w:color w:val="111111"/>
          <w:sz w:val="28"/>
          <w:szCs w:val="28"/>
          <w:rtl/>
        </w:rPr>
        <w:t xml:space="preserve">عَنْ أَبِی جَعْفَرٍ علیه‌السلام ، قَالَ :«قَالَ النَّبِیُّ صلی‌الله‌علیه‌و‌آله : مَا زَالَ جَبْرَئِیلُ علیه‌السلام یُوصِینِی بِالسِّوَاکِ حَتّی خِفْتُ</w:t>
      </w:r>
      <w:r>
        <w:rPr>
          <w:rStyle w:val="FootnoteReference"/>
        </w:rPr>
        <w:footnoteReference w:id="548"/>
      </w:r>
      <w:r>
        <w:rPr>
          <w:rFonts w:ascii="Amiri" w:hAnsi="Amiri" w:eastAsia="Amiri" w:cs="Amiri"/>
          <w:lang w:bidi="ar-SA"/>
          <w:color w:val="111111"/>
          <w:sz w:val="28"/>
          <w:szCs w:val="28"/>
          <w:rtl/>
        </w:rPr>
        <w:t xml:space="preserve">أَنْ أُحْفِیَ أَوْ أَدْرَدَ</w:t>
      </w:r>
      <w:r>
        <w:rPr>
          <w:rStyle w:val="FootnoteReference"/>
        </w:rPr>
        <w:footnoteReference w:id="549"/>
      </w:r>
      <w:r>
        <w:rPr>
          <w:rFonts w:ascii="Times New Roman" w:hAnsi="Times New Roman" w:eastAsia="Times New Roman" w:cs="Times New Roman"/>
          <w:lang w:val="en-US" w:bidi="en-US"/>
          <w:color w:val="111111"/>
          <w:sz w:val="28"/>
          <w:szCs w:val="28"/>
          <w:rtl/>
        </w:rPr>
        <w:t xml:space="preserve">» .</w:t>
      </w:r>
      <w:r>
        <w:rPr>
          <w:rStyle w:val="FootnoteReference"/>
        </w:rPr>
        <w:footnoteReference w:id="550"/>
      </w:r>
    </w:p>
    <w:p>
      <w:pPr>
        <w:pStyle w:val="BookText"/>
      </w:pPr>
      <w:r>
        <w:rPr>
          <w:rFonts w:ascii="Amiri" w:hAnsi="Amiri" w:eastAsia="Amiri" w:cs="Amiri"/>
          <w:lang w:bidi="ar-SA"/>
          <w:color w:val="111111"/>
          <w:sz w:val="28"/>
          <w:szCs w:val="28"/>
          <w:rtl/>
        </w:rPr>
        <w:t xml:space="preserve">112 / 112 . عَلِیُّ بْنُ إِبْرَاهِیمَ ، عَنْ أَبِیهِ ، عَنِ ابْنِ أَبِی عُمَیْرٍ ، عَنِ ابْنِ بُکَیْرٍ ، عَمَّنْ ذَکَرَهُ :</w:t>
      </w:r>
    </w:p>
    <w:p>
      <w:pPr>
        <w:pStyle w:val="BookText"/>
      </w:pPr>
      <w:r>
        <w:rPr>
          <w:rFonts w:ascii="Amiri" w:hAnsi="Amiri" w:eastAsia="Amiri" w:cs="Amiri"/>
          <w:lang w:bidi="ar-SA"/>
          <w:color w:val="111111"/>
          <w:sz w:val="28"/>
          <w:szCs w:val="28"/>
          <w:rtl/>
        </w:rPr>
        <w:t xml:space="preserve">عَنْ أَبِی جَعْفَرٍ علیه‌السلام فِی السِّوَاکِ ، قَالَ : «لاَ تَدَعْهُ فِی کُلِّ ثَلاَثٍ</w:t>
      </w:r>
      <w:r>
        <w:rPr>
          <w:rStyle w:val="FootnoteReference"/>
        </w:rPr>
        <w:footnoteReference w:id="551"/>
      </w:r>
      <w:r>
        <w:rPr>
          <w:rFonts w:ascii="Amiri" w:hAnsi="Amiri" w:eastAsia="Amiri" w:cs="Amiri"/>
          <w:lang w:bidi="ar-SA"/>
          <w:color w:val="111111"/>
          <w:sz w:val="28"/>
          <w:szCs w:val="28"/>
          <w:rtl/>
        </w:rPr>
        <w:t xml:space="preserve">، وَ لَوْ أَنْ تُمِرَّهُ مَرَّةً » .</w:t>
      </w:r>
      <w:r>
        <w:rPr>
          <w:rStyle w:val="FootnoteReference"/>
        </w:rPr>
        <w:footnoteReference w:id="552"/>
      </w:r>
    </w:p>
    <w:p>
      <w:pPr>
        <w:pStyle w:val="BookText"/>
      </w:pPr>
      <w:r>
        <w:rPr>
          <w:rFonts w:ascii="Amiri" w:hAnsi="Amiri" w:eastAsia="Amiri" w:cs="Amiri"/>
          <w:lang w:bidi="ar-SA"/>
          <w:color w:val="111111"/>
          <w:sz w:val="28"/>
          <w:szCs w:val="28"/>
          <w:rtl/>
        </w:rPr>
        <w:t xml:space="preserve">113 / 113 . عَلِیٌّ بِإِسْنَادِهِ ، قَالَ :</w:t>
      </w:r>
    </w:p>
    <w:p>
      <w:pPr>
        <w:pStyle w:val="BookText"/>
      </w:pPr>
      <w:r>
        <w:rPr>
          <w:rFonts w:ascii="Amiri" w:hAnsi="Amiri" w:eastAsia="Amiri" w:cs="Amiri"/>
          <w:lang w:bidi="ar-SA"/>
          <w:color w:val="111111"/>
          <w:sz w:val="28"/>
          <w:szCs w:val="28"/>
          <w:rtl/>
        </w:rPr>
        <w:t xml:space="preserve">«أَدْنَی السِّوَاکِ أَنْ تَدْلُکَ</w:t>
      </w:r>
      <w:r>
        <w:rPr>
          <w:rStyle w:val="FootnoteReference"/>
        </w:rPr>
        <w:footnoteReference w:id="553"/>
      </w:r>
      <w:r>
        <w:rPr>
          <w:rFonts w:ascii="Amiri" w:hAnsi="Amiri" w:eastAsia="Amiri" w:cs="Amiri"/>
          <w:lang w:bidi="ar-SA"/>
          <w:color w:val="111111"/>
          <w:sz w:val="28"/>
          <w:szCs w:val="28"/>
          <w:rtl/>
        </w:rPr>
        <w:t xml:space="preserve">بِإِصْبَعِکَ».</w:t>
      </w:r>
      <w:r>
        <w:rPr>
          <w:rStyle w:val="FootnoteReference"/>
        </w:rPr>
        <w:footnoteReference w:id="554"/>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114 / 114 . أَحْمَدُ بْنُ إِدْرِیسَ ، عَنْ مُحَمَّدِ بْنِ عَبْدِ الْجَبَّارِ ، عَنْ صَفْوَانَ ، عَنِ الْمُعَلّی أَبِی</w:t>
      </w:r>
      <w:r>
        <w:rPr>
          <w:rStyle w:val="FootnoteReference"/>
        </w:rPr>
        <w:footnoteReference w:id="555"/>
      </w:r>
      <w:r>
        <w:rPr>
          <w:rFonts w:ascii="Amiri" w:hAnsi="Amiri" w:eastAsia="Amiri" w:cs="Amiri"/>
          <w:lang w:bidi="ar-SA"/>
          <w:color w:val="111111"/>
          <w:sz w:val="28"/>
          <w:szCs w:val="28"/>
          <w:rtl/>
        </w:rPr>
        <w:t xml:space="preserve">عُثْمَانَ ، عَنْ الْمُعَلَّی</w:t>
      </w:r>
      <w:r>
        <w:rPr>
          <w:rStyle w:val="FootnoteReference"/>
        </w:rPr>
        <w:footnoteReference w:id="556"/>
      </w:r>
      <w:r>
        <w:rPr>
          <w:rFonts w:ascii="Amiri" w:hAnsi="Amiri" w:eastAsia="Amiri" w:cs="Amiri"/>
          <w:lang w:bidi="ar-SA"/>
          <w:color w:val="111111"/>
          <w:sz w:val="28"/>
          <w:szCs w:val="28"/>
          <w:rtl/>
        </w:rPr>
        <w:t xml:space="preserve">بْنِ خُنَیْسٍ ، قَالَ :</w:t>
      </w:r>
    </w:p>
    <w:p>
      <w:pPr>
        <w:pStyle w:val="BookText"/>
      </w:pPr>
      <w:r>
        <w:rPr>
          <w:rFonts w:ascii="Amiri" w:hAnsi="Amiri" w:eastAsia="Amiri" w:cs="Amiri"/>
          <w:lang w:bidi="ar-SA"/>
          <w:color w:val="111111"/>
          <w:sz w:val="28"/>
          <w:szCs w:val="28"/>
          <w:rtl/>
        </w:rPr>
        <w:t xml:space="preserve">سَأَلْتُ أَبَا عَبْدِ اللّهِ علیه‌السلام عَنِ السِّوَاکِ بَعْدَ الْوُضُوءِ ؟</w:t>
      </w:r>
    </w:p>
    <w:p>
      <w:pPr>
        <w:pStyle w:val="BookText"/>
      </w:pPr>
      <w:r>
        <w:rPr>
          <w:rFonts w:ascii="Amiri" w:hAnsi="Amiri" w:eastAsia="Amiri" w:cs="Amiri"/>
          <w:lang w:bidi="ar-SA"/>
          <w:color w:val="111111"/>
          <w:sz w:val="28"/>
          <w:szCs w:val="28"/>
          <w:rtl/>
        </w:rPr>
        <w:t xml:space="preserve">فَقَالَ : «الاِسْتِیَاکُ قَبْلَ أَنْ تَتَوَضَّأَ</w:t>
      </w:r>
      <w:r>
        <w:rPr>
          <w:rStyle w:val="FootnoteReference"/>
        </w:rPr>
        <w:footnoteReference w:id="55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أَ رَأَیْتَ إِنْ نَسِیَ حَتّی یَتَوَضَّأَ</w:t>
      </w:r>
      <w:r>
        <w:rPr>
          <w:rStyle w:val="FootnoteReference"/>
        </w:rPr>
        <w:footnoteReference w:id="5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«یَسْتَاکُ ، ثُمَّ یَتَمَضْمَضُ ثَلاَثَ مَرَّاتٍ» .</w:t>
      </w:r>
      <w:r>
        <w:rPr>
          <w:rStyle w:val="FootnoteReference"/>
        </w:rPr>
        <w:footnoteReference w:id="559"/>
      </w:r>
    </w:p>
    <w:p>
      <w:pPr>
        <w:pStyle w:val="BookText"/>
      </w:pPr>
      <w:r>
        <w:rPr>
          <w:rFonts w:ascii="Amiri" w:hAnsi="Amiri" w:eastAsia="Amiri" w:cs="Amiri"/>
          <w:lang w:bidi="ar-SA"/>
          <w:color w:val="111111"/>
          <w:sz w:val="28"/>
          <w:szCs w:val="28"/>
          <w:rtl/>
        </w:rPr>
        <w:t xml:space="preserve">115 / 115 . وَ رُوِیَ : «أَنَّ السُّنَّةَ فِی السِّوَاکِ فِی</w:t>
      </w:r>
      <w:r>
        <w:rPr>
          <w:rStyle w:val="FootnoteReference"/>
        </w:rPr>
        <w:footnoteReference w:id="560"/>
      </w:r>
      <w:r>
        <w:rPr>
          <w:rFonts w:ascii="Amiri" w:hAnsi="Amiri" w:eastAsia="Amiri" w:cs="Amiri"/>
          <w:lang w:bidi="ar-SA"/>
          <w:color w:val="111111"/>
          <w:sz w:val="28"/>
          <w:szCs w:val="28"/>
          <w:rtl/>
        </w:rPr>
        <w:t xml:space="preserve">وَقْتِ السَّحَرِ » .</w:t>
      </w:r>
      <w:r>
        <w:rPr>
          <w:rStyle w:val="FootnoteReference"/>
        </w:rPr>
        <w:footnoteReference w:id="561"/>
      </w:r>
    </w:p>
    <w:p>
      <w:pPr>
        <w:pStyle w:val="BookText"/>
      </w:pPr>
      <w:r>
        <w:rPr>
          <w:rFonts w:ascii="Amiri" w:hAnsi="Amiri" w:eastAsia="Amiri" w:cs="Amiri"/>
          <w:lang w:bidi="ar-SA"/>
          <w:color w:val="111111"/>
          <w:sz w:val="28"/>
          <w:szCs w:val="28"/>
          <w:rtl/>
        </w:rPr>
        <w:t xml:space="preserve">116 / 116 . عَلِیُّ بْنُ مُحَمَّدِ بْنِ بُنْدَارَ ، عَنْ إِبْرَاهِیمَ بْنِ إِسْحَاقَ الاْءَحْمَرِ ، عَنْ عَبْدِ اللّهِ بْنِ حَمَّادٍ ، عَنْ أَبِی بَکْرِ بْنِ أَبِی سَمَّالٍ</w:t>
      </w:r>
      <w:r>
        <w:rPr>
          <w:rStyle w:val="FootnoteReference"/>
        </w:rPr>
        <w:footnoteReference w:id="562"/>
      </w:r>
    </w:p>
    <w:p>
      <w:pPr>
        <w:pStyle w:val="BookText"/>
      </w:pPr>
      <w:r>
        <w:rPr>
          <w:rFonts w:ascii="IRNazanin" w:hAnsi="IRNazanin" w:eastAsia="IRNazanin" w:cs="IRNazanin"/>
          <w:lang w:bidi="fa-IR"/>
          <w:color w:val="111111"/>
          <w:sz w:val="28"/>
          <w:szCs w:val="28"/>
          <w:rtl/>
        </w:rPr>
        <w:t xml:space="preserve">وأبو سمّال ، سمعان بن هبیرة ، ذکره ابن ماکولا فی الإکمال ، ج 4 ، ص 353 ، وکذا الدارقطنی فی المؤتلف والمختلف ، ج 3 ، ص 1240 .</w:t>
      </w:r>
    </w:p>
    <w:p>
      <w:pPr>
        <w:pStyle w:val="BookText"/>
      </w:pPr>
      <w:r>
        <w:rPr>
          <w:rFonts w:ascii="IRNazanin" w:hAnsi="IRNazanin" w:eastAsia="IRNazanin" w:cs="IRNazanin"/>
          <w:lang w:bidi="fa-IR"/>
          <w:color w:val="111111"/>
          <w:sz w:val="28"/>
          <w:szCs w:val="28"/>
          <w:rtl/>
        </w:rPr>
        <w:t xml:space="preserve">وما ورد فی علل الشرائع ، ص 293 ، ح 1 ، من نقل الخبر بسنده عن عبداللّه بن حمّاد ، عن أبی بکر بن أبی سماک ، أورده العلاّمة المجلسی نقلاً من العلل فی البحار ، ج 73 ، ص 126 ، ح 4 ؛ و ج 77 ، ص 341 ، ح 19 ؛ و ج 84 ، ص 207 ، ح 19 والمذکور فی المواضع الثلاثة هو «أبی بکر بن أبی سمّال» .</w:t>
      </w:r>
    </w:p>
    <w:p>
      <w:pPr>
        <w:pStyle w:val="BookText"/>
      </w:pPr>
      <w:r>
        <w:rPr>
          <w:rFonts w:ascii="IRNazanin" w:hAnsi="IRNazanin" w:eastAsia="IRNazanin" w:cs="IRNazanin"/>
          <w:lang w:bidi="fa-IR"/>
          <w:color w:val="111111"/>
          <w:sz w:val="28"/>
          <w:szCs w:val="28"/>
          <w:rtl/>
        </w:rPr>
        <w:t xml:space="preserve">وتبیّن ممّا مرّ أنّ ما ورد فی رجال الطوسی ، ص 285 ، الرقم 4144 من «محمّد بن أبی السمان النجاشی واسم أبی السمان سمعان بن هبیرة النجاشی الأسدی» ، فهو محرّف .</w:t>
      </w:r>
    </w:p>
    <w:p>
      <w:pPr>
        <w:pStyle w:val="BookText"/>
      </w:pPr>
      <w:r>
        <w:rPr>
          <w:rFonts w:ascii="Amiri" w:hAnsi="Amiri" w:eastAsia="Amiri" w:cs="Amiri"/>
          <w:lang w:bidi="ar-SA"/>
          <w:color w:val="111111"/>
          <w:sz w:val="28"/>
          <w:szCs w:val="28"/>
          <w:rtl/>
        </w:rPr>
        <w:t xml:space="preserve">، قَالَ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7" w:name="pg20114_258034"/>
    <w:bookmarkEnd w:id="17"/>
    <w:p>
      <w:pPr>
        <w:pStyle w:val="BookText"/>
      </w:pPr>
      <w:r>
        <w:rPr>
          <w:rFonts w:ascii="Amiri" w:hAnsi="Amiri" w:eastAsia="Amiri" w:cs="Amiri"/>
          <w:lang w:bidi="ar-SA"/>
          <w:color w:val="111111"/>
          <w:sz w:val="28"/>
          <w:szCs w:val="28"/>
          <w:rtl/>
        </w:rPr>
        <w:t xml:space="preserve">قَالَ أَبُو عَبْدِ اللّهِ علیه‌السلام : «إِذَا قُمْتَ بِاللَّیْلِ ، فَاسْتَکْ ؛ فَإِنَّ الْمَلَکَ یَأْتِیکَ ، فَیَضَعُ فَاهُ عَلی فِیکَ ، وَ لَیْسَ</w:t>
      </w:r>
      <w:r>
        <w:rPr>
          <w:rStyle w:val="FootnoteReference"/>
        </w:rPr>
        <w:footnoteReference w:id="563"/>
      </w:r>
      <w:r>
        <w:rPr>
          <w:rFonts w:ascii="Amiri" w:hAnsi="Amiri" w:eastAsia="Amiri" w:cs="Amiri"/>
          <w:lang w:bidi="ar-SA"/>
          <w:color w:val="111111"/>
          <w:sz w:val="28"/>
          <w:szCs w:val="28"/>
          <w:rtl/>
        </w:rPr>
        <w:t xml:space="preserve">مِنْ حَرْفٍ تَتْلُوهُ وَ تَنْطِقُ</w:t>
      </w:r>
      <w:r>
        <w:rPr>
          <w:rStyle w:val="FootnoteReference"/>
        </w:rPr>
        <w:footnoteReference w:id="564"/>
      </w:r>
      <w:r>
        <w:rPr>
          <w:rFonts w:ascii="Amiri" w:hAnsi="Amiri" w:eastAsia="Amiri" w:cs="Amiri"/>
          <w:lang w:bidi="ar-SA"/>
          <w:color w:val="111111"/>
          <w:sz w:val="28"/>
          <w:szCs w:val="28"/>
          <w:rtl/>
        </w:rPr>
        <w:t xml:space="preserve">بِهِ إِلاَّ صَعِدَ بِهِ إِلَی السَّمَاءِ ، فَلْیَکُنْ</w:t>
      </w:r>
      <w:r>
        <w:rPr>
          <w:rStyle w:val="FootnoteReference"/>
        </w:rPr>
        <w:footnoteReference w:id="565"/>
      </w:r>
      <w:r>
        <w:rPr>
          <w:rFonts w:ascii="Amiri" w:hAnsi="Amiri" w:eastAsia="Amiri" w:cs="Amiri"/>
          <w:lang w:bidi="ar-SA"/>
          <w:color w:val="111111"/>
          <w:sz w:val="28"/>
          <w:szCs w:val="28"/>
          <w:rtl/>
        </w:rPr>
        <w:t xml:space="preserve">فُوکَ طَیِّبَ الرِّیحِ » .</w:t>
      </w:r>
      <w:r>
        <w:rPr>
          <w:rStyle w:val="FootnoteReference"/>
        </w:rPr>
        <w:footnoteReference w:id="566"/>
      </w:r>
    </w:p>
    <w:p>
      <w:pPr>
        <w:pStyle w:val="Heading3"/>
      </w:pPr>
      <w:bookmarkStart w:id="187" w:name="_Toc20"/>
      <w:r>
        <w:t>(16) باب المضممضة والاستنشاق</w:t>
      </w:r>
      <w:bookmarkEnd w:id="187"/>
    </w:p>
    <w:p>
      <w:pPr>
        <w:pStyle w:val="BookText"/>
      </w:pPr>
      <w:r>
        <w:rPr>
          <w:rFonts w:ascii="Amiri" w:hAnsi="Amiri" w:eastAsia="Amiri" w:cs="Amiri"/>
          <w:lang w:bidi="ar-SA"/>
          <w:color w:val="111111"/>
          <w:sz w:val="28"/>
          <w:szCs w:val="28"/>
          <w:rtl/>
        </w:rPr>
        <w:t xml:space="preserve">16 ـ بَابُ الْمَضْمَضَةِ</w:t>
      </w:r>
      <w:r>
        <w:rPr>
          <w:rStyle w:val="FootnoteReference"/>
        </w:rPr>
        <w:footnoteReference w:id="567"/>
      </w:r>
      <w:r>
        <w:rPr>
          <w:rFonts w:ascii="Amiri" w:hAnsi="Amiri" w:eastAsia="Amiri" w:cs="Amiri"/>
          <w:lang w:bidi="ar-SA"/>
          <w:color w:val="111111"/>
          <w:sz w:val="28"/>
          <w:szCs w:val="28"/>
          <w:rtl/>
        </w:rPr>
        <w:t xml:space="preserve">وَ الاِسْتِنْشَاقِ</w:t>
      </w:r>
      <w:r>
        <w:rPr>
          <w:rStyle w:val="FootnoteReference"/>
        </w:rPr>
        <w:footnoteReference w:id="568"/>
      </w:r>
    </w:p>
    <w:p>
      <w:pPr>
        <w:pStyle w:val="BookText"/>
      </w:pPr>
      <w:r>
        <w:rPr>
          <w:rFonts w:ascii="Amiri" w:hAnsi="Amiri" w:eastAsia="Amiri" w:cs="Amiri"/>
          <w:lang w:bidi="ar-SA"/>
          <w:color w:val="111111"/>
          <w:sz w:val="28"/>
          <w:szCs w:val="28"/>
          <w:rtl/>
        </w:rPr>
        <w:t xml:space="preserve">117 / 117 . الْحُسَیْنُ بْنُ مُحَمَّدٍ ، عَنْ مُعَلَّی بْنِ مُحَمَّدٍ ، عَنِ الْوَشَّاءِ ، عَنْ حَمَّادِ بْنِ عُثْمَانَ ، عَنْ حَکَمِ بْنِ حُکَیْمٍ :</w:t>
      </w:r>
    </w:p>
    <w:p>
      <w:pPr>
        <w:pStyle w:val="BookText"/>
      </w:pPr>
      <w:r>
        <w:rPr>
          <w:rFonts w:ascii="Amiri" w:hAnsi="Amiri" w:eastAsia="Amiri" w:cs="Amiri"/>
          <w:lang w:bidi="ar-SA"/>
          <w:color w:val="111111"/>
          <w:sz w:val="28"/>
          <w:szCs w:val="28"/>
          <w:rtl/>
        </w:rPr>
        <w:t xml:space="preserve">عَنْ أَبِی عَبْدِ اللّهِ علیه‌السلام ، قَالَ : سَأَلْتُهُ عَنِ الْمَضْمَضَةِ وَ الاِسْتِنْشَاقِ : أَ مِنَ</w:t>
      </w:r>
      <w:r>
        <w:rPr>
          <w:rStyle w:val="FootnoteReference"/>
        </w:rPr>
        <w:footnoteReference w:id="569"/>
      </w:r>
      <w:r>
        <w:rPr>
          <w:rFonts w:ascii="Amiri" w:hAnsi="Amiri" w:eastAsia="Amiri" w:cs="Amiri"/>
          <w:lang w:bidi="ar-SA"/>
          <w:color w:val="111111"/>
          <w:sz w:val="28"/>
          <w:szCs w:val="28"/>
          <w:rtl/>
        </w:rPr>
        <w:t xml:space="preserve">الْوُضُوءِ هِیَ؟ قَالَ : «لاَ» .</w:t>
      </w:r>
      <w:r>
        <w:rPr>
          <w:rStyle w:val="FootnoteReference"/>
        </w:rPr>
        <w:footnoteReference w:id="570"/>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8" w:name="pg20114_258035"/>
    <w:bookmarkEnd w:id="18"/>
    <w:p>
      <w:pPr>
        <w:pStyle w:val="BookText"/>
      </w:pPr>
      <w:r>
        <w:rPr>
          <w:rFonts w:ascii="Times New Roman" w:hAnsi="Times New Roman" w:eastAsia="Times New Roman" w:cs="Times New Roman"/>
          <w:lang w:val="en-US" w:bidi="en-US"/>
          <w:color w:val="111111"/>
          <w:sz w:val="28"/>
          <w:szCs w:val="28"/>
          <w:rtl/>
        </w:rPr>
        <w:t xml:space="preserve">3 / 26</w:t>
      </w:r>
    </w:p>
    <w:p>
      <w:pPr>
        <w:pStyle w:val="BookText"/>
      </w:pPr>
      <w:r>
        <w:rPr>
          <w:rFonts w:ascii="Amiri" w:hAnsi="Amiri" w:eastAsia="Amiri" w:cs="Amiri"/>
          <w:lang w:bidi="ar-SA"/>
          <w:color w:val="111111"/>
          <w:sz w:val="28"/>
          <w:szCs w:val="28"/>
          <w:rtl/>
        </w:rPr>
        <w:t xml:space="preserve">118 / 118 . مُحَمَّدُ بْنُ یَحْیی ، عَنْ أَحْمَدَ بْنِ مُحَمَّدٍ ، عَنْ شَاذَانَ بْنِ الْخَلِیلِ ، عَنْ یُونُسَ بْنِ عَبْدِ الرَّحْمنِ ، عَنْ حَمَّادٍ ، عَنْ أَبِی بَصِیرٍ :</w:t>
      </w:r>
    </w:p>
    <w:p>
      <w:pPr>
        <w:pStyle w:val="BookText"/>
      </w:pPr>
      <w:r>
        <w:rPr>
          <w:rFonts w:ascii="Amiri" w:hAnsi="Amiri" w:eastAsia="Amiri" w:cs="Amiri"/>
          <w:lang w:bidi="ar-SA"/>
          <w:color w:val="111111"/>
          <w:sz w:val="28"/>
          <w:szCs w:val="28"/>
          <w:rtl/>
        </w:rPr>
        <w:t xml:space="preserve">عَنْ‌أَبِی عَبْدِ اللّهِ علیه‌السلام ، قَالَ : سَأَلْتُهُ عَنِ الْمَضْمَضَةِ وَ الاِسْتِنْشَاقِ ؟</w:t>
      </w:r>
    </w:p>
    <w:p>
      <w:pPr>
        <w:pStyle w:val="BookText"/>
      </w:pPr>
      <w:r>
        <w:rPr>
          <w:rFonts w:ascii="Amiri" w:hAnsi="Amiri" w:eastAsia="Amiri" w:cs="Amiri"/>
          <w:lang w:bidi="ar-SA"/>
          <w:color w:val="111111"/>
          <w:sz w:val="28"/>
          <w:szCs w:val="28"/>
          <w:rtl/>
        </w:rPr>
        <w:t xml:space="preserve">قَالَ : «لَیْسَ هُمَا مِنَ الْوُضُوءِ ، هُمَا مِنَ الْجَوْفِ</w:t>
      </w:r>
      <w:r>
        <w:rPr>
          <w:rStyle w:val="FootnoteReference"/>
        </w:rPr>
        <w:footnoteReference w:id="571"/>
      </w:r>
      <w:r>
        <w:rPr>
          <w:rFonts w:ascii="Times New Roman" w:hAnsi="Times New Roman" w:eastAsia="Times New Roman" w:cs="Times New Roman"/>
          <w:lang w:val="en-US" w:bidi="en-US"/>
          <w:color w:val="111111"/>
          <w:sz w:val="28"/>
          <w:szCs w:val="28"/>
          <w:rtl/>
        </w:rPr>
        <w:t xml:space="preserve">» .</w:t>
      </w:r>
      <w:r>
        <w:rPr>
          <w:rStyle w:val="FootnoteReference"/>
        </w:rPr>
        <w:footnoteReference w:id="572"/>
      </w:r>
    </w:p>
    <w:p>
      <w:pPr>
        <w:pStyle w:val="BookText"/>
      </w:pPr>
      <w:r>
        <w:rPr>
          <w:rFonts w:ascii="Amiri" w:hAnsi="Amiri" w:eastAsia="Amiri" w:cs="Amiri"/>
          <w:lang w:bidi="ar-SA"/>
          <w:color w:val="111111"/>
          <w:sz w:val="28"/>
          <w:szCs w:val="28"/>
          <w:rtl/>
        </w:rPr>
        <w:t xml:space="preserve">119 / 119 . مُحَمَّدُ بْنُ یَحْیی ، عَنْ أَحْمَدَ بْنِ مُحَمَّدٍ ، عَنْ عَلِیِّ بْنِ الْحَکَمِ ، عَنْ سَیْفِ بْنِ عَمِیرَةَ ، عَنْ أَبِی بَکْرٍ الْحَضْرَمِیِّ :</w:t>
      </w:r>
    </w:p>
    <w:p>
      <w:pPr>
        <w:pStyle w:val="BookText"/>
      </w:pPr>
      <w:r>
        <w:rPr>
          <w:rFonts w:ascii="Amiri" w:hAnsi="Amiri" w:eastAsia="Amiri" w:cs="Amiri"/>
          <w:lang w:bidi="ar-SA"/>
          <w:color w:val="111111"/>
          <w:sz w:val="28"/>
          <w:szCs w:val="28"/>
          <w:rtl/>
        </w:rPr>
        <w:t xml:space="preserve">عَنْ أَبِی عَبْدِ اللّهِ علیه‌السلام ، قَالَ : «لَیْسَ عَلَیْکَ مَضْمَضَةٌ وَ لاَ اسْتِنْشَاقٌ</w:t>
      </w:r>
      <w:r>
        <w:rPr>
          <w:rStyle w:val="FootnoteReference"/>
        </w:rPr>
        <w:footnoteReference w:id="573"/>
      </w:r>
      <w:r>
        <w:rPr>
          <w:rFonts w:ascii="Amiri" w:hAnsi="Amiri" w:eastAsia="Amiri" w:cs="Amiri"/>
          <w:lang w:bidi="ar-SA"/>
          <w:color w:val="111111"/>
          <w:sz w:val="28"/>
          <w:szCs w:val="28"/>
          <w:rtl/>
        </w:rPr>
        <w:t xml:space="preserve">؛ لاِءَنَّهُمَا مِنَ الْجَوْفِ » .</w:t>
      </w:r>
      <w:r>
        <w:rPr>
          <w:rStyle w:val="FootnoteReference"/>
        </w:rPr>
        <w:footnoteReference w:id="574"/>
      </w:r>
    </w:p>
    <w:p>
      <w:pPr>
        <w:pStyle w:val="Heading3"/>
      </w:pPr>
      <w:bookmarkStart w:id="188" w:name="_Toc21"/>
      <w:r>
        <w:t>(17) باب صفة الوضوء</w:t>
      </w:r>
      <w:bookmarkEnd w:id="188"/>
    </w:p>
    <w:p>
      <w:pPr>
        <w:pStyle w:val="BookText"/>
      </w:pPr>
      <w:r>
        <w:rPr>
          <w:rFonts w:ascii="Amiri" w:hAnsi="Amiri" w:eastAsia="Amiri" w:cs="Amiri"/>
          <w:lang w:bidi="ar-SA"/>
          <w:color w:val="111111"/>
          <w:sz w:val="28"/>
          <w:szCs w:val="28"/>
          <w:rtl/>
        </w:rPr>
        <w:t xml:space="preserve">17 ـ بَابُ صِفَةِ الْوُضُوءِ</w:t>
      </w:r>
    </w:p>
    <w:p>
      <w:pPr>
        <w:pStyle w:val="BookText"/>
      </w:pPr>
      <w:r>
        <w:rPr>
          <w:rFonts w:ascii="Amiri" w:hAnsi="Amiri" w:eastAsia="Amiri" w:cs="Amiri"/>
          <w:lang w:bidi="ar-SA"/>
          <w:color w:val="111111"/>
          <w:sz w:val="28"/>
          <w:szCs w:val="28"/>
          <w:rtl/>
        </w:rPr>
        <w:t xml:space="preserve">120 / 120 . عَلِیُّ بْنُ إِبْرَاهِیمَ ، عَنْ مُحَمَّدِ بْنِ عِیسی ، عَنْ یُونُسَ بْنِ عَبْدِ الرَّحْمنِ ، عَنْ أَبَانٍ وَ جَمِیلٍ ، عَنْ زُرَارَةَ ، قَالَ :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حَکی لَنَا أَبُو جَعْفَرٍ علیه‌السلام وُضُوءَ رَسُولِ اللّهِ صلی‌الله‌علیه‌و‌آله ، فَدَعَا بِقَدَحٍ ، وَأَخَذَ</w:t>
      </w:r>
      <w:r>
        <w:rPr>
          <w:rStyle w:val="FootnoteReference"/>
        </w:rPr>
        <w:footnoteReference w:id="575"/>
      </w:r>
      <w:r>
        <w:rPr>
          <w:rFonts w:ascii="Amiri" w:hAnsi="Amiri" w:eastAsia="Amiri" w:cs="Amiri"/>
          <w:lang w:bidi="ar-SA"/>
          <w:color w:val="111111"/>
          <w:sz w:val="28"/>
          <w:szCs w:val="28"/>
          <w:rtl/>
        </w:rPr>
        <w:t xml:space="preserve">کَفّاً مِنْ مَاءٍ</w:t>
      </w:r>
      <w:r>
        <w:rPr>
          <w:rStyle w:val="FootnoteReference"/>
        </w:rPr>
        <w:footnoteReference w:id="576"/>
      </w:r>
      <w:r>
        <w:rPr>
          <w:rFonts w:ascii="Amiri" w:hAnsi="Amiri" w:eastAsia="Amiri" w:cs="Amiri"/>
          <w:lang w:bidi="ar-SA"/>
          <w:color w:val="111111"/>
          <w:sz w:val="28"/>
          <w:szCs w:val="28"/>
          <w:rtl/>
        </w:rPr>
        <w:t xml:space="preserve">، فَأَسْدَلَهُ عَلی وَجْهِهِ ، ثُمَّ مَسَحَ وَجْهَهُ مِنَ الْجَانِبَیْنِ جَمِیعاً ، ثُمَّ أَعَادَ یَدَهُ الْیُسْری</w:t>
      </w:r>
      <w:r>
        <w:rPr>
          <w:rStyle w:val="FootnoteReference"/>
        </w:rPr>
        <w:footnoteReference w:id="577"/>
      </w:r>
      <w:r>
        <w:rPr>
          <w:rFonts w:ascii="Amiri" w:hAnsi="Amiri" w:eastAsia="Amiri" w:cs="Amiri"/>
          <w:lang w:bidi="ar-SA"/>
          <w:color w:val="111111"/>
          <w:sz w:val="28"/>
          <w:szCs w:val="28"/>
          <w:rtl/>
        </w:rPr>
        <w:t xml:space="preserve">فِی الاْءِنَاءِ ، فَأَسْدَلَهَا</w:t>
      </w:r>
      <w:r>
        <w:rPr>
          <w:rStyle w:val="FootnoteReference"/>
        </w:rPr>
        <w:footnoteReference w:id="578"/>
      </w:r>
      <w:r>
        <w:rPr>
          <w:rFonts w:ascii="Amiri" w:hAnsi="Amiri" w:eastAsia="Amiri" w:cs="Amiri"/>
          <w:lang w:bidi="ar-SA"/>
          <w:color w:val="111111"/>
          <w:sz w:val="28"/>
          <w:szCs w:val="28"/>
          <w:rtl/>
        </w:rPr>
        <w:t xml:space="preserve">عَلی یَدِهِ الْیُمْنی ، ثُمَّ مَسَحَ جَوَانِبَهَا ، ثُمَّ أَعَادَ الْیُمْنی فِی الاِءِنَاءِ ، فَصَبَّهَا عَلَی الْیُسْری، ثُمَّ صَنَعَ بِهَا کَمَا صَنَعَ بِالْیُمْنی ، ثُمَّ مَسَحَ بِمَا بَقِیَ فِی یَدِهِ</w:t>
      </w:r>
      <w:r>
        <w:rPr>
          <w:rStyle w:val="FootnoteReference"/>
        </w:rPr>
        <w:footnoteReference w:id="579"/>
      </w:r>
      <w:r>
        <w:rPr>
          <w:rFonts w:ascii="Amiri" w:hAnsi="Amiri" w:eastAsia="Amiri" w:cs="Amiri"/>
          <w:lang w:bidi="ar-SA"/>
          <w:color w:val="111111"/>
          <w:sz w:val="28"/>
          <w:szCs w:val="28"/>
          <w:rtl/>
        </w:rPr>
        <w:t xml:space="preserve">رَأْسَهُ وَ رِجْلَیْهِ ، وَ لَمْ یُعِدْهُمَا</w:t>
      </w:r>
      <w:r>
        <w:rPr>
          <w:rStyle w:val="FootnoteReference"/>
        </w:rPr>
        <w:footnoteReference w:id="580"/>
      </w:r>
      <w:r>
        <w:rPr>
          <w:rFonts w:ascii="Amiri" w:hAnsi="Amiri" w:eastAsia="Amiri" w:cs="Amiri"/>
          <w:lang w:bidi="ar-SA"/>
          <w:color w:val="111111"/>
          <w:sz w:val="28"/>
          <w:szCs w:val="28"/>
          <w:rtl/>
        </w:rPr>
        <w:t xml:space="preserve">فِی الاْءِنَاءِ .</w:t>
      </w:r>
      <w:r>
        <w:rPr>
          <w:rStyle w:val="FootnoteReference"/>
        </w:rPr>
        <w:footnoteReference w:id="581"/>
      </w:r>
    </w:p>
    <w:p>
      <w:pPr>
        <w:pStyle w:val="BookText"/>
      </w:pPr>
      <w:r>
        <w:rPr>
          <w:rFonts w:ascii="Amiri" w:hAnsi="Amiri" w:eastAsia="Amiri" w:cs="Amiri"/>
          <w:lang w:bidi="ar-SA"/>
          <w:color w:val="111111"/>
          <w:sz w:val="28"/>
          <w:szCs w:val="28"/>
          <w:rtl/>
        </w:rPr>
        <w:t xml:space="preserve">121 / 121 . عِدَّةٌ مِنْ أَصْحَابِنَا ، عَنْ أَحْمَدَ بْنِ مُحَمَّدٍ ، عَنْ عَلِیِّ بْنِ الْحَکَمِ ، عَنْ دَاوُدَ بْنِ النُّعْمَانِ ، عَنْ أَبِی أَیُّوبَ ، عَنْ بُکَیْرِ بْنِ أَعْیَنَ :</w:t>
      </w:r>
    </w:p>
    <w:p>
      <w:pPr>
        <w:pStyle w:val="BookText"/>
      </w:pPr>
      <w:r>
        <w:rPr>
          <w:rFonts w:ascii="Amiri" w:hAnsi="Amiri" w:eastAsia="Amiri" w:cs="Amiri"/>
          <w:lang w:bidi="ar-SA"/>
          <w:color w:val="111111"/>
          <w:sz w:val="28"/>
          <w:szCs w:val="28"/>
          <w:rtl/>
        </w:rPr>
        <w:t xml:space="preserve">عَنْ أَبِی جَعْفَرٍ علیه‌السلام ، قَالَ : قَالَ</w:t>
      </w:r>
      <w:r>
        <w:rPr>
          <w:rStyle w:val="FootnoteReference"/>
        </w:rPr>
        <w:footnoteReference w:id="582"/>
      </w:r>
      <w:r>
        <w:rPr>
          <w:rFonts w:ascii="Amiri" w:hAnsi="Amiri" w:eastAsia="Amiri" w:cs="Amiri"/>
          <w:lang w:bidi="ar-SA"/>
          <w:color w:val="111111"/>
          <w:sz w:val="28"/>
          <w:szCs w:val="28"/>
          <w:rtl/>
        </w:rPr>
        <w:t xml:space="preserve">: «أَ لاَ</w:t>
      </w:r>
      <w:r>
        <w:rPr>
          <w:rStyle w:val="FootnoteReference"/>
        </w:rPr>
        <w:footnoteReference w:id="583"/>
      </w:r>
      <w:r>
        <w:rPr>
          <w:rFonts w:ascii="Amiri" w:hAnsi="Amiri" w:eastAsia="Amiri" w:cs="Amiri"/>
          <w:lang w:bidi="ar-SA"/>
          <w:color w:val="111111"/>
          <w:sz w:val="28"/>
          <w:szCs w:val="28"/>
          <w:rtl/>
        </w:rPr>
        <w:t xml:space="preserve">أَحْکِی لَکُمْ وُضُوءَ رَسُولِ اللّهِ صلی‌الله‌علیه‌و‌آله ؟» فَأَخَذَ بِکَفِّهِ</w:t>
      </w:r>
      <w:r>
        <w:rPr>
          <w:rStyle w:val="FootnoteReference"/>
        </w:rPr>
        <w:footnoteReference w:id="584"/>
      </w:r>
      <w:r>
        <w:rPr>
          <w:rFonts w:ascii="Amiri" w:hAnsi="Amiri" w:eastAsia="Amiri" w:cs="Amiri"/>
          <w:lang w:bidi="ar-SA"/>
          <w:color w:val="111111"/>
          <w:sz w:val="28"/>
          <w:szCs w:val="28"/>
          <w:rtl/>
        </w:rPr>
        <w:t xml:space="preserve">الْیُمْنی کَفّاً مِنْ مَاءٍ</w:t>
      </w:r>
      <w:r>
        <w:rPr>
          <w:rStyle w:val="FootnoteReference"/>
        </w:rPr>
        <w:footnoteReference w:id="585"/>
      </w:r>
      <w:r>
        <w:rPr>
          <w:rFonts w:ascii="Amiri" w:hAnsi="Amiri" w:eastAsia="Amiri" w:cs="Amiri"/>
          <w:lang w:bidi="ar-SA"/>
          <w:color w:val="111111"/>
          <w:sz w:val="28"/>
          <w:szCs w:val="28"/>
          <w:rtl/>
        </w:rPr>
        <w:t xml:space="preserve">، فَغَسَلَ بِهِ</w:t>
      </w:r>
      <w:r>
        <w:rPr>
          <w:rStyle w:val="FootnoteReference"/>
        </w:rPr>
        <w:footnoteReference w:id="586"/>
      </w:r>
      <w:r>
        <w:rPr>
          <w:rFonts w:ascii="Amiri" w:hAnsi="Amiri" w:eastAsia="Amiri" w:cs="Amiri"/>
          <w:lang w:bidi="ar-SA"/>
          <w:color w:val="111111"/>
          <w:sz w:val="28"/>
          <w:szCs w:val="28"/>
          <w:rtl/>
        </w:rPr>
        <w:t xml:space="preserve">وَجْهَهُ ، ثُمَّ أَخَذَ بِیَدِهِ الْیُسْری</w:t>
      </w:r>
      <w:r>
        <w:rPr>
          <w:rStyle w:val="FootnoteReference"/>
        </w:rPr>
        <w:footnoteReference w:id="587"/>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کَفّاً</w:t>
      </w:r>
      <w:r>
        <w:rPr>
          <w:rStyle w:val="FootnoteReference"/>
        </w:rPr>
        <w:footnoteReference w:id="588"/>
      </w:r>
      <w:r>
        <w:rPr>
          <w:rFonts w:ascii="Amiri" w:hAnsi="Amiri" w:eastAsia="Amiri" w:cs="Amiri"/>
          <w:lang w:bidi="ar-SA"/>
          <w:color w:val="111111"/>
          <w:sz w:val="28"/>
          <w:szCs w:val="28"/>
          <w:rtl/>
        </w:rPr>
        <w:t xml:space="preserve">، فَغَسَلَ بِهِ یَدَهُ</w:t>
      </w:r>
      <w:r>
        <w:rPr>
          <w:rStyle w:val="FootnoteReference"/>
        </w:rPr>
        <w:footnoteReference w:id="589"/>
      </w:r>
      <w:r>
        <w:rPr>
          <w:rFonts w:ascii="Amiri" w:hAnsi="Amiri" w:eastAsia="Amiri" w:cs="Amiri"/>
          <w:lang w:bidi="ar-SA"/>
          <w:color w:val="111111"/>
          <w:sz w:val="28"/>
          <w:szCs w:val="28"/>
          <w:rtl/>
        </w:rPr>
        <w:t xml:space="preserve">الْیُمْنی ، ثُمَّ أَخَذَ</w:t>
      </w:r>
      <w:r>
        <w:rPr>
          <w:rStyle w:val="FootnoteReference"/>
        </w:rPr>
        <w:footnoteReference w:id="590"/>
      </w:r>
      <w:r>
        <w:rPr>
          <w:rFonts w:ascii="Amiri" w:hAnsi="Amiri" w:eastAsia="Amiri" w:cs="Amiri"/>
          <w:lang w:bidi="ar-SA"/>
          <w:color w:val="111111"/>
          <w:sz w:val="28"/>
          <w:szCs w:val="28"/>
          <w:rtl/>
        </w:rPr>
        <w:t xml:space="preserve">بِیَدِهِ الْیُمْنی کَفّاً مِنْ مَاءٍ ، فَغَسَلَ بِهِ یَدَهُ</w:t>
      </w:r>
      <w:r>
        <w:rPr>
          <w:rStyle w:val="FootnoteReference"/>
        </w:rPr>
        <w:footnoteReference w:id="591"/>
      </w:r>
      <w:r>
        <w:rPr>
          <w:rFonts w:ascii="Amiri" w:hAnsi="Amiri" w:eastAsia="Amiri" w:cs="Amiri"/>
          <w:lang w:bidi="ar-SA"/>
          <w:color w:val="111111"/>
          <w:sz w:val="28"/>
          <w:szCs w:val="28"/>
          <w:rtl/>
        </w:rPr>
        <w:t xml:space="preserve">الْیُسْری ، ثُمَّ مَسَحَ بِفَضْلِ یَدَیْهِ</w:t>
      </w:r>
      <w:r>
        <w:rPr>
          <w:rStyle w:val="FootnoteReference"/>
        </w:rPr>
        <w:footnoteReference w:id="592"/>
      </w:r>
      <w:r>
        <w:rPr>
          <w:rFonts w:ascii="Amiri" w:hAnsi="Amiri" w:eastAsia="Amiri" w:cs="Amiri"/>
          <w:lang w:bidi="ar-SA"/>
          <w:color w:val="111111"/>
          <w:sz w:val="28"/>
          <w:szCs w:val="28"/>
          <w:rtl/>
        </w:rPr>
        <w:t xml:space="preserve">رَأْسَهُ وَ رِجْلَیْهِ .</w:t>
      </w:r>
      <w:r>
        <w:rPr>
          <w:rStyle w:val="FootnoteReference"/>
        </w:rPr>
        <w:footnoteReference w:id="593"/>
      </w:r>
    </w:p>
    <w:p>
      <w:pPr>
        <w:pStyle w:val="BookText"/>
      </w:pPr>
      <w:r>
        <w:rPr>
          <w:rFonts w:ascii="Amiri" w:hAnsi="Amiri" w:eastAsia="Amiri" w:cs="Amiri"/>
          <w:lang w:bidi="ar-SA"/>
          <w:color w:val="111111"/>
          <w:sz w:val="28"/>
          <w:szCs w:val="28"/>
          <w:rtl/>
        </w:rPr>
        <w:t xml:space="preserve">122 / 122 . عَلِیُّ بْنُ إِبْرَاهِیمَ ، عَنْ مُحَمَّدِ بْنِ عِیسی ، عَنْ یُونُسَ ، عَنِ الْعَلاَءِ بْنِ رَزِینٍ ، عَنْ مُحَمَّدِ بْنِ مُسْلِمٍ :</w:t>
      </w:r>
    </w:p>
    <w:p>
      <w:pPr>
        <w:pStyle w:val="BookText"/>
      </w:pPr>
      <w:r>
        <w:rPr>
          <w:rFonts w:ascii="Amiri" w:hAnsi="Amiri" w:eastAsia="Amiri" w:cs="Amiri"/>
          <w:lang w:bidi="ar-SA"/>
          <w:color w:val="111111"/>
          <w:sz w:val="28"/>
          <w:szCs w:val="28"/>
          <w:rtl/>
        </w:rPr>
        <w:t xml:space="preserve">عَنْ أَبِی جَعْفَرٍ علیه‌السلام ، قَالَ : «یَأْخُذُ أَحَدُکُمُ الرَّاحَةَ مِنَ الدُّهْنِ ، فَیَمْلاَءُ بِهَا جَسَدَهُ ، 3 / 27</w:t>
      </w:r>
    </w:p>
    <w:p>
      <w:pPr>
        <w:pStyle w:val="BookText"/>
      </w:pPr>
      <w:r>
        <w:rPr>
          <w:rFonts w:ascii="Amiri" w:hAnsi="Amiri" w:eastAsia="Amiri" w:cs="Amiri"/>
          <w:lang w:bidi="ar-SA"/>
          <w:color w:val="111111"/>
          <w:sz w:val="28"/>
          <w:szCs w:val="28"/>
          <w:rtl/>
        </w:rPr>
        <w:t xml:space="preserve">وَ الْمَاءُ أَوْسَعُ</w:t>
      </w:r>
      <w:r>
        <w:rPr>
          <w:rStyle w:val="FootnoteReference"/>
        </w:rPr>
        <w:footnoteReference w:id="594"/>
      </w:r>
      <w:r>
        <w:rPr>
          <w:rFonts w:ascii="Amiri" w:hAnsi="Amiri" w:eastAsia="Amiri" w:cs="Amiri"/>
          <w:lang w:bidi="ar-SA"/>
          <w:color w:val="111111"/>
          <w:sz w:val="28"/>
          <w:szCs w:val="28"/>
          <w:rtl/>
        </w:rPr>
        <w:t xml:space="preserve">، أَ لاَ أَحْکِی لَکُمْ وُضُوءَ رَسُولِ اللّهِ صلی‌الله‌علیه‌و‌آله ؟» قُلْتُ : بَلی ، قَالَ : فَأَدْخَلَ یَدَهُ فِی الاْءِنَاءِ ، وَ لَمْ یَغْسِلْ یَدَهُ ، فَأَخَذَ</w:t>
      </w:r>
      <w:r>
        <w:rPr>
          <w:rStyle w:val="FootnoteReference"/>
        </w:rPr>
        <w:footnoteReference w:id="595"/>
      </w:r>
      <w:r>
        <w:rPr>
          <w:rFonts w:ascii="Amiri" w:hAnsi="Amiri" w:eastAsia="Amiri" w:cs="Amiri"/>
          <w:lang w:bidi="ar-SA"/>
          <w:color w:val="111111"/>
          <w:sz w:val="28"/>
          <w:szCs w:val="28"/>
          <w:rtl/>
        </w:rPr>
        <w:t xml:space="preserve">کَفّاً مِنْ مَاءٍ</w:t>
      </w:r>
      <w:r>
        <w:rPr>
          <w:rStyle w:val="FootnoteReference"/>
        </w:rPr>
        <w:footnoteReference w:id="596"/>
      </w:r>
      <w:r>
        <w:rPr>
          <w:rFonts w:ascii="Amiri" w:hAnsi="Amiri" w:eastAsia="Amiri" w:cs="Amiri"/>
          <w:lang w:bidi="ar-SA"/>
          <w:color w:val="111111"/>
          <w:sz w:val="28"/>
          <w:szCs w:val="28"/>
          <w:rtl/>
        </w:rPr>
        <w:t xml:space="preserve">، فَصَبَّهُ عَلی وَجْهِهِ ، ثُمَّ مَسَحَ جَانِبَیْهِ حَتّی مَسَحَهُ کُلَّهُ ، ثُمَّ أَخَذَ کَفّاً آخَرَ بِیَمِینِهِ ، فَصَبَّهُ عَلی یَسَارِهِ ، ثُمَّ غَسَلَ بِهِ ذِرَاعَهُ الاْءَیْمَنَ ، ثُمَّ أَخَذَ کَفّاً آخَرَ ، فَغَسَلَ بِهِ ذِرَاعَهُ الاْءَیْسَرَ ، ثُمَّ مَسَحَ رَأْسَهُ وَ رِجْلَیْهِ بِمَا بَقِیَ فِی یَدَیْهِ .</w:t>
      </w:r>
      <w:r>
        <w:rPr>
          <w:rStyle w:val="FootnoteReference"/>
        </w:rPr>
        <w:footnoteReference w:id="597"/>
      </w:r>
    </w:p>
    <w:p>
      <w:pPr>
        <w:pStyle w:val="BookText"/>
      </w:pPr>
      <w:r>
        <w:rPr>
          <w:rFonts w:ascii="Amiri" w:hAnsi="Amiri" w:eastAsia="Amiri" w:cs="Amiri"/>
          <w:lang w:bidi="ar-SA"/>
          <w:color w:val="111111"/>
          <w:sz w:val="28"/>
          <w:szCs w:val="28"/>
          <w:rtl/>
        </w:rPr>
        <w:t xml:space="preserve">123 / 123 . عَلِیٌّ</w:t>
      </w:r>
      <w:r>
        <w:rPr>
          <w:rStyle w:val="FootnoteReference"/>
        </w:rPr>
        <w:footnoteReference w:id="598"/>
      </w:r>
      <w:r>
        <w:rPr>
          <w:rFonts w:ascii="Amiri" w:hAnsi="Amiri" w:eastAsia="Amiri" w:cs="Amiri"/>
          <w:lang w:bidi="ar-SA"/>
          <w:color w:val="111111"/>
          <w:sz w:val="28"/>
          <w:szCs w:val="28"/>
          <w:rtl/>
        </w:rPr>
        <w:t xml:space="preserve">، عَنْ أَبِیهِ ؛ وَ مُحَمَّدُ بْنُ إِسْمَاعِیلَ ، عَنِ الْفَضْلِ بْنِ شَاذَانَ جَمِیعاً ، عَنْ حَمَّادِ بْنِ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عِیسی، عَنْ حَرِیزٍ ، عَنْ زُرَارَةَ ، قَالَ :</w:t>
      </w:r>
    </w:p>
    <w:p>
      <w:pPr>
        <w:pStyle w:val="BookText"/>
      </w:pPr>
      <w:r>
        <w:rPr>
          <w:rFonts w:ascii="Amiri" w:hAnsi="Amiri" w:eastAsia="Amiri" w:cs="Amiri"/>
          <w:lang w:bidi="ar-SA"/>
          <w:color w:val="111111"/>
          <w:sz w:val="28"/>
          <w:szCs w:val="28"/>
          <w:rtl/>
        </w:rPr>
        <w:t xml:space="preserve">قَالَ أَبُو جَعْفَرٍ علیه‌السلام : «أَ لاَ أَحْکِی لَکُمْ وُضُوءَ رَسُولِ اللّهِ صلی‌الله‌علیه‌و‌آله ؟» فَقُلْنَا</w:t>
      </w:r>
      <w:r>
        <w:rPr>
          <w:rStyle w:val="FootnoteReference"/>
        </w:rPr>
        <w:footnoteReference w:id="599"/>
      </w:r>
      <w:r>
        <w:rPr>
          <w:rFonts w:ascii="Amiri" w:hAnsi="Amiri" w:eastAsia="Amiri" w:cs="Amiri"/>
          <w:lang w:bidi="ar-SA"/>
          <w:color w:val="111111"/>
          <w:sz w:val="28"/>
          <w:szCs w:val="28"/>
          <w:rtl/>
        </w:rPr>
        <w:t xml:space="preserve">: بَلی ، فَدَعَا بِقَعْبٍ</w:t>
      </w:r>
      <w:r>
        <w:rPr>
          <w:rStyle w:val="FootnoteReference"/>
        </w:rPr>
        <w:footnoteReference w:id="600"/>
      </w:r>
      <w:r>
        <w:rPr>
          <w:rFonts w:ascii="Amiri" w:hAnsi="Amiri" w:eastAsia="Amiri" w:cs="Amiri"/>
          <w:lang w:bidi="ar-SA"/>
          <w:color w:val="111111"/>
          <w:sz w:val="28"/>
          <w:szCs w:val="28"/>
          <w:rtl/>
        </w:rPr>
        <w:t xml:space="preserve">فِیهِ شَیْءٌ مِنْ مَاءٍ ، ثُمَّ وَضَعَهُ</w:t>
      </w:r>
      <w:r>
        <w:rPr>
          <w:rStyle w:val="FootnoteReference"/>
        </w:rPr>
        <w:footnoteReference w:id="601"/>
      </w:r>
      <w:r>
        <w:rPr>
          <w:rFonts w:ascii="Amiri" w:hAnsi="Amiri" w:eastAsia="Amiri" w:cs="Amiri"/>
          <w:lang w:bidi="ar-SA"/>
          <w:color w:val="111111"/>
          <w:sz w:val="28"/>
          <w:szCs w:val="28"/>
          <w:rtl/>
        </w:rPr>
        <w:t xml:space="preserve">بَیْنَ یَدَیْهِ ، ثُمَّ حَسَرَ عَنْ ذِرَاعَیْهِ</w:t>
      </w:r>
      <w:r>
        <w:rPr>
          <w:rStyle w:val="FootnoteReference"/>
        </w:rPr>
        <w:footnoteReference w:id="602"/>
      </w:r>
      <w:r>
        <w:rPr>
          <w:rFonts w:ascii="Amiri" w:hAnsi="Amiri" w:eastAsia="Amiri" w:cs="Amiri"/>
          <w:lang w:bidi="ar-SA"/>
          <w:color w:val="111111"/>
          <w:sz w:val="28"/>
          <w:szCs w:val="28"/>
          <w:rtl/>
        </w:rPr>
        <w:t xml:space="preserve">، ثُمَّ غَمَسَ فِیهِ کَفَّهُ الْیُمْنی ، ثُمَّ قَالَ : «هکَذَا إِذَا کَانَتِ الْکَفُّ طَاهِرَةً » ثُمَّ غَرَفَ فَمَلاَءَهَا</w:t>
      </w:r>
      <w:r>
        <w:rPr>
          <w:rStyle w:val="FootnoteReference"/>
        </w:rPr>
        <w:footnoteReference w:id="603"/>
      </w:r>
      <w:r>
        <w:rPr>
          <w:rFonts w:ascii="Amiri" w:hAnsi="Amiri" w:eastAsia="Amiri" w:cs="Amiri"/>
          <w:lang w:bidi="ar-SA"/>
          <w:color w:val="111111"/>
          <w:sz w:val="28"/>
          <w:szCs w:val="28"/>
          <w:rtl/>
        </w:rPr>
        <w:t xml:space="preserve">مَاءً ، فَوَضَعَهَا عَلی جَبِینِهِ</w:t>
      </w:r>
      <w:r>
        <w:rPr>
          <w:rStyle w:val="FootnoteReference"/>
        </w:rPr>
        <w:footnoteReference w:id="604"/>
      </w:r>
      <w:r>
        <w:rPr>
          <w:rFonts w:ascii="Amiri" w:hAnsi="Amiri" w:eastAsia="Amiri" w:cs="Amiri"/>
          <w:lang w:bidi="ar-SA"/>
          <w:color w:val="111111"/>
          <w:sz w:val="28"/>
          <w:szCs w:val="28"/>
          <w:rtl/>
        </w:rPr>
        <w:t xml:space="preserve">، ثُمَّ قَالَ : «بِسْمِ اللّهِ » وَ سَدَلَهُ عَلی أَطْرَافِ لِحْیَتِهِ ، ثُمَّ أَمَرَّ</w:t>
      </w:r>
      <w:r>
        <w:rPr>
          <w:rStyle w:val="FootnoteReference"/>
        </w:rPr>
        <w:footnoteReference w:id="605"/>
      </w:r>
      <w:r>
        <w:rPr>
          <w:rFonts w:ascii="Amiri" w:hAnsi="Amiri" w:eastAsia="Amiri" w:cs="Amiri"/>
          <w:lang w:bidi="ar-SA"/>
          <w:color w:val="111111"/>
          <w:sz w:val="28"/>
          <w:szCs w:val="28"/>
          <w:rtl/>
        </w:rPr>
        <w:t xml:space="preserve">یَدَهُ عَلی وَجْهِهِ وَ ظَاهِرِ جَبِینِهِ</w:t>
      </w:r>
      <w:r>
        <w:rPr>
          <w:rStyle w:val="FootnoteReference"/>
        </w:rPr>
        <w:footnoteReference w:id="606"/>
      </w:r>
      <w:r>
        <w:rPr>
          <w:rFonts w:ascii="Amiri" w:hAnsi="Amiri" w:eastAsia="Amiri" w:cs="Amiri"/>
          <w:lang w:bidi="ar-SA"/>
          <w:color w:val="111111"/>
          <w:sz w:val="28"/>
          <w:szCs w:val="28"/>
          <w:rtl/>
        </w:rPr>
        <w:t xml:space="preserve">مَرَّةً وَاحِدَةً ، ثُمَّ غَمَسَ یَدَهُ الْیُسْری ، فَغَرَفَ بِهَا مِلاْءَهَا</w:t>
      </w:r>
      <w:r>
        <w:rPr>
          <w:rStyle w:val="FootnoteReference"/>
        </w:rPr>
        <w:footnoteReference w:id="607"/>
      </w:r>
      <w:r>
        <w:rPr>
          <w:rFonts w:ascii="Amiri" w:hAnsi="Amiri" w:eastAsia="Amiri" w:cs="Amiri"/>
          <w:lang w:bidi="ar-SA"/>
          <w:color w:val="111111"/>
          <w:sz w:val="28"/>
          <w:szCs w:val="28"/>
          <w:rtl/>
        </w:rPr>
        <w:t xml:space="preserve">، ثُمَّ وَضَعَهُ</w:t>
      </w:r>
      <w:r>
        <w:rPr>
          <w:rStyle w:val="FootnoteReference"/>
        </w:rPr>
        <w:footnoteReference w:id="608"/>
      </w:r>
      <w:r>
        <w:rPr>
          <w:rFonts w:ascii="Amiri" w:hAnsi="Amiri" w:eastAsia="Amiri" w:cs="Amiri"/>
          <w:lang w:bidi="ar-SA"/>
          <w:color w:val="111111"/>
          <w:sz w:val="28"/>
          <w:szCs w:val="28"/>
          <w:rtl/>
        </w:rPr>
        <w:t xml:space="preserve">عَلی مِرْفَقِهِ الْیُمْنی ، وَ أَمَرَّ</w:t>
      </w:r>
      <w:r>
        <w:rPr>
          <w:rStyle w:val="FootnoteReference"/>
        </w:rPr>
        <w:footnoteReference w:id="609"/>
      </w:r>
      <w:r>
        <w:rPr>
          <w:rFonts w:ascii="Amiri" w:hAnsi="Amiri" w:eastAsia="Amiri" w:cs="Amiri"/>
          <w:lang w:bidi="ar-SA"/>
          <w:color w:val="111111"/>
          <w:sz w:val="28"/>
          <w:szCs w:val="28"/>
          <w:rtl/>
        </w:rPr>
        <w:t xml:space="preserve">کَفَّهُ عَلی سَاعِدِهِ حَتّی جَرَی الْمَاءُ عَلی أَطْرَافِ أَصَابِعِهِ ، ثُمَّ غَرَفَ بِیَمِینِهِ مِلاْءَهَا ، فَوَضَعَهُ</w:t>
      </w:r>
      <w:r>
        <w:rPr>
          <w:rStyle w:val="FootnoteReference"/>
        </w:rPr>
        <w:footnoteReference w:id="610"/>
      </w:r>
      <w:r>
        <w:rPr>
          <w:rFonts w:ascii="Amiri" w:hAnsi="Amiri" w:eastAsia="Amiri" w:cs="Amiri"/>
          <w:lang w:bidi="ar-SA"/>
          <w:color w:val="111111"/>
          <w:sz w:val="28"/>
          <w:szCs w:val="28"/>
          <w:rtl/>
        </w:rPr>
        <w:t xml:space="preserve">عَلی مِرْفَقِهِ الْیُسْری ، وَ أَمَرَّ</w:t>
      </w:r>
      <w:r>
        <w:rPr>
          <w:rStyle w:val="FootnoteReference"/>
        </w:rPr>
        <w:footnoteReference w:id="611"/>
      </w:r>
      <w:r>
        <w:rPr>
          <w:rFonts w:ascii="Amiri" w:hAnsi="Amiri" w:eastAsia="Amiri" w:cs="Amiri"/>
          <w:lang w:bidi="ar-SA"/>
          <w:color w:val="111111"/>
          <w:sz w:val="28"/>
          <w:szCs w:val="28"/>
          <w:rtl/>
        </w:rPr>
        <w:t xml:space="preserve">کَفَّهُ عَلی سَاعِدِهِ حَتّی جَرَی الْمَاءُ عَلی أَطْرَافِ أَصَابِعِهِ، وَمَسَحَ مُقَدَّمَ رَأْسِهِ وَ ظَهْرَ قَدَمَیْهِ بِبِلَّةِ یَسَارِهِ</w:t>
      </w:r>
      <w:r>
        <w:rPr>
          <w:rStyle w:val="FootnoteReference"/>
        </w:rPr>
        <w:footnoteReference w:id="612"/>
      </w:r>
      <w:r>
        <w:rPr>
          <w:rFonts w:ascii="Amiri" w:hAnsi="Amiri" w:eastAsia="Amiri" w:cs="Amiri"/>
          <w:lang w:bidi="ar-SA"/>
          <w:color w:val="111111"/>
          <w:sz w:val="28"/>
          <w:szCs w:val="28"/>
          <w:rtl/>
        </w:rPr>
        <w:t xml:space="preserve">وَ بَقِیَّةِ بِلَّةِ یُمْنَاهُ.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613"/>
      </w:r>
      <w:r>
        <w:rPr>
          <w:rFonts w:ascii="Amiri" w:hAnsi="Amiri" w:eastAsia="Amiri" w:cs="Amiri"/>
          <w:lang w:bidi="ar-SA"/>
          <w:color w:val="111111"/>
          <w:sz w:val="28"/>
          <w:szCs w:val="28"/>
          <w:rtl/>
        </w:rPr>
        <w:t xml:space="preserve">: وَ قَالَ أَبُو جَعْفَرٍ علیه‌السلام : «إِنَّ اللّهَ وَتْرٌ</w:t>
      </w:r>
      <w:r>
        <w:rPr>
          <w:rStyle w:val="FootnoteReference"/>
        </w:rPr>
        <w:footnoteReference w:id="614"/>
      </w:r>
      <w:r>
        <w:rPr>
          <w:rFonts w:ascii="Amiri" w:hAnsi="Amiri" w:eastAsia="Amiri" w:cs="Amiri"/>
          <w:lang w:bidi="ar-SA"/>
          <w:color w:val="111111"/>
          <w:sz w:val="28"/>
          <w:szCs w:val="28"/>
          <w:rtl/>
        </w:rPr>
        <w:t xml:space="preserve">یُحِبُّ الْوَتْرَ ، فَقَدْ یُجْزِئُکَ مِنَ الْوُضُوءِ ثَلاَثُ غُرَفَاتٍ : وَاحِدَةٌ لِلْوَجْهِ ، وَ اثْنَتَانِ</w:t>
      </w:r>
      <w:r>
        <w:rPr>
          <w:rStyle w:val="FootnoteReference"/>
        </w:rPr>
        <w:footnoteReference w:id="615"/>
      </w:r>
      <w:r>
        <w:rPr>
          <w:rFonts w:ascii="Amiri" w:hAnsi="Amiri" w:eastAsia="Amiri" w:cs="Amiri"/>
          <w:lang w:bidi="ar-SA"/>
          <w:color w:val="111111"/>
          <w:sz w:val="28"/>
          <w:szCs w:val="28"/>
          <w:rtl/>
        </w:rPr>
        <w:t xml:space="preserve">لِلذِّرَاعَیْنِ ، وَ تَمْسَحُ</w:t>
      </w:r>
      <w:r>
        <w:rPr>
          <w:rStyle w:val="FootnoteReference"/>
        </w:rPr>
        <w:footnoteReference w:id="616"/>
      </w:r>
      <w:r>
        <w:rPr>
          <w:rFonts w:ascii="Amiri" w:hAnsi="Amiri" w:eastAsia="Amiri" w:cs="Amiri"/>
          <w:lang w:bidi="ar-SA"/>
          <w:color w:val="111111"/>
          <w:sz w:val="28"/>
          <w:szCs w:val="28"/>
          <w:rtl/>
        </w:rPr>
        <w:t xml:space="preserve">بِبِلَّةِ</w:t>
      </w:r>
      <w:r>
        <w:rPr>
          <w:rStyle w:val="FootnoteReference"/>
        </w:rPr>
        <w:footnoteReference w:id="617"/>
      </w:r>
      <w:r>
        <w:rPr>
          <w:rFonts w:ascii="Amiri" w:hAnsi="Amiri" w:eastAsia="Amiri" w:cs="Amiri"/>
          <w:lang w:bidi="ar-SA"/>
          <w:color w:val="111111"/>
          <w:sz w:val="28"/>
          <w:szCs w:val="28"/>
          <w:rtl/>
        </w:rPr>
        <w:t xml:space="preserve">یُمْنَاکَ</w:t>
      </w:r>
      <w:r>
        <w:rPr>
          <w:rStyle w:val="FootnoteReference"/>
        </w:rPr>
        <w:footnoteReference w:id="618"/>
      </w:r>
      <w:r>
        <w:rPr>
          <w:rFonts w:ascii="Amiri" w:hAnsi="Amiri" w:eastAsia="Amiri" w:cs="Amiri"/>
          <w:lang w:bidi="ar-SA"/>
          <w:color w:val="111111"/>
          <w:sz w:val="28"/>
          <w:szCs w:val="28"/>
          <w:rtl/>
        </w:rPr>
        <w:t xml:space="preserve">نَاصِیَتَکَ</w:t>
      </w:r>
      <w:r>
        <w:rPr>
          <w:rStyle w:val="FootnoteReference"/>
        </w:rPr>
        <w:footnoteReference w:id="619"/>
      </w:r>
      <w:r>
        <w:rPr>
          <w:rFonts w:ascii="Amiri" w:hAnsi="Amiri" w:eastAsia="Amiri" w:cs="Amiri"/>
          <w:lang w:bidi="ar-SA"/>
          <w:color w:val="111111"/>
          <w:sz w:val="28"/>
          <w:szCs w:val="28"/>
          <w:rtl/>
        </w:rPr>
        <w:t xml:space="preserve">، وَ مَا بَقِیَ مِنْ بِلَّةِ یَمِینِکَ ظَهْرَ قَدَمِکَ الْیُمْنی ، وَ تَمْسَحُ</w:t>
      </w:r>
      <w:r>
        <w:rPr>
          <w:rStyle w:val="FootnoteReference"/>
        </w:rPr>
        <w:footnoteReference w:id="620"/>
      </w:r>
      <w:r>
        <w:rPr>
          <w:rFonts w:ascii="Amiri" w:hAnsi="Amiri" w:eastAsia="Amiri" w:cs="Amiri"/>
          <w:lang w:bidi="ar-SA"/>
          <w:color w:val="111111"/>
          <w:sz w:val="28"/>
          <w:szCs w:val="28"/>
          <w:rtl/>
        </w:rPr>
        <w:t xml:space="preserve">بِبِلَّةِ یَسَارِکَ ظَهْرَ قَدَمِکَ الْیُسْری » .</w:t>
      </w:r>
    </w:p>
    <w:p>
      <w:pPr>
        <w:pStyle w:val="BookText"/>
      </w:pPr>
      <w:r>
        <w:rPr>
          <w:rFonts w:ascii="Amiri" w:hAnsi="Amiri" w:eastAsia="Amiri" w:cs="Amiri"/>
          <w:lang w:bidi="ar-SA"/>
          <w:color w:val="111111"/>
          <w:sz w:val="28"/>
          <w:szCs w:val="28"/>
          <w:rtl/>
        </w:rPr>
        <w:t xml:space="preserve">قَالَ زُرَارَةُ : قَالَ أَبُو جَعْفَرٍ علیه‌السلام : «سَأَلَ رَجُلٌ أَمِیرَ الْمُوءْمِنِینَ علیه‌السلام عَنْ وُضُوءِ رَسُولِ اللّهِ صلی‌الله‌علیه‌و‌آله ، فَحَکی لَهُ مِثْلَ ذلِکَ».</w:t>
      </w:r>
      <w:r>
        <w:rPr>
          <w:rStyle w:val="FootnoteReference"/>
        </w:rPr>
        <w:footnoteReference w:id="621"/>
      </w:r>
    </w:p>
    <w:p>
      <w:pPr>
        <w:pStyle w:val="BookText"/>
      </w:pPr>
      <w:r>
        <w:rPr>
          <w:rFonts w:ascii="Amiri" w:hAnsi="Amiri" w:eastAsia="Amiri" w:cs="Amiri"/>
          <w:lang w:bidi="ar-SA"/>
          <w:color w:val="111111"/>
          <w:sz w:val="28"/>
          <w:szCs w:val="28"/>
          <w:rtl/>
        </w:rPr>
        <w:t xml:space="preserve">124 / 124 . عَلِیُّ بْنُ إِبْرَاهِیمَ ، عَنْ أَبِیهِ ، عَنِ ابْنِ أَبِی عُمَیْرٍ ، عَنْ عُمَرَ بْنِ أُذَیْنَةَ ، عَنْ زُرَارَةَ 3 / 28</w:t>
      </w:r>
    </w:p>
    <w:p>
      <w:pPr>
        <w:pStyle w:val="BookText"/>
      </w:pPr>
      <w:r>
        <w:rPr>
          <w:rFonts w:ascii="Amiri" w:hAnsi="Amiri" w:eastAsia="Amiri" w:cs="Amiri"/>
          <w:lang w:bidi="ar-SA"/>
          <w:color w:val="111111"/>
          <w:sz w:val="28"/>
          <w:szCs w:val="28"/>
          <w:rtl/>
        </w:rPr>
        <w:t xml:space="preserve">وَبُکَیْرٍ :</w:t>
      </w:r>
    </w:p>
    <w:p>
      <w:pPr>
        <w:pStyle w:val="BookText"/>
      </w:pPr>
      <w:r>
        <w:rPr>
          <w:rFonts w:ascii="Amiri" w:hAnsi="Amiri" w:eastAsia="Amiri" w:cs="Amiri"/>
          <w:lang w:bidi="ar-SA"/>
          <w:color w:val="111111"/>
          <w:sz w:val="28"/>
          <w:szCs w:val="28"/>
          <w:rtl/>
        </w:rPr>
        <w:t xml:space="preserve">أَنَّهُمَا سَأَلاَ أَبَا جَعْفَرٍ علیه‌السلام عَنْ وُضُوءِ رَسُولِ اللّهِ صلی‌الله‌علیه‌و‌آله ، فَدَعَا بِطَسْتٍ</w:t>
      </w:r>
      <w:r>
        <w:rPr>
          <w:rStyle w:val="FootnoteReference"/>
        </w:rPr>
        <w:footnoteReference w:id="622"/>
      </w:r>
      <w:r>
        <w:rPr>
          <w:rFonts w:ascii="Amiri" w:hAnsi="Amiri" w:eastAsia="Amiri" w:cs="Amiri"/>
          <w:lang w:bidi="ar-SA"/>
          <w:color w:val="111111"/>
          <w:sz w:val="28"/>
          <w:szCs w:val="28"/>
          <w:rtl/>
        </w:rPr>
        <w:t xml:space="preserve">، أَوْ تَوْرٍ</w:t>
      </w:r>
      <w:r>
        <w:rPr>
          <w:rStyle w:val="FootnoteReference"/>
        </w:rPr>
        <w:footnoteReference w:id="623"/>
      </w:r>
      <w:r>
        <w:rPr>
          <w:rFonts w:ascii="Amiri" w:hAnsi="Amiri" w:eastAsia="Amiri" w:cs="Amiri"/>
          <w:lang w:bidi="ar-SA"/>
          <w:color w:val="111111"/>
          <w:sz w:val="28"/>
          <w:szCs w:val="28"/>
          <w:rtl/>
        </w:rPr>
        <w:t xml:space="preserve">فِیهِ مَاءٌ ، فَغَمَسَ یَدَهُ</w:t>
      </w:r>
      <w:r>
        <w:rPr>
          <w:rStyle w:val="FootnoteReference"/>
        </w:rPr>
        <w:footnoteReference w:id="624"/>
      </w:r>
      <w:r>
        <w:rPr>
          <w:rFonts w:ascii="Amiri" w:hAnsi="Amiri" w:eastAsia="Amiri" w:cs="Amiri"/>
          <w:lang w:bidi="ar-SA"/>
          <w:color w:val="111111"/>
          <w:sz w:val="28"/>
          <w:szCs w:val="28"/>
          <w:rtl/>
        </w:rPr>
        <w:t xml:space="preserve">الْیُمْنی، فَغَرَفَ بِهَا غُرْفَةً، فَصَبَّهَا</w:t>
      </w:r>
      <w:r>
        <w:rPr>
          <w:rStyle w:val="FootnoteReference"/>
        </w:rPr>
        <w:footnoteReference w:id="625"/>
      </w:r>
      <w:r>
        <w:rPr>
          <w:rFonts w:ascii="Amiri" w:hAnsi="Amiri" w:eastAsia="Amiri" w:cs="Amiri"/>
          <w:lang w:bidi="ar-SA"/>
          <w:color w:val="111111"/>
          <w:sz w:val="28"/>
          <w:szCs w:val="28"/>
          <w:rtl/>
        </w:rPr>
        <w:t xml:space="preserve">عَلی وَجْهِهِ ، فَغَسَلَ بِهَا وَجْهَهُ ، ثُمَّ غَمَسَ کَفَّهُ الْیُسْری ، فَغَرَفَ بِهَا غُرْفَةً</w:t>
      </w:r>
      <w:r>
        <w:rPr>
          <w:rStyle w:val="FootnoteReference"/>
        </w:rPr>
        <w:footnoteReference w:id="626"/>
      </w:r>
      <w:r>
        <w:rPr>
          <w:rFonts w:ascii="Amiri" w:hAnsi="Amiri" w:eastAsia="Amiri" w:cs="Amiri"/>
          <w:lang w:bidi="ar-SA"/>
          <w:color w:val="111111"/>
          <w:sz w:val="28"/>
          <w:szCs w:val="28"/>
          <w:rtl/>
        </w:rPr>
        <w:t xml:space="preserve">، فَأَفْرَغَ عَلی ذِرَاعِهِ الْیُمْنی ، فَغَسَلَ</w:t>
      </w:r>
      <w:r>
        <w:rPr>
          <w:rStyle w:val="FootnoteReference"/>
        </w:rPr>
        <w:footnoteReference w:id="627"/>
      </w:r>
      <w:r>
        <w:rPr>
          <w:rFonts w:ascii="Amiri" w:hAnsi="Amiri" w:eastAsia="Amiri" w:cs="Amiri"/>
          <w:lang w:bidi="ar-SA"/>
          <w:color w:val="111111"/>
          <w:sz w:val="28"/>
          <w:szCs w:val="28"/>
          <w:rtl/>
        </w:rPr>
        <w:t xml:space="preserve">بِهَا ذِرَاعَهُ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الْمِرْفَقِ إِلَی الْکَفِّ لاَ یَرُدُّهَا</w:t>
      </w:r>
      <w:r>
        <w:rPr>
          <w:rStyle w:val="FootnoteReference"/>
        </w:rPr>
        <w:footnoteReference w:id="628"/>
      </w:r>
      <w:r>
        <w:rPr>
          <w:rFonts w:ascii="Amiri" w:hAnsi="Amiri" w:eastAsia="Amiri" w:cs="Amiri"/>
          <w:lang w:bidi="ar-SA"/>
          <w:color w:val="111111"/>
          <w:sz w:val="28"/>
          <w:szCs w:val="28"/>
          <w:rtl/>
        </w:rPr>
        <w:t xml:space="preserve">إِلَی الْمِرْفَقِ ، ثُمَّ غَمَسَ کَفَّهُ الْیُمْنی ، فَأَفْرَغَ بِهَا عَلی ذِرَاعِهِ الْیُسْری مِنَ الْمِرْفَقِ، وَ صَنَعَ بِهَا مِثْلَ</w:t>
      </w:r>
      <w:r>
        <w:rPr>
          <w:rStyle w:val="FootnoteReference"/>
        </w:rPr>
        <w:footnoteReference w:id="629"/>
      </w:r>
      <w:r>
        <w:rPr>
          <w:rFonts w:ascii="Amiri" w:hAnsi="Amiri" w:eastAsia="Amiri" w:cs="Amiri"/>
          <w:lang w:bidi="ar-SA"/>
          <w:color w:val="111111"/>
          <w:sz w:val="28"/>
          <w:szCs w:val="28"/>
          <w:rtl/>
        </w:rPr>
        <w:t xml:space="preserve">مَا صَنَعَ بِالْیُمْنی ، ثُمَّ مَسَحَ رَأْسَهُ وَ قَدَمَیْهِ بِبَلَلِ کَفِّهِ ، لَمْ یُحْدِثْ لَهُمَا مَاءً جَدِیداً ، ثُمَّ قَالَ : «وَ لاَ یُدْخِلُ أَصَابِعَهُ تَحْتَ الشِّرَاکِ</w:t>
      </w:r>
      <w:r>
        <w:rPr>
          <w:rStyle w:val="FootnoteReference"/>
        </w:rPr>
        <w:footnoteReference w:id="6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ثُمَّ قَالَ : «إِنَّ اللّهَ ـ عَزَّ وَ جَلَّ ـ یَقُولُ : «یا أَیُّهَا الَّذِینَ آمَنُوا</w:t>
      </w:r>
      <w:r>
        <w:rPr>
          <w:rStyle w:val="FootnoteReference"/>
        </w:rPr>
        <w:footnoteReference w:id="631"/>
      </w:r>
      <w:r>
        <w:rPr>
          <w:rFonts w:ascii="Amiri" w:hAnsi="Amiri" w:eastAsia="Amiri" w:cs="Amiri"/>
          <w:lang w:bidi="ar-SA"/>
          <w:color w:val="111111"/>
          <w:sz w:val="28"/>
          <w:szCs w:val="28"/>
          <w:rtl/>
        </w:rPr>
        <w:t xml:space="preserve">إِذا قُمْتُمْ إِلَی الصَّلاةِ فَاغْسِلُوا وُجُوهَکُمْ وَ أَیْدِیَکُمْ»</w:t>
      </w:r>
      <w:r>
        <w:rPr>
          <w:rStyle w:val="FootnoteReference"/>
        </w:rPr>
        <w:footnoteReference w:id="632"/>
      </w:r>
      <w:r>
        <w:rPr>
          <w:rFonts w:ascii="Amiri" w:hAnsi="Amiri" w:eastAsia="Amiri" w:cs="Amiri"/>
          <w:lang w:bidi="ar-SA"/>
          <w:color w:val="111111"/>
          <w:sz w:val="28"/>
          <w:szCs w:val="28"/>
          <w:rtl/>
        </w:rPr>
        <w:t xml:space="preserve">فَلَیْسَ لَهُ أَنْ یَدَعَ شَیْئاً مِنْ وَجْهِهِ إِلاَّ غَسَلَهُ ، وَ أَمَرَ بِغَسْلِ</w:t>
      </w:r>
      <w:r>
        <w:rPr>
          <w:rStyle w:val="FootnoteReference"/>
        </w:rPr>
        <w:footnoteReference w:id="633"/>
      </w:r>
      <w:r>
        <w:rPr>
          <w:rFonts w:ascii="Amiri" w:hAnsi="Amiri" w:eastAsia="Amiri" w:cs="Amiri"/>
          <w:lang w:bidi="ar-SA"/>
          <w:color w:val="111111"/>
          <w:sz w:val="28"/>
          <w:szCs w:val="28"/>
          <w:rtl/>
        </w:rPr>
        <w:t xml:space="preserve">الْیَدَیْنِ إِلَی الْمِرْفَقَیْنِ ، فَلَیْسَ لَهُ أَنْ یَدَعَ شَیْئاً</w:t>
      </w:r>
      <w:r>
        <w:rPr>
          <w:rStyle w:val="FootnoteReference"/>
        </w:rPr>
        <w:footnoteReference w:id="634"/>
      </w:r>
      <w:r>
        <w:rPr>
          <w:rFonts w:ascii="Amiri" w:hAnsi="Amiri" w:eastAsia="Amiri" w:cs="Amiri"/>
          <w:lang w:bidi="ar-SA"/>
          <w:color w:val="111111"/>
          <w:sz w:val="28"/>
          <w:szCs w:val="28"/>
          <w:rtl/>
        </w:rPr>
        <w:t xml:space="preserve">مِنْ یَدَیْهِ إِلَی الْمِرْفَقَیْنِ</w:t>
      </w:r>
      <w:r>
        <w:rPr>
          <w:rStyle w:val="FootnoteReference"/>
        </w:rPr>
        <w:footnoteReference w:id="635"/>
      </w:r>
      <w:r>
        <w:rPr>
          <w:rFonts w:ascii="Amiri" w:hAnsi="Amiri" w:eastAsia="Amiri" w:cs="Amiri"/>
          <w:lang w:bidi="ar-SA"/>
          <w:color w:val="111111"/>
          <w:sz w:val="28"/>
          <w:szCs w:val="28"/>
          <w:rtl/>
        </w:rPr>
        <w:t xml:space="preserve">إِلاَّ غَسَلَهُ</w:t>
      </w:r>
      <w:r>
        <w:rPr>
          <w:rStyle w:val="FootnoteReference"/>
        </w:rPr>
        <w:footnoteReference w:id="636"/>
      </w:r>
      <w:r>
        <w:rPr>
          <w:rFonts w:ascii="Amiri" w:hAnsi="Amiri" w:eastAsia="Amiri" w:cs="Amiri"/>
          <w:lang w:bidi="ar-SA"/>
          <w:color w:val="111111"/>
          <w:sz w:val="28"/>
          <w:szCs w:val="28"/>
          <w:rtl/>
        </w:rPr>
        <w:t xml:space="preserve">؛ لاِءَنَّ اللّهَ یَقُولُ: «فَاغْسِلُوا</w:t>
      </w:r>
      <w:r>
        <w:rPr>
          <w:rStyle w:val="FootnoteReference"/>
        </w:rPr>
        <w:footnoteReference w:id="637"/>
      </w:r>
      <w:r>
        <w:rPr>
          <w:rFonts w:ascii="Amiri" w:hAnsi="Amiri" w:eastAsia="Amiri" w:cs="Amiri"/>
          <w:lang w:bidi="ar-SA"/>
          <w:color w:val="111111"/>
          <w:sz w:val="28"/>
          <w:szCs w:val="28"/>
          <w:rtl/>
        </w:rPr>
        <w:t xml:space="preserve">وُجُوهَکُمْ وَ أَیْدِیَکُمْ إِلَی الْمَرافِقِ» ثُمَّ قَالَ : «وَ امْسَحُوا بِرُوءُسِکُمْ وَ أَرْجُلَکُمْ إِلَی الْکَعْبَیْنِ»</w:t>
      </w:r>
      <w:r>
        <w:rPr>
          <w:rStyle w:val="FootnoteReference"/>
        </w:rPr>
        <w:footnoteReference w:id="638"/>
      </w:r>
      <w:r>
        <w:rPr>
          <w:rFonts w:ascii="Amiri" w:hAnsi="Amiri" w:eastAsia="Amiri" w:cs="Amiri"/>
          <w:lang w:bidi="ar-SA"/>
          <w:color w:val="111111"/>
          <w:sz w:val="28"/>
          <w:szCs w:val="28"/>
          <w:rtl/>
        </w:rPr>
        <w:t xml:space="preserve">فَإِذَا مَسَحَ بِشَیْءٍ مِنْ رَأْسِهِ ، أَوْ بِشَیْءٍ مِنْ قَدَمَیْهِ مَا بَیْنَ الْکَعْبَیْنِ إِلی أَطْرَافِ الاْءَصَابِعِ ، فَقَدْ أَجْزَأَهُ».</w:t>
      </w:r>
    </w:p>
    <w:p>
      <w:pPr>
        <w:pStyle w:val="BookText"/>
      </w:pPr>
      <w:r>
        <w:rPr>
          <w:rFonts w:ascii="Amiri" w:hAnsi="Amiri" w:eastAsia="Amiri" w:cs="Amiri"/>
          <w:lang w:bidi="ar-SA"/>
          <w:color w:val="111111"/>
          <w:sz w:val="28"/>
          <w:szCs w:val="28"/>
          <w:rtl/>
        </w:rPr>
        <w:t xml:space="preserve">قَالَ : فَقُلْنَا : أَیْنَ الْکَعْبَانِ ؟ قَالَ</w:t>
      </w:r>
      <w:r>
        <w:rPr>
          <w:rStyle w:val="FootnoteReference"/>
        </w:rPr>
        <w:footnoteReference w:id="639"/>
      </w:r>
      <w:r>
        <w:rPr>
          <w:rFonts w:ascii="Amiri" w:hAnsi="Amiri" w:eastAsia="Amiri" w:cs="Amiri"/>
          <w:lang w:bidi="ar-SA"/>
          <w:color w:val="111111"/>
          <w:sz w:val="28"/>
          <w:szCs w:val="28"/>
          <w:rtl/>
        </w:rPr>
        <w:t xml:space="preserve">: «هَاهُنَا » یَعْنِی الْمَفْصِلَ</w:t>
      </w:r>
      <w:r>
        <w:rPr>
          <w:rStyle w:val="FootnoteReference"/>
        </w:rPr>
        <w:footnoteReference w:id="640"/>
      </w:r>
      <w:r>
        <w:rPr>
          <w:rFonts w:ascii="Amiri" w:hAnsi="Amiri" w:eastAsia="Amiri" w:cs="Amiri"/>
          <w:lang w:bidi="ar-SA"/>
          <w:color w:val="111111"/>
          <w:sz w:val="28"/>
          <w:szCs w:val="28"/>
          <w:rtl/>
        </w:rPr>
        <w:t xml:space="preserve">دُونَ عَظْمِ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السَّاقِ</w:t>
      </w:r>
      <w:r>
        <w:rPr>
          <w:rStyle w:val="FootnoteReference"/>
        </w:rPr>
        <w:footnoteReference w:id="641"/>
      </w:r>
      <w:r>
        <w:rPr>
          <w:rFonts w:ascii="Amiri" w:hAnsi="Amiri" w:eastAsia="Amiri" w:cs="Amiri"/>
          <w:lang w:bidi="ar-SA"/>
          <w:color w:val="111111"/>
          <w:sz w:val="28"/>
          <w:szCs w:val="28"/>
          <w:rtl/>
        </w:rPr>
        <w:t xml:space="preserve">، فَقُلْنَا : هذَا مَا هُوَ ؟ فَقَالَ : «هذَا مِنْ عَظْمِ السَّاقِ</w:t>
      </w:r>
      <w:r>
        <w:rPr>
          <w:rStyle w:val="FootnoteReference"/>
        </w:rPr>
        <w:footnoteReference w:id="642"/>
      </w:r>
      <w:r>
        <w:rPr>
          <w:rFonts w:ascii="Amiri" w:hAnsi="Amiri" w:eastAsia="Amiri" w:cs="Amiri"/>
          <w:lang w:bidi="ar-SA"/>
          <w:color w:val="111111"/>
          <w:sz w:val="28"/>
          <w:szCs w:val="28"/>
          <w:rtl/>
        </w:rPr>
        <w:t xml:space="preserve">، وَ الْکَعْبُ أَسْفَلُ مِنْ ذلِکَ» .</w:t>
      </w:r>
    </w:p>
    <w:p>
      <w:pPr>
        <w:pStyle w:val="BookText"/>
      </w:pPr>
      <w:r>
        <w:rPr>
          <w:rFonts w:ascii="Amiri" w:hAnsi="Amiri" w:eastAsia="Amiri" w:cs="Amiri"/>
          <w:lang w:bidi="ar-SA"/>
          <w:color w:val="111111"/>
          <w:sz w:val="28"/>
          <w:szCs w:val="28"/>
          <w:rtl/>
        </w:rPr>
        <w:t xml:space="preserve">فَقُلْنَا</w:t>
      </w:r>
      <w:r>
        <w:rPr>
          <w:rStyle w:val="FootnoteReference"/>
        </w:rPr>
        <w:footnoteReference w:id="643"/>
      </w:r>
      <w:r>
        <w:rPr>
          <w:rFonts w:ascii="Amiri" w:hAnsi="Amiri" w:eastAsia="Amiri" w:cs="Amiri"/>
          <w:lang w:bidi="ar-SA"/>
          <w:color w:val="111111"/>
          <w:sz w:val="28"/>
          <w:szCs w:val="28"/>
          <w:rtl/>
        </w:rPr>
        <w:t xml:space="preserve">: أَصْلَحَکَ اللّهُ ، فَالْغُرْفَةُ الْوَاحِدَةُ تُجْزِئُ لِلْوَجْهِ وَ غُرْفَةٌ لِلذِّرَاعِ ؟</w:t>
      </w:r>
    </w:p>
    <w:p>
      <w:pPr>
        <w:pStyle w:val="BookText"/>
      </w:pPr>
      <w:r>
        <w:rPr>
          <w:rFonts w:ascii="Amiri" w:hAnsi="Amiri" w:eastAsia="Amiri" w:cs="Amiri"/>
          <w:lang w:bidi="ar-SA"/>
          <w:color w:val="111111"/>
          <w:sz w:val="28"/>
          <w:szCs w:val="28"/>
          <w:rtl/>
        </w:rPr>
        <w:t xml:space="preserve">قَالَ : «نَعَمْ ، إِذَا بَالَغْتَ فِیهَا ، وَ الثِّنْتَانِ تَأْتِیَانِ عَلی ذلِکَ کُلِّهِ » .</w:t>
      </w:r>
      <w:r>
        <w:rPr>
          <w:rStyle w:val="FootnoteReference"/>
        </w:rPr>
        <w:footnoteReference w:id="644"/>
      </w:r>
    </w:p>
    <w:p>
      <w:pPr>
        <w:pStyle w:val="BookText"/>
      </w:pPr>
      <w:r>
        <w:rPr>
          <w:rFonts w:ascii="Amiri" w:hAnsi="Amiri" w:eastAsia="Amiri" w:cs="Amiri"/>
          <w:lang w:bidi="ar-SA"/>
          <w:color w:val="111111"/>
          <w:sz w:val="28"/>
          <w:szCs w:val="28"/>
          <w:rtl/>
        </w:rPr>
        <w:t xml:space="preserve">125 / 125 . مُحَمَّدُ بْنُ الْحَسَنِ</w:t>
      </w:r>
      <w:r>
        <w:rPr>
          <w:rStyle w:val="FootnoteReference"/>
        </w:rPr>
        <w:footnoteReference w:id="645"/>
      </w:r>
      <w:r>
        <w:rPr>
          <w:rFonts w:ascii="Amiri" w:hAnsi="Amiri" w:eastAsia="Amiri" w:cs="Amiri"/>
          <w:lang w:bidi="ar-SA"/>
          <w:color w:val="111111"/>
          <w:sz w:val="28"/>
          <w:szCs w:val="28"/>
          <w:rtl/>
        </w:rPr>
        <w:t xml:space="preserve">وَ غَیْرُهُ ، عَنْ سَهْلِ بْنِ زِیَادٍ ، عَنِ ابْنِ مَحْبُوبٍ ، عَنِ ابْنِ رِبَاطٍ ، عَنْ یُونُسَ بْنِ عَمَّارٍ ، قَالَ :</w:t>
      </w:r>
    </w:p>
    <w:p>
      <w:pPr>
        <w:pStyle w:val="BookText"/>
      </w:pPr>
      <w:r>
        <w:rPr>
          <w:rFonts w:ascii="Amiri" w:hAnsi="Amiri" w:eastAsia="Amiri" w:cs="Amiri"/>
          <w:lang w:bidi="ar-SA"/>
          <w:color w:val="111111"/>
          <w:sz w:val="28"/>
          <w:szCs w:val="28"/>
          <w:rtl/>
        </w:rPr>
        <w:t xml:space="preserve">سَأَلْتُ أَبَا عَبْدِ اللّهِ علیه‌السلام عَنِ الْوُضُوءِ لِلصَّلاَةِ ؟</w:t>
      </w:r>
    </w:p>
    <w:p>
      <w:pPr>
        <w:pStyle w:val="BookText"/>
      </w:pPr>
      <w:r>
        <w:rPr>
          <w:rFonts w:ascii="Amiri" w:hAnsi="Amiri" w:eastAsia="Amiri" w:cs="Amiri"/>
          <w:lang w:bidi="ar-SA"/>
          <w:color w:val="111111"/>
          <w:sz w:val="28"/>
          <w:szCs w:val="28"/>
          <w:rtl/>
        </w:rPr>
        <w:t xml:space="preserve">فَقَالَ</w:t>
      </w:r>
      <w:r>
        <w:rPr>
          <w:rStyle w:val="FootnoteReference"/>
        </w:rPr>
        <w:footnoteReference w:id="646"/>
      </w:r>
      <w:r>
        <w:rPr>
          <w:rFonts w:ascii="Amiri" w:hAnsi="Amiri" w:eastAsia="Amiri" w:cs="Amiri"/>
          <w:lang w:bidi="ar-SA"/>
          <w:color w:val="111111"/>
          <w:sz w:val="28"/>
          <w:szCs w:val="28"/>
          <w:rtl/>
        </w:rPr>
        <w:t xml:space="preserve">: «مَرَّةٌ مَرَّةٌ</w:t>
      </w:r>
      <w:r>
        <w:rPr>
          <w:rStyle w:val="FootnoteReference"/>
        </w:rPr>
        <w:footnoteReference w:id="647"/>
      </w:r>
      <w:r>
        <w:rPr>
          <w:rFonts w:ascii="Times New Roman" w:hAnsi="Times New Roman" w:eastAsia="Times New Roman" w:cs="Times New Roman"/>
          <w:lang w:val="en-US" w:bidi="en-US"/>
          <w:color w:val="111111"/>
          <w:sz w:val="28"/>
          <w:szCs w:val="28"/>
          <w:rtl/>
        </w:rPr>
        <w:t xml:space="preserve">» .</w:t>
      </w:r>
      <w:r>
        <w:rPr>
          <w:rStyle w:val="FootnoteReference"/>
        </w:rPr>
        <w:footnoteReference w:id="648"/>
      </w:r>
    </w:p>
    <w:p>
      <w:pPr>
        <w:pStyle w:val="BookText"/>
      </w:pPr>
      <w:r>
        <w:rPr>
          <w:rFonts w:ascii="Amiri" w:hAnsi="Amiri" w:eastAsia="Amiri" w:cs="Amiri"/>
          <w:lang w:bidi="ar-SA"/>
          <w:color w:val="111111"/>
          <w:sz w:val="28"/>
          <w:szCs w:val="28"/>
          <w:rtl/>
        </w:rPr>
        <w:t xml:space="preserve">126 / 126 . عِدَّةٌ مِنْ أَصْحَابِنَا ، عَنْ أَحْمَدَ بْنِ مُحَمَّدٍ ؛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29</w:t>
      </w:r>
    </w:p>
    <w:p>
      <w:pPr>
        <w:pStyle w:val="BookText"/>
      </w:pPr>
      <w:r>
        <w:rPr>
          <w:rFonts w:ascii="Amiri" w:hAnsi="Amiri" w:eastAsia="Amiri" w:cs="Amiri"/>
          <w:lang w:bidi="ar-SA"/>
          <w:color w:val="111111"/>
          <w:sz w:val="28"/>
          <w:szCs w:val="28"/>
          <w:rtl/>
        </w:rPr>
        <w:t xml:space="preserve">وَ أَبُو دَاوُدَ</w:t>
      </w:r>
      <w:r>
        <w:rPr>
          <w:rStyle w:val="FootnoteReference"/>
        </w:rPr>
        <w:footnoteReference w:id="649"/>
      </w:r>
      <w:r>
        <w:rPr>
          <w:rFonts w:ascii="Amiri" w:hAnsi="Amiri" w:eastAsia="Amiri" w:cs="Amiri"/>
          <w:lang w:bidi="ar-SA"/>
          <w:color w:val="111111"/>
          <w:sz w:val="28"/>
          <w:szCs w:val="28"/>
          <w:rtl/>
        </w:rPr>
        <w:t xml:space="preserve">جَمِیعاً ، عَنِ الْحُسَیْنِ بْنِ سَعِیدٍ ، عَنْ فَضَالَةَ بْنِ أَیُّوبَ ، عَنْ حَمَّادِ بْنِ عُثْمَانَ ، عَنْ عَلِیِّ بْنِ أبِی الْمُغِیرَةِ</w:t>
      </w:r>
      <w:r>
        <w:rPr>
          <w:rStyle w:val="FootnoteReference"/>
        </w:rPr>
        <w:footnoteReference w:id="650"/>
      </w:r>
    </w:p>
    <w:p>
      <w:pPr>
        <w:pStyle w:val="BookText"/>
      </w:pPr>
      <w:r>
        <w:rPr>
          <w:rFonts w:ascii="IRNazanin" w:hAnsi="IRNazanin" w:eastAsia="IRNazanin" w:cs="IRNazanin"/>
          <w:lang w:bidi="fa-IR"/>
          <w:color w:val="111111"/>
          <w:sz w:val="28"/>
          <w:szCs w:val="28"/>
          <w:rtl/>
        </w:rPr>
        <w:t xml:space="preserve">واسم أبی المغیرة هو حسّان ؛ فقد ذکر الشیخ الطوسی تارة علیّ بن أبی المغیرة الزبیدی الأزرق فی أصحاب محمّد بن علیّ بن الحسین علیه‌السلام ، واُخری علیّ بن أبی المغیرة حسّان الزُبَیدی فی أصحاب الصادق علیه‌السلام . راجع : رجال الطوسی ، ص 142 ، الرقم 1530 ؛ و ص 244 ، الرقم 3383.</w:t>
      </w:r>
    </w:p>
    <w:p>
      <w:pPr>
        <w:pStyle w:val="BookText"/>
      </w:pPr>
      <w:r>
        <w:rPr>
          <w:rFonts w:ascii="IRNazanin" w:hAnsi="IRNazanin" w:eastAsia="IRNazanin" w:cs="IRNazanin"/>
          <w:lang w:bidi="fa-IR"/>
          <w:color w:val="111111"/>
          <w:sz w:val="28"/>
          <w:szCs w:val="28"/>
          <w:rtl/>
        </w:rPr>
        <w:t xml:space="preserve">وأمّا علیّ بن المغیرة ،فقد ذکر البرقی فی رجاله ، ص 18 ، علیّ بن المغیرة الزبیدی الأزرق ، فی أصحاب الصادق علیه‌السلام من أدرکه من أصحاب أبی جعفر علیه‌السلام ، وهو متّحد مع المذکور فی رجال الطوسی والمشار إلیه فی رجال النجاشی ، کما هو ظاهر . وذکر أیضا فی ص 25 ، علیّ بن المغیرة فی أصحاب الصادق علیه‌السلام . وهل هو متّحد مع السابق أو هو شخص آخر ؟ لایُعلم بالجزم جواب هذا السؤال ، ولکن لایحصل الاطمئنان بصحّة العنوان بعد وقوع التحریف فی من ذکره سابقا . ویؤیّد ما أثبتناه أنّ الخبر رواه الشیخ فی التهذیب ، ج 1 ، ص 75 ، ح 189 ؛ و ص 80 ، ح 205 ؛ والاستبصار ، ج 1 ، ص 69 ، ح 210 ، ونقله عنه الشیخ الحرّ فی الوسائل ، ج 1 ، ص 435 ، ح 1141، والمذکور فی جمیع المواضع هو «علیّ بن أبی المغیرة» .</w:t>
      </w:r>
    </w:p>
    <w:p>
      <w:pPr>
        <w:pStyle w:val="BookText"/>
      </w:pPr>
      <w:r>
        <w:rPr>
          <w:rFonts w:ascii="Amiri" w:hAnsi="Amiri" w:eastAsia="Amiri" w:cs="Amiri"/>
          <w:lang w:bidi="ar-SA"/>
          <w:color w:val="111111"/>
          <w:sz w:val="28"/>
          <w:szCs w:val="28"/>
          <w:rtl/>
        </w:rPr>
        <w:t xml:space="preserve">، عَنْ مُیَسِّرٍ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وما اثبتناه هو الظاهر ؛ فإنّه لم یثبت فی رواة أبی جعفر علیه‌السلام من یسمّی بمیسرة . والمراد من میسِّر هذا ، هو میسِّر بن عبدالعزیز ، الراوی عن أبی جعفر و أبی عبداللّه علیهماالسلام الذی مات فی حیاة أبی عبداللّه علیه‌السلام . وهو والد علی بن میسِّر ، کما أشرنا إلیه فی الکافی ، ذیل ح 1471 . راجع : رجال البرقی ، ص 15 ؛ و ص 42 ؛ رجال الکشی ، ص 242 ، الرقم 443 ، و 444 ؛ رجال الطوسی ، ص 145 ، الرقم 1581 ؛ و ص 309 ، الرقم 4572 ؛ رجال النجاشی ، ص 368 ، الرقم 997 .</w:t>
      </w:r>
    </w:p>
    <w:p>
      <w:pPr>
        <w:pStyle w:val="BookText"/>
      </w:pPr>
      <w:r>
        <w:rPr>
          <w:rFonts w:ascii="IRNazanin" w:hAnsi="IRNazanin" w:eastAsia="IRNazanin" w:cs="IRNazanin"/>
          <w:lang w:bidi="fa-IR"/>
          <w:color w:val="111111"/>
          <w:sz w:val="28"/>
          <w:szCs w:val="28"/>
          <w:rtl/>
        </w:rPr>
        <w:t xml:space="preserve">ویوکِّد ذلک ما ورد فی التهذیب ، ج 1 ، ص 75 ، ح 190 ، من الخبر الدالّ علی کیفیّة کون الوضوء واحدة ووصفِ الکعب بالتفضیل ، عن أبان بن عثمان ، عن میسِّر عن أبی جعفر علیه‌السلام .</w:t>
      </w:r>
    </w:p>
    <w:p>
      <w:pPr>
        <w:pStyle w:val="BookText"/>
      </w:pPr>
      <w:r>
        <w:rPr>
          <w:rFonts w:ascii="IRNazanin" w:hAnsi="IRNazanin" w:eastAsia="IRNazanin" w:cs="IRNazanin"/>
          <w:lang w:bidi="fa-IR"/>
          <w:color w:val="111111"/>
          <w:sz w:val="28"/>
          <w:szCs w:val="28"/>
          <w:rtl/>
        </w:rPr>
        <w:t xml:space="preserve">هذا ، وما ورد فی رجال البرقی ، ص 15 ، من عدّ میسرة فی أصحاب أبی جعفر علیه‌السلام ثمّ عدّه فی ص 18 ، من أصحاب أبی عبداللّه علیه‌السلام من أدرک من أصحاب أبی جعفر علیه‌السلام ، ولایعتمد علیه لاحتمال کونه مأخوذا من الأسناد المحرّفة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«الْوُضُوءُ وَاحِدَةٌ وَاحِدَةٌ» وَ وَصَفَ الْکَعْبَ فِی</w:t>
      </w:r>
      <w:r>
        <w:rPr>
          <w:rStyle w:val="FootnoteReference"/>
        </w:rPr>
        <w:footnoteReference w:id="651"/>
      </w:r>
      <w:r>
        <w:rPr>
          <w:rFonts w:ascii="Amiri" w:hAnsi="Amiri" w:eastAsia="Amiri" w:cs="Amiri"/>
          <w:lang w:bidi="ar-SA"/>
          <w:color w:val="111111"/>
          <w:sz w:val="28"/>
          <w:szCs w:val="28"/>
          <w:rtl/>
        </w:rPr>
        <w:t xml:space="preserve">ظَهْرِ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الْقَدَمِ</w:t>
      </w:r>
      <w:r>
        <w:rPr>
          <w:rStyle w:val="FootnoteReference"/>
        </w:rPr>
        <w:footnoteReference w:id="652"/>
      </w:r>
    </w:p>
    <w:p>
      <w:pPr>
        <w:pStyle w:val="BookText"/>
      </w:pPr>
      <w:r>
        <w:rPr>
          <w:rFonts w:ascii="IRNazanin" w:hAnsi="IRNazanin" w:eastAsia="IRNazanin" w:cs="IRNazanin"/>
          <w:lang w:bidi="fa-IR"/>
          <w:color w:val="111111"/>
          <w:sz w:val="28"/>
          <w:szCs w:val="28"/>
          <w:rtl/>
        </w:rPr>
        <w:t xml:space="preserve">وللشیخ البهائی قدّس سرّه هاهنا بحث مفصّل مفید ، إن شئت فراجع : الحبل المتین ، ص 18ـ23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127 / 127 . الْحُسَیْنُ بْنُ مُحَمَّدٍ ، عَنْ عَبْدِ اللّهِ بْنِ عَامِرٍ ، عَنْ عَلِیِّ بْنِ مَهْزِیَارَ ، عَنْ مُحَمَّدِ بْنِ یَحْیی ، عَنْ حَمَّادِ بْنِ عُثْمَانَ ، قَالَ :</w:t>
      </w:r>
    </w:p>
    <w:p>
      <w:pPr>
        <w:pStyle w:val="BookText"/>
      </w:pPr>
      <w:r>
        <w:rPr>
          <w:rFonts w:ascii="Amiri" w:hAnsi="Amiri" w:eastAsia="Amiri" w:cs="Amiri"/>
          <w:lang w:bidi="ar-SA"/>
          <w:color w:val="111111"/>
          <w:sz w:val="28"/>
          <w:szCs w:val="28"/>
          <w:rtl/>
        </w:rPr>
        <w:t xml:space="preserve">کُنْتُ قَاعِداً عِنْدَ أَبِی عَبْدِ اللّهِ علیه‌السلام ، فَدَعَا بِمَاءٍ ، فَمَلاَءَ</w:t>
      </w:r>
      <w:r>
        <w:rPr>
          <w:rStyle w:val="FootnoteReference"/>
        </w:rPr>
        <w:footnoteReference w:id="653"/>
      </w:r>
      <w:r>
        <w:rPr>
          <w:rFonts w:ascii="Amiri" w:hAnsi="Amiri" w:eastAsia="Amiri" w:cs="Amiri"/>
          <w:lang w:bidi="ar-SA"/>
          <w:color w:val="111111"/>
          <w:sz w:val="28"/>
          <w:szCs w:val="28"/>
          <w:rtl/>
        </w:rPr>
        <w:t xml:space="preserve">بِهِ کَفَّهُ ، فَعَمَّ بِهِ وَجْهَهُ ، ثُمَّ مَلاَءَ کَفَّهُ ، فَعَمَّ بِهِ یَدَهُ الْیُمْنی ، ثُمَّ مَلاَءَ کَفَّهُ ، فَعَمَّ بِهِ</w:t>
      </w:r>
      <w:r>
        <w:rPr>
          <w:rStyle w:val="FootnoteReference"/>
        </w:rPr>
        <w:footnoteReference w:id="654"/>
      </w:r>
      <w:r>
        <w:rPr>
          <w:rFonts w:ascii="Amiri" w:hAnsi="Amiri" w:eastAsia="Amiri" w:cs="Amiri"/>
          <w:lang w:bidi="ar-SA"/>
          <w:color w:val="111111"/>
          <w:sz w:val="28"/>
          <w:szCs w:val="28"/>
          <w:rtl/>
        </w:rPr>
        <w:t xml:space="preserve">الْیُسْری ، ثُمَّ مَسَحَ عَلی رَأْسِهِ وَ رِجْلَیْهِ ، وَ قَالَ : «هذَا وُضُوءُ مَنْ لَمْ یُحْدِثْ حَدَثاً» یَعْنِی بِهِ التَّعَدِّیَ فِی الْوُضُوءِ .</w:t>
      </w:r>
      <w:r>
        <w:rPr>
          <w:rStyle w:val="FootnoteReference"/>
        </w:rPr>
        <w:footnoteReference w:id="655"/>
      </w:r>
    </w:p>
    <w:p>
      <w:pPr>
        <w:pStyle w:val="BookText"/>
      </w:pPr>
      <w:r>
        <w:rPr>
          <w:rFonts w:ascii="Amiri" w:hAnsi="Amiri" w:eastAsia="Amiri" w:cs="Amiri"/>
          <w:lang w:bidi="ar-SA"/>
          <w:color w:val="111111"/>
          <w:sz w:val="28"/>
          <w:szCs w:val="28"/>
          <w:rtl/>
        </w:rPr>
        <w:t xml:space="preserve">128 / 128 . عَلِیُّ بْنُ مُحَمَّدٍ وَ مُحَمَّدُ بْنُ الْحَسَنِ</w:t>
      </w:r>
      <w:r>
        <w:rPr>
          <w:rStyle w:val="FootnoteReference"/>
        </w:rPr>
        <w:footnoteReference w:id="656"/>
      </w:r>
      <w:r>
        <w:rPr>
          <w:rFonts w:ascii="Amiri" w:hAnsi="Amiri" w:eastAsia="Amiri" w:cs="Amiri"/>
          <w:lang w:bidi="ar-SA"/>
          <w:color w:val="111111"/>
          <w:sz w:val="28"/>
          <w:szCs w:val="28"/>
          <w:rtl/>
        </w:rPr>
        <w:t xml:space="preserve">، عَنْ سَهْلِ بْنِ زِیَادٍ ؛ وَ عَلِیُّ بْنُ إِبْرَاهِیمَ ، عَنْ أَبِیهِ ؛ وَ مُحَمَّدُ بْنُ یَحْیی ، عَنْ أَحْمَدَ بْنِ مُحَمَّدٍ جَمِیعاً ، عَنْ أَحْمَدَ بْنِ مُحَمَّدِ بْنِ أَبِی نَصْرٍ ، عَنْ عَبْدِ الْکَرِیمِ ، قَالَ :</w:t>
      </w:r>
    </w:p>
    <w:p>
      <w:pPr>
        <w:pStyle w:val="BookText"/>
      </w:pPr>
      <w:r>
        <w:rPr>
          <w:rFonts w:ascii="Amiri" w:hAnsi="Amiri" w:eastAsia="Amiri" w:cs="Amiri"/>
          <w:lang w:bidi="ar-SA"/>
          <w:color w:val="111111"/>
          <w:sz w:val="28"/>
          <w:szCs w:val="28"/>
          <w:rtl/>
        </w:rPr>
        <w:t xml:space="preserve">سَأَلْتُ أَبَا عَبْدِ اللّهِ علیه‌السلام عَنِ الْوُضُوءِ ؟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«مَا کَانَ وُضُوءُ عَلِیٍّ علیه‌السلام </w:t>
      </w:r>
      <w:r>
        <w:rPr>
          <w:rStyle w:val="FootnoteReference"/>
        </w:rPr>
        <w:footnoteReference w:id="657"/>
      </w:r>
      <w:r>
        <w:rPr>
          <w:rFonts w:ascii="Amiri" w:hAnsi="Amiri" w:eastAsia="Amiri" w:cs="Amiri"/>
          <w:lang w:bidi="ar-SA"/>
          <w:color w:val="111111"/>
          <w:sz w:val="28"/>
          <w:szCs w:val="28"/>
          <w:rtl/>
        </w:rPr>
        <w:t xml:space="preserve">إِلاَّ مَرَّةً مَرَّةً » .</w:t>
      </w:r>
      <w:r>
        <w:rPr>
          <w:rStyle w:val="FootnoteReference"/>
        </w:rPr>
        <w:footnoteReference w:id="658"/>
      </w:r>
    </w:p>
    <w:p>
      <w:pPr>
        <w:pStyle w:val="BookText"/>
      </w:pPr>
      <w:r>
        <w:rPr>
          <w:rFonts w:ascii="Amiri" w:hAnsi="Amiri" w:eastAsia="Amiri" w:cs="Amiri"/>
          <w:lang w:bidi="ar-SA"/>
          <w:color w:val="111111"/>
          <w:sz w:val="28"/>
          <w:szCs w:val="28"/>
          <w:rtl/>
        </w:rPr>
        <w:t xml:space="preserve">هذَا دَلِیلٌ عَلی</w:t>
      </w:r>
      <w:r>
        <w:rPr>
          <w:rStyle w:val="FootnoteReference"/>
        </w:rPr>
        <w:footnoteReference w:id="659"/>
      </w:r>
      <w:r>
        <w:rPr>
          <w:rFonts w:ascii="Amiri" w:hAnsi="Amiri" w:eastAsia="Amiri" w:cs="Amiri"/>
          <w:lang w:bidi="ar-SA"/>
          <w:color w:val="111111"/>
          <w:sz w:val="28"/>
          <w:szCs w:val="28"/>
          <w:rtl/>
        </w:rPr>
        <w:t xml:space="preserve">أَنَّ الْوُضُوءَ إِنَّمَا هُوَ مَرَّةٌ</w:t>
      </w:r>
      <w:r>
        <w:rPr>
          <w:rStyle w:val="FootnoteReference"/>
        </w:rPr>
        <w:footnoteReference w:id="660"/>
      </w:r>
      <w:r>
        <w:rPr>
          <w:rFonts w:ascii="Amiri" w:hAnsi="Amiri" w:eastAsia="Amiri" w:cs="Amiri"/>
          <w:lang w:bidi="ar-SA"/>
          <w:color w:val="111111"/>
          <w:sz w:val="28"/>
          <w:szCs w:val="28"/>
          <w:rtl/>
        </w:rPr>
        <w:t xml:space="preserve">مَرَّةٌ ؛ لاِءَنَّهُ صلی‌الله‌علیه‌و‌آله کَانَ</w:t>
      </w:r>
      <w:r>
        <w:rPr>
          <w:rStyle w:val="FootnoteReference"/>
        </w:rPr>
        <w:footnoteReference w:id="661"/>
      </w:r>
      <w:r>
        <w:rPr>
          <w:rFonts w:ascii="Amiri" w:hAnsi="Amiri" w:eastAsia="Amiri" w:cs="Amiri"/>
          <w:lang w:bidi="ar-SA"/>
          <w:color w:val="111111"/>
          <w:sz w:val="28"/>
          <w:szCs w:val="28"/>
          <w:rtl/>
        </w:rPr>
        <w:t xml:space="preserve">إِذَا وَرَدَ</w:t>
      </w:r>
      <w:r>
        <w:rPr>
          <w:rStyle w:val="FootnoteReference"/>
        </w:rPr>
        <w:footnoteReference w:id="662"/>
      </w:r>
      <w:r>
        <w:rPr>
          <w:rFonts w:ascii="Amiri" w:hAnsi="Amiri" w:eastAsia="Amiri" w:cs="Amiri"/>
          <w:lang w:bidi="ar-SA"/>
          <w:color w:val="111111"/>
          <w:sz w:val="28"/>
          <w:szCs w:val="28"/>
          <w:rtl/>
        </w:rPr>
        <w:t xml:space="preserve">عَلَیْهِ أَمْرَانِ کِلاَهُمَا لِلّهِ طَاعَةٌ ، أَخَذَ بِأَحْوَطِهِمَا ، وَ أَشَدِّهِمَا عَلی بَدَنِهِ .</w:t>
      </w:r>
      <w:r>
        <w:rPr>
          <w:rStyle w:val="FootnoteReference"/>
        </w:rPr>
        <w:footnoteReference w:id="663"/>
      </w:r>
    </w:p>
    <w:p>
      <w:pPr>
        <w:pStyle w:val="BookText"/>
      </w:pPr>
      <w:r>
        <w:rPr>
          <w:rFonts w:ascii="Amiri" w:hAnsi="Amiri" w:eastAsia="Amiri" w:cs="Amiri"/>
          <w:lang w:bidi="ar-SA"/>
          <w:color w:val="111111"/>
          <w:sz w:val="28"/>
          <w:szCs w:val="28"/>
          <w:rtl/>
        </w:rPr>
        <w:t xml:space="preserve">وَ إِنَّ الَّذِی جَاءَ عَنْهُمْ علیهم‌السلام أَنَّهُ قَالَ : «الْوُضُوءُ مَرَّتَانِ» إِنَّهُ</w:t>
      </w:r>
      <w:r>
        <w:rPr>
          <w:rStyle w:val="FootnoteReference"/>
        </w:rPr>
        <w:footnoteReference w:id="664"/>
      </w:r>
      <w:r>
        <w:rPr>
          <w:rFonts w:ascii="Amiri" w:hAnsi="Amiri" w:eastAsia="Amiri" w:cs="Amiri"/>
          <w:lang w:bidi="ar-SA"/>
          <w:color w:val="111111"/>
          <w:sz w:val="28"/>
          <w:szCs w:val="28"/>
          <w:rtl/>
        </w:rPr>
        <w:t xml:space="preserve">هُوَ لِمَنْ</w:t>
      </w:r>
      <w:r>
        <w:rPr>
          <w:rStyle w:val="FootnoteReference"/>
        </w:rPr>
        <w:footnoteReference w:id="665"/>
      </w:r>
      <w:r>
        <w:rPr>
          <w:rFonts w:ascii="Amiri" w:hAnsi="Amiri" w:eastAsia="Amiri" w:cs="Amiri"/>
          <w:lang w:bidi="ar-SA"/>
          <w:color w:val="111111"/>
          <w:sz w:val="28"/>
          <w:szCs w:val="28"/>
          <w:rtl/>
        </w:rPr>
        <w:t xml:space="preserve">لَمْ یُقْنِعْهُ مَرَّةٌ وَ اسْتَزَادَهُ ، فَقَالَ : «مَرَّتَانِ» ثُمَّ قَالَ : «وَ مَنْ زَادَ عَلی مَرَّتَیْنِ لَمْ یُوءْجَرْ».</w:t>
      </w:r>
      <w:r>
        <w:rPr>
          <w:rStyle w:val="FootnoteReference"/>
        </w:rPr>
        <w:footnoteReference w:id="666"/>
      </w:r>
    </w:p>
    <w:p>
      <w:pPr>
        <w:pStyle w:val="BookText"/>
      </w:pPr>
      <w:r>
        <w:rPr>
          <w:rFonts w:ascii="Amiri" w:hAnsi="Amiri" w:eastAsia="Amiri" w:cs="Amiri"/>
          <w:lang w:bidi="ar-SA"/>
          <w:color w:val="111111"/>
          <w:sz w:val="28"/>
          <w:szCs w:val="28"/>
          <w:rtl/>
        </w:rPr>
        <w:t xml:space="preserve">وَ هُوَ</w:t>
      </w:r>
      <w:r>
        <w:rPr>
          <w:rStyle w:val="FootnoteReference"/>
        </w:rPr>
        <w:footnoteReference w:id="667"/>
      </w:r>
      <w:r>
        <w:rPr>
          <w:rFonts w:ascii="Amiri" w:hAnsi="Amiri" w:eastAsia="Amiri" w:cs="Amiri"/>
          <w:lang w:bidi="ar-SA"/>
          <w:color w:val="111111"/>
          <w:sz w:val="28"/>
          <w:szCs w:val="28"/>
          <w:rtl/>
        </w:rPr>
        <w:t xml:space="preserve">أَقْصی</w:t>
      </w:r>
      <w:r>
        <w:rPr>
          <w:rStyle w:val="FootnoteReference"/>
        </w:rPr>
        <w:footnoteReference w:id="668"/>
      </w:r>
      <w:r>
        <w:rPr>
          <w:rFonts w:ascii="Amiri" w:hAnsi="Amiri" w:eastAsia="Amiri" w:cs="Amiri"/>
          <w:lang w:bidi="ar-SA"/>
          <w:color w:val="111111"/>
          <w:sz w:val="28"/>
          <w:szCs w:val="28"/>
          <w:rtl/>
        </w:rPr>
        <w:t xml:space="preserve">غَایَةِ الْحَدِّ فِی الْوُضُوءِ الَّذِی مَنْ تَجَاوَزَهُ أَثِمَ ، وَ لَمْ یَکُنْ لَهُ وُضُوءٌ ، وَ کَانَ کَمَنْ</w:t>
      </w:r>
      <w:r>
        <w:rPr>
          <w:rStyle w:val="FootnoteReference"/>
        </w:rPr>
        <w:footnoteReference w:id="669"/>
      </w:r>
      <w:r>
        <w:rPr>
          <w:rFonts w:ascii="Amiri" w:hAnsi="Amiri" w:eastAsia="Amiri" w:cs="Amiri"/>
          <w:lang w:bidi="ar-SA"/>
          <w:color w:val="111111"/>
          <w:sz w:val="28"/>
          <w:szCs w:val="28"/>
          <w:rtl/>
        </w:rPr>
        <w:t xml:space="preserve">صَلَّی الظُّهْرَ خَمْسَ رَکَعَاتٍ، وَ لَوْ لَمْ یُطْلِقْ علیه‌السلام فِی الْمَرَّتَیْنِ ، لَکَانَ سَبِیلُهُمَا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9" w:name="pg20114_258045"/>
    <w:bookmarkEnd w:id="19"/>
    <w:p>
      <w:pPr>
        <w:pStyle w:val="BookText"/>
      </w:pPr>
      <w:r>
        <w:rPr>
          <w:rFonts w:ascii="Amiri" w:hAnsi="Amiri" w:eastAsia="Amiri" w:cs="Amiri"/>
          <w:lang w:bidi="ar-SA"/>
          <w:color w:val="111111"/>
          <w:sz w:val="28"/>
          <w:szCs w:val="28"/>
          <w:rtl/>
        </w:rPr>
        <w:t xml:space="preserve">سَبِیلَ الثَّلاَثِ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129 / 129 . وَ رُوِیَ فِی رَجُلٍ کَانَ مَعَهُ مِنَ الْمَاءِ مِقْدَارُ کَفٍّ وَ حَضَرَتِ الصَّلاَةُ ، قَالَ :</w:t>
      </w:r>
    </w:p>
    <w:p>
      <w:pPr>
        <w:pStyle w:val="BookText"/>
      </w:pPr>
      <w:r>
        <w:rPr>
          <w:rFonts w:ascii="Amiri" w:hAnsi="Amiri" w:eastAsia="Amiri" w:cs="Amiri"/>
          <w:lang w:bidi="ar-SA"/>
          <w:color w:val="111111"/>
          <w:sz w:val="28"/>
          <w:szCs w:val="28"/>
          <w:rtl/>
        </w:rPr>
        <w:t xml:space="preserve">فَقَالَ : «یَقْسِمُهُ أَثْلاَثاً</w:t>
      </w:r>
      <w:r>
        <w:rPr>
          <w:rStyle w:val="FootnoteReference"/>
        </w:rPr>
        <w:footnoteReference w:id="671"/>
      </w:r>
      <w:r>
        <w:rPr>
          <w:rFonts w:ascii="Amiri" w:hAnsi="Amiri" w:eastAsia="Amiri" w:cs="Amiri"/>
          <w:lang w:bidi="ar-SA"/>
          <w:color w:val="111111"/>
          <w:sz w:val="28"/>
          <w:szCs w:val="28"/>
          <w:rtl/>
        </w:rPr>
        <w:t xml:space="preserve">: ثُلُثٌ لِلْوَجْهِ ، وَ ثُلُثٌ لِلْیَدِ الْیُمْنی ، وَ ثُلُثٌ لِلْیُسْری،</w:t>
      </w:r>
      <w:r>
        <w:rPr>
          <w:rStyle w:val="FootnoteReference"/>
        </w:rPr>
        <w:footnoteReference w:id="672"/>
      </w:r>
      <w:r>
        <w:rPr>
          <w:rFonts w:ascii="Amiri" w:hAnsi="Amiri" w:eastAsia="Amiri" w:cs="Amiri"/>
          <w:lang w:bidi="ar-SA"/>
          <w:color w:val="111111"/>
          <w:sz w:val="28"/>
          <w:szCs w:val="28"/>
          <w:rtl/>
        </w:rPr>
        <w:t xml:space="preserve">وَ یَمْسَحُ بِالْبِلَّةِ رَأْسَهُ وَ رِجْلَیْهِ » .</w:t>
      </w:r>
      <w:r>
        <w:rPr>
          <w:rStyle w:val="FootnoteReference"/>
        </w:rPr>
        <w:footnoteReference w:id="673"/>
      </w:r>
    </w:p>
    <w:p>
      <w:pPr>
        <w:pStyle w:val="Heading3"/>
      </w:pPr>
      <w:bookmarkStart w:id="189" w:name="_Toc22"/>
      <w:r>
        <w:t>(18) باب حد الوجه الذی یغسل والذراعین وکیف یغسل</w:t>
      </w:r>
      <w:bookmarkEnd w:id="189"/>
    </w:p>
    <w:p>
      <w:pPr>
        <w:pStyle w:val="BookText"/>
      </w:pPr>
      <w:r>
        <w:rPr>
          <w:rFonts w:ascii="Amiri" w:hAnsi="Amiri" w:eastAsia="Amiri" w:cs="Amiri"/>
          <w:lang w:bidi="ar-SA"/>
          <w:color w:val="111111"/>
          <w:sz w:val="28"/>
          <w:szCs w:val="28"/>
          <w:rtl/>
        </w:rPr>
        <w:t xml:space="preserve">18 ـ بَابُ حَدِّ الْوَجْهِ الَّذِی یُغْسَلُ وَ الذِّرَاعَیْنِ وَ کَیْفَ یُغْسَلُ</w:t>
      </w:r>
    </w:p>
    <w:p>
      <w:pPr>
        <w:pStyle w:val="BookText"/>
      </w:pPr>
      <w:r>
        <w:rPr>
          <w:rFonts w:ascii="Amiri" w:hAnsi="Amiri" w:eastAsia="Amiri" w:cs="Amiri"/>
          <w:lang w:bidi="ar-SA"/>
          <w:color w:val="111111"/>
          <w:sz w:val="28"/>
          <w:szCs w:val="28"/>
          <w:rtl/>
        </w:rPr>
        <w:t xml:space="preserve">130 / 130 . عَلِیُّ بْنُ إِبْرَاهِیمَ ، عَنْ أَبِیهِ ؛ وَ مُحَمَّدُ بْنُ إِسْمَاعِیلَ ، عَنِ الْفَضْلِ بْنِ شَاذَانَ جَمِیعاً ، عَنْ حَمَّادِ بْنِ عِیسی، عَنْ حَرِیزٍ ، عَنْ زُرَارَةَ ، قَالَ :</w:t>
      </w:r>
    </w:p>
    <w:p>
      <w:pPr>
        <w:pStyle w:val="BookText"/>
      </w:pPr>
      <w:r>
        <w:rPr>
          <w:rFonts w:ascii="Amiri" w:hAnsi="Amiri" w:eastAsia="Amiri" w:cs="Amiri"/>
          <w:lang w:bidi="ar-SA"/>
          <w:color w:val="111111"/>
          <w:sz w:val="28"/>
          <w:szCs w:val="28"/>
          <w:rtl/>
        </w:rPr>
        <w:t xml:space="preserve">قُلْتُ لَهُ</w:t>
      </w:r>
      <w:r>
        <w:rPr>
          <w:rStyle w:val="FootnoteReference"/>
        </w:rPr>
        <w:footnoteReference w:id="674"/>
      </w:r>
      <w:r>
        <w:rPr>
          <w:rFonts w:ascii="Amiri" w:hAnsi="Amiri" w:eastAsia="Amiri" w:cs="Amiri"/>
          <w:lang w:bidi="ar-SA"/>
          <w:color w:val="111111"/>
          <w:sz w:val="28"/>
          <w:szCs w:val="28"/>
          <w:rtl/>
        </w:rPr>
        <w:t xml:space="preserve">: أَخْبِرْنِی عَنْ حَدِّ الْوَجْهِ الَّذِی یَنْبَغِی لَهُ</w:t>
      </w:r>
      <w:r>
        <w:rPr>
          <w:rStyle w:val="FootnoteReference"/>
        </w:rPr>
        <w:footnoteReference w:id="675"/>
      </w:r>
      <w:r>
        <w:rPr>
          <w:rFonts w:ascii="Amiri" w:hAnsi="Amiri" w:eastAsia="Amiri" w:cs="Amiri"/>
          <w:lang w:bidi="ar-SA"/>
          <w:color w:val="111111"/>
          <w:sz w:val="28"/>
          <w:szCs w:val="28"/>
          <w:rtl/>
        </w:rPr>
        <w:t xml:space="preserve">أَنْ یُوَضَّأَ</w:t>
      </w:r>
      <w:r>
        <w:rPr>
          <w:rStyle w:val="FootnoteReference"/>
        </w:rPr>
        <w:footnoteReference w:id="676"/>
      </w:r>
      <w:r>
        <w:rPr>
          <w:rFonts w:ascii="Amiri" w:hAnsi="Amiri" w:eastAsia="Amiri" w:cs="Amiri"/>
          <w:lang w:bidi="ar-SA"/>
          <w:color w:val="111111"/>
          <w:sz w:val="28"/>
          <w:szCs w:val="28"/>
          <w:rtl/>
        </w:rPr>
        <w:t xml:space="preserve">، الَّذِی قَالَ اللّهُ عَزَّ وَ جَلَّ .</w:t>
      </w:r>
    </w:p>
    <w:p>
      <w:pPr>
        <w:pStyle w:val="BookText"/>
      </w:pPr>
      <w:r>
        <w:rPr>
          <w:rFonts w:ascii="Times New Roman" w:hAnsi="Times New Roman" w:eastAsia="Times New Roman" w:cs="Times New Roman"/>
          <w:lang w:val="en-US" w:bidi="en-US"/>
          <w:color w:val="111111"/>
          <w:sz w:val="28"/>
          <w:szCs w:val="28"/>
          <w:rtl/>
        </w:rPr>
        <w:t xml:space="preserve">3 / 30</w:t>
      </w:r>
    </w:p>
    <w:p>
      <w:pPr>
        <w:pStyle w:val="BookText"/>
      </w:pPr>
      <w:r>
        <w:rPr>
          <w:rFonts w:ascii="Amiri" w:hAnsi="Amiri" w:eastAsia="Amiri" w:cs="Amiri"/>
          <w:lang w:bidi="ar-SA"/>
          <w:color w:val="111111"/>
          <w:sz w:val="28"/>
          <w:szCs w:val="28"/>
          <w:rtl/>
        </w:rPr>
        <w:t xml:space="preserve">فَقَالَ : «الْوَجْهُ الَّذِی أَمَرَ اللّهُ تَعَالی بِغَسْلِهِ ـ الَّذِی لاَ یَنْبَغِی لاِءَحَدٍ أَنْ یَزِیدَ عَلَیْهِ وَ لاَ یَنْقُصَ مِنْهُ ، إِنْ</w:t>
      </w:r>
      <w:r>
        <w:rPr>
          <w:rStyle w:val="FootnoteReference"/>
        </w:rPr>
        <w:footnoteReference w:id="677"/>
      </w:r>
      <w:r>
        <w:rPr>
          <w:rFonts w:ascii="Amiri" w:hAnsi="Amiri" w:eastAsia="Amiri" w:cs="Amiri"/>
          <w:lang w:bidi="ar-SA"/>
          <w:color w:val="111111"/>
          <w:sz w:val="28"/>
          <w:szCs w:val="28"/>
          <w:rtl/>
        </w:rPr>
        <w:t xml:space="preserve">زَادَ عَلَیْهِ لَمْ یُوءْجَرْ ، وَ إِنْ نَقَصَ مِنْهُ أَثِمَ ـ مَا دَارَتْ عَلَیْهِ السَّبَّابَةُ</w:t>
      </w:r>
      <w:r>
        <w:rPr>
          <w:rStyle w:val="FootnoteReference"/>
        </w:rPr>
        <w:footnoteReference w:id="678"/>
      </w:r>
      <w:r>
        <w:rPr>
          <w:rFonts w:ascii="Amiri" w:hAnsi="Amiri" w:eastAsia="Amiri" w:cs="Amiri"/>
          <w:lang w:bidi="ar-SA"/>
          <w:color w:val="111111"/>
          <w:sz w:val="28"/>
          <w:szCs w:val="28"/>
          <w:rtl/>
        </w:rPr>
        <w:t xml:space="preserve">وَ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الْوُسْطی وَ الاْءِبْهَامُ</w:t>
      </w:r>
      <w:r>
        <w:rPr>
          <w:rStyle w:val="FootnoteReference"/>
        </w:rPr>
        <w:footnoteReference w:id="679"/>
      </w:r>
      <w:r>
        <w:rPr>
          <w:rFonts w:ascii="Amiri" w:hAnsi="Amiri" w:eastAsia="Amiri" w:cs="Amiri"/>
          <w:lang w:bidi="ar-SA"/>
          <w:color w:val="111111"/>
          <w:sz w:val="28"/>
          <w:szCs w:val="28"/>
          <w:rtl/>
        </w:rPr>
        <w:t xml:space="preserve">مِنْ قُصَاصِ</w:t>
      </w:r>
      <w:r>
        <w:rPr>
          <w:rStyle w:val="FootnoteReference"/>
        </w:rPr>
        <w:footnoteReference w:id="680"/>
      </w:r>
      <w:r>
        <w:rPr>
          <w:rFonts w:ascii="Amiri" w:hAnsi="Amiri" w:eastAsia="Amiri" w:cs="Amiri"/>
          <w:lang w:bidi="ar-SA"/>
          <w:color w:val="111111"/>
          <w:sz w:val="28"/>
          <w:szCs w:val="28"/>
          <w:rtl/>
        </w:rPr>
        <w:t xml:space="preserve">الرَّأْسِ إِلَی الذَّقَنِ؛ وَ مَا جَرَتْ</w:t>
      </w:r>
      <w:r>
        <w:rPr>
          <w:rStyle w:val="FootnoteReference"/>
        </w:rPr>
        <w:footnoteReference w:id="681"/>
      </w:r>
      <w:r>
        <w:rPr>
          <w:rFonts w:ascii="Amiri" w:hAnsi="Amiri" w:eastAsia="Amiri" w:cs="Amiri"/>
          <w:lang w:bidi="ar-SA"/>
          <w:color w:val="111111"/>
          <w:sz w:val="28"/>
          <w:szCs w:val="28"/>
          <w:rtl/>
        </w:rPr>
        <w:t xml:space="preserve">عَلَیْهِ الاْءِصْبَعَانِ مِنَ الْوَجْهِ مُسْتَدِیراً ، فَهُوَ مِنَ الْوَجْهِ؛ وَ مَا سِوی ذلِکَ فَلَیْسَ مِنَ الْوَجْهِ» .</w:t>
      </w:r>
    </w:p>
    <w:p>
      <w:pPr>
        <w:pStyle w:val="BookText"/>
      </w:pPr>
      <w:r>
        <w:rPr>
          <w:rFonts w:ascii="Amiri" w:hAnsi="Amiri" w:eastAsia="Amiri" w:cs="Amiri"/>
          <w:lang w:bidi="ar-SA"/>
          <w:color w:val="111111"/>
          <w:sz w:val="28"/>
          <w:szCs w:val="28"/>
          <w:rtl/>
        </w:rPr>
        <w:t xml:space="preserve">قُلْتُ : الصُّدْغُ</w:t>
      </w:r>
      <w:r>
        <w:rPr>
          <w:rStyle w:val="FootnoteReference"/>
        </w:rPr>
        <w:footnoteReference w:id="682"/>
      </w:r>
      <w:r>
        <w:rPr>
          <w:rFonts w:ascii="Amiri" w:hAnsi="Amiri" w:eastAsia="Amiri" w:cs="Amiri"/>
          <w:lang w:bidi="ar-SA"/>
          <w:color w:val="111111"/>
          <w:sz w:val="28"/>
          <w:szCs w:val="28"/>
          <w:rtl/>
        </w:rPr>
        <w:t xml:space="preserve">لَیْسَ مِنَ الْوَجْهِ؟ قَالَ : «لاَ ».</w:t>
      </w:r>
      <w:r>
        <w:rPr>
          <w:rStyle w:val="FootnoteReference"/>
        </w:rPr>
        <w:footnoteReference w:id="683"/>
      </w:r>
    </w:p>
    <w:p>
      <w:pPr>
        <w:pStyle w:val="BookText"/>
      </w:pPr>
      <w:r>
        <w:rPr>
          <w:rFonts w:ascii="Amiri" w:hAnsi="Amiri" w:eastAsia="Amiri" w:cs="Amiri"/>
          <w:lang w:bidi="ar-SA"/>
          <w:color w:val="111111"/>
          <w:sz w:val="28"/>
          <w:szCs w:val="28"/>
          <w:rtl/>
        </w:rPr>
        <w:t xml:space="preserve">131 / 131 . مُحَمَّدُ بْنُ یَحْیی ، عَنْ أَحْمَدَ بْنِ مُحَمَّدٍ وَ</w:t>
      </w:r>
      <w:r>
        <w:rPr>
          <w:rStyle w:val="FootnoteReference"/>
        </w:rPr>
        <w:footnoteReference w:id="684"/>
      </w:r>
    </w:p>
    <w:p>
      <w:pPr>
        <w:pStyle w:val="BookText"/>
      </w:pPr>
      <w:r>
        <w:rPr>
          <w:rFonts w:ascii="IRNazanin" w:hAnsi="IRNazanin" w:eastAsia="IRNazanin" w:cs="IRNazanin"/>
          <w:lang w:bidi="fa-IR"/>
          <w:color w:val="111111"/>
          <w:sz w:val="28"/>
          <w:szCs w:val="28"/>
          <w:rtl/>
        </w:rPr>
        <w:t xml:space="preserve">ویویّد ذلک ما ورد فی الکافی ، ح 10050 ، من روایة محمّد بن یحیی ، عن محمّد بن الحسین و أحمد بن محمّد ، عن علی بن الحکم وصفوان ، عن العلاء بن رزین ، عن محمّد بن مسلم .</w:t>
      </w:r>
    </w:p>
    <w:p>
      <w:pPr>
        <w:pStyle w:val="BookText"/>
      </w:pPr>
      <w:r>
        <w:rPr>
          <w:rFonts w:ascii="IRNazanin" w:hAnsi="IRNazanin" w:eastAsia="IRNazanin" w:cs="IRNazanin"/>
          <w:lang w:bidi="fa-IR"/>
          <w:color w:val="111111"/>
          <w:sz w:val="28"/>
          <w:szCs w:val="28"/>
          <w:rtl/>
        </w:rPr>
        <w:t xml:space="preserve">وأضف إلی ذلک أنّ الخبر ورد فی التهذیب ، ج 1 ، ص 360 ، ح 1084 ، عن أحمد بن محمّد ، عن صفوان .</w:t>
      </w:r>
    </w:p>
    <w:p>
      <w:pPr>
        <w:pStyle w:val="BookText"/>
      </w:pPr>
      <w:r>
        <w:rPr>
          <w:rFonts w:ascii="Amiri" w:hAnsi="Amiri" w:eastAsia="Amiri" w:cs="Amiri"/>
          <w:lang w:bidi="ar-SA"/>
          <w:color w:val="111111"/>
          <w:sz w:val="28"/>
          <w:szCs w:val="28"/>
          <w:rtl/>
        </w:rPr>
        <w:t xml:space="preserve">مُحَمَّدِ بْنِ الْحُسَیْنِ ، عَنْ صَفْوَانَ ، عَنِ الْعَلاَءِ ،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 عَنِ الرَّجُلِ</w:t>
      </w:r>
      <w:r>
        <w:rPr>
          <w:rStyle w:val="FootnoteReference"/>
        </w:rPr>
        <w:footnoteReference w:id="685"/>
      </w:r>
      <w:r>
        <w:rPr>
          <w:rFonts w:ascii="Amiri" w:hAnsi="Amiri" w:eastAsia="Amiri" w:cs="Amiri"/>
          <w:lang w:bidi="ar-SA"/>
          <w:color w:val="111111"/>
          <w:sz w:val="28"/>
          <w:szCs w:val="28"/>
          <w:rtl/>
        </w:rPr>
        <w:t xml:space="preserve">یَتَوَضَّأُ أَ یُبَطِّنُ</w:t>
      </w:r>
      <w:r>
        <w:rPr>
          <w:rStyle w:val="FootnoteReference"/>
        </w:rPr>
        <w:footnoteReference w:id="686"/>
      </w:r>
      <w:r>
        <w:rPr>
          <w:rFonts w:ascii="Amiri" w:hAnsi="Amiri" w:eastAsia="Amiri" w:cs="Amiri"/>
          <w:lang w:bidi="ar-SA"/>
          <w:color w:val="111111"/>
          <w:sz w:val="28"/>
          <w:szCs w:val="28"/>
          <w:rtl/>
        </w:rPr>
        <w:t xml:space="preserve">لِحْیَتَهُ ؟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w:t>
      </w:r>
      <w:r>
        <w:rPr>
          <w:rStyle w:val="FootnoteReference"/>
        </w:rPr>
        <w:footnoteReference w:id="687"/>
      </w:r>
      <w:r>
        <w:rPr>
          <w:rFonts w:ascii="Times New Roman" w:hAnsi="Times New Roman" w:eastAsia="Times New Roman" w:cs="Times New Roman"/>
          <w:lang w:val="en-US" w:bidi="en-US"/>
          <w:color w:val="111111"/>
          <w:sz w:val="28"/>
          <w:szCs w:val="28"/>
          <w:rtl/>
        </w:rPr>
        <w:t xml:space="preserve">».</w:t>
      </w:r>
      <w:r>
        <w:rPr>
          <w:rStyle w:val="FootnoteReference"/>
        </w:rPr>
        <w:footnoteReference w:id="688"/>
      </w:r>
    </w:p>
    <w:p>
      <w:pPr>
        <w:pStyle w:val="BookText"/>
      </w:pPr>
      <w:r>
        <w:rPr>
          <w:rFonts w:ascii="Amiri" w:hAnsi="Amiri" w:eastAsia="Amiri" w:cs="Amiri"/>
          <w:lang w:bidi="ar-SA"/>
          <w:color w:val="111111"/>
          <w:sz w:val="28"/>
          <w:szCs w:val="28"/>
          <w:rtl/>
        </w:rPr>
        <w:t xml:space="preserve">132 / 132 . مُحَمَّدُ بْنُ یَحْیی ، عَنْ عَبْدِ اللّهِ بْنِ مُحَمَّدِ بْنِ عِیسی ، عَنْ أَبِیهِ ، عَنِ ابْنِ الْمُغِیرَةِ</w:t>
      </w:r>
      <w:r>
        <w:rPr>
          <w:rStyle w:val="FootnoteReference"/>
        </w:rPr>
        <w:footnoteReference w:id="689"/>
      </w:r>
      <w:r>
        <w:rPr>
          <w:rFonts w:ascii="Amiri" w:hAnsi="Amiri" w:eastAsia="Amiri" w:cs="Amiri"/>
          <w:lang w:bidi="ar-SA"/>
          <w:color w:val="111111"/>
          <w:sz w:val="28"/>
          <w:szCs w:val="28"/>
          <w:rtl/>
        </w:rPr>
        <w:t xml:space="preserve">،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لاَ تَضْرِبُوا وُجُوهَکُمْ بِالْمَاءِ</w:t>
      </w:r>
      <w:r>
        <w:rPr>
          <w:rStyle w:val="FootnoteReference"/>
        </w:rPr>
        <w:footnoteReference w:id="690"/>
      </w:r>
      <w:r>
        <w:rPr>
          <w:rFonts w:ascii="Amiri" w:hAnsi="Amiri" w:eastAsia="Amiri" w:cs="Amiri"/>
          <w:lang w:bidi="ar-SA"/>
          <w:color w:val="111111"/>
          <w:sz w:val="28"/>
          <w:szCs w:val="28"/>
          <w:rtl/>
        </w:rPr>
        <w:t xml:space="preserve">إِذَا تَوَضَّأْتُمْ ، وَ لکِنْ شُنُّوا</w:t>
      </w:r>
      <w:r>
        <w:rPr>
          <w:rStyle w:val="FootnoteReference"/>
        </w:rPr>
        <w:footnoteReference w:id="691"/>
      </w:r>
      <w:r>
        <w:rPr>
          <w:rFonts w:ascii="Amiri" w:hAnsi="Amiri" w:eastAsia="Amiri" w:cs="Amiri"/>
          <w:lang w:bidi="ar-SA"/>
          <w:color w:val="111111"/>
          <w:sz w:val="28"/>
          <w:szCs w:val="28"/>
          <w:rtl/>
        </w:rPr>
        <w:t xml:space="preserve">الْمَاءَ شَنّاً ».</w:t>
      </w:r>
      <w:r>
        <w:rPr>
          <w:rStyle w:val="FootnoteReference"/>
        </w:rPr>
        <w:footnoteReference w:id="692"/>
      </w:r>
    </w:p>
    <w:p>
      <w:pPr>
        <w:pStyle w:val="BookText"/>
      </w:pPr>
      <w:r>
        <w:rPr>
          <w:rFonts w:ascii="Amiri" w:hAnsi="Amiri" w:eastAsia="Amiri" w:cs="Amiri"/>
          <w:lang w:bidi="ar-SA"/>
          <w:color w:val="111111"/>
          <w:sz w:val="28"/>
          <w:szCs w:val="28"/>
          <w:rtl/>
        </w:rPr>
        <w:t xml:space="preserve">133 / 133 . عَلِیُّ بْنُ مُحَمَّدٍ ، عَنْ سَهْلِ بْنِ زِیَادٍ ، عَنْ إِسْمَاعِیلَ بْنِ مِهْرَانَ ، قَالَ:</w:t>
      </w:r>
    </w:p>
    <w:p>
      <w:pPr>
        <w:pStyle w:val="BookText"/>
      </w:pPr>
      <w:r>
        <w:rPr>
          <w:rFonts w:ascii="Amiri" w:hAnsi="Amiri" w:eastAsia="Amiri" w:cs="Amiri"/>
          <w:lang w:bidi="ar-SA"/>
          <w:color w:val="111111"/>
          <w:sz w:val="28"/>
          <w:szCs w:val="28"/>
          <w:rtl/>
        </w:rPr>
        <w:t xml:space="preserve">کَتَبْتُ إِلَی الرِّضَا علیه‌السلام ، أَسْأَلُهُ عَنْ حَدِّ الْوَجْهِ ؟</w:t>
      </w:r>
    </w:p>
    <w:p>
      <w:pPr>
        <w:pStyle w:val="BookText"/>
      </w:pPr>
      <w:r>
        <w:rPr>
          <w:rFonts w:ascii="Amiri" w:hAnsi="Amiri" w:eastAsia="Amiri" w:cs="Amiri"/>
          <w:lang w:bidi="ar-SA"/>
          <w:color w:val="111111"/>
          <w:sz w:val="28"/>
          <w:szCs w:val="28"/>
          <w:rtl/>
        </w:rPr>
        <w:t xml:space="preserve">فَکَتَبَ</w:t>
      </w:r>
      <w:r>
        <w:rPr>
          <w:rStyle w:val="FootnoteReference"/>
        </w:rPr>
        <w:footnoteReference w:id="693"/>
      </w:r>
      <w:r>
        <w:rPr>
          <w:rFonts w:ascii="Amiri" w:hAnsi="Amiri" w:eastAsia="Amiri" w:cs="Amiri"/>
          <w:lang w:bidi="ar-SA"/>
          <w:color w:val="111111"/>
          <w:sz w:val="28"/>
          <w:szCs w:val="28"/>
          <w:rtl/>
        </w:rPr>
        <w:t xml:space="preserve">: «مِنْ أَوَّلِ الشَّعْرِ إِلی آخِرِ الْوَجْهِ ، وَ کَذلِکَ ···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الْجَبِینَیْنِ</w:t>
      </w:r>
      <w:r>
        <w:rPr>
          <w:rStyle w:val="FootnoteReference"/>
        </w:rPr>
        <w:footnoteReference w:id="694"/>
      </w:r>
    </w:p>
    <w:p>
      <w:pPr>
        <w:pStyle w:val="BookText"/>
      </w:pPr>
      <w:r>
        <w:rPr>
          <w:rFonts w:ascii="IRNazanin" w:hAnsi="IRNazanin" w:eastAsia="IRNazanin" w:cs="IRNazanin"/>
          <w:lang w:bidi="fa-IR"/>
          <w:color w:val="111111"/>
          <w:sz w:val="28"/>
          <w:szCs w:val="28"/>
          <w:rtl/>
        </w:rPr>
        <w:t xml:space="preserve">فی مرآة العقول : «قوله علیه‌السلام : وکذلک الجبینین ، الظاهر الجبینان ، ولعلّه علی الحکایة ، ویحتمل أن یکون المراد أنّ الجبینین أیضا داخلان فی حدّ الوجه ، أو من جهة الجبینین أیضا الابتداء من الشعر والانتهاء إلی آخر الوجه ، فیکون المراد من أوّل الشعر فی الأوّل من الجبهة » . والأخیر ذکره العلاّمة الفیض فی الوافی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134 / 134 . مُحَمَّدُ بْنُ الْحَسَنِ</w:t>
      </w:r>
      <w:r>
        <w:rPr>
          <w:rStyle w:val="FootnoteReference"/>
        </w:rPr>
        <w:footnoteReference w:id="695"/>
      </w:r>
      <w:r>
        <w:rPr>
          <w:rFonts w:ascii="Amiri" w:hAnsi="Amiri" w:eastAsia="Amiri" w:cs="Amiri"/>
          <w:lang w:bidi="ar-SA"/>
          <w:color w:val="111111"/>
          <w:sz w:val="28"/>
          <w:szCs w:val="28"/>
          <w:rtl/>
        </w:rPr>
        <w:t xml:space="preserve">وَ غَیْرُهُ ، عَنْ سَهْلِ بْنِ زِیَادٍ ، عَنْ عَلِیِّ بْنِ الْحَکَمِ ، عَنِ الْهَیْثَمِ بْنِ عُرْوَةَ التَّمِیمِیِّ ، قَالَ :</w:t>
      </w:r>
    </w:p>
    <w:p>
      <w:pPr>
        <w:pStyle w:val="BookText"/>
      </w:pPr>
      <w:r>
        <w:rPr>
          <w:rFonts w:ascii="Amiri" w:hAnsi="Amiri" w:eastAsia="Amiri" w:cs="Amiri"/>
          <w:lang w:bidi="ar-SA"/>
          <w:color w:val="111111"/>
          <w:sz w:val="28"/>
          <w:szCs w:val="28"/>
          <w:rtl/>
        </w:rPr>
        <w:t xml:space="preserve">سَأَلْتُ أَبَا عَبْدِ اللّهِ علیه‌السلام عَنْ قَوْلِ اللّهِ</w:t>
      </w:r>
      <w:r>
        <w:rPr>
          <w:rStyle w:val="FootnoteReference"/>
        </w:rPr>
        <w:footnoteReference w:id="696"/>
      </w:r>
      <w:r>
        <w:rPr>
          <w:rFonts w:ascii="Amiri" w:hAnsi="Amiri" w:eastAsia="Amiri" w:cs="Amiri"/>
          <w:lang w:bidi="ar-SA"/>
          <w:color w:val="111111"/>
          <w:sz w:val="28"/>
          <w:szCs w:val="28"/>
          <w:rtl/>
        </w:rPr>
        <w:t xml:space="preserve">عَزَّ وَ جَلَّ: «فَاغْسِلُوا وُجُوهَکُمْ وَ أَیْدِیَکُمْ إِلَی الْمَرافِقِ»</w:t>
      </w:r>
      <w:r>
        <w:rPr>
          <w:rStyle w:val="FootnoteReference"/>
        </w:rPr>
        <w:footnoteReference w:id="697"/>
      </w:r>
      <w:r>
        <w:rPr>
          <w:rFonts w:ascii="Amiri" w:hAnsi="Amiri" w:eastAsia="Amiri" w:cs="Amiri"/>
          <w:lang w:bidi="ar-SA"/>
          <w:color w:val="111111"/>
          <w:sz w:val="28"/>
          <w:szCs w:val="28"/>
          <w:rtl/>
        </w:rPr>
        <w:t xml:space="preserve">فَقُلْتُ : هکَذَا ـ وَ مَسَحْتُ</w:t>
      </w:r>
      <w:r>
        <w:rPr>
          <w:rStyle w:val="FootnoteReference"/>
        </w:rPr>
        <w:footnoteReference w:id="698"/>
      </w:r>
      <w:r>
        <w:rPr>
          <w:rFonts w:ascii="Amiri" w:hAnsi="Amiri" w:eastAsia="Amiri" w:cs="Amiri"/>
          <w:lang w:bidi="ar-SA"/>
          <w:color w:val="111111"/>
          <w:sz w:val="28"/>
          <w:szCs w:val="28"/>
          <w:rtl/>
        </w:rPr>
        <w:t xml:space="preserve">مِنْ ظَهْرِ کَفِّی إِلَی الْمِرْفَقِ</w:t>
      </w:r>
      <w:r>
        <w:rPr>
          <w:rStyle w:val="FootnoteReference"/>
        </w:rPr>
        <w:footnoteReference w:id="699"/>
      </w:r>
      <w:r>
        <w:rPr>
          <w:rFonts w:ascii="IRNazanin" w:hAnsi="IRNazanin" w:eastAsia="IRNazanin" w:cs="IRNazanin"/>
          <w:lang w:bidi="fa-IR"/>
          <w:color w:val="111111"/>
          <w:sz w:val="28"/>
          <w:szCs w:val="28"/>
          <w:rtl/>
        </w:rPr>
        <w:t xml:space="preserve">ـ ؟</w:t>
      </w:r>
    </w:p>
    <w:p>
      <w:pPr>
        <w:pStyle w:val="BookText"/>
      </w:pPr>
      <w:r>
        <w:rPr>
          <w:rFonts w:ascii="Amiri" w:hAnsi="Amiri" w:eastAsia="Amiri" w:cs="Amiri"/>
          <w:lang w:bidi="ar-SA"/>
          <w:color w:val="111111"/>
          <w:sz w:val="28"/>
          <w:szCs w:val="28"/>
          <w:rtl/>
        </w:rPr>
        <w:t xml:space="preserve">فَقَالَ : «لَیْسَ هکَذَا تَنْزِیلُهَا</w:t>
      </w:r>
      <w:r>
        <w:rPr>
          <w:rStyle w:val="FootnoteReference"/>
        </w:rPr>
        <w:footnoteReference w:id="700"/>
      </w:r>
      <w:r>
        <w:rPr>
          <w:rFonts w:ascii="Amiri" w:hAnsi="Amiri" w:eastAsia="Amiri" w:cs="Amiri"/>
          <w:lang w:bidi="ar-SA"/>
          <w:color w:val="111111"/>
          <w:sz w:val="28"/>
          <w:szCs w:val="28"/>
          <w:rtl/>
        </w:rPr>
        <w:t xml:space="preserve">، إِنَّمَا هِیَ</w:t>
      </w:r>
      <w:r>
        <w:rPr>
          <w:rStyle w:val="FootnoteReference"/>
        </w:rPr>
        <w:footnoteReference w:id="701"/>
      </w:r>
      <w:r>
        <w:rPr>
          <w:rFonts w:ascii="Amiri" w:hAnsi="Amiri" w:eastAsia="Amiri" w:cs="Amiri"/>
          <w:lang w:bidi="ar-SA"/>
          <w:color w:val="111111"/>
          <w:sz w:val="28"/>
          <w:szCs w:val="28"/>
          <w:rtl/>
        </w:rPr>
        <w:t xml:space="preserve">: فَاغْسِلُوا وُجُوهَکُمْ وَ أَیْدِیَکُمْ مِنَ</w:t>
      </w:r>
      <w:r>
        <w:rPr>
          <w:rStyle w:val="FootnoteReference"/>
        </w:rPr>
        <w:footnoteReference w:id="702"/>
      </w:r>
      <w:r>
        <w:rPr>
          <w:rFonts w:ascii="Amiri" w:hAnsi="Amiri" w:eastAsia="Amiri" w:cs="Amiri"/>
          <w:lang w:bidi="ar-SA"/>
          <w:color w:val="111111"/>
          <w:sz w:val="28"/>
          <w:szCs w:val="28"/>
          <w:rtl/>
        </w:rPr>
        <w:t xml:space="preserve">الْمَرَافِقِ» ثُمَّ أَمَرَّ یَدَهُ مِنْ مِرْفَقِهِ إِلی أَصَابِعِهِ .</w:t>
      </w:r>
      <w:r>
        <w:rPr>
          <w:rStyle w:val="FootnoteReference"/>
        </w:rPr>
        <w:footnoteReference w:id="703"/>
      </w:r>
    </w:p>
    <w:p>
      <w:pPr>
        <w:pStyle w:val="BookText"/>
      </w:pPr>
      <w:r>
        <w:rPr>
          <w:rFonts w:ascii="Amiri" w:hAnsi="Amiri" w:eastAsia="Amiri" w:cs="Amiri"/>
          <w:lang w:bidi="ar-SA"/>
          <w:color w:val="111111"/>
          <w:sz w:val="28"/>
          <w:szCs w:val="28"/>
          <w:rtl/>
        </w:rPr>
        <w:t xml:space="preserve">135 / 135 . عَلِیُّ بْنُ إِبْرَاهِیمَ ، عَنْ أَخِیهِ إِسْحَاقَ بْنِ إِبْرَاهِیمَ ، عَنْ مُحَمَّدِ بْنِ إِسْمَاعِیلَ بْنِ 3 / 31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بَزِیعٍ :</w:t>
      </w:r>
    </w:p>
    <w:p>
      <w:pPr>
        <w:pStyle w:val="BookText"/>
      </w:pPr>
      <w:r>
        <w:rPr>
          <w:rFonts w:ascii="Amiri" w:hAnsi="Amiri" w:eastAsia="Amiri" w:cs="Amiri"/>
          <w:lang w:bidi="ar-SA"/>
          <w:color w:val="111111"/>
          <w:sz w:val="28"/>
          <w:szCs w:val="28"/>
          <w:rtl/>
        </w:rPr>
        <w:t xml:space="preserve">عَنْ أَبِی الْحَسَنِ الرِّضَا علیه‌السلام ، قَالَ : «فَرَضَ اللّهُ عَلَی النِّسَاءِ فِی الْوُضُوءِ لِلصَّلاَةِ</w:t>
      </w:r>
      <w:r>
        <w:rPr>
          <w:rStyle w:val="FootnoteReference"/>
        </w:rPr>
        <w:footnoteReference w:id="704"/>
      </w:r>
      <w:r>
        <w:rPr>
          <w:rFonts w:ascii="Amiri" w:hAnsi="Amiri" w:eastAsia="Amiri" w:cs="Amiri"/>
          <w:lang w:bidi="ar-SA"/>
          <w:color w:val="111111"/>
          <w:sz w:val="28"/>
          <w:szCs w:val="28"/>
          <w:rtl/>
        </w:rPr>
        <w:t xml:space="preserve">أَنْ یَبْتَدِئْنَ</w:t>
      </w:r>
      <w:r>
        <w:rPr>
          <w:rStyle w:val="FootnoteReference"/>
        </w:rPr>
        <w:footnoteReference w:id="705"/>
      </w:r>
      <w:r>
        <w:rPr>
          <w:rFonts w:ascii="Amiri" w:hAnsi="Amiri" w:eastAsia="Amiri" w:cs="Amiri"/>
          <w:lang w:bidi="ar-SA"/>
          <w:color w:val="111111"/>
          <w:sz w:val="28"/>
          <w:szCs w:val="28"/>
          <w:rtl/>
        </w:rPr>
        <w:t xml:space="preserve">بِبَاطِنِ</w:t>
      </w:r>
      <w:r>
        <w:rPr>
          <w:rStyle w:val="FootnoteReference"/>
        </w:rPr>
        <w:footnoteReference w:id="706"/>
      </w:r>
      <w:r>
        <w:rPr>
          <w:rFonts w:ascii="Amiri" w:hAnsi="Amiri" w:eastAsia="Amiri" w:cs="Amiri"/>
          <w:lang w:bidi="ar-SA"/>
          <w:color w:val="111111"/>
          <w:sz w:val="28"/>
          <w:szCs w:val="28"/>
          <w:rtl/>
        </w:rPr>
        <w:t xml:space="preserve">أَذْرُعِهِنَّ</w:t>
      </w:r>
      <w:r>
        <w:rPr>
          <w:rStyle w:val="FootnoteReference"/>
        </w:rPr>
        <w:footnoteReference w:id="707"/>
      </w:r>
      <w:r>
        <w:rPr>
          <w:rFonts w:ascii="Amiri" w:hAnsi="Amiri" w:eastAsia="Amiri" w:cs="Amiri"/>
          <w:lang w:bidi="ar-SA"/>
          <w:color w:val="111111"/>
          <w:sz w:val="28"/>
          <w:szCs w:val="28"/>
          <w:rtl/>
        </w:rPr>
        <w:t xml:space="preserve">، وَ فِی الرِّجَالِ بِظَاهِرِ الذِّرَاعِ ».</w:t>
      </w:r>
      <w:r>
        <w:rPr>
          <w:rStyle w:val="FootnoteReference"/>
        </w:rPr>
        <w:footnoteReference w:id="708"/>
      </w:r>
    </w:p>
    <w:p>
      <w:pPr>
        <w:pStyle w:val="BookText"/>
      </w:pPr>
      <w:r>
        <w:rPr>
          <w:rFonts w:ascii="Amiri" w:hAnsi="Amiri" w:eastAsia="Amiri" w:cs="Amiri"/>
          <w:lang w:bidi="ar-SA"/>
          <w:color w:val="111111"/>
          <w:sz w:val="28"/>
          <w:szCs w:val="28"/>
          <w:rtl/>
        </w:rPr>
        <w:t xml:space="preserve">136 / 136 . عَلِیُّ بْنُ إِبْرَاهِیمَ ، عَنْ أَبِیهِ</w:t>
      </w:r>
      <w:r>
        <w:rPr>
          <w:rStyle w:val="FootnoteReference"/>
        </w:rPr>
        <w:footnoteReference w:id="709"/>
      </w:r>
    </w:p>
    <w:p>
      <w:pPr>
        <w:pStyle w:val="BookText"/>
      </w:pPr>
      <w:r>
        <w:rPr>
          <w:rFonts w:ascii="IRNazanin" w:hAnsi="IRNazanin" w:eastAsia="IRNazanin" w:cs="IRNazanin"/>
          <w:lang w:bidi="fa-IR"/>
          <w:color w:val="111111"/>
          <w:sz w:val="28"/>
          <w:szCs w:val="28"/>
          <w:rtl/>
        </w:rPr>
        <w:t xml:space="preserve">والظاهر أنّ الجمع بین ابن أبی عمیر و ابن أبی نجران من باب الجمع بین النسخة وبدلها . ویؤیّد ذلک ما ورد فی حاشیة «بح » نقلاً من بعض النسخ من «عمیر » بدل «نجران » .</w:t>
      </w:r>
    </w:p>
    <w:p>
      <w:pPr>
        <w:pStyle w:val="BookText"/>
      </w:pPr>
      <w:r>
        <w:rPr>
          <w:rFonts w:ascii="Amiri" w:hAnsi="Amiri" w:eastAsia="Amiri" w:cs="Amiri"/>
          <w:lang w:bidi="ar-SA"/>
          <w:color w:val="111111"/>
          <w:sz w:val="28"/>
          <w:szCs w:val="28"/>
          <w:rtl/>
        </w:rPr>
        <w:t xml:space="preserve">، عَنِ ابْنِ أَبِی نَجْرَانَ ، عَنْ عَاصِمِ بْنِ حُمَیْدٍ ، عَنْ مُحَمَّدِ بْنِ مُسْلِمٍ :</w:t>
      </w:r>
    </w:p>
    <w:p>
      <w:pPr>
        <w:pStyle w:val="BookText"/>
      </w:pPr>
      <w:r>
        <w:rPr>
          <w:rFonts w:ascii="Amiri" w:hAnsi="Amiri" w:eastAsia="Amiri" w:cs="Amiri"/>
          <w:lang w:bidi="ar-SA"/>
          <w:color w:val="111111"/>
          <w:sz w:val="28"/>
          <w:szCs w:val="28"/>
          <w:rtl/>
        </w:rPr>
        <w:t xml:space="preserve">عَنْ أَبِی جَعْفَرٍ علیه‌السلام ، قَالَ : سَأَلْتُهُ عَنِ الاْءَقْطَعِ الْیَدِ وَ الرِّجْلِ ؟ قَالَ : «یَغْسِلُهُمَا</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r>
        <w:rPr>
          <w:rStyle w:val="FootnoteReference"/>
        </w:rPr>
        <w:footnoteReference w:id="711"/>
      </w:r>
    </w:p>
    <w:p>
      <w:pPr>
        <w:pStyle w:val="BookText"/>
      </w:pPr>
      <w:r>
        <w:rPr>
          <w:rFonts w:ascii="Amiri" w:hAnsi="Amiri" w:eastAsia="Amiri" w:cs="Amiri"/>
          <w:lang w:bidi="ar-SA"/>
          <w:color w:val="111111"/>
          <w:sz w:val="28"/>
          <w:szCs w:val="28"/>
          <w:rtl/>
        </w:rPr>
        <w:t xml:space="preserve">137 / 137 . عَنْهُ</w:t>
      </w:r>
      <w:r>
        <w:rPr>
          <w:rStyle w:val="FootnoteReference"/>
        </w:rPr>
        <w:footnoteReference w:id="712"/>
      </w:r>
      <w:r>
        <w:rPr>
          <w:rFonts w:ascii="Amiri" w:hAnsi="Amiri" w:eastAsia="Amiri" w:cs="Amiri"/>
          <w:lang w:bidi="ar-SA"/>
          <w:color w:val="111111"/>
          <w:sz w:val="28"/>
          <w:szCs w:val="28"/>
          <w:rtl/>
        </w:rPr>
        <w:t xml:space="preserve">، عَنْ أَبِیهِ ، عَنِ ابْنِ أَبِی عُمَیْرٍ ، عَنْ رِفَاعَةَ ؛ وَ</w:t>
      </w:r>
      <w:r>
        <w:rPr>
          <w:rStyle w:val="FootnoteReference"/>
        </w:rPr>
        <w:footnoteReference w:id="713"/>
      </w:r>
      <w:r>
        <w:rPr>
          <w:rFonts w:ascii="Amiri" w:hAnsi="Amiri" w:eastAsia="Amiri" w:cs="Amiri"/>
          <w:lang w:bidi="ar-SA"/>
          <w:color w:val="111111"/>
          <w:sz w:val="28"/>
          <w:szCs w:val="28"/>
          <w:rtl/>
        </w:rPr>
        <w:t xml:space="preserve">مُحَمَّدُ بْنُ یَحْیی ، عَنْ أَحْمَدَ بْنِ مُحَمَّدٍ ، عَنِ الْحَسَنِ بْنِ عَلِیٍّ ، عَنْ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رِفَاعَةَ ، قَالَ</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سَأَلْتُ أَبَا عَبْدِ اللّهِ علیه‌السلام عَنِ الاْءَقْطَعِ ؟</w:t>
      </w:r>
    </w:p>
    <w:p>
      <w:pPr>
        <w:pStyle w:val="BookText"/>
      </w:pPr>
      <w:r>
        <w:rPr>
          <w:rFonts w:ascii="Amiri" w:hAnsi="Amiri" w:eastAsia="Amiri" w:cs="Amiri"/>
          <w:lang w:bidi="ar-SA"/>
          <w:color w:val="111111"/>
          <w:sz w:val="28"/>
          <w:szCs w:val="28"/>
          <w:rtl/>
        </w:rPr>
        <w:t xml:space="preserve">قَالَ</w:t>
      </w:r>
      <w:r>
        <w:rPr>
          <w:rStyle w:val="FootnoteReference"/>
        </w:rPr>
        <w:footnoteReference w:id="715"/>
      </w:r>
      <w:r>
        <w:rPr>
          <w:rFonts w:ascii="Amiri" w:hAnsi="Amiri" w:eastAsia="Amiri" w:cs="Amiri"/>
          <w:lang w:bidi="ar-SA"/>
          <w:color w:val="111111"/>
          <w:sz w:val="28"/>
          <w:szCs w:val="28"/>
          <w:rtl/>
        </w:rPr>
        <w:t xml:space="preserve">: «یَغْسِلُ مَا قُطِعَ مِنْهُ</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r>
        <w:rPr>
          <w:rStyle w:val="FootnoteReference"/>
        </w:rPr>
        <w:footnoteReference w:id="717"/>
      </w:r>
    </w:p>
    <w:p>
      <w:pPr>
        <w:pStyle w:val="BookText"/>
      </w:pPr>
      <w:r>
        <w:rPr>
          <w:rFonts w:ascii="Amiri" w:hAnsi="Amiri" w:eastAsia="Amiri" w:cs="Amiri"/>
          <w:lang w:bidi="ar-SA"/>
          <w:color w:val="111111"/>
          <w:sz w:val="28"/>
          <w:szCs w:val="28"/>
          <w:rtl/>
        </w:rPr>
        <w:t xml:space="preserve">138 / 138 . مُحَمَّدُ بْنُ یَحْیی ، عَنِ الْعَمْرَکِیِّ ، عَنْ عَلِیِّ بْنِ جَعْفَرٍ :</w:t>
      </w:r>
    </w:p>
    <w:p>
      <w:pPr>
        <w:pStyle w:val="BookText"/>
      </w:pPr>
      <w:r>
        <w:rPr>
          <w:rFonts w:ascii="Amiri" w:hAnsi="Amiri" w:eastAsia="Amiri" w:cs="Amiri"/>
          <w:lang w:bidi="ar-SA"/>
          <w:color w:val="111111"/>
          <w:sz w:val="28"/>
          <w:szCs w:val="28"/>
          <w:rtl/>
        </w:rPr>
        <w:t xml:space="preserve">عَنْ أَخِیهِ مُوسَی بْنِ جَعْفَرٍ</w:t>
      </w:r>
      <w:r>
        <w:rPr>
          <w:rStyle w:val="FootnoteReference"/>
        </w:rPr>
        <w:footnoteReference w:id="718"/>
      </w:r>
      <w:r>
        <w:rPr>
          <w:rFonts w:ascii="Amiri" w:hAnsi="Amiri" w:eastAsia="Amiri" w:cs="Amiri"/>
          <w:lang w:bidi="ar-SA"/>
          <w:color w:val="111111"/>
          <w:sz w:val="28"/>
          <w:szCs w:val="28"/>
          <w:rtl/>
        </w:rPr>
        <w:t xml:space="preserve">علیهماالسلام ، قَالَ : سَأَلْتُهُ عَنْ رَجُلٍ قُطِعَتْ یَدُهُ مِنَ الْمِرْفَقِ : کَیْفَ یَتَوَضَّأُ ؟</w:t>
      </w:r>
    </w:p>
    <w:p>
      <w:pPr>
        <w:pStyle w:val="BookText"/>
      </w:pPr>
      <w:r>
        <w:rPr>
          <w:rFonts w:ascii="Amiri" w:hAnsi="Amiri" w:eastAsia="Amiri" w:cs="Amiri"/>
          <w:lang w:bidi="ar-SA"/>
          <w:color w:val="111111"/>
          <w:sz w:val="28"/>
          <w:szCs w:val="28"/>
          <w:rtl/>
        </w:rPr>
        <w:t xml:space="preserve">قَالَ : «یَغْسِلُ مَا بَقِیَ مِنْ عَضُدِهِ</w:t>
      </w:r>
      <w:r>
        <w:rPr>
          <w:rStyle w:val="FootnoteReference"/>
        </w:rPr>
        <w:footnoteReference w:id="719"/>
      </w:r>
      <w:r>
        <w:rPr>
          <w:rFonts w:ascii="Times New Roman" w:hAnsi="Times New Roman" w:eastAsia="Times New Roman" w:cs="Times New Roman"/>
          <w:lang w:val="en-US" w:bidi="en-US"/>
          <w:color w:val="111111"/>
          <w:sz w:val="28"/>
          <w:szCs w:val="28"/>
          <w:rtl/>
        </w:rPr>
        <w:t xml:space="preserve">».</w:t>
      </w:r>
      <w:r>
        <w:rPr>
          <w:rStyle w:val="FootnoteReference"/>
        </w:rPr>
        <w:footnoteReference w:id="720"/>
      </w:r>
    </w:p>
    <w:p>
      <w:pPr>
        <w:pStyle w:val="BookText"/>
      </w:pPr>
      <w:r>
        <w:rPr>
          <w:rFonts w:ascii="Amiri" w:hAnsi="Amiri" w:eastAsia="Amiri" w:cs="Amiri"/>
          <w:lang w:bidi="ar-SA"/>
          <w:color w:val="111111"/>
          <w:sz w:val="28"/>
          <w:szCs w:val="28"/>
          <w:rtl/>
        </w:rPr>
        <w:t xml:space="preserve">139 / 139 . مُحَمَّدُ بْنُ یَحْیی ، عَنْ أَحْمَدَ بْنِ مُحَمَّدٍ ، عَنِ ابْنِ فَضَّالٍ ، عَنِ ابْنِ بُکَیْرٍ، عَنْ زُرَارَةَ ، قَالَ :</w:t>
      </w:r>
    </w:p>
    <w:p>
      <w:pPr>
        <w:pStyle w:val="BookText"/>
      </w:pPr>
      <w:r>
        <w:rPr>
          <w:rFonts w:ascii="Amiri" w:hAnsi="Amiri" w:eastAsia="Amiri" w:cs="Amiri"/>
          <w:lang w:bidi="ar-SA"/>
          <w:color w:val="111111"/>
          <w:sz w:val="28"/>
          <w:szCs w:val="28"/>
          <w:rtl/>
        </w:rPr>
        <w:t xml:space="preserve">سَأَلْتُ أَبَا جَعْفَرٍ علیه‌السلام أَنَّ أُنَاساً یَقُولُونَ : إِنَّ بَطْنَ الاْءُذُنَیْنِ مِنَ الْوَجْهِ ، وَ ظَهْرَهُمَا مِنَ الرَّأْسِ ؟</w:t>
      </w:r>
    </w:p>
    <w:p>
      <w:pPr>
        <w:pStyle w:val="BookText"/>
      </w:pPr>
      <w:r>
        <w:rPr>
          <w:rFonts w:ascii="Amiri" w:hAnsi="Amiri" w:eastAsia="Amiri" w:cs="Amiri"/>
          <w:lang w:bidi="ar-SA"/>
          <w:color w:val="111111"/>
          <w:sz w:val="28"/>
          <w:szCs w:val="28"/>
          <w:rtl/>
        </w:rPr>
        <w:t xml:space="preserve">فَقَالَ : «لَیْسَ عَلَیْهِمَا غَسْلٌ وَ لاَ مَسْحٌ » .</w:t>
      </w:r>
      <w:r>
        <w:rPr>
          <w:rStyle w:val="FootnoteReference"/>
        </w:rPr>
        <w:footnoteReference w:id="721"/>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0" w:name="pg20114_258051"/>
    <w:bookmarkEnd w:id="20"/>
    <w:p>
      <w:pPr>
        <w:pStyle w:val="Heading3"/>
      </w:pPr>
      <w:bookmarkStart w:id="190" w:name="_Toc23"/>
      <w:r>
        <w:t>(19) باب مسح الرأس والقدمین</w:t>
      </w:r>
      <w:bookmarkEnd w:id="190"/>
    </w:p>
    <w:p>
      <w:pPr>
        <w:pStyle w:val="BookText"/>
      </w:pPr>
      <w:r>
        <w:rPr>
          <w:rFonts w:ascii="Amiri" w:hAnsi="Amiri" w:eastAsia="Amiri" w:cs="Amiri"/>
          <w:lang w:bidi="ar-SA"/>
          <w:color w:val="111111"/>
          <w:sz w:val="28"/>
          <w:szCs w:val="28"/>
          <w:rtl/>
        </w:rPr>
        <w:t xml:space="preserve">19 ـ بَابُ مَسْحِ الرَّأْسِ وَ الْقَدَمَیْنِ</w:t>
      </w:r>
    </w:p>
    <w:p>
      <w:pPr>
        <w:pStyle w:val="BookText"/>
      </w:pPr>
      <w:r>
        <w:rPr>
          <w:rFonts w:ascii="Amiri" w:hAnsi="Amiri" w:eastAsia="Amiri" w:cs="Amiri"/>
          <w:lang w:bidi="ar-SA"/>
          <w:color w:val="111111"/>
          <w:sz w:val="28"/>
          <w:szCs w:val="28"/>
          <w:rtl/>
        </w:rPr>
        <w:t xml:space="preserve">140 / 140 . عِدَّةٌ مِنْ أَصْحَابِنَا ، عَنْ أَحْمَدَ بْنِ مُحَمَّدٍ ، عَنْ شَاذَانَ بْنِ الْخَلِیلِ النَّیْسَابُورِیِّ</w:t>
      </w:r>
      <w:r>
        <w:rPr>
          <w:rStyle w:val="FootnoteReference"/>
        </w:rPr>
        <w:footnoteReference w:id="722"/>
      </w:r>
      <w:r>
        <w:rPr>
          <w:rFonts w:ascii="Amiri" w:hAnsi="Amiri" w:eastAsia="Amiri" w:cs="Amiri"/>
          <w:lang w:bidi="ar-SA"/>
          <w:color w:val="111111"/>
          <w:sz w:val="28"/>
          <w:szCs w:val="28"/>
          <w:rtl/>
        </w:rPr>
        <w:t xml:space="preserve">، عَنْ مَعْمَرِ بْنِ عُمَرَ :</w:t>
      </w:r>
    </w:p>
    <w:p>
      <w:pPr>
        <w:pStyle w:val="BookText"/>
      </w:pPr>
      <w:r>
        <w:rPr>
          <w:rFonts w:ascii="Amiri" w:hAnsi="Amiri" w:eastAsia="Amiri" w:cs="Amiri"/>
          <w:lang w:bidi="ar-SA"/>
          <w:color w:val="111111"/>
          <w:sz w:val="28"/>
          <w:szCs w:val="28"/>
          <w:rtl/>
        </w:rPr>
        <w:t xml:space="preserve">عَنْ أَبِی جَعْفَرٍ علیه‌السلام ، قَالَ : «یُجْزِئُ مِنَ</w:t>
      </w:r>
      <w:r>
        <w:rPr>
          <w:rStyle w:val="FootnoteReference"/>
        </w:rPr>
        <w:footnoteReference w:id="723"/>
      </w:r>
      <w:r>
        <w:rPr>
          <w:rFonts w:ascii="Amiri" w:hAnsi="Amiri" w:eastAsia="Amiri" w:cs="Amiri"/>
          <w:lang w:bidi="ar-SA"/>
          <w:color w:val="111111"/>
          <w:sz w:val="28"/>
          <w:szCs w:val="28"/>
          <w:rtl/>
        </w:rPr>
        <w:t xml:space="preserve">الْمَسْحِ عَلَی الرَّأْسِ</w:t>
      </w:r>
      <w:r>
        <w:rPr>
          <w:rStyle w:val="FootnoteReference"/>
        </w:rPr>
        <w:footnoteReference w:id="724"/>
      </w:r>
      <w:r>
        <w:rPr>
          <w:rFonts w:ascii="Amiri" w:hAnsi="Amiri" w:eastAsia="Amiri" w:cs="Amiri"/>
          <w:lang w:bidi="ar-SA"/>
          <w:color w:val="111111"/>
          <w:sz w:val="28"/>
          <w:szCs w:val="28"/>
          <w:rtl/>
        </w:rPr>
        <w:t xml:space="preserve">مَوْضِعُ ثَلاَثِ أَصَابِعَ ، وَ کَذلِکَ الرِّجْلُ».</w:t>
      </w:r>
      <w:r>
        <w:rPr>
          <w:rStyle w:val="FootnoteReference"/>
        </w:rPr>
        <w:footnoteReference w:id="725"/>
      </w:r>
    </w:p>
    <w:p>
      <w:pPr>
        <w:pStyle w:val="BookText"/>
      </w:pPr>
      <w:r>
        <w:rPr>
          <w:rFonts w:ascii="Amiri" w:hAnsi="Amiri" w:eastAsia="Amiri" w:cs="Amiri"/>
          <w:lang w:bidi="ar-SA"/>
          <w:color w:val="111111"/>
          <w:sz w:val="28"/>
          <w:szCs w:val="28"/>
          <w:rtl/>
        </w:rPr>
        <w:t xml:space="preserve">141 / 141 . عَلِیُّ بْنُ إِبْرَاهِیمَ ، عَنْ أَبِیهِ ، عَنِ ابْنِ أَبِی عُمَیْرٍ ، عَنْ أَبِی أَیُّوبَ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«الاْءُذُنَانِ لَیْسَا مِنَ الْوَجْهِ ، وَ لاَ مِنَ الرَّأْسِ» .</w:t>
      </w:r>
    </w:p>
    <w:p>
      <w:pPr>
        <w:pStyle w:val="BookText"/>
      </w:pPr>
      <w:r>
        <w:rPr>
          <w:rFonts w:ascii="Amiri" w:hAnsi="Amiri" w:eastAsia="Amiri" w:cs="Amiri"/>
          <w:lang w:bidi="ar-SA"/>
          <w:color w:val="111111"/>
          <w:sz w:val="28"/>
          <w:szCs w:val="28"/>
          <w:rtl/>
        </w:rPr>
        <w:t xml:space="preserve">قَالَ : وَ ذُکِرَ الْمَسْحُ ، فَقَالَ : «امْسَحْ عَلی مُقَدَّمِ رَأْسِکَ ، وَ امْسَحْ عَلَی الْقَدَمَیْنِ ، وَ ابْدَأْ بِالشِّقِّ الاْءَیْمَنِ».</w:t>
      </w:r>
      <w:r>
        <w:rPr>
          <w:rStyle w:val="FootnoteReference"/>
        </w:rPr>
        <w:footnoteReference w:id="726"/>
      </w:r>
    </w:p>
    <w:p>
      <w:pPr>
        <w:pStyle w:val="BookText"/>
      </w:pPr>
      <w:r>
        <w:rPr>
          <w:rFonts w:ascii="Times New Roman" w:hAnsi="Times New Roman" w:eastAsia="Times New Roman" w:cs="Times New Roman"/>
          <w:lang w:val="en-US" w:bidi="en-US"/>
          <w:color w:val="111111"/>
          <w:sz w:val="28"/>
          <w:szCs w:val="28"/>
          <w:rtl/>
        </w:rPr>
        <w:t xml:space="preserve">3 / 32</w:t>
      </w:r>
    </w:p>
    <w:p>
      <w:pPr>
        <w:pStyle w:val="BookText"/>
      </w:pPr>
      <w:r>
        <w:rPr>
          <w:rFonts w:ascii="Amiri" w:hAnsi="Amiri" w:eastAsia="Amiri" w:cs="Amiri"/>
          <w:lang w:bidi="ar-SA"/>
          <w:color w:val="111111"/>
          <w:sz w:val="28"/>
          <w:szCs w:val="28"/>
          <w:rtl/>
        </w:rPr>
        <w:t xml:space="preserve">142 / 142 . مُحَمَّدُ بْنُ یَحْیی ، عَنْ أَحْمَدَ بْنِ مُحَمَّدٍ ، عَنْ شَاذَانَ بْنِ الْخَلِیلِ</w:t>
      </w:r>
      <w:r>
        <w:rPr>
          <w:rStyle w:val="FootnoteReference"/>
        </w:rPr>
        <w:footnoteReference w:id="727"/>
      </w:r>
      <w:r>
        <w:rPr>
          <w:rFonts w:ascii="Amiri" w:hAnsi="Amiri" w:eastAsia="Amiri" w:cs="Amiri"/>
          <w:lang w:bidi="ar-SA"/>
          <w:color w:val="111111"/>
          <w:sz w:val="28"/>
          <w:szCs w:val="28"/>
          <w:rtl/>
        </w:rPr>
        <w:t xml:space="preserve">، عَنْ یُونُسَ ، عَنْ حَمَّادٍ ، عَنِ الْحُسَیْنِ ، قَالَ :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لاِءَبِی عَبْدِ اللّهِ علیه‌السلام : رَجُلٌ تَوَضَّأَ وَ هُوَ مُعْتَمٌّ ، فَثَقُلَ</w:t>
      </w:r>
      <w:r>
        <w:rPr>
          <w:rStyle w:val="FootnoteReference"/>
        </w:rPr>
        <w:footnoteReference w:id="728"/>
      </w:r>
      <w:r>
        <w:rPr>
          <w:rFonts w:ascii="Amiri" w:hAnsi="Amiri" w:eastAsia="Amiri" w:cs="Amiri"/>
          <w:lang w:bidi="ar-SA"/>
          <w:color w:val="111111"/>
          <w:sz w:val="28"/>
          <w:szCs w:val="28"/>
          <w:rtl/>
        </w:rPr>
        <w:t xml:space="preserve">عَلَیْهِ نَزْعُ الْعِمَامَةِ ؛ لِمَکَانِ الْبَرْدِ ؟</w:t>
      </w:r>
    </w:p>
    <w:p>
      <w:pPr>
        <w:pStyle w:val="BookText"/>
      </w:pPr>
      <w:r>
        <w:rPr>
          <w:rFonts w:ascii="Amiri" w:hAnsi="Amiri" w:eastAsia="Amiri" w:cs="Amiri"/>
          <w:lang w:bidi="ar-SA"/>
          <w:color w:val="111111"/>
          <w:sz w:val="28"/>
          <w:szCs w:val="28"/>
          <w:rtl/>
        </w:rPr>
        <w:t xml:space="preserve">فَقَالَ : «لِیُدْخِلْ إِصْبَعَهُ» .</w:t>
      </w:r>
      <w:r>
        <w:rPr>
          <w:rStyle w:val="FootnoteReference"/>
        </w:rPr>
        <w:footnoteReference w:id="729"/>
      </w:r>
    </w:p>
    <w:p>
      <w:pPr>
        <w:pStyle w:val="BookText"/>
      </w:pPr>
      <w:r>
        <w:rPr>
          <w:rFonts w:ascii="Amiri" w:hAnsi="Amiri" w:eastAsia="Amiri" w:cs="Amiri"/>
          <w:lang w:bidi="ar-SA"/>
          <w:color w:val="111111"/>
          <w:sz w:val="28"/>
          <w:szCs w:val="28"/>
          <w:rtl/>
        </w:rPr>
        <w:t xml:space="preserve">143 / 143 . عَلِیُّ بْنُ إِبْرَاهِیمَ ، عَنْ أَبِیهِ ؛ وَ مُحَمَّدُ بْنُ إِسْمَاعِیلَ ، عَنِ الْفَضْلِ بْنِ شَاذَانَ جَمِیعاً ، عَنْ حَمَّادِ بْنِ عِیسی ، عَنْ حَرِیزٍ ، عَنْ زُرَارَةَ ، قَالَ :</w:t>
      </w:r>
    </w:p>
    <w:p>
      <w:pPr>
        <w:pStyle w:val="BookText"/>
      </w:pPr>
      <w:r>
        <w:rPr>
          <w:rFonts w:ascii="Amiri" w:hAnsi="Amiri" w:eastAsia="Amiri" w:cs="Amiri"/>
          <w:lang w:bidi="ar-SA"/>
          <w:color w:val="111111"/>
          <w:sz w:val="28"/>
          <w:szCs w:val="28"/>
          <w:rtl/>
        </w:rPr>
        <w:t xml:space="preserve">قُلْتُ لاِءَبِی جَعْفَرٍ علیه‌السلام : أَ لاَ تُخْبِرُنِی مِنْ أَیْنَ عَلِمْتَ</w:t>
      </w:r>
      <w:r>
        <w:rPr>
          <w:rStyle w:val="FootnoteReference"/>
        </w:rPr>
        <w:footnoteReference w:id="730"/>
      </w:r>
      <w:r>
        <w:rPr>
          <w:rFonts w:ascii="Amiri" w:hAnsi="Amiri" w:eastAsia="Amiri" w:cs="Amiri"/>
          <w:lang w:bidi="ar-SA"/>
          <w:color w:val="111111"/>
          <w:sz w:val="28"/>
          <w:szCs w:val="28"/>
          <w:rtl/>
        </w:rPr>
        <w:t xml:space="preserve">، وَ قُلْتَ : «إِنَّ الْمَسْحَ بِبَعْضِ الرَّأْسِ ، وَ بَعْضِ الرِّجْلَیْنِ ؟» .</w:t>
      </w:r>
    </w:p>
    <w:p>
      <w:pPr>
        <w:pStyle w:val="BookText"/>
      </w:pPr>
      <w:r>
        <w:rPr>
          <w:rFonts w:ascii="Amiri" w:hAnsi="Amiri" w:eastAsia="Amiri" w:cs="Amiri"/>
          <w:lang w:bidi="ar-SA"/>
          <w:color w:val="111111"/>
          <w:sz w:val="28"/>
          <w:szCs w:val="28"/>
          <w:rtl/>
        </w:rPr>
        <w:t xml:space="preserve">فَضَحِکَ ، ثُمَّ قَالَ : «یَا زُرَارَةُ ، قَالَ</w:t>
      </w:r>
      <w:r>
        <w:rPr>
          <w:rStyle w:val="FootnoteReference"/>
        </w:rPr>
        <w:footnoteReference w:id="731"/>
      </w:r>
      <w:r>
        <w:rPr>
          <w:rFonts w:ascii="Amiri" w:hAnsi="Amiri" w:eastAsia="Amiri" w:cs="Amiri"/>
          <w:lang w:bidi="ar-SA"/>
          <w:color w:val="111111"/>
          <w:sz w:val="28"/>
          <w:szCs w:val="28"/>
          <w:rtl/>
        </w:rPr>
        <w:t xml:space="preserve">رَسُولُ اللّهِ صلی‌الله‌علیه‌و‌آله ، وَ نَزَلَ بِهِ الْکِتَابُ مِنَ اللّهِ ؛ لاِءَنَّ اللّهَ ـ عَزَّ وَ جَلَّ ـ یَقُولُ: «فَاغْسِلُوا وُجُوهَکُمْ» فَعَرَفْنَا أَنَّ الْوَجْهَ کُلَّهُ یَنْبَغِی</w:t>
      </w:r>
      <w:r>
        <w:rPr>
          <w:rStyle w:val="FootnoteReference"/>
        </w:rPr>
        <w:footnoteReference w:id="732"/>
      </w:r>
      <w:r>
        <w:rPr>
          <w:rFonts w:ascii="Amiri" w:hAnsi="Amiri" w:eastAsia="Amiri" w:cs="Amiri"/>
          <w:lang w:bidi="ar-SA"/>
          <w:color w:val="111111"/>
          <w:sz w:val="28"/>
          <w:szCs w:val="28"/>
          <w:rtl/>
        </w:rPr>
        <w:t xml:space="preserve">أَنْ یُغْسَلَ</w:t>
      </w:r>
      <w:r>
        <w:rPr>
          <w:rStyle w:val="FootnoteReference"/>
        </w:rPr>
        <w:footnoteReference w:id="733"/>
      </w:r>
      <w:r>
        <w:rPr>
          <w:rFonts w:ascii="IRNazanin" w:hAnsi="IRNazanin" w:eastAsia="IRNazanin" w:cs="IRNazanin"/>
          <w:lang w:bidi="fa-IR"/>
          <w:color w:val="111111"/>
          <w:sz w:val="28"/>
          <w:szCs w:val="28"/>
          <w:rtl/>
        </w:rPr>
        <w:t xml:space="preserve">،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«وَأَیْدِیَکُمْ إِلَی الْمَرافِقِ» ثُمَّ فَصَّلَ بَیْنَ الْکَلاَمِ</w:t>
      </w:r>
      <w:r>
        <w:rPr>
          <w:rStyle w:val="FootnoteReference"/>
        </w:rPr>
        <w:footnoteReference w:id="734"/>
      </w:r>
      <w:r>
        <w:rPr>
          <w:rFonts w:ascii="Amiri" w:hAnsi="Amiri" w:eastAsia="Amiri" w:cs="Amiri"/>
          <w:lang w:bidi="ar-SA"/>
          <w:color w:val="111111"/>
          <w:sz w:val="28"/>
          <w:szCs w:val="28"/>
          <w:rtl/>
        </w:rPr>
        <w:t xml:space="preserve">، فَقَالَ : «وَ امْسَحُوا بِرُوءُسِکُمْ»فَعَرَفْنَا حِینَ قَالَ : «بِرُوءُسِکُمْ» أَنَّ الْمَسْحَ بِبَعْضِ الرَّأْسِ</w:t>
      </w:r>
      <w:r>
        <w:rPr>
          <w:rStyle w:val="FootnoteReference"/>
        </w:rPr>
        <w:footnoteReference w:id="735"/>
      </w:r>
      <w:r>
        <w:rPr>
          <w:rFonts w:ascii="Amiri" w:hAnsi="Amiri" w:eastAsia="Amiri" w:cs="Amiri"/>
          <w:lang w:bidi="ar-SA"/>
          <w:color w:val="111111"/>
          <w:sz w:val="28"/>
          <w:szCs w:val="28"/>
          <w:rtl/>
        </w:rPr>
        <w:t xml:space="preserve">؛ لِمَکَانِ الْبَاءِ ، ثُمَّ وَصَلَ الرِّجْلَیْنِ بِالرَّأْسِ ، کَمَا وَصَلَ الْیَدَیْنِ بِالْوَجْهِ ، فَقَالَ : «وَ أَرْجُلَکُمْ إِلَی الْکَعْبَیْنِ»فَعَرَفْنَا حِینَ وَصَلَهَا</w:t>
      </w:r>
      <w:r>
        <w:rPr>
          <w:rStyle w:val="FootnoteReference"/>
        </w:rPr>
        <w:footnoteReference w:id="736"/>
      </w:r>
      <w:r>
        <w:rPr>
          <w:rFonts w:ascii="Amiri" w:hAnsi="Amiri" w:eastAsia="Amiri" w:cs="Amiri"/>
          <w:lang w:bidi="ar-SA"/>
          <w:color w:val="111111"/>
          <w:sz w:val="28"/>
          <w:szCs w:val="28"/>
          <w:rtl/>
        </w:rPr>
        <w:t xml:space="preserve">بِالرَّأْسِ أَنَّ الْمَسْحَ عَلی بَعْضِهَا</w:t>
      </w:r>
      <w:r>
        <w:rPr>
          <w:rStyle w:val="FootnoteReference"/>
        </w:rPr>
        <w:footnoteReference w:id="737"/>
      </w:r>
      <w:r>
        <w:rPr>
          <w:rFonts w:ascii="Amiri" w:hAnsi="Amiri" w:eastAsia="Amiri" w:cs="Amiri"/>
          <w:lang w:bidi="ar-SA"/>
          <w:color w:val="111111"/>
          <w:sz w:val="28"/>
          <w:szCs w:val="28"/>
          <w:rtl/>
        </w:rPr>
        <w:t xml:space="preserve">، ثُمَّ فَسَّرَ</w:t>
      </w:r>
      <w:r>
        <w:rPr>
          <w:rStyle w:val="FootnoteReference"/>
        </w:rPr>
        <w:footnoteReference w:id="738"/>
      </w:r>
      <w:r>
        <w:rPr>
          <w:rFonts w:ascii="Amiri" w:hAnsi="Amiri" w:eastAsia="Amiri" w:cs="Amiri"/>
          <w:lang w:bidi="ar-SA"/>
          <w:color w:val="111111"/>
          <w:sz w:val="28"/>
          <w:szCs w:val="28"/>
          <w:rtl/>
        </w:rPr>
        <w:t xml:space="preserve">ذلِکَ رَسُولُ اللّهِ صلی‌الله‌علیه‌و‌آله لِلنَّاسِ ، فَضَیَّعُوهُ</w:t>
      </w:r>
      <w:r>
        <w:rPr>
          <w:rStyle w:val="FootnoteReference"/>
        </w:rPr>
        <w:footnoteReference w:id="739"/>
      </w:r>
      <w:r>
        <w:rPr>
          <w:rFonts w:ascii="Amiri" w:hAnsi="Amiri" w:eastAsia="Amiri" w:cs="Amiri"/>
          <w:lang w:bidi="ar-SA"/>
          <w:color w:val="111111"/>
          <w:sz w:val="28"/>
          <w:szCs w:val="28"/>
          <w:rtl/>
        </w:rPr>
        <w:t xml:space="preserve">، ثُمَّ قَالَ : «فَلَمْ تَجِدُوا</w:t>
      </w:r>
      <w:r>
        <w:rPr>
          <w:rStyle w:val="FootnoteReference"/>
        </w:rPr>
        <w:footnoteReference w:id="740"/>
      </w:r>
      <w:r>
        <w:rPr>
          <w:rFonts w:ascii="Amiri" w:hAnsi="Amiri" w:eastAsia="Amiri" w:cs="Amiri"/>
          <w:lang w:bidi="ar-SA"/>
          <w:color w:val="111111"/>
          <w:sz w:val="28"/>
          <w:szCs w:val="28"/>
          <w:rtl/>
        </w:rPr>
        <w:t xml:space="preserve">ماءً فَتَیَمَّمُوا صَعِیداً طَیِّباً فَامْسَحُوا بِوُجُوهِکُمْ وَ أَیْدِیکُمْ مِنْهُ»فَلَمَّا</w:t>
      </w:r>
      <w:r>
        <w:rPr>
          <w:rStyle w:val="FootnoteReference"/>
        </w:rPr>
        <w:footnoteReference w:id="741"/>
      </w:r>
      <w:r>
        <w:rPr>
          <w:rFonts w:ascii="Amiri" w:hAnsi="Amiri" w:eastAsia="Amiri" w:cs="Amiri"/>
          <w:lang w:bidi="ar-SA"/>
          <w:color w:val="111111"/>
          <w:sz w:val="28"/>
          <w:szCs w:val="28"/>
          <w:rtl/>
        </w:rPr>
        <w:t xml:space="preserve">وَضَعَ الْوُضُوءَ</w:t>
      </w:r>
      <w:r>
        <w:rPr>
          <w:rStyle w:val="FootnoteReference"/>
        </w:rPr>
        <w:footnoteReference w:id="742"/>
      </w:r>
      <w:r>
        <w:rPr>
          <w:rFonts w:ascii="Amiri" w:hAnsi="Amiri" w:eastAsia="Amiri" w:cs="Amiri"/>
          <w:lang w:bidi="ar-SA"/>
          <w:color w:val="111111"/>
          <w:sz w:val="28"/>
          <w:szCs w:val="28"/>
          <w:rtl/>
        </w:rPr>
        <w:t xml:space="preserve">إِنْ لَمْ تَجِدُوا</w:t>
      </w:r>
      <w:r>
        <w:rPr>
          <w:rStyle w:val="FootnoteReference"/>
        </w:rPr>
        <w:footnoteReference w:id="743"/>
      </w:r>
      <w:r>
        <w:rPr>
          <w:rFonts w:ascii="Amiri" w:hAnsi="Amiri" w:eastAsia="Amiri" w:cs="Amiri"/>
          <w:lang w:bidi="ar-SA"/>
          <w:color w:val="111111"/>
          <w:sz w:val="28"/>
          <w:szCs w:val="28"/>
          <w:rtl/>
        </w:rPr>
        <w:t xml:space="preserve">الْمَاءَ</w:t>
      </w:r>
      <w:r>
        <w:rPr>
          <w:rStyle w:val="FootnoteReference"/>
        </w:rPr>
        <w:footnoteReference w:id="744"/>
      </w:r>
      <w:r>
        <w:rPr>
          <w:rFonts w:ascii="Amiri" w:hAnsi="Amiri" w:eastAsia="Amiri" w:cs="Amiri"/>
          <w:lang w:bidi="ar-SA"/>
          <w:color w:val="111111"/>
          <w:sz w:val="28"/>
          <w:szCs w:val="28"/>
          <w:rtl/>
        </w:rPr>
        <w:t xml:space="preserve">، أَثْبَتَ بَعْضَ</w:t>
      </w:r>
      <w:r>
        <w:rPr>
          <w:rStyle w:val="FootnoteReference"/>
        </w:rPr>
        <w:footnoteReference w:id="745"/>
      </w:r>
      <w:r>
        <w:rPr>
          <w:rFonts w:ascii="Amiri" w:hAnsi="Amiri" w:eastAsia="Amiri" w:cs="Amiri"/>
          <w:lang w:bidi="ar-SA"/>
          <w:color w:val="111111"/>
          <w:sz w:val="28"/>
          <w:szCs w:val="28"/>
          <w:rtl/>
        </w:rPr>
        <w:t xml:space="preserve">الْغَسْلِ مَسْحاً ؛ لاِءَنَّهُ قَالَ : «بِوُجُوهِکُمْ»</w:t>
      </w:r>
      <w:r>
        <w:rPr>
          <w:rStyle w:val="FootnoteReference"/>
        </w:rPr>
        <w:footnoteReference w:id="746"/>
      </w:r>
      <w:r>
        <w:rPr>
          <w:rFonts w:ascii="Amiri" w:hAnsi="Amiri" w:eastAsia="Amiri" w:cs="Amiri"/>
          <w:lang w:bidi="ar-SA"/>
          <w:color w:val="111111"/>
          <w:sz w:val="28"/>
          <w:szCs w:val="28"/>
          <w:rtl/>
        </w:rPr>
        <w:t xml:space="preserve">ثُمَّ وَصَلَ بِهَا «وَ أَیْدِیکُمْ» ثُمَّ قَالَ : «مِنْهُ»أَیْ مِنْ ذلِکَ التَّیَمُّمِ ؛ لاِءَنَّهُ عَلِمَ أَنَّ ذلِکَ أَجْمَعَ</w:t>
      </w:r>
      <w:r>
        <w:rPr>
          <w:rStyle w:val="FootnoteReference"/>
        </w:rPr>
        <w:footnoteReference w:id="747"/>
      </w:r>
      <w:r>
        <w:rPr>
          <w:rFonts w:ascii="Amiri" w:hAnsi="Amiri" w:eastAsia="Amiri" w:cs="Amiri"/>
          <w:lang w:bidi="ar-SA"/>
          <w:color w:val="111111"/>
          <w:sz w:val="28"/>
          <w:szCs w:val="28"/>
          <w:rtl/>
        </w:rPr>
        <w:t xml:space="preserve">لَمْ یَجْرِ</w:t>
      </w:r>
      <w:r>
        <w:rPr>
          <w:rStyle w:val="FootnoteReference"/>
        </w:rPr>
        <w:footnoteReference w:id="748"/>
      </w:r>
      <w:r>
        <w:rPr>
          <w:rFonts w:ascii="Amiri" w:hAnsi="Amiri" w:eastAsia="Amiri" w:cs="Amiri"/>
          <w:lang w:bidi="ar-SA"/>
          <w:color w:val="111111"/>
          <w:sz w:val="28"/>
          <w:szCs w:val="28"/>
          <w:rtl/>
        </w:rPr>
        <w:t xml:space="preserve">عَلَی الْوَجْهِ؛ لاِءَنَّهُ یَعْلَقُ</w:t>
      </w:r>
      <w:r>
        <w:rPr>
          <w:rStyle w:val="FootnoteReference"/>
        </w:rPr>
        <w:footnoteReference w:id="749"/>
      </w:r>
      <w:r>
        <w:rPr>
          <w:rFonts w:ascii="Amiri" w:hAnsi="Amiri" w:eastAsia="Amiri" w:cs="Amiri"/>
          <w:lang w:bidi="ar-SA"/>
          <w:color w:val="111111"/>
          <w:sz w:val="28"/>
          <w:szCs w:val="28"/>
          <w:rtl/>
        </w:rPr>
        <w:t xml:space="preserve">مِنْ ذلِکَ</w:t>
      </w:r>
      <w:r>
        <w:rPr>
          <w:rStyle w:val="FootnoteReference"/>
        </w:rPr>
        <w:footnoteReference w:id="750"/>
      </w:r>
      <w:r>
        <w:rPr>
          <w:rFonts w:ascii="Amiri" w:hAnsi="Amiri" w:eastAsia="Amiri" w:cs="Amiri"/>
          <w:lang w:bidi="ar-SA"/>
          <w:color w:val="111111"/>
          <w:sz w:val="28"/>
          <w:szCs w:val="28"/>
          <w:rtl/>
        </w:rPr>
        <w:t xml:space="preserve">الصَّعِیدِ بِبَعْضِ الْکَفِّ، وَ لاَ یَعْلَقُ بِبَعْضِهَا</w:t>
      </w:r>
      <w:r>
        <w:rPr>
          <w:rStyle w:val="FootnoteReference"/>
        </w:rPr>
        <w:footnoteReference w:id="751"/>
      </w:r>
      <w:r>
        <w:rPr>
          <w:rFonts w:ascii="IRNazanin" w:hAnsi="IRNazanin" w:eastAsia="IRNazanin" w:cs="IRNazanin"/>
          <w:lang w:bidi="fa-IR"/>
          <w:color w:val="111111"/>
          <w:sz w:val="28"/>
          <w:szCs w:val="28"/>
          <w:rtl/>
        </w:rPr>
        <w:t xml:space="preserve">،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«ما یُرِیدُ اللّهُ لِیَجْعَلَ</w:t>
      </w:r>
      <w:r>
        <w:rPr>
          <w:rStyle w:val="FootnoteReference"/>
        </w:rPr>
        <w:footnoteReference w:id="752"/>
      </w:r>
      <w:r>
        <w:rPr>
          <w:rFonts w:ascii="Amiri" w:hAnsi="Amiri" w:eastAsia="Amiri" w:cs="Amiri"/>
          <w:lang w:bidi="ar-SA"/>
          <w:color w:val="111111"/>
          <w:sz w:val="28"/>
          <w:szCs w:val="28"/>
          <w:rtl/>
        </w:rPr>
        <w:t xml:space="preserve">عَلَیْکُمْ</w:t>
      </w:r>
      <w:r>
        <w:rPr>
          <w:rStyle w:val="FootnoteReference"/>
        </w:rPr>
        <w:footnoteReference w:id="753"/>
      </w:r>
      <w:r>
        <w:rPr>
          <w:rFonts w:ascii="Amiri" w:hAnsi="Amiri" w:eastAsia="Amiri" w:cs="Amiri"/>
          <w:lang w:bidi="ar-SA"/>
          <w:color w:val="111111"/>
          <w:sz w:val="28"/>
          <w:szCs w:val="28"/>
          <w:rtl/>
        </w:rPr>
        <w:t xml:space="preserve">مِنْ حَرَجٍ»</w:t>
      </w:r>
      <w:r>
        <w:rPr>
          <w:rStyle w:val="FootnoteReference"/>
        </w:rPr>
        <w:footnoteReference w:id="754"/>
      </w:r>
      <w:r>
        <w:rPr>
          <w:rFonts w:ascii="Amiri" w:hAnsi="Amiri" w:eastAsia="Amiri" w:cs="Amiri"/>
          <w:lang w:bidi="ar-SA"/>
          <w:color w:val="111111"/>
          <w:sz w:val="28"/>
          <w:szCs w:val="28"/>
          <w:rtl/>
        </w:rPr>
        <w:t xml:space="preserve">وَ الْحَرَجُ الضِّیقُ» .</w:t>
      </w:r>
      <w:r>
        <w:rPr>
          <w:rStyle w:val="FootnoteReference"/>
        </w:rPr>
        <w:footnoteReference w:id="755"/>
      </w:r>
    </w:p>
    <w:p>
      <w:pPr>
        <w:pStyle w:val="BookText"/>
      </w:pPr>
      <w:r>
        <w:rPr>
          <w:rFonts w:ascii="Amiri" w:hAnsi="Amiri" w:eastAsia="Amiri" w:cs="Amiri"/>
          <w:lang w:bidi="ar-SA"/>
          <w:color w:val="111111"/>
          <w:sz w:val="28"/>
          <w:szCs w:val="28"/>
          <w:rtl/>
        </w:rPr>
        <w:t xml:space="preserve">144 / 144 . عَلِیٌّ </w:t>
      </w:r>
      <w:r>
        <w:rPr>
          <w:rStyle w:val="FootnoteReference"/>
        </w:rPr>
        <w:footnoteReference w:id="756"/>
      </w:r>
      <w:r>
        <w:rPr>
          <w:rFonts w:ascii="Amiri" w:hAnsi="Amiri" w:eastAsia="Amiri" w:cs="Amiri"/>
          <w:lang w:bidi="ar-SA"/>
          <w:color w:val="111111"/>
          <w:sz w:val="28"/>
          <w:szCs w:val="28"/>
          <w:rtl/>
        </w:rPr>
        <w:t xml:space="preserve">، عَنْ أَبِیهِ ، عَنْ حَمَّادٍ ، عَنْ حَرِیزٍ ، عَنْ زُرَارَةَ ، قَالَ :</w:t>
      </w:r>
    </w:p>
    <w:p>
      <w:pPr>
        <w:pStyle w:val="BookText"/>
      </w:pPr>
      <w:r>
        <w:rPr>
          <w:rFonts w:ascii="Amiri" w:hAnsi="Amiri" w:eastAsia="Amiri" w:cs="Amiri"/>
          <w:lang w:bidi="ar-SA"/>
          <w:color w:val="111111"/>
          <w:sz w:val="28"/>
          <w:szCs w:val="28"/>
          <w:rtl/>
        </w:rPr>
        <w:t xml:space="preserve">قَالَ أَبُو جَعْفَرٍ علیه‌السلام : «الْمَرْأَةُ یُجْزِئُهَا مِنْ مَسْحِ الرَّأْسِ أَنْ تَمْسَحَ</w:t>
      </w:r>
      <w:r>
        <w:rPr>
          <w:rStyle w:val="FootnoteReference"/>
        </w:rPr>
        <w:footnoteReference w:id="757"/>
      </w:r>
      <w:r>
        <w:rPr>
          <w:rFonts w:ascii="Amiri" w:hAnsi="Amiri" w:eastAsia="Amiri" w:cs="Amiri"/>
          <w:lang w:bidi="ar-SA"/>
          <w:color w:val="111111"/>
          <w:sz w:val="28"/>
          <w:szCs w:val="28"/>
          <w:rtl/>
        </w:rPr>
        <w:t xml:space="preserve">مُقَدَّمَهُ قَدْرَ ثَلاَثِ</w:t>
      </w:r>
      <w:r>
        <w:rPr>
          <w:rStyle w:val="FootnoteReference"/>
        </w:rPr>
        <w:footnoteReference w:id="758"/>
      </w:r>
      <w:r>
        <w:rPr>
          <w:rFonts w:ascii="Amiri" w:hAnsi="Amiri" w:eastAsia="Amiri" w:cs="Amiri"/>
          <w:lang w:bidi="ar-SA"/>
          <w:color w:val="111111"/>
          <w:sz w:val="28"/>
          <w:szCs w:val="28"/>
          <w:rtl/>
        </w:rPr>
        <w:t xml:space="preserve">أَصَابِعَ ، وَ لاَ تُلْقِیَ</w:t>
      </w:r>
      <w:r>
        <w:rPr>
          <w:rStyle w:val="FootnoteReference"/>
        </w:rPr>
        <w:footnoteReference w:id="759"/>
      </w:r>
      <w:r>
        <w:rPr>
          <w:rFonts w:ascii="Amiri" w:hAnsi="Amiri" w:eastAsia="Amiri" w:cs="Amiri"/>
          <w:lang w:bidi="ar-SA"/>
          <w:color w:val="111111"/>
          <w:sz w:val="28"/>
          <w:szCs w:val="28"/>
          <w:rtl/>
        </w:rPr>
        <w:t xml:space="preserve">عَنْهَا خِمَارَهَا</w:t>
      </w:r>
      <w:r>
        <w:rPr>
          <w:rStyle w:val="FootnoteReference"/>
        </w:rPr>
        <w:footnoteReference w:id="760"/>
      </w:r>
      <w:r>
        <w:rPr>
          <w:rFonts w:ascii="Times New Roman" w:hAnsi="Times New Roman" w:eastAsia="Times New Roman" w:cs="Times New Roman"/>
          <w:lang w:val="en-US" w:bidi="en-US"/>
          <w:color w:val="111111"/>
          <w:sz w:val="28"/>
          <w:szCs w:val="28"/>
          <w:rtl/>
        </w:rPr>
        <w:t xml:space="preserve">».</w:t>
      </w:r>
      <w:r>
        <w:rPr>
          <w:rStyle w:val="FootnoteReference"/>
        </w:rPr>
        <w:footnoteReference w:id="761"/>
      </w:r>
    </w:p>
    <w:p>
      <w:pPr>
        <w:pStyle w:val="BookText"/>
      </w:pPr>
      <w:r>
        <w:rPr>
          <w:rFonts w:ascii="Amiri" w:hAnsi="Amiri" w:eastAsia="Amiri" w:cs="Amiri"/>
          <w:lang w:bidi="ar-SA"/>
          <w:color w:val="111111"/>
          <w:sz w:val="28"/>
          <w:szCs w:val="28"/>
          <w:rtl/>
        </w:rPr>
        <w:t xml:space="preserve">145 / 145 . عِدَّةٌ مِنْ أَصْحَابِنَا ، عَنْ أَحْمَدَ بْنِ مُحَمَّدٍ ، عَنْ أَحْمَدَ بْنِ مُحَمَّدِ بْنِ أَبِی نَصْرٍ :</w:t>
      </w:r>
    </w:p>
    <w:p>
      <w:pPr>
        <w:pStyle w:val="BookText"/>
      </w:pPr>
      <w:r>
        <w:rPr>
          <w:rFonts w:ascii="Amiri" w:hAnsi="Amiri" w:eastAsia="Amiri" w:cs="Amiri"/>
          <w:lang w:bidi="ar-SA"/>
          <w:color w:val="111111"/>
          <w:sz w:val="28"/>
          <w:szCs w:val="28"/>
          <w:rtl/>
        </w:rPr>
        <w:t xml:space="preserve">عَنْ أَبِی الْحَسَنِ الرِّضَا علیه‌السلام ، قَالَ : سَأَلْتُهُ عَنِ الْمَسْحِ عَلَی</w:t>
      </w:r>
      <w:r>
        <w:rPr>
          <w:rStyle w:val="FootnoteReference"/>
        </w:rPr>
        <w:footnoteReference w:id="762"/>
      </w:r>
      <w:r>
        <w:rPr>
          <w:rFonts w:ascii="Amiri" w:hAnsi="Amiri" w:eastAsia="Amiri" w:cs="Amiri"/>
          <w:lang w:bidi="ar-SA"/>
          <w:color w:val="111111"/>
          <w:sz w:val="28"/>
          <w:szCs w:val="28"/>
          <w:rtl/>
        </w:rPr>
        <w:t xml:space="preserve">الْقَدَمَیْنِ : کَیْفَ هُوَ؟</w:t>
      </w:r>
    </w:p>
    <w:p>
      <w:pPr>
        <w:pStyle w:val="BookText"/>
      </w:pPr>
      <w:r>
        <w:rPr>
          <w:rFonts w:ascii="Amiri" w:hAnsi="Amiri" w:eastAsia="Amiri" w:cs="Amiri"/>
          <w:lang w:bidi="ar-SA"/>
          <w:color w:val="111111"/>
          <w:sz w:val="28"/>
          <w:szCs w:val="28"/>
          <w:rtl/>
        </w:rPr>
        <w:t xml:space="preserve">فَوَضَعَ کَفَّهُ عَلَی الاْءَصَابِعِ ، فَمَسَحَهَا</w:t>
      </w:r>
      <w:r>
        <w:rPr>
          <w:rStyle w:val="FootnoteReference"/>
        </w:rPr>
        <w:footnoteReference w:id="763"/>
      </w:r>
      <w:r>
        <w:rPr>
          <w:rFonts w:ascii="Amiri" w:hAnsi="Amiri" w:eastAsia="Amiri" w:cs="Amiri"/>
          <w:lang w:bidi="ar-SA"/>
          <w:color w:val="111111"/>
          <w:sz w:val="28"/>
          <w:szCs w:val="28"/>
          <w:rtl/>
        </w:rPr>
        <w:t xml:space="preserve">إِلَی الْکَعْبَیْنِ إِلی ظَاهِرِ الْقَدَمِ</w:t>
      </w:r>
      <w:r>
        <w:rPr>
          <w:rStyle w:val="FootnoteReference"/>
        </w:rPr>
        <w:footnoteReference w:id="764"/>
      </w:r>
      <w:r>
        <w:rPr>
          <w:rFonts w:ascii="Times New Roman" w:hAnsi="Times New Roman" w:eastAsia="Times New Roman" w:cs="Times New Roman"/>
          <w:lang w:val="en-US" w:bidi="en-US"/>
          <w:color w:val="111111"/>
          <w:sz w:val="28"/>
          <w:szCs w:val="28"/>
          <w:rtl/>
        </w:rPr>
        <w:t xml:space="preserve">.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w:t>
      </w:r>
      <w:r>
        <w:rPr>
          <w:rStyle w:val="FootnoteReference"/>
        </w:rPr>
        <w:footnoteReference w:id="765"/>
      </w:r>
      <w:r>
        <w:rPr>
          <w:rFonts w:ascii="Amiri" w:hAnsi="Amiri" w:eastAsia="Amiri" w:cs="Amiri"/>
          <w:lang w:bidi="ar-SA"/>
          <w:color w:val="111111"/>
          <w:sz w:val="28"/>
          <w:szCs w:val="28"/>
          <w:rtl/>
        </w:rPr>
        <w:t xml:space="preserve">: جُعِلْتُ فِدَاکَ ، لَوْ أَنَّ رَجُلاً قَالَ : بِإِصْبَعَیْنِ مِنْ أَصَابِعِهِ هکَذَا</w:t>
      </w:r>
      <w:r>
        <w:rPr>
          <w:rStyle w:val="FootnoteReference"/>
        </w:rPr>
        <w:footnoteReference w:id="7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«لاَ ، إِلاَّ بِکَفِّهِ</w:t>
      </w:r>
      <w:r>
        <w:rPr>
          <w:rStyle w:val="FootnoteReference"/>
        </w:rPr>
        <w:footnoteReference w:id="767"/>
      </w:r>
      <w:r>
        <w:rPr>
          <w:rFonts w:ascii="Times New Roman" w:hAnsi="Times New Roman" w:eastAsia="Times New Roman" w:cs="Times New Roman"/>
          <w:lang w:val="en-US" w:bidi="en-US"/>
          <w:color w:val="111111"/>
          <w:sz w:val="28"/>
          <w:szCs w:val="28"/>
          <w:rtl/>
        </w:rPr>
        <w:t xml:space="preserve">».</w:t>
      </w:r>
      <w:r>
        <w:rPr>
          <w:rStyle w:val="FootnoteReference"/>
        </w:rPr>
        <w:footnoteReference w:id="768"/>
      </w:r>
    </w:p>
    <w:p>
      <w:pPr>
        <w:pStyle w:val="BookText"/>
      </w:pPr>
      <w:r>
        <w:rPr>
          <w:rFonts w:ascii="Times New Roman" w:hAnsi="Times New Roman" w:eastAsia="Times New Roman" w:cs="Times New Roman"/>
          <w:lang w:val="en-US" w:bidi="en-US"/>
          <w:color w:val="111111"/>
          <w:sz w:val="28"/>
          <w:szCs w:val="28"/>
          <w:rtl/>
        </w:rPr>
        <w:t xml:space="preserve">3 / 33</w:t>
      </w:r>
    </w:p>
    <w:p>
      <w:pPr>
        <w:pStyle w:val="BookText"/>
      </w:pPr>
      <w:r>
        <w:rPr>
          <w:rFonts w:ascii="Amiri" w:hAnsi="Amiri" w:eastAsia="Amiri" w:cs="Amiri"/>
          <w:lang w:bidi="ar-SA"/>
          <w:color w:val="111111"/>
          <w:sz w:val="28"/>
          <w:szCs w:val="28"/>
          <w:rtl/>
        </w:rPr>
        <w:t xml:space="preserve">146 / 146 . أَحْمَدُ بْنُ إِدْرِیسَ ، عَنْ مُحَمَّدِ بْنِ أَحْمَدَ ، عَنْ مُحَمَّدِ بْنِ عِیسی ، عَنْ یُونُسَ ، قَالَ :</w:t>
      </w:r>
    </w:p>
    <w:p>
      <w:pPr>
        <w:pStyle w:val="BookText"/>
      </w:pPr>
      <w:r>
        <w:rPr>
          <w:rFonts w:ascii="Amiri" w:hAnsi="Amiri" w:eastAsia="Amiri" w:cs="Amiri"/>
          <w:lang w:bidi="ar-SA"/>
          <w:color w:val="111111"/>
          <w:sz w:val="28"/>
          <w:szCs w:val="28"/>
          <w:rtl/>
        </w:rPr>
        <w:t xml:space="preserve">أَخْبَرَنِی مَنْ رَأی أَبَا الْحَسَنِ علیه‌السلام بِمِنًی</w:t>
      </w:r>
      <w:r>
        <w:rPr>
          <w:rStyle w:val="FootnoteReference"/>
        </w:rPr>
        <w:footnoteReference w:id="769"/>
      </w:r>
      <w:r>
        <w:rPr>
          <w:rFonts w:ascii="Amiri" w:hAnsi="Amiri" w:eastAsia="Amiri" w:cs="Amiri"/>
          <w:lang w:bidi="ar-SA"/>
          <w:color w:val="111111"/>
          <w:sz w:val="28"/>
          <w:szCs w:val="28"/>
          <w:rtl/>
        </w:rPr>
        <w:t xml:space="preserve">یَمْسَحُ ظَهْرَ</w:t>
      </w:r>
      <w:r>
        <w:rPr>
          <w:rStyle w:val="FootnoteReference"/>
        </w:rPr>
        <w:footnoteReference w:id="770"/>
      </w:r>
      <w:r>
        <w:rPr>
          <w:rFonts w:ascii="Amiri" w:hAnsi="Amiri" w:eastAsia="Amiri" w:cs="Amiri"/>
          <w:lang w:bidi="ar-SA"/>
          <w:color w:val="111111"/>
          <w:sz w:val="28"/>
          <w:szCs w:val="28"/>
          <w:rtl/>
        </w:rPr>
        <w:t xml:space="preserve">قَدَمَیْهِ مِنْ أَعْلَی الْقَدَمِ إِلَی الْکَعْبِ، وَ مِنَ الْکَعْبِ إِلَی أَعْلَی الْقَدَمِ ، وَ یَقُولُ : «الاْءَمْرُ فِی مَسْحِ الرِّجْلَیْنِ مُوَسَّعٌ ، مَنْ شَاءَ مَسَحَ مُقْبِلاً ، وَ مَنْ شَاءَ مَسَحَ مُدْبِراً</w:t>
      </w:r>
      <w:r>
        <w:rPr>
          <w:rStyle w:val="FootnoteReference"/>
        </w:rPr>
        <w:footnoteReference w:id="771"/>
      </w:r>
      <w:r>
        <w:rPr>
          <w:rFonts w:ascii="Amiri" w:hAnsi="Amiri" w:eastAsia="Amiri" w:cs="Amiri"/>
          <w:lang w:bidi="ar-SA"/>
          <w:color w:val="111111"/>
          <w:sz w:val="28"/>
          <w:szCs w:val="28"/>
          <w:rtl/>
        </w:rPr>
        <w:t xml:space="preserve">؛ فَإِنَّهُ مِنَ الاْءَمْرِ الْمُوَسَّعِ إِنْ شَاءَ اللّهُ» .</w:t>
      </w:r>
      <w:r>
        <w:rPr>
          <w:rStyle w:val="FootnoteReference"/>
        </w:rPr>
        <w:footnoteReference w:id="772"/>
      </w:r>
    </w:p>
    <w:p>
      <w:pPr>
        <w:pStyle w:val="BookText"/>
      </w:pPr>
      <w:r>
        <w:rPr>
          <w:rFonts w:ascii="Amiri" w:hAnsi="Amiri" w:eastAsia="Amiri" w:cs="Amiri"/>
          <w:lang w:bidi="ar-SA"/>
          <w:color w:val="111111"/>
          <w:sz w:val="28"/>
          <w:szCs w:val="28"/>
          <w:rtl/>
        </w:rPr>
        <w:t xml:space="preserve">147 / 147 . عَلِیُّ بْنُ إِبْرَاهِیمَ ، عَنْ أَبِیهِ ، عَنْ حَمَّادٍ ، عَنْ حَرِیزٍ ، عَنْ زُرَارَةَ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773"/>
      </w:r>
      <w:r>
        <w:rPr>
          <w:rFonts w:ascii="Amiri" w:hAnsi="Amiri" w:eastAsia="Amiri" w:cs="Amiri"/>
          <w:lang w:bidi="ar-SA"/>
          <w:color w:val="111111"/>
          <w:sz w:val="28"/>
          <w:szCs w:val="28"/>
          <w:rtl/>
        </w:rPr>
        <w:t xml:space="preserve">: «لَوْ أَنَّکَ تَوَضَّأْتَ ، فَجَعَلْتَ مَسْحَ الرِّجْلَیْنِ غَسْلاً ، ثُمَّ أَضْمَرْتَ أَنَّ ذلِکَ هُوَ الْمُفْتَرَضُ ، لَمْ یَکُنْ ذلِکَ بِوُضُوءٍ» .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قَالَ : «ابْدَأْ بِالْمَسْحِ عَلَی الرِّجْلَیْنِ ، فَإِنْ بَدَا لَکَ غَسْلٌ</w:t>
      </w:r>
      <w:r>
        <w:rPr>
          <w:rStyle w:val="FootnoteReference"/>
        </w:rPr>
        <w:footnoteReference w:id="774"/>
      </w:r>
      <w:r>
        <w:rPr>
          <w:rFonts w:ascii="Amiri" w:hAnsi="Amiri" w:eastAsia="Amiri" w:cs="Amiri"/>
          <w:lang w:bidi="ar-SA"/>
          <w:color w:val="111111"/>
          <w:sz w:val="28"/>
          <w:szCs w:val="28"/>
          <w:rtl/>
        </w:rPr>
        <w:t xml:space="preserve">، فَغَسَلْتَ ، فَامْسَحْ بَعْدَهُ لِیَکُونَ آخِرَ ذلِکَ الْمُفْتَرَضِ» .</w:t>
      </w:r>
      <w:r>
        <w:rPr>
          <w:rStyle w:val="FootnoteReference"/>
        </w:rPr>
        <w:footnoteReference w:id="775"/>
      </w:r>
    </w:p>
    <w:p>
      <w:pPr>
        <w:pStyle w:val="BookText"/>
      </w:pPr>
      <w:r>
        <w:rPr>
          <w:rFonts w:ascii="Amiri" w:hAnsi="Amiri" w:eastAsia="Amiri" w:cs="Amiri"/>
          <w:lang w:bidi="ar-SA"/>
          <w:color w:val="111111"/>
          <w:sz w:val="28"/>
          <w:szCs w:val="28"/>
          <w:rtl/>
        </w:rPr>
        <w:t xml:space="preserve">148 / 148 . مُحَمَّدُ بْنُ یَحْیی ، عَنْ مُحَمَّدِ بْنِ الْحُسَیْنِ ، عَنِ الْحَکَمِ بْنِ مِسْکِینٍ ، عَنْ مُحَمَّدِ بْنِ مَرْوَانَ</w:t>
      </w:r>
      <w:r>
        <w:rPr>
          <w:rStyle w:val="FootnoteReference"/>
        </w:rPr>
        <w:footnoteReference w:id="77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«إِنَّهُ</w:t>
      </w:r>
      <w:r>
        <w:rPr>
          <w:rStyle w:val="FootnoteReference"/>
        </w:rPr>
        <w:footnoteReference w:id="777"/>
      </w:r>
      <w:r>
        <w:rPr>
          <w:rFonts w:ascii="Amiri" w:hAnsi="Amiri" w:eastAsia="Amiri" w:cs="Amiri"/>
          <w:lang w:bidi="ar-SA"/>
          <w:color w:val="111111"/>
          <w:sz w:val="28"/>
          <w:szCs w:val="28"/>
          <w:rtl/>
        </w:rPr>
        <w:t xml:space="preserve">یَأْتِی عَلَی الرَّجُلِ سِتُّونَ وَ سَبْعُونَ سَنَةً مَا قَبِلَ اللّهُ مِنْهُ صَلاَةً» . قُلْتُ : وَکَیْفَ</w:t>
      </w:r>
      <w:r>
        <w:rPr>
          <w:rStyle w:val="FootnoteReference"/>
        </w:rPr>
        <w:footnoteReference w:id="778"/>
      </w:r>
      <w:r>
        <w:rPr>
          <w:rFonts w:ascii="Amiri" w:hAnsi="Amiri" w:eastAsia="Amiri" w:cs="Amiri"/>
          <w:lang w:bidi="ar-SA"/>
          <w:color w:val="111111"/>
          <w:sz w:val="28"/>
          <w:szCs w:val="28"/>
          <w:rtl/>
        </w:rPr>
        <w:t xml:space="preserve">ذَاکَ</w:t>
      </w:r>
      <w:r>
        <w:rPr>
          <w:rStyle w:val="FootnoteReference"/>
        </w:rPr>
        <w:footnoteReference w:id="779"/>
      </w:r>
      <w:r>
        <w:rPr>
          <w:rFonts w:ascii="Amiri" w:hAnsi="Amiri" w:eastAsia="Amiri" w:cs="Amiri"/>
          <w:lang w:bidi="ar-SA"/>
          <w:color w:val="111111"/>
          <w:sz w:val="28"/>
          <w:szCs w:val="28"/>
          <w:rtl/>
        </w:rPr>
        <w:t xml:space="preserve">؟ قَالَ : «لاِءَنَّهُ یَغْسِلُ مَا أَمَرَ اللّهُ بِمَسْحِهِ» .</w:t>
      </w:r>
      <w:r>
        <w:rPr>
          <w:rStyle w:val="FootnoteReference"/>
        </w:rPr>
        <w:footnoteReference w:id="780"/>
      </w:r>
    </w:p>
    <w:p>
      <w:pPr>
        <w:pStyle w:val="BookText"/>
      </w:pPr>
      <w:r>
        <w:rPr>
          <w:rFonts w:ascii="Amiri" w:hAnsi="Amiri" w:eastAsia="Amiri" w:cs="Amiri"/>
          <w:lang w:bidi="ar-SA"/>
          <w:color w:val="111111"/>
          <w:sz w:val="28"/>
          <w:szCs w:val="28"/>
          <w:rtl/>
        </w:rPr>
        <w:t xml:space="preserve">149 / 149 . مُحَمَّدُ بْنُ یَحْیی ، عَنْ عَلِیِّ</w:t>
      </w:r>
      <w:r>
        <w:rPr>
          <w:rStyle w:val="FootnoteReference"/>
        </w:rPr>
        <w:footnoteReference w:id="781"/>
      </w:r>
      <w:r>
        <w:rPr>
          <w:rFonts w:ascii="Amiri" w:hAnsi="Amiri" w:eastAsia="Amiri" w:cs="Amiri"/>
          <w:lang w:bidi="ar-SA"/>
          <w:color w:val="111111"/>
          <w:sz w:val="28"/>
          <w:szCs w:val="28"/>
          <w:rtl/>
        </w:rPr>
        <w:t xml:space="preserve">بْنِ إِسْمَاعِیلَ ، عَنْ عَلِیِّ بْنِ النُّعْمَانِ ، عَنِ الْقَاسِمِ بْنِ مُحَمَّدٍ ، عَنْ جَعْفَرِ بْنِ سُلَیْمَانَ</w:t>
      </w:r>
      <w:r>
        <w:rPr>
          <w:rStyle w:val="FootnoteReference"/>
        </w:rPr>
        <w:footnoteReference w:id="782"/>
      </w:r>
      <w:r>
        <w:rPr>
          <w:rFonts w:ascii="Amiri" w:hAnsi="Amiri" w:eastAsia="Amiri" w:cs="Amiri"/>
          <w:lang w:bidi="ar-SA"/>
          <w:color w:val="111111"/>
          <w:sz w:val="28"/>
          <w:szCs w:val="28"/>
          <w:rtl/>
        </w:rPr>
        <w:t xml:space="preserve">عَمِّهِ ، قَالَ :</w:t>
      </w:r>
    </w:p>
    <w:p>
      <w:pPr>
        <w:pStyle w:val="BookText"/>
      </w:pPr>
      <w:r>
        <w:rPr>
          <w:rFonts w:ascii="Amiri" w:hAnsi="Amiri" w:eastAsia="Amiri" w:cs="Amiri"/>
          <w:lang w:bidi="ar-SA"/>
          <w:color w:val="111111"/>
          <w:sz w:val="28"/>
          <w:szCs w:val="28"/>
          <w:rtl/>
        </w:rPr>
        <w:t xml:space="preserve">سَأَلْتُ أَبَا الْحَسَنِ مُوسی علیه‌السلام : قُلْتُ</w:t>
      </w:r>
      <w:r>
        <w:rPr>
          <w:rStyle w:val="FootnoteReference"/>
        </w:rPr>
        <w:footnoteReference w:id="783"/>
      </w:r>
      <w:r>
        <w:rPr>
          <w:rFonts w:ascii="Amiri" w:hAnsi="Amiri" w:eastAsia="Amiri" w:cs="Amiri"/>
          <w:lang w:bidi="ar-SA"/>
          <w:color w:val="111111"/>
          <w:sz w:val="28"/>
          <w:szCs w:val="28"/>
          <w:rtl/>
        </w:rPr>
        <w:t xml:space="preserve">: جُعِلْتُ فِدَاکَ ، یَکُونُ خُفُّ الرَّجُلِ مُخَرَّقاً ، فَیُدْخِلُ یَدَهُ ، فَیَمْسَحُ ظَهْرَ قَدَمِهِ</w:t>
      </w:r>
      <w:r>
        <w:rPr>
          <w:rStyle w:val="FootnoteReference"/>
        </w:rPr>
        <w:footnoteReference w:id="784"/>
      </w:r>
      <w:r>
        <w:rPr>
          <w:rFonts w:ascii="Amiri" w:hAnsi="Amiri" w:eastAsia="Amiri" w:cs="Amiri"/>
          <w:lang w:bidi="ar-SA"/>
          <w:color w:val="111111"/>
          <w:sz w:val="28"/>
          <w:szCs w:val="28"/>
          <w:rtl/>
        </w:rPr>
        <w:t xml:space="preserve">أَ یُجْزِئُهُ ···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ذلِکَ</w:t>
      </w:r>
      <w:r>
        <w:rPr>
          <w:rStyle w:val="FootnoteReference"/>
        </w:rPr>
        <w:footnoteReference w:id="785"/>
      </w:r>
      <w:r>
        <w:rPr>
          <w:rFonts w:ascii="Amiri" w:hAnsi="Amiri" w:eastAsia="Amiri" w:cs="Amiri"/>
          <w:lang w:bidi="ar-SA"/>
          <w:color w:val="111111"/>
          <w:sz w:val="28"/>
          <w:szCs w:val="28"/>
          <w:rtl/>
        </w:rPr>
        <w:t xml:space="preserve">؟ قَالَ : «نَعَمْ</w:t>
      </w:r>
      <w:r>
        <w:rPr>
          <w:rStyle w:val="FootnoteReference"/>
        </w:rPr>
        <w:footnoteReference w:id="786"/>
      </w:r>
      <w:r>
        <w:rPr>
          <w:rFonts w:ascii="Times New Roman" w:hAnsi="Times New Roman" w:eastAsia="Times New Roman" w:cs="Times New Roman"/>
          <w:lang w:val="en-US" w:bidi="en-US"/>
          <w:color w:val="111111"/>
          <w:sz w:val="28"/>
          <w:szCs w:val="28"/>
          <w:rtl/>
        </w:rPr>
        <w:t xml:space="preserve">».</w:t>
      </w:r>
      <w:r>
        <w:rPr>
          <w:rStyle w:val="FootnoteReference"/>
        </w:rPr>
        <w:footnoteReference w:id="787"/>
      </w:r>
    </w:p>
    <w:p>
      <w:pPr>
        <w:pStyle w:val="BookText"/>
      </w:pPr>
      <w:r>
        <w:rPr>
          <w:rFonts w:ascii="Amiri" w:hAnsi="Amiri" w:eastAsia="Amiri" w:cs="Amiri"/>
          <w:lang w:bidi="ar-SA"/>
          <w:color w:val="111111"/>
          <w:sz w:val="28"/>
          <w:szCs w:val="28"/>
          <w:rtl/>
        </w:rPr>
        <w:t xml:space="preserve">150 / 150 . الْحُسَیْنُ بْنُ مُحَمَّدٍ ، عَنْ مُعَلَّی بْنِ مُحَمَّدٍ ، عَنِ الْوَشَّاءِ ، عَنْ أَبَانٍ ، عَنْ زُرَارَةَ :</w:t>
      </w:r>
    </w:p>
    <w:p>
      <w:pPr>
        <w:pStyle w:val="BookText"/>
      </w:pPr>
      <w:r>
        <w:rPr>
          <w:rFonts w:ascii="Amiri" w:hAnsi="Amiri" w:eastAsia="Amiri" w:cs="Amiri"/>
          <w:lang w:bidi="ar-SA"/>
          <w:color w:val="111111"/>
          <w:sz w:val="28"/>
          <w:szCs w:val="28"/>
          <w:rtl/>
        </w:rPr>
        <w:t xml:space="preserve">عَنْ أَبِی جَعْفَرٍ علیه‌السلام ، قَالَ : «تَوَضَّأَ عَلِیٌّ علیه‌السلام ، فَغَسَلَ وَجْهَهُ وَ ذِرَاعَیْهِ ، ثُمَّ مَسَحَ عَلی رَأْسِهِ وَ عَلی نَعْلَیْهِ ، وَلَمْ یُدْخِلْ یَدَهُ تَحْتَ الشِّرَاکِ</w:t>
      </w:r>
      <w:r>
        <w:rPr>
          <w:rStyle w:val="FootnoteReference"/>
        </w:rPr>
        <w:footnoteReference w:id="788"/>
      </w:r>
      <w:r>
        <w:rPr>
          <w:rFonts w:ascii="Times New Roman" w:hAnsi="Times New Roman" w:eastAsia="Times New Roman" w:cs="Times New Roman"/>
          <w:lang w:val="en-US" w:bidi="en-US"/>
          <w:color w:val="111111"/>
          <w:sz w:val="28"/>
          <w:szCs w:val="28"/>
          <w:rtl/>
        </w:rPr>
        <w:t xml:space="preserve">».</w:t>
      </w:r>
      <w:r>
        <w:rPr>
          <w:rStyle w:val="FootnoteReference"/>
        </w:rPr>
        <w:footnoteReference w:id="789"/>
      </w:r>
    </w:p>
    <w:p>
      <w:pPr>
        <w:pStyle w:val="BookText"/>
      </w:pPr>
      <w:r>
        <w:rPr>
          <w:rFonts w:ascii="Amiri" w:hAnsi="Amiri" w:eastAsia="Amiri" w:cs="Amiri"/>
          <w:lang w:bidi="ar-SA"/>
          <w:color w:val="111111"/>
          <w:sz w:val="28"/>
          <w:szCs w:val="28"/>
          <w:rtl/>
        </w:rPr>
        <w:t xml:space="preserve">151 / 151 . مُحَمَّدُ بْنُ یَحْیی رَفَعَهُ :</w:t>
      </w:r>
    </w:p>
    <w:p>
      <w:pPr>
        <w:pStyle w:val="BookText"/>
      </w:pPr>
      <w:r>
        <w:rPr>
          <w:rFonts w:ascii="Amiri" w:hAnsi="Amiri" w:eastAsia="Amiri" w:cs="Amiri"/>
          <w:lang w:bidi="ar-SA"/>
          <w:color w:val="111111"/>
          <w:sz w:val="28"/>
          <w:szCs w:val="28"/>
          <w:rtl/>
        </w:rPr>
        <w:t xml:space="preserve">عَنْ أَبِی عَبْدِ اللّهِ علیه‌السلام فِی الَّذِی</w:t>
      </w:r>
      <w:r>
        <w:rPr>
          <w:rStyle w:val="FootnoteReference"/>
        </w:rPr>
        <w:footnoteReference w:id="790"/>
      </w:r>
      <w:r>
        <w:rPr>
          <w:rFonts w:ascii="Amiri" w:hAnsi="Amiri" w:eastAsia="Amiri" w:cs="Amiri"/>
          <w:lang w:bidi="ar-SA"/>
          <w:color w:val="111111"/>
          <w:sz w:val="28"/>
          <w:szCs w:val="28"/>
          <w:rtl/>
        </w:rPr>
        <w:t xml:space="preserve">یَخْضِبُ رَأْسَهُ بِالْحِنَّاءِ، ثُمَّ یَبْدُو لَهُ فِی الْوُضُوءِ</w:t>
      </w:r>
      <w:r>
        <w:rPr>
          <w:rStyle w:val="FootnoteReference"/>
        </w:rPr>
        <w:footnoteReference w:id="791"/>
      </w:r>
      <w:r>
        <w:rPr>
          <w:rFonts w:ascii="Amiri" w:hAnsi="Amiri" w:eastAsia="Amiri" w:cs="Amiri"/>
          <w:lang w:bidi="ar-SA"/>
          <w:color w:val="111111"/>
          <w:sz w:val="28"/>
          <w:szCs w:val="28"/>
          <w:rtl/>
        </w:rPr>
        <w:t xml:space="preserve">، قَالَ : «لاَ یَجُوزُ</w:t>
      </w:r>
      <w:r>
        <w:rPr>
          <w:rStyle w:val="FootnoteReference"/>
        </w:rPr>
        <w:footnoteReference w:id="792"/>
      </w:r>
      <w:r>
        <w:rPr>
          <w:rFonts w:ascii="Amiri" w:hAnsi="Amiri" w:eastAsia="Amiri" w:cs="Amiri"/>
          <w:lang w:bidi="ar-SA"/>
          <w:color w:val="111111"/>
          <w:sz w:val="28"/>
          <w:szCs w:val="28"/>
          <w:rtl/>
        </w:rPr>
        <w:t xml:space="preserve">حَتّی یُصِیبَ بَشَرَةَ رَأْسِهِ</w:t>
      </w:r>
      <w:r>
        <w:rPr>
          <w:rStyle w:val="FootnoteReference"/>
        </w:rPr>
        <w:footnoteReference w:id="793"/>
      </w:r>
      <w:r>
        <w:rPr>
          <w:rFonts w:ascii="Amiri" w:hAnsi="Amiri" w:eastAsia="Amiri" w:cs="Amiri"/>
          <w:lang w:bidi="ar-SA"/>
          <w:color w:val="111111"/>
          <w:sz w:val="28"/>
          <w:szCs w:val="28"/>
          <w:rtl/>
        </w:rPr>
        <w:t xml:space="preserve">بِالْمَاءِ</w:t>
      </w:r>
      <w:r>
        <w:rPr>
          <w:rStyle w:val="FootnoteReference"/>
        </w:rPr>
        <w:footnoteReference w:id="794"/>
      </w:r>
      <w:r>
        <w:rPr>
          <w:rFonts w:ascii="Times New Roman" w:hAnsi="Times New Roman" w:eastAsia="Times New Roman" w:cs="Times New Roman"/>
          <w:lang w:val="en-US" w:bidi="en-US"/>
          <w:color w:val="111111"/>
          <w:sz w:val="28"/>
          <w:szCs w:val="28"/>
          <w:rtl/>
        </w:rPr>
        <w:t xml:space="preserve">».</w:t>
      </w:r>
      <w:r>
        <w:rPr>
          <w:rStyle w:val="FootnoteReference"/>
        </w:rPr>
        <w:footnoteReference w:id="795"/>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1" w:name="pg20114_258058"/>
    <w:bookmarkEnd w:id="21"/>
    <w:p>
      <w:pPr>
        <w:pStyle w:val="Heading3"/>
      </w:pPr>
      <w:bookmarkStart w:id="191" w:name="_Toc24"/>
      <w:r>
        <w:t>(20) باب مسح الخفّ</w:t>
      </w:r>
      <w:bookmarkEnd w:id="191"/>
    </w:p>
    <w:p>
      <w:pPr>
        <w:pStyle w:val="BookText"/>
      </w:pPr>
      <w:r>
        <w:rPr>
          <w:rFonts w:ascii="Times New Roman" w:hAnsi="Times New Roman" w:eastAsia="Times New Roman" w:cs="Times New Roman"/>
          <w:lang w:val="en-US" w:bidi="en-US"/>
          <w:color w:val="111111"/>
          <w:sz w:val="28"/>
          <w:szCs w:val="28"/>
          <w:rtl/>
        </w:rPr>
        <w:t xml:space="preserve">3 / 34</w:t>
      </w:r>
    </w:p>
    <w:p>
      <w:pPr>
        <w:pStyle w:val="BookText"/>
      </w:pPr>
      <w:r>
        <w:rPr>
          <w:rFonts w:ascii="Amiri" w:hAnsi="Amiri" w:eastAsia="Amiri" w:cs="Amiri"/>
          <w:lang w:bidi="ar-SA"/>
          <w:color w:val="111111"/>
          <w:sz w:val="28"/>
          <w:szCs w:val="28"/>
          <w:rtl/>
        </w:rPr>
        <w:t xml:space="preserve">20 ـ بَابُ مَسْحِ الْخُفِّ</w:t>
      </w:r>
      <w:r>
        <w:rPr>
          <w:rStyle w:val="FootnoteReference"/>
        </w:rPr>
        <w:footnoteReference w:id="796"/>
      </w:r>
    </w:p>
    <w:p>
      <w:pPr>
        <w:pStyle w:val="BookText"/>
      </w:pPr>
      <w:r>
        <w:rPr>
          <w:rFonts w:ascii="Amiri" w:hAnsi="Amiri" w:eastAsia="Amiri" w:cs="Amiri"/>
          <w:lang w:bidi="ar-SA"/>
          <w:color w:val="111111"/>
          <w:sz w:val="28"/>
          <w:szCs w:val="28"/>
          <w:rtl/>
        </w:rPr>
        <w:t xml:space="preserve">152 / 152 . عِدَّةٌ مِنْ أَصْحَابِنَا ، عَنْ أَحْمَدَ بْنِ مُحَمَّدٍ ، عَنِ الْحُسَیْنِ بْنِ سَعِیدٍ ، عَنْ فَضَالَةَ بْنِ أَیُّوبَ ، عَنْ أَبَانٍ ، عَنْ إِسْحَاقَ بْنِ عَمَّارٍ</w:t>
      </w:r>
      <w:r>
        <w:rPr>
          <w:rStyle w:val="FootnoteReference"/>
        </w:rPr>
        <w:footnoteReference w:id="79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عَبْدِ اللّهِ علیه‌السلام عَنِ الْمَرِیضِ : هَلْ لَهُ رُخْصَةٌ فِی الْمَسْحِ</w:t>
      </w:r>
      <w:r>
        <w:rPr>
          <w:rStyle w:val="FootnoteReference"/>
        </w:rPr>
        <w:footnoteReference w:id="798"/>
      </w:r>
      <w:r>
        <w:rPr>
          <w:rFonts w:ascii="Amiri" w:hAnsi="Amiri" w:eastAsia="Amiri" w:cs="Amiri"/>
          <w:lang w:bidi="ar-SA"/>
          <w:color w:val="111111"/>
          <w:sz w:val="28"/>
          <w:szCs w:val="28"/>
          <w:rtl/>
        </w:rPr>
        <w:t xml:space="preserve">؟ قَالَ</w:t>
      </w:r>
      <w:r>
        <w:rPr>
          <w:rStyle w:val="FootnoteReference"/>
        </w:rPr>
        <w:footnoteReference w:id="799"/>
      </w:r>
      <w:r>
        <w:rPr>
          <w:rFonts w:ascii="Amiri" w:hAnsi="Amiri" w:eastAsia="Amiri" w:cs="Amiri"/>
          <w:lang w:bidi="ar-SA"/>
          <w:color w:val="111111"/>
          <w:sz w:val="28"/>
          <w:szCs w:val="28"/>
          <w:rtl/>
        </w:rPr>
        <w:t xml:space="preserve">: «لاَ».</w:t>
      </w:r>
      <w:r>
        <w:rPr>
          <w:rStyle w:val="FootnoteReference"/>
        </w:rPr>
        <w:footnoteReference w:id="800"/>
      </w:r>
    </w:p>
    <w:p>
      <w:pPr>
        <w:pStyle w:val="BookText"/>
      </w:pPr>
      <w:r>
        <w:rPr>
          <w:rFonts w:ascii="Amiri" w:hAnsi="Amiri" w:eastAsia="Amiri" w:cs="Amiri"/>
          <w:lang w:bidi="ar-SA"/>
          <w:color w:val="111111"/>
          <w:sz w:val="28"/>
          <w:szCs w:val="28"/>
          <w:rtl/>
        </w:rPr>
        <w:t xml:space="preserve">153 / 153 . عَلِیُّ بْنُ إِبْرَاهِیمَ ، عَنْ أَبِیهِ ، عَنْ حَمَّادٍ ، عَنْ حَرِیزٍ ، عَنْ زُرَارَةَ ، قَالَ :</w:t>
      </w:r>
    </w:p>
    <w:p>
      <w:pPr>
        <w:pStyle w:val="BookText"/>
      </w:pPr>
      <w:r>
        <w:rPr>
          <w:rFonts w:ascii="Amiri" w:hAnsi="Amiri" w:eastAsia="Amiri" w:cs="Amiri"/>
          <w:lang w:bidi="ar-SA"/>
          <w:color w:val="111111"/>
          <w:sz w:val="28"/>
          <w:szCs w:val="28"/>
          <w:rtl/>
        </w:rPr>
        <w:t xml:space="preserve">قُلْتُ لَهُ</w:t>
      </w:r>
      <w:r>
        <w:rPr>
          <w:rStyle w:val="FootnoteReference"/>
        </w:rPr>
        <w:footnoteReference w:id="801"/>
      </w:r>
      <w:r>
        <w:rPr>
          <w:rFonts w:ascii="Amiri" w:hAnsi="Amiri" w:eastAsia="Amiri" w:cs="Amiri"/>
          <w:lang w:bidi="ar-SA"/>
          <w:color w:val="111111"/>
          <w:sz w:val="28"/>
          <w:szCs w:val="28"/>
          <w:rtl/>
        </w:rPr>
        <w:t xml:space="preserve">: فِی مَسْحِ</w:t>
      </w:r>
      <w:r>
        <w:rPr>
          <w:rStyle w:val="FootnoteReference"/>
        </w:rPr>
        <w:footnoteReference w:id="802"/>
      </w:r>
      <w:r>
        <w:rPr>
          <w:rFonts w:ascii="Amiri" w:hAnsi="Amiri" w:eastAsia="Amiri" w:cs="Amiri"/>
          <w:lang w:bidi="ar-SA"/>
          <w:color w:val="111111"/>
          <w:sz w:val="28"/>
          <w:szCs w:val="28"/>
          <w:rtl/>
        </w:rPr>
        <w:t xml:space="preserve">الْخُفَّیْنِ تَقِیَّةٌ؟</w:t>
      </w:r>
    </w:p>
    <w:p>
      <w:pPr>
        <w:pStyle w:val="BookText"/>
      </w:pPr>
      <w:r>
        <w:rPr>
          <w:rFonts w:ascii="Amiri" w:hAnsi="Amiri" w:eastAsia="Amiri" w:cs="Amiri"/>
          <w:lang w:bidi="ar-SA"/>
          <w:color w:val="111111"/>
          <w:sz w:val="28"/>
          <w:szCs w:val="28"/>
          <w:rtl/>
        </w:rPr>
        <w:t xml:space="preserve">فَقَالَ</w:t>
      </w:r>
      <w:r>
        <w:rPr>
          <w:rStyle w:val="FootnoteReference"/>
        </w:rPr>
        <w:footnoteReference w:id="803"/>
      </w:r>
      <w:r>
        <w:rPr>
          <w:rFonts w:ascii="Amiri" w:hAnsi="Amiri" w:eastAsia="Amiri" w:cs="Amiri"/>
          <w:lang w:bidi="ar-SA"/>
          <w:color w:val="111111"/>
          <w:sz w:val="28"/>
          <w:szCs w:val="28"/>
          <w:rtl/>
        </w:rPr>
        <w:t xml:space="preserve">: «ثَلاَثَةٌ</w:t>
      </w:r>
      <w:r>
        <w:rPr>
          <w:rStyle w:val="FootnoteReference"/>
        </w:rPr>
        <w:footnoteReference w:id="804"/>
      </w:r>
      <w:r>
        <w:rPr>
          <w:rFonts w:ascii="Amiri" w:hAnsi="Amiri" w:eastAsia="Amiri" w:cs="Amiri"/>
          <w:lang w:bidi="ar-SA"/>
          <w:color w:val="111111"/>
          <w:sz w:val="28"/>
          <w:szCs w:val="28"/>
          <w:rtl/>
        </w:rPr>
        <w:t xml:space="preserve">لاَ أَتَّقِی فِیهِنَّ أَحَداً : شُرْبُ الْمُسْکِرِ</w:t>
      </w:r>
      <w:r>
        <w:rPr>
          <w:rStyle w:val="FootnoteReference"/>
        </w:rPr>
        <w:footnoteReference w:id="805"/>
      </w:r>
      <w:r>
        <w:rPr>
          <w:rFonts w:ascii="Amiri" w:hAnsi="Amiri" w:eastAsia="Amiri" w:cs="Amiri"/>
          <w:lang w:bidi="ar-SA"/>
          <w:color w:val="111111"/>
          <w:sz w:val="28"/>
          <w:szCs w:val="28"/>
          <w:rtl/>
        </w:rPr>
        <w:t xml:space="preserve">، وَ مَسْحُ الْخُفَّیْنِ</w:t>
      </w:r>
      <w:r>
        <w:rPr>
          <w:rStyle w:val="FootnoteReference"/>
        </w:rPr>
        <w:footnoteReference w:id="806"/>
      </w:r>
      <w:r>
        <w:rPr>
          <w:rFonts w:ascii="Amiri" w:hAnsi="Amiri" w:eastAsia="Amiri" w:cs="Amiri"/>
          <w:lang w:bidi="ar-SA"/>
          <w:color w:val="111111"/>
          <w:sz w:val="28"/>
          <w:szCs w:val="28"/>
          <w:rtl/>
        </w:rPr>
        <w:t xml:space="preserve">، وَ مُتْعَةُ الْحَجِّ» .</w:t>
      </w:r>
      <w:r>
        <w:rPr>
          <w:rStyle w:val="FootnoteReference"/>
        </w:rPr>
        <w:footnoteReference w:id="807"/>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22" w:name="pg20114_258059"/>
    <w:bookmarkEnd w:id="22"/>
    <w:p>
      <w:pPr>
        <w:pStyle w:val="BookText"/>
      </w:pPr>
      <w:r>
        <w:rPr>
          <w:rFonts w:ascii="Amiri" w:hAnsi="Amiri" w:eastAsia="Amiri" w:cs="Amiri"/>
          <w:lang w:bidi="ar-SA"/>
          <w:color w:val="111111"/>
          <w:sz w:val="28"/>
          <w:szCs w:val="28"/>
          <w:rtl/>
        </w:rPr>
        <w:t xml:space="preserve">قَالَ</w:t>
      </w:r>
      <w:r>
        <w:rPr>
          <w:rStyle w:val="FootnoteReference"/>
        </w:rPr>
        <w:footnoteReference w:id="808"/>
      </w:r>
      <w:r>
        <w:rPr>
          <w:rFonts w:ascii="Amiri" w:hAnsi="Amiri" w:eastAsia="Amiri" w:cs="Amiri"/>
          <w:lang w:bidi="ar-SA"/>
          <w:color w:val="111111"/>
          <w:sz w:val="28"/>
          <w:szCs w:val="28"/>
          <w:rtl/>
        </w:rPr>
        <w:t xml:space="preserve">زُرَارَةُ : وَ لَمْ یَقُلْ</w:t>
      </w:r>
      <w:r>
        <w:rPr>
          <w:rStyle w:val="FootnoteReference"/>
        </w:rPr>
        <w:footnoteReference w:id="809"/>
      </w:r>
      <w:r>
        <w:rPr>
          <w:rFonts w:ascii="Amiri" w:hAnsi="Amiri" w:eastAsia="Amiri" w:cs="Amiri"/>
          <w:lang w:bidi="ar-SA"/>
          <w:color w:val="111111"/>
          <w:sz w:val="28"/>
          <w:szCs w:val="28"/>
          <w:rtl/>
        </w:rPr>
        <w:t xml:space="preserve">الْوَاجِبُ عَلَیْکُمْ أَلاَّ تَتَّقُوا فِیهِنَّ أَحَداً .</w:t>
      </w:r>
      <w:r>
        <w:rPr>
          <w:rStyle w:val="FootnoteReference"/>
        </w:rPr>
        <w:footnoteReference w:id="810"/>
      </w:r>
    </w:p>
    <w:p>
      <w:pPr>
        <w:pStyle w:val="Heading3"/>
      </w:pPr>
      <w:bookmarkStart w:id="192" w:name="_Toc25"/>
      <w:r>
        <w:t>(21) باب الجبائر والقروح والجراحات</w:t>
      </w:r>
      <w:bookmarkEnd w:id="192"/>
    </w:p>
    <w:p>
      <w:pPr>
        <w:pStyle w:val="BookText"/>
      </w:pPr>
      <w:r>
        <w:rPr>
          <w:rFonts w:ascii="Amiri" w:hAnsi="Amiri" w:eastAsia="Amiri" w:cs="Amiri"/>
          <w:lang w:bidi="ar-SA"/>
          <w:color w:val="111111"/>
          <w:sz w:val="28"/>
          <w:szCs w:val="28"/>
          <w:rtl/>
        </w:rPr>
        <w:t xml:space="preserve">21 ـ بَابُ الْجَبَائِرِ</w:t>
      </w:r>
      <w:r>
        <w:rPr>
          <w:rStyle w:val="FootnoteReference"/>
        </w:rPr>
        <w:footnoteReference w:id="811"/>
      </w:r>
      <w:r>
        <w:rPr>
          <w:rFonts w:ascii="Amiri" w:hAnsi="Amiri" w:eastAsia="Amiri" w:cs="Amiri"/>
          <w:lang w:bidi="ar-SA"/>
          <w:color w:val="111111"/>
          <w:sz w:val="28"/>
          <w:szCs w:val="28"/>
          <w:rtl/>
        </w:rPr>
        <w:t xml:space="preserve">وَ الْقُرُوحِ</w:t>
      </w:r>
      <w:r>
        <w:rPr>
          <w:rStyle w:val="FootnoteReference"/>
        </w:rPr>
        <w:footnoteReference w:id="812"/>
      </w:r>
      <w:r>
        <w:rPr>
          <w:rFonts w:ascii="Amiri" w:hAnsi="Amiri" w:eastAsia="Amiri" w:cs="Amiri"/>
          <w:lang w:bidi="ar-SA"/>
          <w:color w:val="111111"/>
          <w:sz w:val="28"/>
          <w:szCs w:val="28"/>
          <w:rtl/>
        </w:rPr>
        <w:t xml:space="preserve">وَ الْجِرَاحَاتِ</w:t>
      </w:r>
    </w:p>
    <w:p>
      <w:pPr>
        <w:pStyle w:val="BookText"/>
      </w:pPr>
      <w:r>
        <w:rPr>
          <w:rFonts w:ascii="Amiri" w:hAnsi="Amiri" w:eastAsia="Amiri" w:cs="Amiri"/>
          <w:lang w:bidi="ar-SA"/>
          <w:color w:val="111111"/>
          <w:sz w:val="28"/>
          <w:szCs w:val="28"/>
          <w:rtl/>
        </w:rPr>
        <w:t xml:space="preserve">154 / 154 . مُحَمَّدُ بْنُ یَحْیی ، عَنْ مُحَمَّدِ بْنِ الْحُسَیْنِ ؛ وَ</w:t>
      </w:r>
      <w:r>
        <w:rPr>
          <w:rStyle w:val="FootnoteReference"/>
        </w:rPr>
        <w:footnoteReference w:id="813"/>
      </w:r>
      <w:r>
        <w:rPr>
          <w:rFonts w:ascii="Amiri" w:hAnsi="Amiri" w:eastAsia="Amiri" w:cs="Amiri"/>
          <w:lang w:bidi="ar-SA"/>
          <w:color w:val="111111"/>
          <w:sz w:val="28"/>
          <w:szCs w:val="28"/>
          <w:rtl/>
        </w:rPr>
        <w:t xml:space="preserve">مُحَمَّدُ بْنُ إِسْمَاعِیلَ ، عَنِ الْفَضْلِ بْنِ شَاذَانَ ، عَنْ صَفْوَانَ بْنِ یَحْیی ، عَنْ عَبْدِ الرَّحْمنِ بْنِ الْحَجَّاجِ ، قَالَ :</w:t>
      </w:r>
    </w:p>
    <w:p>
      <w:pPr>
        <w:pStyle w:val="BookText"/>
      </w:pPr>
      <w:r>
        <w:rPr>
          <w:rFonts w:ascii="Amiri" w:hAnsi="Amiri" w:eastAsia="Amiri" w:cs="Amiri"/>
          <w:lang w:bidi="ar-SA"/>
          <w:color w:val="111111"/>
          <w:sz w:val="28"/>
          <w:szCs w:val="28"/>
          <w:rtl/>
        </w:rPr>
        <w:t xml:space="preserve">سَأَلْتُ أَبَا الْحَسَنِ</w:t>
      </w:r>
      <w:r>
        <w:rPr>
          <w:rStyle w:val="FootnoteReference"/>
        </w:rPr>
        <w:footnoteReference w:id="814"/>
      </w:r>
    </w:p>
    <w:p>
      <w:pPr>
        <w:pStyle w:val="BookText"/>
      </w:pPr>
      <w:r>
        <w:rPr>
          <w:rFonts w:ascii="IRNazanin" w:hAnsi="IRNazanin" w:eastAsia="IRNazanin" w:cs="IRNazanin"/>
          <w:lang w:bidi="fa-IR"/>
          <w:color w:val="111111"/>
          <w:sz w:val="28"/>
          <w:szCs w:val="28"/>
          <w:rtl/>
        </w:rPr>
        <w:t xml:space="preserve">ویؤیّد ذلک أنّ خبرنا هذا رواه الشیخ فی التهذیب ، ج 1 ، ص 362 ، ح 1094 ؛ والاستبصار ، ج 1 ، ص 77 ، ح 238 بالطریق الأوّل من طریقَیِ الکافی ، وفی الموضعین «أبالحسن علیه‌السلام » . وکذا روی الخبر ـ باختلاف یسیر ـ فی التهذیب ، ج 1 ، ص 363 ، ح 1098 ، بسند آخر عن عبدالرحمن بن الحجّاج ، قال : سألت أبا إبراهیم علیه‌السلام .</w:t>
      </w:r>
    </w:p>
    <w:p>
      <w:pPr>
        <w:pStyle w:val="BookText"/>
      </w:pPr>
      <w:r>
        <w:rPr>
          <w:rFonts w:ascii="Amiri" w:hAnsi="Amiri" w:eastAsia="Amiri" w:cs="Amiri"/>
          <w:lang w:bidi="ar-SA"/>
          <w:color w:val="111111"/>
          <w:sz w:val="28"/>
          <w:szCs w:val="28"/>
          <w:rtl/>
        </w:rPr>
        <w:t xml:space="preserve">علیه‌السلام عَنِ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الْکَسِیرِ</w:t>
      </w:r>
      <w:r>
        <w:rPr>
          <w:rStyle w:val="FootnoteReference"/>
        </w:rPr>
        <w:footnoteReference w:id="815"/>
      </w:r>
      <w:r>
        <w:rPr>
          <w:rFonts w:ascii="Amiri" w:hAnsi="Amiri" w:eastAsia="Amiri" w:cs="Amiri"/>
          <w:lang w:bidi="ar-SA"/>
          <w:color w:val="111111"/>
          <w:sz w:val="28"/>
          <w:szCs w:val="28"/>
          <w:rtl/>
        </w:rPr>
        <w:t xml:space="preserve">تَکُونُ</w:t>
      </w:r>
      <w:r>
        <w:rPr>
          <w:rStyle w:val="FootnoteReference"/>
        </w:rPr>
        <w:footnoteReference w:id="816"/>
      </w:r>
      <w:r>
        <w:rPr>
          <w:rFonts w:ascii="Amiri" w:hAnsi="Amiri" w:eastAsia="Amiri" w:cs="Amiri"/>
          <w:lang w:bidi="ar-SA"/>
          <w:color w:val="111111"/>
          <w:sz w:val="28"/>
          <w:szCs w:val="28"/>
          <w:rtl/>
        </w:rPr>
        <w:t xml:space="preserve">عَلَیْهِ الْجَبَائِرُ ، أَوْ تَکُونُ</w:t>
      </w:r>
      <w:r>
        <w:rPr>
          <w:rStyle w:val="FootnoteReference"/>
        </w:rPr>
        <w:footnoteReference w:id="817"/>
      </w:r>
      <w:r>
        <w:rPr>
          <w:rFonts w:ascii="Amiri" w:hAnsi="Amiri" w:eastAsia="Amiri" w:cs="Amiri"/>
          <w:lang w:bidi="ar-SA"/>
          <w:color w:val="111111"/>
          <w:sz w:val="28"/>
          <w:szCs w:val="28"/>
          <w:rtl/>
        </w:rPr>
        <w:t xml:space="preserve">بِهِ الْجِرَاحَةُ : کَیْفَ یَصْنَعُ بِالْوُضُوءِ ، وَ عِنْدَ غُسْلِ الْجَنَابَةِ ، وَ غُسْلِ الْجُمُعَةِ ؟</w:t>
      </w:r>
    </w:p>
    <w:p>
      <w:pPr>
        <w:pStyle w:val="BookText"/>
      </w:pPr>
      <w:r>
        <w:rPr>
          <w:rFonts w:ascii="Amiri" w:hAnsi="Amiri" w:eastAsia="Amiri" w:cs="Amiri"/>
          <w:lang w:bidi="ar-SA"/>
          <w:color w:val="111111"/>
          <w:sz w:val="28"/>
          <w:szCs w:val="28"/>
          <w:rtl/>
        </w:rPr>
        <w:t xml:space="preserve">قَالَ</w:t>
      </w:r>
      <w:r>
        <w:rPr>
          <w:rStyle w:val="FootnoteReference"/>
        </w:rPr>
        <w:footnoteReference w:id="818"/>
      </w:r>
      <w:r>
        <w:rPr>
          <w:rFonts w:ascii="Amiri" w:hAnsi="Amiri" w:eastAsia="Amiri" w:cs="Amiri"/>
          <w:lang w:bidi="ar-SA"/>
          <w:color w:val="111111"/>
          <w:sz w:val="28"/>
          <w:szCs w:val="28"/>
          <w:rtl/>
        </w:rPr>
        <w:t xml:space="preserve">: «یَغْسِلُ مَا وَصَلَ إِلَیْهِ الْغُسْلُ</w:t>
      </w:r>
      <w:r>
        <w:rPr>
          <w:rStyle w:val="FootnoteReference"/>
        </w:rPr>
        <w:footnoteReference w:id="819"/>
      </w:r>
      <w:r>
        <w:rPr>
          <w:rFonts w:ascii="Amiri" w:hAnsi="Amiri" w:eastAsia="Amiri" w:cs="Amiri"/>
          <w:lang w:bidi="ar-SA"/>
          <w:color w:val="111111"/>
          <w:sz w:val="28"/>
          <w:szCs w:val="28"/>
          <w:rtl/>
        </w:rPr>
        <w:t xml:space="preserve">مِمَّا ظَهَرَ مِمَّا لَیْسَ عَلَیْهِ الْجَبَائِرُ، وَ یَدَعُ مَا سِوی ذلِکَ</w:t>
      </w:r>
      <w:r>
        <w:rPr>
          <w:rStyle w:val="FootnoteReference"/>
        </w:rPr>
        <w:footnoteReference w:id="820"/>
      </w:r>
      <w:r>
        <w:rPr>
          <w:rFonts w:ascii="Amiri" w:hAnsi="Amiri" w:eastAsia="Amiri" w:cs="Amiri"/>
          <w:lang w:bidi="ar-SA"/>
          <w:color w:val="111111"/>
          <w:sz w:val="28"/>
          <w:szCs w:val="28"/>
          <w:rtl/>
        </w:rPr>
        <w:t xml:space="preserve">مِمَّا لاَ یَسْتَطِیعُ غَسْلَهُ ، وَ لاَ یَنْزِعُ</w:t>
      </w:r>
      <w:r>
        <w:rPr>
          <w:rStyle w:val="FootnoteReference"/>
        </w:rPr>
        <w:footnoteReference w:id="821"/>
      </w:r>
      <w:r>
        <w:rPr>
          <w:rFonts w:ascii="Amiri" w:hAnsi="Amiri" w:eastAsia="Amiri" w:cs="Amiri"/>
          <w:lang w:bidi="ar-SA"/>
          <w:color w:val="111111"/>
          <w:sz w:val="28"/>
          <w:szCs w:val="28"/>
          <w:rtl/>
        </w:rPr>
        <w:t xml:space="preserve">الْجَبَائِرَ ، وَ لاَ یَعْبَثُ</w:t>
      </w:r>
      <w:r>
        <w:rPr>
          <w:rStyle w:val="FootnoteReference"/>
        </w:rPr>
        <w:footnoteReference w:id="822"/>
      </w:r>
      <w:r>
        <w:rPr>
          <w:rFonts w:ascii="Amiri" w:hAnsi="Amiri" w:eastAsia="Amiri" w:cs="Amiri"/>
          <w:lang w:bidi="ar-SA"/>
          <w:color w:val="111111"/>
          <w:sz w:val="28"/>
          <w:szCs w:val="28"/>
          <w:rtl/>
        </w:rPr>
        <w:t xml:space="preserve">بِجِرَاحَتِهِ».</w:t>
      </w:r>
      <w:r>
        <w:rPr>
          <w:rStyle w:val="FootnoteReference"/>
        </w:rPr>
        <w:footnoteReference w:id="823"/>
      </w:r>
    </w:p>
    <w:p>
      <w:pPr>
        <w:pStyle w:val="BookText"/>
      </w:pPr>
      <w:r>
        <w:rPr>
          <w:rFonts w:ascii="Amiri" w:hAnsi="Amiri" w:eastAsia="Amiri" w:cs="Amiri"/>
          <w:lang w:bidi="ar-SA"/>
          <w:color w:val="111111"/>
          <w:sz w:val="28"/>
          <w:szCs w:val="28"/>
          <w:rtl/>
        </w:rPr>
        <w:t xml:space="preserve">155 / 155 . عَلِیُّ بْنُ إِبْرَاهِیمَ ، عَنْ مُحَمَّدِ بْنِ عِیسی، عَنْ یُونُسَ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سَأَلْتُهُ عَنِ الْجُرْحِ : کَیْفَ یَصْنَعُ بِهِ</w:t>
      </w:r>
      <w:r>
        <w:rPr>
          <w:rStyle w:val="FootnoteReference"/>
        </w:rPr>
        <w:footnoteReference w:id="824"/>
      </w:r>
      <w:r>
        <w:rPr>
          <w:rFonts w:ascii="Amiri" w:hAnsi="Amiri" w:eastAsia="Amiri" w:cs="Amiri"/>
          <w:lang w:bidi="ar-SA"/>
          <w:color w:val="111111"/>
          <w:sz w:val="28"/>
          <w:szCs w:val="28"/>
          <w:rtl/>
        </w:rPr>
        <w:t xml:space="preserve">صَاحِبُهُ؟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«یَغْسِلُ مَا حَوْلَهُ» . </w:t>
      </w:r>
      <w:r>
        <w:rPr>
          <w:rStyle w:val="FootnoteReference"/>
        </w:rPr>
        <w:footnoteReference w:id="825"/>
      </w:r>
    </w:p>
    <w:p>
      <w:pPr>
        <w:pStyle w:val="BookText"/>
      </w:pPr>
      <w:r>
        <w:rPr>
          <w:rFonts w:ascii="Times New Roman" w:hAnsi="Times New Roman" w:eastAsia="Times New Roman" w:cs="Times New Roman"/>
          <w:lang w:val="en-US" w:bidi="en-US"/>
          <w:color w:val="111111"/>
          <w:sz w:val="28"/>
          <w:szCs w:val="28"/>
          <w:rtl/>
        </w:rPr>
        <w:t xml:space="preserve">3 / 35</w:t>
      </w:r>
    </w:p>
    <w:p>
      <w:pPr>
        <w:pStyle w:val="BookText"/>
      </w:pPr>
      <w:r>
        <w:rPr>
          <w:rFonts w:ascii="Amiri" w:hAnsi="Amiri" w:eastAsia="Amiri" w:cs="Amiri"/>
          <w:lang w:bidi="ar-SA"/>
          <w:color w:val="111111"/>
          <w:sz w:val="28"/>
          <w:szCs w:val="28"/>
          <w:rtl/>
        </w:rPr>
        <w:t xml:space="preserve">156 / 156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أَنَّهُ سُئِلَ عَنِ الرَّجُلِ یَکُونُ بِهِ</w:t>
      </w:r>
      <w:r>
        <w:rPr>
          <w:rStyle w:val="FootnoteReference"/>
        </w:rPr>
        <w:footnoteReference w:id="826"/>
      </w:r>
      <w:r>
        <w:rPr>
          <w:rFonts w:ascii="Amiri" w:hAnsi="Amiri" w:eastAsia="Amiri" w:cs="Amiri"/>
          <w:lang w:bidi="ar-SA"/>
          <w:color w:val="111111"/>
          <w:sz w:val="28"/>
          <w:szCs w:val="28"/>
          <w:rtl/>
        </w:rPr>
        <w:t xml:space="preserve">الْقَرْحَةُ فِی ذِرَاعِهِ ، أَوْ نَحْوِ ذلِکَ فِی</w:t>
      </w:r>
      <w:r>
        <w:rPr>
          <w:rStyle w:val="FootnoteReference"/>
        </w:rPr>
        <w:footnoteReference w:id="827"/>
      </w:r>
      <w:r>
        <w:rPr>
          <w:rFonts w:ascii="Amiri" w:hAnsi="Amiri" w:eastAsia="Amiri" w:cs="Amiri"/>
          <w:lang w:bidi="ar-SA"/>
          <w:color w:val="111111"/>
          <w:sz w:val="28"/>
          <w:szCs w:val="28"/>
          <w:rtl/>
        </w:rPr>
        <w:t xml:space="preserve">مَوْضِعِ الْوُضُوءِ ، فَیُعَصِّبُهَا بِالْخِرْقَةِ ، وَ یَتَوَضَّأُ ، وَ یَمْسَحُ عَلَیْهَا إِذَا تَوَضَّأَ ؟</w:t>
      </w:r>
    </w:p>
    <w:p>
      <w:pPr>
        <w:pStyle w:val="BookText"/>
      </w:pPr>
      <w:r>
        <w:rPr>
          <w:rFonts w:ascii="Amiri" w:hAnsi="Amiri" w:eastAsia="Amiri" w:cs="Amiri"/>
          <w:lang w:bidi="ar-SA"/>
          <w:color w:val="111111"/>
          <w:sz w:val="28"/>
          <w:szCs w:val="28"/>
          <w:rtl/>
        </w:rPr>
        <w:t xml:space="preserve">فَقَالَ : «إِنْ کَانَ یُوءْذِیهِ الْمَاءُ ، فَلْیَمْسَحْ عَلَی الْخِرْقَةِ ، وَ إِنْ کَانَ لاَ یُوءْذِیهِ الْمَاءُ ، فَلْیَنْزِعِ الْخِرْقَةَ، ثُمَّ لْیَغْسِلْهَا</w:t>
      </w:r>
      <w:r>
        <w:rPr>
          <w:rStyle w:val="FootnoteReference"/>
        </w:rPr>
        <w:footnoteReference w:id="8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وَ سَأَلْتُهُ عَنِ الْجُرْحِ : کَیْفَ أَصْنَعُ</w:t>
      </w:r>
      <w:r>
        <w:rPr>
          <w:rStyle w:val="FootnoteReference"/>
        </w:rPr>
        <w:footnoteReference w:id="829"/>
      </w:r>
      <w:r>
        <w:rPr>
          <w:rFonts w:ascii="Amiri" w:hAnsi="Amiri" w:eastAsia="Amiri" w:cs="Amiri"/>
          <w:lang w:bidi="ar-SA"/>
          <w:color w:val="111111"/>
          <w:sz w:val="28"/>
          <w:szCs w:val="28"/>
          <w:rtl/>
        </w:rPr>
        <w:t xml:space="preserve">بِهِ فِی غَسْلِهِ ؟</w:t>
      </w:r>
    </w:p>
    <w:p>
      <w:pPr>
        <w:pStyle w:val="BookText"/>
      </w:pPr>
      <w:r>
        <w:rPr>
          <w:rFonts w:ascii="Amiri" w:hAnsi="Amiri" w:eastAsia="Amiri" w:cs="Amiri"/>
          <w:lang w:bidi="ar-SA"/>
          <w:color w:val="111111"/>
          <w:sz w:val="28"/>
          <w:szCs w:val="28"/>
          <w:rtl/>
        </w:rPr>
        <w:t xml:space="preserve">قَالَ</w:t>
      </w:r>
      <w:r>
        <w:rPr>
          <w:rStyle w:val="FootnoteReference"/>
        </w:rPr>
        <w:footnoteReference w:id="830"/>
      </w:r>
      <w:r>
        <w:rPr>
          <w:rFonts w:ascii="Amiri" w:hAnsi="Amiri" w:eastAsia="Amiri" w:cs="Amiri"/>
          <w:lang w:bidi="ar-SA"/>
          <w:color w:val="111111"/>
          <w:sz w:val="28"/>
          <w:szCs w:val="28"/>
          <w:rtl/>
        </w:rPr>
        <w:t xml:space="preserve">: «اغْسِلْ مَا حَوْلَهُ</w:t>
      </w:r>
      <w:r>
        <w:rPr>
          <w:rStyle w:val="FootnoteReference"/>
        </w:rPr>
        <w:footnoteReference w:id="831"/>
      </w:r>
      <w:r>
        <w:rPr>
          <w:rFonts w:ascii="Times New Roman" w:hAnsi="Times New Roman" w:eastAsia="Times New Roman" w:cs="Times New Roman"/>
          <w:lang w:val="en-US" w:bidi="en-US"/>
          <w:color w:val="111111"/>
          <w:sz w:val="28"/>
          <w:szCs w:val="28"/>
          <w:rtl/>
        </w:rPr>
        <w:t xml:space="preserve">».</w:t>
      </w:r>
      <w:r>
        <w:rPr>
          <w:rStyle w:val="FootnoteReference"/>
        </w:rPr>
        <w:footnoteReference w:id="832"/>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23" w:name="pg20114_258062"/>
    <w:bookmarkEnd w:id="23"/>
    <w:p>
      <w:pPr>
        <w:pStyle w:val="BookText"/>
      </w:pPr>
      <w:r>
        <w:rPr>
          <w:rFonts w:ascii="Amiri" w:hAnsi="Amiri" w:eastAsia="Amiri" w:cs="Amiri"/>
          <w:lang w:bidi="ar-SA"/>
          <w:color w:val="111111"/>
          <w:sz w:val="28"/>
          <w:szCs w:val="28"/>
          <w:rtl/>
        </w:rPr>
        <w:t xml:space="preserve">قُلْتُ لاِءَبِی عَبْدِ اللّهِ علیه‌السلام : عَثَرْتُ ، فَانْقَطَعَ ظُفُرِی ، فَجَعَلْتُ عَلی إِصْبَعِی مَرَارَةً ، فَکَیْفَ أَصْنَعُ بِالْوُضُوءِ؟</w:t>
      </w:r>
    </w:p>
    <w:p>
      <w:pPr>
        <w:pStyle w:val="BookText"/>
      </w:pPr>
      <w:r>
        <w:rPr>
          <w:rFonts w:ascii="Amiri" w:hAnsi="Amiri" w:eastAsia="Amiri" w:cs="Amiri"/>
          <w:lang w:bidi="ar-SA"/>
          <w:color w:val="111111"/>
          <w:sz w:val="28"/>
          <w:szCs w:val="28"/>
          <w:rtl/>
        </w:rPr>
        <w:t xml:space="preserve">قَالَ</w:t>
      </w:r>
      <w:r>
        <w:rPr>
          <w:rStyle w:val="FootnoteReference"/>
        </w:rPr>
        <w:footnoteReference w:id="833"/>
      </w:r>
      <w:r>
        <w:rPr>
          <w:rFonts w:ascii="Amiri" w:hAnsi="Amiri" w:eastAsia="Amiri" w:cs="Amiri"/>
          <w:lang w:bidi="ar-SA"/>
          <w:color w:val="111111"/>
          <w:sz w:val="28"/>
          <w:szCs w:val="28"/>
          <w:rtl/>
        </w:rPr>
        <w:t xml:space="preserve">: «یُعْرَفُ</w:t>
      </w:r>
      <w:r>
        <w:rPr>
          <w:rStyle w:val="FootnoteReference"/>
        </w:rPr>
        <w:footnoteReference w:id="834"/>
      </w:r>
      <w:r>
        <w:rPr>
          <w:rFonts w:ascii="Amiri" w:hAnsi="Amiri" w:eastAsia="Amiri" w:cs="Amiri"/>
          <w:lang w:bidi="ar-SA"/>
          <w:color w:val="111111"/>
          <w:sz w:val="28"/>
          <w:szCs w:val="28"/>
          <w:rtl/>
        </w:rPr>
        <w:t xml:space="preserve">هذَا وَ أَشْبَاهُهُ مِنْ کِتَابِ اللّهِ عَزَّ وَ جَلَّ</w:t>
      </w:r>
      <w:r>
        <w:rPr>
          <w:rStyle w:val="FootnoteReference"/>
        </w:rPr>
        <w:footnoteReference w:id="835"/>
      </w:r>
      <w:r>
        <w:rPr>
          <w:rFonts w:ascii="Amiri" w:hAnsi="Amiri" w:eastAsia="Amiri" w:cs="Amiri"/>
          <w:lang w:bidi="ar-SA"/>
          <w:color w:val="111111"/>
          <w:sz w:val="28"/>
          <w:szCs w:val="28"/>
          <w:rtl/>
        </w:rPr>
        <w:t xml:space="preserve">: «ما جَعَلَ</w:t>
      </w:r>
      <w:r>
        <w:rPr>
          <w:rStyle w:val="FootnoteReference"/>
        </w:rPr>
        <w:footnoteReference w:id="836"/>
      </w:r>
      <w:r>
        <w:rPr>
          <w:rFonts w:ascii="Amiri" w:hAnsi="Amiri" w:eastAsia="Amiri" w:cs="Amiri"/>
          <w:lang w:bidi="ar-SA"/>
          <w:color w:val="111111"/>
          <w:sz w:val="28"/>
          <w:szCs w:val="28"/>
          <w:rtl/>
        </w:rPr>
        <w:t xml:space="preserve">عَلَیْکُمْ فِی الدِّینِ مِنْ حَرَجٍ»</w:t>
      </w:r>
      <w:r>
        <w:rPr>
          <w:rStyle w:val="FootnoteReference"/>
        </w:rPr>
        <w:footnoteReference w:id="837"/>
      </w:r>
      <w:r>
        <w:rPr>
          <w:rFonts w:ascii="Amiri" w:hAnsi="Amiri" w:eastAsia="Amiri" w:cs="Amiri"/>
          <w:lang w:bidi="ar-SA"/>
          <w:color w:val="111111"/>
          <w:sz w:val="28"/>
          <w:szCs w:val="28"/>
          <w:rtl/>
        </w:rPr>
        <w:t xml:space="preserve">امْسَحْ عَلَیْهِ».</w:t>
      </w:r>
      <w:r>
        <w:rPr>
          <w:rStyle w:val="FootnoteReference"/>
        </w:rPr>
        <w:footnoteReference w:id="838"/>
      </w:r>
    </w:p>
    <w:p>
      <w:pPr>
        <w:pStyle w:val="Heading3"/>
      </w:pPr>
      <w:bookmarkStart w:id="193" w:name="_Toc26"/>
      <w:r>
        <w:t>(22) باب الشکّ فی الوضوء ومن نسیه أو قدّم أو أخّر</w:t>
      </w:r>
      <w:bookmarkEnd w:id="193"/>
    </w:p>
    <w:p>
      <w:pPr>
        <w:pStyle w:val="BookText"/>
      </w:pPr>
      <w:r>
        <w:rPr>
          <w:rFonts w:ascii="Amiri" w:hAnsi="Amiri" w:eastAsia="Amiri" w:cs="Amiri"/>
          <w:lang w:bidi="ar-SA"/>
          <w:color w:val="111111"/>
          <w:sz w:val="28"/>
          <w:szCs w:val="28"/>
          <w:rtl/>
        </w:rPr>
        <w:t xml:space="preserve">22 ـ بَابُ الشَّکِّ</w:t>
      </w:r>
      <w:r>
        <w:rPr>
          <w:rStyle w:val="FootnoteReference"/>
        </w:rPr>
        <w:footnoteReference w:id="839"/>
      </w:r>
      <w:r>
        <w:rPr>
          <w:rFonts w:ascii="Amiri" w:hAnsi="Amiri" w:eastAsia="Amiri" w:cs="Amiri"/>
          <w:lang w:bidi="ar-SA"/>
          <w:color w:val="111111"/>
          <w:sz w:val="28"/>
          <w:szCs w:val="28"/>
          <w:rtl/>
        </w:rPr>
        <w:t xml:space="preserve">فِی الْوُضُوءِ وَ</w:t>
      </w:r>
      <w:r>
        <w:rPr>
          <w:rStyle w:val="FootnoteReference"/>
        </w:rPr>
        <w:footnoteReference w:id="840"/>
      </w:r>
      <w:r>
        <w:rPr>
          <w:rFonts w:ascii="Amiri" w:hAnsi="Amiri" w:eastAsia="Amiri" w:cs="Amiri"/>
          <w:lang w:bidi="ar-SA"/>
          <w:color w:val="111111"/>
          <w:sz w:val="28"/>
          <w:szCs w:val="28"/>
          <w:rtl/>
        </w:rPr>
        <w:t xml:space="preserve">مَنْ نَسِیَهُ أَوْ</w:t>
      </w:r>
      <w:r>
        <w:rPr>
          <w:rStyle w:val="FootnoteReference"/>
        </w:rPr>
        <w:footnoteReference w:id="841"/>
      </w:r>
      <w:r>
        <w:rPr>
          <w:rFonts w:ascii="Amiri" w:hAnsi="Amiri" w:eastAsia="Amiri" w:cs="Amiri"/>
          <w:lang w:bidi="ar-SA"/>
          <w:color w:val="111111"/>
          <w:sz w:val="28"/>
          <w:szCs w:val="28"/>
          <w:rtl/>
        </w:rPr>
        <w:t xml:space="preserve">قَدَّمَ أَوْ أَخَّرَ</w:t>
      </w:r>
    </w:p>
    <w:p>
      <w:pPr>
        <w:pStyle w:val="BookText"/>
      </w:pPr>
      <w:r>
        <w:rPr>
          <w:rFonts w:ascii="Amiri" w:hAnsi="Amiri" w:eastAsia="Amiri" w:cs="Amiri"/>
          <w:lang w:bidi="ar-SA"/>
          <w:color w:val="111111"/>
          <w:sz w:val="28"/>
          <w:szCs w:val="28"/>
          <w:rtl/>
        </w:rPr>
        <w:t xml:space="preserve">158 / 158 . عِدَّةٌ مِنْ أَصْحَابِنَا ، عَنْ أَحْمَدَ بْنِ مُحَمَّدٍ ، عَنِ الْعَبَّاسِ بْنِ عَامِرٍ</w:t>
      </w:r>
      <w:r>
        <w:rPr>
          <w:rStyle w:val="FootnoteReference"/>
        </w:rPr>
        <w:footnoteReference w:id="842"/>
      </w:r>
      <w:r>
        <w:rPr>
          <w:rFonts w:ascii="Amiri" w:hAnsi="Amiri" w:eastAsia="Amiri" w:cs="Amiri"/>
          <w:lang w:bidi="ar-SA"/>
          <w:color w:val="111111"/>
          <w:sz w:val="28"/>
          <w:szCs w:val="28"/>
          <w:rtl/>
        </w:rPr>
        <w:t xml:space="preserve">، عَنْ عَبْدِ اللّهِ بْنِ بُکَیْرٍ ، عَنْ أَبِیهِ ، قَالَ :</w:t>
      </w:r>
    </w:p>
    <w:p>
      <w:pPr>
        <w:pStyle w:val="BookText"/>
      </w:pPr>
      <w:r>
        <w:rPr>
          <w:rFonts w:ascii="Amiri" w:hAnsi="Amiri" w:eastAsia="Amiri" w:cs="Amiri"/>
          <w:lang w:bidi="ar-SA"/>
          <w:color w:val="111111"/>
          <w:sz w:val="28"/>
          <w:szCs w:val="28"/>
          <w:rtl/>
        </w:rPr>
        <w:t xml:space="preserve">قَالَ لِی</w:t>
      </w:r>
      <w:r>
        <w:rPr>
          <w:rStyle w:val="FootnoteReference"/>
        </w:rPr>
        <w:footnoteReference w:id="843"/>
      </w:r>
      <w:r>
        <w:rPr>
          <w:rFonts w:ascii="Amiri" w:hAnsi="Amiri" w:eastAsia="Amiri" w:cs="Amiri"/>
          <w:lang w:bidi="ar-SA"/>
          <w:color w:val="111111"/>
          <w:sz w:val="28"/>
          <w:szCs w:val="28"/>
          <w:rtl/>
        </w:rPr>
        <w:t xml:space="preserve">أَبُو عَبْدِ اللّهِ علیه‌السلام : «إِذَا اسْتَیْقَنْتَ أَنَّکَ قَدْ أَحْدَثْتَ</w:t>
      </w:r>
      <w:r>
        <w:rPr>
          <w:rStyle w:val="FootnoteReference"/>
        </w:rPr>
        <w:footnoteReference w:id="844"/>
      </w:r>
      <w:r>
        <w:rPr>
          <w:rFonts w:ascii="Amiri" w:hAnsi="Amiri" w:eastAsia="Amiri" w:cs="Amiri"/>
          <w:lang w:bidi="ar-SA"/>
          <w:color w:val="111111"/>
          <w:sz w:val="28"/>
          <w:szCs w:val="28"/>
          <w:rtl/>
        </w:rPr>
        <w:t xml:space="preserve">، فَتَوَضَّأْ ؛ وَ إِیَّاکَ</w:t>
      </w:r>
      <w:r>
        <w:rPr>
          <w:rStyle w:val="FootnoteReference"/>
        </w:rPr>
        <w:footnoteReference w:id="845"/>
      </w:r>
      <w:r>
        <w:rPr>
          <w:rFonts w:ascii="Amiri" w:hAnsi="Amiri" w:eastAsia="Amiri" w:cs="Amiri"/>
          <w:lang w:bidi="ar-SA"/>
          <w:color w:val="111111"/>
          <w:sz w:val="28"/>
          <w:szCs w:val="28"/>
          <w:rtl/>
        </w:rPr>
        <w:t xml:space="preserve">أَنْ تُحْدِثَ وُضُوءاً أَبَداً حَتّی تَسْتَیْقِنَ أَنَّکَ</w:t>
      </w:r>
      <w:r>
        <w:rPr>
          <w:rStyle w:val="FootnoteReference"/>
        </w:rPr>
        <w:footnoteReference w:id="846"/>
      </w:r>
      <w:r>
        <w:rPr>
          <w:rFonts w:ascii="Amiri" w:hAnsi="Amiri" w:eastAsia="Amiri" w:cs="Amiri"/>
          <w:lang w:bidi="ar-SA"/>
          <w:color w:val="111111"/>
          <w:sz w:val="28"/>
          <w:szCs w:val="28"/>
          <w:rtl/>
        </w:rPr>
        <w:t xml:space="preserve">قَدْ أَحْدَثْتَ» .</w:t>
      </w:r>
      <w:r>
        <w:rPr>
          <w:rStyle w:val="FootnoteReference"/>
        </w:rPr>
        <w:footnoteReference w:id="847"/>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159 / 159 . عَلِیُّ بْنُ إِبْرَاهِیمَ ، عَنْ أَبِیهِ ؛ وَ مُحَمَّدُ بْنُ إِسْمَاعِیلَ ، عَنِ الْفَضْلِ بْنِ شَاذَانَ جَمِیعاً،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 قَالَ : «إِذَا کُنْتَ قَاعِداً عَلی وُضُوءٍ وَ لَمْ تَدْرِ</w:t>
      </w:r>
      <w:r>
        <w:rPr>
          <w:rStyle w:val="FootnoteReference"/>
        </w:rPr>
        <w:footnoteReference w:id="848"/>
      </w:r>
      <w:r>
        <w:rPr>
          <w:rFonts w:ascii="Amiri" w:hAnsi="Amiri" w:eastAsia="Amiri" w:cs="Amiri"/>
          <w:lang w:bidi="ar-SA"/>
          <w:color w:val="111111"/>
          <w:sz w:val="28"/>
          <w:szCs w:val="28"/>
          <w:rtl/>
        </w:rPr>
        <w:t xml:space="preserve">أَ غَسَلْتَ ذِرَاعَکَ</w:t>
      </w:r>
      <w:r>
        <w:rPr>
          <w:rStyle w:val="FootnoteReference"/>
        </w:rPr>
        <w:footnoteReference w:id="849"/>
      </w:r>
      <w:r>
        <w:rPr>
          <w:rFonts w:ascii="Amiri" w:hAnsi="Amiri" w:eastAsia="Amiri" w:cs="Amiri"/>
          <w:lang w:bidi="ar-SA"/>
          <w:color w:val="111111"/>
          <w:sz w:val="28"/>
          <w:szCs w:val="28"/>
          <w:rtl/>
        </w:rPr>
        <w:t xml:space="preserve">أَمْ لاَ ، فَأَعِدْ عَلَیْهَا</w:t>
      </w:r>
      <w:r>
        <w:rPr>
          <w:rStyle w:val="FootnoteReference"/>
        </w:rPr>
        <w:footnoteReference w:id="850"/>
      </w:r>
      <w:r>
        <w:rPr>
          <w:rFonts w:ascii="Amiri" w:hAnsi="Amiri" w:eastAsia="Amiri" w:cs="Amiri"/>
          <w:lang w:bidi="ar-SA"/>
          <w:color w:val="111111"/>
          <w:sz w:val="28"/>
          <w:szCs w:val="28"/>
          <w:rtl/>
        </w:rPr>
        <w:t xml:space="preserve">وَ عَلی جَمِیعِ مَا شَکَکْتَ فِیهِ أَنَّکَ لَمْ تَغْسِلْهُ أَوْ تَمْسَحْهُ مِمَّا</w:t>
      </w:r>
      <w:r>
        <w:rPr>
          <w:rStyle w:val="FootnoteReference"/>
        </w:rPr>
        <w:footnoteReference w:id="851"/>
      </w:r>
      <w:r>
        <w:rPr>
          <w:rFonts w:ascii="Amiri" w:hAnsi="Amiri" w:eastAsia="Amiri" w:cs="Amiri"/>
          <w:lang w:bidi="ar-SA"/>
          <w:color w:val="111111"/>
          <w:sz w:val="28"/>
          <w:szCs w:val="28"/>
          <w:rtl/>
        </w:rPr>
        <w:t xml:space="preserve">سَمَّی اللّهُ مَا دُمْتَ فِی حَالِ الْوُضُوءِ ، فَإِذَا</w:t>
      </w:r>
      <w:r>
        <w:rPr>
          <w:rStyle w:val="FootnoteReference"/>
        </w:rPr>
        <w:footnoteReference w:id="852"/>
      </w:r>
      <w:r>
        <w:rPr>
          <w:rFonts w:ascii="Amiri" w:hAnsi="Amiri" w:eastAsia="Amiri" w:cs="Amiri"/>
          <w:lang w:bidi="ar-SA"/>
          <w:color w:val="111111"/>
          <w:sz w:val="28"/>
          <w:szCs w:val="28"/>
          <w:rtl/>
        </w:rPr>
        <w:t xml:space="preserve">قُمْتَ مِنَ</w:t>
      </w:r>
      <w:r>
        <w:rPr>
          <w:rStyle w:val="FootnoteReference"/>
        </w:rPr>
        <w:footnoteReference w:id="853"/>
      </w:r>
      <w:r>
        <w:rPr>
          <w:rFonts w:ascii="Amiri" w:hAnsi="Amiri" w:eastAsia="Amiri" w:cs="Amiri"/>
          <w:lang w:bidi="ar-SA"/>
          <w:color w:val="111111"/>
          <w:sz w:val="28"/>
          <w:szCs w:val="28"/>
          <w:rtl/>
        </w:rPr>
        <w:t xml:space="preserve">الْوُضُوءِ وَ فَرَغْتَ</w:t>
      </w:r>
      <w:r>
        <w:rPr>
          <w:rStyle w:val="FootnoteReference"/>
        </w:rPr>
        <w:footnoteReference w:id="854"/>
      </w:r>
      <w:r>
        <w:rPr>
          <w:rFonts w:ascii="Amiri" w:hAnsi="Amiri" w:eastAsia="Amiri" w:cs="Amiri"/>
          <w:lang w:bidi="ar-SA"/>
          <w:color w:val="111111"/>
          <w:sz w:val="28"/>
          <w:szCs w:val="28"/>
          <w:rtl/>
        </w:rPr>
        <w:t xml:space="preserve">، فَقَدْ</w:t>
      </w:r>
      <w:r>
        <w:rPr>
          <w:rStyle w:val="FootnoteReference"/>
        </w:rPr>
        <w:footnoteReference w:id="855"/>
      </w:r>
      <w:r>
        <w:rPr>
          <w:rFonts w:ascii="Amiri" w:hAnsi="Amiri" w:eastAsia="Amiri" w:cs="Amiri"/>
          <w:lang w:bidi="ar-SA"/>
          <w:color w:val="111111"/>
          <w:sz w:val="28"/>
          <w:szCs w:val="28"/>
          <w:rtl/>
        </w:rPr>
        <w:t xml:space="preserve">صِرْتَ فِی</w:t>
      </w:r>
      <w:r>
        <w:rPr>
          <w:rStyle w:val="FootnoteReference"/>
        </w:rPr>
        <w:footnoteReference w:id="856"/>
      </w:r>
      <w:r>
        <w:rPr>
          <w:rFonts w:ascii="Amiri" w:hAnsi="Amiri" w:eastAsia="Amiri" w:cs="Amiri"/>
          <w:lang w:bidi="ar-SA"/>
          <w:color w:val="111111"/>
          <w:sz w:val="28"/>
          <w:szCs w:val="28"/>
          <w:rtl/>
        </w:rPr>
        <w:t xml:space="preserve">حَالٍ أُخْری فِی صَلاَةٍ</w:t>
      </w:r>
      <w:r>
        <w:rPr>
          <w:rStyle w:val="FootnoteReference"/>
        </w:rPr>
        <w:footnoteReference w:id="857"/>
      </w:r>
      <w:r>
        <w:rPr>
          <w:rFonts w:ascii="Amiri" w:hAnsi="Amiri" w:eastAsia="Amiri" w:cs="Amiri"/>
          <w:lang w:bidi="ar-SA"/>
          <w:color w:val="111111"/>
          <w:sz w:val="28"/>
          <w:szCs w:val="28"/>
          <w:rtl/>
        </w:rPr>
        <w:t xml:space="preserve">أَوْ غَیْرِ صَلاَةٍ</w:t>
      </w:r>
      <w:r>
        <w:rPr>
          <w:rStyle w:val="FootnoteReference"/>
        </w:rPr>
        <w:footnoteReference w:id="858"/>
      </w:r>
      <w:r>
        <w:rPr>
          <w:rFonts w:ascii="Amiri" w:hAnsi="Amiri" w:eastAsia="Amiri" w:cs="Amiri"/>
          <w:lang w:bidi="ar-SA"/>
          <w:color w:val="111111"/>
          <w:sz w:val="28"/>
          <w:szCs w:val="28"/>
          <w:rtl/>
        </w:rPr>
        <w:t xml:space="preserve">، فَشَکَکْتَ فِی بَعْضِ مَا سَمَّی</w:t>
      </w:r>
      <w:r>
        <w:rPr>
          <w:rStyle w:val="FootnoteReference"/>
        </w:rPr>
        <w:footnoteReference w:id="859"/>
      </w:r>
      <w:r>
        <w:rPr>
          <w:rFonts w:ascii="Amiri" w:hAnsi="Amiri" w:eastAsia="Amiri" w:cs="Amiri"/>
          <w:lang w:bidi="ar-SA"/>
          <w:color w:val="111111"/>
          <w:sz w:val="28"/>
          <w:szCs w:val="28"/>
          <w:rtl/>
        </w:rPr>
        <w:t xml:space="preserve">اللّهُ</w:t>
      </w:r>
      <w:r>
        <w:rPr>
          <w:rStyle w:val="FootnoteReference"/>
        </w:rPr>
        <w:footnoteReference w:id="860"/>
      </w:r>
      <w:r>
        <w:rPr>
          <w:rFonts w:ascii="Amiri" w:hAnsi="Amiri" w:eastAsia="Amiri" w:cs="Amiri"/>
          <w:lang w:bidi="ar-SA"/>
          <w:color w:val="111111"/>
          <w:sz w:val="28"/>
          <w:szCs w:val="28"/>
          <w:rtl/>
        </w:rPr>
        <w:t xml:space="preserve">مِمَّا أَوْجَبَ اللّهُ تَعَالی عَلَیْکَ فِیهِ وُضُوءاً ، فَلاَ شَیْءَ عَلَیْکَ .</w:t>
      </w:r>
    </w:p>
    <w:p>
      <w:pPr>
        <w:pStyle w:val="BookText"/>
      </w:pPr>
      <w:r>
        <w:rPr>
          <w:rFonts w:ascii="Times New Roman" w:hAnsi="Times New Roman" w:eastAsia="Times New Roman" w:cs="Times New Roman"/>
          <w:lang w:val="en-US" w:bidi="en-US"/>
          <w:color w:val="111111"/>
          <w:sz w:val="28"/>
          <w:szCs w:val="28"/>
          <w:rtl/>
        </w:rPr>
        <w:t xml:space="preserve">3 / 36</w:t>
      </w:r>
    </w:p>
    <w:p>
      <w:pPr>
        <w:pStyle w:val="BookText"/>
      </w:pPr>
      <w:r>
        <w:rPr>
          <w:rFonts w:ascii="Amiri" w:hAnsi="Amiri" w:eastAsia="Amiri" w:cs="Amiri"/>
          <w:lang w:bidi="ar-SA"/>
          <w:color w:val="111111"/>
          <w:sz w:val="28"/>
          <w:szCs w:val="28"/>
          <w:rtl/>
        </w:rPr>
        <w:t xml:space="preserve">وَ إِنْ</w:t>
      </w:r>
      <w:r>
        <w:rPr>
          <w:rStyle w:val="FootnoteReference"/>
        </w:rPr>
        <w:footnoteReference w:id="861"/>
      </w:r>
      <w:r>
        <w:rPr>
          <w:rFonts w:ascii="Amiri" w:hAnsi="Amiri" w:eastAsia="Amiri" w:cs="Amiri"/>
          <w:lang w:bidi="ar-SA"/>
          <w:color w:val="111111"/>
          <w:sz w:val="28"/>
          <w:szCs w:val="28"/>
          <w:rtl/>
        </w:rPr>
        <w:t xml:space="preserve">شَکَکْتَ فِی مَسْحِ رَأْسِکَ وَ أَصَبْتَ</w:t>
      </w:r>
      <w:r>
        <w:rPr>
          <w:rStyle w:val="FootnoteReference"/>
        </w:rPr>
        <w:footnoteReference w:id="862"/>
      </w:r>
      <w:r>
        <w:rPr>
          <w:rFonts w:ascii="Amiri" w:hAnsi="Amiri" w:eastAsia="Amiri" w:cs="Amiri"/>
          <w:lang w:bidi="ar-SA"/>
          <w:color w:val="111111"/>
          <w:sz w:val="28"/>
          <w:szCs w:val="28"/>
          <w:rtl/>
        </w:rPr>
        <w:t xml:space="preserve">فِی لِحْیَتِکَ بِلَّةً</w:t>
      </w:r>
      <w:r>
        <w:rPr>
          <w:rStyle w:val="FootnoteReference"/>
        </w:rPr>
        <w:footnoteReference w:id="863"/>
      </w:r>
      <w:r>
        <w:rPr>
          <w:rFonts w:ascii="Amiri" w:hAnsi="Amiri" w:eastAsia="Amiri" w:cs="Amiri"/>
          <w:lang w:bidi="ar-SA"/>
          <w:color w:val="111111"/>
          <w:sz w:val="28"/>
          <w:szCs w:val="28"/>
          <w:rtl/>
        </w:rPr>
        <w:t xml:space="preserve">، فَامْسَحْ بِهَـا عَلَیْـهِ ، وَ عَلـی ظَهْـرِ قَدَمَیْکَ</w:t>
      </w:r>
      <w:r>
        <w:rPr>
          <w:rStyle w:val="FootnoteReference"/>
        </w:rPr>
        <w:footnoteReference w:id="864"/>
      </w:r>
      <w:r>
        <w:rPr>
          <w:rFonts w:ascii="Amiri" w:hAnsi="Amiri" w:eastAsia="Amiri" w:cs="Amiri"/>
          <w:lang w:bidi="ar-SA"/>
          <w:color w:val="111111"/>
          <w:sz w:val="28"/>
          <w:szCs w:val="28"/>
          <w:rtl/>
        </w:rPr>
        <w:t xml:space="preserve">، وَ إِنْ</w:t>
      </w:r>
      <w:r>
        <w:rPr>
          <w:rStyle w:val="FootnoteReference"/>
        </w:rPr>
        <w:footnoteReference w:id="865"/>
      </w:r>
      <w:r>
        <w:rPr>
          <w:rFonts w:ascii="Amiri" w:hAnsi="Amiri" w:eastAsia="Amiri" w:cs="Amiri"/>
          <w:lang w:bidi="ar-SA"/>
          <w:color w:val="111111"/>
          <w:sz w:val="28"/>
          <w:szCs w:val="28"/>
          <w:rtl/>
        </w:rPr>
        <w:t xml:space="preserve">لَمْ تُصِـبْ</w:t>
      </w:r>
      <w:r>
        <w:rPr>
          <w:rStyle w:val="FootnoteReference"/>
        </w:rPr>
        <w:footnoteReference w:id="866"/>
      </w:r>
      <w:r>
        <w:rPr>
          <w:rFonts w:ascii="Amiri" w:hAnsi="Amiri" w:eastAsia="Amiri" w:cs="Amiri"/>
          <w:lang w:bidi="ar-SA"/>
          <w:color w:val="111111"/>
          <w:sz w:val="28"/>
          <w:szCs w:val="28"/>
          <w:rtl/>
        </w:rPr>
        <w:t xml:space="preserve">بِلَّـةً</w:t>
      </w:r>
      <w:r>
        <w:rPr>
          <w:rStyle w:val="FootnoteReference"/>
        </w:rPr>
        <w:footnoteReference w:id="867"/>
      </w:r>
      <w:r>
        <w:rPr>
          <w:rFonts w:ascii="Amiri" w:hAnsi="Amiri" w:eastAsia="Amiri" w:cs="Amiri"/>
          <w:lang w:bidi="ar-SA"/>
          <w:color w:val="111111"/>
          <w:sz w:val="28"/>
          <w:szCs w:val="28"/>
          <w:rtl/>
        </w:rPr>
        <w:t xml:space="preserve">، فَـلاَ ···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تَنْقُضِ</w:t>
      </w:r>
      <w:r>
        <w:rPr>
          <w:rStyle w:val="FootnoteReference"/>
        </w:rPr>
        <w:footnoteReference w:id="868"/>
      </w:r>
      <w:r>
        <w:rPr>
          <w:rFonts w:ascii="Amiri" w:hAnsi="Amiri" w:eastAsia="Amiri" w:cs="Amiri"/>
          <w:lang w:bidi="ar-SA"/>
          <w:color w:val="111111"/>
          <w:sz w:val="28"/>
          <w:szCs w:val="28"/>
          <w:rtl/>
        </w:rPr>
        <w:t xml:space="preserve">الْوُضُوءَ بِالشَّکِّ، وَ امْضِ فِی صَلاَتِکَ ، وَ إِنْ تَیَقَّنْتَ أَنَّکَ لَمْ تُتِمَّ وُضُوءَکَ ، فَأَعِدْ عَلی مَا تَرَکْتَ یَقِیناً حَتّی تَأْتِیَ عَلَی الْوُضُوءِ» .</w:t>
      </w:r>
    </w:p>
    <w:p>
      <w:pPr>
        <w:pStyle w:val="BookText"/>
      </w:pPr>
      <w:r>
        <w:rPr>
          <w:rFonts w:ascii="Amiri" w:hAnsi="Amiri" w:eastAsia="Amiri" w:cs="Amiri"/>
          <w:lang w:bidi="ar-SA"/>
          <w:color w:val="111111"/>
          <w:sz w:val="28"/>
          <w:szCs w:val="28"/>
          <w:rtl/>
        </w:rPr>
        <w:t xml:space="preserve">قَالَ حَمَّادٌ</w:t>
      </w:r>
      <w:r>
        <w:rPr>
          <w:rStyle w:val="FootnoteReference"/>
        </w:rPr>
        <w:footnoteReference w:id="869"/>
      </w:r>
      <w:r>
        <w:rPr>
          <w:rFonts w:ascii="Amiri" w:hAnsi="Amiri" w:eastAsia="Amiri" w:cs="Amiri"/>
          <w:lang w:bidi="ar-SA"/>
          <w:color w:val="111111"/>
          <w:sz w:val="28"/>
          <w:szCs w:val="28"/>
          <w:rtl/>
        </w:rPr>
        <w:t xml:space="preserve">وَ قَالَ</w:t>
      </w:r>
      <w:r>
        <w:rPr>
          <w:rStyle w:val="FootnoteReference"/>
        </w:rPr>
        <w:footnoteReference w:id="870"/>
      </w:r>
      <w:r>
        <w:rPr>
          <w:rFonts w:ascii="Amiri" w:hAnsi="Amiri" w:eastAsia="Amiri" w:cs="Amiri"/>
          <w:lang w:bidi="ar-SA"/>
          <w:color w:val="111111"/>
          <w:sz w:val="28"/>
          <w:szCs w:val="28"/>
          <w:rtl/>
        </w:rPr>
        <w:t xml:space="preserve">حَرِیزٌ : قَالَ زُرَارَةُ : قُلْتُ لَهُ : رَجُلٌ تَرَکَ بَعْضَ ذِرَاعِهِ</w:t>
      </w:r>
      <w:r>
        <w:rPr>
          <w:rStyle w:val="FootnoteReference"/>
        </w:rPr>
        <w:footnoteReference w:id="871"/>
      </w:r>
      <w:r>
        <w:rPr>
          <w:rFonts w:ascii="Amiri" w:hAnsi="Amiri" w:eastAsia="Amiri" w:cs="Amiri"/>
          <w:lang w:bidi="ar-SA"/>
          <w:color w:val="111111"/>
          <w:sz w:val="28"/>
          <w:szCs w:val="28"/>
          <w:rtl/>
        </w:rPr>
        <w:t xml:space="preserve">، أَوْ بَعْضَ جَسَدِهِ فِی</w:t>
      </w:r>
      <w:r>
        <w:rPr>
          <w:rStyle w:val="FootnoteReference"/>
        </w:rPr>
        <w:footnoteReference w:id="872"/>
      </w:r>
      <w:r>
        <w:rPr>
          <w:rFonts w:ascii="Amiri" w:hAnsi="Amiri" w:eastAsia="Amiri" w:cs="Amiri"/>
          <w:lang w:bidi="ar-SA"/>
          <w:color w:val="111111"/>
          <w:sz w:val="28"/>
          <w:szCs w:val="28"/>
          <w:rtl/>
        </w:rPr>
        <w:t xml:space="preserve">غُسْلِ الْجَنَابَةِ؟</w:t>
      </w:r>
    </w:p>
    <w:p>
      <w:pPr>
        <w:pStyle w:val="BookText"/>
      </w:pPr>
      <w:r>
        <w:rPr>
          <w:rFonts w:ascii="Amiri" w:hAnsi="Amiri" w:eastAsia="Amiri" w:cs="Amiri"/>
          <w:lang w:bidi="ar-SA"/>
          <w:color w:val="111111"/>
          <w:sz w:val="28"/>
          <w:szCs w:val="28"/>
          <w:rtl/>
        </w:rPr>
        <w:t xml:space="preserve">فَقَالَ : «إِذَا شَکَّ ، ثُمَّ</w:t>
      </w:r>
      <w:r>
        <w:rPr>
          <w:rStyle w:val="FootnoteReference"/>
        </w:rPr>
        <w:footnoteReference w:id="873"/>
      </w:r>
      <w:r>
        <w:rPr>
          <w:rFonts w:ascii="Amiri" w:hAnsi="Amiri" w:eastAsia="Amiri" w:cs="Amiri"/>
          <w:lang w:bidi="ar-SA"/>
          <w:color w:val="111111"/>
          <w:sz w:val="28"/>
          <w:szCs w:val="28"/>
          <w:rtl/>
        </w:rPr>
        <w:t xml:space="preserve">کَانَتْ بِهِ بِلَّةٌ وَ هُوَ فِی صَلاَتِهِ ، مَسَحَ بِهَا عَلَیْهِ ، وَ إِنْ کَانَ اسْتَیْقَنَ</w:t>
      </w:r>
      <w:r>
        <w:rPr>
          <w:rStyle w:val="FootnoteReference"/>
        </w:rPr>
        <w:footnoteReference w:id="874"/>
      </w:r>
      <w:r>
        <w:rPr>
          <w:rFonts w:ascii="Amiri" w:hAnsi="Amiri" w:eastAsia="Amiri" w:cs="Amiri"/>
          <w:lang w:bidi="ar-SA"/>
          <w:color w:val="111111"/>
          <w:sz w:val="28"/>
          <w:szCs w:val="28"/>
          <w:rtl/>
        </w:rPr>
        <w:t xml:space="preserve">، رَجَعَ وَ أَعَادَ</w:t>
      </w:r>
      <w:r>
        <w:rPr>
          <w:rStyle w:val="FootnoteReference"/>
        </w:rPr>
        <w:footnoteReference w:id="875"/>
      </w:r>
      <w:r>
        <w:rPr>
          <w:rFonts w:ascii="Amiri" w:hAnsi="Amiri" w:eastAsia="Amiri" w:cs="Amiri"/>
          <w:lang w:bidi="ar-SA"/>
          <w:color w:val="111111"/>
          <w:sz w:val="28"/>
          <w:szCs w:val="28"/>
          <w:rtl/>
        </w:rPr>
        <w:t xml:space="preserve">عَلَیْهِ الْمَاءَ</w:t>
      </w:r>
      <w:r>
        <w:rPr>
          <w:rStyle w:val="FootnoteReference"/>
        </w:rPr>
        <w:footnoteReference w:id="876"/>
      </w:r>
      <w:r>
        <w:rPr>
          <w:rFonts w:ascii="Amiri" w:hAnsi="Amiri" w:eastAsia="Amiri" w:cs="Amiri"/>
          <w:lang w:bidi="ar-SA"/>
          <w:color w:val="111111"/>
          <w:sz w:val="28"/>
          <w:szCs w:val="28"/>
          <w:rtl/>
        </w:rPr>
        <w:t xml:space="preserve">مَا لَمْ یُصِبْ بِلَّةً ، فَإِنْ دَخَلَهُ الشَّکُّ وَ قَدْ دَخَلَ فِی حَالٍ أُخْری</w:t>
      </w:r>
      <w:r>
        <w:rPr>
          <w:rStyle w:val="FootnoteReference"/>
        </w:rPr>
        <w:footnoteReference w:id="877"/>
      </w:r>
      <w:r>
        <w:rPr>
          <w:rFonts w:ascii="Amiri" w:hAnsi="Amiri" w:eastAsia="Amiri" w:cs="Amiri"/>
          <w:lang w:bidi="ar-SA"/>
          <w:color w:val="111111"/>
          <w:sz w:val="28"/>
          <w:szCs w:val="28"/>
          <w:rtl/>
        </w:rPr>
        <w:t xml:space="preserve">، فَلْیَمْضِ فِی صَلاَتِهِ ، وَ لاَ شَیْءَ عَلَیْهِ ، وَ إِنِ اسْتَبَانَ</w:t>
      </w:r>
      <w:r>
        <w:rPr>
          <w:rStyle w:val="FootnoteReference"/>
        </w:rPr>
        <w:footnoteReference w:id="878"/>
      </w:r>
      <w:r>
        <w:rPr>
          <w:rFonts w:ascii="Amiri" w:hAnsi="Amiri" w:eastAsia="Amiri" w:cs="Amiri"/>
          <w:lang w:bidi="ar-SA"/>
          <w:color w:val="111111"/>
          <w:sz w:val="28"/>
          <w:szCs w:val="28"/>
          <w:rtl/>
        </w:rPr>
        <w:t xml:space="preserve">، رَجَعَ وَ أَعَادَ</w:t>
      </w:r>
      <w:r>
        <w:rPr>
          <w:rStyle w:val="FootnoteReference"/>
        </w:rPr>
        <w:footnoteReference w:id="879"/>
      </w:r>
      <w:r>
        <w:rPr>
          <w:rFonts w:ascii="Amiri" w:hAnsi="Amiri" w:eastAsia="Amiri" w:cs="Amiri"/>
          <w:lang w:bidi="ar-SA"/>
          <w:color w:val="111111"/>
          <w:sz w:val="28"/>
          <w:szCs w:val="28"/>
          <w:rtl/>
        </w:rPr>
        <w:t xml:space="preserve">الْمَاءَ عَلَیْهِ</w:t>
      </w:r>
      <w:r>
        <w:rPr>
          <w:rStyle w:val="FootnoteReference"/>
        </w:rPr>
        <w:footnoteReference w:id="880"/>
      </w:r>
      <w:r>
        <w:rPr>
          <w:rFonts w:ascii="Amiri" w:hAnsi="Amiri" w:eastAsia="Amiri" w:cs="Amiri"/>
          <w:lang w:bidi="ar-SA"/>
          <w:color w:val="111111"/>
          <w:sz w:val="28"/>
          <w:szCs w:val="28"/>
          <w:rtl/>
        </w:rPr>
        <w:t xml:space="preserve">، وَ إِنْ</w:t>
      </w:r>
      <w:r>
        <w:rPr>
          <w:rStyle w:val="FootnoteReference"/>
        </w:rPr>
        <w:footnoteReference w:id="881"/>
      </w:r>
      <w:r>
        <w:rPr>
          <w:rFonts w:ascii="Amiri" w:hAnsi="Amiri" w:eastAsia="Amiri" w:cs="Amiri"/>
          <w:lang w:bidi="ar-SA"/>
          <w:color w:val="111111"/>
          <w:sz w:val="28"/>
          <w:szCs w:val="28"/>
          <w:rtl/>
        </w:rPr>
        <w:t xml:space="preserve">رَآهُ وَ بِهِ بِلَّةٌ ، مَسَحَ عَلَیْهِ ، وَ أَعَادَ الصَّلاَةَ بِاسْتِیقَانٍ ، وَ إِنْ کَانَ شَاکّاً ، فَلَیْسَ عَلَیْهِ فِی شَکِّهِ شَیْءٌ ، فَلْیَمْضِ فِی صَلاَتِهِ» .</w:t>
      </w:r>
      <w:r>
        <w:rPr>
          <w:rStyle w:val="FootnoteReference"/>
        </w:rPr>
        <w:footnoteReference w:id="882"/>
      </w:r>
    </w:p>
    <w:p>
      <w:pPr>
        <w:pStyle w:val="BookText"/>
      </w:pPr>
      <w:r>
        <w:rPr>
          <w:rFonts w:ascii="Amiri" w:hAnsi="Amiri" w:eastAsia="Amiri" w:cs="Amiri"/>
          <w:lang w:bidi="ar-SA"/>
          <w:color w:val="111111"/>
          <w:sz w:val="28"/>
          <w:szCs w:val="28"/>
          <w:rtl/>
        </w:rPr>
        <w:t xml:space="preserve">160 / 160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«إِنْ</w:t>
      </w:r>
      <w:r>
        <w:rPr>
          <w:rStyle w:val="FootnoteReference"/>
        </w:rPr>
        <w:footnoteReference w:id="883"/>
      </w:r>
      <w:r>
        <w:rPr>
          <w:rFonts w:ascii="Amiri" w:hAnsi="Amiri" w:eastAsia="Amiri" w:cs="Amiri"/>
          <w:lang w:bidi="ar-SA"/>
          <w:color w:val="111111"/>
          <w:sz w:val="28"/>
          <w:szCs w:val="28"/>
          <w:rtl/>
        </w:rPr>
        <w:t xml:space="preserve">ذَکَرْتَ ـ وَ أَنْتَ فِی صَلاَتِکَ ـ أَنَّکَ قَدْ</w:t>
      </w:r>
      <w:r>
        <w:rPr>
          <w:rStyle w:val="FootnoteReference"/>
        </w:rPr>
        <w:footnoteReference w:id="884"/>
      </w:r>
      <w:r>
        <w:rPr>
          <w:rFonts w:ascii="Amiri" w:hAnsi="Amiri" w:eastAsia="Amiri" w:cs="Amiri"/>
          <w:lang w:bidi="ar-SA"/>
          <w:color w:val="111111"/>
          <w:sz w:val="28"/>
          <w:szCs w:val="28"/>
          <w:rtl/>
        </w:rPr>
        <w:t xml:space="preserve">تَرَکْتَ شَیْئاً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وُضُوئِکَ الْمَفْرُوضِ عَلَیْکَ ، فَانْصَرِفْ ، وَ أَتِمَّ الَّذِی نَسِیتَهُ مِنْ وُضُوئِکَ ، وَ أَعِدْ صَلاَتَکَ ، وَ یَکْفِیکَ مِنْ مَسْحِ رَأْسِکَ أَنْ تَأْخُذَ</w:t>
      </w:r>
      <w:r>
        <w:rPr>
          <w:rStyle w:val="FootnoteReference"/>
        </w:rPr>
        <w:footnoteReference w:id="885"/>
      </w:r>
      <w:r>
        <w:rPr>
          <w:rFonts w:ascii="Amiri" w:hAnsi="Amiri" w:eastAsia="Amiri" w:cs="Amiri"/>
          <w:lang w:bidi="ar-SA"/>
          <w:color w:val="111111"/>
          <w:sz w:val="28"/>
          <w:szCs w:val="28"/>
          <w:rtl/>
        </w:rPr>
        <w:t xml:space="preserve">مِنْ لِحْیَتِکَ بَلَلَهَا إِذَا نَسِیتَ أَنْ تَمْسَحَ رَأْسَکَ ، فَتَمْسَحَ بِهِ مُقَدَّمَ رَأْسِکَ».</w:t>
      </w:r>
      <w:r>
        <w:rPr>
          <w:rStyle w:val="FootnoteReference"/>
        </w:rPr>
        <w:footnoteReference w:id="886"/>
      </w:r>
    </w:p>
    <w:p>
      <w:pPr>
        <w:pStyle w:val="BookText"/>
      </w:pPr>
      <w:r>
        <w:rPr>
          <w:rFonts w:ascii="Amiri" w:hAnsi="Amiri" w:eastAsia="Amiri" w:cs="Amiri"/>
          <w:lang w:bidi="ar-SA"/>
          <w:color w:val="111111"/>
          <w:sz w:val="28"/>
          <w:szCs w:val="28"/>
          <w:rtl/>
        </w:rPr>
        <w:t xml:space="preserve">161 / 161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«إِذَا نَسِیَ الرَّجُلُ أَنْ یَغْسِلَ یَمِینَهُ ، فَغَسَلَ شِمَالَهُ ، وَ مَسَحَ رَأْسَهُ وَ رِجْلَیْهِ ، وَ ذَکَرَ</w:t>
      </w:r>
      <w:r>
        <w:rPr>
          <w:rStyle w:val="FootnoteReference"/>
        </w:rPr>
        <w:footnoteReference w:id="887"/>
      </w:r>
      <w:r>
        <w:rPr>
          <w:rFonts w:ascii="Amiri" w:hAnsi="Amiri" w:eastAsia="Amiri" w:cs="Amiri"/>
          <w:lang w:bidi="ar-SA"/>
          <w:color w:val="111111"/>
          <w:sz w:val="28"/>
          <w:szCs w:val="28"/>
          <w:rtl/>
        </w:rPr>
        <w:t xml:space="preserve">بَعْدَ ذلِکَ ، غَسَلَ یَمِینَهُ وَ شِمَالَهُ ، وَ مَسَحَ</w:t>
      </w:r>
      <w:r>
        <w:rPr>
          <w:rStyle w:val="FootnoteReference"/>
        </w:rPr>
        <w:footnoteReference w:id="888"/>
      </w:r>
      <w:r>
        <w:rPr>
          <w:rFonts w:ascii="Amiri" w:hAnsi="Amiri" w:eastAsia="Amiri" w:cs="Amiri"/>
          <w:lang w:bidi="ar-SA"/>
          <w:color w:val="111111"/>
          <w:sz w:val="28"/>
          <w:szCs w:val="28"/>
          <w:rtl/>
        </w:rPr>
        <w:t xml:space="preserve">رَأْسَهُ وَ رِجْلَیْهِ</w:t>
      </w:r>
      <w:r>
        <w:rPr>
          <w:rStyle w:val="FootnoteReference"/>
        </w:rPr>
        <w:footnoteReference w:id="889"/>
      </w:r>
      <w:r>
        <w:rPr>
          <w:rFonts w:ascii="Amiri" w:hAnsi="Amiri" w:eastAsia="Amiri" w:cs="Amiri"/>
          <w:lang w:bidi="ar-SA"/>
          <w:color w:val="111111"/>
          <w:sz w:val="28"/>
          <w:szCs w:val="28"/>
          <w:rtl/>
        </w:rPr>
        <w:t xml:space="preserve">، وَ إِنْ کَانَ إِنَّمَا نَسِیَ شِمَالَهُ ، فَلْیَغْسِلِ الشِّمَالَ</w:t>
      </w:r>
      <w:r>
        <w:rPr>
          <w:rStyle w:val="FootnoteReference"/>
        </w:rPr>
        <w:footnoteReference w:id="890"/>
      </w:r>
      <w:r>
        <w:rPr>
          <w:rFonts w:ascii="Amiri" w:hAnsi="Amiri" w:eastAsia="Amiri" w:cs="Amiri"/>
          <w:lang w:bidi="ar-SA"/>
          <w:color w:val="111111"/>
          <w:sz w:val="28"/>
          <w:szCs w:val="28"/>
          <w:rtl/>
        </w:rPr>
        <w:t xml:space="preserve">، وَ لاَ یُعِیدُ</w:t>
      </w:r>
      <w:r>
        <w:rPr>
          <w:rStyle w:val="FootnoteReference"/>
        </w:rPr>
        <w:footnoteReference w:id="891"/>
      </w:r>
      <w:r>
        <w:rPr>
          <w:rFonts w:ascii="Amiri" w:hAnsi="Amiri" w:eastAsia="Amiri" w:cs="Amiri"/>
          <w:lang w:bidi="ar-SA"/>
          <w:color w:val="111111"/>
          <w:sz w:val="28"/>
          <w:szCs w:val="28"/>
          <w:rtl/>
        </w:rPr>
        <w:t xml:space="preserve">عَلی مَا کَانَ تَوَضَّأَ</w:t>
      </w:r>
      <w:r>
        <w:rPr>
          <w:rStyle w:val="FootnoteReference"/>
        </w:rPr>
        <w:footnoteReference w:id="8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قَالَ : «أَتْبِعْ وُضُوءَکَ بَعْضَهُ بَعْضاً».</w:t>
      </w:r>
      <w:r>
        <w:rPr>
          <w:rStyle w:val="FootnoteReference"/>
        </w:rPr>
        <w:footnoteReference w:id="893"/>
      </w:r>
    </w:p>
    <w:p>
      <w:pPr>
        <w:pStyle w:val="BookText"/>
      </w:pPr>
      <w:r>
        <w:rPr>
          <w:rFonts w:ascii="Amiri" w:hAnsi="Amiri" w:eastAsia="Amiri" w:cs="Amiri"/>
          <w:lang w:bidi="ar-SA"/>
          <w:color w:val="111111"/>
          <w:sz w:val="28"/>
          <w:szCs w:val="28"/>
          <w:rtl/>
        </w:rPr>
        <w:t xml:space="preserve">162 / 162 . عَلِیٌّ</w:t>
      </w:r>
      <w:r>
        <w:rPr>
          <w:rStyle w:val="FootnoteReference"/>
        </w:rPr>
        <w:footnoteReference w:id="894"/>
      </w:r>
      <w:r>
        <w:rPr>
          <w:rFonts w:ascii="Amiri" w:hAnsi="Amiri" w:eastAsia="Amiri" w:cs="Amiri"/>
          <w:lang w:bidi="ar-SA"/>
          <w:color w:val="111111"/>
          <w:sz w:val="28"/>
          <w:szCs w:val="28"/>
          <w:rtl/>
        </w:rPr>
        <w:t xml:space="preserve">، عَنْ أَبِیهِ ؛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إِسْمَاعِیلَ ، عَنِ الْفَضْلِ بْنِ شَاذَانَ</w:t>
      </w:r>
      <w:r>
        <w:rPr>
          <w:rStyle w:val="FootnoteReference"/>
        </w:rPr>
        <w:footnoteReference w:id="895"/>
      </w:r>
      <w:r>
        <w:rPr>
          <w:rFonts w:ascii="Amiri" w:hAnsi="Amiri" w:eastAsia="Amiri" w:cs="Amiri"/>
          <w:lang w:bidi="ar-SA"/>
          <w:color w:val="111111"/>
          <w:sz w:val="28"/>
          <w:szCs w:val="28"/>
          <w:rtl/>
        </w:rPr>
        <w:t xml:space="preserve">جَمِیعاً ، عَنْ حَمَّادٍ</w:t>
      </w:r>
      <w:r>
        <w:rPr>
          <w:rStyle w:val="FootnoteReference"/>
        </w:rPr>
        <w:footnoteReference w:id="896"/>
      </w:r>
      <w:r>
        <w:rPr>
          <w:rFonts w:ascii="Amiri" w:hAnsi="Amiri" w:eastAsia="Amiri" w:cs="Amiri"/>
          <w:lang w:bidi="ar-SA"/>
          <w:color w:val="111111"/>
          <w:sz w:val="28"/>
          <w:szCs w:val="28"/>
          <w:rtl/>
        </w:rPr>
        <w:t xml:space="preserve">، عَنْ حَرِیزٍ ، عَنْ زُرَارَةَ ، قَالَ :</w:t>
      </w:r>
    </w:p>
    <w:p>
      <w:pPr>
        <w:pStyle w:val="BookText"/>
      </w:pPr>
      <w:r>
        <w:rPr>
          <w:rFonts w:ascii="Amiri" w:hAnsi="Amiri" w:eastAsia="Amiri" w:cs="Amiri"/>
          <w:lang w:bidi="ar-SA"/>
          <w:color w:val="111111"/>
          <w:sz w:val="28"/>
          <w:szCs w:val="28"/>
          <w:rtl/>
        </w:rPr>
        <w:t xml:space="preserve">قَالَ أَبُو جَعْفَرٍ علیه‌السلام : «تَابِعْ</w:t>
      </w:r>
      <w:r>
        <w:rPr>
          <w:rStyle w:val="FootnoteReference"/>
        </w:rPr>
        <w:footnoteReference w:id="897"/>
      </w:r>
      <w:r>
        <w:rPr>
          <w:rFonts w:ascii="Amiri" w:hAnsi="Amiri" w:eastAsia="Amiri" w:cs="Amiri"/>
          <w:lang w:bidi="ar-SA"/>
          <w:color w:val="111111"/>
          <w:sz w:val="28"/>
          <w:szCs w:val="28"/>
          <w:rtl/>
        </w:rPr>
        <w:t xml:space="preserve">بَیْنَ الْوُضُوءِ کَمَا قَالَ اللّهُ عَزَّ وَ جَلَّ</w:t>
      </w:r>
      <w:r>
        <w:rPr>
          <w:rStyle w:val="FootnoteReference"/>
        </w:rPr>
        <w:footnoteReference w:id="898"/>
      </w:r>
      <w:r>
        <w:rPr>
          <w:rFonts w:ascii="Amiri" w:hAnsi="Amiri" w:eastAsia="Amiri" w:cs="Amiri"/>
          <w:lang w:bidi="ar-SA"/>
          <w:color w:val="111111"/>
          <w:sz w:val="28"/>
          <w:szCs w:val="28"/>
          <w:rtl/>
        </w:rPr>
        <w:t xml:space="preserve">، ابْدَأْ بِالْوَجْهِ ، ثُمَّ بِالْیَدَیْنِ ، ثُمَّ امْسَحِ الرَّأْسَ </w:t>
      </w:r>
      <w:r>
        <w:rPr>
          <w:rStyle w:val="FootnoteReference"/>
        </w:rPr>
        <w:footnoteReference w:id="899"/>
      </w:r>
      <w:r>
        <w:rPr>
          <w:rFonts w:ascii="Amiri" w:hAnsi="Amiri" w:eastAsia="Amiri" w:cs="Amiri"/>
          <w:lang w:bidi="ar-SA"/>
          <w:color w:val="111111"/>
          <w:sz w:val="28"/>
          <w:szCs w:val="28"/>
          <w:rtl/>
        </w:rPr>
        <w:t xml:space="preserve">وَ الرِّجْلَیْنِ</w:t>
      </w:r>
      <w:r>
        <w:rPr>
          <w:rStyle w:val="FootnoteReference"/>
        </w:rPr>
        <w:footnoteReference w:id="900"/>
      </w:r>
      <w:r>
        <w:rPr>
          <w:rFonts w:ascii="Amiri" w:hAnsi="Amiri" w:eastAsia="Amiri" w:cs="Amiri"/>
          <w:lang w:bidi="ar-SA"/>
          <w:color w:val="111111"/>
          <w:sz w:val="28"/>
          <w:szCs w:val="28"/>
          <w:rtl/>
        </w:rPr>
        <w:t xml:space="preserve">، وَ لاَ تُقَدِّمَنَّ شَیْئاً بَیْنَ یَدَیْ شَیْءٍ؛ تُخَالِفْ</w:t>
      </w:r>
      <w:r>
        <w:rPr>
          <w:rStyle w:val="FootnoteReference"/>
        </w:rPr>
        <w:footnoteReference w:id="901"/>
      </w:r>
      <w:r>
        <w:rPr>
          <w:rFonts w:ascii="Amiri" w:hAnsi="Amiri" w:eastAsia="Amiri" w:cs="Amiri"/>
          <w:lang w:bidi="ar-SA"/>
          <w:color w:val="111111"/>
          <w:sz w:val="28"/>
          <w:szCs w:val="28"/>
          <w:rtl/>
        </w:rPr>
        <w:t xml:space="preserve">مَا أُمِرْتَ بِهِ ، وَ إِنْ</w:t>
      </w:r>
      <w:r>
        <w:rPr>
          <w:rStyle w:val="FootnoteReference"/>
        </w:rPr>
        <w:footnoteReference w:id="902"/>
      </w:r>
      <w:r>
        <w:rPr>
          <w:rFonts w:ascii="Amiri" w:hAnsi="Amiri" w:eastAsia="Amiri" w:cs="Amiri"/>
          <w:lang w:bidi="ar-SA"/>
          <w:color w:val="111111"/>
          <w:sz w:val="28"/>
          <w:szCs w:val="28"/>
          <w:rtl/>
        </w:rPr>
        <w:t xml:space="preserve">غَسَلْتَ الذِّرَاعَ قَبْلَ الْوَجْهِ ، فَابْدَأْ بِالْوَجْهِ ، وَ أَعِدْ عَلَی الذِّرَاعِ ، وَ إِنْ</w:t>
      </w:r>
      <w:r>
        <w:rPr>
          <w:rStyle w:val="FootnoteReference"/>
        </w:rPr>
        <w:footnoteReference w:id="903"/>
      </w:r>
      <w:r>
        <w:rPr>
          <w:rFonts w:ascii="Amiri" w:hAnsi="Amiri" w:eastAsia="Amiri" w:cs="Amiri"/>
          <w:lang w:bidi="ar-SA"/>
          <w:color w:val="111111"/>
          <w:sz w:val="28"/>
          <w:szCs w:val="28"/>
          <w:rtl/>
        </w:rPr>
        <w:t xml:space="preserve">مَسَحْتَ الرِّجْلَ قَبْلَ الرَّأْسِ ، فَامْسَحْ عَلَی الرَّأْسِ قَبْلَ الرِّجْلِ</w:t>
      </w:r>
      <w:r>
        <w:rPr>
          <w:rStyle w:val="FootnoteReference"/>
        </w:rPr>
        <w:footnoteReference w:id="904"/>
      </w:r>
      <w:r>
        <w:rPr>
          <w:rFonts w:ascii="Amiri" w:hAnsi="Amiri" w:eastAsia="Amiri" w:cs="Amiri"/>
          <w:lang w:bidi="ar-SA"/>
          <w:color w:val="111111"/>
          <w:sz w:val="28"/>
          <w:szCs w:val="28"/>
          <w:rtl/>
        </w:rPr>
        <w:t xml:space="preserve">، ثُمَّ أَعِدْ عَلَی الرِّجْلِ ، ابْدَأْ بِمَا بَدَأَ اللّهُ بِهِ».</w:t>
      </w:r>
      <w:r>
        <w:rPr>
          <w:rStyle w:val="FootnoteReference"/>
        </w:rPr>
        <w:footnoteReference w:id="905"/>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37</w:t>
      </w:r>
    </w:p>
    <w:p>
      <w:pPr>
        <w:pStyle w:val="BookText"/>
      </w:pPr>
      <w:r>
        <w:rPr>
          <w:rFonts w:ascii="Amiri" w:hAnsi="Amiri" w:eastAsia="Amiri" w:cs="Amiri"/>
          <w:lang w:bidi="ar-SA"/>
          <w:color w:val="111111"/>
          <w:sz w:val="28"/>
          <w:szCs w:val="28"/>
          <w:rtl/>
        </w:rPr>
        <w:t xml:space="preserve">163 / 163 . عِدَّةٌ مِنْ أَصْحَابِنَا ، عَنْ أَحْمَدَ بْنِ مُحَمَّدٍ؛ وَ أَبُو دَاوُدَ</w:t>
      </w:r>
      <w:r>
        <w:rPr>
          <w:rStyle w:val="FootnoteReference"/>
        </w:rPr>
        <w:footnoteReference w:id="906"/>
      </w:r>
      <w:r>
        <w:rPr>
          <w:rFonts w:ascii="Amiri" w:hAnsi="Amiri" w:eastAsia="Amiri" w:cs="Amiri"/>
          <w:lang w:bidi="ar-SA"/>
          <w:color w:val="111111"/>
          <w:sz w:val="28"/>
          <w:szCs w:val="28"/>
          <w:rtl/>
        </w:rPr>
        <w:t xml:space="preserve">جَمِیعاً</w:t>
      </w:r>
      <w:r>
        <w:rPr>
          <w:rStyle w:val="FootnoteReference"/>
        </w:rPr>
        <w:footnoteReference w:id="907"/>
      </w:r>
      <w:r>
        <w:rPr>
          <w:rFonts w:ascii="Amiri" w:hAnsi="Amiri" w:eastAsia="Amiri" w:cs="Amiri"/>
          <w:lang w:bidi="ar-SA"/>
          <w:color w:val="111111"/>
          <w:sz w:val="28"/>
          <w:szCs w:val="28"/>
          <w:rtl/>
        </w:rPr>
        <w:t xml:space="preserve">، عَنِ الْحُسَیْنِ بْنِ سَعِیدٍ ، عَنْ فَضَالَةَ بْنِ أَیُّوبَ ، عَنِ الْحُسَیْنِ بْنِ عُثْمَانَ ، عَنْ سَمَاعَةَ، عَنْ أَبِی بَصِیرٍ :</w:t>
      </w:r>
    </w:p>
    <w:p>
      <w:pPr>
        <w:pStyle w:val="BookText"/>
      </w:pPr>
      <w:r>
        <w:rPr>
          <w:rFonts w:ascii="Amiri" w:hAnsi="Amiri" w:eastAsia="Amiri" w:cs="Amiri"/>
          <w:lang w:bidi="ar-SA"/>
          <w:color w:val="111111"/>
          <w:sz w:val="28"/>
          <w:szCs w:val="28"/>
          <w:rtl/>
        </w:rPr>
        <w:t xml:space="preserve">عَنْ أَبِی عَبْدِ اللّهِ علیه‌السلام ، قَالَ : «إِنْ</w:t>
      </w:r>
      <w:r>
        <w:rPr>
          <w:rStyle w:val="FootnoteReference"/>
        </w:rPr>
        <w:footnoteReference w:id="908"/>
      </w:r>
      <w:r>
        <w:rPr>
          <w:rFonts w:ascii="Amiri" w:hAnsi="Amiri" w:eastAsia="Amiri" w:cs="Amiri"/>
          <w:lang w:bidi="ar-SA"/>
          <w:color w:val="111111"/>
          <w:sz w:val="28"/>
          <w:szCs w:val="28"/>
          <w:rtl/>
        </w:rPr>
        <w:t xml:space="preserve">نَسِیتَ فَغَسَلْتَ ذِرَاعَکَ</w:t>
      </w:r>
      <w:r>
        <w:rPr>
          <w:rStyle w:val="FootnoteReference"/>
        </w:rPr>
        <w:footnoteReference w:id="909"/>
      </w:r>
      <w:r>
        <w:rPr>
          <w:rFonts w:ascii="Amiri" w:hAnsi="Amiri" w:eastAsia="Amiri" w:cs="Amiri"/>
          <w:lang w:bidi="ar-SA"/>
          <w:color w:val="111111"/>
          <w:sz w:val="28"/>
          <w:szCs w:val="28"/>
          <w:rtl/>
        </w:rPr>
        <w:t xml:space="preserve">قَبْلَ وَجْهِکَ ، فَأَعِدْ غَسْلَ وَجْهِکَ</w:t>
      </w:r>
      <w:r>
        <w:rPr>
          <w:rStyle w:val="FootnoteReference"/>
        </w:rPr>
        <w:footnoteReference w:id="910"/>
      </w:r>
      <w:r>
        <w:rPr>
          <w:rFonts w:ascii="Amiri" w:hAnsi="Amiri" w:eastAsia="Amiri" w:cs="Amiri"/>
          <w:lang w:bidi="ar-SA"/>
          <w:color w:val="111111"/>
          <w:sz w:val="28"/>
          <w:szCs w:val="28"/>
          <w:rtl/>
        </w:rPr>
        <w:t xml:space="preserve">، ثُمَّ اغْسِلْ</w:t>
      </w:r>
      <w:r>
        <w:rPr>
          <w:rStyle w:val="FootnoteReference"/>
        </w:rPr>
        <w:footnoteReference w:id="911"/>
      </w:r>
      <w:r>
        <w:rPr>
          <w:rFonts w:ascii="Amiri" w:hAnsi="Amiri" w:eastAsia="Amiri" w:cs="Amiri"/>
          <w:lang w:bidi="ar-SA"/>
          <w:color w:val="111111"/>
          <w:sz w:val="28"/>
          <w:szCs w:val="28"/>
          <w:rtl/>
        </w:rPr>
        <w:t xml:space="preserve">ذِرَاعَیْکَ بَعْدَ الْوَجْهِ ، فَإِنْ</w:t>
      </w:r>
      <w:r>
        <w:rPr>
          <w:rStyle w:val="FootnoteReference"/>
        </w:rPr>
        <w:footnoteReference w:id="912"/>
      </w:r>
      <w:r>
        <w:rPr>
          <w:rFonts w:ascii="Amiri" w:hAnsi="Amiri" w:eastAsia="Amiri" w:cs="Amiri"/>
          <w:lang w:bidi="ar-SA"/>
          <w:color w:val="111111"/>
          <w:sz w:val="28"/>
          <w:szCs w:val="28"/>
          <w:rtl/>
        </w:rPr>
        <w:t xml:space="preserve">بَدَأْتَ بِذِرَاعِکَ الاْءَیْسَرِ قَبْلَ الاْءَیْمَنِ</w:t>
      </w:r>
      <w:r>
        <w:rPr>
          <w:rStyle w:val="FootnoteReference"/>
        </w:rPr>
        <w:footnoteReference w:id="913"/>
      </w:r>
      <w:r>
        <w:rPr>
          <w:rFonts w:ascii="Amiri" w:hAnsi="Amiri" w:eastAsia="Amiri" w:cs="Amiri"/>
          <w:lang w:bidi="ar-SA"/>
          <w:color w:val="111111"/>
          <w:sz w:val="28"/>
          <w:szCs w:val="28"/>
          <w:rtl/>
        </w:rPr>
        <w:t xml:space="preserve">، فَأَعِدْ غَسْلَ</w:t>
      </w:r>
      <w:r>
        <w:rPr>
          <w:rStyle w:val="FootnoteReference"/>
        </w:rPr>
        <w:footnoteReference w:id="914"/>
      </w:r>
      <w:r>
        <w:rPr>
          <w:rFonts w:ascii="Amiri" w:hAnsi="Amiri" w:eastAsia="Amiri" w:cs="Amiri"/>
          <w:lang w:bidi="ar-SA"/>
          <w:color w:val="111111"/>
          <w:sz w:val="28"/>
          <w:szCs w:val="28"/>
          <w:rtl/>
        </w:rPr>
        <w:t xml:space="preserve">الاْءَیْمَنِ ، ثُمَّ اغْسِلِ الْیَسَارَ ، وَ إِنْ نَسِیتَ مَسْحَ رَأْسِکَ حَتّی تَغْسِلَ رِجْلَیْکَ ، فَامْسَحْ رَأْسَکَ ، ثُمَّ اغْسِلْ رِجْلَیْکَ».</w:t>
      </w:r>
      <w:r>
        <w:rPr>
          <w:rStyle w:val="FootnoteReference"/>
        </w:rPr>
        <w:footnoteReference w:id="915"/>
      </w:r>
    </w:p>
    <w:p>
      <w:pPr>
        <w:pStyle w:val="BookText"/>
      </w:pPr>
      <w:r>
        <w:rPr>
          <w:rFonts w:ascii="Amiri" w:hAnsi="Amiri" w:eastAsia="Amiri" w:cs="Amiri"/>
          <w:lang w:bidi="ar-SA"/>
          <w:color w:val="111111"/>
          <w:sz w:val="28"/>
          <w:szCs w:val="28"/>
          <w:rtl/>
        </w:rPr>
        <w:t xml:space="preserve">164 / 164 . وَ بِهذَا الاْءِسْنَادِ ، قَالَ</w:t>
      </w:r>
      <w:r>
        <w:rPr>
          <w:rStyle w:val="FootnoteReference"/>
        </w:rPr>
        <w:footnoteReference w:id="9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اللّهِ علیه‌السلام : «إِذَا تَوَضَّأْتَ بَعْضَ وُضُوئِکَ ، فَعَرَضَتْ لَکَ حَاجَةٌ حَتّی یَنْشَفَ</w:t>
      </w:r>
      <w:r>
        <w:rPr>
          <w:rStyle w:val="FootnoteReference"/>
        </w:rPr>
        <w:footnoteReference w:id="917"/>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وَضُووءُکَ</w:t>
      </w:r>
      <w:r>
        <w:rPr>
          <w:rStyle w:val="FootnoteReference"/>
        </w:rPr>
        <w:footnoteReference w:id="918"/>
      </w:r>
      <w:r>
        <w:rPr>
          <w:rFonts w:ascii="Amiri" w:hAnsi="Amiri" w:eastAsia="Amiri" w:cs="Amiri"/>
          <w:lang w:bidi="ar-SA"/>
          <w:color w:val="111111"/>
          <w:sz w:val="28"/>
          <w:szCs w:val="28"/>
          <w:rtl/>
        </w:rPr>
        <w:t xml:space="preserve">، فَأَعِدْ وُضُوءَکَ ؛ فَإِنَّ</w:t>
      </w:r>
      <w:r>
        <w:rPr>
          <w:rStyle w:val="FootnoteReference"/>
        </w:rPr>
        <w:footnoteReference w:id="919"/>
      </w:r>
      <w:r>
        <w:rPr>
          <w:rFonts w:ascii="Amiri" w:hAnsi="Amiri" w:eastAsia="Amiri" w:cs="Amiri"/>
          <w:lang w:bidi="ar-SA"/>
          <w:color w:val="111111"/>
          <w:sz w:val="28"/>
          <w:szCs w:val="28"/>
          <w:rtl/>
        </w:rPr>
        <w:t xml:space="preserve">الْوُضُوءَ لاَ یَتَبَعَّضُ</w:t>
      </w:r>
      <w:r>
        <w:rPr>
          <w:rStyle w:val="FootnoteReference"/>
        </w:rPr>
        <w:footnoteReference w:id="920"/>
      </w:r>
      <w:r>
        <w:rPr>
          <w:rFonts w:ascii="Times New Roman" w:hAnsi="Times New Roman" w:eastAsia="Times New Roman" w:cs="Times New Roman"/>
          <w:lang w:val="en-US" w:bidi="en-US"/>
          <w:color w:val="111111"/>
          <w:sz w:val="28"/>
          <w:szCs w:val="28"/>
          <w:rtl/>
        </w:rPr>
        <w:t xml:space="preserve">».</w:t>
      </w:r>
      <w:r>
        <w:rPr>
          <w:rStyle w:val="FootnoteReference"/>
        </w:rPr>
        <w:footnoteReference w:id="921"/>
      </w:r>
    </w:p>
    <w:p>
      <w:pPr>
        <w:pStyle w:val="BookText"/>
      </w:pPr>
      <w:r>
        <w:rPr>
          <w:rFonts w:ascii="Amiri" w:hAnsi="Amiri" w:eastAsia="Amiri" w:cs="Amiri"/>
          <w:lang w:bidi="ar-SA"/>
          <w:color w:val="111111"/>
          <w:sz w:val="28"/>
          <w:szCs w:val="28"/>
          <w:rtl/>
        </w:rPr>
        <w:t xml:space="preserve">165 / 165 . عَلِیُّ بْنُ إِبْرَاهِیمَ ، عَنْ صَالِحِ بْنِ السِّنْدِیِّ ، عَنْ جَعْفَرِ بْنِ بَشِیرٍ ، عَنْ مُحَمَّدِ بْنِ أَبِی حَمْزَةَ ، عَنْ مُعَاوِیَةَ بْنِ عَمَّارٍ ، قَالَ :</w:t>
      </w:r>
    </w:p>
    <w:p>
      <w:pPr>
        <w:pStyle w:val="BookText"/>
      </w:pPr>
      <w:r>
        <w:rPr>
          <w:rFonts w:ascii="Amiri" w:hAnsi="Amiri" w:eastAsia="Amiri" w:cs="Amiri"/>
          <w:lang w:bidi="ar-SA"/>
          <w:color w:val="111111"/>
          <w:sz w:val="28"/>
          <w:szCs w:val="28"/>
          <w:rtl/>
        </w:rPr>
        <w:t xml:space="preserve">قُلْتُ لاِءَبِی عَبْدِ اللّهِ علیه‌السلام : رُبَّمَا تَوَضَّأْتُ ، فَنَفِدَ الْمَاءُ ، فَدَعَوْتُ الْجَارِیَةَ ، فَأَبْطَأَتْ عَلَیَّ بِالْمَاءِ ، فَیَجِفُّ وَضُوئِی ؟ فَقَالَ : «أَعِدْ» .</w:t>
      </w:r>
      <w:r>
        <w:rPr>
          <w:rStyle w:val="FootnoteReference"/>
        </w:rPr>
        <w:footnoteReference w:id="922"/>
      </w:r>
    </w:p>
    <w:p>
      <w:pPr>
        <w:pStyle w:val="BookText"/>
      </w:pPr>
      <w:r>
        <w:rPr>
          <w:rFonts w:ascii="Amiri" w:hAnsi="Amiri" w:eastAsia="Amiri" w:cs="Amiri"/>
          <w:lang w:bidi="ar-SA"/>
          <w:color w:val="111111"/>
          <w:sz w:val="28"/>
          <w:szCs w:val="28"/>
          <w:rtl/>
        </w:rPr>
        <w:t xml:space="preserve">166 / 166 . الْحُسَیْنُ بْنُ مُحَمَّدٍ ، عَنْ مُعَلَّی بْنِ مُحَمَّدٍ ، عَنِ الْحَسَنِ بْنِ عَلِیٍّ الْوَشَّاءِ ، عَنْ حَمَّادِ بْنِ عُثْمَانَ ، عَنْ حَکَمِ بْنِ حُکَیْمٍ ، قَالَ :</w:t>
      </w:r>
    </w:p>
    <w:p>
      <w:pPr>
        <w:pStyle w:val="BookText"/>
      </w:pPr>
      <w:r>
        <w:rPr>
          <w:rFonts w:ascii="Amiri" w:hAnsi="Amiri" w:eastAsia="Amiri" w:cs="Amiri"/>
          <w:lang w:bidi="ar-SA"/>
          <w:color w:val="111111"/>
          <w:sz w:val="28"/>
          <w:szCs w:val="28"/>
          <w:rtl/>
        </w:rPr>
        <w:t xml:space="preserve">سَأَلْتُ أَبَا عَبْدِ اللّهِ علیه‌السلام عَنْ رَجُلٍ نَسِیَ مِنَ الْوُضُوءِ الذِّرَاعَ وَ الرَّأْسَ ؟</w:t>
      </w:r>
    </w:p>
    <w:p>
      <w:pPr>
        <w:pStyle w:val="BookText"/>
      </w:pPr>
      <w:r>
        <w:rPr>
          <w:rFonts w:ascii="Amiri" w:hAnsi="Amiri" w:eastAsia="Amiri" w:cs="Amiri"/>
          <w:lang w:bidi="ar-SA"/>
          <w:color w:val="111111"/>
          <w:sz w:val="28"/>
          <w:szCs w:val="28"/>
          <w:rtl/>
        </w:rPr>
        <w:t xml:space="preserve">قَالَ : «یُعِیدُ الْوُضُوءَ ؛ إِنَّ الْوُضُوءَ یُتْبَعُ بَعْضُهُ بَعْضاً».</w:t>
      </w:r>
      <w:r>
        <w:rPr>
          <w:rStyle w:val="FootnoteReference"/>
        </w:rPr>
        <w:footnoteReference w:id="923"/>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24" w:name="pg20114_258069"/>
    <w:bookmarkEnd w:id="24"/>
    <w:p>
      <w:pPr>
        <w:pStyle w:val="Heading3"/>
      </w:pPr>
      <w:bookmarkStart w:id="194" w:name="_Toc27"/>
      <w:r>
        <w:t>(23) باب ما ینقض الوضوء وما لا ینقضه</w:t>
      </w:r>
      <w:bookmarkEnd w:id="194"/>
    </w:p>
    <w:p>
      <w:pPr>
        <w:pStyle w:val="BookText"/>
      </w:pPr>
      <w:r>
        <w:rPr>
          <w:rFonts w:ascii="Amiri" w:hAnsi="Amiri" w:eastAsia="Amiri" w:cs="Amiri"/>
          <w:lang w:bidi="ar-SA"/>
          <w:color w:val="111111"/>
          <w:sz w:val="28"/>
          <w:szCs w:val="28"/>
          <w:rtl/>
        </w:rPr>
        <w:t xml:space="preserve">23 ـ بَابُ مَا یَنْقُضُ الْوُضُوءَ وَ مَا لاَ یَنْقُضُهُ</w:t>
      </w:r>
    </w:p>
    <w:p>
      <w:pPr>
        <w:pStyle w:val="BookText"/>
      </w:pPr>
      <w:r>
        <w:rPr>
          <w:rFonts w:ascii="Amiri" w:hAnsi="Amiri" w:eastAsia="Amiri" w:cs="Amiri"/>
          <w:lang w:bidi="ar-SA"/>
          <w:color w:val="111111"/>
          <w:sz w:val="28"/>
          <w:szCs w:val="28"/>
          <w:rtl/>
        </w:rPr>
        <w:t xml:space="preserve">167 / 167 . مُحَمَّدُ بْنُ إِسْمَاعِیلَ ، عَنِ الْفَضْلِ بْنِ شَاذَانَ ؛ وَ أَحْمَدُ بْنُ إِدْرِیسَ ، عَنْ مُحَمَّدِ بْنِ عَبْدِ الْجَبَّارِ جَمِیعاً ، عَنْ صَفْوَانَ بْنِ یَحْیی ، عَنْ سَالِمٍ أَبِی الْفَضْلِ :</w:t>
      </w:r>
    </w:p>
    <w:p>
      <w:pPr>
        <w:pStyle w:val="BookText"/>
      </w:pPr>
      <w:r>
        <w:rPr>
          <w:rFonts w:ascii="Amiri" w:hAnsi="Amiri" w:eastAsia="Amiri" w:cs="Amiri"/>
          <w:lang w:bidi="ar-SA"/>
          <w:color w:val="111111"/>
          <w:sz w:val="28"/>
          <w:szCs w:val="28"/>
          <w:rtl/>
        </w:rPr>
        <w:t xml:space="preserve">عَنْ أَبِی عَبْدِ اللّهِ علیه‌السلام ، قَالَ : «لَیْسَ یَنْقُضُ الْوُضُوءَ إِلاَّ مَا خَرَجَ مِنْ طَرَفَیْکَ الاْءَسْفَلَیْنِ</w:t>
      </w:r>
      <w:r>
        <w:rPr>
          <w:rStyle w:val="FootnoteReference"/>
        </w:rPr>
        <w:footnoteReference w:id="924"/>
      </w:r>
    </w:p>
    <w:p>
      <w:pPr>
        <w:pStyle w:val="BookText"/>
      </w:pPr>
      <w:r>
        <w:rPr>
          <w:rFonts w:ascii="IRNazanin" w:hAnsi="IRNazanin" w:eastAsia="IRNazanin" w:cs="IRNazanin"/>
          <w:lang w:bidi="fa-IR"/>
          <w:color w:val="111111"/>
          <w:sz w:val="28"/>
          <w:szCs w:val="28"/>
          <w:rtl/>
        </w:rPr>
        <w:t xml:space="preserve">والعلاّمة المجلسی ذکر الأخیر فقط فی مرآة العقول ، ج 13 ، ص 115 ، ثمّ قال : «وإن کان المراد بالخطاب صنف المخاطب یکون المراد الناقض بالنسبة إلی الرجل وإلاّ فمطلقا ؛ لیشمل الدماء الثلاثة أیضا» .</w:t>
      </w:r>
    </w:p>
    <w:p>
      <w:pPr>
        <w:pStyle w:val="BookText"/>
      </w:pPr>
      <w:r>
        <w:rPr>
          <w:rFonts w:ascii="Amiri" w:hAnsi="Amiri" w:eastAsia="Amiri" w:cs="Amiri"/>
          <w:lang w:bidi="ar-SA"/>
          <w:color w:val="111111"/>
          <w:sz w:val="28"/>
          <w:szCs w:val="28"/>
          <w:rtl/>
        </w:rPr>
        <w:t xml:space="preserve">اللَّذَیْنِ أَنْعَمَ اللّهُ عَلَیْکَ بِهِمَا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3 / 38</w:t>
      </w:r>
    </w:p>
    <w:p>
      <w:pPr>
        <w:pStyle w:val="BookText"/>
      </w:pPr>
      <w:r>
        <w:rPr>
          <w:rFonts w:ascii="Amiri" w:hAnsi="Amiri" w:eastAsia="Amiri" w:cs="Amiri"/>
          <w:lang w:bidi="ar-SA"/>
          <w:color w:val="111111"/>
          <w:sz w:val="28"/>
          <w:szCs w:val="28"/>
          <w:rtl/>
        </w:rPr>
        <w:t xml:space="preserve">168 / 168 . مُحَمَّدُ بْنُ یَحْیی ، عَنْ أَحْمَدَ بْنِ مُحَمَّدٍ ، عَنْ مُحَمَّدِ بْنِ سَهْلٍ ، عَنْ زَکَرِیَّا بْنِ آدَمَ ، قَالَ :</w:t>
      </w:r>
    </w:p>
    <w:p>
      <w:pPr>
        <w:pStyle w:val="BookText"/>
      </w:pPr>
      <w:r>
        <w:rPr>
          <w:rFonts w:ascii="Amiri" w:hAnsi="Amiri" w:eastAsia="Amiri" w:cs="Amiri"/>
          <w:lang w:bidi="ar-SA"/>
          <w:color w:val="111111"/>
          <w:sz w:val="28"/>
          <w:szCs w:val="28"/>
          <w:rtl/>
        </w:rPr>
        <w:t xml:space="preserve">سَأَلْتُ الرِّضَا علیه‌السلام عَنِ النَّاسُورِ</w:t>
      </w:r>
      <w:r>
        <w:rPr>
          <w:rStyle w:val="FootnoteReference"/>
        </w:rPr>
        <w:footnoteReference w:id="925"/>
      </w:r>
      <w:r>
        <w:rPr>
          <w:rFonts w:ascii="Amiri" w:hAnsi="Amiri" w:eastAsia="Amiri" w:cs="Amiri"/>
          <w:lang w:bidi="ar-SA"/>
          <w:color w:val="111111"/>
          <w:sz w:val="28"/>
          <w:szCs w:val="28"/>
          <w:rtl/>
        </w:rPr>
        <w:t xml:space="preserve">: أَ یَنْقُضُ الْوُضُوءَ؟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«إِنَّمَا یَنْقُضُ الْوُضُوءَ ثَلاَثٌ</w:t>
      </w:r>
      <w:r>
        <w:rPr>
          <w:rStyle w:val="FootnoteReference"/>
        </w:rPr>
        <w:footnoteReference w:id="926"/>
      </w:r>
      <w:r>
        <w:rPr>
          <w:rFonts w:ascii="Amiri" w:hAnsi="Amiri" w:eastAsia="Amiri" w:cs="Amiri"/>
          <w:lang w:bidi="ar-SA"/>
          <w:color w:val="111111"/>
          <w:sz w:val="28"/>
          <w:szCs w:val="28"/>
          <w:rtl/>
        </w:rPr>
        <w:t xml:space="preserve">: الْبَوْلُ ، وَ الْغَائِطُ، وَ الرِّیحُ» .</w:t>
      </w:r>
      <w:r>
        <w:rPr>
          <w:rStyle w:val="FootnoteReference"/>
        </w:rPr>
        <w:footnoteReference w:id="927"/>
      </w:r>
    </w:p>
    <w:p>
      <w:pPr>
        <w:pStyle w:val="BookText"/>
      </w:pPr>
      <w:r>
        <w:rPr>
          <w:rFonts w:ascii="Amiri" w:hAnsi="Amiri" w:eastAsia="Amiri" w:cs="Amiri"/>
          <w:lang w:bidi="ar-SA"/>
          <w:color w:val="111111"/>
          <w:sz w:val="28"/>
          <w:szCs w:val="28"/>
          <w:rtl/>
        </w:rPr>
        <w:t xml:space="preserve">169 / 169 . عَلِیُّ بْنُ إِبْرَاهِیمَ ، عَنْ أَبِیهِ ، عَنِ ابْنِ أَبِی عُمَیْرٍ ، عَنْ مُعَاوِیَةَ بْنِ عَمَّارٍ ، قَالَ :</w:t>
      </w:r>
    </w:p>
    <w:p>
      <w:pPr>
        <w:pStyle w:val="BookText"/>
      </w:pPr>
      <w:r>
        <w:rPr>
          <w:rFonts w:ascii="Amiri" w:hAnsi="Amiri" w:eastAsia="Amiri" w:cs="Amiri"/>
          <w:lang w:bidi="ar-SA"/>
          <w:color w:val="111111"/>
          <w:sz w:val="28"/>
          <w:szCs w:val="28"/>
          <w:rtl/>
        </w:rPr>
        <w:t xml:space="preserve">قَالَ أَبُو عَبْدِ اللّهِ علیه‌السلام : «إِنَّ</w:t>
      </w:r>
      <w:r>
        <w:rPr>
          <w:rStyle w:val="FootnoteReference"/>
        </w:rPr>
        <w:footnoteReference w:id="928"/>
      </w:r>
      <w:r>
        <w:rPr>
          <w:rFonts w:ascii="Amiri" w:hAnsi="Amiri" w:eastAsia="Amiri" w:cs="Amiri"/>
          <w:lang w:bidi="ar-SA"/>
          <w:color w:val="111111"/>
          <w:sz w:val="28"/>
          <w:szCs w:val="28"/>
          <w:rtl/>
        </w:rPr>
        <w:t xml:space="preserve">الشَّیْطَانَ یَنْفُخُ فِی دُبُرِ الاْءِنْسَانِ حَتّی یُخَیَّلَ إِلَیْهِ أَنَّهُ قَدْ خَرَجَ مِنْهُ رِیحٌ ، فَلاَ یَنْقُضُ</w:t>
      </w:r>
      <w:r>
        <w:rPr>
          <w:rStyle w:val="FootnoteReference"/>
        </w:rPr>
        <w:footnoteReference w:id="929"/>
      </w:r>
      <w:r>
        <w:rPr>
          <w:rFonts w:ascii="Amiri" w:hAnsi="Amiri" w:eastAsia="Amiri" w:cs="Amiri"/>
          <w:lang w:bidi="ar-SA"/>
          <w:color w:val="111111"/>
          <w:sz w:val="28"/>
          <w:szCs w:val="28"/>
          <w:rtl/>
        </w:rPr>
        <w:t xml:space="preserve">الْوُضُوءَ إِلاَّ رِیحٌ تَسْمَعُهَا ، أَوْ تَجِدُ</w:t>
      </w:r>
      <w:r>
        <w:rPr>
          <w:rStyle w:val="FootnoteReference"/>
        </w:rPr>
        <w:footnoteReference w:id="930"/>
      </w:r>
      <w:r>
        <w:rPr>
          <w:rFonts w:ascii="Amiri" w:hAnsi="Amiri" w:eastAsia="Amiri" w:cs="Amiri"/>
          <w:lang w:bidi="ar-SA"/>
          <w:color w:val="111111"/>
          <w:sz w:val="28"/>
          <w:szCs w:val="28"/>
          <w:rtl/>
        </w:rPr>
        <w:t xml:space="preserve">رِیحَهَا</w:t>
      </w:r>
      <w:r>
        <w:rPr>
          <w:rStyle w:val="FootnoteReference"/>
        </w:rPr>
        <w:footnoteReference w:id="931"/>
      </w:r>
      <w:r>
        <w:rPr>
          <w:rFonts w:ascii="Times New Roman" w:hAnsi="Times New Roman" w:eastAsia="Times New Roman" w:cs="Times New Roman"/>
          <w:lang w:val="en-US" w:bidi="en-US"/>
          <w:color w:val="111111"/>
          <w:sz w:val="28"/>
          <w:szCs w:val="28"/>
          <w:rtl/>
        </w:rPr>
        <w:t xml:space="preserve">».</w:t>
      </w:r>
      <w:r>
        <w:rPr>
          <w:rStyle w:val="FootnoteReference"/>
        </w:rPr>
        <w:footnoteReference w:id="932"/>
      </w:r>
    </w:p>
    <w:p>
      <w:pPr>
        <w:pStyle w:val="BookText"/>
      </w:pPr>
      <w:r>
        <w:rPr>
          <w:rFonts w:ascii="Amiri" w:hAnsi="Amiri" w:eastAsia="Amiri" w:cs="Amiri"/>
          <w:lang w:bidi="ar-SA"/>
          <w:color w:val="111111"/>
          <w:sz w:val="28"/>
          <w:szCs w:val="28"/>
          <w:rtl/>
        </w:rPr>
        <w:t xml:space="preserve">170 / 170 . عِدَّةٌ مِنْ أَصْحَابِنَا ، عَنْ أَحْمَدَ بْنِ مُحَمَّدٍ ، عَنْ مُحَمَّدِ بْنِ إِسْمَاعِیلَ ، عَنْ ظَرِیفٍ</w:t>
      </w:r>
      <w:r>
        <w:rPr>
          <w:rStyle w:val="FootnoteReference"/>
        </w:rPr>
        <w:footnoteReference w:id="933"/>
      </w:r>
      <w:r>
        <w:rPr>
          <w:rFonts w:ascii="Amiri" w:hAnsi="Amiri" w:eastAsia="Amiri" w:cs="Amiri"/>
          <w:lang w:bidi="ar-SA"/>
          <w:color w:val="111111"/>
          <w:sz w:val="28"/>
          <w:szCs w:val="28"/>
          <w:rtl/>
        </w:rPr>
        <w:t xml:space="preserve">، عَنْ ثَعْلَبَةَ بْنِ مَیْمُونٍ ، عَنْ عَبْدِ اللّهِ بْنِ یَزِیدَ :</w:t>
      </w:r>
    </w:p>
    <w:p>
      <w:pPr>
        <w:pStyle w:val="BookText"/>
      </w:pPr>
      <w:r>
        <w:rPr>
          <w:rFonts w:ascii="Amiri" w:hAnsi="Amiri" w:eastAsia="Amiri" w:cs="Amiri"/>
          <w:lang w:bidi="ar-SA"/>
          <w:color w:val="111111"/>
          <w:sz w:val="28"/>
          <w:szCs w:val="28"/>
          <w:rtl/>
        </w:rPr>
        <w:t xml:space="preserve">عَنْ أَبِی عَبْدِ اللّهِ علیه‌السلام ، قَالَ : «لَیْسَ فِی حَبِّ الْقَرْعِ</w:t>
      </w:r>
      <w:r>
        <w:rPr>
          <w:rStyle w:val="FootnoteReference"/>
        </w:rPr>
        <w:footnoteReference w:id="934"/>
      </w:r>
      <w:r>
        <w:rPr>
          <w:rFonts w:ascii="Amiri" w:hAnsi="Amiri" w:eastAsia="Amiri" w:cs="Amiri"/>
          <w:lang w:bidi="ar-SA"/>
          <w:color w:val="111111"/>
          <w:sz w:val="28"/>
          <w:szCs w:val="28"/>
          <w:rtl/>
        </w:rPr>
        <w:t xml:space="preserve">وَ الدِّیدَانِ الصِّغَارِ وُضُوءٌ ، إِنَّمَا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w:t>
      </w:r>
      <w:r>
        <w:rPr>
          <w:rStyle w:val="FootnoteReference"/>
        </w:rPr>
        <w:footnoteReference w:id="935"/>
      </w:r>
      <w:r>
        <w:rPr>
          <w:rFonts w:ascii="Amiri" w:hAnsi="Amiri" w:eastAsia="Amiri" w:cs="Amiri"/>
          <w:lang w:bidi="ar-SA"/>
          <w:color w:val="111111"/>
          <w:sz w:val="28"/>
          <w:szCs w:val="28"/>
          <w:rtl/>
        </w:rPr>
        <w:t xml:space="preserve">بِمَنْزِلَةِ الْقَمْلِ</w:t>
      </w:r>
      <w:r>
        <w:rPr>
          <w:rStyle w:val="FootnoteReference"/>
        </w:rPr>
        <w:footnoteReference w:id="936"/>
      </w:r>
      <w:r>
        <w:rPr>
          <w:rFonts w:ascii="Times New Roman" w:hAnsi="Times New Roman" w:eastAsia="Times New Roman" w:cs="Times New Roman"/>
          <w:lang w:val="en-US" w:bidi="en-US"/>
          <w:color w:val="111111"/>
          <w:sz w:val="28"/>
          <w:szCs w:val="28"/>
          <w:rtl/>
        </w:rPr>
        <w:t xml:space="preserve">».</w:t>
      </w:r>
      <w:r>
        <w:rPr>
          <w:rStyle w:val="FootnoteReference"/>
        </w:rPr>
        <w:footnoteReference w:id="937"/>
      </w:r>
    </w:p>
    <w:p>
      <w:pPr>
        <w:pStyle w:val="BookText"/>
      </w:pPr>
      <w:r>
        <w:rPr>
          <w:rFonts w:ascii="Amiri" w:hAnsi="Amiri" w:eastAsia="Amiri" w:cs="Amiri"/>
          <w:lang w:bidi="ar-SA"/>
          <w:color w:val="111111"/>
          <w:sz w:val="28"/>
          <w:szCs w:val="28"/>
          <w:rtl/>
        </w:rPr>
        <w:t xml:space="preserve">171 / 171 . عَلِیُّ بْنُ إِبْرَاهِیمَ ، عَنْ أَبِیهِ ، عَنِ ابْنِ أَبِی عُمَیْرٍ ، عَنِ الْحَسَنِ</w:t>
      </w:r>
      <w:r>
        <w:rPr>
          <w:rStyle w:val="FootnoteReference"/>
        </w:rPr>
        <w:footnoteReference w:id="938"/>
      </w:r>
      <w:r>
        <w:rPr>
          <w:rFonts w:ascii="Amiri" w:hAnsi="Amiri" w:eastAsia="Amiri" w:cs="Amiri"/>
          <w:lang w:bidi="ar-SA"/>
          <w:color w:val="111111"/>
          <w:sz w:val="28"/>
          <w:szCs w:val="28"/>
          <w:rtl/>
        </w:rPr>
        <w:t xml:space="preserve">ابْنِ أَخِی فُضَیْلٍ ، عَنْ فُضَیْلٍ</w:t>
      </w:r>
      <w:r>
        <w:rPr>
          <w:rStyle w:val="FootnoteReference"/>
        </w:rPr>
        <w:footnoteReference w:id="9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فِی الرَّجُلِ یَخْرُجُ مِنْهُ مِثْلُ حَبِّ الْقَرْعِ؟</w:t>
      </w:r>
    </w:p>
    <w:p>
      <w:pPr>
        <w:pStyle w:val="BookText"/>
      </w:pPr>
      <w:r>
        <w:rPr>
          <w:rFonts w:ascii="Amiri" w:hAnsi="Amiri" w:eastAsia="Amiri" w:cs="Amiri"/>
          <w:lang w:bidi="ar-SA"/>
          <w:color w:val="111111"/>
          <w:sz w:val="28"/>
          <w:szCs w:val="28"/>
          <w:rtl/>
        </w:rPr>
        <w:t xml:space="preserve">قَالَ : «لَیْسَ عَلَیْهِ وُضُوءٌ» .</w:t>
      </w:r>
    </w:p>
    <w:p>
      <w:pPr>
        <w:pStyle w:val="BookText"/>
      </w:pPr>
      <w:r>
        <w:rPr>
          <w:rFonts w:ascii="Amiri" w:hAnsi="Amiri" w:eastAsia="Amiri" w:cs="Amiri"/>
          <w:lang w:bidi="ar-SA"/>
          <w:color w:val="111111"/>
          <w:sz w:val="28"/>
          <w:szCs w:val="28"/>
          <w:rtl/>
        </w:rPr>
        <w:t xml:space="preserve">وَ رُوِیَ «إِذَا کَانَتْ مُلَطَّخَةً</w:t>
      </w:r>
      <w:r>
        <w:rPr>
          <w:rStyle w:val="FootnoteReference"/>
        </w:rPr>
        <w:footnoteReference w:id="940"/>
      </w:r>
      <w:r>
        <w:rPr>
          <w:rFonts w:ascii="Amiri" w:hAnsi="Amiri" w:eastAsia="Amiri" w:cs="Amiri"/>
          <w:lang w:bidi="ar-SA"/>
          <w:color w:val="111111"/>
          <w:sz w:val="28"/>
          <w:szCs w:val="28"/>
          <w:rtl/>
        </w:rPr>
        <w:t xml:space="preserve">بِالْعَذِرَةِ ، أَعَادَ الْوُضُوءَ».</w:t>
      </w:r>
      <w:r>
        <w:rPr>
          <w:rStyle w:val="FootnoteReference"/>
        </w:rPr>
        <w:footnoteReference w:id="941"/>
      </w:r>
    </w:p>
    <w:p>
      <w:pPr>
        <w:pStyle w:val="BookText"/>
      </w:pPr>
      <w:r>
        <w:rPr>
          <w:rFonts w:ascii="Amiri" w:hAnsi="Amiri" w:eastAsia="Amiri" w:cs="Amiri"/>
          <w:lang w:bidi="ar-SA"/>
          <w:color w:val="111111"/>
          <w:sz w:val="28"/>
          <w:szCs w:val="28"/>
          <w:rtl/>
        </w:rPr>
        <w:t xml:space="preserve">172 / 172 . عَلِیُّ بْنُ إِبْرَاهِیمَ ، عَنْ أَبِیهِ ، عَنْ حَمَّادٍ ، عَنْ حَرِیزٍ ، عَنْ زُرَارَةَ ، قَالَ :</w:t>
      </w:r>
    </w:p>
    <w:p>
      <w:pPr>
        <w:pStyle w:val="BookText"/>
      </w:pPr>
      <w:r>
        <w:rPr>
          <w:rFonts w:ascii="Amiri" w:hAnsi="Amiri" w:eastAsia="Amiri" w:cs="Amiri"/>
          <w:lang w:bidi="ar-SA"/>
          <w:color w:val="111111"/>
          <w:sz w:val="28"/>
          <w:szCs w:val="28"/>
          <w:rtl/>
        </w:rPr>
        <w:t xml:space="preserve">قُلْتُ لاِءَبِی جَعْفَرٍ وَ لاِءَبِی</w:t>
      </w:r>
      <w:r>
        <w:rPr>
          <w:rStyle w:val="FootnoteReference"/>
        </w:rPr>
        <w:footnoteReference w:id="942"/>
      </w:r>
      <w:r>
        <w:rPr>
          <w:rFonts w:ascii="Amiri" w:hAnsi="Amiri" w:eastAsia="Amiri" w:cs="Amiri"/>
          <w:lang w:bidi="ar-SA"/>
          <w:color w:val="111111"/>
          <w:sz w:val="28"/>
          <w:szCs w:val="28"/>
          <w:rtl/>
        </w:rPr>
        <w:t xml:space="preserve">عَبْدِ اللّهِ علیهماالسلام : مَا یَنْقُضُ الْوُضُوءَ ؟</w:t>
      </w:r>
    </w:p>
    <w:p>
      <w:pPr>
        <w:pStyle w:val="BookText"/>
      </w:pPr>
      <w:r>
        <w:rPr>
          <w:rFonts w:ascii="Amiri" w:hAnsi="Amiri" w:eastAsia="Amiri" w:cs="Amiri"/>
          <w:lang w:bidi="ar-SA"/>
          <w:color w:val="111111"/>
          <w:sz w:val="28"/>
          <w:szCs w:val="28"/>
          <w:rtl/>
        </w:rPr>
        <w:t xml:space="preserve">فَقَالاَ</w:t>
      </w:r>
      <w:r>
        <w:rPr>
          <w:rStyle w:val="FootnoteReference"/>
        </w:rPr>
        <w:footnoteReference w:id="943"/>
      </w:r>
      <w:r>
        <w:rPr>
          <w:rFonts w:ascii="Amiri" w:hAnsi="Amiri" w:eastAsia="Amiri" w:cs="Amiri"/>
          <w:lang w:bidi="ar-SA"/>
          <w:color w:val="111111"/>
          <w:sz w:val="28"/>
          <w:szCs w:val="28"/>
          <w:rtl/>
        </w:rPr>
        <w:t xml:space="preserve">: «مَا یَخْرُجُ مِنْ طَرَفَیْکَ الاْءَسْفَلَیْنِ ـ مِنَ الدُّبُرِ وَ الذَّکَرِ : غَائِطٌ ، أَوْ بَوْلٌ ، أَوْ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مَنِیٌّ ، أَوْ رِیحٌ</w:t>
      </w:r>
      <w:r>
        <w:rPr>
          <w:rStyle w:val="FootnoteReference"/>
        </w:rPr>
        <w:footnoteReference w:id="944"/>
      </w:r>
      <w:r>
        <w:rPr>
          <w:rFonts w:ascii="Amiri" w:hAnsi="Amiri" w:eastAsia="Amiri" w:cs="Amiri"/>
          <w:lang w:bidi="ar-SA"/>
          <w:color w:val="111111"/>
          <w:sz w:val="28"/>
          <w:szCs w:val="28"/>
          <w:rtl/>
        </w:rPr>
        <w:t xml:space="preserve">ـ وَ النَّوْمُ حَتّی یُذْهِبَ الْعَقْلَ ، وَ کُلُّ النَّوْمِ یُکْرَهُ</w:t>
      </w:r>
      <w:r>
        <w:rPr>
          <w:rStyle w:val="FootnoteReference"/>
        </w:rPr>
        <w:footnoteReference w:id="945"/>
      </w:r>
      <w:r>
        <w:rPr>
          <w:rFonts w:ascii="Amiri" w:hAnsi="Amiri" w:eastAsia="Amiri" w:cs="Amiri"/>
          <w:lang w:bidi="ar-SA"/>
          <w:color w:val="111111"/>
          <w:sz w:val="28"/>
          <w:szCs w:val="28"/>
          <w:rtl/>
        </w:rPr>
        <w:t xml:space="preserve">إِلاَّ أَنْ تَکُونَ</w:t>
      </w:r>
      <w:r>
        <w:rPr>
          <w:rStyle w:val="FootnoteReference"/>
        </w:rPr>
        <w:footnoteReference w:id="946"/>
      </w:r>
      <w:r>
        <w:rPr>
          <w:rFonts w:ascii="Amiri" w:hAnsi="Amiri" w:eastAsia="Amiri" w:cs="Amiri"/>
          <w:lang w:bidi="ar-SA"/>
          <w:color w:val="111111"/>
          <w:sz w:val="28"/>
          <w:szCs w:val="28"/>
          <w:rtl/>
        </w:rPr>
        <w:t xml:space="preserve">تَسْمَعُ</w:t>
      </w:r>
      <w:r>
        <w:rPr>
          <w:rStyle w:val="FootnoteReference"/>
        </w:rPr>
        <w:footnoteReference w:id="947"/>
      </w:r>
      <w:r>
        <w:rPr>
          <w:rFonts w:ascii="Amiri" w:hAnsi="Amiri" w:eastAsia="Amiri" w:cs="Amiri"/>
          <w:lang w:bidi="ar-SA"/>
          <w:color w:val="111111"/>
          <w:sz w:val="28"/>
          <w:szCs w:val="28"/>
          <w:rtl/>
        </w:rPr>
        <w:t xml:space="preserve">الصَّوْتَ» .</w:t>
      </w:r>
      <w:r>
        <w:rPr>
          <w:rStyle w:val="FootnoteReference"/>
        </w:rPr>
        <w:footnoteReference w:id="948"/>
      </w:r>
    </w:p>
    <w:p>
      <w:pPr>
        <w:pStyle w:val="BookText"/>
      </w:pPr>
      <w:r>
        <w:rPr>
          <w:rFonts w:ascii="Amiri" w:hAnsi="Amiri" w:eastAsia="Amiri" w:cs="Amiri"/>
          <w:lang w:bidi="ar-SA"/>
          <w:color w:val="111111"/>
          <w:sz w:val="28"/>
          <w:szCs w:val="28"/>
          <w:rtl/>
        </w:rPr>
        <w:t xml:space="preserve">173 / 173 . مُحَمَّدُ بْنُ یَحْیی ، عَنْ الْعَمْرَکِیِّ ، عَنْ عَلِیِّ بْنِ جَعْفَرٍ :</w:t>
      </w:r>
    </w:p>
    <w:p>
      <w:pPr>
        <w:pStyle w:val="BookText"/>
      </w:pPr>
      <w:r>
        <w:rPr>
          <w:rFonts w:ascii="Amiri" w:hAnsi="Amiri" w:eastAsia="Amiri" w:cs="Amiri"/>
          <w:lang w:bidi="ar-SA"/>
          <w:color w:val="111111"/>
          <w:sz w:val="28"/>
          <w:szCs w:val="28"/>
          <w:rtl/>
        </w:rPr>
        <w:t xml:space="preserve">عَنْ أَخِیهِ مُوسی</w:t>
      </w:r>
      <w:r>
        <w:rPr>
          <w:rStyle w:val="FootnoteReference"/>
        </w:rPr>
        <w:footnoteReference w:id="949"/>
      </w:r>
      <w:r>
        <w:rPr>
          <w:rFonts w:ascii="Amiri" w:hAnsi="Amiri" w:eastAsia="Amiri" w:cs="Amiri"/>
          <w:lang w:bidi="ar-SA"/>
          <w:color w:val="111111"/>
          <w:sz w:val="28"/>
          <w:szCs w:val="28"/>
          <w:rtl/>
        </w:rPr>
        <w:t xml:space="preserve">علیه‌السلام ، قَالَ : سَأَلْتُهُ عَنِ الرَّجُلِ : هَلْ یَصْلُحُ لَهُ</w:t>
      </w:r>
      <w:r>
        <w:rPr>
          <w:rStyle w:val="FootnoteReference"/>
        </w:rPr>
        <w:footnoteReference w:id="950"/>
      </w:r>
      <w:r>
        <w:rPr>
          <w:rFonts w:ascii="Amiri" w:hAnsi="Amiri" w:eastAsia="Amiri" w:cs="Amiri"/>
          <w:lang w:bidi="ar-SA"/>
          <w:color w:val="111111"/>
          <w:sz w:val="28"/>
          <w:szCs w:val="28"/>
          <w:rtl/>
        </w:rPr>
        <w:t xml:space="preserve">أَنْ یَسْتَدْخِلَ الدَّوَاءَ ، ثُمَّ یُصَلِّیَ وَ هُوَ مَعَهُ؟ أَ یَنْقُضُ الْوُضُوءَ ؟</w:t>
      </w:r>
    </w:p>
    <w:p>
      <w:pPr>
        <w:pStyle w:val="BookText"/>
      </w:pPr>
      <w:r>
        <w:rPr>
          <w:rFonts w:ascii="Amiri" w:hAnsi="Amiri" w:eastAsia="Amiri" w:cs="Amiri"/>
          <w:lang w:bidi="ar-SA"/>
          <w:color w:val="111111"/>
          <w:sz w:val="28"/>
          <w:szCs w:val="28"/>
          <w:rtl/>
        </w:rPr>
        <w:t xml:space="preserve">قَالَ : «لاَ یَنْقُضُ الْوُضُوءَ ، وَ لاَ یُصَلِّی حَتّی یَطْرَحَهُ» .</w:t>
      </w:r>
      <w:r>
        <w:rPr>
          <w:rStyle w:val="FootnoteReference"/>
        </w:rPr>
        <w:footnoteReference w:id="951"/>
      </w:r>
    </w:p>
    <w:p>
      <w:pPr>
        <w:pStyle w:val="BookText"/>
      </w:pPr>
      <w:r>
        <w:rPr>
          <w:rFonts w:ascii="Amiri" w:hAnsi="Amiri" w:eastAsia="Amiri" w:cs="Amiri"/>
          <w:lang w:bidi="ar-SA"/>
          <w:color w:val="111111"/>
          <w:sz w:val="28"/>
          <w:szCs w:val="28"/>
          <w:rtl/>
        </w:rPr>
        <w:t xml:space="preserve">174 / 174 . عِدَّةٌ مِنْ أَصْحَابِنَا ، عَنْ أَحْمَدَ بْنِ مُحَمَّدٍ ، عَنْ عَلِیِّ بْنِ الْحَکَمِ ، عَنِ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أَبِی الْعَلاَءِ ، قَالَ :</w:t>
      </w:r>
    </w:p>
    <w:p>
      <w:pPr>
        <w:pStyle w:val="BookText"/>
      </w:pPr>
      <w:r>
        <w:rPr>
          <w:rFonts w:ascii="Amiri" w:hAnsi="Amiri" w:eastAsia="Amiri" w:cs="Amiri"/>
          <w:lang w:bidi="ar-SA"/>
          <w:color w:val="111111"/>
          <w:sz w:val="28"/>
          <w:szCs w:val="28"/>
          <w:rtl/>
        </w:rPr>
        <w:t xml:space="preserve">سَأَلْتُ أَبَا عَبْدِ اللّهِ علیه‌السلام عَنِ الرَّجُلِ یَتَجَشَّأُ</w:t>
      </w:r>
      <w:r>
        <w:rPr>
          <w:rStyle w:val="FootnoteReference"/>
        </w:rPr>
        <w:footnoteReference w:id="952"/>
      </w:r>
      <w:r>
        <w:rPr>
          <w:rFonts w:ascii="Amiri" w:hAnsi="Amiri" w:eastAsia="Amiri" w:cs="Amiri"/>
          <w:lang w:bidi="ar-SA"/>
          <w:color w:val="111111"/>
          <w:sz w:val="28"/>
          <w:szCs w:val="28"/>
          <w:rtl/>
        </w:rPr>
        <w:t xml:space="preserve">، فَیَخْرُجُ مِنْهُ شَیْءٌ : أَ یُعِیدُ الْوُضُوءَ ؟ قَالَ : «لاَ».</w:t>
      </w:r>
      <w:r>
        <w:rPr>
          <w:rStyle w:val="FootnoteReference"/>
        </w:rPr>
        <w:footnoteReference w:id="953"/>
      </w:r>
    </w:p>
    <w:p>
      <w:pPr>
        <w:pStyle w:val="BookText"/>
      </w:pPr>
      <w:r>
        <w:rPr>
          <w:rFonts w:ascii="Amiri" w:hAnsi="Amiri" w:eastAsia="Amiri" w:cs="Amiri"/>
          <w:lang w:bidi="ar-SA"/>
          <w:color w:val="111111"/>
          <w:sz w:val="28"/>
          <w:szCs w:val="28"/>
          <w:rtl/>
        </w:rPr>
        <w:t xml:space="preserve">175 / 175 . عَلِیُّ بْنُ إِبْرَاهِیمَ ، عَنْ أَبِیهِ ، عَنِ ابْنِ أَبِی عُمَیْرٍ ، عَنِ ابْنِ أُذَیْنَةَ ، عَنْ أَبِی أُسَامَةَ، قَـالَ :</w:t>
      </w:r>
    </w:p>
    <w:p>
      <w:pPr>
        <w:pStyle w:val="BookText"/>
      </w:pPr>
      <w:r>
        <w:rPr>
          <w:rFonts w:ascii="Amiri" w:hAnsi="Amiri" w:eastAsia="Amiri" w:cs="Amiri"/>
          <w:lang w:bidi="ar-SA"/>
          <w:color w:val="111111"/>
          <w:sz w:val="28"/>
          <w:szCs w:val="28"/>
          <w:rtl/>
        </w:rPr>
        <w:t xml:space="preserve">سَأَلْتُ أَبَا عَبْدِ اللّهِ علیه‌السلام عَنِ الْقَیْءِ : هَلْ یَنْقُضُ الْوُضُوءَ ؟ قَالَ : «لاَ» .</w:t>
      </w:r>
      <w:r>
        <w:rPr>
          <w:rStyle w:val="FootnoteReference"/>
        </w:rPr>
        <w:footnoteReference w:id="954"/>
      </w:r>
    </w:p>
    <w:p>
      <w:pPr>
        <w:pStyle w:val="BookText"/>
      </w:pPr>
      <w:r>
        <w:rPr>
          <w:rFonts w:ascii="Times New Roman" w:hAnsi="Times New Roman" w:eastAsia="Times New Roman" w:cs="Times New Roman"/>
          <w:lang w:val="en-US" w:bidi="en-US"/>
          <w:color w:val="111111"/>
          <w:sz w:val="28"/>
          <w:szCs w:val="28"/>
          <w:rtl/>
        </w:rPr>
        <w:t xml:space="preserve">3 / 39</w:t>
      </w:r>
    </w:p>
    <w:p>
      <w:pPr>
        <w:pStyle w:val="BookText"/>
      </w:pPr>
      <w:r>
        <w:rPr>
          <w:rFonts w:ascii="Amiri" w:hAnsi="Amiri" w:eastAsia="Amiri" w:cs="Amiri"/>
          <w:lang w:bidi="ar-SA"/>
          <w:color w:val="111111"/>
          <w:sz w:val="28"/>
          <w:szCs w:val="28"/>
          <w:rtl/>
        </w:rPr>
        <w:t xml:space="preserve">176 / 176 . عِدَّةٌ مِنْ أَصْحَابِنَا ، عَنْ أَحْمَدَ بْنِ مُحَمَّدٍ ؛ وَ</w:t>
      </w:r>
      <w:r>
        <w:rPr>
          <w:rStyle w:val="FootnoteReference"/>
        </w:rPr>
        <w:footnoteReference w:id="955"/>
      </w:r>
      <w:r>
        <w:rPr>
          <w:rFonts w:ascii="Amiri" w:hAnsi="Amiri" w:eastAsia="Amiri" w:cs="Amiri"/>
          <w:lang w:bidi="ar-SA"/>
          <w:color w:val="111111"/>
          <w:sz w:val="28"/>
          <w:szCs w:val="28"/>
          <w:rtl/>
        </w:rPr>
        <w:t xml:space="preserve">أَبُو دَاوُدَ ، عَنِ الْحُسَیْنِ بْنِ سَعِیدٍ، عَنْ فَضَالَةَ ، عَنْ أَبَانٍ ، عَنْ عُبَیْدِ بْنِ زُرَارَةَ :</w:t>
      </w:r>
    </w:p>
    <w:p>
      <w:pPr>
        <w:pStyle w:val="BookText"/>
      </w:pPr>
      <w:r>
        <w:rPr>
          <w:rFonts w:ascii="Amiri" w:hAnsi="Amiri" w:eastAsia="Amiri" w:cs="Amiri"/>
          <w:lang w:bidi="ar-SA"/>
          <w:color w:val="111111"/>
          <w:sz w:val="28"/>
          <w:szCs w:val="28"/>
          <w:rtl/>
        </w:rPr>
        <w:t xml:space="preserve">عَنْ أَبِی عَبْدِ اللّهِ علیه‌السلام ، قَالَ : «إِذَا قَاءَ الرَّجُلُ وَ هُوَ عَلی طُهْرٍ</w:t>
      </w:r>
      <w:r>
        <w:rPr>
          <w:rStyle w:val="FootnoteReference"/>
        </w:rPr>
        <w:footnoteReference w:id="956"/>
      </w:r>
      <w:r>
        <w:rPr>
          <w:rFonts w:ascii="Amiri" w:hAnsi="Amiri" w:eastAsia="Amiri" w:cs="Amiri"/>
          <w:lang w:bidi="ar-SA"/>
          <w:color w:val="111111"/>
          <w:sz w:val="28"/>
          <w:szCs w:val="28"/>
          <w:rtl/>
        </w:rPr>
        <w:t xml:space="preserve">، فَلْیَتَمَضْمَضْ</w:t>
      </w:r>
      <w:r>
        <w:rPr>
          <w:rStyle w:val="FootnoteReference"/>
        </w:rPr>
        <w:footnoteReference w:id="957"/>
      </w:r>
      <w:r>
        <w:rPr>
          <w:rFonts w:ascii="Times New Roman" w:hAnsi="Times New Roman" w:eastAsia="Times New Roman" w:cs="Times New Roman"/>
          <w:lang w:val="en-US" w:bidi="en-US"/>
          <w:color w:val="111111"/>
          <w:sz w:val="28"/>
          <w:szCs w:val="28"/>
          <w:rtl/>
        </w:rPr>
        <w:t xml:space="preserve">».</w:t>
      </w:r>
      <w:r>
        <w:rPr>
          <w:rStyle w:val="FootnoteReference"/>
        </w:rPr>
        <w:footnoteReference w:id="958"/>
      </w:r>
    </w:p>
    <w:p>
      <w:pPr>
        <w:pStyle w:val="BookText"/>
      </w:pPr>
      <w:r>
        <w:rPr>
          <w:rFonts w:ascii="Amiri" w:hAnsi="Amiri" w:eastAsia="Amiri" w:cs="Amiri"/>
          <w:lang w:bidi="ar-SA"/>
          <w:color w:val="111111"/>
          <w:sz w:val="28"/>
          <w:szCs w:val="28"/>
          <w:rtl/>
        </w:rPr>
        <w:t xml:space="preserve">177 / 177 . مُحَمَّدُ بْنُ إِسْمَاعِیلَ ، عَنِ الْفَضْلِ بْنِ شَاذَانَ ، عَنْ صَفْوَانَ بْنِ یَحْیی ، عَنِ ابْنِ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مُسْکَانَ ، عَنْ مُحَمَّدٍ الْحَلَبِیِّ ، قَالَ :</w:t>
      </w:r>
    </w:p>
    <w:p>
      <w:pPr>
        <w:pStyle w:val="BookText"/>
      </w:pPr>
      <w:r>
        <w:rPr>
          <w:rFonts w:ascii="Amiri" w:hAnsi="Amiri" w:eastAsia="Amiri" w:cs="Amiri"/>
          <w:lang w:bidi="ar-SA"/>
          <w:color w:val="111111"/>
          <w:sz w:val="28"/>
          <w:szCs w:val="28"/>
          <w:rtl/>
        </w:rPr>
        <w:t xml:space="preserve">سَأَلْتُ أَبَا عَبْدِ اللّهِ علیه‌السلام عَنِ الرَّجُلِ یَکُونُ عَلی طُهْرٍ ، فَیَأْخُذُ</w:t>
      </w:r>
      <w:r>
        <w:rPr>
          <w:rStyle w:val="FootnoteReference"/>
        </w:rPr>
        <w:footnoteReference w:id="959"/>
      </w:r>
      <w:r>
        <w:rPr>
          <w:rFonts w:ascii="Amiri" w:hAnsi="Amiri" w:eastAsia="Amiri" w:cs="Amiri"/>
          <w:lang w:bidi="ar-SA"/>
          <w:color w:val="111111"/>
          <w:sz w:val="28"/>
          <w:szCs w:val="28"/>
          <w:rtl/>
        </w:rPr>
        <w:t xml:space="preserve">مِنْ أَظْفَارِهِ ، أَوْ شَعْرِهِ: أَ یُعِیدُ</w:t>
      </w:r>
      <w:r>
        <w:rPr>
          <w:rStyle w:val="FootnoteReference"/>
        </w:rPr>
        <w:footnoteReference w:id="960"/>
      </w:r>
      <w:r>
        <w:rPr>
          <w:rFonts w:ascii="Amiri" w:hAnsi="Amiri" w:eastAsia="Amiri" w:cs="Amiri"/>
          <w:lang w:bidi="ar-SA"/>
          <w:color w:val="111111"/>
          <w:sz w:val="28"/>
          <w:szCs w:val="28"/>
          <w:rtl/>
        </w:rPr>
        <w:t xml:space="preserve">الْوُضُوءَ ؟</w:t>
      </w:r>
    </w:p>
    <w:p>
      <w:pPr>
        <w:pStyle w:val="BookText"/>
      </w:pPr>
      <w:r>
        <w:rPr>
          <w:rFonts w:ascii="Amiri" w:hAnsi="Amiri" w:eastAsia="Amiri" w:cs="Amiri"/>
          <w:lang w:bidi="ar-SA"/>
          <w:color w:val="111111"/>
          <w:sz w:val="28"/>
          <w:szCs w:val="28"/>
          <w:rtl/>
        </w:rPr>
        <w:t xml:space="preserve">فَقَالَ : «لاَ ، وَ لکِنْ یَمْسَحُ رَأْسَهُ وَ أَظْفَارَهُ بِالْمَاءِ</w:t>
      </w:r>
      <w:r>
        <w:rPr>
          <w:rStyle w:val="FootnoteReference"/>
        </w:rPr>
        <w:footnoteReference w:id="9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قُلْتُ : فَإِنَّهُمْ یَزْعُمُونَ أَنَّ فِیهِ الْوُضُوءَ ؟</w:t>
      </w:r>
    </w:p>
    <w:p>
      <w:pPr>
        <w:pStyle w:val="BookText"/>
      </w:pPr>
      <w:r>
        <w:rPr>
          <w:rFonts w:ascii="Amiri" w:hAnsi="Amiri" w:eastAsia="Amiri" w:cs="Amiri"/>
          <w:lang w:bidi="ar-SA"/>
          <w:color w:val="111111"/>
          <w:sz w:val="28"/>
          <w:szCs w:val="28"/>
          <w:rtl/>
        </w:rPr>
        <w:t xml:space="preserve">فَقَالَ : «إِنْ خَاصَمُوکُمْ ، فَلاَ تُخَاصِمُوهُمْ وَ قُولُوا</w:t>
      </w:r>
      <w:r>
        <w:rPr>
          <w:rStyle w:val="FootnoteReference"/>
        </w:rPr>
        <w:footnoteReference w:id="962"/>
      </w:r>
      <w:r>
        <w:rPr>
          <w:rFonts w:ascii="Amiri" w:hAnsi="Amiri" w:eastAsia="Amiri" w:cs="Amiri"/>
          <w:lang w:bidi="ar-SA"/>
          <w:color w:val="111111"/>
          <w:sz w:val="28"/>
          <w:szCs w:val="28"/>
          <w:rtl/>
        </w:rPr>
        <w:t xml:space="preserve">: هکَذَا السُّنَّةُ» .</w:t>
      </w:r>
      <w:r>
        <w:rPr>
          <w:rStyle w:val="FootnoteReference"/>
        </w:rPr>
        <w:footnoteReference w:id="963"/>
      </w:r>
    </w:p>
    <w:p>
      <w:pPr>
        <w:pStyle w:val="BookText"/>
      </w:pPr>
      <w:r>
        <w:rPr>
          <w:rFonts w:ascii="Amiri" w:hAnsi="Amiri" w:eastAsia="Amiri" w:cs="Amiri"/>
          <w:lang w:bidi="ar-SA"/>
          <w:color w:val="111111"/>
          <w:sz w:val="28"/>
          <w:szCs w:val="28"/>
          <w:rtl/>
        </w:rPr>
        <w:t xml:space="preserve">178 / 178 . عَلِیُّ بْنُ إِبْرَاهِیمَ ، عَنْ أَبِیهِ ، عَنِ ابْنِ أَبِی عُمَیْرٍ ، عَنْ جَمِیلٍ ، عَنْ زُرَارَةَ :</w:t>
      </w:r>
    </w:p>
    <w:p>
      <w:pPr>
        <w:pStyle w:val="BookText"/>
      </w:pPr>
      <w:r>
        <w:rPr>
          <w:rFonts w:ascii="Amiri" w:hAnsi="Amiri" w:eastAsia="Amiri" w:cs="Amiri"/>
          <w:lang w:bidi="ar-SA"/>
          <w:color w:val="111111"/>
          <w:sz w:val="28"/>
          <w:szCs w:val="28"/>
          <w:rtl/>
        </w:rPr>
        <w:t xml:space="preserve">عَنْ أَبِی جَعْفَرٍ علیه‌السلام ، قَالَ : «لَیْسَ فِی الْقُبْلَةِ ، وَ لاَ مَسِّ الْفَرْجِ ، وَ لاَ الْمُبَاشَرَةِ</w:t>
      </w:r>
      <w:r>
        <w:rPr>
          <w:rStyle w:val="FootnoteReference"/>
        </w:rPr>
        <w:footnoteReference w:id="964"/>
      </w:r>
      <w:r>
        <w:rPr>
          <w:rFonts w:ascii="Amiri" w:hAnsi="Amiri" w:eastAsia="Amiri" w:cs="Amiri"/>
          <w:lang w:bidi="ar-SA"/>
          <w:color w:val="111111"/>
          <w:sz w:val="28"/>
          <w:szCs w:val="28"/>
          <w:rtl/>
        </w:rPr>
        <w:t xml:space="preserve">وُضُوءٌ» .</w:t>
      </w:r>
      <w:r>
        <w:rPr>
          <w:rStyle w:val="FootnoteReference"/>
        </w:rPr>
        <w:footnoteReference w:id="965"/>
      </w:r>
    </w:p>
    <w:p>
      <w:pPr>
        <w:pStyle w:val="BookText"/>
      </w:pPr>
      <w:r>
        <w:rPr>
          <w:rFonts w:ascii="Amiri" w:hAnsi="Amiri" w:eastAsia="Amiri" w:cs="Amiri"/>
          <w:lang w:bidi="ar-SA"/>
          <w:color w:val="111111"/>
          <w:sz w:val="28"/>
          <w:szCs w:val="28"/>
          <w:rtl/>
        </w:rPr>
        <w:t xml:space="preserve">179 / 179 . مُحَمَّدُ بْنُ الْحَسَنِ ، عَنْ سَهْلِ بْنِ زِیَادٍ ، عَنْ مُحَمَّدِ بْنِ سِنَانٍ ، عَنِ ابْنِ مُسْکَانَ ، عَنْ أَبِی بَصِیرٍ :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سَأَلْتُهُ عَنِ الرُّعَافِ</w:t>
      </w:r>
      <w:r>
        <w:rPr>
          <w:rStyle w:val="FootnoteReference"/>
        </w:rPr>
        <w:footnoteReference w:id="966"/>
      </w:r>
      <w:r>
        <w:rPr>
          <w:rFonts w:ascii="Amiri" w:hAnsi="Amiri" w:eastAsia="Amiri" w:cs="Amiri"/>
          <w:lang w:bidi="ar-SA"/>
          <w:color w:val="111111"/>
          <w:sz w:val="28"/>
          <w:szCs w:val="28"/>
          <w:rtl/>
        </w:rPr>
        <w:t xml:space="preserve">وَ الْحِجَامَةِ وَ کُلِّ دَمٍ سَائِلٍ ؟</w:t>
      </w:r>
    </w:p>
    <w:p>
      <w:pPr>
        <w:pStyle w:val="BookText"/>
      </w:pPr>
      <w:r>
        <w:rPr>
          <w:rFonts w:ascii="Amiri" w:hAnsi="Amiri" w:eastAsia="Amiri" w:cs="Amiri"/>
          <w:lang w:bidi="ar-SA"/>
          <w:color w:val="111111"/>
          <w:sz w:val="28"/>
          <w:szCs w:val="28"/>
          <w:rtl/>
        </w:rPr>
        <w:t xml:space="preserve">فَقَالَ : «لَیْسَ فِی هذَا وُضُوءٌ ، إِنَّمَا الْوُضُوءُ مِنْ</w:t>
      </w:r>
      <w:r>
        <w:rPr>
          <w:rStyle w:val="FootnoteReference"/>
        </w:rPr>
        <w:footnoteReference w:id="967"/>
      </w:r>
      <w:r>
        <w:rPr>
          <w:rFonts w:ascii="Amiri" w:hAnsi="Amiri" w:eastAsia="Amiri" w:cs="Amiri"/>
          <w:lang w:bidi="ar-SA"/>
          <w:color w:val="111111"/>
          <w:sz w:val="28"/>
          <w:szCs w:val="28"/>
          <w:rtl/>
        </w:rPr>
        <w:t xml:space="preserve">طَرَفَیْکَ اللَّذَیْنِ أَنْعَمَ اللّهُ تَعَالی بِهِمَا عَلَیْکَ» .</w:t>
      </w:r>
      <w:r>
        <w:rPr>
          <w:rStyle w:val="FootnoteReference"/>
        </w:rPr>
        <w:footnoteReference w:id="968"/>
      </w:r>
    </w:p>
    <w:p>
      <w:pPr>
        <w:pStyle w:val="BookText"/>
      </w:pPr>
      <w:r>
        <w:rPr>
          <w:rFonts w:ascii="Amiri" w:hAnsi="Amiri" w:eastAsia="Amiri" w:cs="Amiri"/>
          <w:lang w:bidi="ar-SA"/>
          <w:color w:val="111111"/>
          <w:sz w:val="28"/>
          <w:szCs w:val="28"/>
          <w:rtl/>
        </w:rPr>
        <w:t xml:space="preserve">180 / 180 . مُحَمَّدُ بْنُ یَحْیی ، عَنْ أَحْمَدَ بْنِ مُحَمَّدٍ ، عَنْ مُعَمَّرِ بْنِ خَلاَّدٍ ، قَالَ :</w:t>
      </w:r>
    </w:p>
    <w:p>
      <w:pPr>
        <w:pStyle w:val="BookText"/>
      </w:pPr>
      <w:r>
        <w:rPr>
          <w:rFonts w:ascii="Amiri" w:hAnsi="Amiri" w:eastAsia="Amiri" w:cs="Amiri"/>
          <w:lang w:bidi="ar-SA"/>
          <w:color w:val="111111"/>
          <w:sz w:val="28"/>
          <w:szCs w:val="28"/>
          <w:rtl/>
        </w:rPr>
        <w:t xml:space="preserve">سَأَلْتُ أَبَا الْحَسَنِ علیه‌السلام عَنْ رَجُلٍ</w:t>
      </w:r>
      <w:r>
        <w:rPr>
          <w:rStyle w:val="FootnoteReference"/>
        </w:rPr>
        <w:footnoteReference w:id="969"/>
      </w:r>
      <w:r>
        <w:rPr>
          <w:rFonts w:ascii="Amiri" w:hAnsi="Amiri" w:eastAsia="Amiri" w:cs="Amiri"/>
          <w:lang w:bidi="ar-SA"/>
          <w:color w:val="111111"/>
          <w:sz w:val="28"/>
          <w:szCs w:val="28"/>
          <w:rtl/>
        </w:rPr>
        <w:t xml:space="preserve">بِهِ عِلَّةٌ لاَ یَقْدِرُ عَلَی الاِضْطِجَاعِ ، وَ الْوُضُوءُ یَشْتَدُّ عَلَیْهِ وَ هُوَ قَاعِدٌ مُسْتَنِدٌ بِالْوَسَائِدِ</w:t>
      </w:r>
      <w:r>
        <w:rPr>
          <w:rStyle w:val="FootnoteReference"/>
        </w:rPr>
        <w:footnoteReference w:id="970"/>
      </w:r>
      <w:r>
        <w:rPr>
          <w:rFonts w:ascii="Amiri" w:hAnsi="Amiri" w:eastAsia="Amiri" w:cs="Amiri"/>
          <w:lang w:bidi="ar-SA"/>
          <w:color w:val="111111"/>
          <w:sz w:val="28"/>
          <w:szCs w:val="28"/>
          <w:rtl/>
        </w:rPr>
        <w:t xml:space="preserve">، فَرُبَّمَا</w:t>
      </w:r>
      <w:r>
        <w:rPr>
          <w:rStyle w:val="FootnoteReference"/>
        </w:rPr>
        <w:footnoteReference w:id="971"/>
      </w:r>
      <w:r>
        <w:rPr>
          <w:rFonts w:ascii="Amiri" w:hAnsi="Amiri" w:eastAsia="Amiri" w:cs="Amiri"/>
          <w:lang w:bidi="ar-SA"/>
          <w:color w:val="111111"/>
          <w:sz w:val="28"/>
          <w:szCs w:val="28"/>
          <w:rtl/>
        </w:rPr>
        <w:t xml:space="preserve">أَغْفی</w:t>
      </w:r>
      <w:r>
        <w:rPr>
          <w:rStyle w:val="FootnoteReference"/>
        </w:rPr>
        <w:footnoteReference w:id="972"/>
      </w:r>
      <w:r>
        <w:rPr>
          <w:rFonts w:ascii="Amiri" w:hAnsi="Amiri" w:eastAsia="Amiri" w:cs="Amiri"/>
          <w:lang w:bidi="ar-SA"/>
          <w:color w:val="111111"/>
          <w:sz w:val="28"/>
          <w:szCs w:val="28"/>
          <w:rtl/>
        </w:rPr>
        <w:t xml:space="preserve">وَ هُوَ قَاعِدٌ عَلی تِلْکَ الْحَالِ ؟</w:t>
      </w:r>
    </w:p>
    <w:p>
      <w:pPr>
        <w:pStyle w:val="BookText"/>
      </w:pPr>
      <w:r>
        <w:rPr>
          <w:rFonts w:ascii="Amiri" w:hAnsi="Amiri" w:eastAsia="Amiri" w:cs="Amiri"/>
          <w:lang w:bidi="ar-SA"/>
          <w:color w:val="111111"/>
          <w:sz w:val="28"/>
          <w:szCs w:val="28"/>
          <w:rtl/>
        </w:rPr>
        <w:t xml:space="preserve">قَالَ : «یَتَوَضَّأُ» .</w:t>
      </w:r>
    </w:p>
    <w:p>
      <w:pPr>
        <w:pStyle w:val="BookText"/>
      </w:pPr>
      <w:r>
        <w:rPr>
          <w:rFonts w:ascii="Amiri" w:hAnsi="Amiri" w:eastAsia="Amiri" w:cs="Amiri"/>
          <w:lang w:bidi="ar-SA"/>
          <w:color w:val="111111"/>
          <w:sz w:val="28"/>
          <w:szCs w:val="28"/>
          <w:rtl/>
        </w:rPr>
        <w:t xml:space="preserve">قُلْتُ لَهُ : إِنَّ</w:t>
      </w:r>
      <w:r>
        <w:rPr>
          <w:rStyle w:val="FootnoteReference"/>
        </w:rPr>
        <w:footnoteReference w:id="973"/>
      </w:r>
      <w:r>
        <w:rPr>
          <w:rFonts w:ascii="Amiri" w:hAnsi="Amiri" w:eastAsia="Amiri" w:cs="Amiri"/>
          <w:lang w:bidi="ar-SA"/>
          <w:color w:val="111111"/>
          <w:sz w:val="28"/>
          <w:szCs w:val="28"/>
          <w:rtl/>
        </w:rPr>
        <w:t xml:space="preserve">الْوُضُوءَ یَشْتَدُّ عَلَیْهِ ؛ لِحَالِ عِلَّتِهِ؟</w:t>
      </w:r>
    </w:p>
    <w:p>
      <w:pPr>
        <w:pStyle w:val="BookText"/>
      </w:pPr>
      <w:r>
        <w:rPr>
          <w:rFonts w:ascii="Amiri" w:hAnsi="Amiri" w:eastAsia="Amiri" w:cs="Amiri"/>
          <w:lang w:bidi="ar-SA"/>
          <w:color w:val="111111"/>
          <w:sz w:val="28"/>
          <w:szCs w:val="28"/>
          <w:rtl/>
        </w:rPr>
        <w:t xml:space="preserve">فَقَالَ : «إِذَا خَفِیَ عَلَیْهِ</w:t>
      </w:r>
      <w:r>
        <w:rPr>
          <w:rStyle w:val="FootnoteReference"/>
        </w:rPr>
        <w:footnoteReference w:id="974"/>
      </w:r>
      <w:r>
        <w:rPr>
          <w:rFonts w:ascii="Amiri" w:hAnsi="Amiri" w:eastAsia="Amiri" w:cs="Amiri"/>
          <w:lang w:bidi="ar-SA"/>
          <w:color w:val="111111"/>
          <w:sz w:val="28"/>
          <w:szCs w:val="28"/>
          <w:rtl/>
        </w:rPr>
        <w:t xml:space="preserve">الصَّوْتُ ، فَقَدْ وَجَبَ الْوُضُوءُ عَلَیْهِ</w:t>
      </w:r>
      <w:r>
        <w:rPr>
          <w:rStyle w:val="FootnoteReference"/>
        </w:rPr>
        <w:footnoteReference w:id="975"/>
      </w:r>
      <w:r>
        <w:rPr>
          <w:rFonts w:ascii="Times New Roman" w:hAnsi="Times New Roman" w:eastAsia="Times New Roman" w:cs="Times New Roman"/>
          <w:lang w:val="en-US" w:bidi="en-US"/>
          <w:color w:val="111111"/>
          <w:sz w:val="28"/>
          <w:szCs w:val="28"/>
          <w:rtl/>
        </w:rPr>
        <w:t xml:space="preserve">» .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 «یُوءَخِّرُ الظُّهْرَ ، وَ یُصَلِّیهَا مَعَ الْعَصْرِ یَجْمَعُ بَیْنَهُمَا ، وَ کَذلِکَ الْمَغْرِبُ وَ الْعِشَاءُ» .</w:t>
      </w:r>
      <w:r>
        <w:rPr>
          <w:rStyle w:val="FootnoteReference"/>
        </w:rPr>
        <w:footnoteReference w:id="976"/>
      </w:r>
    </w:p>
    <w:p>
      <w:pPr>
        <w:pStyle w:val="BookText"/>
      </w:pPr>
      <w:r>
        <w:rPr>
          <w:rFonts w:ascii="Amiri" w:hAnsi="Amiri" w:eastAsia="Amiri" w:cs="Amiri"/>
          <w:lang w:bidi="ar-SA"/>
          <w:color w:val="111111"/>
          <w:sz w:val="28"/>
          <w:szCs w:val="28"/>
          <w:rtl/>
        </w:rPr>
        <w:t xml:space="preserve">181 / 181 . مُحَمَّدُ بْنُ إِسْمَاعِیلَ ، عَنِ الْفَضْلِ بْنِ شَاذَانَ ؛ وَ</w:t>
      </w:r>
      <w:r>
        <w:rPr>
          <w:rStyle w:val="FootnoteReference"/>
        </w:rPr>
        <w:footnoteReference w:id="977"/>
      </w:r>
      <w:r>
        <w:rPr>
          <w:rFonts w:ascii="Amiri" w:hAnsi="Amiri" w:eastAsia="Amiri" w:cs="Amiri"/>
          <w:lang w:bidi="ar-SA"/>
          <w:color w:val="111111"/>
          <w:sz w:val="28"/>
          <w:szCs w:val="28"/>
          <w:rtl/>
        </w:rPr>
        <w:t xml:space="preserve">مُحَمَّدُ بْنُ یَحْیی ، عَنْ مُحَمَّدِ بْنِ الْحُسَیْنِ ، عَنْ صَفْوَانَ بْنِ یَحْیی ، عَنْ عَبْدِ الرَّحْمنِ بْنِ الْحَجَّاجِ</w:t>
      </w:r>
      <w:r>
        <w:rPr>
          <w:rStyle w:val="FootnoteReference"/>
        </w:rPr>
        <w:footnoteReference w:id="97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عَبْدِ اللّهِ علیه‌السلام عَنِ الْخَفْقَةِ</w:t>
      </w:r>
      <w:r>
        <w:rPr>
          <w:rStyle w:val="FootnoteReference"/>
        </w:rPr>
        <w:footnoteReference w:id="979"/>
      </w:r>
      <w:r>
        <w:rPr>
          <w:rFonts w:ascii="Amiri" w:hAnsi="Amiri" w:eastAsia="Amiri" w:cs="Amiri"/>
          <w:lang w:bidi="ar-SA"/>
          <w:color w:val="111111"/>
          <w:sz w:val="28"/>
          <w:szCs w:val="28"/>
          <w:rtl/>
        </w:rPr>
        <w:t xml:space="preserve">وَ الْخَفْقَتَیْنِ ؟</w:t>
      </w:r>
    </w:p>
    <w:p>
      <w:pPr>
        <w:pStyle w:val="BookText"/>
      </w:pPr>
      <w:r>
        <w:rPr>
          <w:rFonts w:ascii="Amiri" w:hAnsi="Amiri" w:eastAsia="Amiri" w:cs="Amiri"/>
          <w:lang w:bidi="ar-SA"/>
          <w:color w:val="111111"/>
          <w:sz w:val="28"/>
          <w:szCs w:val="28"/>
          <w:rtl/>
        </w:rPr>
        <w:t xml:space="preserve">فَقَالَ : «مَا أَدْرِی مَا الْخَفْقَةُ وَ الْخَفْقَتَانِ ؛ إِنَّ اللّهَ یَقُولُ : «بَلِ الاْءِنْسانُ عَلی نَفْسِهِ بَصِیرَةٌ»</w:t>
      </w:r>
      <w:r>
        <w:rPr>
          <w:rStyle w:val="FootnoteReference"/>
        </w:rPr>
        <w:footnoteReference w:id="980"/>
      </w:r>
      <w:r>
        <w:rPr>
          <w:rFonts w:ascii="Amiri" w:hAnsi="Amiri" w:eastAsia="Amiri" w:cs="Amiri"/>
          <w:lang w:bidi="ar-SA"/>
          <w:color w:val="111111"/>
          <w:sz w:val="28"/>
          <w:szCs w:val="28"/>
          <w:rtl/>
        </w:rPr>
        <w:t xml:space="preserve">إِنَّ عَلِیّاً علیه‌السلام کَانَ یَقُولُ : مَنْ وَجَدَ طَعْمَ النَّوْمِ قَائِماً أَوْ قَاعِداً ، فَقَدْ وَجَبَ عَلَیْهِ الْوُضُوءُ» .</w:t>
      </w:r>
      <w:r>
        <w:rPr>
          <w:rStyle w:val="FootnoteReference"/>
        </w:rPr>
        <w:footnoteReference w:id="981"/>
      </w:r>
    </w:p>
    <w:p>
      <w:pPr>
        <w:pStyle w:val="BookText"/>
      </w:pPr>
      <w:r>
        <w:rPr>
          <w:rFonts w:ascii="Amiri" w:hAnsi="Amiri" w:eastAsia="Amiri" w:cs="Amiri"/>
          <w:lang w:bidi="ar-SA"/>
          <w:color w:val="111111"/>
          <w:sz w:val="28"/>
          <w:szCs w:val="28"/>
          <w:rtl/>
        </w:rPr>
        <w:t xml:space="preserve">182 / 182 . عَلِیُّ بْنُ مُحَمَّدٍ ، عَنِ ابْنِ جُمْهُورٍ ، عَمَّنْ ذَکَرَهُ ، عَنْ أَحْمَدَ بْنِ مُحَمَّدٍ ، عَنْ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w:t>
      </w:r>
      <w:r>
        <w:rPr>
          <w:rStyle w:val="FootnoteReference"/>
        </w:rPr>
        <w:footnoteReference w:id="9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«أُذُنَانِ وَ عَیْنَانِ ، تَنَامُ</w:t>
      </w:r>
      <w:r>
        <w:rPr>
          <w:rStyle w:val="FootnoteReference"/>
        </w:rPr>
        <w:footnoteReference w:id="983"/>
      </w:r>
      <w:r>
        <w:rPr>
          <w:rFonts w:ascii="Amiri" w:hAnsi="Amiri" w:eastAsia="Amiri" w:cs="Amiri"/>
          <w:lang w:bidi="ar-SA"/>
          <w:color w:val="111111"/>
          <w:sz w:val="28"/>
          <w:szCs w:val="28"/>
          <w:rtl/>
        </w:rPr>
        <w:t xml:space="preserve">الْعَیْنَانِ وَ لاَ تَنَامُ</w:t>
      </w:r>
      <w:r>
        <w:rPr>
          <w:rStyle w:val="FootnoteReference"/>
        </w:rPr>
        <w:footnoteReference w:id="984"/>
      </w:r>
      <w:r>
        <w:rPr>
          <w:rFonts w:ascii="Amiri" w:hAnsi="Amiri" w:eastAsia="Amiri" w:cs="Amiri"/>
          <w:lang w:bidi="ar-SA"/>
          <w:color w:val="111111"/>
          <w:sz w:val="28"/>
          <w:szCs w:val="28"/>
          <w:rtl/>
        </w:rPr>
        <w:t xml:space="preserve">الاْءُذُنَانِ ، 3 / 40</w:t>
      </w:r>
    </w:p>
    <w:p>
      <w:pPr>
        <w:pStyle w:val="BookText"/>
      </w:pPr>
      <w:r>
        <w:rPr>
          <w:rFonts w:ascii="Amiri" w:hAnsi="Amiri" w:eastAsia="Amiri" w:cs="Amiri"/>
          <w:lang w:bidi="ar-SA"/>
          <w:color w:val="111111"/>
          <w:sz w:val="28"/>
          <w:szCs w:val="28"/>
          <w:rtl/>
        </w:rPr>
        <w:t xml:space="preserve">وَ ذلِکَ</w:t>
      </w:r>
      <w:r>
        <w:rPr>
          <w:rStyle w:val="FootnoteReference"/>
        </w:rPr>
        <w:footnoteReference w:id="985"/>
      </w:r>
      <w:r>
        <w:rPr>
          <w:rFonts w:ascii="Amiri" w:hAnsi="Amiri" w:eastAsia="Amiri" w:cs="Amiri"/>
          <w:lang w:bidi="ar-SA"/>
          <w:color w:val="111111"/>
          <w:sz w:val="28"/>
          <w:szCs w:val="28"/>
          <w:rtl/>
        </w:rPr>
        <w:t xml:space="preserve">لاَ یَنْقُضُ الْوُضُوءَ ، فَإِذَا نَامَتِ الْعَیْنَانِ وَ الاْءُذُنَانِ ، انْتَقَضَ الْوُضُوءُ</w:t>
      </w:r>
      <w:r>
        <w:rPr>
          <w:rStyle w:val="FootnoteReference"/>
        </w:rPr>
        <w:footnoteReference w:id="986"/>
      </w:r>
      <w:r>
        <w:rPr>
          <w:rFonts w:ascii="Times New Roman" w:hAnsi="Times New Roman" w:eastAsia="Times New Roman" w:cs="Times New Roman"/>
          <w:lang w:val="en-US" w:bidi="en-US"/>
          <w:color w:val="111111"/>
          <w:sz w:val="28"/>
          <w:szCs w:val="28"/>
          <w:rtl/>
        </w:rPr>
        <w:t xml:space="preserve">».</w:t>
      </w:r>
      <w:r>
        <w:rPr>
          <w:rStyle w:val="FootnoteReference"/>
        </w:rPr>
        <w:footnoteReference w:id="987"/>
      </w:r>
    </w:p>
    <w:p>
      <w:pPr>
        <w:pStyle w:val="BookText"/>
      </w:pPr>
      <w:r>
        <w:rPr>
          <w:rFonts w:ascii="Amiri" w:hAnsi="Amiri" w:eastAsia="Amiri" w:cs="Amiri"/>
          <w:lang w:bidi="ar-SA"/>
          <w:color w:val="111111"/>
          <w:sz w:val="28"/>
          <w:szCs w:val="28"/>
          <w:rtl/>
        </w:rPr>
        <w:t xml:space="preserve">183 / 183 . أَحْمَدُ بْنُ إِدْرِیسَ وَ مُحَمَّدُ بْنُ یَحْیی ، عَنْ مُحَمَّدِ بْنِ أَحْمَدَ</w:t>
      </w:r>
      <w:r>
        <w:rPr>
          <w:rStyle w:val="FootnoteReference"/>
        </w:rPr>
        <w:footnoteReference w:id="988"/>
      </w:r>
    </w:p>
    <w:p>
      <w:pPr>
        <w:pStyle w:val="BookText"/>
      </w:pPr>
      <w:r>
        <w:rPr>
          <w:rFonts w:ascii="IRNazanin" w:hAnsi="IRNazanin" w:eastAsia="IRNazanin" w:cs="IRNazanin"/>
          <w:lang w:bidi="fa-IR"/>
          <w:color w:val="111111"/>
          <w:sz w:val="28"/>
          <w:szCs w:val="28"/>
          <w:rtl/>
        </w:rPr>
        <w:t xml:space="preserve">ویظهر بذلک وقوع سهو آخر فی سند الوسائل ؛ من «أحمد بن إدریس ، عن محمّد بن یحیی» .</w:t>
      </w:r>
    </w:p>
    <w:p>
      <w:pPr>
        <w:pStyle w:val="BookText"/>
      </w:pPr>
      <w:r>
        <w:rPr>
          <w:rFonts w:ascii="IRNazanin" w:hAnsi="IRNazanin" w:eastAsia="IRNazanin" w:cs="IRNazanin"/>
          <w:lang w:bidi="fa-IR"/>
          <w:color w:val="111111"/>
          <w:sz w:val="28"/>
          <w:szCs w:val="28"/>
          <w:rtl/>
        </w:rPr>
        <w:t xml:space="preserve">ویؤکّد ذلک مضافا إلی ما أشرنا إلیه من الأسناد ، عدم ثبوت روایة أحمد بن إدریس ، عن محمّد بن أحمد بالتوسّط ، وأنّ أحمد بن إدریس و محمّد بن یحیی رویا جمیع روایات محمّد بن أحمد بن یحیی . راجع : الفهرست للطوسی ، ص 408 ، الرقم 623 .</w:t>
      </w:r>
    </w:p>
    <w:p>
      <w:pPr>
        <w:pStyle w:val="BookText"/>
      </w:pPr>
      <w:r>
        <w:rPr>
          <w:rFonts w:ascii="Amiri" w:hAnsi="Amiri" w:eastAsia="Amiri" w:cs="Amiri"/>
          <w:lang w:bidi="ar-SA"/>
          <w:color w:val="111111"/>
          <w:sz w:val="28"/>
          <w:szCs w:val="28"/>
          <w:rtl/>
        </w:rPr>
        <w:t xml:space="preserve">، عَنْ أَحْمَدَ بْنِ الْحَسَنِ</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IRNazanin" w:hAnsi="IRNazanin" w:eastAsia="IRNazanin" w:cs="IRNazanin"/>
          <w:lang w:bidi="fa-IR"/>
          <w:color w:val="111111"/>
          <w:sz w:val="28"/>
          <w:szCs w:val="28"/>
          <w:rtl/>
        </w:rPr>
        <w:t xml:space="preserve">ویؤیّد ذلک أنّ أحمد بن الحسن بن علیّ بن فضّال روی عن عمرو بن سعید المدائنی ، عن مصدّق بن صدقة کتاب عمّار بن موسی الساباطی . راجع : الفهرست للطوسی ، ص 335 ، الرقم 527 .</w:t>
      </w:r>
    </w:p>
    <w:p>
      <w:pPr>
        <w:pStyle w:val="BookText"/>
      </w:pPr>
      <w:r>
        <w:rPr>
          <w:rFonts w:ascii="Amiri" w:hAnsi="Amiri" w:eastAsia="Amiri" w:cs="Amiri"/>
          <w:lang w:bidi="ar-SA"/>
          <w:color w:val="111111"/>
          <w:sz w:val="28"/>
          <w:szCs w:val="28"/>
          <w:rtl/>
        </w:rPr>
        <w:t xml:space="preserve">، عَنْ عَمْرِو بْنِ سَعِیدٍ ، عَنْ مُصَدِّقِ بْنِ صَدَقَةَ ، عَنْ عَمَّارٍ السَّابَاطِیِّ :</w:t>
      </w:r>
    </w:p>
    <w:p>
      <w:pPr>
        <w:pStyle w:val="BookText"/>
      </w:pPr>
      <w:r>
        <w:rPr>
          <w:rFonts w:ascii="Amiri" w:hAnsi="Amiri" w:eastAsia="Amiri" w:cs="Amiri"/>
          <w:lang w:bidi="ar-SA"/>
          <w:color w:val="111111"/>
          <w:sz w:val="28"/>
          <w:szCs w:val="28"/>
          <w:rtl/>
        </w:rPr>
        <w:t xml:space="preserve">عَنْ أَبِی عَبْدِ اللّهِ علیه‌السلام ، قَالَ : الرَّجُلُ یَقْرِضُ مِنْ شَعْرِهِ بِأَسْنَانِهِ: أَ یَمْسَحُهُ</w:t>
      </w:r>
      <w:r>
        <w:rPr>
          <w:rStyle w:val="FootnoteReference"/>
        </w:rPr>
        <w:footnoteReference w:id="989"/>
      </w:r>
      <w:r>
        <w:rPr>
          <w:rFonts w:ascii="Amiri" w:hAnsi="Amiri" w:eastAsia="Amiri" w:cs="Amiri"/>
          <w:lang w:bidi="ar-SA"/>
          <w:color w:val="111111"/>
          <w:sz w:val="28"/>
          <w:szCs w:val="28"/>
          <w:rtl/>
        </w:rPr>
        <w:t xml:space="preserve">بِالْمَاءِ قَبْلَ أَنْ یُصَلِّیَ ؟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25" w:name="pg20114_258078"/>
    <w:bookmarkEnd w:id="25"/>
    <w:p>
      <w:pPr>
        <w:pStyle w:val="BookText"/>
      </w:pPr>
      <w:r>
        <w:rPr>
          <w:rFonts w:ascii="Amiri" w:hAnsi="Amiri" w:eastAsia="Amiri" w:cs="Amiri"/>
          <w:lang w:bidi="ar-SA"/>
          <w:color w:val="111111"/>
          <w:sz w:val="28"/>
          <w:szCs w:val="28"/>
          <w:rtl/>
        </w:rPr>
        <w:t xml:space="preserve">قَالَ : «لاَ بَأْسَ ، إِنَّمَا ذلِکَ فِی الْحَدِیدِ».</w:t>
      </w:r>
      <w:r>
        <w:rPr>
          <w:rStyle w:val="FootnoteReference"/>
        </w:rPr>
        <w:footnoteReference w:id="990"/>
      </w:r>
    </w:p>
    <w:p>
      <w:pPr>
        <w:pStyle w:val="Heading3"/>
      </w:pPr>
      <w:bookmarkStart w:id="195" w:name="_Toc28"/>
      <w:r>
        <w:t>(24) باب الرجل یطأ علی العذرة أو غیرها من القذر</w:t>
      </w:r>
      <w:bookmarkEnd w:id="195"/>
    </w:p>
    <w:p>
      <w:pPr>
        <w:pStyle w:val="BookText"/>
      </w:pPr>
      <w:r>
        <w:rPr>
          <w:rFonts w:ascii="Amiri" w:hAnsi="Amiri" w:eastAsia="Amiri" w:cs="Amiri"/>
          <w:lang w:bidi="ar-SA"/>
          <w:color w:val="111111"/>
          <w:sz w:val="28"/>
          <w:szCs w:val="28"/>
          <w:rtl/>
        </w:rPr>
        <w:t xml:space="preserve">24 ـ بَابُ الرَّجُلِ یَطَأُ عَلَی الْعَذِرَةِ أَوْ غَیْرِهَا مِنَ الْقَذَرِ</w:t>
      </w:r>
      <w:r>
        <w:rPr>
          <w:rStyle w:val="FootnoteReference"/>
        </w:rPr>
        <w:footnoteReference w:id="991"/>
      </w:r>
    </w:p>
    <w:p>
      <w:pPr>
        <w:pStyle w:val="BookText"/>
      </w:pPr>
      <w:r>
        <w:rPr>
          <w:rFonts w:ascii="Amiri" w:hAnsi="Amiri" w:eastAsia="Amiri" w:cs="Amiri"/>
          <w:lang w:bidi="ar-SA"/>
          <w:color w:val="111111"/>
          <w:sz w:val="28"/>
          <w:szCs w:val="28"/>
          <w:rtl/>
        </w:rPr>
        <w:t xml:space="preserve">184 / 184 . مُحَمَّدُ بْنُ یَحْیی ، عَنْ أَحْمَدَ بْنِ مُحَمَّدٍ ، عَنِ ابْنِ أَبِی عُمَیْرٍ ، عَنْ جَمِیلِ بْنِ صَالِحٍ ، عَنِ الاْءَحْوَلِ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992"/>
      </w:r>
      <w:r>
        <w:rPr>
          <w:rFonts w:ascii="Amiri" w:hAnsi="Amiri" w:eastAsia="Amiri" w:cs="Amiri"/>
          <w:lang w:bidi="ar-SA"/>
          <w:color w:val="111111"/>
          <w:sz w:val="28"/>
          <w:szCs w:val="28"/>
          <w:rtl/>
        </w:rPr>
        <w:t xml:space="preserve">: فِی الرَّجُلِ یَطَأُ عَلَی</w:t>
      </w:r>
      <w:r>
        <w:rPr>
          <w:rStyle w:val="FootnoteReference"/>
        </w:rPr>
        <w:footnoteReference w:id="993"/>
      </w:r>
      <w:r>
        <w:rPr>
          <w:rFonts w:ascii="Amiri" w:hAnsi="Amiri" w:eastAsia="Amiri" w:cs="Amiri"/>
          <w:lang w:bidi="ar-SA"/>
          <w:color w:val="111111"/>
          <w:sz w:val="28"/>
          <w:szCs w:val="28"/>
          <w:rtl/>
        </w:rPr>
        <w:t xml:space="preserve">الْمَوْضِعِ الَّذِی لَیْسَ بِنَظِیفٍ ، ثُمَّ یَطَأُ بَعْدَهُ مَکَاناً نَظِیفاً ؟</w:t>
      </w:r>
    </w:p>
    <w:p>
      <w:pPr>
        <w:pStyle w:val="BookText"/>
      </w:pPr>
      <w:r>
        <w:rPr>
          <w:rFonts w:ascii="Amiri" w:hAnsi="Amiri" w:eastAsia="Amiri" w:cs="Amiri"/>
          <w:lang w:bidi="ar-SA"/>
          <w:color w:val="111111"/>
          <w:sz w:val="28"/>
          <w:szCs w:val="28"/>
          <w:rtl/>
        </w:rPr>
        <w:t xml:space="preserve">قَالَ</w:t>
      </w:r>
      <w:r>
        <w:rPr>
          <w:rStyle w:val="FootnoteReference"/>
        </w:rPr>
        <w:footnoteReference w:id="994"/>
      </w:r>
      <w:r>
        <w:rPr>
          <w:rFonts w:ascii="Amiri" w:hAnsi="Amiri" w:eastAsia="Amiri" w:cs="Amiri"/>
          <w:lang w:bidi="ar-SA"/>
          <w:color w:val="111111"/>
          <w:sz w:val="28"/>
          <w:szCs w:val="28"/>
          <w:rtl/>
        </w:rPr>
        <w:t xml:space="preserve">: «لاَ بَأْسَ إِذَا کَانَ خَمْسَةَ</w:t>
      </w:r>
      <w:r>
        <w:rPr>
          <w:rStyle w:val="FootnoteReference"/>
        </w:rPr>
        <w:footnoteReference w:id="995"/>
      </w:r>
      <w:r>
        <w:rPr>
          <w:rFonts w:ascii="Amiri" w:hAnsi="Amiri" w:eastAsia="Amiri" w:cs="Amiri"/>
          <w:lang w:bidi="ar-SA"/>
          <w:color w:val="111111"/>
          <w:sz w:val="28"/>
          <w:szCs w:val="28"/>
          <w:rtl/>
        </w:rPr>
        <w:t xml:space="preserve">عَشَرَ ذِرَاعاً ، أَوْ نَحْوَ ذلِکَ</w:t>
      </w:r>
      <w:r>
        <w:rPr>
          <w:rStyle w:val="FootnoteReference"/>
        </w:rPr>
        <w:footnoteReference w:id="996"/>
      </w:r>
      <w:r>
        <w:rPr>
          <w:rFonts w:ascii="Times New Roman" w:hAnsi="Times New Roman" w:eastAsia="Times New Roman" w:cs="Times New Roman"/>
          <w:lang w:val="en-US" w:bidi="en-US"/>
          <w:color w:val="111111"/>
          <w:sz w:val="28"/>
          <w:szCs w:val="28"/>
          <w:rtl/>
        </w:rPr>
        <w:t xml:space="preserve">».</w:t>
      </w:r>
      <w:r>
        <w:rPr>
          <w:rStyle w:val="FootnoteReference"/>
        </w:rPr>
        <w:footnoteReference w:id="997"/>
      </w:r>
    </w:p>
    <w:p>
      <w:pPr>
        <w:pStyle w:val="BookText"/>
      </w:pPr>
      <w:r>
        <w:rPr>
          <w:rFonts w:ascii="Amiri" w:hAnsi="Amiri" w:eastAsia="Amiri" w:cs="Amiri"/>
          <w:lang w:bidi="ar-SA"/>
          <w:color w:val="111111"/>
          <w:sz w:val="28"/>
          <w:szCs w:val="28"/>
          <w:rtl/>
        </w:rPr>
        <w:t xml:space="preserve">185 / 185 . عَلِیُّ بْنُ إِبْرَاهِیمَ ، عَنْ أَبِیهِ ، عَنْ حَمَّادٍ ، عَنْ حَرِیزٍ، عَنْ مُحَمَّدِ بْنِ مُسْلِمٍ ، قَالَ :</w:t>
      </w:r>
    </w:p>
    <w:p>
      <w:pPr>
        <w:pStyle w:val="BookText"/>
      </w:pPr>
      <w:r>
        <w:rPr>
          <w:rFonts w:ascii="Amiri" w:hAnsi="Amiri" w:eastAsia="Amiri" w:cs="Amiri"/>
          <w:lang w:bidi="ar-SA"/>
          <w:color w:val="111111"/>
          <w:sz w:val="28"/>
          <w:szCs w:val="28"/>
          <w:rtl/>
        </w:rPr>
        <w:t xml:space="preserve">کُنْتُ مَعَ أَبِی جَعْفَرٍ</w:t>
      </w:r>
      <w:r>
        <w:rPr>
          <w:rStyle w:val="FootnoteReference"/>
        </w:rPr>
        <w:footnoteReference w:id="998"/>
      </w:r>
      <w:r>
        <w:rPr>
          <w:rFonts w:ascii="Amiri" w:hAnsi="Amiri" w:eastAsia="Amiri" w:cs="Amiri"/>
          <w:lang w:bidi="ar-SA"/>
          <w:color w:val="111111"/>
          <w:sz w:val="28"/>
          <w:szCs w:val="28"/>
          <w:rtl/>
        </w:rPr>
        <w:t xml:space="preserve">علیه‌السلام إِذْ مَرَّ عَلی عَذِرَةٍ یَابِسَةٍ ، فَوَطِئَ عَلَیْهَا ، فَأَصَابَتْ</w:t>
      </w:r>
      <w:r>
        <w:rPr>
          <w:rStyle w:val="FootnoteReference"/>
        </w:rPr>
        <w:footnoteReference w:id="999"/>
      </w:r>
      <w:r>
        <w:rPr>
          <w:rFonts w:ascii="Amiri" w:hAnsi="Amiri" w:eastAsia="Amiri" w:cs="Amiri"/>
          <w:lang w:bidi="ar-SA"/>
          <w:color w:val="111111"/>
          <w:sz w:val="28"/>
          <w:szCs w:val="28"/>
          <w:rtl/>
        </w:rPr>
        <w:t xml:space="preserve">ثَوْبَهُ ، فَقُلْتُ : جُعِلْتُ فِدَاکَ ، قَدْ وَطِئْتَ عَلی عَذِرَةٍ ، فَأَصَابَتْ</w:t>
      </w:r>
      <w:r>
        <w:rPr>
          <w:rStyle w:val="FootnoteReference"/>
        </w:rPr>
        <w:footnoteReference w:id="1000"/>
      </w:r>
      <w:r>
        <w:rPr>
          <w:rFonts w:ascii="Amiri" w:hAnsi="Amiri" w:eastAsia="Amiri" w:cs="Amiri"/>
          <w:lang w:bidi="ar-SA"/>
          <w:color w:val="111111"/>
          <w:sz w:val="28"/>
          <w:szCs w:val="28"/>
          <w:rtl/>
        </w:rPr>
        <w:t xml:space="preserve">ثَوْبَکَ ، فَقَالَ : «أَ لَیْسَ هِیَ یَابِسَةً؟»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 بَلی ، فَقَالَ : «لاَ بَأْسَ ؛ إِنَّ الاْءَرْضَ یُطَهِّرُ</w:t>
      </w:r>
      <w:r>
        <w:rPr>
          <w:rStyle w:val="FootnoteReference"/>
        </w:rPr>
        <w:footnoteReference w:id="1001"/>
      </w:r>
      <w:r>
        <w:rPr>
          <w:rFonts w:ascii="Amiri" w:hAnsi="Amiri" w:eastAsia="Amiri" w:cs="Amiri"/>
          <w:lang w:bidi="ar-SA"/>
          <w:color w:val="111111"/>
          <w:sz w:val="28"/>
          <w:szCs w:val="28"/>
          <w:rtl/>
        </w:rPr>
        <w:t xml:space="preserve">بَعْضُهَا بَعْضاً</w:t>
      </w:r>
      <w:r>
        <w:rPr>
          <w:rStyle w:val="FootnoteReference"/>
        </w:rPr>
        <w:footnoteReference w:id="1002"/>
      </w:r>
      <w:r>
        <w:rPr>
          <w:rFonts w:ascii="Times New Roman" w:hAnsi="Times New Roman" w:eastAsia="Times New Roman" w:cs="Times New Roman"/>
          <w:lang w:val="en-US" w:bidi="en-US"/>
          <w:color w:val="111111"/>
          <w:sz w:val="28"/>
          <w:szCs w:val="28"/>
          <w:rtl/>
        </w:rPr>
        <w:t xml:space="preserve">».</w:t>
      </w:r>
      <w:r>
        <w:rPr>
          <w:rStyle w:val="FootnoteReference"/>
        </w:rPr>
        <w:footnoteReference w:id="1003"/>
      </w:r>
    </w:p>
    <w:p>
      <w:pPr>
        <w:pStyle w:val="BookText"/>
      </w:pPr>
      <w:r>
        <w:rPr>
          <w:rFonts w:ascii="Amiri" w:hAnsi="Amiri" w:eastAsia="Amiri" w:cs="Amiri"/>
          <w:lang w:bidi="ar-SA"/>
          <w:color w:val="111111"/>
          <w:sz w:val="28"/>
          <w:szCs w:val="28"/>
          <w:rtl/>
        </w:rPr>
        <w:t xml:space="preserve">186 / 186 . مُحَمَّدُ بْنُ إِسْمَاعِیلَ ، عَنِ الْفَضْلِ بْنِ شَاذَانَ ، عَنْ صَفْوَانَ ، عَنْ إِسْحَاقَ بْنِ عَمَّارٍ ، عَنْ مُحَمَّدٍ الْحَلَبِیِّ ، قَالَ :</w:t>
      </w:r>
    </w:p>
    <w:p>
      <w:pPr>
        <w:pStyle w:val="BookText"/>
      </w:pPr>
      <w:r>
        <w:rPr>
          <w:rFonts w:ascii="Amiri" w:hAnsi="Amiri" w:eastAsia="Amiri" w:cs="Amiri"/>
          <w:lang w:bidi="ar-SA"/>
          <w:color w:val="111111"/>
          <w:sz w:val="28"/>
          <w:szCs w:val="28"/>
          <w:rtl/>
        </w:rPr>
        <w:t xml:space="preserve">نَزَلْنَا فِی مَکَانٍ</w:t>
      </w:r>
      <w:r>
        <w:rPr>
          <w:rStyle w:val="FootnoteReference"/>
        </w:rPr>
        <w:footnoteReference w:id="1004"/>
      </w:r>
      <w:r>
        <w:rPr>
          <w:rFonts w:ascii="Amiri" w:hAnsi="Amiri" w:eastAsia="Amiri" w:cs="Amiri"/>
          <w:lang w:bidi="ar-SA"/>
          <w:color w:val="111111"/>
          <w:sz w:val="28"/>
          <w:szCs w:val="28"/>
          <w:rtl/>
        </w:rPr>
        <w:t xml:space="preserve">بَیْنَنَا وَ بَیْنَ الْمَسْجِدِ زُقَاقٌ قَذَرٌ ، فَدَخَلْتُ عَلی أَبِی عَبْدِ اللّهِ علیه‌السلام ، فَقَالَ : «أَیْنَ نَزَلْتُمْ» فَقُلْتُ : نَزَلْنَا فِی دَارِ فُلاَنٍ ، فَقَالَ : «إِنَّ بَیْنَکُمْ وَ بَیْنَ الْمَسْجِدِ زُقَاقاً قَذَراً» أَوْ قُلْنَا لَهُ</w:t>
      </w:r>
      <w:r>
        <w:rPr>
          <w:rStyle w:val="FootnoteReference"/>
        </w:rPr>
        <w:footnoteReference w:id="1005"/>
      </w:r>
      <w:r>
        <w:rPr>
          <w:rFonts w:ascii="Amiri" w:hAnsi="Amiri" w:eastAsia="Amiri" w:cs="Amiri"/>
          <w:lang w:bidi="ar-SA"/>
          <w:color w:val="111111"/>
          <w:sz w:val="28"/>
          <w:szCs w:val="28"/>
          <w:rtl/>
        </w:rPr>
        <w:t xml:space="preserve">: إِنَّ بَیْنَنَا وَ بَیْنَ الْمَسْجِدِ زُقَاقاً</w:t>
      </w:r>
      <w:r>
        <w:rPr>
          <w:rStyle w:val="FootnoteReference"/>
        </w:rPr>
        <w:footnoteReference w:id="1006"/>
      </w:r>
      <w:r>
        <w:rPr>
          <w:rFonts w:ascii="Amiri" w:hAnsi="Amiri" w:eastAsia="Amiri" w:cs="Amiri"/>
          <w:lang w:bidi="ar-SA"/>
          <w:color w:val="111111"/>
          <w:sz w:val="28"/>
          <w:szCs w:val="28"/>
          <w:rtl/>
        </w:rPr>
        <w:t xml:space="preserve">قَذَراً، فَقَالَ : «لاَ بَأْسَ</w:t>
      </w:r>
      <w:r>
        <w:rPr>
          <w:rStyle w:val="FootnoteReference"/>
        </w:rPr>
        <w:footnoteReference w:id="1007"/>
      </w:r>
      <w:r>
        <w:rPr>
          <w:rFonts w:ascii="Amiri" w:hAnsi="Amiri" w:eastAsia="Amiri" w:cs="Amiri"/>
          <w:lang w:bidi="ar-SA"/>
          <w:color w:val="111111"/>
          <w:sz w:val="28"/>
          <w:szCs w:val="28"/>
          <w:rtl/>
        </w:rPr>
        <w:t xml:space="preserve">، الاْءَرْضُ تُطَهِّرُ</w:t>
      </w:r>
      <w:r>
        <w:rPr>
          <w:rStyle w:val="FootnoteReference"/>
        </w:rPr>
        <w:footnoteReference w:id="1008"/>
      </w:r>
      <w:r>
        <w:rPr>
          <w:rFonts w:ascii="Amiri" w:hAnsi="Amiri" w:eastAsia="Amiri" w:cs="Amiri"/>
          <w:lang w:bidi="ar-SA"/>
          <w:color w:val="111111"/>
          <w:sz w:val="28"/>
          <w:szCs w:val="28"/>
          <w:rtl/>
        </w:rPr>
        <w:t xml:space="preserve">بَعْضُهَا بَعْضاً» .</w:t>
      </w:r>
    </w:p>
    <w:p>
      <w:pPr>
        <w:pStyle w:val="BookText"/>
      </w:pPr>
      <w:r>
        <w:rPr>
          <w:rFonts w:ascii="Amiri" w:hAnsi="Amiri" w:eastAsia="Amiri" w:cs="Amiri"/>
          <w:lang w:bidi="ar-SA"/>
          <w:color w:val="111111"/>
          <w:sz w:val="28"/>
          <w:szCs w:val="28"/>
          <w:rtl/>
        </w:rPr>
        <w:t xml:space="preserve">قُلْتُ : وَ السِّرْقِینُ</w:t>
      </w:r>
      <w:r>
        <w:rPr>
          <w:rStyle w:val="FootnoteReference"/>
        </w:rPr>
        <w:footnoteReference w:id="1009"/>
      </w:r>
      <w:r>
        <w:rPr>
          <w:rFonts w:ascii="Amiri" w:hAnsi="Amiri" w:eastAsia="Amiri" w:cs="Amiri"/>
          <w:lang w:bidi="ar-SA"/>
          <w:color w:val="111111"/>
          <w:sz w:val="28"/>
          <w:szCs w:val="28"/>
          <w:rtl/>
        </w:rPr>
        <w:t xml:space="preserve">الرَّطْبُ أَطَأُ عَلَیْهِ؟ فَقَالَ : «لاَ یَضُرُّکَ مِثْلُهُ» .</w:t>
      </w:r>
      <w:r>
        <w:rPr>
          <w:rStyle w:val="FootnoteReference"/>
        </w:rPr>
        <w:footnoteReference w:id="1010"/>
      </w:r>
    </w:p>
    <w:p>
      <w:pPr>
        <w:pStyle w:val="BookText"/>
      </w:pPr>
      <w:r>
        <w:rPr>
          <w:rFonts w:ascii="Times New Roman" w:hAnsi="Times New Roman" w:eastAsia="Times New Roman" w:cs="Times New Roman"/>
          <w:lang w:val="en-US" w:bidi="en-US"/>
          <w:color w:val="111111"/>
          <w:sz w:val="28"/>
          <w:szCs w:val="28"/>
          <w:rtl/>
        </w:rPr>
        <w:t xml:space="preserve">3 / 41</w:t>
      </w:r>
    </w:p>
    <w:p>
      <w:pPr>
        <w:pStyle w:val="BookText"/>
      </w:pPr>
      <w:r>
        <w:rPr>
          <w:rFonts w:ascii="Amiri" w:hAnsi="Amiri" w:eastAsia="Amiri" w:cs="Amiri"/>
          <w:lang w:bidi="ar-SA"/>
          <w:color w:val="111111"/>
          <w:sz w:val="28"/>
          <w:szCs w:val="28"/>
          <w:rtl/>
        </w:rPr>
        <w:t xml:space="preserve">187 / 187 . عَلِیُّ بْنُ مُحَمَّدٍ ، عَنْ سَهْلِ بْنِ زِیَادٍ</w:t>
      </w:r>
      <w:r>
        <w:rPr>
          <w:rStyle w:val="FootnoteReference"/>
        </w:rPr>
        <w:footnoteReference w:id="1011"/>
      </w:r>
      <w:r>
        <w:rPr>
          <w:rFonts w:ascii="Amiri" w:hAnsi="Amiri" w:eastAsia="Amiri" w:cs="Amiri"/>
          <w:lang w:bidi="ar-SA"/>
          <w:color w:val="111111"/>
          <w:sz w:val="28"/>
          <w:szCs w:val="28"/>
          <w:rtl/>
        </w:rPr>
        <w:t xml:space="preserve">، عَنْ مُحَمَّدِ بْنِ سِنَانٍ ، عَنِ ابْنِ مُسْکَانَ ، عَنِ الْحَلَبِیِّ :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26" w:name="pg20114_258080"/>
    <w:bookmarkEnd w:id="26"/>
    <w:p>
      <w:pPr>
        <w:pStyle w:val="BookText"/>
      </w:pPr>
      <w:r>
        <w:rPr>
          <w:rFonts w:ascii="Amiri" w:hAnsi="Amiri" w:eastAsia="Amiri" w:cs="Amiri"/>
          <w:lang w:bidi="ar-SA"/>
          <w:color w:val="111111"/>
          <w:sz w:val="28"/>
          <w:szCs w:val="28"/>
          <w:rtl/>
        </w:rPr>
        <w:t xml:space="preserve">عَنْ أَبِی عَبْدِ اللّهِ علیه‌السلام فِی الرَّجُلِ یَطَأُ فِی الْعَذِرَةِ أَوِ</w:t>
      </w:r>
      <w:r>
        <w:rPr>
          <w:rStyle w:val="FootnoteReference"/>
        </w:rPr>
        <w:footnoteReference w:id="1012"/>
      </w:r>
      <w:r>
        <w:rPr>
          <w:rFonts w:ascii="Amiri" w:hAnsi="Amiri" w:eastAsia="Amiri" w:cs="Amiri"/>
          <w:lang w:bidi="ar-SA"/>
          <w:color w:val="111111"/>
          <w:sz w:val="28"/>
          <w:szCs w:val="28"/>
          <w:rtl/>
        </w:rPr>
        <w:t xml:space="preserve">الْبَوْلِ ، أَ یُعِیدُ الْوُضُوءَ ؟</w:t>
      </w:r>
    </w:p>
    <w:p>
      <w:pPr>
        <w:pStyle w:val="BookText"/>
      </w:pPr>
      <w:r>
        <w:rPr>
          <w:rFonts w:ascii="Amiri" w:hAnsi="Amiri" w:eastAsia="Amiri" w:cs="Amiri"/>
          <w:lang w:bidi="ar-SA"/>
          <w:color w:val="111111"/>
          <w:sz w:val="28"/>
          <w:szCs w:val="28"/>
          <w:rtl/>
        </w:rPr>
        <w:t xml:space="preserve">قَالَ : «لاَ ، وَ لکِنْ یَغْسِلُ مَا أَصَابَهُ».</w:t>
      </w:r>
      <w:r>
        <w:rPr>
          <w:rStyle w:val="FootnoteReference"/>
        </w:rPr>
        <w:footnoteReference w:id="1013"/>
      </w:r>
    </w:p>
    <w:p>
      <w:pPr>
        <w:pStyle w:val="BookText"/>
      </w:pPr>
      <w:r>
        <w:rPr>
          <w:rFonts w:ascii="Amiri" w:hAnsi="Amiri" w:eastAsia="Amiri" w:cs="Amiri"/>
          <w:lang w:bidi="ar-SA"/>
          <w:color w:val="111111"/>
          <w:sz w:val="28"/>
          <w:szCs w:val="28"/>
          <w:rtl/>
        </w:rPr>
        <w:t xml:space="preserve">وَ فِی رِوَایَةٍ أُخْری «إِذَا کَانَ جَافّاً فَلاَ یَغْسِلُهُ</w:t>
      </w:r>
      <w:r>
        <w:rPr>
          <w:rStyle w:val="FootnoteReference"/>
        </w:rPr>
        <w:footnoteReference w:id="1014"/>
      </w:r>
      <w:r>
        <w:rPr>
          <w:rFonts w:ascii="Times New Roman" w:hAnsi="Times New Roman" w:eastAsia="Times New Roman" w:cs="Times New Roman"/>
          <w:lang w:val="en-US" w:bidi="en-US"/>
          <w:color w:val="111111"/>
          <w:sz w:val="28"/>
          <w:szCs w:val="28"/>
          <w:rtl/>
        </w:rPr>
        <w:t xml:space="preserve">» .</w:t>
      </w:r>
      <w:r>
        <w:rPr>
          <w:rStyle w:val="FootnoteReference"/>
        </w:rPr>
        <w:footnoteReference w:id="1015"/>
      </w:r>
    </w:p>
    <w:p>
      <w:pPr>
        <w:pStyle w:val="BookText"/>
      </w:pPr>
      <w:r>
        <w:rPr>
          <w:rFonts w:ascii="Amiri" w:hAnsi="Amiri" w:eastAsia="Amiri" w:cs="Amiri"/>
          <w:lang w:bidi="ar-SA"/>
          <w:color w:val="111111"/>
          <w:sz w:val="28"/>
          <w:szCs w:val="28"/>
          <w:rtl/>
        </w:rPr>
        <w:t xml:space="preserve">188 / 188 . عَلِیُّ بْنُ إِبْرَاهِیمَ ، عَنْ أَبِیهِ ، عَنِ ابْنِ أَبِی عُمَیْرٍ ، عَنْ جَمِیلِ بْنِ دَرَّاجٍ ، عَنِ الْمُعَلَّی بْنِ خُنَیْسٍ ، قَالَ :</w:t>
      </w:r>
    </w:p>
    <w:p>
      <w:pPr>
        <w:pStyle w:val="BookText"/>
      </w:pPr>
      <w:r>
        <w:rPr>
          <w:rFonts w:ascii="Amiri" w:hAnsi="Amiri" w:eastAsia="Amiri" w:cs="Amiri"/>
          <w:lang w:bidi="ar-SA"/>
          <w:color w:val="111111"/>
          <w:sz w:val="28"/>
          <w:szCs w:val="28"/>
          <w:rtl/>
        </w:rPr>
        <w:t xml:space="preserve">سَأَلْتُ أَبَا عَبْدِ اللّهِ علیه‌السلام عَنِ الْخِنْزِیرِ یَخْرُجُ مِنَ الْمَاءِ ، فَیَمُرُّ عَلَی</w:t>
      </w:r>
      <w:r>
        <w:rPr>
          <w:rStyle w:val="FootnoteReference"/>
        </w:rPr>
        <w:footnoteReference w:id="1016"/>
      </w:r>
      <w:r>
        <w:rPr>
          <w:rFonts w:ascii="Amiri" w:hAnsi="Amiri" w:eastAsia="Amiri" w:cs="Amiri"/>
          <w:lang w:bidi="ar-SA"/>
          <w:color w:val="111111"/>
          <w:sz w:val="28"/>
          <w:szCs w:val="28"/>
          <w:rtl/>
        </w:rPr>
        <w:t xml:space="preserve">الطَّرِیقِ، فَیَسِیلُ مِنْهُ الْمَاءُ</w:t>
      </w:r>
      <w:r>
        <w:rPr>
          <w:rStyle w:val="FootnoteReference"/>
        </w:rPr>
        <w:footnoteReference w:id="1017"/>
      </w:r>
      <w:r>
        <w:rPr>
          <w:rFonts w:ascii="Amiri" w:hAnsi="Amiri" w:eastAsia="Amiri" w:cs="Amiri"/>
          <w:lang w:bidi="ar-SA"/>
          <w:color w:val="111111"/>
          <w:sz w:val="28"/>
          <w:szCs w:val="28"/>
          <w:rtl/>
        </w:rPr>
        <w:t xml:space="preserve">أَمُرُّ عَلَیْهِ حَافِیاً ؟</w:t>
      </w:r>
    </w:p>
    <w:p>
      <w:pPr>
        <w:pStyle w:val="BookText"/>
      </w:pPr>
      <w:r>
        <w:rPr>
          <w:rFonts w:ascii="Amiri" w:hAnsi="Amiri" w:eastAsia="Amiri" w:cs="Amiri"/>
          <w:lang w:bidi="ar-SA"/>
          <w:color w:val="111111"/>
          <w:sz w:val="28"/>
          <w:szCs w:val="28"/>
          <w:rtl/>
        </w:rPr>
        <w:t xml:space="preserve">فَقَالَ : «أَ لَیْسَ وَرَاءَهُ شَیْءٌ جَافٌّ؟» قُلْتُ : بَلی ، قَالَ : «فَلاَ بَأْسَ ؛ إِنَّ الاْءَرْضَ یُطَهِّرُ</w:t>
      </w:r>
      <w:r>
        <w:rPr>
          <w:rStyle w:val="FootnoteReference"/>
        </w:rPr>
        <w:footnoteReference w:id="1018"/>
      </w:r>
      <w:r>
        <w:rPr>
          <w:rFonts w:ascii="Amiri" w:hAnsi="Amiri" w:eastAsia="Amiri" w:cs="Amiri"/>
          <w:lang w:bidi="ar-SA"/>
          <w:color w:val="111111"/>
          <w:sz w:val="28"/>
          <w:szCs w:val="28"/>
          <w:rtl/>
        </w:rPr>
        <w:t xml:space="preserve">بَعْضُهَا بَعْضاً» .</w:t>
      </w:r>
      <w:r>
        <w:rPr>
          <w:rStyle w:val="FootnoteReference"/>
        </w:rPr>
        <w:footnoteReference w:id="1019"/>
      </w:r>
    </w:p>
    <w:p>
      <w:pPr>
        <w:pStyle w:val="Heading3"/>
      </w:pPr>
      <w:bookmarkStart w:id="196" w:name="_Toc29"/>
      <w:r>
        <w:t>(25) باب المذی والودی</w:t>
      </w:r>
      <w:bookmarkEnd w:id="196"/>
    </w:p>
    <w:p>
      <w:pPr>
        <w:pStyle w:val="BookText"/>
      </w:pPr>
      <w:r>
        <w:rPr>
          <w:rFonts w:ascii="Amiri" w:hAnsi="Amiri" w:eastAsia="Amiri" w:cs="Amiri"/>
          <w:lang w:bidi="ar-SA"/>
          <w:color w:val="111111"/>
          <w:sz w:val="28"/>
          <w:szCs w:val="28"/>
          <w:rtl/>
        </w:rPr>
        <w:t xml:space="preserve">25 ـ بَابُ الْمَذْیِ وَ الْوَدْیِ</w:t>
      </w:r>
      <w:r>
        <w:rPr>
          <w:rStyle w:val="FootnoteReference"/>
        </w:rPr>
        <w:footnoteReference w:id="1020"/>
      </w:r>
    </w:p>
    <w:p>
      <w:pPr>
        <w:pStyle w:val="BookText"/>
      </w:pPr>
      <w:r>
        <w:rPr>
          <w:rFonts w:ascii="Amiri" w:hAnsi="Amiri" w:eastAsia="Amiri" w:cs="Amiri"/>
          <w:lang w:bidi="ar-SA"/>
          <w:color w:val="111111"/>
          <w:sz w:val="28"/>
          <w:szCs w:val="28"/>
          <w:rtl/>
        </w:rPr>
        <w:t xml:space="preserve">189 / 189 . عَلِیُّ بْنُ إِبْرَاهِیمَ ، عَنْ أَبِیهِ ، عَنْ حَمَّادٍ ، عَنْ حَرِیزٍ ، عَنْ زُرَارَةَ :</w:t>
      </w:r>
    </w:p>
    <w:p>
      <w:pPr>
        <w:pStyle w:val="BookText"/>
      </w:pPr>
      <w:r>
        <w:rPr>
          <w:rFonts w:ascii="Amiri" w:hAnsi="Amiri" w:eastAsia="Amiri" w:cs="Amiri"/>
          <w:lang w:bidi="ar-SA"/>
          <w:color w:val="111111"/>
          <w:sz w:val="28"/>
          <w:szCs w:val="28"/>
          <w:rtl/>
        </w:rPr>
        <w:t xml:space="preserve">عَنْ أَبِی عَبْدِ اللّهِ علیه‌السلام ، قَالَ : «إِنْ سَالَ مِنْ ذَکَرِکَ شَیْءٌ</w:t>
      </w:r>
      <w:r>
        <w:rPr>
          <w:rStyle w:val="FootnoteReference"/>
        </w:rPr>
        <w:footnoteReference w:id="1021"/>
      </w:r>
      <w:r>
        <w:rPr>
          <w:rFonts w:ascii="Amiri" w:hAnsi="Amiri" w:eastAsia="Amiri" w:cs="Amiri"/>
          <w:lang w:bidi="ar-SA"/>
          <w:color w:val="111111"/>
          <w:sz w:val="28"/>
          <w:szCs w:val="28"/>
          <w:rtl/>
        </w:rPr>
        <w:t xml:space="preserve">مِنْ</w:t>
      </w:r>
      <w:r>
        <w:rPr>
          <w:rStyle w:val="FootnoteReference"/>
        </w:rPr>
        <w:footnoteReference w:id="1022"/>
      </w:r>
      <w:r>
        <w:rPr>
          <w:rFonts w:ascii="Amiri" w:hAnsi="Amiri" w:eastAsia="Amiri" w:cs="Amiri"/>
          <w:lang w:bidi="ar-SA"/>
          <w:color w:val="111111"/>
          <w:sz w:val="28"/>
          <w:szCs w:val="28"/>
          <w:rtl/>
        </w:rPr>
        <w:t xml:space="preserve">مَذْیٍ</w:t>
      </w:r>
      <w:r>
        <w:rPr>
          <w:rStyle w:val="FootnoteReference"/>
        </w:rPr>
        <w:footnoteReference w:id="1023"/>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وَدْیٍ</w:t>
      </w:r>
      <w:r>
        <w:rPr>
          <w:rStyle w:val="FootnoteReference"/>
        </w:rPr>
        <w:footnoteReference w:id="1024"/>
      </w:r>
      <w:r>
        <w:rPr>
          <w:rFonts w:ascii="Amiri" w:hAnsi="Amiri" w:eastAsia="Amiri" w:cs="Amiri"/>
          <w:lang w:bidi="ar-SA"/>
          <w:color w:val="111111"/>
          <w:sz w:val="28"/>
          <w:szCs w:val="28"/>
          <w:rtl/>
        </w:rPr>
        <w:t xml:space="preserve">وَ أَنْتَ فِی الصَّلاَةِ</w:t>
      </w:r>
      <w:r>
        <w:rPr>
          <w:rStyle w:val="FootnoteReference"/>
        </w:rPr>
        <w:footnoteReference w:id="1025"/>
      </w:r>
      <w:r>
        <w:rPr>
          <w:rFonts w:ascii="Amiri" w:hAnsi="Amiri" w:eastAsia="Amiri" w:cs="Amiri"/>
          <w:lang w:bidi="ar-SA"/>
          <w:color w:val="111111"/>
          <w:sz w:val="28"/>
          <w:szCs w:val="28"/>
          <w:rtl/>
        </w:rPr>
        <w:t xml:space="preserve">، فَلاَ تَغْسِلْهُ ، وَ لاَ تَقْطَعِ</w:t>
      </w:r>
      <w:r>
        <w:rPr>
          <w:rStyle w:val="FootnoteReference"/>
        </w:rPr>
        <w:footnoteReference w:id="1026"/>
      </w:r>
      <w:r>
        <w:rPr>
          <w:rFonts w:ascii="Amiri" w:hAnsi="Amiri" w:eastAsia="Amiri" w:cs="Amiri"/>
          <w:lang w:bidi="ar-SA"/>
          <w:color w:val="111111"/>
          <w:sz w:val="28"/>
          <w:szCs w:val="28"/>
          <w:rtl/>
        </w:rPr>
        <w:t xml:space="preserve">الصَّلاَةَ ، وَ لاَ تَنْقُضْ لَهُ</w:t>
      </w:r>
      <w:r>
        <w:rPr>
          <w:rStyle w:val="FootnoteReference"/>
        </w:rPr>
        <w:footnoteReference w:id="1027"/>
      </w:r>
      <w:r>
        <w:rPr>
          <w:rFonts w:ascii="Amiri" w:hAnsi="Amiri" w:eastAsia="Amiri" w:cs="Amiri"/>
          <w:lang w:bidi="ar-SA"/>
          <w:color w:val="111111"/>
          <w:sz w:val="28"/>
          <w:szCs w:val="28"/>
          <w:rtl/>
        </w:rPr>
        <w:t xml:space="preserve">الْوُضُوءَ وَ إِنْ بَلَغَ عَقِیبَکَ</w:t>
      </w:r>
      <w:r>
        <w:rPr>
          <w:rStyle w:val="FootnoteReference"/>
        </w:rPr>
        <w:footnoteReference w:id="1028"/>
      </w:r>
      <w:r>
        <w:rPr>
          <w:rFonts w:ascii="Amiri" w:hAnsi="Amiri" w:eastAsia="Amiri" w:cs="Amiri"/>
          <w:lang w:bidi="ar-SA"/>
          <w:color w:val="111111"/>
          <w:sz w:val="28"/>
          <w:szCs w:val="28"/>
          <w:rtl/>
        </w:rPr>
        <w:t xml:space="preserve">، فَإِنَّمَا</w:t>
      </w:r>
      <w:r>
        <w:rPr>
          <w:rStyle w:val="FootnoteReference"/>
        </w:rPr>
        <w:footnoteReference w:id="1029"/>
      </w:r>
      <w:r>
        <w:rPr>
          <w:rFonts w:ascii="Amiri" w:hAnsi="Amiri" w:eastAsia="Amiri" w:cs="Amiri"/>
          <w:lang w:bidi="ar-SA"/>
          <w:color w:val="111111"/>
          <w:sz w:val="28"/>
          <w:szCs w:val="28"/>
          <w:rtl/>
        </w:rPr>
        <w:t xml:space="preserve">ذلِکَ بِمَنْزِلَةِ النُّخَامَةِ</w:t>
      </w:r>
      <w:r>
        <w:rPr>
          <w:rStyle w:val="FootnoteReference"/>
        </w:rPr>
        <w:footnoteReference w:id="1030"/>
      </w:r>
      <w:r>
        <w:rPr>
          <w:rFonts w:ascii="Amiri" w:hAnsi="Amiri" w:eastAsia="Amiri" w:cs="Amiri"/>
          <w:lang w:bidi="ar-SA"/>
          <w:color w:val="111111"/>
          <w:sz w:val="28"/>
          <w:szCs w:val="28"/>
          <w:rtl/>
        </w:rPr>
        <w:t xml:space="preserve">، وَ کُلُّ شَیْءٍ یَخْرُجُ</w:t>
      </w:r>
      <w:r>
        <w:rPr>
          <w:rStyle w:val="FootnoteReference"/>
        </w:rPr>
        <w:footnoteReference w:id="1031"/>
      </w:r>
      <w:r>
        <w:rPr>
          <w:rFonts w:ascii="Amiri" w:hAnsi="Amiri" w:eastAsia="Amiri" w:cs="Amiri"/>
          <w:lang w:bidi="ar-SA"/>
          <w:color w:val="111111"/>
          <w:sz w:val="28"/>
          <w:szCs w:val="28"/>
          <w:rtl/>
        </w:rPr>
        <w:t xml:space="preserve">مِنْکَ بَعْدَ الْوُضُوءِ</w:t>
      </w:r>
      <w:r>
        <w:rPr>
          <w:rStyle w:val="FootnoteReference"/>
        </w:rPr>
        <w:footnoteReference w:id="1032"/>
      </w:r>
      <w:r>
        <w:rPr>
          <w:rFonts w:ascii="Amiri" w:hAnsi="Amiri" w:eastAsia="Amiri" w:cs="Amiri"/>
          <w:lang w:bidi="ar-SA"/>
          <w:color w:val="111111"/>
          <w:sz w:val="28"/>
          <w:szCs w:val="28"/>
          <w:rtl/>
        </w:rPr>
        <w:t xml:space="preserve">فَإِنَّهُ مِنَ الْحَبَائِلِ</w:t>
      </w:r>
      <w:r>
        <w:rPr>
          <w:rStyle w:val="FootnoteReference"/>
        </w:rPr>
        <w:footnoteReference w:id="1033"/>
      </w:r>
      <w:r>
        <w:rPr>
          <w:rFonts w:ascii="Amiri" w:hAnsi="Amiri" w:eastAsia="Amiri" w:cs="Amiri"/>
          <w:lang w:bidi="ar-SA"/>
          <w:color w:val="111111"/>
          <w:sz w:val="28"/>
          <w:szCs w:val="28"/>
          <w:rtl/>
        </w:rPr>
        <w:t xml:space="preserve">، أَوْ مِنَ الْبَوَاسِیرِ، وَ لَیْسَ</w:t>
      </w:r>
      <w:r>
        <w:rPr>
          <w:rStyle w:val="FootnoteReference"/>
        </w:rPr>
        <w:footnoteReference w:id="1034"/>
      </w:r>
      <w:r>
        <w:rPr>
          <w:rFonts w:ascii="Amiri" w:hAnsi="Amiri" w:eastAsia="Amiri" w:cs="Amiri"/>
          <w:lang w:bidi="ar-SA"/>
          <w:color w:val="111111"/>
          <w:sz w:val="28"/>
          <w:szCs w:val="28"/>
          <w:rtl/>
        </w:rPr>
        <w:t xml:space="preserve">بِشَیْءٍ ، فَلاَ تَغْسِلْهُ مِنْ ثَوْبِکَ إِلاَّ أَنْ تُقْذِرَهُ</w:t>
      </w:r>
      <w:r>
        <w:rPr>
          <w:rStyle w:val="FootnoteReference"/>
        </w:rPr>
        <w:footnoteReference w:id="1035"/>
      </w:r>
      <w:r>
        <w:rPr>
          <w:rFonts w:ascii="Times New Roman" w:hAnsi="Times New Roman" w:eastAsia="Times New Roman" w:cs="Times New Roman"/>
          <w:lang w:val="en-US" w:bidi="en-US"/>
          <w:color w:val="111111"/>
          <w:sz w:val="28"/>
          <w:szCs w:val="28"/>
          <w:rtl/>
        </w:rPr>
        <w:t xml:space="preserve">».</w:t>
      </w:r>
      <w:r>
        <w:rPr>
          <w:rStyle w:val="FootnoteReference"/>
        </w:rPr>
        <w:footnoteReference w:id="1036"/>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190 / 190 . مُحَمَّدُ بْنُ یَحْیی، عَنْ أَحْمَدَ بْنِ مُحَمَّدٍ ، عَنِ ابْنِ فَضَّالٍ ، عَنِ ابْنِ بُکَیْرٍ ، عَنْ عُمَرَ بْنِ حَنْظَلَةَ ، قَالَ :</w:t>
      </w:r>
    </w:p>
    <w:p>
      <w:pPr>
        <w:pStyle w:val="BookText"/>
      </w:pPr>
      <w:r>
        <w:rPr>
          <w:rFonts w:ascii="Amiri" w:hAnsi="Amiri" w:eastAsia="Amiri" w:cs="Amiri"/>
          <w:lang w:bidi="ar-SA"/>
          <w:color w:val="111111"/>
          <w:sz w:val="28"/>
          <w:szCs w:val="28"/>
          <w:rtl/>
        </w:rPr>
        <w:t xml:space="preserve">سَأَلْتُ أَبَا عَبْدِ اللّهِ علیه‌السلام عَنِ الْمَذْیِ ؟</w:t>
      </w:r>
    </w:p>
    <w:p>
      <w:pPr>
        <w:pStyle w:val="BookText"/>
      </w:pPr>
      <w:r>
        <w:rPr>
          <w:rFonts w:ascii="Amiri" w:hAnsi="Amiri" w:eastAsia="Amiri" w:cs="Amiri"/>
          <w:lang w:bidi="ar-SA"/>
          <w:color w:val="111111"/>
          <w:sz w:val="28"/>
          <w:szCs w:val="28"/>
          <w:rtl/>
        </w:rPr>
        <w:t xml:space="preserve">فَقَالَ : «مَا هُوَ وَ النُّخَامَةُ إِلاَّ سَوَاءٌ</w:t>
      </w:r>
      <w:r>
        <w:rPr>
          <w:rStyle w:val="FootnoteReference"/>
        </w:rPr>
        <w:footnoteReference w:id="1037"/>
      </w:r>
      <w:r>
        <w:rPr>
          <w:rFonts w:ascii="Times New Roman" w:hAnsi="Times New Roman" w:eastAsia="Times New Roman" w:cs="Times New Roman"/>
          <w:lang w:val="en-US" w:bidi="en-US"/>
          <w:color w:val="111111"/>
          <w:sz w:val="28"/>
          <w:szCs w:val="28"/>
          <w:rtl/>
        </w:rPr>
        <w:t xml:space="preserve">» .</w:t>
      </w:r>
      <w:r>
        <w:rPr>
          <w:rStyle w:val="FootnoteReference"/>
        </w:rPr>
        <w:footnoteReference w:id="1038"/>
      </w:r>
    </w:p>
    <w:p>
      <w:pPr>
        <w:pStyle w:val="BookText"/>
      </w:pPr>
      <w:r>
        <w:rPr>
          <w:rFonts w:ascii="Amiri" w:hAnsi="Amiri" w:eastAsia="Amiri" w:cs="Amiri"/>
          <w:lang w:bidi="ar-SA"/>
          <w:color w:val="111111"/>
          <w:sz w:val="28"/>
          <w:szCs w:val="28"/>
          <w:rtl/>
        </w:rPr>
        <w:t xml:space="preserve">191 / 191 . عَلِیُّ بْنُ إِبْرَاهِیمَ ، عَنْ أَبِیهِ ، عَنِ ابْنِ أَبِی عُمَیْرٍ ، عَنْ عُمَرَ بْنِ أُذَیْنَةَ ، عَنْ بُرَیْدِ</w:t>
      </w:r>
      <w:r>
        <w:rPr>
          <w:rStyle w:val="FootnoteReference"/>
        </w:rPr>
        <w:footnoteReference w:id="1039"/>
      </w:r>
      <w:r>
        <w:rPr>
          <w:rFonts w:ascii="Amiri" w:hAnsi="Amiri" w:eastAsia="Amiri" w:cs="Amiri"/>
          <w:lang w:bidi="ar-SA"/>
          <w:color w:val="111111"/>
          <w:sz w:val="28"/>
          <w:szCs w:val="28"/>
          <w:rtl/>
        </w:rPr>
        <w:t xml:space="preserve">بْنِ مُعَاوِیَةَ ، قَالَ :</w:t>
      </w:r>
    </w:p>
    <w:p>
      <w:pPr>
        <w:pStyle w:val="BookText"/>
      </w:pPr>
      <w:r>
        <w:rPr>
          <w:rFonts w:ascii="Amiri" w:hAnsi="Amiri" w:eastAsia="Amiri" w:cs="Amiri"/>
          <w:lang w:bidi="ar-SA"/>
          <w:color w:val="111111"/>
          <w:sz w:val="28"/>
          <w:szCs w:val="28"/>
          <w:rtl/>
        </w:rPr>
        <w:t xml:space="preserve">سَأَلْتُ أَحَدَهُمَا</w:t>
      </w:r>
      <w:r>
        <w:rPr>
          <w:rStyle w:val="FootnoteReference"/>
        </w:rPr>
        <w:footnoteReference w:id="1040"/>
      </w:r>
      <w:r>
        <w:rPr>
          <w:rFonts w:ascii="Amiri" w:hAnsi="Amiri" w:eastAsia="Amiri" w:cs="Amiri"/>
          <w:lang w:bidi="ar-SA"/>
          <w:color w:val="111111"/>
          <w:sz w:val="28"/>
          <w:szCs w:val="28"/>
          <w:rtl/>
        </w:rPr>
        <w:t xml:space="preserve">علیهماالسلام عَنِ الْمَذْیِ ؟</w:t>
      </w:r>
    </w:p>
    <w:p>
      <w:pPr>
        <w:pStyle w:val="BookText"/>
      </w:pPr>
      <w:r>
        <w:rPr>
          <w:rFonts w:ascii="Amiri" w:hAnsi="Amiri" w:eastAsia="Amiri" w:cs="Amiri"/>
          <w:lang w:bidi="ar-SA"/>
          <w:color w:val="111111"/>
          <w:sz w:val="28"/>
          <w:szCs w:val="28"/>
          <w:rtl/>
        </w:rPr>
        <w:t xml:space="preserve">فَقَالَ : «لاَ یَنْقُضُ الْوُضُوءَ ، وَ لاَ یُغْسَلُ مِنْهُ ثَوْبٌ وَ لاَ جَسَدٌ ، إِنَّمَا هُوَ بِمَنْزِلَةِ الْمُخَاطِ</w:t>
      </w:r>
      <w:r>
        <w:rPr>
          <w:rStyle w:val="FootnoteReference"/>
        </w:rPr>
        <w:footnoteReference w:id="1041"/>
      </w:r>
      <w:r>
        <w:rPr>
          <w:rFonts w:ascii="Amiri" w:hAnsi="Amiri" w:eastAsia="Amiri" w:cs="Amiri"/>
          <w:lang w:bidi="ar-SA"/>
          <w:color w:val="111111"/>
          <w:sz w:val="28"/>
          <w:szCs w:val="28"/>
          <w:rtl/>
        </w:rPr>
        <w:t xml:space="preserve">وَ الْبُزَاقِ</w:t>
      </w:r>
      <w:r>
        <w:rPr>
          <w:rStyle w:val="FootnoteReference"/>
        </w:rPr>
        <w:footnoteReference w:id="1042"/>
      </w:r>
      <w:r>
        <w:rPr>
          <w:rFonts w:ascii="Times New Roman" w:hAnsi="Times New Roman" w:eastAsia="Times New Roman" w:cs="Times New Roman"/>
          <w:lang w:val="en-US" w:bidi="en-US"/>
          <w:color w:val="111111"/>
          <w:sz w:val="28"/>
          <w:szCs w:val="28"/>
          <w:rtl/>
        </w:rPr>
        <w:t xml:space="preserve">».</w:t>
      </w:r>
      <w:r>
        <w:rPr>
          <w:rStyle w:val="FootnoteReference"/>
        </w:rPr>
        <w:footnoteReference w:id="1043"/>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7" w:name="pg20114_258083"/>
    <w:bookmarkEnd w:id="27"/>
    <w:p>
      <w:pPr>
        <w:pStyle w:val="BookText"/>
      </w:pPr>
      <w:r>
        <w:rPr>
          <w:rFonts w:ascii="Times New Roman" w:hAnsi="Times New Roman" w:eastAsia="Times New Roman" w:cs="Times New Roman"/>
          <w:lang w:val="en-US" w:bidi="en-US"/>
          <w:color w:val="111111"/>
          <w:sz w:val="28"/>
          <w:szCs w:val="28"/>
          <w:rtl/>
        </w:rPr>
        <w:t xml:space="preserve">3 / 42</w:t>
      </w:r>
    </w:p>
    <w:p>
      <w:pPr>
        <w:pStyle w:val="BookText"/>
      </w:pPr>
      <w:r>
        <w:rPr>
          <w:rFonts w:ascii="Amiri" w:hAnsi="Amiri" w:eastAsia="Amiri" w:cs="Amiri"/>
          <w:lang w:bidi="ar-SA"/>
          <w:color w:val="111111"/>
          <w:sz w:val="28"/>
          <w:szCs w:val="28"/>
          <w:rtl/>
        </w:rPr>
        <w:t xml:space="preserve">192 / 192 . عَلِیُّ بْنُ إِبْرَاهِیمَ، عَنْ أَبِیهِ، عَنْ حَمَّادٍ، عَنْ حَرِیزٍ، عَنْ مُحَمَّدِ بْنِ مُسْلِمٍ، قَالَ:</w:t>
      </w:r>
    </w:p>
    <w:p>
      <w:pPr>
        <w:pStyle w:val="BookText"/>
      </w:pPr>
      <w:r>
        <w:rPr>
          <w:rFonts w:ascii="Amiri" w:hAnsi="Amiri" w:eastAsia="Amiri" w:cs="Amiri"/>
          <w:lang w:bidi="ar-SA"/>
          <w:color w:val="111111"/>
          <w:sz w:val="28"/>
          <w:szCs w:val="28"/>
          <w:rtl/>
        </w:rPr>
        <w:t xml:space="preserve">سَأَلْتُ أَبَا جَعْفَرٍ علیه‌السلام عَنِ الْمَذْیِ یَسِیلُ حَتّی یُصِیبَ الْفَخِذَ ؟</w:t>
      </w:r>
    </w:p>
    <w:p>
      <w:pPr>
        <w:pStyle w:val="BookText"/>
      </w:pPr>
      <w:r>
        <w:rPr>
          <w:rFonts w:ascii="Amiri" w:hAnsi="Amiri" w:eastAsia="Amiri" w:cs="Amiri"/>
          <w:lang w:bidi="ar-SA"/>
          <w:color w:val="111111"/>
          <w:sz w:val="28"/>
          <w:szCs w:val="28"/>
          <w:rtl/>
        </w:rPr>
        <w:t xml:space="preserve">فَقَالَ : «لاَ یَقْطَعُ صَلاَتَهُ ، وَ لاَ یَغْسِلُهُ مِنْ فَخِذِهِ ؛ إِنَّهُ</w:t>
      </w:r>
      <w:r>
        <w:rPr>
          <w:rStyle w:val="FootnoteReference"/>
        </w:rPr>
        <w:footnoteReference w:id="1044"/>
      </w:r>
      <w:r>
        <w:rPr>
          <w:rFonts w:ascii="Amiri" w:hAnsi="Amiri" w:eastAsia="Amiri" w:cs="Amiri"/>
          <w:lang w:bidi="ar-SA"/>
          <w:color w:val="111111"/>
          <w:sz w:val="28"/>
          <w:szCs w:val="28"/>
          <w:rtl/>
        </w:rPr>
        <w:t xml:space="preserve">لَمْ یَخْرُجْ مِنْ مَخْرَجِ الْمَنِیِّ ، إِنَّمَا هُوَ بِمَنْزِلَةِ النُّخَامَةِ</w:t>
      </w:r>
      <w:r>
        <w:rPr>
          <w:rStyle w:val="FootnoteReference"/>
        </w:rPr>
        <w:footnoteReference w:id="1045"/>
      </w:r>
      <w:r>
        <w:rPr>
          <w:rFonts w:ascii="Times New Roman" w:hAnsi="Times New Roman" w:eastAsia="Times New Roman" w:cs="Times New Roman"/>
          <w:lang w:val="en-US" w:bidi="en-US"/>
          <w:color w:val="111111"/>
          <w:sz w:val="28"/>
          <w:szCs w:val="28"/>
          <w:rtl/>
        </w:rPr>
        <w:t xml:space="preserve">».</w:t>
      </w:r>
      <w:r>
        <w:rPr>
          <w:rStyle w:val="FootnoteReference"/>
        </w:rPr>
        <w:footnoteReference w:id="1046"/>
      </w:r>
    </w:p>
    <w:p>
      <w:pPr>
        <w:pStyle w:val="Heading3"/>
      </w:pPr>
      <w:bookmarkStart w:id="197" w:name="_Toc30"/>
      <w:r>
        <w:t>(26) باب أنواع الغسل</w:t>
      </w:r>
      <w:bookmarkEnd w:id="197"/>
    </w:p>
    <w:p>
      <w:pPr>
        <w:pStyle w:val="BookText"/>
      </w:pPr>
      <w:r>
        <w:rPr>
          <w:rFonts w:ascii="Amiri" w:hAnsi="Amiri" w:eastAsia="Amiri" w:cs="Amiri"/>
          <w:lang w:bidi="ar-SA"/>
          <w:color w:val="111111"/>
          <w:sz w:val="28"/>
          <w:szCs w:val="28"/>
          <w:rtl/>
        </w:rPr>
        <w:t xml:space="preserve">26 ـ بَابُ أَنْوَاعِ الْغُسْلِ</w:t>
      </w:r>
    </w:p>
    <w:p>
      <w:pPr>
        <w:pStyle w:val="BookText"/>
      </w:pPr>
      <w:r>
        <w:rPr>
          <w:rFonts w:ascii="Amiri" w:hAnsi="Amiri" w:eastAsia="Amiri" w:cs="Amiri"/>
          <w:lang w:bidi="ar-SA"/>
          <w:color w:val="111111"/>
          <w:sz w:val="28"/>
          <w:szCs w:val="28"/>
          <w:rtl/>
        </w:rPr>
        <w:t xml:space="preserve">193 / 193 . مُحَمَّدُ بْنُ إِسْمَاعِیلَ ، عَنِ الْفَضْلِ بْنِ شَاذَانَ ، عَنْ صَفْوَانَ بْنِ یَحْیی وَ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سَمِعْتُهُ یَقُولُ : «الْغُسْلُ مِنَ الْجَنَابَةِ ، وَ یَوْمَ الْجُمُعَةِ وَ الْعِیدَیْنِ ، وَ حِینَ</w:t>
      </w:r>
      <w:r>
        <w:rPr>
          <w:rStyle w:val="FootnoteReference"/>
        </w:rPr>
        <w:footnoteReference w:id="1047"/>
      </w:r>
      <w:r>
        <w:rPr>
          <w:rFonts w:ascii="Amiri" w:hAnsi="Amiri" w:eastAsia="Amiri" w:cs="Amiri"/>
          <w:lang w:bidi="ar-SA"/>
          <w:color w:val="111111"/>
          <w:sz w:val="28"/>
          <w:szCs w:val="28"/>
          <w:rtl/>
        </w:rPr>
        <w:t xml:space="preserve">تُحْرِمُ</w:t>
      </w:r>
      <w:r>
        <w:rPr>
          <w:rStyle w:val="FootnoteReference"/>
        </w:rPr>
        <w:footnoteReference w:id="1048"/>
      </w:r>
      <w:r>
        <w:rPr>
          <w:rFonts w:ascii="Amiri" w:hAnsi="Amiri" w:eastAsia="Amiri" w:cs="Amiri"/>
          <w:lang w:bidi="ar-SA"/>
          <w:color w:val="111111"/>
          <w:sz w:val="28"/>
          <w:szCs w:val="28"/>
          <w:rtl/>
        </w:rPr>
        <w:t xml:space="preserve">، وَ حِینَ تَدْخُلُ</w:t>
      </w:r>
      <w:r>
        <w:rPr>
          <w:rStyle w:val="FootnoteReference"/>
        </w:rPr>
        <w:footnoteReference w:id="1049"/>
      </w:r>
      <w:r>
        <w:rPr>
          <w:rFonts w:ascii="Amiri" w:hAnsi="Amiri" w:eastAsia="Amiri" w:cs="Amiri"/>
          <w:lang w:bidi="ar-SA"/>
          <w:color w:val="111111"/>
          <w:sz w:val="28"/>
          <w:szCs w:val="28"/>
          <w:rtl/>
        </w:rPr>
        <w:t xml:space="preserve">مَکَّةَ وَ الْمَدِینَةَ ، وَ یَوْمَ عَرَفَةَ ، وَ یَوْمَ تَزُورُ</w:t>
      </w:r>
      <w:r>
        <w:rPr>
          <w:rStyle w:val="FootnoteReference"/>
        </w:rPr>
        <w:footnoteReference w:id="1050"/>
      </w:r>
      <w:r>
        <w:rPr>
          <w:rFonts w:ascii="Amiri" w:hAnsi="Amiri" w:eastAsia="Amiri" w:cs="Amiri"/>
          <w:lang w:bidi="ar-SA"/>
          <w:color w:val="111111"/>
          <w:sz w:val="28"/>
          <w:szCs w:val="28"/>
          <w:rtl/>
        </w:rPr>
        <w:t xml:space="preserve">الْبَیْتَ ، وَ حِینَ تَدْخُلُ الْکَعْبَةَ ، وَ فِی لَیْلَةِ تِسْعَ عَشْرَةَ ، وَ إِحْدی وَ عِشْرِینَ ، وَ ثَلاَثٍ وَ عِشْرِینَ مِنْ شَهْرِ رَمَضَانَ ، وَ مَنْ غَسَّلَ مَیِّتاً</w:t>
      </w:r>
      <w:r>
        <w:rPr>
          <w:rStyle w:val="FootnoteReference"/>
        </w:rPr>
        <w:footnoteReference w:id="1051"/>
      </w:r>
      <w:r>
        <w:rPr>
          <w:rFonts w:ascii="Times New Roman" w:hAnsi="Times New Roman" w:eastAsia="Times New Roman" w:cs="Times New Roman"/>
          <w:lang w:val="en-US" w:bidi="en-US"/>
          <w:color w:val="111111"/>
          <w:sz w:val="28"/>
          <w:szCs w:val="28"/>
          <w:rtl/>
        </w:rPr>
        <w:t xml:space="preserve">».</w:t>
      </w:r>
      <w:r>
        <w:rPr>
          <w:rStyle w:val="FootnoteReference"/>
        </w:rPr>
        <w:footnoteReference w:id="1052"/>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194 / 194 . مُحَمَّدُ بْنُ یَحْیی ، عَنْ أَحْمَدَ بْنِ مُحَمَّدٍ ، عَنْ عُثْمَانَ بْنِ عِیسی ، عَنْ سَمَاعَةَ ، قَالَ :</w:t>
      </w:r>
    </w:p>
    <w:p>
      <w:pPr>
        <w:pStyle w:val="BookText"/>
      </w:pPr>
      <w:r>
        <w:rPr>
          <w:rFonts w:ascii="Amiri" w:hAnsi="Amiri" w:eastAsia="Amiri" w:cs="Amiri"/>
          <w:lang w:bidi="ar-SA"/>
          <w:color w:val="111111"/>
          <w:sz w:val="28"/>
          <w:szCs w:val="28"/>
          <w:rtl/>
        </w:rPr>
        <w:t xml:space="preserve">سَأَلْتُ أَبَا عَبْدِ اللّهِ علیه‌السلام عَنْ غُسْلِ</w:t>
      </w:r>
      <w:r>
        <w:rPr>
          <w:rStyle w:val="FootnoteReference"/>
        </w:rPr>
        <w:footnoteReference w:id="1053"/>
      </w:r>
      <w:r>
        <w:rPr>
          <w:rFonts w:ascii="Amiri" w:hAnsi="Amiri" w:eastAsia="Amiri" w:cs="Amiri"/>
          <w:lang w:bidi="ar-SA"/>
          <w:color w:val="111111"/>
          <w:sz w:val="28"/>
          <w:szCs w:val="28"/>
          <w:rtl/>
        </w:rPr>
        <w:t xml:space="preserve">الْجُمُعَةِ ؟</w:t>
      </w:r>
    </w:p>
    <w:p>
      <w:pPr>
        <w:pStyle w:val="BookText"/>
      </w:pPr>
      <w:r>
        <w:rPr>
          <w:rFonts w:ascii="Amiri" w:hAnsi="Amiri" w:eastAsia="Amiri" w:cs="Amiri"/>
          <w:lang w:bidi="ar-SA"/>
          <w:color w:val="111111"/>
          <w:sz w:val="28"/>
          <w:szCs w:val="28"/>
          <w:rtl/>
        </w:rPr>
        <w:t xml:space="preserve">فَقَالَ : «وَاجِبٌ فِی السَّفَرِ وَ الْحَضَرِ إِلاَّ أَنَّهُ رُخِّصَ</w:t>
      </w:r>
      <w:r>
        <w:rPr>
          <w:rStyle w:val="FootnoteReference"/>
        </w:rPr>
        <w:footnoteReference w:id="1054"/>
      </w:r>
      <w:r>
        <w:rPr>
          <w:rFonts w:ascii="Amiri" w:hAnsi="Amiri" w:eastAsia="Amiri" w:cs="Amiri"/>
          <w:lang w:bidi="ar-SA"/>
          <w:color w:val="111111"/>
          <w:sz w:val="28"/>
          <w:szCs w:val="28"/>
          <w:rtl/>
        </w:rPr>
        <w:t xml:space="preserve">لِلنِّسَاءِ فِی السَّفَرِ ، وَقِلَّةِ</w:t>
      </w:r>
      <w:r>
        <w:rPr>
          <w:rStyle w:val="FootnoteReference"/>
        </w:rPr>
        <w:footnoteReference w:id="1055"/>
      </w:r>
      <w:r>
        <w:rPr>
          <w:rFonts w:ascii="Amiri" w:hAnsi="Amiri" w:eastAsia="Amiri" w:cs="Amiri"/>
          <w:lang w:bidi="ar-SA"/>
          <w:color w:val="111111"/>
          <w:sz w:val="28"/>
          <w:szCs w:val="28"/>
          <w:rtl/>
        </w:rPr>
        <w:t xml:space="preserve">الْمَاءِ» .</w:t>
      </w:r>
    </w:p>
    <w:p>
      <w:pPr>
        <w:pStyle w:val="BookText"/>
      </w:pPr>
      <w:r>
        <w:rPr>
          <w:rFonts w:ascii="Amiri" w:hAnsi="Amiri" w:eastAsia="Amiri" w:cs="Amiri"/>
          <w:lang w:bidi="ar-SA"/>
          <w:color w:val="111111"/>
          <w:sz w:val="28"/>
          <w:szCs w:val="28"/>
          <w:rtl/>
        </w:rPr>
        <w:t xml:space="preserve">وَ قَالَ : «غُسْلُ الْجَنَابَةِ وَاجِبٌ ، وَ غُسْلُ الْحَائِضِ إِذَا طَهُرَتْ وَاجِبٌ ، وَ غُسْلُ الْمُسْتَحَاضَةِ</w:t>
      </w:r>
      <w:r>
        <w:rPr>
          <w:rStyle w:val="FootnoteReference"/>
        </w:rPr>
        <w:footnoteReference w:id="1056"/>
      </w:r>
      <w:r>
        <w:rPr>
          <w:rFonts w:ascii="Amiri" w:hAnsi="Amiri" w:eastAsia="Amiri" w:cs="Amiri"/>
          <w:lang w:bidi="ar-SA"/>
          <w:color w:val="111111"/>
          <w:sz w:val="28"/>
          <w:szCs w:val="28"/>
          <w:rtl/>
        </w:rPr>
        <w:t xml:space="preserve">وَاجِبٌ إِذَا احْتَشَتْ</w:t>
      </w:r>
      <w:r>
        <w:rPr>
          <w:rStyle w:val="FootnoteReference"/>
        </w:rPr>
        <w:footnoteReference w:id="1057"/>
      </w:r>
      <w:r>
        <w:rPr>
          <w:rFonts w:ascii="Amiri" w:hAnsi="Amiri" w:eastAsia="Amiri" w:cs="Amiri"/>
          <w:lang w:bidi="ar-SA"/>
          <w:color w:val="111111"/>
          <w:sz w:val="28"/>
          <w:szCs w:val="28"/>
          <w:rtl/>
        </w:rPr>
        <w:t xml:space="preserve">بِالْکُرْسُفِ ، فَجَازَ</w:t>
      </w:r>
      <w:r>
        <w:rPr>
          <w:rStyle w:val="FootnoteReference"/>
        </w:rPr>
        <w:footnoteReference w:id="1058"/>
      </w:r>
      <w:r>
        <w:rPr>
          <w:rFonts w:ascii="Amiri" w:hAnsi="Amiri" w:eastAsia="Amiri" w:cs="Amiri"/>
          <w:lang w:bidi="ar-SA"/>
          <w:color w:val="111111"/>
          <w:sz w:val="28"/>
          <w:szCs w:val="28"/>
          <w:rtl/>
        </w:rPr>
        <w:t xml:space="preserve">الدَّمُ الْکُرْسُفَ ، فَعَلَیْهَا الْغُسْلُ لِکُلِّ صَلاَتَیْنِ، وَ لِلْفَجْرِ</w:t>
      </w:r>
      <w:r>
        <w:rPr>
          <w:rStyle w:val="FootnoteReference"/>
        </w:rPr>
        <w:footnoteReference w:id="1059"/>
      </w:r>
      <w:r>
        <w:rPr>
          <w:rFonts w:ascii="Amiri" w:hAnsi="Amiri" w:eastAsia="Amiri" w:cs="Amiri"/>
          <w:lang w:bidi="ar-SA"/>
          <w:color w:val="111111"/>
          <w:sz w:val="28"/>
          <w:szCs w:val="28"/>
          <w:rtl/>
        </w:rPr>
        <w:t xml:space="preserve">غُسْلٌ ، وَ إِنْ لَمْ یَجُزِ الدَّمُ الْکُرْسُفَ، فَعَلَیْهَا الْغُسْلُ کُلَّ</w:t>
      </w:r>
      <w:r>
        <w:rPr>
          <w:rStyle w:val="FootnoteReference"/>
        </w:rPr>
        <w:footnoteReference w:id="1060"/>
      </w:r>
      <w:r>
        <w:rPr>
          <w:rFonts w:ascii="Amiri" w:hAnsi="Amiri" w:eastAsia="Amiri" w:cs="Amiri"/>
          <w:lang w:bidi="ar-SA"/>
          <w:color w:val="111111"/>
          <w:sz w:val="28"/>
          <w:szCs w:val="28"/>
          <w:rtl/>
        </w:rPr>
        <w:t xml:space="preserve">یَوْمٍ مَرَّةً ، وَ الْوُضُوءُ لِکُلِّ صَلاَةٍ ، وَ غُسْلُ النُّفَسَاءِ وَاجِبٌ، وَ غُسْلُ الْمَوْلُودِ وَاجِبٌ</w:t>
      </w:r>
      <w:r>
        <w:rPr>
          <w:rStyle w:val="FootnoteReference"/>
        </w:rPr>
        <w:footnoteReference w:id="1061"/>
      </w:r>
      <w:r>
        <w:rPr>
          <w:rFonts w:ascii="Amiri" w:hAnsi="Amiri" w:eastAsia="Amiri" w:cs="Amiri"/>
          <w:lang w:bidi="ar-SA"/>
          <w:color w:val="111111"/>
          <w:sz w:val="28"/>
          <w:szCs w:val="28"/>
          <w:rtl/>
        </w:rPr>
        <w:t xml:space="preserve">، وَ غُسْلُ الْمَیِّتِ وَاجِبٌ ، وَ غُسْلُ الزِّیَارَةِ وَاجِبٌ</w:t>
      </w:r>
      <w:r>
        <w:rPr>
          <w:rStyle w:val="FootnoteReference"/>
        </w:rPr>
        <w:footnoteReference w:id="1062"/>
      </w:r>
      <w:r>
        <w:rPr>
          <w:rFonts w:ascii="Amiri" w:hAnsi="Amiri" w:eastAsia="Amiri" w:cs="Amiri"/>
          <w:lang w:bidi="ar-SA"/>
          <w:color w:val="111111"/>
          <w:sz w:val="28"/>
          <w:szCs w:val="28"/>
          <w:rtl/>
        </w:rPr>
        <w:t xml:space="preserve">، وَ غُسْلُ دُخُولِ الْبَیْتِ وَاجِبٌ ، وَ غُسْلُ الاِسْتِسْقَاءِ وَاجِبٌ ، وَ غُسْلُ أَوَّلِ لَیْلَةٍ مِنْ شَهْرِ رَمَضَانَ یُسْتَحَبُّ</w:t>
      </w:r>
      <w:r>
        <w:rPr>
          <w:rStyle w:val="FootnoteReference"/>
        </w:rPr>
        <w:footnoteReference w:id="1063"/>
      </w:r>
      <w:r>
        <w:rPr>
          <w:rFonts w:ascii="Amiri" w:hAnsi="Amiri" w:eastAsia="Amiri" w:cs="Amiri"/>
          <w:lang w:bidi="ar-SA"/>
          <w:color w:val="111111"/>
          <w:sz w:val="28"/>
          <w:szCs w:val="28"/>
          <w:rtl/>
        </w:rPr>
        <w:t xml:space="preserve">، وَ غُسْلُ لَیْلَةِ إِحْدی وَ عِشْرِینَ وَ غُسْلُ لَیْلَةِ ثَلاَثٍ وَ عِشْرِینَ سُنَّةٌ</w:t>
      </w:r>
      <w:r>
        <w:rPr>
          <w:rStyle w:val="FootnoteReference"/>
        </w:rPr>
        <w:footnoteReference w:id="1064"/>
      </w:r>
      <w:r>
        <w:rPr>
          <w:rFonts w:ascii="Amiri" w:hAnsi="Amiri" w:eastAsia="Amiri" w:cs="Amiri"/>
          <w:lang w:bidi="ar-SA"/>
          <w:color w:val="111111"/>
          <w:sz w:val="28"/>
          <w:szCs w:val="28"/>
          <w:rtl/>
        </w:rPr>
        <w:t xml:space="preserve">لاَ تَتْرُکْهَا</w:t>
      </w:r>
      <w:r>
        <w:rPr>
          <w:rStyle w:val="FootnoteReference"/>
        </w:rPr>
        <w:footnoteReference w:id="1065"/>
      </w:r>
      <w:r>
        <w:rPr>
          <w:rFonts w:ascii="Amiri" w:hAnsi="Amiri" w:eastAsia="Amiri" w:cs="Amiri"/>
          <w:lang w:bidi="ar-SA"/>
          <w:color w:val="111111"/>
          <w:sz w:val="28"/>
          <w:szCs w:val="28"/>
          <w:rtl/>
        </w:rPr>
        <w:t xml:space="preserve">؛ فَإِنَّهُ یُرْجی فِی إِحْدَاهُنَّ لَیْلَةُ الْقَدْرِ ، وَ غُسْلُ یَوْمِ الْفِطْرِ وَ غُسْلُ یَوْمِ الاْءَضْحی سُنَّةٌ لاَ أُحِبُّ تَرْکَهَا ، وَ غُسْلُ الاِسْتِخَارَةِ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8" w:name="pg20114_258085"/>
    <w:bookmarkEnd w:id="28"/>
    <w:p>
      <w:pPr>
        <w:pStyle w:val="BookText"/>
      </w:pPr>
      <w:r>
        <w:rPr>
          <w:rFonts w:ascii="Amiri" w:hAnsi="Amiri" w:eastAsia="Amiri" w:cs="Amiri"/>
          <w:lang w:bidi="ar-SA"/>
          <w:color w:val="111111"/>
          <w:sz w:val="28"/>
          <w:szCs w:val="28"/>
          <w:rtl/>
        </w:rPr>
        <w:t xml:space="preserve">یُسْتَحَبُّ</w:t>
      </w:r>
      <w:r>
        <w:rPr>
          <w:rStyle w:val="FootnoteReference"/>
        </w:rPr>
        <w:footnoteReference w:id="1066"/>
      </w:r>
      <w:r>
        <w:rPr>
          <w:rFonts w:ascii="Amiri" w:hAnsi="Amiri" w:eastAsia="Amiri" w:cs="Amiri"/>
          <w:lang w:bidi="ar-SA"/>
          <w:color w:val="111111"/>
          <w:sz w:val="28"/>
          <w:szCs w:val="28"/>
          <w:rtl/>
        </w:rPr>
        <w:t xml:space="preserve">، الْعَمَلُ</w:t>
      </w:r>
      <w:r>
        <w:rPr>
          <w:rStyle w:val="FootnoteReference"/>
        </w:rPr>
        <w:footnoteReference w:id="1067"/>
      </w:r>
      <w:r>
        <w:rPr>
          <w:rFonts w:ascii="Amiri" w:hAnsi="Amiri" w:eastAsia="Amiri" w:cs="Amiri"/>
          <w:lang w:bidi="ar-SA"/>
          <w:color w:val="111111"/>
          <w:sz w:val="28"/>
          <w:szCs w:val="28"/>
          <w:rtl/>
        </w:rPr>
        <w:t xml:space="preserve">فِی غُسْلِ الثَّلاَثِ اللَّیَالِی</w:t>
      </w:r>
      <w:r>
        <w:rPr>
          <w:rStyle w:val="FootnoteReference"/>
        </w:rPr>
        <w:footnoteReference w:id="1068"/>
      </w:r>
      <w:r>
        <w:rPr>
          <w:rFonts w:ascii="Amiri" w:hAnsi="Amiri" w:eastAsia="Amiri" w:cs="Amiri"/>
          <w:lang w:bidi="ar-SA"/>
          <w:color w:val="111111"/>
          <w:sz w:val="28"/>
          <w:szCs w:val="28"/>
          <w:rtl/>
        </w:rPr>
        <w:t xml:space="preserve">مِنْ شَهْرِ رَمَضَانَ : لَیْلَةَ تِسْعَ</w:t>
      </w:r>
      <w:r>
        <w:rPr>
          <w:rStyle w:val="FootnoteReference"/>
        </w:rPr>
        <w:footnoteReference w:id="1069"/>
      </w:r>
      <w:r>
        <w:rPr>
          <w:rFonts w:ascii="Amiri" w:hAnsi="Amiri" w:eastAsia="Amiri" w:cs="Amiri"/>
          <w:lang w:bidi="ar-SA"/>
          <w:color w:val="111111"/>
          <w:sz w:val="28"/>
          <w:szCs w:val="28"/>
          <w:rtl/>
        </w:rPr>
        <w:t xml:space="preserve">عَشْرَةَ ، وَ إِحْدی وَ عِشْرِینَ ، وَ ثَلاَثٍ وَ عِشْرِینَ».</w:t>
      </w:r>
      <w:r>
        <w:rPr>
          <w:rStyle w:val="FootnoteReference"/>
        </w:rPr>
        <w:footnoteReference w:id="1070"/>
      </w:r>
    </w:p>
    <w:p>
      <w:pPr>
        <w:pStyle w:val="Heading3"/>
      </w:pPr>
      <w:bookmarkStart w:id="198" w:name="_Toc31"/>
      <w:r>
        <w:t>(27) باب ما یجزئ الغسل منه إذا اجتمع</w:t>
      </w:r>
      <w:bookmarkEnd w:id="198"/>
    </w:p>
    <w:p>
      <w:pPr>
        <w:pStyle w:val="BookText"/>
      </w:pPr>
      <w:r>
        <w:rPr>
          <w:rFonts w:ascii="Times New Roman" w:hAnsi="Times New Roman" w:eastAsia="Times New Roman" w:cs="Times New Roman"/>
          <w:lang w:val="en-US" w:bidi="en-US"/>
          <w:color w:val="111111"/>
          <w:sz w:val="28"/>
          <w:szCs w:val="28"/>
          <w:rtl/>
        </w:rPr>
        <w:t xml:space="preserve">3 / 43</w:t>
      </w:r>
    </w:p>
    <w:p>
      <w:pPr>
        <w:pStyle w:val="BookText"/>
      </w:pPr>
      <w:r>
        <w:rPr>
          <w:rFonts w:ascii="Amiri" w:hAnsi="Amiri" w:eastAsia="Amiri" w:cs="Amiri"/>
          <w:lang w:bidi="ar-SA"/>
          <w:color w:val="111111"/>
          <w:sz w:val="28"/>
          <w:szCs w:val="28"/>
          <w:rtl/>
        </w:rPr>
        <w:t xml:space="preserve">27 ـ بَابُ مَا یُجْزِئُ الْغُسْلُ مِنْهُ</w:t>
      </w:r>
      <w:r>
        <w:rPr>
          <w:rStyle w:val="FootnoteReference"/>
        </w:rPr>
        <w:footnoteReference w:id="1071"/>
      </w:r>
      <w:r>
        <w:rPr>
          <w:rFonts w:ascii="Amiri" w:hAnsi="Amiri" w:eastAsia="Amiri" w:cs="Amiri"/>
          <w:lang w:bidi="ar-SA"/>
          <w:color w:val="111111"/>
          <w:sz w:val="28"/>
          <w:szCs w:val="28"/>
          <w:rtl/>
        </w:rPr>
        <w:t xml:space="preserve">إِذَا اجْتَمَعَ</w:t>
      </w:r>
    </w:p>
    <w:p>
      <w:pPr>
        <w:pStyle w:val="BookText"/>
      </w:pPr>
      <w:r>
        <w:rPr>
          <w:rFonts w:ascii="Amiri" w:hAnsi="Amiri" w:eastAsia="Amiri" w:cs="Amiri"/>
          <w:lang w:bidi="ar-SA"/>
          <w:color w:val="111111"/>
          <w:sz w:val="28"/>
          <w:szCs w:val="28"/>
          <w:rtl/>
        </w:rPr>
        <w:t xml:space="preserve">195 / 195 . عَلِیُّ بْنُ إِبْرَاهِیمَ ، عَنْ أَبِیهِ ، عَنْ حَمَّادِ بْنِ عِیسی، عَنْ حَرِیزٍ ، عَنْ زُرَارَةَ ، قَالَ :</w:t>
      </w:r>
    </w:p>
    <w:p>
      <w:pPr>
        <w:pStyle w:val="BookText"/>
      </w:pPr>
      <w:r>
        <w:rPr>
          <w:rFonts w:ascii="Amiri" w:hAnsi="Amiri" w:eastAsia="Amiri" w:cs="Amiri"/>
          <w:lang w:bidi="ar-SA"/>
          <w:color w:val="111111"/>
          <w:sz w:val="28"/>
          <w:szCs w:val="28"/>
          <w:rtl/>
        </w:rPr>
        <w:t xml:space="preserve">«إِذَا اغْتَسَلْتَ بَعْدَ طُلُوعِ الْفَجْرِ ، أَجْزَأَکَ غُسْلُکَ ذلِکَ لِلْجَنَابَةِ وَ الْجُمُعَةِ</w:t>
      </w:r>
      <w:r>
        <w:rPr>
          <w:rStyle w:val="FootnoteReference"/>
        </w:rPr>
        <w:footnoteReference w:id="1072"/>
      </w:r>
      <w:r>
        <w:rPr>
          <w:rFonts w:ascii="Amiri" w:hAnsi="Amiri" w:eastAsia="Amiri" w:cs="Amiri"/>
          <w:lang w:bidi="ar-SA"/>
          <w:color w:val="111111"/>
          <w:sz w:val="28"/>
          <w:szCs w:val="28"/>
          <w:rtl/>
        </w:rPr>
        <w:t xml:space="preserve">وَ عَرَفَةَ وَ النَّحْرِ وَ الْحَلْقِ</w:t>
      </w:r>
      <w:r>
        <w:rPr>
          <w:rStyle w:val="FootnoteReference"/>
        </w:rPr>
        <w:footnoteReference w:id="1073"/>
      </w:r>
      <w:r>
        <w:rPr>
          <w:rFonts w:ascii="Amiri" w:hAnsi="Amiri" w:eastAsia="Amiri" w:cs="Amiri"/>
          <w:lang w:bidi="ar-SA"/>
          <w:color w:val="111111"/>
          <w:sz w:val="28"/>
          <w:szCs w:val="28"/>
          <w:rtl/>
        </w:rPr>
        <w:t xml:space="preserve">وَ الذَّبْحِ وَ الزِّیَارَةِ ، وَ إِذَا</w:t>
      </w:r>
      <w:r>
        <w:rPr>
          <w:rStyle w:val="FootnoteReference"/>
        </w:rPr>
        <w:footnoteReference w:id="1074"/>
      </w:r>
      <w:r>
        <w:rPr>
          <w:rFonts w:ascii="Amiri" w:hAnsi="Amiri" w:eastAsia="Amiri" w:cs="Amiri"/>
          <w:lang w:bidi="ar-SA"/>
          <w:color w:val="111111"/>
          <w:sz w:val="28"/>
          <w:szCs w:val="28"/>
          <w:rtl/>
        </w:rPr>
        <w:t xml:space="preserve">اجْتَمَعَتْ</w:t>
      </w:r>
      <w:r>
        <w:rPr>
          <w:rStyle w:val="FootnoteReference"/>
        </w:rPr>
        <w:footnoteReference w:id="1075"/>
      </w:r>
      <w:r>
        <w:rPr>
          <w:rFonts w:ascii="Amiri" w:hAnsi="Amiri" w:eastAsia="Amiri" w:cs="Amiri"/>
          <w:lang w:bidi="ar-SA"/>
          <w:color w:val="111111"/>
          <w:sz w:val="28"/>
          <w:szCs w:val="28"/>
          <w:rtl/>
        </w:rPr>
        <w:t xml:space="preserve">عَلَیْکَ حُقُوقٌ، أَجْزَأَهَا عَنْکَ</w:t>
      </w:r>
      <w:r>
        <w:rPr>
          <w:rStyle w:val="FootnoteReference"/>
        </w:rPr>
        <w:footnoteReference w:id="1076"/>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9" w:name="pg20114_258086"/>
    <w:bookmarkEnd w:id="29"/>
    <w:p>
      <w:pPr>
        <w:pStyle w:val="BookText"/>
      </w:pPr>
      <w:r>
        <w:rPr>
          <w:rFonts w:ascii="Amiri" w:hAnsi="Amiri" w:eastAsia="Amiri" w:cs="Amiri"/>
          <w:lang w:bidi="ar-SA"/>
          <w:color w:val="111111"/>
          <w:sz w:val="28"/>
          <w:szCs w:val="28"/>
          <w:rtl/>
        </w:rPr>
        <w:t xml:space="preserve">غُسْلٌ وَاحِدٌ</w:t>
      </w:r>
      <w:r>
        <w:rPr>
          <w:rStyle w:val="FootnoteReference"/>
        </w:rPr>
        <w:footnoteReference w:id="1077"/>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ثُمَّ قَالَ : «وَ کَذلِکَ الْمَرْأَةُ یُجْزِئُهَا غُسْلٌ وَاحِدٌ لِجَنَابَتِهَا وَ إِحْرَامِهَا وَ جُمُعَتِهَا وَ غُسْلِهَا مِنْ حَیْضِهَا وَ عِیدِهَا» .</w:t>
      </w:r>
      <w:r>
        <w:rPr>
          <w:rStyle w:val="FootnoteReference"/>
        </w:rPr>
        <w:footnoteReference w:id="1078"/>
      </w:r>
    </w:p>
    <w:p>
      <w:pPr>
        <w:pStyle w:val="BookText"/>
      </w:pPr>
      <w:r>
        <w:rPr>
          <w:rFonts w:ascii="Amiri" w:hAnsi="Amiri" w:eastAsia="Amiri" w:cs="Amiri"/>
          <w:lang w:bidi="ar-SA"/>
          <w:color w:val="111111"/>
          <w:sz w:val="28"/>
          <w:szCs w:val="28"/>
          <w:rtl/>
        </w:rPr>
        <w:t xml:space="preserve">196 / 196 . مُحَمَّدُ بْنُ یَحْیی ، عَنْ أَحْمَدَ بْنِ مُحَمَّدٍ ، عَنْ عَلِیِّ بْنِ حَدِیدٍ ، عَنْ جَمِیلِ بْنِ دَرَّاجٍ ، عَنْ بَعْضِ أَصْحَابِنَا :</w:t>
      </w:r>
    </w:p>
    <w:p>
      <w:pPr>
        <w:pStyle w:val="BookText"/>
      </w:pPr>
      <w:r>
        <w:rPr>
          <w:rFonts w:ascii="Amiri" w:hAnsi="Amiri" w:eastAsia="Amiri" w:cs="Amiri"/>
          <w:lang w:bidi="ar-SA"/>
          <w:color w:val="111111"/>
          <w:sz w:val="28"/>
          <w:szCs w:val="28"/>
          <w:rtl/>
        </w:rPr>
        <w:t xml:space="preserve">عَنْ أَحَدِهِمَا علیهماالسلام أَنَّهُ قَالَ : «إِذَا اغْتَسَلَ الْجُنُبُ بَعْدَ طُلُوعِ الْفَجْرِ ، أَجْزَأَ عَنْهُ ذلِکَ الْغُسْلُ مِنْ کُلِّ غُسْلٍ یَلْزَمُهُ فِی ذلِکَ الْیَوْمِ» .</w:t>
      </w:r>
      <w:r>
        <w:rPr>
          <w:rStyle w:val="FootnoteReference"/>
        </w:rPr>
        <w:footnoteReference w:id="1079"/>
      </w:r>
    </w:p>
    <w:p>
      <w:pPr>
        <w:pStyle w:val="Heading3"/>
      </w:pPr>
      <w:bookmarkStart w:id="199" w:name="_Toc32"/>
      <w:r>
        <w:t>(28) باب وجوب الغسل یوم الجمعة</w:t>
      </w:r>
      <w:bookmarkEnd w:id="199"/>
    </w:p>
    <w:p>
      <w:pPr>
        <w:pStyle w:val="BookText"/>
      </w:pPr>
      <w:r>
        <w:rPr>
          <w:rFonts w:ascii="Amiri" w:hAnsi="Amiri" w:eastAsia="Amiri" w:cs="Amiri"/>
          <w:lang w:bidi="ar-SA"/>
          <w:color w:val="111111"/>
          <w:sz w:val="28"/>
          <w:szCs w:val="28"/>
          <w:rtl/>
        </w:rPr>
        <w:t xml:space="preserve">28 ـ بَابُ وُجُوبِ الْغُسْلِ یَوْمَ الْجُمُعَةِ</w:t>
      </w:r>
    </w:p>
    <w:p>
      <w:pPr>
        <w:pStyle w:val="BookText"/>
      </w:pPr>
      <w:r>
        <w:rPr>
          <w:rFonts w:ascii="Amiri" w:hAnsi="Amiri" w:eastAsia="Amiri" w:cs="Amiri"/>
          <w:lang w:bidi="ar-SA"/>
          <w:color w:val="111111"/>
          <w:sz w:val="28"/>
          <w:szCs w:val="28"/>
          <w:rtl/>
        </w:rPr>
        <w:t xml:space="preserve">197 / 197 . عَلِیُّ بْنُ إِبْرَاهِیمَ ، عَنْ أَبِیهِ ، عَنْ عَبْدِ اللّهِ بْنِ الْمُغِیرَةِ :</w:t>
      </w:r>
    </w:p>
    <w:p>
      <w:pPr>
        <w:pStyle w:val="BookText"/>
      </w:pPr>
      <w:r>
        <w:rPr>
          <w:rFonts w:ascii="Amiri" w:hAnsi="Amiri" w:eastAsia="Amiri" w:cs="Amiri"/>
          <w:lang w:bidi="ar-SA"/>
          <w:color w:val="111111"/>
          <w:sz w:val="28"/>
          <w:szCs w:val="28"/>
          <w:rtl/>
        </w:rPr>
        <w:t xml:space="preserve">عَنْ أَبِی الْحَسَنِ الرِّضَا علیه‌السلام ، قَالَ : سَأَلْتُهُ عَنِ الْغُسْلِ یَوْمَ الْجُمُعَةِ ؟</w:t>
      </w:r>
    </w:p>
    <w:p>
      <w:pPr>
        <w:pStyle w:val="BookText"/>
      </w:pPr>
      <w:r>
        <w:rPr>
          <w:rFonts w:ascii="Amiri" w:hAnsi="Amiri" w:eastAsia="Amiri" w:cs="Amiri"/>
          <w:lang w:bidi="ar-SA"/>
          <w:color w:val="111111"/>
          <w:sz w:val="28"/>
          <w:szCs w:val="28"/>
          <w:rtl/>
        </w:rPr>
        <w:t xml:space="preserve">فَقَالَ : «وَاجِبٌ عَلی کُلِّ ذَکَرٍ وَ أُنْثی</w:t>
      </w:r>
      <w:r>
        <w:rPr>
          <w:rStyle w:val="FootnoteReference"/>
        </w:rPr>
        <w:footnoteReference w:id="1080"/>
      </w:r>
      <w:r>
        <w:rPr>
          <w:rFonts w:ascii="Amiri" w:hAnsi="Amiri" w:eastAsia="Amiri" w:cs="Amiri"/>
          <w:lang w:bidi="ar-SA"/>
          <w:color w:val="111111"/>
          <w:sz w:val="28"/>
          <w:szCs w:val="28"/>
          <w:rtl/>
        </w:rPr>
        <w:t xml:space="preserve">، عَبْدٍ أَوْ حُرٍّ</w:t>
      </w:r>
      <w:r>
        <w:rPr>
          <w:rStyle w:val="FootnoteReference"/>
        </w:rPr>
        <w:footnoteReference w:id="1081"/>
      </w:r>
      <w:r>
        <w:rPr>
          <w:rFonts w:ascii="Times New Roman" w:hAnsi="Times New Roman" w:eastAsia="Times New Roman" w:cs="Times New Roman"/>
          <w:lang w:val="en-US" w:bidi="en-US"/>
          <w:color w:val="111111"/>
          <w:sz w:val="28"/>
          <w:szCs w:val="28"/>
          <w:rtl/>
        </w:rPr>
        <w:t xml:space="preserve">».</w:t>
      </w:r>
      <w:r>
        <w:rPr>
          <w:rStyle w:val="FootnoteReference"/>
        </w:rPr>
        <w:footnoteReference w:id="1082"/>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44</w:t>
      </w:r>
    </w:p>
    <w:p>
      <w:pPr>
        <w:pStyle w:val="BookText"/>
      </w:pPr>
      <w:r>
        <w:rPr>
          <w:rFonts w:ascii="Amiri" w:hAnsi="Amiri" w:eastAsia="Amiri" w:cs="Amiri"/>
          <w:lang w:bidi="ar-SA"/>
          <w:color w:val="111111"/>
          <w:sz w:val="28"/>
          <w:szCs w:val="28"/>
          <w:rtl/>
        </w:rPr>
        <w:t xml:space="preserve">198 / 198 . عَلِیُّ بْنُ مُحَمَّدٍ ، عَنْ سَهْلِ بْنِ زِیَادٍ ؛ وَ</w:t>
      </w:r>
      <w:r>
        <w:rPr>
          <w:rStyle w:val="FootnoteReference"/>
        </w:rPr>
        <w:footnoteReference w:id="1083"/>
      </w:r>
      <w:r>
        <w:rPr>
          <w:rFonts w:ascii="Amiri" w:hAnsi="Amiri" w:eastAsia="Amiri" w:cs="Amiri"/>
          <w:lang w:bidi="ar-SA"/>
          <w:color w:val="111111"/>
          <w:sz w:val="28"/>
          <w:szCs w:val="28"/>
          <w:rtl/>
        </w:rPr>
        <w:t xml:space="preserve">مُحَمَّدُ بْنُ یَحْیی ، عَنْ أَحْمَدَ بْنِ مُحَمَّدٍ ، عَنِ</w:t>
      </w:r>
      <w:r>
        <w:rPr>
          <w:rStyle w:val="FootnoteReference"/>
        </w:rPr>
        <w:footnoteReference w:id="1084"/>
      </w:r>
      <w:r>
        <w:rPr>
          <w:rFonts w:ascii="Amiri" w:hAnsi="Amiri" w:eastAsia="Amiri" w:cs="Amiri"/>
          <w:lang w:bidi="ar-SA"/>
          <w:color w:val="111111"/>
          <w:sz w:val="28"/>
          <w:szCs w:val="28"/>
          <w:rtl/>
        </w:rPr>
        <w:t xml:space="preserve">ابْنِ أَبِی نَصْرٍ ، عَنْ مُحَمَّدِ بْنِ عَبْدِ اللّهِ</w:t>
      </w:r>
      <w:r>
        <w:rPr>
          <w:rStyle w:val="FootnoteReference"/>
        </w:rPr>
        <w:footnoteReference w:id="1085"/>
      </w:r>
    </w:p>
    <w:p>
      <w:pPr>
        <w:pStyle w:val="BookText"/>
      </w:pPr>
      <w:r>
        <w:rPr>
          <w:rFonts w:ascii="IRNazanin" w:hAnsi="IRNazanin" w:eastAsia="IRNazanin" w:cs="IRNazanin"/>
          <w:lang w:bidi="fa-IR"/>
          <w:color w:val="111111"/>
          <w:sz w:val="28"/>
          <w:szCs w:val="28"/>
          <w:rtl/>
        </w:rPr>
        <w:t xml:space="preserve">والظاهر أنّ محمّدا هذا ، هو محمّد بن عبداللّه بن عیسی الأشعری القمّی الذی ذکره الشیخ الطوسی فی رجاله ، ص 365 ، الرقم 5419 ، فی أصحاب الرضا علیه‌السلام ، وروی عنه أحمد بن محمّد بن أبی نصر فی الکافی ، ح 7100 بعنوان محمّد بن عبداللّه القمّی ، عن أبی الحسن الرضا علیه‌السلام ، وفی التهذیب ، ج 7 ، ص 253 ، ح 1094 بعنوان محمّد بن عبداللّه الأشعری عن الرضا علیه‌السلام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الرِّضَا علیه‌السلام عَنْ غُسْلِ</w:t>
      </w:r>
      <w:r>
        <w:rPr>
          <w:rStyle w:val="FootnoteReference"/>
        </w:rPr>
        <w:footnoteReference w:id="1086"/>
      </w:r>
      <w:r>
        <w:rPr>
          <w:rFonts w:ascii="Amiri" w:hAnsi="Amiri" w:eastAsia="Amiri" w:cs="Amiri"/>
          <w:lang w:bidi="ar-SA"/>
          <w:color w:val="111111"/>
          <w:sz w:val="28"/>
          <w:szCs w:val="28"/>
          <w:rtl/>
        </w:rPr>
        <w:t xml:space="preserve">یَوْمِ الْجُمُعَةِ ؟</w:t>
      </w:r>
    </w:p>
    <w:p>
      <w:pPr>
        <w:pStyle w:val="BookText"/>
      </w:pPr>
      <w:r>
        <w:rPr>
          <w:rFonts w:ascii="Amiri" w:hAnsi="Amiri" w:eastAsia="Amiri" w:cs="Amiri"/>
          <w:lang w:bidi="ar-SA"/>
          <w:color w:val="111111"/>
          <w:sz w:val="28"/>
          <w:szCs w:val="28"/>
          <w:rtl/>
        </w:rPr>
        <w:t xml:space="preserve">فَقَالَ : «وَاجِبٌ عَلی کُلِّ ذَکَرٍ وَ أُنْثی</w:t>
      </w:r>
      <w:r>
        <w:rPr>
          <w:rStyle w:val="FootnoteReference"/>
        </w:rPr>
        <w:footnoteReference w:id="1087"/>
      </w:r>
      <w:r>
        <w:rPr>
          <w:rFonts w:ascii="Amiri" w:hAnsi="Amiri" w:eastAsia="Amiri" w:cs="Amiri"/>
          <w:lang w:bidi="ar-SA"/>
          <w:color w:val="111111"/>
          <w:sz w:val="28"/>
          <w:szCs w:val="28"/>
          <w:rtl/>
        </w:rPr>
        <w:t xml:space="preserve">، عَبْدٍ أَوْ حُرٍّ</w:t>
      </w:r>
      <w:r>
        <w:rPr>
          <w:rStyle w:val="FootnoteReference"/>
        </w:rPr>
        <w:footnoteReference w:id="1088"/>
      </w:r>
      <w:r>
        <w:rPr>
          <w:rFonts w:ascii="Times New Roman" w:hAnsi="Times New Roman" w:eastAsia="Times New Roman" w:cs="Times New Roman"/>
          <w:lang w:val="en-US" w:bidi="en-US"/>
          <w:color w:val="111111"/>
          <w:sz w:val="28"/>
          <w:szCs w:val="28"/>
          <w:rtl/>
        </w:rPr>
        <w:t xml:space="preserve">».</w:t>
      </w:r>
      <w:r>
        <w:rPr>
          <w:rStyle w:val="FootnoteReference"/>
        </w:rPr>
        <w:footnoteReference w:id="1089"/>
      </w:r>
    </w:p>
    <w:p>
      <w:pPr>
        <w:pStyle w:val="BookText"/>
      </w:pPr>
      <w:r>
        <w:rPr>
          <w:rFonts w:ascii="Amiri" w:hAnsi="Amiri" w:eastAsia="Amiri" w:cs="Amiri"/>
          <w:lang w:bidi="ar-SA"/>
          <w:color w:val="111111"/>
          <w:sz w:val="28"/>
          <w:szCs w:val="28"/>
          <w:rtl/>
        </w:rPr>
        <w:t xml:space="preserve">199 / 199 . مُحَمَّدُ بْنُ یَحْیی ، عَنْ مُحَمَّدِ بْنِ الْحُسَیْنِ ، عَنْ صَفْوَانَ ،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 «الْغُسْلُ یَوْمَ الْجُمُعَةِ</w:t>
      </w:r>
      <w:r>
        <w:rPr>
          <w:rStyle w:val="FootnoteReference"/>
        </w:rPr>
        <w:footnoteReference w:id="1090"/>
      </w:r>
      <w:r>
        <w:rPr>
          <w:rFonts w:ascii="Amiri" w:hAnsi="Amiri" w:eastAsia="Amiri" w:cs="Amiri"/>
          <w:lang w:bidi="ar-SA"/>
          <w:color w:val="111111"/>
          <w:sz w:val="28"/>
          <w:szCs w:val="28"/>
          <w:rtl/>
        </w:rPr>
        <w:t xml:space="preserve">عَلَی الرِّجَالِ وَ النِّسَاءِ فِی الْحَضَرِ ، وَ عَلَی الرِّجَالِ فِی السَّفَرِ ، وَ لَیْسَ عَلَی النِّسَاءِ فِی السَّفَرِ» .</w:t>
      </w:r>
      <w:r>
        <w:rPr>
          <w:rStyle w:val="FootnoteReference"/>
        </w:rPr>
        <w:footnoteReference w:id="1091"/>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فِی رِوَایَةٍ أُخْری : «أَنَّهُ رُخِّصَ لِلنِّسَاءِ فِی السَّفَرِ ؛ لِقِلَّةِ الْمَاءِ» .</w:t>
      </w:r>
      <w:r>
        <w:rPr>
          <w:rStyle w:val="FootnoteReference"/>
        </w:rPr>
        <w:footnoteReference w:id="1092"/>
      </w:r>
    </w:p>
    <w:p>
      <w:pPr>
        <w:pStyle w:val="BookText"/>
      </w:pPr>
      <w:r>
        <w:rPr>
          <w:rFonts w:ascii="Amiri" w:hAnsi="Amiri" w:eastAsia="Amiri" w:cs="Amiri"/>
          <w:lang w:bidi="ar-SA"/>
          <w:color w:val="111111"/>
          <w:sz w:val="28"/>
          <w:szCs w:val="28"/>
          <w:rtl/>
        </w:rPr>
        <w:t xml:space="preserve">200 / 200 . عِدَّةٌ مِنْ أَصْحَابِنَا ، عَنْ أَحْمَدَ بْنِ مُحَمَّدٍ ، عَنْ عَلِیِّ بْنِ سَیْفٍ</w:t>
      </w:r>
      <w:r>
        <w:rPr>
          <w:rStyle w:val="FootnoteReference"/>
        </w:rPr>
        <w:footnoteReference w:id="1093"/>
      </w:r>
      <w:r>
        <w:rPr>
          <w:rFonts w:ascii="Amiri" w:hAnsi="Amiri" w:eastAsia="Amiri" w:cs="Amiri"/>
          <w:lang w:bidi="ar-SA"/>
          <w:color w:val="111111"/>
          <w:sz w:val="28"/>
          <w:szCs w:val="28"/>
          <w:rtl/>
        </w:rPr>
        <w:t xml:space="preserve">، عَنْ أَبِیهِ سَیْفِ بْنِ عَمِیرَةَ ، عَنِ الْحُسَیْنِ بْنِ خَالِدٍ ، قَالَ :</w:t>
      </w:r>
    </w:p>
    <w:p>
      <w:pPr>
        <w:pStyle w:val="BookText"/>
      </w:pPr>
      <w:r>
        <w:rPr>
          <w:rFonts w:ascii="Amiri" w:hAnsi="Amiri" w:eastAsia="Amiri" w:cs="Amiri"/>
          <w:lang w:bidi="ar-SA"/>
          <w:color w:val="111111"/>
          <w:sz w:val="28"/>
          <w:szCs w:val="28"/>
          <w:rtl/>
        </w:rPr>
        <w:t xml:space="preserve">سَأَلْتُ أَبَا الْحَسَنِ الاْءَوَّلَ علیه‌السلام : کَیْفَ صَارَ غُسْلُ یَوْمِ الْجُمُعَةِ وَاجِباً ؟</w:t>
      </w:r>
    </w:p>
    <w:p>
      <w:pPr>
        <w:pStyle w:val="BookText"/>
      </w:pPr>
      <w:r>
        <w:rPr>
          <w:rFonts w:ascii="Amiri" w:hAnsi="Amiri" w:eastAsia="Amiri" w:cs="Amiri"/>
          <w:lang w:bidi="ar-SA"/>
          <w:color w:val="111111"/>
          <w:sz w:val="28"/>
          <w:szCs w:val="28"/>
          <w:rtl/>
        </w:rPr>
        <w:t xml:space="preserve">فَقَالَ : «إِنَّ اللّهَ ـ تَبَارَکَ وَ تَعَالی ـ أَتَمَّ صَلاَةَ الْفَرِیضَةِ بِصَلاَةِ النَّافِلَةِ ، وَ أَتَمَّ صِیَامَ الْفَرِیضَةِ بِصِیَامِ النَّافِلَةِ ، وَ أَتَمَّ وُضُوءَ الْفَرِیضَةِ</w:t>
      </w:r>
      <w:r>
        <w:rPr>
          <w:rStyle w:val="FootnoteReference"/>
        </w:rPr>
        <w:footnoteReference w:id="1094"/>
      </w:r>
      <w:r>
        <w:rPr>
          <w:rFonts w:ascii="Amiri" w:hAnsi="Amiri" w:eastAsia="Amiri" w:cs="Amiri"/>
          <w:lang w:bidi="ar-SA"/>
          <w:color w:val="111111"/>
          <w:sz w:val="28"/>
          <w:szCs w:val="28"/>
          <w:rtl/>
        </w:rPr>
        <w:t xml:space="preserve">بِغُسْلِ یَوْمِ</w:t>
      </w:r>
      <w:r>
        <w:rPr>
          <w:rStyle w:val="FootnoteReference"/>
        </w:rPr>
        <w:footnoteReference w:id="1095"/>
      </w:r>
      <w:r>
        <w:rPr>
          <w:rFonts w:ascii="Amiri" w:hAnsi="Amiri" w:eastAsia="Amiri" w:cs="Amiri"/>
          <w:lang w:bidi="ar-SA"/>
          <w:color w:val="111111"/>
          <w:sz w:val="28"/>
          <w:szCs w:val="28"/>
          <w:rtl/>
        </w:rPr>
        <w:t xml:space="preserve">الْجُمُعَةِ مَا کَانَ فِی</w:t>
      </w:r>
      <w:r>
        <w:rPr>
          <w:rStyle w:val="FootnoteReference"/>
        </w:rPr>
        <w:footnoteReference w:id="1096"/>
      </w:r>
      <w:r>
        <w:rPr>
          <w:rFonts w:ascii="Amiri" w:hAnsi="Amiri" w:eastAsia="Amiri" w:cs="Amiri"/>
          <w:lang w:bidi="ar-SA"/>
          <w:color w:val="111111"/>
          <w:sz w:val="28"/>
          <w:szCs w:val="28"/>
          <w:rtl/>
        </w:rPr>
        <w:t xml:space="preserve">ذلِکَ مِنْ سَهْوٍ ، أَوْ تَقْصِیرٍ</w:t>
      </w:r>
      <w:r>
        <w:rPr>
          <w:rStyle w:val="FootnoteReference"/>
        </w:rPr>
        <w:footnoteReference w:id="1097"/>
      </w:r>
      <w:r>
        <w:rPr>
          <w:rFonts w:ascii="Amiri" w:hAnsi="Amiri" w:eastAsia="Amiri" w:cs="Amiri"/>
          <w:lang w:bidi="ar-SA"/>
          <w:color w:val="111111"/>
          <w:sz w:val="28"/>
          <w:szCs w:val="28"/>
          <w:rtl/>
        </w:rPr>
        <w:t xml:space="preserve">، أَوْ نِسْیَانٍ</w:t>
      </w:r>
      <w:r>
        <w:rPr>
          <w:rStyle w:val="FootnoteReference"/>
        </w:rPr>
        <w:footnoteReference w:id="1098"/>
      </w:r>
      <w:r>
        <w:rPr>
          <w:rFonts w:ascii="Amiri" w:hAnsi="Amiri" w:eastAsia="Amiri" w:cs="Amiri"/>
          <w:lang w:bidi="ar-SA"/>
          <w:color w:val="111111"/>
          <w:sz w:val="28"/>
          <w:szCs w:val="28"/>
          <w:rtl/>
        </w:rPr>
        <w:t xml:space="preserve">، أَوْ نُقْصَانٍ</w:t>
      </w:r>
      <w:r>
        <w:rPr>
          <w:rStyle w:val="FootnoteReference"/>
        </w:rPr>
        <w:footnoteReference w:id="1099"/>
      </w:r>
      <w:r>
        <w:rPr>
          <w:rFonts w:ascii="Times New Roman" w:hAnsi="Times New Roman" w:eastAsia="Times New Roman" w:cs="Times New Roman"/>
          <w:lang w:val="en-US" w:bidi="en-US"/>
          <w:color w:val="111111"/>
          <w:sz w:val="28"/>
          <w:szCs w:val="28"/>
          <w:rtl/>
        </w:rPr>
        <w:t xml:space="preserve">» .</w:t>
      </w:r>
      <w:r>
        <w:rPr>
          <w:rStyle w:val="FootnoteReference"/>
        </w:rPr>
        <w:footnoteReference w:id="1100"/>
      </w:r>
    </w:p>
    <w:p>
      <w:pPr>
        <w:pStyle w:val="BookText"/>
      </w:pPr>
      <w:r>
        <w:rPr>
          <w:rFonts w:ascii="Amiri" w:hAnsi="Amiri" w:eastAsia="Amiri" w:cs="Amiri"/>
          <w:lang w:bidi="ar-SA"/>
          <w:color w:val="111111"/>
          <w:sz w:val="28"/>
          <w:szCs w:val="28"/>
          <w:rtl/>
        </w:rPr>
        <w:t xml:space="preserve">201 / 201 . عِدَّةٌ مِنْ</w:t>
      </w:r>
      <w:r>
        <w:rPr>
          <w:rStyle w:val="FootnoteReference"/>
        </w:rPr>
        <w:footnoteReference w:id="1101"/>
      </w:r>
      <w:r>
        <w:rPr>
          <w:rFonts w:ascii="Amiri" w:hAnsi="Amiri" w:eastAsia="Amiri" w:cs="Amiri"/>
          <w:lang w:bidi="ar-SA"/>
          <w:color w:val="111111"/>
          <w:sz w:val="28"/>
          <w:szCs w:val="28"/>
          <w:rtl/>
        </w:rPr>
        <w:t xml:space="preserve">أَصْحَابِنَا ، عَنْ إِبْرَاهِیمَ بْنِ إِسْحَاقَ الاْءَحْمَرِ ، عَنْ عَبْدِ اللّهِ بْنِ حَمَّادٍ الاْءَنْصَارِیِّ ، عَنْ صَبَّاحٍ الْمُزَنِیِّ ، عَنِ الْحَارِثِ بْنِ حَصِیرَةَ</w:t>
      </w:r>
      <w:r>
        <w:rPr>
          <w:rStyle w:val="FootnoteReference"/>
        </w:rPr>
        <w:footnoteReference w:id="1102"/>
      </w:r>
    </w:p>
    <w:p>
      <w:pPr>
        <w:pStyle w:val="BookText"/>
      </w:pPr>
      <w:r>
        <w:rPr>
          <w:rFonts w:ascii="IRNazanin" w:hAnsi="IRNazanin" w:eastAsia="IRNazanin" w:cs="IRNazanin"/>
          <w:lang w:bidi="fa-IR"/>
          <w:color w:val="111111"/>
          <w:sz w:val="28"/>
          <w:szCs w:val="28"/>
          <w:rtl/>
        </w:rPr>
        <w:t xml:space="preserve">والحارث هذا ، هو الحارث بن حَصِیرة الأزدی ، روی عنه الصبّاح بن یحیی المُزَنی . راجع : الجرح والتعدیل ، ج 3 ، ص 81 ، الرقم 2624 ؛ تهذیب الکمال ، ج 5 ، ص 224 ، الرقم 1015 .</w:t>
      </w:r>
    </w:p>
    <w:p>
      <w:pPr>
        <w:pStyle w:val="BookText"/>
      </w:pPr>
      <w:r>
        <w:rPr>
          <w:rFonts w:ascii="Amiri" w:hAnsi="Amiri" w:eastAsia="Amiri" w:cs="Amiri"/>
          <w:lang w:bidi="ar-SA"/>
          <w:color w:val="111111"/>
          <w:sz w:val="28"/>
          <w:szCs w:val="28"/>
          <w:rtl/>
        </w:rPr>
        <w:t xml:space="preserve">، عَنِ الاْءَصْبَغِ، قَالَ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أَمِیرُ الْمُوءْمِنِینَ علیه‌السلام إِذَا أَرَادَ أَنْ یُوَبِّخَ الرَّجُلَ ، یَقُولُ</w:t>
      </w:r>
      <w:r>
        <w:rPr>
          <w:rStyle w:val="FootnoteReference"/>
        </w:rPr>
        <w:footnoteReference w:id="1103"/>
      </w:r>
      <w:r>
        <w:rPr>
          <w:rFonts w:ascii="Amiri" w:hAnsi="Amiri" w:eastAsia="Amiri" w:cs="Amiri"/>
          <w:lang w:bidi="ar-SA"/>
          <w:color w:val="111111"/>
          <w:sz w:val="28"/>
          <w:szCs w:val="28"/>
          <w:rtl/>
        </w:rPr>
        <w:t xml:space="preserve">: «وَ اللّهِ</w:t>
      </w:r>
      <w:r>
        <w:rPr>
          <w:rStyle w:val="FootnoteReference"/>
        </w:rPr>
        <w:footnoteReference w:id="1104"/>
      </w:r>
      <w:r>
        <w:rPr>
          <w:rFonts w:ascii="Amiri" w:hAnsi="Amiri" w:eastAsia="Amiri" w:cs="Amiri"/>
          <w:lang w:bidi="ar-SA"/>
          <w:color w:val="111111"/>
          <w:sz w:val="28"/>
          <w:szCs w:val="28"/>
          <w:rtl/>
        </w:rPr>
        <w:t xml:space="preserve">، لاَءَنْتَ أَعْجَزُ</w:t>
      </w:r>
      <w:r>
        <w:rPr>
          <w:rStyle w:val="FootnoteReference"/>
        </w:rPr>
        <w:footnoteReference w:id="1105"/>
      </w:r>
      <w:r>
        <w:rPr>
          <w:rFonts w:ascii="Amiri" w:hAnsi="Amiri" w:eastAsia="Amiri" w:cs="Amiri"/>
          <w:lang w:bidi="ar-SA"/>
          <w:color w:val="111111"/>
          <w:sz w:val="28"/>
          <w:szCs w:val="28"/>
          <w:rtl/>
        </w:rPr>
        <w:t xml:space="preserve">مِنَ التَّارِکِ</w:t>
      </w:r>
      <w:r>
        <w:rPr>
          <w:rStyle w:val="FootnoteReference"/>
        </w:rPr>
        <w:footnoteReference w:id="1106"/>
      </w:r>
      <w:r>
        <w:rPr>
          <w:rFonts w:ascii="Amiri" w:hAnsi="Amiri" w:eastAsia="Amiri" w:cs="Amiri"/>
          <w:lang w:bidi="ar-SA"/>
          <w:color w:val="111111"/>
          <w:sz w:val="28"/>
          <w:szCs w:val="28"/>
          <w:rtl/>
        </w:rPr>
        <w:t xml:space="preserve">الْغُسْلَ یَوْمَ الْجُمُعَةِ ، وَ إِنَّهُ</w:t>
      </w:r>
      <w:r>
        <w:rPr>
          <w:rStyle w:val="FootnoteReference"/>
        </w:rPr>
        <w:footnoteReference w:id="1107"/>
      </w:r>
      <w:r>
        <w:rPr>
          <w:rFonts w:ascii="Amiri" w:hAnsi="Amiri" w:eastAsia="Amiri" w:cs="Amiri"/>
          <w:lang w:bidi="ar-SA"/>
          <w:color w:val="111111"/>
          <w:sz w:val="28"/>
          <w:szCs w:val="28"/>
          <w:rtl/>
        </w:rPr>
        <w:t xml:space="preserve">لاَ یَزَالُ فِی طُهْرٍ إِلَی</w:t>
      </w:r>
      <w:r>
        <w:rPr>
          <w:rStyle w:val="FootnoteReference"/>
        </w:rPr>
        <w:footnoteReference w:id="1108"/>
      </w:r>
      <w:r>
        <w:rPr>
          <w:rFonts w:ascii="Amiri" w:hAnsi="Amiri" w:eastAsia="Amiri" w:cs="Amiri"/>
          <w:lang w:bidi="ar-SA"/>
          <w:color w:val="111111"/>
          <w:sz w:val="28"/>
          <w:szCs w:val="28"/>
          <w:rtl/>
        </w:rPr>
        <w:t xml:space="preserve">الْجُمُعَةِ الاْءُخْری» .</w:t>
      </w:r>
      <w:r>
        <w:rPr>
          <w:rStyle w:val="FootnoteReference"/>
        </w:rPr>
        <w:footnoteReference w:id="1109"/>
      </w:r>
    </w:p>
    <w:p>
      <w:pPr>
        <w:pStyle w:val="BookText"/>
      </w:pPr>
      <w:r>
        <w:rPr>
          <w:rFonts w:ascii="Amiri" w:hAnsi="Amiri" w:eastAsia="Amiri" w:cs="Amiri"/>
          <w:lang w:bidi="ar-SA"/>
          <w:color w:val="111111"/>
          <w:sz w:val="28"/>
          <w:szCs w:val="28"/>
          <w:rtl/>
        </w:rPr>
        <w:t xml:space="preserve">202 / 202 . عِدَّةٌ مِنْ أَصْحَابِنَا ، عَنْ أَحْمَدَ بْنِ مُحَمَّدٍ ، عَنِ الْحُسَیْنِ بْنِ مُوسی ، عَنْ أُمِّهِ وَ أُمِّ أَحْمَدَ بِنْتِ مُوسی</w:t>
      </w:r>
      <w:r>
        <w:rPr>
          <w:rStyle w:val="FootnoteReference"/>
        </w:rPr>
        <w:footnoteReference w:id="1110"/>
      </w:r>
    </w:p>
    <w:p>
      <w:pPr>
        <w:pStyle w:val="BookText"/>
      </w:pPr>
      <w:r>
        <w:rPr>
          <w:rFonts w:ascii="IRNazanin" w:hAnsi="IRNazanin" w:eastAsia="IRNazanin" w:cs="IRNazanin"/>
          <w:lang w:bidi="fa-IR"/>
          <w:color w:val="111111"/>
          <w:sz w:val="28"/>
          <w:szCs w:val="28"/>
          <w:rtl/>
        </w:rPr>
        <w:t xml:space="preserve">والظاهر وقوع التحریف فی العنوان ، والصواب : «اُمّ أحمد بن موسی» ، کما فی الفقیه ، ج 1 ، ص 111 ، ح 227 . وفی التهذیب ، ج 1 ، ص 365 ، ح 1110 : «اُمّ أحمد بن موسی بن جعفر» .</w:t>
      </w:r>
    </w:p>
    <w:p>
      <w:pPr>
        <w:pStyle w:val="BookText"/>
      </w:pPr>
      <w:r>
        <w:rPr>
          <w:rFonts w:ascii="Amiri" w:hAnsi="Amiri" w:eastAsia="Amiri" w:cs="Amiri"/>
          <w:lang w:bidi="ar-SA"/>
          <w:color w:val="111111"/>
          <w:sz w:val="28"/>
          <w:szCs w:val="28"/>
          <w:rtl/>
        </w:rPr>
        <w:t xml:space="preserve">، قَالَتَا :</w:t>
      </w:r>
    </w:p>
    <w:p>
      <w:pPr>
        <w:pStyle w:val="BookText"/>
      </w:pPr>
      <w:r>
        <w:rPr>
          <w:rFonts w:ascii="Amiri" w:hAnsi="Amiri" w:eastAsia="Amiri" w:cs="Amiri"/>
          <w:lang w:bidi="ar-SA"/>
          <w:color w:val="111111"/>
          <w:sz w:val="28"/>
          <w:szCs w:val="28"/>
          <w:rtl/>
        </w:rPr>
        <w:t xml:space="preserve">کُنَّا مَعَ أَبِی الْحَسَنِ علیه‌السلام بِالْبَادِیَةِ وَ نَحْنُ نُرِیدُ بَغْدَادَ ، فَقَالَ لَنَا یَوْمَ الْخَمِیسِ : «اغْتَسِلاَ الْیَوْمَ لِغَدٍ یَوْمِ الْجُمُعَةِ؛فَإِنَّ الْمَاءَ بِهَا غَداً قَلِیلٌ</w:t>
      </w:r>
      <w:r>
        <w:rPr>
          <w:rStyle w:val="FootnoteReference"/>
        </w:rPr>
        <w:footnoteReference w:id="1111"/>
      </w:r>
      <w:r>
        <w:rPr>
          <w:rFonts w:ascii="Amiri" w:hAnsi="Amiri" w:eastAsia="Amiri" w:cs="Amiri"/>
          <w:lang w:bidi="ar-SA"/>
          <w:color w:val="111111"/>
          <w:sz w:val="28"/>
          <w:szCs w:val="28"/>
          <w:rtl/>
        </w:rPr>
        <w:t xml:space="preserve">» فَاغْتَسَلْنَا یَوْمَ الْخَمِیسِ‌لِیَوْمِ الْجُمُعَةِ.</w:t>
      </w:r>
      <w:r>
        <w:rPr>
          <w:rStyle w:val="FootnoteReference"/>
        </w:rPr>
        <w:footnoteReference w:id="1112"/>
      </w:r>
    </w:p>
    <w:p>
      <w:pPr>
        <w:pStyle w:val="BookText"/>
      </w:pPr>
      <w:r>
        <w:rPr>
          <w:rFonts w:ascii="Times New Roman" w:hAnsi="Times New Roman" w:eastAsia="Times New Roman" w:cs="Times New Roman"/>
          <w:lang w:val="en-US" w:bidi="en-US"/>
          <w:color w:val="111111"/>
          <w:sz w:val="28"/>
          <w:szCs w:val="28"/>
          <w:rtl/>
        </w:rPr>
        <w:t xml:space="preserve">3 / 45</w:t>
      </w:r>
    </w:p>
    <w:p>
      <w:pPr>
        <w:pStyle w:val="BookText"/>
      </w:pPr>
      <w:r>
        <w:rPr>
          <w:rFonts w:ascii="Amiri" w:hAnsi="Amiri" w:eastAsia="Amiri" w:cs="Amiri"/>
          <w:lang w:bidi="ar-SA"/>
          <w:color w:val="111111"/>
          <w:sz w:val="28"/>
          <w:szCs w:val="28"/>
          <w:rtl/>
        </w:rPr>
        <w:t xml:space="preserve">203 / 203 . عَلِیُّ بْنُ إِبْرَاهِیمَ ، عَنْ أَبِیهِ ، عَنْ حَمَّادٍ ، عَنْ حَرِیزٍ ، عَنْ بَعْضِ أَصْحَابِنَا :</w:t>
      </w:r>
    </w:p>
    <w:p>
      <w:pPr>
        <w:pStyle w:val="BookText"/>
      </w:pPr>
      <w:r>
        <w:rPr>
          <w:rFonts w:ascii="Amiri" w:hAnsi="Amiri" w:eastAsia="Amiri" w:cs="Amiri"/>
          <w:lang w:bidi="ar-SA"/>
          <w:color w:val="111111"/>
          <w:sz w:val="28"/>
          <w:szCs w:val="28"/>
          <w:rtl/>
        </w:rPr>
        <w:t xml:space="preserve">عَنْ أَبِی جَعْفَرٍ علیه‌السلام ، قَالَ : «لاَ بُدَّ مِنْ غُسْلِ یَوْمِ الْجُمُعَةِ فِی السَّفَرِ وَ الْحَضَرِ ، فَمَنْ</w:t>
      </w:r>
      <w:r>
        <w:rPr>
          <w:rStyle w:val="FootnoteReference"/>
        </w:rPr>
        <w:footnoteReference w:id="1113"/>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30" w:name="pg20114_258090"/>
    <w:bookmarkEnd w:id="30"/>
    <w:p>
      <w:pPr>
        <w:pStyle w:val="BookText"/>
      </w:pPr>
      <w:r>
        <w:rPr>
          <w:rFonts w:ascii="Amiri" w:hAnsi="Amiri" w:eastAsia="Amiri" w:cs="Amiri"/>
          <w:lang w:bidi="ar-SA"/>
          <w:color w:val="111111"/>
          <w:sz w:val="28"/>
          <w:szCs w:val="28"/>
          <w:rtl/>
        </w:rPr>
        <w:t xml:space="preserve">نَسِیَ فَلْیُعِدْ مِنَ الْغَدِ».</w:t>
      </w:r>
    </w:p>
    <w:p>
      <w:pPr>
        <w:pStyle w:val="BookText"/>
      </w:pPr>
      <w:r>
        <w:rPr>
          <w:rFonts w:ascii="Amiri" w:hAnsi="Amiri" w:eastAsia="Amiri" w:cs="Amiri"/>
          <w:lang w:bidi="ar-SA"/>
          <w:color w:val="111111"/>
          <w:sz w:val="28"/>
          <w:szCs w:val="28"/>
          <w:rtl/>
        </w:rPr>
        <w:t xml:space="preserve">وَ رُوِیَ</w:t>
      </w:r>
      <w:r>
        <w:rPr>
          <w:rStyle w:val="FootnoteReference"/>
        </w:rPr>
        <w:footnoteReference w:id="1114"/>
      </w:r>
      <w:r>
        <w:rPr>
          <w:rFonts w:ascii="Amiri" w:hAnsi="Amiri" w:eastAsia="Amiri" w:cs="Amiri"/>
          <w:lang w:bidi="ar-SA"/>
          <w:color w:val="111111"/>
          <w:sz w:val="28"/>
          <w:szCs w:val="28"/>
          <w:rtl/>
        </w:rPr>
        <w:t xml:space="preserve">: «فِیهِ رُخْصَةٌ لِلْعَلِیلِ».</w:t>
      </w:r>
      <w:r>
        <w:rPr>
          <w:rStyle w:val="FootnoteReference"/>
        </w:rPr>
        <w:footnoteReference w:id="1115"/>
      </w:r>
    </w:p>
    <w:p>
      <w:pPr>
        <w:pStyle w:val="Heading3"/>
      </w:pPr>
      <w:bookmarkStart w:id="200" w:name="_Toc33"/>
      <w:r>
        <w:t>(29) باب صفة الغسل والوضوء قبله وبعده، و...</w:t>
      </w:r>
      <w:bookmarkEnd w:id="200"/>
    </w:p>
    <w:p>
      <w:pPr>
        <w:pStyle w:val="BookText"/>
      </w:pPr>
      <w:r>
        <w:rPr>
          <w:rFonts w:ascii="Amiri" w:hAnsi="Amiri" w:eastAsia="Amiri" w:cs="Amiri"/>
          <w:lang w:bidi="ar-SA"/>
          <w:color w:val="111111"/>
          <w:sz w:val="28"/>
          <w:szCs w:val="28"/>
          <w:rtl/>
        </w:rPr>
        <w:t xml:space="preserve">29 ـ بَابُ صِفَةِ الْغُسْلِ وَ الْوُضُوءِ قَبْلَهُ وَ بَعْدَهُ، وَالرَّجُلِ یَغْتَسِلُ</w:t>
      </w:r>
      <w:r>
        <w:rPr>
          <w:rStyle w:val="FootnoteReference"/>
        </w:rPr>
        <w:footnoteReference w:id="1116"/>
      </w:r>
      <w:r>
        <w:rPr>
          <w:rFonts w:ascii="Amiri" w:hAnsi="Amiri" w:eastAsia="Amiri" w:cs="Amiri"/>
          <w:lang w:bidi="ar-SA"/>
          <w:color w:val="111111"/>
          <w:sz w:val="28"/>
          <w:szCs w:val="28"/>
          <w:rtl/>
        </w:rPr>
        <w:t xml:space="preserve">فِی مَکَانٍ غَیْرِ</w:t>
      </w:r>
    </w:p>
    <w:p>
      <w:pPr>
        <w:pStyle w:val="BookText"/>
      </w:pPr>
      <w:r>
        <w:rPr>
          <w:rFonts w:ascii="Amiri" w:hAnsi="Amiri" w:eastAsia="Amiri" w:cs="Amiri"/>
          <w:lang w:bidi="ar-SA"/>
          <w:color w:val="111111"/>
          <w:sz w:val="28"/>
          <w:szCs w:val="28"/>
          <w:rtl/>
        </w:rPr>
        <w:t xml:space="preserve">طَیِّبٍ ، وَ مَا یُقَالُ عِنْدَ الْغُسْلِ ، وَتَحْوِیلِ الْخَاتَمِ عِنْدَ الْغُسْلِ</w:t>
      </w:r>
    </w:p>
    <w:p>
      <w:pPr>
        <w:pStyle w:val="BookText"/>
      </w:pPr>
      <w:r>
        <w:rPr>
          <w:rFonts w:ascii="Amiri" w:hAnsi="Amiri" w:eastAsia="Amiri" w:cs="Amiri"/>
          <w:lang w:bidi="ar-SA"/>
          <w:color w:val="111111"/>
          <w:sz w:val="28"/>
          <w:szCs w:val="28"/>
          <w:rtl/>
        </w:rPr>
        <w:t xml:space="preserve">204 / 204 . مُحَمَّدُ بْنُ یَحْیی ، عَنْ مُحَمَّدِ بْنِ الْحُسَیْنِ ؛ وَ مُحَمَّدُ بْنُ إِسْمَاعِیلَ ، عَنِ الْفَضْلِ بْنِ شَاذَانَ جَمِیعاً ، عَنْ صَفْوَانَ بْنِ یَحْیی ، عَنِ الْعَلاَءِ بْنِ رَزِینٍ ، عَنْ مُحَمَّدِ بْنِ مُسْلِمٍ :</w:t>
      </w:r>
    </w:p>
    <w:p>
      <w:pPr>
        <w:pStyle w:val="BookText"/>
      </w:pPr>
      <w:r>
        <w:rPr>
          <w:rFonts w:ascii="Amiri" w:hAnsi="Amiri" w:eastAsia="Amiri" w:cs="Amiri"/>
          <w:lang w:bidi="ar-SA"/>
          <w:color w:val="111111"/>
          <w:sz w:val="28"/>
          <w:szCs w:val="28"/>
          <w:rtl/>
        </w:rPr>
        <w:t xml:space="preserve">عَنْ أَحَدِهِمَا علیهماالسلام قَالَ : سَأَلْتُهُ عَنْ غُسْلِ الْجَنَابَةِ ؟</w:t>
      </w:r>
    </w:p>
    <w:p>
      <w:pPr>
        <w:pStyle w:val="BookText"/>
      </w:pPr>
      <w:r>
        <w:rPr>
          <w:rFonts w:ascii="Amiri" w:hAnsi="Amiri" w:eastAsia="Amiri" w:cs="Amiri"/>
          <w:lang w:bidi="ar-SA"/>
          <w:color w:val="111111"/>
          <w:sz w:val="28"/>
          <w:szCs w:val="28"/>
          <w:rtl/>
        </w:rPr>
        <w:t xml:space="preserve">فَقَالَ</w:t>
      </w:r>
      <w:r>
        <w:rPr>
          <w:rStyle w:val="FootnoteReference"/>
        </w:rPr>
        <w:footnoteReference w:id="1117"/>
      </w:r>
      <w:r>
        <w:rPr>
          <w:rFonts w:ascii="Amiri" w:hAnsi="Amiri" w:eastAsia="Amiri" w:cs="Amiri"/>
          <w:lang w:bidi="ar-SA"/>
          <w:color w:val="111111"/>
          <w:sz w:val="28"/>
          <w:szCs w:val="28"/>
          <w:rtl/>
        </w:rPr>
        <w:t xml:space="preserve">: «تَبْدَأُ بِکَفَّیْکَ ، فَتَغْسِلُهُمَا</w:t>
      </w:r>
      <w:r>
        <w:rPr>
          <w:rStyle w:val="FootnoteReference"/>
        </w:rPr>
        <w:footnoteReference w:id="1118"/>
      </w:r>
      <w:r>
        <w:rPr>
          <w:rFonts w:ascii="Amiri" w:hAnsi="Amiri" w:eastAsia="Amiri" w:cs="Amiri"/>
          <w:lang w:bidi="ar-SA"/>
          <w:color w:val="111111"/>
          <w:sz w:val="28"/>
          <w:szCs w:val="28"/>
          <w:rtl/>
        </w:rPr>
        <w:t xml:space="preserve">، ثُمَّ تَغْسِلُ فَرْجَکَ ، ثُمَّ تَصُبُّ</w:t>
      </w:r>
      <w:r>
        <w:rPr>
          <w:rStyle w:val="FootnoteReference"/>
        </w:rPr>
        <w:footnoteReference w:id="1119"/>
      </w:r>
      <w:r>
        <w:rPr>
          <w:rFonts w:ascii="Amiri" w:hAnsi="Amiri" w:eastAsia="Amiri" w:cs="Amiri"/>
          <w:lang w:bidi="ar-SA"/>
          <w:color w:val="111111"/>
          <w:sz w:val="28"/>
          <w:szCs w:val="28"/>
          <w:rtl/>
        </w:rPr>
        <w:t xml:space="preserve">عَلی رَأْسِکَ ثَلاَثاً ، ثُمَّ تَصُبُّ</w:t>
      </w:r>
      <w:r>
        <w:rPr>
          <w:rStyle w:val="FootnoteReference"/>
        </w:rPr>
        <w:footnoteReference w:id="1120"/>
      </w:r>
      <w:r>
        <w:rPr>
          <w:rFonts w:ascii="Amiri" w:hAnsi="Amiri" w:eastAsia="Amiri" w:cs="Amiri"/>
          <w:lang w:bidi="ar-SA"/>
          <w:color w:val="111111"/>
          <w:sz w:val="28"/>
          <w:szCs w:val="28"/>
          <w:rtl/>
        </w:rPr>
        <w:t xml:space="preserve">عَلی سَائِرِ جَسَدِکَ مَرَّتَیْنِ ، فَمَا جَری عَلَیْهِ الْمَاءُ فَقَدْ طَهُرَ</w:t>
      </w:r>
      <w:r>
        <w:rPr>
          <w:rStyle w:val="FootnoteReference"/>
        </w:rPr>
        <w:footnoteReference w:id="1121"/>
      </w:r>
      <w:r>
        <w:rPr>
          <w:rFonts w:ascii="Times New Roman" w:hAnsi="Times New Roman" w:eastAsia="Times New Roman" w:cs="Times New Roman"/>
          <w:lang w:val="en-US" w:bidi="en-US"/>
          <w:color w:val="111111"/>
          <w:sz w:val="28"/>
          <w:szCs w:val="28"/>
          <w:rtl/>
        </w:rPr>
        <w:t xml:space="preserve">».</w:t>
      </w:r>
      <w:r>
        <w:rPr>
          <w:rStyle w:val="FootnoteReference"/>
        </w:rPr>
        <w:footnoteReference w:id="1122"/>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 / 205 . مُحَمَّدُ بْنُ إِسْمَاعِیلَ ، عَنِ الْفَضْلِ بْنِ شَاذَانَ ، عَنْ حَمَّادِ بْنِ عِیسی ، عَنْ رِبْعِیِّ بْنِ عَبْدِ اللّهِ :</w:t>
      </w:r>
    </w:p>
    <w:p>
      <w:pPr>
        <w:pStyle w:val="BookText"/>
      </w:pPr>
      <w:r>
        <w:rPr>
          <w:rFonts w:ascii="Amiri" w:hAnsi="Amiri" w:eastAsia="Amiri" w:cs="Amiri"/>
          <w:lang w:bidi="ar-SA"/>
          <w:color w:val="111111"/>
          <w:sz w:val="28"/>
          <w:szCs w:val="28"/>
          <w:rtl/>
        </w:rPr>
        <w:t xml:space="preserve">عَنْ أَبِی عَبْدِ اللّهِ علیه‌السلام ، قَالَ : «یُفِیضُ الْجُنُبُ عَلی رَأْسِهِ الْمَاءَ ثَلاَثاً ، لاَ یُجْزِئُهُ أَقَلُّ مِنْ ذلِکَ».</w:t>
      </w:r>
      <w:r>
        <w:rPr>
          <w:rStyle w:val="FootnoteReference"/>
        </w:rPr>
        <w:footnoteReference w:id="1123"/>
      </w:r>
    </w:p>
    <w:p>
      <w:pPr>
        <w:pStyle w:val="BookText"/>
      </w:pPr>
      <w:r>
        <w:rPr>
          <w:rFonts w:ascii="Amiri" w:hAnsi="Amiri" w:eastAsia="Amiri" w:cs="Amiri"/>
          <w:lang w:bidi="ar-SA"/>
          <w:color w:val="111111"/>
          <w:sz w:val="28"/>
          <w:szCs w:val="28"/>
          <w:rtl/>
        </w:rPr>
        <w:t xml:space="preserve">206 / 206 . عَلِیُّ بْنُ إِبْرَاهِیمَ ، عَنْ أَبِیهِ ، عَنْ حَمَّادِ بْنِ عِیسی ، عَنْ حَرِیزٍ ، عَنْ زُرَارَةَ، قَالَ :</w:t>
      </w:r>
    </w:p>
    <w:p>
      <w:pPr>
        <w:pStyle w:val="BookText"/>
      </w:pPr>
      <w:r>
        <w:rPr>
          <w:rFonts w:ascii="Amiri" w:hAnsi="Amiri" w:eastAsia="Amiri" w:cs="Amiri"/>
          <w:lang w:bidi="ar-SA"/>
          <w:color w:val="111111"/>
          <w:sz w:val="28"/>
          <w:szCs w:val="28"/>
          <w:rtl/>
        </w:rPr>
        <w:t xml:space="preserve">قُلْتُ</w:t>
      </w:r>
      <w:r>
        <w:rPr>
          <w:rStyle w:val="FootnoteReference"/>
        </w:rPr>
        <w:footnoteReference w:id="1124"/>
      </w:r>
      <w:r>
        <w:rPr>
          <w:rFonts w:ascii="Amiri" w:hAnsi="Amiri" w:eastAsia="Amiri" w:cs="Amiri"/>
          <w:lang w:bidi="ar-SA"/>
          <w:color w:val="111111"/>
          <w:sz w:val="28"/>
          <w:szCs w:val="28"/>
          <w:rtl/>
        </w:rPr>
        <w:t xml:space="preserve">: کَیْفَ یَغْتَسِلُ الْجُنُبُ؟</w:t>
      </w:r>
    </w:p>
    <w:p>
      <w:pPr>
        <w:pStyle w:val="BookText"/>
      </w:pPr>
      <w:r>
        <w:rPr>
          <w:rFonts w:ascii="Amiri" w:hAnsi="Amiri" w:eastAsia="Amiri" w:cs="Amiri"/>
          <w:lang w:bidi="ar-SA"/>
          <w:color w:val="111111"/>
          <w:sz w:val="28"/>
          <w:szCs w:val="28"/>
          <w:rtl/>
        </w:rPr>
        <w:t xml:space="preserve">فَقَالَ : «إِنْ لَمْ یَکُنْ أَصَابَ کَفَّهُ شَیْءٌ</w:t>
      </w:r>
      <w:r>
        <w:rPr>
          <w:rStyle w:val="FootnoteReference"/>
        </w:rPr>
        <w:footnoteReference w:id="1125"/>
      </w:r>
      <w:r>
        <w:rPr>
          <w:rFonts w:ascii="Amiri" w:hAnsi="Amiri" w:eastAsia="Amiri" w:cs="Amiri"/>
          <w:lang w:bidi="ar-SA"/>
          <w:color w:val="111111"/>
          <w:sz w:val="28"/>
          <w:szCs w:val="28"/>
          <w:rtl/>
        </w:rPr>
        <w:t xml:space="preserve">، غَمَسَهَا فِی الْمَاءِ ، ثُمَّ بَدَأَ</w:t>
      </w:r>
      <w:r>
        <w:rPr>
          <w:rStyle w:val="FootnoteReference"/>
        </w:rPr>
        <w:footnoteReference w:id="1126"/>
      </w:r>
      <w:r>
        <w:rPr>
          <w:rFonts w:ascii="Amiri" w:hAnsi="Amiri" w:eastAsia="Amiri" w:cs="Amiri"/>
          <w:lang w:bidi="ar-SA"/>
          <w:color w:val="111111"/>
          <w:sz w:val="28"/>
          <w:szCs w:val="28"/>
          <w:rtl/>
        </w:rPr>
        <w:t xml:space="preserve">بِفَرْجِهِ ، فَأَنْقَاهُ</w:t>
      </w:r>
      <w:r>
        <w:rPr>
          <w:rStyle w:val="FootnoteReference"/>
        </w:rPr>
        <w:footnoteReference w:id="1127"/>
      </w:r>
      <w:r>
        <w:rPr>
          <w:rFonts w:ascii="Amiri" w:hAnsi="Amiri" w:eastAsia="Amiri" w:cs="Amiri"/>
          <w:lang w:bidi="ar-SA"/>
          <w:color w:val="111111"/>
          <w:sz w:val="28"/>
          <w:szCs w:val="28"/>
          <w:rtl/>
        </w:rPr>
        <w:t xml:space="preserve">بِثَلاَثِ غُرَفٍ</w:t>
      </w:r>
      <w:r>
        <w:rPr>
          <w:rStyle w:val="FootnoteReference"/>
        </w:rPr>
        <w:footnoteReference w:id="1128"/>
      </w:r>
      <w:r>
        <w:rPr>
          <w:rFonts w:ascii="Amiri" w:hAnsi="Amiri" w:eastAsia="Amiri" w:cs="Amiri"/>
          <w:lang w:bidi="ar-SA"/>
          <w:color w:val="111111"/>
          <w:sz w:val="28"/>
          <w:szCs w:val="28"/>
          <w:rtl/>
        </w:rPr>
        <w:t xml:space="preserve">، ثُمَّ صَبَّ عَلی رَأْسِهِ ثَلاَثَ</w:t>
      </w:r>
      <w:r>
        <w:rPr>
          <w:rStyle w:val="FootnoteReference"/>
        </w:rPr>
        <w:footnoteReference w:id="1129"/>
      </w:r>
      <w:r>
        <w:rPr>
          <w:rFonts w:ascii="Amiri" w:hAnsi="Amiri" w:eastAsia="Amiri" w:cs="Amiri"/>
          <w:lang w:bidi="ar-SA"/>
          <w:color w:val="111111"/>
          <w:sz w:val="28"/>
          <w:szCs w:val="28"/>
          <w:rtl/>
        </w:rPr>
        <w:t xml:space="preserve">أَکُفٍّ ، ثُمَّ صَبَّ عَلی مَنْکِبِهِ الاْءَیْمَنِ مَرَّتَیْنِ ، وَ عَلی مَنْکِبِهِ الاْءَیْسَرِ مَرَّتَیْنِ ، فَمَا جَری عَلَیْهِ الْمَاءُ فَقَدْ أَجْزَأَهُ».</w:t>
      </w:r>
      <w:r>
        <w:rPr>
          <w:rStyle w:val="FootnoteReference"/>
        </w:rPr>
        <w:footnoteReference w:id="1130"/>
      </w:r>
    </w:p>
    <w:p>
      <w:pPr>
        <w:pStyle w:val="BookText"/>
      </w:pPr>
      <w:r>
        <w:rPr>
          <w:rFonts w:ascii="Amiri" w:hAnsi="Amiri" w:eastAsia="Amiri" w:cs="Amiri"/>
          <w:lang w:bidi="ar-SA"/>
          <w:color w:val="111111"/>
          <w:sz w:val="28"/>
          <w:szCs w:val="28"/>
          <w:rtl/>
        </w:rPr>
        <w:t xml:space="preserve">207 / 207 . عِدَّةٌ مِنْ أَصْحَابِنَا ، عَنْ أَحْمَدَ بْنِ مُحَمَّدٍ ، عَنْ عَلِیِّ بْنِ الْحَکَمِ ، عَنْ بَعْضِ أَصْحَابِنَا ، قَالَ :</w:t>
      </w:r>
    </w:p>
    <w:p>
      <w:pPr>
        <w:pStyle w:val="BookText"/>
      </w:pPr>
      <w:r>
        <w:rPr>
          <w:rFonts w:ascii="Amiri" w:hAnsi="Amiri" w:eastAsia="Amiri" w:cs="Amiri"/>
          <w:lang w:bidi="ar-SA"/>
          <w:color w:val="111111"/>
          <w:sz w:val="28"/>
          <w:szCs w:val="28"/>
          <w:rtl/>
        </w:rPr>
        <w:t xml:space="preserve">قَالَ</w:t>
      </w:r>
      <w:r>
        <w:rPr>
          <w:rStyle w:val="FootnoteReference"/>
        </w:rPr>
        <w:footnoteReference w:id="1131"/>
      </w:r>
      <w:r>
        <w:rPr>
          <w:rFonts w:ascii="Amiri" w:hAnsi="Amiri" w:eastAsia="Amiri" w:cs="Amiri"/>
          <w:lang w:bidi="ar-SA"/>
          <w:color w:val="111111"/>
          <w:sz w:val="28"/>
          <w:szCs w:val="28"/>
          <w:rtl/>
        </w:rPr>
        <w:t xml:space="preserve">: «تَقُولُ</w:t>
      </w:r>
      <w:r>
        <w:rPr>
          <w:rStyle w:val="FootnoteReference"/>
        </w:rPr>
        <w:footnoteReference w:id="1132"/>
      </w:r>
      <w:r>
        <w:rPr>
          <w:rFonts w:ascii="Amiri" w:hAnsi="Amiri" w:eastAsia="Amiri" w:cs="Amiri"/>
          <w:lang w:bidi="ar-SA"/>
          <w:color w:val="111111"/>
          <w:sz w:val="28"/>
          <w:szCs w:val="28"/>
          <w:rtl/>
        </w:rPr>
        <w:t xml:space="preserve">فِی غُسْلِ</w:t>
      </w:r>
      <w:r>
        <w:rPr>
          <w:rStyle w:val="FootnoteReference"/>
        </w:rPr>
        <w:footnoteReference w:id="1133"/>
      </w:r>
      <w:r>
        <w:rPr>
          <w:rFonts w:ascii="Amiri" w:hAnsi="Amiri" w:eastAsia="Amiri" w:cs="Amiri"/>
          <w:lang w:bidi="ar-SA"/>
          <w:color w:val="111111"/>
          <w:sz w:val="28"/>
          <w:szCs w:val="28"/>
          <w:rtl/>
        </w:rPr>
        <w:t xml:space="preserve">الْجُمُعَةِ : "اللّهُمَّ طَهِّرْ قَلْبِی مِنْ کُلِّ آفَةٍ تَمْحَقُ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بِهَا</w:t>
      </w:r>
      <w:r>
        <w:rPr>
          <w:rStyle w:val="FootnoteReference"/>
        </w:rPr>
        <w:footnoteReference w:id="1134"/>
      </w:r>
      <w:r>
        <w:rPr>
          <w:rFonts w:ascii="Amiri" w:hAnsi="Amiri" w:eastAsia="Amiri" w:cs="Amiri"/>
          <w:lang w:bidi="ar-SA"/>
          <w:color w:val="111111"/>
          <w:sz w:val="28"/>
          <w:szCs w:val="28"/>
          <w:rtl/>
        </w:rPr>
        <w:t xml:space="preserve">دِینِی ، وَ تُبْطِلُ</w:t>
      </w:r>
      <w:r>
        <w:rPr>
          <w:rStyle w:val="FootnoteReference"/>
        </w:rPr>
        <w:footnoteReference w:id="1135"/>
      </w:r>
      <w:r>
        <w:rPr>
          <w:rFonts w:ascii="Amiri" w:hAnsi="Amiri" w:eastAsia="Amiri" w:cs="Amiri"/>
          <w:lang w:bidi="ar-SA"/>
          <w:color w:val="111111"/>
          <w:sz w:val="28"/>
          <w:szCs w:val="28"/>
          <w:rtl/>
        </w:rPr>
        <w:t xml:space="preserve">عَمَلِی" ، وَ تَقُولُ فِی غُسْلِ الْجَنَابَةِ : اللّهُمَّ طَهِّرْ قَلْبِی ، وَ زَکِّ عَمَلِی ، وَ تَقَبَّلْ سَعْیِی ، وَ اجْعَلْ</w:t>
      </w:r>
      <w:r>
        <w:rPr>
          <w:rStyle w:val="FootnoteReference"/>
        </w:rPr>
        <w:footnoteReference w:id="1136"/>
      </w:r>
      <w:r>
        <w:rPr>
          <w:rFonts w:ascii="Amiri" w:hAnsi="Amiri" w:eastAsia="Amiri" w:cs="Amiri"/>
          <w:lang w:bidi="ar-SA"/>
          <w:color w:val="111111"/>
          <w:sz w:val="28"/>
          <w:szCs w:val="28"/>
          <w:rtl/>
        </w:rPr>
        <w:t xml:space="preserve">مَا عِنْدَکَ خَیْراً لِی».</w:t>
      </w:r>
      <w:r>
        <w:rPr>
          <w:rStyle w:val="FootnoteReference"/>
        </w:rPr>
        <w:footnoteReference w:id="1137"/>
      </w:r>
    </w:p>
    <w:p>
      <w:pPr>
        <w:pStyle w:val="BookText"/>
      </w:pPr>
      <w:r>
        <w:rPr>
          <w:rFonts w:ascii="Amiri" w:hAnsi="Amiri" w:eastAsia="Amiri" w:cs="Amiri"/>
          <w:lang w:bidi="ar-SA"/>
          <w:color w:val="111111"/>
          <w:sz w:val="28"/>
          <w:szCs w:val="28"/>
          <w:rtl/>
        </w:rPr>
        <w:t xml:space="preserve">208 / 208 . عَلِیُّ بْنُ إِبْرَاهِیمَ ، عَنْ أَبِیهِ ، عَنِ ابْنِ أَبِی عُمَیْرٍ ، عَنْ حَمَّادٍ ، عَنِ الْحَلَبِیِّ ، قَالَ :</w:t>
      </w:r>
    </w:p>
    <w:p>
      <w:pPr>
        <w:pStyle w:val="BookText"/>
      </w:pPr>
      <w:r>
        <w:rPr>
          <w:rFonts w:ascii="Amiri" w:hAnsi="Amiri" w:eastAsia="Amiri" w:cs="Amiri"/>
          <w:lang w:bidi="ar-SA"/>
          <w:color w:val="111111"/>
          <w:sz w:val="28"/>
          <w:szCs w:val="28"/>
          <w:rtl/>
        </w:rPr>
        <w:t xml:space="preserve">سَمِعْتُ أَبَا عَبْدِ اللّهِ علیه‌السلام یَقُولُ : «إِذَا ارْتَمَسَ الْجُنُبُ فِی الْمَاءِ ارْتِمَاسَةً وَاحِدَةً، أَجْزَأَهُ ذلِکَ</w:t>
      </w:r>
      <w:r>
        <w:rPr>
          <w:rStyle w:val="FootnoteReference"/>
        </w:rPr>
        <w:footnoteReference w:id="1138"/>
      </w:r>
      <w:r>
        <w:rPr>
          <w:rFonts w:ascii="Amiri" w:hAnsi="Amiri" w:eastAsia="Amiri" w:cs="Amiri"/>
          <w:lang w:bidi="ar-SA"/>
          <w:color w:val="111111"/>
          <w:sz w:val="28"/>
          <w:szCs w:val="28"/>
          <w:rtl/>
        </w:rPr>
        <w:t xml:space="preserve">مِنْ</w:t>
      </w:r>
      <w:r>
        <w:rPr>
          <w:rStyle w:val="FootnoteReference"/>
        </w:rPr>
        <w:footnoteReference w:id="1139"/>
      </w:r>
      <w:r>
        <w:rPr>
          <w:rFonts w:ascii="Amiri" w:hAnsi="Amiri" w:eastAsia="Amiri" w:cs="Amiri"/>
          <w:lang w:bidi="ar-SA"/>
          <w:color w:val="111111"/>
          <w:sz w:val="28"/>
          <w:szCs w:val="28"/>
          <w:rtl/>
        </w:rPr>
        <w:t xml:space="preserve">غُسْلِهِ».</w:t>
      </w:r>
      <w:r>
        <w:rPr>
          <w:rStyle w:val="FootnoteReference"/>
        </w:rPr>
        <w:footnoteReference w:id="1140"/>
      </w:r>
    </w:p>
    <w:p>
      <w:pPr>
        <w:pStyle w:val="BookText"/>
      </w:pPr>
      <w:r>
        <w:rPr>
          <w:rFonts w:ascii="Times New Roman" w:hAnsi="Times New Roman" w:eastAsia="Times New Roman" w:cs="Times New Roman"/>
          <w:lang w:val="en-US" w:bidi="en-US"/>
          <w:color w:val="111111"/>
          <w:sz w:val="28"/>
          <w:szCs w:val="28"/>
          <w:rtl/>
        </w:rPr>
        <w:t xml:space="preserve">3 / 46</w:t>
      </w:r>
    </w:p>
    <w:p>
      <w:pPr>
        <w:pStyle w:val="BookText"/>
      </w:pPr>
      <w:r>
        <w:rPr>
          <w:rFonts w:ascii="Amiri" w:hAnsi="Amiri" w:eastAsia="Amiri" w:cs="Amiri"/>
          <w:lang w:bidi="ar-SA"/>
          <w:color w:val="111111"/>
          <w:sz w:val="28"/>
          <w:szCs w:val="28"/>
          <w:rtl/>
        </w:rPr>
        <w:t xml:space="preserve">209 / 209 . مُحَمَّدُ بْنُ یَحْیی ، عَنِ الْعَمْرَکِیِّ ، عَنْ عَلِیِّ بْنِ جَعْفَرٍ :</w:t>
      </w:r>
    </w:p>
    <w:p>
      <w:pPr>
        <w:pStyle w:val="BookText"/>
      </w:pPr>
      <w:r>
        <w:rPr>
          <w:rFonts w:ascii="Amiri" w:hAnsi="Amiri" w:eastAsia="Amiri" w:cs="Amiri"/>
          <w:lang w:bidi="ar-SA"/>
          <w:color w:val="111111"/>
          <w:sz w:val="28"/>
          <w:szCs w:val="28"/>
          <w:rtl/>
        </w:rPr>
        <w:t xml:space="preserve">عَنْ أَخِیهِ مُوسَی بْنِ جَعْفَرٍ علیه‌السلام ، قَالَ : سَأَلْتُهُ عَنِ الْمَرْأَةِ عَلَیْهَا السِّوَارُ</w:t>
      </w:r>
      <w:r>
        <w:rPr>
          <w:rStyle w:val="FootnoteReference"/>
        </w:rPr>
        <w:footnoteReference w:id="1141"/>
      </w:r>
      <w:r>
        <w:rPr>
          <w:rFonts w:ascii="Amiri" w:hAnsi="Amiri" w:eastAsia="Amiri" w:cs="Amiri"/>
          <w:lang w:bidi="ar-SA"/>
          <w:color w:val="111111"/>
          <w:sz w:val="28"/>
          <w:szCs w:val="28"/>
          <w:rtl/>
        </w:rPr>
        <w:t xml:space="preserve">وَ الدُّمْلُجُ</w:t>
      </w:r>
      <w:r>
        <w:rPr>
          <w:rStyle w:val="FootnoteReference"/>
        </w:rPr>
        <w:footnoteReference w:id="1142"/>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بَعْضِ ذِرَاعِهَا</w:t>
      </w:r>
      <w:r>
        <w:rPr>
          <w:rStyle w:val="FootnoteReference"/>
        </w:rPr>
        <w:footnoteReference w:id="1143"/>
      </w:r>
      <w:r>
        <w:rPr>
          <w:rFonts w:ascii="Amiri" w:hAnsi="Amiri" w:eastAsia="Amiri" w:cs="Amiri"/>
          <w:lang w:bidi="ar-SA"/>
          <w:color w:val="111111"/>
          <w:sz w:val="28"/>
          <w:szCs w:val="28"/>
          <w:rtl/>
        </w:rPr>
        <w:t xml:space="preserve">لاَ تَدْرِی یَجْرِی الْمَاءُ تَحْتَهُ</w:t>
      </w:r>
      <w:r>
        <w:rPr>
          <w:rStyle w:val="FootnoteReference"/>
        </w:rPr>
        <w:footnoteReference w:id="1144"/>
      </w:r>
      <w:r>
        <w:rPr>
          <w:rFonts w:ascii="Amiri" w:hAnsi="Amiri" w:eastAsia="Amiri" w:cs="Amiri"/>
          <w:lang w:bidi="ar-SA"/>
          <w:color w:val="111111"/>
          <w:sz w:val="28"/>
          <w:szCs w:val="28"/>
          <w:rtl/>
        </w:rPr>
        <w:t xml:space="preserve">أَمْ لاَ : کَیْفَ تَصْنَعُ</w:t>
      </w:r>
      <w:r>
        <w:rPr>
          <w:rStyle w:val="FootnoteReference"/>
        </w:rPr>
        <w:footnoteReference w:id="1145"/>
      </w:r>
      <w:r>
        <w:rPr>
          <w:rFonts w:ascii="Amiri" w:hAnsi="Amiri" w:eastAsia="Amiri" w:cs="Amiri"/>
          <w:lang w:bidi="ar-SA"/>
          <w:color w:val="111111"/>
          <w:sz w:val="28"/>
          <w:szCs w:val="28"/>
          <w:rtl/>
        </w:rPr>
        <w:t xml:space="preserve">إِذَا تَوَضَّأَتْ ، أَوِ</w:t>
      </w:r>
      <w:r>
        <w:rPr>
          <w:rStyle w:val="FootnoteReference"/>
        </w:rPr>
        <w:footnoteReference w:id="1146"/>
      </w:r>
      <w:r>
        <w:rPr>
          <w:rFonts w:ascii="Amiri" w:hAnsi="Amiri" w:eastAsia="Amiri" w:cs="Amiri"/>
          <w:lang w:bidi="ar-SA"/>
          <w:color w:val="111111"/>
          <w:sz w:val="28"/>
          <w:szCs w:val="28"/>
          <w:rtl/>
        </w:rPr>
        <w:t xml:space="preserve">اغْتَسَلَتْ ؟</w:t>
      </w:r>
    </w:p>
    <w:p>
      <w:pPr>
        <w:pStyle w:val="BookText"/>
      </w:pPr>
      <w:r>
        <w:rPr>
          <w:rFonts w:ascii="Amiri" w:hAnsi="Amiri" w:eastAsia="Amiri" w:cs="Amiri"/>
          <w:lang w:bidi="ar-SA"/>
          <w:color w:val="111111"/>
          <w:sz w:val="28"/>
          <w:szCs w:val="28"/>
          <w:rtl/>
        </w:rPr>
        <w:t xml:space="preserve">قَالَ : «تُحَرِّکُهُ</w:t>
      </w:r>
      <w:r>
        <w:rPr>
          <w:rStyle w:val="FootnoteReference"/>
        </w:rPr>
        <w:footnoteReference w:id="1147"/>
      </w:r>
      <w:r>
        <w:rPr>
          <w:rFonts w:ascii="Amiri" w:hAnsi="Amiri" w:eastAsia="Amiri" w:cs="Amiri"/>
          <w:lang w:bidi="ar-SA"/>
          <w:color w:val="111111"/>
          <w:sz w:val="28"/>
          <w:szCs w:val="28"/>
          <w:rtl/>
        </w:rPr>
        <w:t xml:space="preserve">حَتّی یَدْخُلَ</w:t>
      </w:r>
      <w:r>
        <w:rPr>
          <w:rStyle w:val="FootnoteReference"/>
        </w:rPr>
        <w:footnoteReference w:id="1148"/>
      </w:r>
      <w:r>
        <w:rPr>
          <w:rFonts w:ascii="Amiri" w:hAnsi="Amiri" w:eastAsia="Amiri" w:cs="Amiri"/>
          <w:lang w:bidi="ar-SA"/>
          <w:color w:val="111111"/>
          <w:sz w:val="28"/>
          <w:szCs w:val="28"/>
          <w:rtl/>
        </w:rPr>
        <w:t xml:space="preserve">الْمَاءُ تَحْتَهُ ، أَوْ تَنْزِعُهُ» .</w:t>
      </w:r>
    </w:p>
    <w:p>
      <w:pPr>
        <w:pStyle w:val="BookText"/>
      </w:pPr>
      <w:r>
        <w:rPr>
          <w:rFonts w:ascii="Amiri" w:hAnsi="Amiri" w:eastAsia="Amiri" w:cs="Amiri"/>
          <w:lang w:bidi="ar-SA"/>
          <w:color w:val="111111"/>
          <w:sz w:val="28"/>
          <w:szCs w:val="28"/>
          <w:rtl/>
        </w:rPr>
        <w:t xml:space="preserve">وَ عَنِ الْخَاتَمِ الضَّیِّقِ لاَ یَدْرِی هَلْ یَجْرِی الْمَاءُ تَحْتَهُ إِذَا تَوَضَّأَ</w:t>
      </w:r>
      <w:r>
        <w:rPr>
          <w:rStyle w:val="FootnoteReference"/>
        </w:rPr>
        <w:footnoteReference w:id="1149"/>
      </w:r>
      <w:r>
        <w:rPr>
          <w:rFonts w:ascii="Amiri" w:hAnsi="Amiri" w:eastAsia="Amiri" w:cs="Amiri"/>
          <w:lang w:bidi="ar-SA"/>
          <w:color w:val="111111"/>
          <w:sz w:val="28"/>
          <w:szCs w:val="28"/>
          <w:rtl/>
        </w:rPr>
        <w:t xml:space="preserve">أَمْ لاَ : کَیْفَ یَصْنَعُ ؟</w:t>
      </w:r>
    </w:p>
    <w:p>
      <w:pPr>
        <w:pStyle w:val="BookText"/>
      </w:pPr>
      <w:r>
        <w:rPr>
          <w:rFonts w:ascii="Amiri" w:hAnsi="Amiri" w:eastAsia="Amiri" w:cs="Amiri"/>
          <w:lang w:bidi="ar-SA"/>
          <w:color w:val="111111"/>
          <w:sz w:val="28"/>
          <w:szCs w:val="28"/>
          <w:rtl/>
        </w:rPr>
        <w:t xml:space="preserve">قَالَ : «إِنْ عَلِمَ أَنَّ الْمَاءَ لاَ یَدْخُلُهُ</w:t>
      </w:r>
      <w:r>
        <w:rPr>
          <w:rStyle w:val="FootnoteReference"/>
        </w:rPr>
        <w:footnoteReference w:id="1150"/>
      </w:r>
      <w:r>
        <w:rPr>
          <w:rFonts w:ascii="Amiri" w:hAnsi="Amiri" w:eastAsia="Amiri" w:cs="Amiri"/>
          <w:lang w:bidi="ar-SA"/>
          <w:color w:val="111111"/>
          <w:sz w:val="28"/>
          <w:szCs w:val="28"/>
          <w:rtl/>
        </w:rPr>
        <w:t xml:space="preserve">، فَلْیُخْرِجْهُ إِذَا تَوَضَّأَ».</w:t>
      </w:r>
      <w:r>
        <w:rPr>
          <w:rStyle w:val="FootnoteReference"/>
        </w:rPr>
        <w:footnoteReference w:id="1151"/>
      </w:r>
    </w:p>
    <w:p>
      <w:pPr>
        <w:pStyle w:val="BookText"/>
      </w:pPr>
      <w:r>
        <w:rPr>
          <w:rFonts w:ascii="Amiri" w:hAnsi="Amiri" w:eastAsia="Amiri" w:cs="Amiri"/>
          <w:lang w:bidi="ar-SA"/>
          <w:color w:val="111111"/>
          <w:sz w:val="28"/>
          <w:szCs w:val="28"/>
          <w:rtl/>
        </w:rPr>
        <w:t xml:space="preserve">210 / 210 . عِدَّةٌ مِنْ أَصْحَابِنَا ، عَنْ أَحْمَدَ بْنِ مُحَمَّدِ بْنِ عِیسی ؛ وَ أَبُو دَاوُدَ</w:t>
      </w:r>
      <w:r>
        <w:rPr>
          <w:rStyle w:val="FootnoteReference"/>
        </w:rPr>
        <w:footnoteReference w:id="1152"/>
      </w:r>
      <w:r>
        <w:rPr>
          <w:rFonts w:ascii="Amiri" w:hAnsi="Amiri" w:eastAsia="Amiri" w:cs="Amiri"/>
          <w:lang w:bidi="ar-SA"/>
          <w:color w:val="111111"/>
          <w:sz w:val="28"/>
          <w:szCs w:val="28"/>
          <w:rtl/>
        </w:rPr>
        <w:t xml:space="preserve">جَمِیعاً، عَنِ الْحُسَیْنِ بْنِ سَعِیدٍ ، عَنْ مُحَمَّدِ بْنِ أَبِی حَمْزَةَ ، عَنْ رَجُلٍ :</w:t>
      </w:r>
    </w:p>
    <w:p>
      <w:pPr>
        <w:pStyle w:val="BookText"/>
      </w:pPr>
      <w:r>
        <w:rPr>
          <w:rFonts w:ascii="Amiri" w:hAnsi="Amiri" w:eastAsia="Amiri" w:cs="Amiri"/>
          <w:lang w:bidi="ar-SA"/>
          <w:color w:val="111111"/>
          <w:sz w:val="28"/>
          <w:szCs w:val="28"/>
          <w:rtl/>
        </w:rPr>
        <w:t xml:space="preserve">عَنْ أَبِی عَبْدِ اللّهِ علیه‌السلام فِی رَجُلٍ أَصَابَتْهُ جَنَابَةٌ، فَقَامَ فِی الْمَطَرِ حَتّی سَالَ عَلی جَسَدِهِ : أَ یُجْزِئُهُ ذلِکَ مِنَ الْغُسْلِ ؟ قَالَ : «نَعَمْ».</w:t>
      </w:r>
      <w:r>
        <w:rPr>
          <w:rStyle w:val="FootnoteReference"/>
        </w:rPr>
        <w:footnoteReference w:id="1153"/>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 211 . عَلِیُّ بْنُ إِبْرَاهِیمَ ، عَنْ أَبِیهِ ؛ وَ مُحَمَّدُ بْنُ إِسْمَاعِیلَ ، عَنِ الْفَضْلِ بْنِ شَاذَانَ جَمِیعاً</w:t>
      </w:r>
      <w:r>
        <w:rPr>
          <w:rStyle w:val="FootnoteReference"/>
        </w:rPr>
        <w:footnoteReference w:id="1154"/>
      </w:r>
      <w:r>
        <w:rPr>
          <w:rFonts w:ascii="Amiri" w:hAnsi="Amiri" w:eastAsia="Amiri" w:cs="Amiri"/>
          <w:lang w:bidi="ar-SA"/>
          <w:color w:val="111111"/>
          <w:sz w:val="28"/>
          <w:szCs w:val="28"/>
          <w:rtl/>
        </w:rPr>
        <w:t xml:space="preserve">، عَنْ حَمَّادِ بْنِ عِیسی ، عَنْ إِبْرَاهِیمَ بْنِ عُمَرَ الْیَمَانِیِّ :</w:t>
      </w:r>
    </w:p>
    <w:p>
      <w:pPr>
        <w:pStyle w:val="BookText"/>
      </w:pPr>
      <w:r>
        <w:rPr>
          <w:rFonts w:ascii="Amiri" w:hAnsi="Amiri" w:eastAsia="Amiri" w:cs="Amiri"/>
          <w:lang w:bidi="ar-SA"/>
          <w:color w:val="111111"/>
          <w:sz w:val="28"/>
          <w:szCs w:val="28"/>
          <w:rtl/>
        </w:rPr>
        <w:t xml:space="preserve">عَنْ أَبِی عَبْدِ اللّهِ علیه‌السلام ، قَالَ : «إِنَّ عَلِیّاً علیه‌السلام لَمْ یَرَ بَأْساً أَنْ یَغْسِلَ الْجُنُبُ رَأْسَهُ غُدْوَةً ، وَ یَغْسِلَ سَائِرَ جَسَدِهِ عِنْدَ الصَّلاَةِ» .</w:t>
      </w:r>
      <w:r>
        <w:rPr>
          <w:rStyle w:val="FootnoteReference"/>
        </w:rPr>
        <w:footnoteReference w:id="1155"/>
      </w:r>
    </w:p>
    <w:p>
      <w:pPr>
        <w:pStyle w:val="BookText"/>
      </w:pPr>
      <w:r>
        <w:rPr>
          <w:rFonts w:ascii="Amiri" w:hAnsi="Amiri" w:eastAsia="Amiri" w:cs="Amiri"/>
          <w:lang w:bidi="ar-SA"/>
          <w:color w:val="111111"/>
          <w:sz w:val="28"/>
          <w:szCs w:val="28"/>
          <w:rtl/>
        </w:rPr>
        <w:t xml:space="preserve">212 / 212 . عَلِیُّ بْنُ إِبْرَاهِیمَ ، عَنْ أَبِیهِ ، عَنْ حَمَّادٍ ، عَنْ حَرِیزٍ ، عَنْ زُرَارَةَ :</w:t>
      </w:r>
    </w:p>
    <w:p>
      <w:pPr>
        <w:pStyle w:val="BookText"/>
      </w:pPr>
      <w:r>
        <w:rPr>
          <w:rFonts w:ascii="Amiri" w:hAnsi="Amiri" w:eastAsia="Amiri" w:cs="Amiri"/>
          <w:lang w:bidi="ar-SA"/>
          <w:color w:val="111111"/>
          <w:sz w:val="28"/>
          <w:szCs w:val="28"/>
          <w:rtl/>
        </w:rPr>
        <w:t xml:space="preserve">عَنْ أَبِی عَبْدِ اللّهِ علیه‌السلام ، قَالَ : «مَنِ اغْتَسَلَ مِنْ جَنَابَةٍ ، فَلَمْ یَغْسِلْ</w:t>
      </w:r>
      <w:r>
        <w:rPr>
          <w:rStyle w:val="FootnoteReference"/>
        </w:rPr>
        <w:footnoteReference w:id="1156"/>
      </w:r>
      <w:r>
        <w:rPr>
          <w:rFonts w:ascii="Amiri" w:hAnsi="Amiri" w:eastAsia="Amiri" w:cs="Amiri"/>
          <w:lang w:bidi="ar-SA"/>
          <w:color w:val="111111"/>
          <w:sz w:val="28"/>
          <w:szCs w:val="28"/>
          <w:rtl/>
        </w:rPr>
        <w:t xml:space="preserve">رَأْسَهُ ، ثُمَّ بَدَا لَهُ أَنْ یَغْسِلَ رَأْسَهُ ، لَمْ یَجِدْ بُدّاً</w:t>
      </w:r>
      <w:r>
        <w:rPr>
          <w:rStyle w:val="FootnoteReference"/>
        </w:rPr>
        <w:footnoteReference w:id="1157"/>
      </w:r>
      <w:r>
        <w:rPr>
          <w:rFonts w:ascii="Amiri" w:hAnsi="Amiri" w:eastAsia="Amiri" w:cs="Amiri"/>
          <w:lang w:bidi="ar-SA"/>
          <w:color w:val="111111"/>
          <w:sz w:val="28"/>
          <w:szCs w:val="28"/>
          <w:rtl/>
        </w:rPr>
        <w:t xml:space="preserve">مِنْ إِعَادَةِ الْغُسْلِ</w:t>
      </w:r>
      <w:r>
        <w:rPr>
          <w:rStyle w:val="FootnoteReference"/>
        </w:rPr>
        <w:footnoteReference w:id="1158"/>
      </w:r>
      <w:r>
        <w:rPr>
          <w:rFonts w:ascii="Times New Roman" w:hAnsi="Times New Roman" w:eastAsia="Times New Roman" w:cs="Times New Roman"/>
          <w:lang w:val="en-US" w:bidi="en-US"/>
          <w:color w:val="111111"/>
          <w:sz w:val="28"/>
          <w:szCs w:val="28"/>
          <w:rtl/>
        </w:rPr>
        <w:t xml:space="preserve">».</w:t>
      </w:r>
      <w:r>
        <w:rPr>
          <w:rStyle w:val="FootnoteReference"/>
        </w:rPr>
        <w:footnoteReference w:id="1159"/>
      </w:r>
    </w:p>
    <w:p>
      <w:pPr>
        <w:pStyle w:val="BookText"/>
      </w:pPr>
      <w:r>
        <w:rPr>
          <w:rFonts w:ascii="Amiri" w:hAnsi="Amiri" w:eastAsia="Amiri" w:cs="Amiri"/>
          <w:lang w:bidi="ar-SA"/>
          <w:color w:val="111111"/>
          <w:sz w:val="28"/>
          <w:szCs w:val="28"/>
          <w:rtl/>
        </w:rPr>
        <w:t xml:space="preserve">213 / 213 . مُحَمَّدُ بْنُ یَحْیی ، عَنْ مُحَمَّدِ بْنِ الْحُسَیْنِ ، عَنْ حَمَّادٍ ، عَنْ بَکْرِ</w:t>
      </w:r>
      <w:r>
        <w:rPr>
          <w:rStyle w:val="FootnoteReference"/>
        </w:rPr>
        <w:footnoteReference w:id="1160"/>
      </w:r>
      <w:r>
        <w:rPr>
          <w:rFonts w:ascii="Amiri" w:hAnsi="Amiri" w:eastAsia="Amiri" w:cs="Amiri"/>
          <w:lang w:bidi="ar-SA"/>
          <w:color w:val="111111"/>
          <w:sz w:val="28"/>
          <w:szCs w:val="28"/>
          <w:rtl/>
        </w:rPr>
        <w:t xml:space="preserve">بْنِ کَرِبٍ ، قَالَ :</w:t>
      </w:r>
    </w:p>
    <w:p>
      <w:pPr>
        <w:pStyle w:val="BookText"/>
      </w:pPr>
      <w:r>
        <w:rPr>
          <w:rFonts w:ascii="Amiri" w:hAnsi="Amiri" w:eastAsia="Amiri" w:cs="Amiri"/>
          <w:lang w:bidi="ar-SA"/>
          <w:color w:val="111111"/>
          <w:sz w:val="28"/>
          <w:szCs w:val="28"/>
          <w:rtl/>
        </w:rPr>
        <w:t xml:space="preserve">سَأَلْتُ أَبَا عَبْدِ اللّهِ علیه‌السلام عَنِ الرَّجُلِ یَغْتَسِلُ مِنَ الْجَنَابَةِ : أَ یَغْسِلُ رِجْلَیْهِ بَعْدَ الْغُسْلِ ؟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کَانَ یَغْتَسِلُ فِی</w:t>
      </w:r>
      <w:r>
        <w:rPr>
          <w:rStyle w:val="FootnoteReference"/>
        </w:rPr>
        <w:footnoteReference w:id="1161"/>
      </w:r>
      <w:r>
        <w:rPr>
          <w:rFonts w:ascii="Amiri" w:hAnsi="Amiri" w:eastAsia="Amiri" w:cs="Amiri"/>
          <w:lang w:bidi="ar-SA"/>
          <w:color w:val="111111"/>
          <w:sz w:val="28"/>
          <w:szCs w:val="28"/>
          <w:rtl/>
        </w:rPr>
        <w:t xml:space="preserve">مَکَانٍ یَسِیلُ الْمَاءُ عَلی رِجْلَیْهِ بَعْدَ الْغُسْلِ</w:t>
      </w:r>
      <w:r>
        <w:rPr>
          <w:rStyle w:val="FootnoteReference"/>
        </w:rPr>
        <w:footnoteReference w:id="1162"/>
      </w:r>
      <w:r>
        <w:rPr>
          <w:rFonts w:ascii="Amiri" w:hAnsi="Amiri" w:eastAsia="Amiri" w:cs="Amiri"/>
          <w:lang w:bidi="ar-SA"/>
          <w:color w:val="111111"/>
          <w:sz w:val="28"/>
          <w:szCs w:val="28"/>
          <w:rtl/>
        </w:rPr>
        <w:t xml:space="preserve">، فَلاَ عَلَیْهِ أَنْ یَغْسِلَهُمَا</w:t>
      </w:r>
      <w:r>
        <w:rPr>
          <w:rStyle w:val="FootnoteReference"/>
        </w:rPr>
        <w:footnoteReference w:id="1163"/>
      </w:r>
      <w:r>
        <w:rPr>
          <w:rFonts w:ascii="Amiri" w:hAnsi="Amiri" w:eastAsia="Amiri" w:cs="Amiri"/>
          <w:lang w:bidi="ar-SA"/>
          <w:color w:val="111111"/>
          <w:sz w:val="28"/>
          <w:szCs w:val="28"/>
          <w:rtl/>
        </w:rPr>
        <w:t xml:space="preserve">، وَ إِنْ کَانَ یَغْتَسِلُ</w:t>
      </w:r>
      <w:r>
        <w:rPr>
          <w:rStyle w:val="FootnoteReference"/>
        </w:rPr>
        <w:footnoteReference w:id="1164"/>
      </w:r>
      <w:r>
        <w:rPr>
          <w:rFonts w:ascii="Amiri" w:hAnsi="Amiri" w:eastAsia="Amiri" w:cs="Amiri"/>
          <w:lang w:bidi="ar-SA"/>
          <w:color w:val="111111"/>
          <w:sz w:val="28"/>
          <w:szCs w:val="28"/>
          <w:rtl/>
        </w:rPr>
        <w:t xml:space="preserve">فِی مَکَانٍ یَسْتَنْقِعُ</w:t>
      </w:r>
      <w:r>
        <w:rPr>
          <w:rStyle w:val="FootnoteReference"/>
        </w:rPr>
        <w:footnoteReference w:id="1165"/>
      </w:r>
      <w:r>
        <w:rPr>
          <w:rFonts w:ascii="Amiri" w:hAnsi="Amiri" w:eastAsia="Amiri" w:cs="Amiri"/>
          <w:lang w:bidi="ar-SA"/>
          <w:color w:val="111111"/>
          <w:sz w:val="28"/>
          <w:szCs w:val="28"/>
          <w:rtl/>
        </w:rPr>
        <w:t xml:space="preserve">رِجْلاَهُ فِی الْمَاءِ ، فَلْیَغْسِلْهُمَا» .</w:t>
      </w:r>
      <w:r>
        <w:rPr>
          <w:rStyle w:val="FootnoteReference"/>
        </w:rPr>
        <w:footnoteReference w:id="1166"/>
      </w:r>
    </w:p>
    <w:p>
      <w:pPr>
        <w:pStyle w:val="BookText"/>
      </w:pPr>
      <w:r>
        <w:rPr>
          <w:rFonts w:ascii="Amiri" w:hAnsi="Amiri" w:eastAsia="Amiri" w:cs="Amiri"/>
          <w:lang w:bidi="ar-SA"/>
          <w:color w:val="111111"/>
          <w:sz w:val="28"/>
          <w:szCs w:val="28"/>
          <w:rtl/>
        </w:rPr>
        <w:t xml:space="preserve">214 / 214 . مُحَمَّدُ بْنُ یَحْیی ، عَنْ أَحْمَدَ بْنِ مُحَمَّدٍ ، عَنْ أَبِی یَحْیَی الْوَاسِطِیِّ ، عَنْ 3 / 47</w:t>
      </w:r>
    </w:p>
    <w:p>
      <w:pPr>
        <w:pStyle w:val="BookText"/>
      </w:pPr>
      <w:r>
        <w:rPr>
          <w:rFonts w:ascii="Amiri" w:hAnsi="Amiri" w:eastAsia="Amiri" w:cs="Amiri"/>
          <w:lang w:bidi="ar-SA"/>
          <w:color w:val="111111"/>
          <w:sz w:val="28"/>
          <w:szCs w:val="28"/>
          <w:rtl/>
        </w:rPr>
        <w:t xml:space="preserve">هِشَامِ بْنِ سَالِمٍ :</w:t>
      </w:r>
    </w:p>
    <w:p>
      <w:pPr>
        <w:pStyle w:val="BookText"/>
      </w:pPr>
      <w:r>
        <w:rPr>
          <w:rFonts w:ascii="Amiri" w:hAnsi="Amiri" w:eastAsia="Amiri" w:cs="Amiri"/>
          <w:lang w:bidi="ar-SA"/>
          <w:color w:val="111111"/>
          <w:sz w:val="28"/>
          <w:szCs w:val="28"/>
          <w:rtl/>
        </w:rPr>
        <w:t xml:space="preserve">عَنْ أَبِی عَبْدِ اللّهِ علیه‌السلام ، قَالَ : قُلْتُ لَهُ : جُعِلْتُ فِدَاکَ ، أَغْتَسِلُ فِی الْکَنِیفِ الَّذِی یُبَالُ فِیهِ وَ عَلَیَّ نَعْلٌ سِنْدِیَّةٌ ؟</w:t>
      </w:r>
    </w:p>
    <w:p>
      <w:pPr>
        <w:pStyle w:val="BookText"/>
      </w:pPr>
      <w:r>
        <w:rPr>
          <w:rFonts w:ascii="Amiri" w:hAnsi="Amiri" w:eastAsia="Amiri" w:cs="Amiri"/>
          <w:lang w:bidi="ar-SA"/>
          <w:color w:val="111111"/>
          <w:sz w:val="28"/>
          <w:szCs w:val="28"/>
          <w:rtl/>
        </w:rPr>
        <w:t xml:space="preserve">فَقَالَ : «إِنْ کَانَ الْمَاءُ الَّذِی یَسِیلُ مِنْ جَسَدِکَ یُصِیبُ أَسْفَلَ قَدَمَیْکَ ، فَلاَ تَغْسِلْ قَدَمَیْکَ» .</w:t>
      </w:r>
      <w:r>
        <w:rPr>
          <w:rStyle w:val="FootnoteReference"/>
        </w:rPr>
        <w:footnoteReference w:id="1167"/>
      </w:r>
    </w:p>
    <w:p>
      <w:pPr>
        <w:pStyle w:val="BookText"/>
      </w:pPr>
      <w:r>
        <w:rPr>
          <w:rFonts w:ascii="Amiri" w:hAnsi="Amiri" w:eastAsia="Amiri" w:cs="Amiri"/>
          <w:lang w:bidi="ar-SA"/>
          <w:color w:val="111111"/>
          <w:sz w:val="28"/>
          <w:szCs w:val="28"/>
          <w:rtl/>
        </w:rPr>
        <w:t xml:space="preserve">215 / 215 . عِدَّةٌ مِنْ أَصْحَابِنَا ، عَنْ أَحْمَدَ بْنِ مُحَمَّدٍ ، عَنْ شَاذَانَ بْنِ الْخَلِیلِ ، عَنْ یُونُسَ ، عَنْ یَحْیَی بْنِ طَلْحَةَ ، عَنْ أَبِیهِ ، عَنْ عَبْدِ اللّهِ بْنِ سُلَیْمَانَ ، قَالَ :</w:t>
      </w:r>
    </w:p>
    <w:p>
      <w:pPr>
        <w:pStyle w:val="BookText"/>
      </w:pPr>
      <w:r>
        <w:rPr>
          <w:rFonts w:ascii="Amiri" w:hAnsi="Amiri" w:eastAsia="Amiri" w:cs="Amiri"/>
          <w:lang w:bidi="ar-SA"/>
          <w:color w:val="111111"/>
          <w:sz w:val="28"/>
          <w:szCs w:val="28"/>
          <w:rtl/>
        </w:rPr>
        <w:t xml:space="preserve">سَمِعْتُ أَبَا عَبْدِ اللّهِ علیه‌السلام یَقُولُ : «الْوُضُوءُ بَعْدَ الْغُسْلِ بِدْعَةٌ</w:t>
      </w:r>
      <w:r>
        <w:rPr>
          <w:rStyle w:val="FootnoteReference"/>
        </w:rPr>
        <w:footnoteReference w:id="1168"/>
      </w:r>
      <w:r>
        <w:rPr>
          <w:rFonts w:ascii="Times New Roman" w:hAnsi="Times New Roman" w:eastAsia="Times New Roman" w:cs="Times New Roman"/>
          <w:lang w:val="en-US" w:bidi="en-US"/>
          <w:color w:val="111111"/>
          <w:sz w:val="28"/>
          <w:szCs w:val="28"/>
          <w:rtl/>
        </w:rPr>
        <w:t xml:space="preserve">».</w:t>
      </w:r>
      <w:r>
        <w:rPr>
          <w:rStyle w:val="FootnoteReference"/>
        </w:rPr>
        <w:footnoteReference w:id="1169"/>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 216 . مُحَمَّدُ بْنُ یَحْیی وَ غَیْرُهُ،</w:t>
      </w:r>
      <w:r>
        <w:rPr>
          <w:rStyle w:val="FootnoteReference"/>
        </w:rPr>
        <w:footnoteReference w:id="1170"/>
      </w:r>
      <w:r>
        <w:rPr>
          <w:rFonts w:ascii="Amiri" w:hAnsi="Amiri" w:eastAsia="Amiri" w:cs="Amiri"/>
          <w:lang w:bidi="ar-SA"/>
          <w:color w:val="111111"/>
          <w:sz w:val="28"/>
          <w:szCs w:val="28"/>
          <w:rtl/>
        </w:rPr>
        <w:t xml:space="preserve">عَنْ مُحَمَّدِ بْنِ أَحْمَدَ ، عَنْ یَعْقُوبَ بْنِ یَزِیدَ ، عَنِ ابْنِ أَبِی عُمَیْرٍ ، عَنْ رَجُلٍ :</w:t>
      </w:r>
    </w:p>
    <w:p>
      <w:pPr>
        <w:pStyle w:val="BookText"/>
      </w:pPr>
      <w:r>
        <w:rPr>
          <w:rFonts w:ascii="Amiri" w:hAnsi="Amiri" w:eastAsia="Amiri" w:cs="Amiri"/>
          <w:lang w:bidi="ar-SA"/>
          <w:color w:val="111111"/>
          <w:sz w:val="28"/>
          <w:szCs w:val="28"/>
          <w:rtl/>
        </w:rPr>
        <w:t xml:space="preserve">عَنْ أَبِی عَبْدِ اللّهِ علیه‌السلام ، قَالَ :«کُلُّ غُسْلٍ قَبْلَهُ</w:t>
      </w:r>
      <w:r>
        <w:rPr>
          <w:rStyle w:val="FootnoteReference"/>
        </w:rPr>
        <w:footnoteReference w:id="1171"/>
      </w:r>
      <w:r>
        <w:rPr>
          <w:rFonts w:ascii="Amiri" w:hAnsi="Amiri" w:eastAsia="Amiri" w:cs="Amiri"/>
          <w:lang w:bidi="ar-SA"/>
          <w:color w:val="111111"/>
          <w:sz w:val="28"/>
          <w:szCs w:val="28"/>
          <w:rtl/>
        </w:rPr>
        <w:t xml:space="preserve">وُضُوءٌ</w:t>
      </w:r>
      <w:r>
        <w:rPr>
          <w:rStyle w:val="FootnoteReference"/>
        </w:rPr>
        <w:footnoteReference w:id="1172"/>
      </w:r>
      <w:r>
        <w:rPr>
          <w:rFonts w:ascii="Amiri" w:hAnsi="Amiri" w:eastAsia="Amiri" w:cs="Amiri"/>
          <w:lang w:bidi="ar-SA"/>
          <w:color w:val="111111"/>
          <w:sz w:val="28"/>
          <w:szCs w:val="28"/>
          <w:rtl/>
        </w:rPr>
        <w:t xml:space="preserve">إِلاَّ غُسْلَ الْجَنَابَةِ».</w:t>
      </w:r>
      <w:r>
        <w:rPr>
          <w:rStyle w:val="FootnoteReference"/>
        </w:rPr>
        <w:footnoteReference w:id="1173"/>
      </w:r>
    </w:p>
    <w:p>
      <w:pPr>
        <w:pStyle w:val="BookText"/>
      </w:pPr>
      <w:r>
        <w:rPr>
          <w:rFonts w:ascii="Amiri" w:hAnsi="Amiri" w:eastAsia="Amiri" w:cs="Amiri"/>
          <w:lang w:bidi="ar-SA"/>
          <w:color w:val="111111"/>
          <w:sz w:val="28"/>
          <w:szCs w:val="28"/>
          <w:rtl/>
        </w:rPr>
        <w:t xml:space="preserve">217 / 217 . وَ رُوِیَ : «أَنَّهُ لَیْسَ شَیْءٌ مِنَ الْغُسْلِ فِیهِ وُضُوءٌ إِلاَّ غُسْلُ یَوْمِ الْجُمُعَةِ؛ فَإِنَّ قَبْلَهُ وُضُوءا</w:t>
      </w:r>
      <w:r>
        <w:rPr>
          <w:rStyle w:val="FootnoteReference"/>
        </w:rPr>
        <w:footnoteReference w:id="1174"/>
      </w:r>
      <w:r>
        <w:rPr>
          <w:rFonts w:ascii="Times New Roman" w:hAnsi="Times New Roman" w:eastAsia="Times New Roman" w:cs="Times New Roman"/>
          <w:lang w:val="en-US" w:bidi="en-US"/>
          <w:color w:val="111111"/>
          <w:sz w:val="28"/>
          <w:szCs w:val="28"/>
          <w:rtl/>
        </w:rPr>
        <w:t xml:space="preserve">».</w:t>
      </w:r>
      <w:r>
        <w:rPr>
          <w:rStyle w:val="FootnoteReference"/>
        </w:rPr>
        <w:footnoteReference w:id="1175"/>
      </w:r>
    </w:p>
    <w:p>
      <w:pPr>
        <w:pStyle w:val="BookText"/>
      </w:pPr>
      <w:r>
        <w:rPr>
          <w:rFonts w:ascii="Amiri" w:hAnsi="Amiri" w:eastAsia="Amiri" w:cs="Amiri"/>
          <w:lang w:bidi="ar-SA"/>
          <w:color w:val="111111"/>
          <w:sz w:val="28"/>
          <w:szCs w:val="28"/>
          <w:rtl/>
        </w:rPr>
        <w:t xml:space="preserve">218 / 218 . وَ رُوِیَ : «أَیُّ وُضُوءٍ أَطْهَرُ مِنَ الْغُسْلِ؟».</w:t>
      </w:r>
      <w:r>
        <w:rPr>
          <w:rStyle w:val="FootnoteReference"/>
        </w:rPr>
        <w:footnoteReference w:id="1176"/>
      </w:r>
    </w:p>
    <w:p>
      <w:pPr>
        <w:pStyle w:val="BookText"/>
      </w:pPr>
      <w:r>
        <w:rPr>
          <w:rFonts w:ascii="Amiri" w:hAnsi="Amiri" w:eastAsia="Amiri" w:cs="Amiri"/>
          <w:lang w:bidi="ar-SA"/>
          <w:color w:val="111111"/>
          <w:sz w:val="28"/>
          <w:szCs w:val="28"/>
          <w:rtl/>
        </w:rPr>
        <w:t xml:space="preserve">219 / 219 . عِدَّةٌ مِنْ أَصْحَابِنَا ، عَنْ أَحْمَدَ بْنِ مُحَمَّدٍ ، عَنْ عَلِیِّ بْنِ الْحَکَمِ ، عَنِ الْحُسَیْنِ بْنِ أَبِی الْعَلاَءِ ، قَالَ :</w:t>
      </w:r>
    </w:p>
    <w:p>
      <w:pPr>
        <w:pStyle w:val="BookText"/>
      </w:pPr>
      <w:r>
        <w:rPr>
          <w:rFonts w:ascii="Amiri" w:hAnsi="Amiri" w:eastAsia="Amiri" w:cs="Amiri"/>
          <w:lang w:bidi="ar-SA"/>
          <w:color w:val="111111"/>
          <w:sz w:val="28"/>
          <w:szCs w:val="28"/>
          <w:rtl/>
        </w:rPr>
        <w:t xml:space="preserve">سَأَلْتُ أَبَا عَبْدِ اللّهِ علیه‌السلام عَنِ الْخَاتَمِ إِذَا اغْتَسَلْتُ</w:t>
      </w:r>
      <w:r>
        <w:rPr>
          <w:rStyle w:val="FootnoteReference"/>
        </w:rPr>
        <w:footnoteReference w:id="1177"/>
      </w:r>
      <w:r>
        <w:rPr>
          <w:rFonts w:ascii="Amiri" w:hAnsi="Amiri" w:eastAsia="Amiri" w:cs="Amiri"/>
          <w:lang w:bidi="ar-SA"/>
          <w:color w:val="111111"/>
          <w:sz w:val="28"/>
          <w:szCs w:val="28"/>
          <w:rtl/>
        </w:rPr>
        <w:t xml:space="preserve">، قَالَ : «حَوِّلْهُ مِنْ مَکَانِهِ» وَ قَالَ فِی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الْوُضُوءِ : «تُدِیرُهُ ، وَ إِنْ</w:t>
      </w:r>
      <w:r>
        <w:rPr>
          <w:rStyle w:val="FootnoteReference"/>
        </w:rPr>
        <w:footnoteReference w:id="1178"/>
      </w:r>
      <w:r>
        <w:rPr>
          <w:rFonts w:ascii="Amiri" w:hAnsi="Amiri" w:eastAsia="Amiri" w:cs="Amiri"/>
          <w:lang w:bidi="ar-SA"/>
          <w:color w:val="111111"/>
          <w:sz w:val="28"/>
          <w:szCs w:val="28"/>
          <w:rtl/>
        </w:rPr>
        <w:t xml:space="preserve">نَسِیتَ حَتّی تَقُومَ فِی</w:t>
      </w:r>
      <w:r>
        <w:rPr>
          <w:rStyle w:val="FootnoteReference"/>
        </w:rPr>
        <w:footnoteReference w:id="1179"/>
      </w:r>
      <w:r>
        <w:rPr>
          <w:rFonts w:ascii="Amiri" w:hAnsi="Amiri" w:eastAsia="Amiri" w:cs="Amiri"/>
          <w:lang w:bidi="ar-SA"/>
          <w:color w:val="111111"/>
          <w:sz w:val="28"/>
          <w:szCs w:val="28"/>
          <w:rtl/>
        </w:rPr>
        <w:t xml:space="preserve">الصَّلاَةِ، فَلاَ آمُرُکَ أَنْ تُعِیدَ الصَّلاَةَ» .</w:t>
      </w:r>
      <w:r>
        <w:rPr>
          <w:rStyle w:val="FootnoteReference"/>
        </w:rPr>
        <w:footnoteReference w:id="1180"/>
      </w:r>
    </w:p>
    <w:p>
      <w:pPr>
        <w:pStyle w:val="BookText"/>
      </w:pPr>
      <w:r>
        <w:rPr>
          <w:rFonts w:ascii="Amiri" w:hAnsi="Amiri" w:eastAsia="Amiri" w:cs="Amiri"/>
          <w:lang w:bidi="ar-SA"/>
          <w:color w:val="111111"/>
          <w:sz w:val="28"/>
          <w:szCs w:val="28"/>
          <w:rtl/>
        </w:rPr>
        <w:t xml:space="preserve">220 / 220 . عِدَّةٌ مِنْ أَصْحَابِنَا ، عَنْ أَحْمَدَ بْنِ مُحَمَّدٍ ، عَنِ الْحُسَیْنِ بْنِ سَعِیدٍ ، عَنْ فَضَالَةَ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«اغْتَسَلَ أَبِی مِنَ الْجَنَابَةِ ، فَقِیلَ لَهُ : قَدْ أَبْقَیْتَ لُمْعَةً</w:t>
      </w:r>
      <w:r>
        <w:rPr>
          <w:rStyle w:val="FootnoteReference"/>
        </w:rPr>
        <w:footnoteReference w:id="1181"/>
      </w:r>
      <w:r>
        <w:rPr>
          <w:rFonts w:ascii="Amiri" w:hAnsi="Amiri" w:eastAsia="Amiri" w:cs="Amiri"/>
          <w:lang w:bidi="ar-SA"/>
          <w:color w:val="111111"/>
          <w:sz w:val="28"/>
          <w:szCs w:val="28"/>
          <w:rtl/>
        </w:rPr>
        <w:t xml:space="preserve">فِی ظَهْرِکَ لَمْ یُصِبْهَا الْمَاءُ ، فَقَالَ لَهُ</w:t>
      </w:r>
      <w:r>
        <w:rPr>
          <w:rStyle w:val="FootnoteReference"/>
        </w:rPr>
        <w:footnoteReference w:id="1182"/>
      </w:r>
      <w:r>
        <w:rPr>
          <w:rFonts w:ascii="Amiri" w:hAnsi="Amiri" w:eastAsia="Amiri" w:cs="Amiri"/>
          <w:lang w:bidi="ar-SA"/>
          <w:color w:val="111111"/>
          <w:sz w:val="28"/>
          <w:szCs w:val="28"/>
          <w:rtl/>
        </w:rPr>
        <w:t xml:space="preserve">: مَا کَانَ عَلَیْکَ لَوْ سَکَتَّ ، ثُمَّ مَسَحَ تِلْکَ اللُّمْعَةَ بِیَدِهِ</w:t>
      </w:r>
      <w:r>
        <w:rPr>
          <w:rStyle w:val="FootnoteReference"/>
        </w:rPr>
        <w:footnoteReference w:id="1183"/>
      </w:r>
      <w:r>
        <w:rPr>
          <w:rFonts w:ascii="Times New Roman" w:hAnsi="Times New Roman" w:eastAsia="Times New Roman" w:cs="Times New Roman"/>
          <w:lang w:val="en-US" w:bidi="en-US"/>
          <w:color w:val="111111"/>
          <w:sz w:val="28"/>
          <w:szCs w:val="28"/>
          <w:rtl/>
        </w:rPr>
        <w:t xml:space="preserve">».</w:t>
      </w:r>
      <w:r>
        <w:rPr>
          <w:rStyle w:val="FootnoteReference"/>
        </w:rPr>
        <w:footnoteReference w:id="1184"/>
      </w:r>
    </w:p>
    <w:p>
      <w:pPr>
        <w:pStyle w:val="BookText"/>
      </w:pPr>
      <w:r>
        <w:rPr>
          <w:rFonts w:ascii="Amiri" w:hAnsi="Amiri" w:eastAsia="Amiri" w:cs="Amiri"/>
          <w:lang w:bidi="ar-SA"/>
          <w:color w:val="111111"/>
          <w:sz w:val="28"/>
          <w:szCs w:val="28"/>
          <w:rtl/>
        </w:rPr>
        <w:t xml:space="preserve">221 / 221 . عَلِیُّ بْنُ إِبْرَاهِیمَ ، عَنْ أَبِیهِ ، عَنْ عَبْدِ اللّهِ بْنِ الْمُغِیرَةِ ، عَنِ ابْنِ مُسْکَانَ،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مُحَمَّدٍ الْحَلَبِیِّ ، عَنْ رَجُلٍ</w:t>
      </w:r>
      <w:r>
        <w:rPr>
          <w:rStyle w:val="FootnoteReference"/>
        </w:rPr>
        <w:footnoteReference w:id="11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«لاَ تَنْقُضُ الْمَرْأَةُ شَعْرَهَا إِذَا اغْتَسَلَتْ مِنَ الْجَنَابَةِ».</w:t>
      </w:r>
      <w:r>
        <w:rPr>
          <w:rStyle w:val="FootnoteReference"/>
        </w:rPr>
        <w:footnoteReference w:id="1186"/>
      </w:r>
    </w:p>
    <w:p>
      <w:pPr>
        <w:pStyle w:val="BookText"/>
      </w:pPr>
      <w:r>
        <w:rPr>
          <w:rFonts w:ascii="Amiri" w:hAnsi="Amiri" w:eastAsia="Amiri" w:cs="Amiri"/>
          <w:lang w:bidi="ar-SA"/>
          <w:color w:val="111111"/>
          <w:sz w:val="28"/>
          <w:szCs w:val="28"/>
          <w:rtl/>
        </w:rPr>
        <w:t xml:space="preserve">222 / 222 . عَلِیُّ بْنُ إِبْرَاهِیمَ ، عَنْ أَبِیهِ ، عَنِ ابْنِ أَبِی عُمَیْرٍ ، عَنْ جَمِیلٍ ، قَالَ :</w:t>
      </w:r>
    </w:p>
    <w:p>
      <w:pPr>
        <w:pStyle w:val="BookText"/>
      </w:pPr>
      <w:r>
        <w:rPr>
          <w:rFonts w:ascii="Amiri" w:hAnsi="Amiri" w:eastAsia="Amiri" w:cs="Amiri"/>
          <w:lang w:bidi="ar-SA"/>
          <w:color w:val="111111"/>
          <w:sz w:val="28"/>
          <w:szCs w:val="28"/>
          <w:rtl/>
        </w:rPr>
        <w:t xml:space="preserve">سَأَلْتُ أَبَا عَبْدِ اللّهِ علیه‌السلام عَمَّا تَصْنَعُ</w:t>
      </w:r>
      <w:r>
        <w:rPr>
          <w:rStyle w:val="FootnoteReference"/>
        </w:rPr>
        <w:footnoteReference w:id="1187"/>
      </w:r>
      <w:r>
        <w:rPr>
          <w:rFonts w:ascii="Amiri" w:hAnsi="Amiri" w:eastAsia="Amiri" w:cs="Amiri"/>
          <w:lang w:bidi="ar-SA"/>
          <w:color w:val="111111"/>
          <w:sz w:val="28"/>
          <w:szCs w:val="28"/>
          <w:rtl/>
        </w:rPr>
        <w:t xml:space="preserve">النِّسَاءُ فِی الشَّعْرِ وَ الْقُرُونِ</w:t>
      </w:r>
      <w:r>
        <w:rPr>
          <w:rStyle w:val="FootnoteReference"/>
        </w:rPr>
        <w:footnoteReference w:id="1188"/>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 48</w:t>
      </w:r>
    </w:p>
    <w:p>
      <w:pPr>
        <w:pStyle w:val="BookText"/>
      </w:pPr>
      <w:r>
        <w:rPr>
          <w:rFonts w:ascii="Amiri" w:hAnsi="Amiri" w:eastAsia="Amiri" w:cs="Amiri"/>
          <w:lang w:bidi="ar-SA"/>
          <w:color w:val="111111"/>
          <w:sz w:val="28"/>
          <w:szCs w:val="28"/>
          <w:rtl/>
        </w:rPr>
        <w:t xml:space="preserve">فَقَالَ</w:t>
      </w:r>
      <w:r>
        <w:rPr>
          <w:rStyle w:val="FootnoteReference"/>
        </w:rPr>
        <w:footnoteReference w:id="1189"/>
      </w:r>
      <w:r>
        <w:rPr>
          <w:rFonts w:ascii="Amiri" w:hAnsi="Amiri" w:eastAsia="Amiri" w:cs="Amiri"/>
          <w:lang w:bidi="ar-SA"/>
          <w:color w:val="111111"/>
          <w:sz w:val="28"/>
          <w:szCs w:val="28"/>
          <w:rtl/>
        </w:rPr>
        <w:t xml:space="preserve">: «لَمْ تَکُنْ هذِهِ الْمِشْطَةُ</w:t>
      </w:r>
      <w:r>
        <w:rPr>
          <w:rStyle w:val="FootnoteReference"/>
        </w:rPr>
        <w:footnoteReference w:id="1190"/>
      </w:r>
      <w:r>
        <w:rPr>
          <w:rFonts w:ascii="Amiri" w:hAnsi="Amiri" w:eastAsia="Amiri" w:cs="Amiri"/>
          <w:lang w:bidi="ar-SA"/>
          <w:color w:val="111111"/>
          <w:sz w:val="28"/>
          <w:szCs w:val="28"/>
          <w:rtl/>
        </w:rPr>
        <w:t xml:space="preserve">، إِنَّمَا کُنَّ یَجْمَعْنَهُ» ثُمَّ وَصَفَ أَرْبَعَةَ أَمْکِنَةٍ</w:t>
      </w:r>
      <w:r>
        <w:rPr>
          <w:rStyle w:val="FootnoteReference"/>
        </w:rPr>
        <w:footnoteReference w:id="1191"/>
      </w:r>
      <w:r>
        <w:rPr>
          <w:rFonts w:ascii="Amiri" w:hAnsi="Amiri" w:eastAsia="Amiri" w:cs="Amiri"/>
          <w:lang w:bidi="ar-SA"/>
          <w:color w:val="111111"/>
          <w:sz w:val="28"/>
          <w:szCs w:val="28"/>
          <w:rtl/>
        </w:rPr>
        <w:t xml:space="preserve">، ثُمَّ قَالَ : «یُبَالِغْنَ</w:t>
      </w:r>
      <w:r>
        <w:rPr>
          <w:rStyle w:val="FootnoteReference"/>
        </w:rPr>
        <w:footnoteReference w:id="1192"/>
      </w:r>
      <w:r>
        <w:rPr>
          <w:rFonts w:ascii="Amiri" w:hAnsi="Amiri" w:eastAsia="Amiri" w:cs="Amiri"/>
          <w:lang w:bidi="ar-SA"/>
          <w:color w:val="111111"/>
          <w:sz w:val="28"/>
          <w:szCs w:val="28"/>
          <w:rtl/>
        </w:rPr>
        <w:t xml:space="preserve">فِی الْغَسْلِ».</w:t>
      </w:r>
      <w:r>
        <w:rPr>
          <w:rStyle w:val="FootnoteReference"/>
        </w:rPr>
        <w:footnoteReference w:id="1193"/>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31" w:name="pg20114_258099"/>
    <w:bookmarkEnd w:id="31"/>
    <w:p>
      <w:pPr>
        <w:pStyle w:val="Heading3"/>
      </w:pPr>
      <w:bookmarkStart w:id="201" w:name="_Toc34"/>
      <w:r>
        <w:t>(30) باب ما یوجب الغسل علی الرجل والمرأة</w:t>
      </w:r>
      <w:bookmarkEnd w:id="201"/>
    </w:p>
    <w:p>
      <w:pPr>
        <w:pStyle w:val="BookText"/>
      </w:pPr>
      <w:r>
        <w:rPr>
          <w:rFonts w:ascii="Amiri" w:hAnsi="Amiri" w:eastAsia="Amiri" w:cs="Amiri"/>
          <w:lang w:bidi="ar-SA"/>
          <w:color w:val="111111"/>
          <w:sz w:val="28"/>
          <w:szCs w:val="28"/>
          <w:rtl/>
        </w:rPr>
        <w:t xml:space="preserve">30 ـ بَابُ مَا یُوجِبُ الْغُسْلَ عَلَی الرَّجُلِ وَ الْمَرْأَةِ</w:t>
      </w:r>
    </w:p>
    <w:p>
      <w:pPr>
        <w:pStyle w:val="BookText"/>
      </w:pPr>
      <w:r>
        <w:rPr>
          <w:rFonts w:ascii="Amiri" w:hAnsi="Amiri" w:eastAsia="Amiri" w:cs="Amiri"/>
          <w:lang w:bidi="ar-SA"/>
          <w:color w:val="111111"/>
          <w:sz w:val="28"/>
          <w:szCs w:val="28"/>
          <w:rtl/>
        </w:rPr>
        <w:t xml:space="preserve">223 / 223 . مُحَمَّدُ بْنُ یَحْیی ، عَنْ مُحَمَّدِ بْنِ الْحُسَیْنِ ، عَنْ صَفْوَانَ بْنِ یَحْیی ، عَنِ الْعَلاَءِ بْنِ رَزِینٍ ،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 : مَتی یَجِبُ</w:t>
      </w:r>
      <w:r>
        <w:rPr>
          <w:rStyle w:val="FootnoteReference"/>
        </w:rPr>
        <w:footnoteReference w:id="1194"/>
      </w:r>
      <w:r>
        <w:rPr>
          <w:rFonts w:ascii="Amiri" w:hAnsi="Amiri" w:eastAsia="Amiri" w:cs="Amiri"/>
          <w:lang w:bidi="ar-SA"/>
          <w:color w:val="111111"/>
          <w:sz w:val="28"/>
          <w:szCs w:val="28"/>
          <w:rtl/>
        </w:rPr>
        <w:t xml:space="preserve">الْغُسْلُ عَلَی الرَّجُلِ وَ الْمَرْأَةِ ؟</w:t>
      </w:r>
    </w:p>
    <w:p>
      <w:pPr>
        <w:pStyle w:val="BookText"/>
      </w:pPr>
      <w:r>
        <w:rPr>
          <w:rFonts w:ascii="Amiri" w:hAnsi="Amiri" w:eastAsia="Amiri" w:cs="Amiri"/>
          <w:lang w:bidi="ar-SA"/>
          <w:color w:val="111111"/>
          <w:sz w:val="28"/>
          <w:szCs w:val="28"/>
          <w:rtl/>
        </w:rPr>
        <w:t xml:space="preserve">فَقَالَ : «إِذَا أَدْخَلَهُ، فَقَدْ وَجَبَ الْغُسْلُ وَ الْمَهْرُ وَ الرَّجْمُ».</w:t>
      </w:r>
      <w:r>
        <w:rPr>
          <w:rStyle w:val="FootnoteReference"/>
        </w:rPr>
        <w:footnoteReference w:id="1195"/>
      </w:r>
    </w:p>
    <w:p>
      <w:pPr>
        <w:pStyle w:val="BookText"/>
      </w:pPr>
      <w:r>
        <w:rPr>
          <w:rFonts w:ascii="Amiri" w:hAnsi="Amiri" w:eastAsia="Amiri" w:cs="Amiri"/>
          <w:lang w:bidi="ar-SA"/>
          <w:color w:val="111111"/>
          <w:sz w:val="28"/>
          <w:szCs w:val="28"/>
          <w:rtl/>
        </w:rPr>
        <w:t xml:space="preserve">224 / 224 . عِدَّةٌ مِنْ أَصْحَابِنَا ، عَنْ أَحْمَدَ بْنِ مُحَمَّدِ بْنِ عِیسی ، عَنْ مُحَمَّدِ بْنِ إِسْمَاعِیلَ ، قَالَ :</w:t>
      </w:r>
    </w:p>
    <w:p>
      <w:pPr>
        <w:pStyle w:val="BookText"/>
      </w:pPr>
      <w:r>
        <w:rPr>
          <w:rFonts w:ascii="Amiri" w:hAnsi="Amiri" w:eastAsia="Amiri" w:cs="Amiri"/>
          <w:lang w:bidi="ar-SA"/>
          <w:color w:val="111111"/>
          <w:sz w:val="28"/>
          <w:szCs w:val="28"/>
          <w:rtl/>
        </w:rPr>
        <w:t xml:space="preserve">سَأَلْتُ الرِّضَا علیه‌السلام عَنِ الرَّجُلِ یُجَامِعُ الْمَرْأَةَ قَرِیباً مِنَ الْفَرْجِ فَلاَ یُنْزِلاَنِ : مَتی یَجِبُ الْغُسْلُ ؟</w:t>
      </w:r>
    </w:p>
    <w:p>
      <w:pPr>
        <w:pStyle w:val="BookText"/>
      </w:pPr>
      <w:r>
        <w:rPr>
          <w:rFonts w:ascii="Amiri" w:hAnsi="Amiri" w:eastAsia="Amiri" w:cs="Amiri"/>
          <w:lang w:bidi="ar-SA"/>
          <w:color w:val="111111"/>
          <w:sz w:val="28"/>
          <w:szCs w:val="28"/>
          <w:rtl/>
        </w:rPr>
        <w:t xml:space="preserve">فَقَالَ : «إِذَا الْتَقَی الْخِتَانَانِ ، فَقَدْ وَجَبَ الْغُسْلُ» .</w:t>
      </w:r>
    </w:p>
    <w:p>
      <w:pPr>
        <w:pStyle w:val="BookText"/>
      </w:pPr>
      <w:r>
        <w:rPr>
          <w:rFonts w:ascii="Amiri" w:hAnsi="Amiri" w:eastAsia="Amiri" w:cs="Amiri"/>
          <w:lang w:bidi="ar-SA"/>
          <w:color w:val="111111"/>
          <w:sz w:val="28"/>
          <w:szCs w:val="28"/>
          <w:rtl/>
        </w:rPr>
        <w:t xml:space="preserve">فَقُلْتُ: الْتِقَاءُ الْخِتَانَیْنِ هُوَ غَیْبُوبَةُ الْحَشَفَةِ</w:t>
      </w:r>
      <w:r>
        <w:rPr>
          <w:rStyle w:val="FootnoteReference"/>
        </w:rPr>
        <w:footnoteReference w:id="1196"/>
      </w:r>
      <w:r>
        <w:rPr>
          <w:rFonts w:ascii="Amiri" w:hAnsi="Amiri" w:eastAsia="Amiri" w:cs="Amiri"/>
          <w:lang w:bidi="ar-SA"/>
          <w:color w:val="111111"/>
          <w:sz w:val="28"/>
          <w:szCs w:val="28"/>
          <w:rtl/>
        </w:rPr>
        <w:t xml:space="preserve">؟ قَالَ «نَعَمْ».</w:t>
      </w:r>
      <w:r>
        <w:rPr>
          <w:rStyle w:val="FootnoteReference"/>
        </w:rPr>
        <w:footnoteReference w:id="1197"/>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225 / 225 . وَ بِهذَا الاْءِسْنَادِ ، عَنْ أَحْمَدَ بْنِ مُحَمَّدٍ ، عَنِ الْحَسَنِ</w:t>
      </w:r>
      <w:r>
        <w:rPr>
          <w:rStyle w:val="FootnoteReference"/>
        </w:rPr>
        <w:footnoteReference w:id="1198"/>
      </w:r>
      <w:r>
        <w:rPr>
          <w:rFonts w:ascii="Amiri" w:hAnsi="Amiri" w:eastAsia="Amiri" w:cs="Amiri"/>
          <w:lang w:bidi="ar-SA"/>
          <w:color w:val="111111"/>
          <w:sz w:val="28"/>
          <w:szCs w:val="28"/>
          <w:rtl/>
        </w:rPr>
        <w:t xml:space="preserve">بْنِ عَلِیِّ بْنِ یَقْطِینٍ، عَنْ أَخِیهِ الْحُسَیْنِ ، عَنْ عَلِیِّ بْنِ یَقْطِینٍ</w:t>
      </w:r>
      <w:r>
        <w:rPr>
          <w:rStyle w:val="FootnoteReference"/>
        </w:rPr>
        <w:footnoteReference w:id="119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الْحَسَنِ علیه‌السلام عَنِ الرَّجُلِ یُصِیبُ الْجَارِیَةَ الْبِکْرَ لاَ یُفْضِی إِلَیْهَا وَ لاَ یُنْزِلُ</w:t>
      </w:r>
      <w:r>
        <w:rPr>
          <w:rStyle w:val="FootnoteReference"/>
        </w:rPr>
        <w:footnoteReference w:id="1200"/>
      </w:r>
      <w:r>
        <w:rPr>
          <w:rFonts w:ascii="Amiri" w:hAnsi="Amiri" w:eastAsia="Amiri" w:cs="Amiri"/>
          <w:lang w:bidi="ar-SA"/>
          <w:color w:val="111111"/>
          <w:sz w:val="28"/>
          <w:szCs w:val="28"/>
          <w:rtl/>
        </w:rPr>
        <w:t xml:space="preserve">عَلَیْهَا</w:t>
      </w:r>
      <w:r>
        <w:rPr>
          <w:rStyle w:val="FootnoteReference"/>
        </w:rPr>
        <w:footnoteReference w:id="1201"/>
      </w:r>
      <w:r>
        <w:rPr>
          <w:rFonts w:ascii="Amiri" w:hAnsi="Amiri" w:eastAsia="Amiri" w:cs="Amiri"/>
          <w:lang w:bidi="ar-SA"/>
          <w:color w:val="111111"/>
          <w:sz w:val="28"/>
          <w:szCs w:val="28"/>
          <w:rtl/>
        </w:rPr>
        <w:t xml:space="preserve">: أَ عَلَیْهَا غُسْلٌ؟ وَ إِنْ کَانَتْ لَیْسَتْ بِبِکْرٍ ، ثُمَّ أَصَابَهَا وَ لَمْ یُفْضِ إِلَیْهَا</w:t>
      </w:r>
      <w:r>
        <w:rPr>
          <w:rStyle w:val="FootnoteReference"/>
        </w:rPr>
        <w:footnoteReference w:id="1202"/>
      </w:r>
      <w:r>
        <w:rPr>
          <w:rFonts w:ascii="Amiri" w:hAnsi="Amiri" w:eastAsia="Amiri" w:cs="Amiri"/>
          <w:lang w:bidi="ar-SA"/>
          <w:color w:val="111111"/>
          <w:sz w:val="28"/>
          <w:szCs w:val="28"/>
          <w:rtl/>
        </w:rPr>
        <w:t xml:space="preserve">: أَ عَلَیْهَا غُسْلٌ</w:t>
      </w:r>
      <w:r>
        <w:rPr>
          <w:rStyle w:val="FootnoteReference"/>
        </w:rPr>
        <w:footnoteReference w:id="12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«إِذَا وَقَعَ</w:t>
      </w:r>
      <w:r>
        <w:rPr>
          <w:rStyle w:val="FootnoteReference"/>
        </w:rPr>
        <w:footnoteReference w:id="1204"/>
      </w:r>
      <w:r>
        <w:rPr>
          <w:rFonts w:ascii="Amiri" w:hAnsi="Amiri" w:eastAsia="Amiri" w:cs="Amiri"/>
          <w:lang w:bidi="ar-SA"/>
          <w:color w:val="111111"/>
          <w:sz w:val="28"/>
          <w:szCs w:val="28"/>
          <w:rtl/>
        </w:rPr>
        <w:t xml:space="preserve">الْخِتَانُ عَلَی الْخِتَانِ ، فَقَدْ وَجَبَ الْغُسْلُ ، الْبِکْرُ وَ غَیْرُ الْبِکْرِ».</w:t>
      </w:r>
      <w:r>
        <w:rPr>
          <w:rStyle w:val="FootnoteReference"/>
        </w:rPr>
        <w:footnoteReference w:id="1205"/>
      </w:r>
    </w:p>
    <w:p>
      <w:pPr>
        <w:pStyle w:val="BookText"/>
      </w:pPr>
      <w:r>
        <w:rPr>
          <w:rFonts w:ascii="Amiri" w:hAnsi="Amiri" w:eastAsia="Amiri" w:cs="Amiri"/>
          <w:lang w:bidi="ar-SA"/>
          <w:color w:val="111111"/>
          <w:sz w:val="28"/>
          <w:szCs w:val="28"/>
          <w:rtl/>
        </w:rPr>
        <w:t xml:space="preserve">226 / 226 . عَلِیُّ بْنُ إِبْرَاهِیمَ ، عَنْ أَبِیهِ ، عَنِ ابْنِ أَبِی عُمَیْرٍ ، عَنْ حَمَّادِ بْنِ عُثْمَانَ ، عَنْ 3 / 49</w:t>
      </w:r>
    </w:p>
    <w:p>
      <w:pPr>
        <w:pStyle w:val="BookText"/>
      </w:pPr>
      <w:r>
        <w:rPr>
          <w:rFonts w:ascii="Amiri" w:hAnsi="Amiri" w:eastAsia="Amiri" w:cs="Amiri"/>
          <w:lang w:bidi="ar-SA"/>
          <w:color w:val="111111"/>
          <w:sz w:val="28"/>
          <w:szCs w:val="28"/>
          <w:rtl/>
        </w:rPr>
        <w:t xml:space="preserve">عُبَیْدِ اللّهِ الْحَلَبِیِّ ، قَالَ :</w:t>
      </w:r>
    </w:p>
    <w:p>
      <w:pPr>
        <w:pStyle w:val="BookText"/>
      </w:pPr>
      <w:r>
        <w:rPr>
          <w:rFonts w:ascii="Amiri" w:hAnsi="Amiri" w:eastAsia="Amiri" w:cs="Amiri"/>
          <w:lang w:bidi="ar-SA"/>
          <w:color w:val="111111"/>
          <w:sz w:val="28"/>
          <w:szCs w:val="28"/>
          <w:rtl/>
        </w:rPr>
        <w:t xml:space="preserve">سَأَلْتُ أَبَا عَبْدِ اللّهِ علیه‌السلام عَنِ الْمُفَخِّذِ</w:t>
      </w:r>
      <w:r>
        <w:rPr>
          <w:rStyle w:val="FootnoteReference"/>
        </w:rPr>
        <w:footnoteReference w:id="1206"/>
      </w:r>
      <w:r>
        <w:rPr>
          <w:rFonts w:ascii="Amiri" w:hAnsi="Amiri" w:eastAsia="Amiri" w:cs="Amiri"/>
          <w:lang w:bidi="ar-SA"/>
          <w:color w:val="111111"/>
          <w:sz w:val="28"/>
          <w:szCs w:val="28"/>
          <w:rtl/>
        </w:rPr>
        <w:t xml:space="preserve">: عَلَیْهِ</w:t>
      </w:r>
      <w:r>
        <w:rPr>
          <w:rStyle w:val="FootnoteReference"/>
        </w:rPr>
        <w:footnoteReference w:id="1207"/>
      </w:r>
      <w:r>
        <w:rPr>
          <w:rFonts w:ascii="Amiri" w:hAnsi="Amiri" w:eastAsia="Amiri" w:cs="Amiri"/>
          <w:lang w:bidi="ar-SA"/>
          <w:color w:val="111111"/>
          <w:sz w:val="28"/>
          <w:szCs w:val="28"/>
          <w:rtl/>
        </w:rPr>
        <w:t xml:space="preserve">غُسْلٌ؟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 إِذَا أَنْزَلَ</w:t>
      </w:r>
      <w:r>
        <w:rPr>
          <w:rStyle w:val="FootnoteReference"/>
        </w:rPr>
        <w:footnoteReference w:id="1208"/>
      </w:r>
      <w:r>
        <w:rPr>
          <w:rFonts w:ascii="Times New Roman" w:hAnsi="Times New Roman" w:eastAsia="Times New Roman" w:cs="Times New Roman"/>
          <w:lang w:val="en-US" w:bidi="en-US"/>
          <w:color w:val="111111"/>
          <w:sz w:val="28"/>
          <w:szCs w:val="28"/>
          <w:rtl/>
        </w:rPr>
        <w:t xml:space="preserve">».</w:t>
      </w:r>
      <w:r>
        <w:rPr>
          <w:rStyle w:val="FootnoteReference"/>
        </w:rPr>
        <w:footnoteReference w:id="1209"/>
      </w:r>
    </w:p>
    <w:p>
      <w:pPr>
        <w:pStyle w:val="BookText"/>
      </w:pPr>
      <w:r>
        <w:rPr>
          <w:rFonts w:ascii="Amiri" w:hAnsi="Amiri" w:eastAsia="Amiri" w:cs="Amiri"/>
          <w:lang w:bidi="ar-SA"/>
          <w:color w:val="111111"/>
          <w:sz w:val="28"/>
          <w:szCs w:val="28"/>
          <w:rtl/>
        </w:rPr>
        <w:t xml:space="preserve">227 / 227 . عِدَّةٌ مِنْ أَصْحَابِنَا ، عَنْ أَحْمَدَ بْنِ مُحَمَّدٍ ، عَنْ إِسْمَاعِیلَ بْنِ سَعْدٍ الاْءَشْعَرِیِّ ، قَالَ :</w:t>
      </w:r>
    </w:p>
    <w:p>
      <w:pPr>
        <w:pStyle w:val="BookText"/>
      </w:pPr>
      <w:r>
        <w:rPr>
          <w:rFonts w:ascii="Amiri" w:hAnsi="Amiri" w:eastAsia="Amiri" w:cs="Amiri"/>
          <w:lang w:bidi="ar-SA"/>
          <w:color w:val="111111"/>
          <w:sz w:val="28"/>
          <w:szCs w:val="28"/>
          <w:rtl/>
        </w:rPr>
        <w:t xml:space="preserve">سَأَلْتُ الرِّضَا علیه‌السلام عَنِ الرَّجُلِ یَلْمِسُ فَرْجَ جَارِیَتِهِ حَتّی تُنْزِلَ</w:t>
      </w:r>
      <w:r>
        <w:rPr>
          <w:rStyle w:val="FootnoteReference"/>
        </w:rPr>
        <w:footnoteReference w:id="1210"/>
      </w:r>
      <w:r>
        <w:rPr>
          <w:rFonts w:ascii="Amiri" w:hAnsi="Amiri" w:eastAsia="Amiri" w:cs="Amiri"/>
          <w:lang w:bidi="ar-SA"/>
          <w:color w:val="111111"/>
          <w:sz w:val="28"/>
          <w:szCs w:val="28"/>
          <w:rtl/>
        </w:rPr>
        <w:t xml:space="preserve">الْمَاءَ مِنْ غَیْرِ أَنْ یُبَاشِرَ ، یَعْبَثُ بِهَا بِیَدِهِ حَتّی تُنْزِلَ</w:t>
      </w:r>
      <w:r>
        <w:rPr>
          <w:rStyle w:val="FootnoteReference"/>
        </w:rPr>
        <w:footnoteReference w:id="121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«إِذَا أَنْزَلَتْ مِنْ شَهْوَةٍ ، فَعَلَیْهَا الْغُسْلُ».</w:t>
      </w:r>
      <w:r>
        <w:rPr>
          <w:rStyle w:val="FootnoteReference"/>
        </w:rPr>
        <w:footnoteReference w:id="1212"/>
      </w:r>
    </w:p>
    <w:p>
      <w:pPr>
        <w:pStyle w:val="BookText"/>
      </w:pPr>
      <w:r>
        <w:rPr>
          <w:rFonts w:ascii="Amiri" w:hAnsi="Amiri" w:eastAsia="Amiri" w:cs="Amiri"/>
          <w:lang w:bidi="ar-SA"/>
          <w:color w:val="111111"/>
          <w:sz w:val="28"/>
          <w:szCs w:val="28"/>
          <w:rtl/>
        </w:rPr>
        <w:t xml:space="preserve">228 / 228 . مُحَمَّدُ بْنُ یَحْیی ، عَنْ أَحْمَدَ بْنِ مُحَمَّدٍ ، عَنْ مُحَمَّدِ بْنِ إِسْمَاعِیلَ بْنِ بَزِیعٍ ، قَالَ :</w:t>
      </w:r>
    </w:p>
    <w:p>
      <w:pPr>
        <w:pStyle w:val="BookText"/>
      </w:pPr>
      <w:r>
        <w:rPr>
          <w:rFonts w:ascii="Amiri" w:hAnsi="Amiri" w:eastAsia="Amiri" w:cs="Amiri"/>
          <w:lang w:bidi="ar-SA"/>
          <w:color w:val="111111"/>
          <w:sz w:val="28"/>
          <w:szCs w:val="28"/>
          <w:rtl/>
        </w:rPr>
        <w:t xml:space="preserve">سَأَلْتُ الرِّضَا علیه‌السلام عَنِ الرَّجُلِ یُجَامِعُ الْمَرْأَةَ فِیمَا دُونَ الْفَرْجِ ، وَ تُنْزِلُ</w:t>
      </w:r>
      <w:r>
        <w:rPr>
          <w:rStyle w:val="FootnoteReference"/>
        </w:rPr>
        <w:footnoteReference w:id="1213"/>
      </w:r>
      <w:r>
        <w:rPr>
          <w:rFonts w:ascii="Amiri" w:hAnsi="Amiri" w:eastAsia="Amiri" w:cs="Amiri"/>
          <w:lang w:bidi="ar-SA"/>
          <w:color w:val="111111"/>
          <w:sz w:val="28"/>
          <w:szCs w:val="28"/>
          <w:rtl/>
        </w:rPr>
        <w:t xml:space="preserve">الْمَرْأَةُ: عَلَیْهَا</w:t>
      </w:r>
      <w:r>
        <w:rPr>
          <w:rStyle w:val="FootnoteReference"/>
        </w:rPr>
        <w:footnoteReference w:id="1214"/>
      </w:r>
      <w:r>
        <w:rPr>
          <w:rFonts w:ascii="Amiri" w:hAnsi="Amiri" w:eastAsia="Amiri" w:cs="Amiri"/>
          <w:lang w:bidi="ar-SA"/>
          <w:color w:val="111111"/>
          <w:sz w:val="28"/>
          <w:szCs w:val="28"/>
          <w:rtl/>
        </w:rPr>
        <w:t xml:space="preserve">غُسْلٌ؟ قَالَ : «نَعَمْ».</w:t>
      </w:r>
      <w:r>
        <w:rPr>
          <w:rStyle w:val="FootnoteReference"/>
        </w:rPr>
        <w:footnoteReference w:id="1215"/>
      </w:r>
    </w:p>
    <w:p>
      <w:pPr>
        <w:pStyle w:val="BookText"/>
      </w:pPr>
      <w:r>
        <w:rPr>
          <w:rFonts w:ascii="Amiri" w:hAnsi="Amiri" w:eastAsia="Amiri" w:cs="Amiri"/>
          <w:lang w:bidi="ar-SA"/>
          <w:color w:val="111111"/>
          <w:sz w:val="28"/>
          <w:szCs w:val="28"/>
          <w:rtl/>
        </w:rPr>
        <w:t xml:space="preserve">229 / 229 . الْحُسَیْنُ بْنُ مُحَمَّدٍ ، عَنْ عَبْدِ اللّهِ بْنِ عَامِرٍ ، عَنْ عَلِیِّ بْنِ مَهْزِیَارَ ، عَنِ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بْنِ سَعِیدٍ ، عَنْ مُحَمَّدِ بْنِ الْفُضَیْلِ ، قَالَ :</w:t>
      </w:r>
    </w:p>
    <w:p>
      <w:pPr>
        <w:pStyle w:val="BookText"/>
      </w:pPr>
      <w:r>
        <w:rPr>
          <w:rFonts w:ascii="Amiri" w:hAnsi="Amiri" w:eastAsia="Amiri" w:cs="Amiri"/>
          <w:lang w:bidi="ar-SA"/>
          <w:color w:val="111111"/>
          <w:sz w:val="28"/>
          <w:szCs w:val="28"/>
          <w:rtl/>
        </w:rPr>
        <w:t xml:space="preserve">سَأَلْتُ أَبَا الْحَسَنِ علیه‌السلام عَنِ الْمَرْأَةِ تُعَانِقُ زَوْجَهَا مِنْ خَلْفِهِ ، فَتَحَرَّکُ</w:t>
      </w:r>
      <w:r>
        <w:rPr>
          <w:rStyle w:val="FootnoteReference"/>
        </w:rPr>
        <w:footnoteReference w:id="1216"/>
      </w:r>
      <w:r>
        <w:rPr>
          <w:rFonts w:ascii="Amiri" w:hAnsi="Amiri" w:eastAsia="Amiri" w:cs="Amiri"/>
          <w:lang w:bidi="ar-SA"/>
          <w:color w:val="111111"/>
          <w:sz w:val="28"/>
          <w:szCs w:val="28"/>
          <w:rtl/>
        </w:rPr>
        <w:t xml:space="preserve">عَلی ظَهْرِهِ ، فَتَأْتِیهَا</w:t>
      </w:r>
      <w:r>
        <w:rPr>
          <w:rStyle w:val="FootnoteReference"/>
        </w:rPr>
        <w:footnoteReference w:id="1217"/>
      </w:r>
      <w:r>
        <w:rPr>
          <w:rFonts w:ascii="Amiri" w:hAnsi="Amiri" w:eastAsia="Amiri" w:cs="Amiri"/>
          <w:lang w:bidi="ar-SA"/>
          <w:color w:val="111111"/>
          <w:sz w:val="28"/>
          <w:szCs w:val="28"/>
          <w:rtl/>
        </w:rPr>
        <w:t xml:space="preserve">الشَّهْوَةُ ، فَتُنْزِلُ</w:t>
      </w:r>
      <w:r>
        <w:rPr>
          <w:rStyle w:val="FootnoteReference"/>
        </w:rPr>
        <w:footnoteReference w:id="1218"/>
      </w:r>
      <w:r>
        <w:rPr>
          <w:rFonts w:ascii="Amiri" w:hAnsi="Amiri" w:eastAsia="Amiri" w:cs="Amiri"/>
          <w:lang w:bidi="ar-SA"/>
          <w:color w:val="111111"/>
          <w:sz w:val="28"/>
          <w:szCs w:val="28"/>
          <w:rtl/>
        </w:rPr>
        <w:t xml:space="preserve">الْمَاءَ : عَلَیْهَا</w:t>
      </w:r>
      <w:r>
        <w:rPr>
          <w:rStyle w:val="FootnoteReference"/>
        </w:rPr>
        <w:footnoteReference w:id="1219"/>
      </w:r>
      <w:r>
        <w:rPr>
          <w:rFonts w:ascii="Amiri" w:hAnsi="Amiri" w:eastAsia="Amiri" w:cs="Amiri"/>
          <w:lang w:bidi="ar-SA"/>
          <w:color w:val="111111"/>
          <w:sz w:val="28"/>
          <w:szCs w:val="28"/>
          <w:rtl/>
        </w:rPr>
        <w:t xml:space="preserve">الْغُسْلُ ، أَوْ لاَ یَجِبُ عَلَیْهَا الْغُسْلُ؟</w:t>
      </w:r>
    </w:p>
    <w:p>
      <w:pPr>
        <w:pStyle w:val="BookText"/>
      </w:pPr>
      <w:r>
        <w:rPr>
          <w:rFonts w:ascii="Amiri" w:hAnsi="Amiri" w:eastAsia="Amiri" w:cs="Amiri"/>
          <w:lang w:bidi="ar-SA"/>
          <w:color w:val="111111"/>
          <w:sz w:val="28"/>
          <w:szCs w:val="28"/>
          <w:rtl/>
        </w:rPr>
        <w:t xml:space="preserve">قَالَ : «إِذَا جَاءَتْهَا</w:t>
      </w:r>
      <w:r>
        <w:rPr>
          <w:rStyle w:val="FootnoteReference"/>
        </w:rPr>
        <w:footnoteReference w:id="1220"/>
      </w:r>
      <w:r>
        <w:rPr>
          <w:rFonts w:ascii="Amiri" w:hAnsi="Amiri" w:eastAsia="Amiri" w:cs="Amiri"/>
          <w:lang w:bidi="ar-SA"/>
          <w:color w:val="111111"/>
          <w:sz w:val="28"/>
          <w:szCs w:val="28"/>
          <w:rtl/>
        </w:rPr>
        <w:t xml:space="preserve">الشَّهْوَةُ فَأَنْزَلَتِ</w:t>
      </w:r>
      <w:r>
        <w:rPr>
          <w:rStyle w:val="FootnoteReference"/>
        </w:rPr>
        <w:footnoteReference w:id="1221"/>
      </w:r>
      <w:r>
        <w:rPr>
          <w:rFonts w:ascii="Amiri" w:hAnsi="Amiri" w:eastAsia="Amiri" w:cs="Amiri"/>
          <w:lang w:bidi="ar-SA"/>
          <w:color w:val="111111"/>
          <w:sz w:val="28"/>
          <w:szCs w:val="28"/>
          <w:rtl/>
        </w:rPr>
        <w:t xml:space="preserve">الْمَاءَ، وَجَبَ عَلَیْهَا</w:t>
      </w:r>
      <w:r>
        <w:rPr>
          <w:rStyle w:val="FootnoteReference"/>
        </w:rPr>
        <w:footnoteReference w:id="1222"/>
      </w:r>
      <w:r>
        <w:rPr>
          <w:rFonts w:ascii="Amiri" w:hAnsi="Amiri" w:eastAsia="Amiri" w:cs="Amiri"/>
          <w:lang w:bidi="ar-SA"/>
          <w:color w:val="111111"/>
          <w:sz w:val="28"/>
          <w:szCs w:val="28"/>
          <w:rtl/>
        </w:rPr>
        <w:t xml:space="preserve">الْغُسْلُ» .</w:t>
      </w:r>
      <w:r>
        <w:rPr>
          <w:rStyle w:val="FootnoteReference"/>
        </w:rPr>
        <w:footnoteReference w:id="1223"/>
      </w:r>
    </w:p>
    <w:p>
      <w:pPr>
        <w:pStyle w:val="BookText"/>
      </w:pPr>
      <w:r>
        <w:rPr>
          <w:rFonts w:ascii="Amiri" w:hAnsi="Amiri" w:eastAsia="Amiri" w:cs="Amiri"/>
          <w:lang w:bidi="ar-SA"/>
          <w:color w:val="111111"/>
          <w:sz w:val="28"/>
          <w:szCs w:val="28"/>
          <w:rtl/>
        </w:rPr>
        <w:t xml:space="preserve">230 / 230 . مُحَمَّدُ بْنُ یَحْیی، عَنْ أَحْمَدَ بْنِ مُحَمَّدٍ ، عَنِ الْبَرْقِیِّ رَفَعَهُ :</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1224"/>
      </w:r>
      <w:r>
        <w:rPr>
          <w:rFonts w:ascii="Amiri" w:hAnsi="Amiri" w:eastAsia="Amiri" w:cs="Amiri"/>
          <w:lang w:bidi="ar-SA"/>
          <w:color w:val="111111"/>
          <w:sz w:val="28"/>
          <w:szCs w:val="28"/>
          <w:rtl/>
        </w:rPr>
        <w:t xml:space="preserve">، قَالَ : «إِذَا أَتَی الرَّجُلُ الْمَرْأَةَ فِی دُبُرِهَا فَلَمْ یُنْزِلْ</w:t>
      </w:r>
      <w:r>
        <w:rPr>
          <w:rStyle w:val="FootnoteReference"/>
        </w:rPr>
        <w:footnoteReference w:id="1225"/>
      </w:r>
      <w:r>
        <w:rPr>
          <w:rFonts w:ascii="Amiri" w:hAnsi="Amiri" w:eastAsia="Amiri" w:cs="Amiri"/>
          <w:lang w:bidi="ar-SA"/>
          <w:color w:val="111111"/>
          <w:sz w:val="28"/>
          <w:szCs w:val="28"/>
          <w:rtl/>
        </w:rPr>
        <w:t xml:space="preserve">، فَلاَ غُسْلَ عَلَیْهِمَا ، وَ إِنْ</w:t>
      </w:r>
      <w:r>
        <w:rPr>
          <w:rStyle w:val="FootnoteReference"/>
        </w:rPr>
        <w:footnoteReference w:id="1226"/>
      </w:r>
      <w:r>
        <w:rPr>
          <w:rFonts w:ascii="Amiri" w:hAnsi="Amiri" w:eastAsia="Amiri" w:cs="Amiri"/>
          <w:lang w:bidi="ar-SA"/>
          <w:color w:val="111111"/>
          <w:sz w:val="28"/>
          <w:szCs w:val="28"/>
          <w:rtl/>
        </w:rPr>
        <w:t xml:space="preserve">أَنْزَلَ ، فَعَلَیْهِ الْغُسْلُ ، وَ لاَ غُسْلَ عَلَیْهَا</w:t>
      </w:r>
      <w:r>
        <w:rPr>
          <w:rStyle w:val="FootnoteReference"/>
        </w:rPr>
        <w:footnoteReference w:id="1227"/>
      </w:r>
      <w:r>
        <w:rPr>
          <w:rFonts w:ascii="Times New Roman" w:hAnsi="Times New Roman" w:eastAsia="Times New Roman" w:cs="Times New Roman"/>
          <w:lang w:val="en-US" w:bidi="en-US"/>
          <w:color w:val="111111"/>
          <w:sz w:val="28"/>
          <w:szCs w:val="28"/>
          <w:rtl/>
        </w:rPr>
        <w:t xml:space="preserve">».</w:t>
      </w:r>
      <w:r>
        <w:rPr>
          <w:rStyle w:val="FootnoteReference"/>
        </w:rPr>
        <w:footnoteReference w:id="1228"/>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32" w:name="pg20114_258103"/>
    <w:bookmarkEnd w:id="32"/>
    <w:p>
      <w:pPr>
        <w:pStyle w:val="Heading3"/>
      </w:pPr>
      <w:bookmarkStart w:id="202" w:name="_Toc35"/>
      <w:r>
        <w:t>(31) باب احتلام الرجل والمرأة</w:t>
      </w:r>
      <w:bookmarkEnd w:id="202"/>
    </w:p>
    <w:p>
      <w:pPr>
        <w:pStyle w:val="BookText"/>
      </w:pPr>
      <w:r>
        <w:rPr>
          <w:rFonts w:ascii="Times New Roman" w:hAnsi="Times New Roman" w:eastAsia="Times New Roman" w:cs="Times New Roman"/>
          <w:lang w:val="en-US" w:bidi="en-US"/>
          <w:color w:val="111111"/>
          <w:sz w:val="28"/>
          <w:szCs w:val="28"/>
          <w:rtl/>
        </w:rPr>
        <w:t xml:space="preserve">3 / 50</w:t>
      </w:r>
    </w:p>
    <w:p>
      <w:pPr>
        <w:pStyle w:val="BookText"/>
      </w:pPr>
      <w:r>
        <w:rPr>
          <w:rFonts w:ascii="Amiri" w:hAnsi="Amiri" w:eastAsia="Amiri" w:cs="Amiri"/>
          <w:lang w:bidi="ar-SA"/>
          <w:color w:val="111111"/>
          <w:sz w:val="28"/>
          <w:szCs w:val="28"/>
          <w:rtl/>
        </w:rPr>
        <w:t xml:space="preserve">31 ـ بَابُ احْتِلاَمِ الرَّجُلِ وَ الْمَرْأَةِ</w:t>
      </w:r>
    </w:p>
    <w:p>
      <w:pPr>
        <w:pStyle w:val="BookText"/>
      </w:pPr>
      <w:r>
        <w:rPr>
          <w:rFonts w:ascii="Amiri" w:hAnsi="Amiri" w:eastAsia="Amiri" w:cs="Amiri"/>
          <w:lang w:bidi="ar-SA"/>
          <w:color w:val="111111"/>
          <w:sz w:val="28"/>
          <w:szCs w:val="28"/>
          <w:rtl/>
        </w:rPr>
        <w:t xml:space="preserve">231 / 231 . مُحَمَّدُ بْنُ یَحْیی ، عَنْ أَحْمَدَ بْنِ مُحَمَّدِ بْنِ عِیسی ، عَنْ عَلِیِّ بْنِ الْحَکَمِ ، عَنِ الْحُسَیْنِ بْنِ أَبِی الْعَلاَءِ ، قَالَ :</w:t>
      </w:r>
    </w:p>
    <w:p>
      <w:pPr>
        <w:pStyle w:val="BookText"/>
      </w:pPr>
      <w:r>
        <w:rPr>
          <w:rFonts w:ascii="Amiri" w:hAnsi="Amiri" w:eastAsia="Amiri" w:cs="Amiri"/>
          <w:lang w:bidi="ar-SA"/>
          <w:color w:val="111111"/>
          <w:sz w:val="28"/>
          <w:szCs w:val="28"/>
          <w:rtl/>
        </w:rPr>
        <w:t xml:space="preserve">سَأَلْتُ أَبَا عَبْدِ اللّهِ علیه‌السلام عَنِ الرَّجُلِ یَری فِی الْمَنَامِ حَتّی یَجِدَ الشَّهْوَةَ ، فَهُوَ</w:t>
      </w:r>
      <w:r>
        <w:rPr>
          <w:rStyle w:val="FootnoteReference"/>
        </w:rPr>
        <w:footnoteReference w:id="1229"/>
      </w:r>
      <w:r>
        <w:rPr>
          <w:rFonts w:ascii="Amiri" w:hAnsi="Amiri" w:eastAsia="Amiri" w:cs="Amiri"/>
          <w:lang w:bidi="ar-SA"/>
          <w:color w:val="111111"/>
          <w:sz w:val="28"/>
          <w:szCs w:val="28"/>
          <w:rtl/>
        </w:rPr>
        <w:t xml:space="preserve">یَری أَنَّهُ قَدِ احْتَلَمَ ، فَإِذَا</w:t>
      </w:r>
      <w:r>
        <w:rPr>
          <w:rStyle w:val="FootnoteReference"/>
        </w:rPr>
        <w:footnoteReference w:id="1230"/>
      </w:r>
      <w:r>
        <w:rPr>
          <w:rFonts w:ascii="Amiri" w:hAnsi="Amiri" w:eastAsia="Amiri" w:cs="Amiri"/>
          <w:lang w:bidi="ar-SA"/>
          <w:color w:val="111111"/>
          <w:sz w:val="28"/>
          <w:szCs w:val="28"/>
          <w:rtl/>
        </w:rPr>
        <w:t xml:space="preserve">اسْتَیْقَظَ لَمْ یَرَ فِی ثَوْبِهِ الْمَاءَ ، وَ لاَ فِی جَسَدِهِ؟</w:t>
      </w:r>
    </w:p>
    <w:p>
      <w:pPr>
        <w:pStyle w:val="BookText"/>
      </w:pPr>
      <w:r>
        <w:rPr>
          <w:rFonts w:ascii="Amiri" w:hAnsi="Amiri" w:eastAsia="Amiri" w:cs="Amiri"/>
          <w:lang w:bidi="ar-SA"/>
          <w:color w:val="111111"/>
          <w:sz w:val="28"/>
          <w:szCs w:val="28"/>
          <w:rtl/>
        </w:rPr>
        <w:t xml:space="preserve">قَالَ : «لَیْسَ عَلَیْهِ الْغُسْلُ» وَ قَالَ</w:t>
      </w:r>
      <w:r>
        <w:rPr>
          <w:rStyle w:val="FootnoteReference"/>
        </w:rPr>
        <w:footnoteReference w:id="1231"/>
      </w:r>
      <w:r>
        <w:rPr>
          <w:rFonts w:ascii="Amiri" w:hAnsi="Amiri" w:eastAsia="Amiri" w:cs="Amiri"/>
          <w:lang w:bidi="ar-SA"/>
          <w:color w:val="111111"/>
          <w:sz w:val="28"/>
          <w:szCs w:val="28"/>
          <w:rtl/>
        </w:rPr>
        <w:t xml:space="preserve">: «کَانَ عَلِیٌّ علیه‌السلام یَقُولُ : إِنَّمَا الْغُسْلُ مِنَ الْمَاءِ الاْءَکْبَرِ ، فَإِذَا رَأی فِی مَنَامِهِ وَ لَمْ یَرَ الْمَاءَ الاْءَکْبَرَ ، فَلَیْسَ عَلَیْهِ غُسْلٌ» .</w:t>
      </w:r>
      <w:r>
        <w:rPr>
          <w:rStyle w:val="FootnoteReference"/>
        </w:rPr>
        <w:footnoteReference w:id="1232"/>
      </w:r>
    </w:p>
    <w:p>
      <w:pPr>
        <w:pStyle w:val="BookText"/>
      </w:pPr>
      <w:r>
        <w:rPr>
          <w:rFonts w:ascii="Amiri" w:hAnsi="Amiri" w:eastAsia="Amiri" w:cs="Amiri"/>
          <w:lang w:bidi="ar-SA"/>
          <w:color w:val="111111"/>
          <w:sz w:val="28"/>
          <w:szCs w:val="28"/>
          <w:rtl/>
        </w:rPr>
        <w:t xml:space="preserve">232 / 232 . مُحَمَّدُ بْنُ إِسْمَاعِیلَ ، عَنِ الْفَضْلِ بْنِ شَاذَانَ ، عَنِ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سَأَلْتُهُ عَنْ رَجُلٍ</w:t>
      </w:r>
      <w:r>
        <w:rPr>
          <w:rStyle w:val="FootnoteReference"/>
        </w:rPr>
        <w:footnoteReference w:id="1233"/>
      </w:r>
      <w:r>
        <w:rPr>
          <w:rFonts w:ascii="Amiri" w:hAnsi="Amiri" w:eastAsia="Amiri" w:cs="Amiri"/>
          <w:lang w:bidi="ar-SA"/>
          <w:color w:val="111111"/>
          <w:sz w:val="28"/>
          <w:szCs w:val="28"/>
          <w:rtl/>
        </w:rPr>
        <w:t xml:space="preserve">احْتَلَمَ ، فَلَمَّا اسْتَنْبَهَ</w:t>
      </w:r>
      <w:r>
        <w:rPr>
          <w:rStyle w:val="FootnoteReference"/>
        </w:rPr>
        <w:footnoteReference w:id="1234"/>
      </w:r>
      <w:r>
        <w:rPr>
          <w:rFonts w:ascii="Amiri" w:hAnsi="Amiri" w:eastAsia="Amiri" w:cs="Amiri"/>
          <w:lang w:bidi="ar-SA"/>
          <w:color w:val="111111"/>
          <w:sz w:val="28"/>
          <w:szCs w:val="28"/>
          <w:rtl/>
        </w:rPr>
        <w:t xml:space="preserve">وَجَدَ بَلَلاً</w:t>
      </w:r>
      <w:r>
        <w:rPr>
          <w:rStyle w:val="FootnoteReference"/>
        </w:rPr>
        <w:footnoteReference w:id="123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«لَیْسَ بِشَیْءٍ إِلاَّ أَنْ یَکُونَ مَرِیضاً</w:t>
      </w:r>
      <w:r>
        <w:rPr>
          <w:rStyle w:val="FootnoteReference"/>
        </w:rPr>
        <w:footnoteReference w:id="1236"/>
      </w:r>
      <w:r>
        <w:rPr>
          <w:rFonts w:ascii="Amiri" w:hAnsi="Amiri" w:eastAsia="Amiri" w:cs="Amiri"/>
          <w:lang w:bidi="ar-SA"/>
          <w:color w:val="111111"/>
          <w:sz w:val="28"/>
          <w:szCs w:val="28"/>
          <w:rtl/>
        </w:rPr>
        <w:t xml:space="preserve">، فَعَلَیْهِ الْغُسْلُ» .</w:t>
      </w:r>
      <w:r>
        <w:rPr>
          <w:rStyle w:val="FootnoteReference"/>
        </w:rPr>
        <w:footnoteReference w:id="1237"/>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233 / 233 . عَلِیُّ بْنُ إِبْرَاهِیمَ، عَنْ أَبِیهِ، عَنْ حَمَّادِ بْنِ عِیسی، عَنْ حَرِیزٍ، عَنْ زُرَارَةَ، قَالَ:</w:t>
      </w:r>
    </w:p>
    <w:p>
      <w:pPr>
        <w:pStyle w:val="BookText"/>
      </w:pPr>
      <w:r>
        <w:rPr>
          <w:rFonts w:ascii="Amiri" w:hAnsi="Amiri" w:eastAsia="Amiri" w:cs="Amiri"/>
          <w:lang w:bidi="ar-SA"/>
          <w:color w:val="111111"/>
          <w:sz w:val="28"/>
          <w:szCs w:val="28"/>
          <w:rtl/>
        </w:rPr>
        <w:t xml:space="preserve">إِذَا کُنْتَ مَرِیضاً فَأَصَابَتْکَ شَهْوَةٌ ، فَإِنَّهُ رُبَّمَا کَانَ هُوَ الدَّافِقَ ، لکِنَّهُ یَجِیءُ مَجِیئاً ضَعِیفاً لَیْسَ</w:t>
      </w:r>
      <w:r>
        <w:rPr>
          <w:rStyle w:val="FootnoteReference"/>
        </w:rPr>
        <w:footnoteReference w:id="1238"/>
      </w:r>
      <w:r>
        <w:rPr>
          <w:rFonts w:ascii="Amiri" w:hAnsi="Amiri" w:eastAsia="Amiri" w:cs="Amiri"/>
          <w:lang w:bidi="ar-SA"/>
          <w:color w:val="111111"/>
          <w:sz w:val="28"/>
          <w:szCs w:val="28"/>
          <w:rtl/>
        </w:rPr>
        <w:t xml:space="preserve">لَهُ قُوَّةٌ؛ لِمَکَانِ مَرَضِکَ ، سَاعَةً بَعْدَ سَاعَةٍ ، قَلِیلاً قَلِیلاً ، فَاغْتَسِلْ مِنْهُ .</w:t>
      </w:r>
      <w:r>
        <w:rPr>
          <w:rStyle w:val="FootnoteReference"/>
        </w:rPr>
        <w:footnoteReference w:id="1239"/>
      </w:r>
    </w:p>
    <w:p>
      <w:pPr>
        <w:pStyle w:val="BookText"/>
      </w:pPr>
      <w:r>
        <w:rPr>
          <w:rFonts w:ascii="Amiri" w:hAnsi="Amiri" w:eastAsia="Amiri" w:cs="Amiri"/>
          <w:lang w:bidi="ar-SA"/>
          <w:color w:val="111111"/>
          <w:sz w:val="28"/>
          <w:szCs w:val="28"/>
          <w:rtl/>
        </w:rPr>
        <w:t xml:space="preserve">234 / 234 . عَلِیُّ بْنُ إِبْرَاهِیمَ ، عَنْ أَبِیهِ ، عَنِ ابْنِ أَبِی عُمَیْرٍ ، عَنِ ابْنِ الْمُغِیرَةِ</w:t>
      </w:r>
      <w:r>
        <w:rPr>
          <w:rStyle w:val="FootnoteReference"/>
        </w:rPr>
        <w:footnoteReference w:id="1240"/>
      </w:r>
      <w:r>
        <w:rPr>
          <w:rFonts w:ascii="Amiri" w:hAnsi="Amiri" w:eastAsia="Amiri" w:cs="Amiri"/>
          <w:lang w:bidi="ar-SA"/>
          <w:color w:val="111111"/>
          <w:sz w:val="28"/>
          <w:szCs w:val="28"/>
          <w:rtl/>
        </w:rPr>
        <w:t xml:space="preserve">، عَنْ حَرِیزٍ ، عَنِ ابْنِ أَبِی یَعْفُورٍ ، قَالَ :</w:t>
      </w:r>
    </w:p>
    <w:p>
      <w:pPr>
        <w:pStyle w:val="BookText"/>
      </w:pPr>
      <w:r>
        <w:rPr>
          <w:rFonts w:ascii="Amiri" w:hAnsi="Amiri" w:eastAsia="Amiri" w:cs="Amiri"/>
          <w:lang w:bidi="ar-SA"/>
          <w:color w:val="111111"/>
          <w:sz w:val="28"/>
          <w:szCs w:val="28"/>
          <w:rtl/>
        </w:rPr>
        <w:t xml:space="preserve">قُلْتُ لاِءَبِی عَبْدِ اللّهِ علیه‌السلام : الرَّجُلُ یَری فِی الْمَنَامِ</w:t>
      </w:r>
      <w:r>
        <w:rPr>
          <w:rStyle w:val="FootnoteReference"/>
        </w:rPr>
        <w:footnoteReference w:id="1241"/>
      </w:r>
      <w:r>
        <w:rPr>
          <w:rFonts w:ascii="Amiri" w:hAnsi="Amiri" w:eastAsia="Amiri" w:cs="Amiri"/>
          <w:lang w:bidi="ar-SA"/>
          <w:color w:val="111111"/>
          <w:sz w:val="28"/>
          <w:szCs w:val="28"/>
          <w:rtl/>
        </w:rPr>
        <w:t xml:space="preserve">، وَ یَجِدُ الشَّهْوَةَ ، فَیَسْتَیْقِظُ وَ یَنْظُرُ</w:t>
      </w:r>
      <w:r>
        <w:rPr>
          <w:rStyle w:val="FootnoteReference"/>
        </w:rPr>
        <w:footnoteReference w:id="1242"/>
      </w:r>
      <w:r>
        <w:rPr>
          <w:rFonts w:ascii="Amiri" w:hAnsi="Amiri" w:eastAsia="Amiri" w:cs="Amiri"/>
          <w:lang w:bidi="ar-SA"/>
          <w:color w:val="111111"/>
          <w:sz w:val="28"/>
          <w:szCs w:val="28"/>
          <w:rtl/>
        </w:rPr>
        <w:t xml:space="preserve">، فَلاَ یَجِدُ شَیْئاً ، ثُمَّ یَمْکُثُ</w:t>
      </w:r>
      <w:r>
        <w:rPr>
          <w:rStyle w:val="FootnoteReference"/>
        </w:rPr>
        <w:footnoteReference w:id="1243"/>
      </w:r>
      <w:r>
        <w:rPr>
          <w:rFonts w:ascii="Amiri" w:hAnsi="Amiri" w:eastAsia="Amiri" w:cs="Amiri"/>
          <w:lang w:bidi="ar-SA"/>
          <w:color w:val="111111"/>
          <w:sz w:val="28"/>
          <w:szCs w:val="28"/>
          <w:rtl/>
        </w:rPr>
        <w:t xml:space="preserve">بَعْدُ ، فَیَخْرُجُ ؟</w:t>
      </w:r>
    </w:p>
    <w:p>
      <w:pPr>
        <w:pStyle w:val="BookText"/>
      </w:pPr>
      <w:r>
        <w:rPr>
          <w:rFonts w:ascii="Amiri" w:hAnsi="Amiri" w:eastAsia="Amiri" w:cs="Amiri"/>
          <w:lang w:bidi="ar-SA"/>
          <w:color w:val="111111"/>
          <w:sz w:val="28"/>
          <w:szCs w:val="28"/>
          <w:rtl/>
        </w:rPr>
        <w:t xml:space="preserve">قَالَ : «إِنْ کَانَ مَرِیضاً، فَلْیَغْتَسِلْ</w:t>
      </w:r>
      <w:r>
        <w:rPr>
          <w:rStyle w:val="FootnoteReference"/>
        </w:rPr>
        <w:footnoteReference w:id="1244"/>
      </w:r>
      <w:r>
        <w:rPr>
          <w:rFonts w:ascii="Amiri" w:hAnsi="Amiri" w:eastAsia="Amiri" w:cs="Amiri"/>
          <w:lang w:bidi="ar-SA"/>
          <w:color w:val="111111"/>
          <w:sz w:val="28"/>
          <w:szCs w:val="28"/>
          <w:rtl/>
        </w:rPr>
        <w:t xml:space="preserve">؛ وَ إِنْ لَمْ یَکُنْ مَرِیضاً ، فَلاَ شَیْءَ عَلَیْهِ» .</w:t>
      </w:r>
    </w:p>
    <w:p>
      <w:pPr>
        <w:pStyle w:val="BookText"/>
      </w:pPr>
      <w:r>
        <w:rPr>
          <w:rFonts w:ascii="Amiri" w:hAnsi="Amiri" w:eastAsia="Amiri" w:cs="Amiri"/>
          <w:lang w:bidi="ar-SA"/>
          <w:color w:val="111111"/>
          <w:sz w:val="28"/>
          <w:szCs w:val="28"/>
          <w:rtl/>
        </w:rPr>
        <w:t xml:space="preserve">قَالَ : فَقُلْتُ لَهُ</w:t>
      </w:r>
      <w:r>
        <w:rPr>
          <w:rStyle w:val="FootnoteReference"/>
        </w:rPr>
        <w:footnoteReference w:id="1245"/>
      </w:r>
      <w:r>
        <w:rPr>
          <w:rFonts w:ascii="Amiri" w:hAnsi="Amiri" w:eastAsia="Amiri" w:cs="Amiri"/>
          <w:lang w:bidi="ar-SA"/>
          <w:color w:val="111111"/>
          <w:sz w:val="28"/>
          <w:szCs w:val="28"/>
          <w:rtl/>
        </w:rPr>
        <w:t xml:space="preserve">: فَمَا فَرْقُ مَا</w:t>
      </w:r>
      <w:r>
        <w:rPr>
          <w:rStyle w:val="FootnoteReference"/>
        </w:rPr>
        <w:footnoteReference w:id="1246"/>
      </w:r>
      <w:r>
        <w:rPr>
          <w:rFonts w:ascii="Amiri" w:hAnsi="Amiri" w:eastAsia="Amiri" w:cs="Amiri"/>
          <w:lang w:bidi="ar-SA"/>
          <w:color w:val="111111"/>
          <w:sz w:val="28"/>
          <w:szCs w:val="28"/>
          <w:rtl/>
        </w:rPr>
        <w:t xml:space="preserve">بَیْنَهُمَا؟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r>
        <w:rPr>
          <w:rStyle w:val="FootnoteReference"/>
        </w:rPr>
        <w:footnoteReference w:id="1247"/>
      </w:r>
      <w:r>
        <w:rPr>
          <w:rFonts w:ascii="Amiri" w:hAnsi="Amiri" w:eastAsia="Amiri" w:cs="Amiri"/>
          <w:lang w:bidi="ar-SA"/>
          <w:color w:val="111111"/>
          <w:sz w:val="28"/>
          <w:szCs w:val="28"/>
          <w:rtl/>
        </w:rPr>
        <w:t xml:space="preserve">: «لاِءَنَّ</w:t>
      </w:r>
      <w:r>
        <w:rPr>
          <w:rStyle w:val="FootnoteReference"/>
        </w:rPr>
        <w:footnoteReference w:id="1248"/>
      </w:r>
      <w:r>
        <w:rPr>
          <w:rFonts w:ascii="Amiri" w:hAnsi="Amiri" w:eastAsia="Amiri" w:cs="Amiri"/>
          <w:lang w:bidi="ar-SA"/>
          <w:color w:val="111111"/>
          <w:sz w:val="28"/>
          <w:szCs w:val="28"/>
          <w:rtl/>
        </w:rPr>
        <w:t xml:space="preserve">الرَّجُلَ إِذَا کَانَ صَحِیحاً ، جَاءَ الْمَاءُ</w:t>
      </w:r>
      <w:r>
        <w:rPr>
          <w:rStyle w:val="FootnoteReference"/>
        </w:rPr>
        <w:footnoteReference w:id="1249"/>
      </w:r>
      <w:r>
        <w:rPr>
          <w:rFonts w:ascii="Amiri" w:hAnsi="Amiri" w:eastAsia="Amiri" w:cs="Amiri"/>
          <w:lang w:bidi="ar-SA"/>
          <w:color w:val="111111"/>
          <w:sz w:val="28"/>
          <w:szCs w:val="28"/>
          <w:rtl/>
        </w:rPr>
        <w:t xml:space="preserve">بِدُفْقَةٍ</w:t>
      </w:r>
      <w:r>
        <w:rPr>
          <w:rStyle w:val="FootnoteReference"/>
        </w:rPr>
        <w:footnoteReference w:id="1250"/>
      </w:r>
      <w:r>
        <w:rPr>
          <w:rFonts w:ascii="Amiri" w:hAnsi="Amiri" w:eastAsia="Amiri" w:cs="Amiri"/>
          <w:lang w:bidi="ar-SA"/>
          <w:color w:val="111111"/>
          <w:sz w:val="28"/>
          <w:szCs w:val="28"/>
          <w:rtl/>
        </w:rPr>
        <w:t xml:space="preserve">وَ قُوَّةٍ؛ وَ إِذَا</w:t>
      </w:r>
      <w:r>
        <w:rPr>
          <w:rStyle w:val="FootnoteReference"/>
        </w:rPr>
        <w:footnoteReference w:id="1251"/>
      </w:r>
      <w:r>
        <w:rPr>
          <w:rFonts w:ascii="Amiri" w:hAnsi="Amiri" w:eastAsia="Amiri" w:cs="Amiri"/>
          <w:lang w:bidi="ar-SA"/>
          <w:color w:val="111111"/>
          <w:sz w:val="28"/>
          <w:szCs w:val="28"/>
          <w:rtl/>
        </w:rPr>
        <w:t xml:space="preserve">کَانَ مَرِیضاً ، لَمْ یَجِئْ</w:t>
      </w:r>
      <w:r>
        <w:rPr>
          <w:rStyle w:val="FootnoteReference"/>
        </w:rPr>
        <w:footnoteReference w:id="1252"/>
      </w:r>
      <w:r>
        <w:rPr>
          <w:rFonts w:ascii="Amiri" w:hAnsi="Amiri" w:eastAsia="Amiri" w:cs="Amiri"/>
          <w:lang w:bidi="ar-SA"/>
          <w:color w:val="111111"/>
          <w:sz w:val="28"/>
          <w:szCs w:val="28"/>
          <w:rtl/>
        </w:rPr>
        <w:t xml:space="preserve">إِلاَّ بَعْدُ</w:t>
      </w:r>
      <w:r>
        <w:rPr>
          <w:rStyle w:val="FootnoteReference"/>
        </w:rPr>
        <w:footnoteReference w:id="1253"/>
      </w:r>
      <w:r>
        <w:rPr>
          <w:rFonts w:ascii="Times New Roman" w:hAnsi="Times New Roman" w:eastAsia="Times New Roman" w:cs="Times New Roman"/>
          <w:lang w:val="en-US" w:bidi="en-US"/>
          <w:color w:val="111111"/>
          <w:sz w:val="28"/>
          <w:szCs w:val="28"/>
          <w:rtl/>
        </w:rPr>
        <w:t xml:space="preserve">» .</w:t>
      </w:r>
      <w:r>
        <w:rPr>
          <w:rStyle w:val="FootnoteReference"/>
        </w:rPr>
        <w:footnoteReference w:id="1254"/>
      </w:r>
    </w:p>
    <w:p>
      <w:pPr>
        <w:pStyle w:val="BookText"/>
      </w:pPr>
      <w:r>
        <w:rPr>
          <w:rFonts w:ascii="Amiri" w:hAnsi="Amiri" w:eastAsia="Amiri" w:cs="Amiri"/>
          <w:lang w:bidi="ar-SA"/>
          <w:color w:val="111111"/>
          <w:sz w:val="28"/>
          <w:szCs w:val="28"/>
          <w:rtl/>
        </w:rPr>
        <w:t xml:space="preserve">235 / 235 . عِدَّةٌ مِنْ أَصْحَابِنَا ، عَنْ أَحْمَدَ بْنِ مُحَمَّدٍ ، عَنِ ابْنِ أَبِی عُمَیْرٍ ، عَنْ حَمَّادِ بْنِ عُثْمَانَ</w:t>
      </w:r>
      <w:r>
        <w:rPr>
          <w:rStyle w:val="FootnoteReference"/>
        </w:rPr>
        <w:footnoteReference w:id="1255"/>
      </w:r>
      <w:r>
        <w:rPr>
          <w:rFonts w:ascii="Amiri" w:hAnsi="Amiri" w:eastAsia="Amiri" w:cs="Amiri"/>
          <w:lang w:bidi="ar-SA"/>
          <w:color w:val="111111"/>
          <w:sz w:val="28"/>
          <w:szCs w:val="28"/>
          <w:rtl/>
        </w:rPr>
        <w:t xml:space="preserve">، عَنِ الْحَلَبِیِّ :</w:t>
      </w:r>
    </w:p>
    <w:p>
      <w:pPr>
        <w:pStyle w:val="BookText"/>
      </w:pPr>
      <w:r>
        <w:rPr>
          <w:rFonts w:ascii="Amiri" w:hAnsi="Amiri" w:eastAsia="Amiri" w:cs="Amiri"/>
          <w:lang w:bidi="ar-SA"/>
          <w:color w:val="111111"/>
          <w:sz w:val="28"/>
          <w:szCs w:val="28"/>
          <w:rtl/>
        </w:rPr>
        <w:t xml:space="preserve">عَنْ أَبِی عَبْدِ اللّهِ علیه‌السلام ، قَالَ : سَأَلْتُهُ عَنِ الْمَرْأَةِ تَری فِی الْمَنَامِ مَا یَرَی الرَّجُلُ ؟</w:t>
      </w:r>
    </w:p>
    <w:p>
      <w:pPr>
        <w:pStyle w:val="BookText"/>
      </w:pPr>
      <w:r>
        <w:rPr>
          <w:rFonts w:ascii="Amiri" w:hAnsi="Amiri" w:eastAsia="Amiri" w:cs="Amiri"/>
          <w:lang w:bidi="ar-SA"/>
          <w:color w:val="111111"/>
          <w:sz w:val="28"/>
          <w:szCs w:val="28"/>
          <w:rtl/>
        </w:rPr>
        <w:t xml:space="preserve">قَالَ : «إِنْ</w:t>
      </w:r>
      <w:r>
        <w:rPr>
          <w:rStyle w:val="FootnoteReference"/>
        </w:rPr>
        <w:footnoteReference w:id="1256"/>
      </w:r>
      <w:r>
        <w:rPr>
          <w:rFonts w:ascii="Amiri" w:hAnsi="Amiri" w:eastAsia="Amiri" w:cs="Amiri"/>
          <w:lang w:bidi="ar-SA"/>
          <w:color w:val="111111"/>
          <w:sz w:val="28"/>
          <w:szCs w:val="28"/>
          <w:rtl/>
        </w:rPr>
        <w:t xml:space="preserve">أَنْزَلَتْ ، فَعَلَیْهَا الْغُسْلُ ؛ وَ إِنْ لَمْ تُنْزِلْ</w:t>
      </w:r>
      <w:r>
        <w:rPr>
          <w:rStyle w:val="FootnoteReference"/>
        </w:rPr>
        <w:footnoteReference w:id="1257"/>
      </w:r>
      <w:r>
        <w:rPr>
          <w:rFonts w:ascii="Amiri" w:hAnsi="Amiri" w:eastAsia="Amiri" w:cs="Amiri"/>
          <w:lang w:bidi="ar-SA"/>
          <w:color w:val="111111"/>
          <w:sz w:val="28"/>
          <w:szCs w:val="28"/>
          <w:rtl/>
        </w:rPr>
        <w:t xml:space="preserve">، فَلَیْسَ عَلَیْهَا الْغُسْلُ».</w:t>
      </w:r>
      <w:r>
        <w:rPr>
          <w:rStyle w:val="FootnoteReference"/>
        </w:rPr>
        <w:footnoteReference w:id="1258"/>
      </w:r>
    </w:p>
    <w:p>
      <w:pPr>
        <w:pStyle w:val="BookText"/>
      </w:pPr>
      <w:r>
        <w:rPr>
          <w:rFonts w:ascii="Amiri" w:hAnsi="Amiri" w:eastAsia="Amiri" w:cs="Amiri"/>
          <w:lang w:bidi="ar-SA"/>
          <w:color w:val="111111"/>
          <w:sz w:val="28"/>
          <w:szCs w:val="28"/>
          <w:rtl/>
        </w:rPr>
        <w:t xml:space="preserve">236 / 236 . مُحَمَّدُ بْنُ یَحْیی ، عَنْ أَحْمَدَ بْنِ مُحَمَّدٍ ، عَنِ ابْنِ مَحْبُوبٍ ، عَنْ عَبْدِ اللّهِ بْنِ سِنَانٍ، قَالَ :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51</w:t>
      </w:r>
    </w:p>
    <w:p>
      <w:pPr>
        <w:pStyle w:val="BookText"/>
      </w:pPr>
      <w:r>
        <w:rPr>
          <w:rFonts w:ascii="Amiri" w:hAnsi="Amiri" w:eastAsia="Amiri" w:cs="Amiri"/>
          <w:lang w:bidi="ar-SA"/>
          <w:color w:val="111111"/>
          <w:sz w:val="28"/>
          <w:szCs w:val="28"/>
          <w:rtl/>
        </w:rPr>
        <w:t xml:space="preserve">سَأَلْتُ أَبَا عَبْدِ اللّهِ علیه‌السلام عَنِ الْمَرْأَةِ تَری أَنَّ</w:t>
      </w:r>
      <w:r>
        <w:rPr>
          <w:rStyle w:val="FootnoteReference"/>
        </w:rPr>
        <w:footnoteReference w:id="1259"/>
      </w:r>
      <w:r>
        <w:rPr>
          <w:rFonts w:ascii="Amiri" w:hAnsi="Amiri" w:eastAsia="Amiri" w:cs="Amiri"/>
          <w:lang w:bidi="ar-SA"/>
          <w:color w:val="111111"/>
          <w:sz w:val="28"/>
          <w:szCs w:val="28"/>
          <w:rtl/>
        </w:rPr>
        <w:t xml:space="preserve">الرَّجُلَ یُجَامِعُهَا فِی الْمَنَامِ فِی فَرْجِهَا حَتّی تُنْزِلَ</w:t>
      </w:r>
      <w:r>
        <w:rPr>
          <w:rStyle w:val="FootnoteReference"/>
        </w:rPr>
        <w:footnoteReference w:id="1260"/>
      </w:r>
      <w:r>
        <w:rPr>
          <w:rFonts w:ascii="Amiri" w:hAnsi="Amiri" w:eastAsia="Amiri" w:cs="Amiri"/>
          <w:lang w:bidi="ar-SA"/>
          <w:color w:val="111111"/>
          <w:sz w:val="28"/>
          <w:szCs w:val="28"/>
          <w:rtl/>
        </w:rPr>
        <w:t xml:space="preserve">؟ قَالَ : «تَغْتَسِلُ» .</w:t>
      </w:r>
      <w:r>
        <w:rPr>
          <w:rStyle w:val="FootnoteReference"/>
        </w:rPr>
        <w:footnoteReference w:id="1261"/>
      </w:r>
    </w:p>
    <w:p>
      <w:pPr>
        <w:pStyle w:val="BookText"/>
      </w:pPr>
      <w:r>
        <w:rPr>
          <w:rFonts w:ascii="Amiri" w:hAnsi="Amiri" w:eastAsia="Amiri" w:cs="Amiri"/>
          <w:lang w:bidi="ar-SA"/>
          <w:color w:val="111111"/>
          <w:sz w:val="28"/>
          <w:szCs w:val="28"/>
          <w:rtl/>
        </w:rPr>
        <w:t xml:space="preserve">وَ فِی رِوَایَةٍ أُخْری قَالَ : «عَلَیْهَا غُسْلٌ ، وَ لکِنْ لاَ تُحَدِّثُوهُنَّ بِهذَا</w:t>
      </w:r>
      <w:r>
        <w:rPr>
          <w:rStyle w:val="FootnoteReference"/>
        </w:rPr>
        <w:footnoteReference w:id="1262"/>
      </w:r>
      <w:r>
        <w:rPr>
          <w:rFonts w:ascii="Amiri" w:hAnsi="Amiri" w:eastAsia="Amiri" w:cs="Amiri"/>
          <w:lang w:bidi="ar-SA"/>
          <w:color w:val="111111"/>
          <w:sz w:val="28"/>
          <w:szCs w:val="28"/>
          <w:rtl/>
        </w:rPr>
        <w:t xml:space="preserve">، فَیَتَّخِذْنَهُ</w:t>
      </w:r>
      <w:r>
        <w:rPr>
          <w:rStyle w:val="FootnoteReference"/>
        </w:rPr>
        <w:footnoteReference w:id="1263"/>
      </w:r>
      <w:r>
        <w:rPr>
          <w:rFonts w:ascii="Amiri" w:hAnsi="Amiri" w:eastAsia="Amiri" w:cs="Amiri"/>
          <w:lang w:bidi="ar-SA"/>
          <w:color w:val="111111"/>
          <w:sz w:val="28"/>
          <w:szCs w:val="28"/>
          <w:rtl/>
        </w:rPr>
        <w:t xml:space="preserve">عِلَّةً</w:t>
      </w:r>
      <w:r>
        <w:rPr>
          <w:rStyle w:val="FootnoteReference"/>
        </w:rPr>
        <w:footnoteReference w:id="1264"/>
      </w:r>
      <w:r>
        <w:rPr>
          <w:rFonts w:ascii="Times New Roman" w:hAnsi="Times New Roman" w:eastAsia="Times New Roman" w:cs="Times New Roman"/>
          <w:lang w:val="en-US" w:bidi="en-US"/>
          <w:color w:val="111111"/>
          <w:sz w:val="28"/>
          <w:szCs w:val="28"/>
          <w:rtl/>
        </w:rPr>
        <w:t xml:space="preserve">».</w:t>
      </w:r>
      <w:r>
        <w:rPr>
          <w:rStyle w:val="FootnoteReference"/>
        </w:rPr>
        <w:footnoteReference w:id="1265"/>
      </w:r>
    </w:p>
    <w:p>
      <w:pPr>
        <w:pStyle w:val="BookText"/>
      </w:pPr>
      <w:r>
        <w:rPr>
          <w:rFonts w:ascii="Amiri" w:hAnsi="Amiri" w:eastAsia="Amiri" w:cs="Amiri"/>
          <w:lang w:bidi="ar-SA"/>
          <w:color w:val="111111"/>
          <w:sz w:val="28"/>
          <w:szCs w:val="28"/>
          <w:rtl/>
        </w:rPr>
        <w:t xml:space="preserve">237 / 237 . مُحَمَّدُ بْنُ یَحْیی ، عَنْ أَحْمَدَ بْنِ مُحَمَّدٍ ، عَنْ عُثْمَانَ بْنِ عِیسی ، عَنْ سَمَاعَةَ، قَالَ :</w:t>
      </w:r>
    </w:p>
    <w:p>
      <w:pPr>
        <w:pStyle w:val="BookText"/>
      </w:pPr>
      <w:r>
        <w:rPr>
          <w:rFonts w:ascii="Amiri" w:hAnsi="Amiri" w:eastAsia="Amiri" w:cs="Amiri"/>
          <w:lang w:bidi="ar-SA"/>
          <w:color w:val="111111"/>
          <w:sz w:val="28"/>
          <w:szCs w:val="28"/>
          <w:rtl/>
        </w:rPr>
        <w:t xml:space="preserve">سَأَلْتُ أَبَا عَبْدِ اللّهِ علیه‌السلام عَنِ الرَّجُلِ یَنَامُ وَ لَمْ یَرَ فِی نَوْمِهِ أَنَّهُ احْتَلَمَ ، فَیَجِدُ</w:t>
      </w:r>
      <w:r>
        <w:rPr>
          <w:rStyle w:val="FootnoteReference"/>
        </w:rPr>
        <w:footnoteReference w:id="1266"/>
      </w:r>
      <w:r>
        <w:rPr>
          <w:rFonts w:ascii="Amiri" w:hAnsi="Amiri" w:eastAsia="Amiri" w:cs="Amiri"/>
          <w:lang w:bidi="ar-SA"/>
          <w:color w:val="111111"/>
          <w:sz w:val="28"/>
          <w:szCs w:val="28"/>
          <w:rtl/>
        </w:rPr>
        <w:t xml:space="preserve">فِی ثَوْبِهِ وَ عَلی فَخِذِهِ الْمَاءَ : هَلْ عَلَیْهِ غُسْلٌ ؟ قَالَ : «نَعَمْ».</w:t>
      </w:r>
      <w:r>
        <w:rPr>
          <w:rStyle w:val="FootnoteReference"/>
        </w:rPr>
        <w:footnoteReference w:id="1267"/>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3" w:name="pg20114_258107"/>
    <w:bookmarkEnd w:id="33"/>
    <w:p>
      <w:pPr>
        <w:pStyle w:val="Heading3"/>
      </w:pPr>
      <w:bookmarkStart w:id="203" w:name="_Toc36"/>
      <w:r>
        <w:t>(32) باب الرجل والمرأة یغتسلان من الجنابة، ثم...</w:t>
      </w:r>
      <w:bookmarkEnd w:id="203"/>
    </w:p>
    <w:p>
      <w:pPr>
        <w:pStyle w:val="BookText"/>
      </w:pPr>
      <w:r>
        <w:rPr>
          <w:rFonts w:ascii="Amiri" w:hAnsi="Amiri" w:eastAsia="Amiri" w:cs="Amiri"/>
          <w:lang w:bidi="ar-SA"/>
          <w:color w:val="111111"/>
          <w:sz w:val="28"/>
          <w:szCs w:val="28"/>
          <w:rtl/>
        </w:rPr>
        <w:t xml:space="preserve">32 ـ بَابُ الرَّجُلِ وَ الْمَرْأَةِ یَغْتَسِلاَنِ مِنَ الْجَنَابَةِ ،ثُمَّ یَخْرُجُ مِنْهُمَا شَیْءٌ</w:t>
      </w:r>
      <w:r>
        <w:rPr>
          <w:rStyle w:val="FootnoteReference"/>
        </w:rPr>
        <w:footnoteReference w:id="1268"/>
      </w:r>
      <w:r>
        <w:rPr>
          <w:rFonts w:ascii="Amiri" w:hAnsi="Amiri" w:eastAsia="Amiri" w:cs="Amiri"/>
          <w:lang w:bidi="ar-SA"/>
          <w:color w:val="111111"/>
          <w:sz w:val="28"/>
          <w:szCs w:val="28"/>
          <w:rtl/>
        </w:rPr>
        <w:t xml:space="preserve">بَعْدَ الْغُسْلِ</w:t>
      </w:r>
    </w:p>
    <w:p>
      <w:pPr>
        <w:pStyle w:val="BookText"/>
      </w:pPr>
      <w:r>
        <w:rPr>
          <w:rFonts w:ascii="Amiri" w:hAnsi="Amiri" w:eastAsia="Amiri" w:cs="Amiri"/>
          <w:lang w:bidi="ar-SA"/>
          <w:color w:val="111111"/>
          <w:sz w:val="28"/>
          <w:szCs w:val="28"/>
          <w:rtl/>
        </w:rPr>
        <w:t xml:space="preserve">238 / 238 . مُحَمَّدُ بْنُ یَحْیی ، عَنْ أَحْمَدَ بْنِ مُحَمَّدٍ ، عَنْ عُثْمَانَ بْنِ عِیسی ، عَنْ عَبْدِ اللّهِ بْنِ مُسْکَانَ</w:t>
      </w:r>
      <w:r>
        <w:rPr>
          <w:rStyle w:val="FootnoteReference"/>
        </w:rPr>
        <w:footnoteReference w:id="1269"/>
      </w:r>
      <w:r>
        <w:rPr>
          <w:rFonts w:ascii="Amiri" w:hAnsi="Amiri" w:eastAsia="Amiri" w:cs="Amiri"/>
          <w:lang w:bidi="ar-SA"/>
          <w:color w:val="111111"/>
          <w:sz w:val="28"/>
          <w:szCs w:val="28"/>
          <w:rtl/>
        </w:rPr>
        <w:t xml:space="preserve">،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 سَأَلْتُهُ عَنْ رَجُلٍ أَجْنَبَ ، فَاغْتَسَلَ قَبْلَ أَنْ یَبُولَ ، فَخَرَجَ مِنْهُ شَیْءٌ ، قَالَ : «یُعِیدُ الْغُسْلَ» .</w:t>
      </w:r>
    </w:p>
    <w:p>
      <w:pPr>
        <w:pStyle w:val="BookText"/>
      </w:pPr>
      <w:r>
        <w:rPr>
          <w:rFonts w:ascii="Amiri" w:hAnsi="Amiri" w:eastAsia="Amiri" w:cs="Amiri"/>
          <w:lang w:bidi="ar-SA"/>
          <w:color w:val="111111"/>
          <w:sz w:val="28"/>
          <w:szCs w:val="28"/>
          <w:rtl/>
        </w:rPr>
        <w:t xml:space="preserve">قُلْتُ : فَالْمَرْأَةُ یَخْرُجُ مِنْهَا</w:t>
      </w:r>
      <w:r>
        <w:rPr>
          <w:rStyle w:val="FootnoteReference"/>
        </w:rPr>
        <w:footnoteReference w:id="1270"/>
      </w:r>
      <w:r>
        <w:rPr>
          <w:rFonts w:ascii="Amiri" w:hAnsi="Amiri" w:eastAsia="Amiri" w:cs="Amiri"/>
          <w:lang w:bidi="ar-SA"/>
          <w:color w:val="111111"/>
          <w:sz w:val="28"/>
          <w:szCs w:val="28"/>
          <w:rtl/>
        </w:rPr>
        <w:t xml:space="preserve">بَعْدَ الْغُسْلِ ؟ قَالَ : «لاَ تُعِیدُ</w:t>
      </w:r>
      <w:r>
        <w:rPr>
          <w:rStyle w:val="FootnoteReference"/>
        </w:rPr>
        <w:footnoteReference w:id="127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فَمَا فَرْقُ</w:t>
      </w:r>
      <w:r>
        <w:rPr>
          <w:rStyle w:val="FootnoteReference"/>
        </w:rPr>
        <w:footnoteReference w:id="1272"/>
      </w:r>
      <w:r>
        <w:rPr>
          <w:rFonts w:ascii="Amiri" w:hAnsi="Amiri" w:eastAsia="Amiri" w:cs="Amiri"/>
          <w:lang w:bidi="ar-SA"/>
          <w:color w:val="111111"/>
          <w:sz w:val="28"/>
          <w:szCs w:val="28"/>
          <w:rtl/>
        </w:rPr>
        <w:t xml:space="preserve">مَا</w:t>
      </w:r>
      <w:r>
        <w:rPr>
          <w:rStyle w:val="FootnoteReference"/>
        </w:rPr>
        <w:footnoteReference w:id="1273"/>
      </w:r>
      <w:r>
        <w:rPr>
          <w:rFonts w:ascii="Amiri" w:hAnsi="Amiri" w:eastAsia="Amiri" w:cs="Amiri"/>
          <w:lang w:bidi="ar-SA"/>
          <w:color w:val="111111"/>
          <w:sz w:val="28"/>
          <w:szCs w:val="28"/>
          <w:rtl/>
        </w:rPr>
        <w:t xml:space="preserve">بَیْنَهُمَا؟</w:t>
      </w:r>
    </w:p>
    <w:p>
      <w:pPr>
        <w:pStyle w:val="BookText"/>
      </w:pPr>
      <w:r>
        <w:rPr>
          <w:rFonts w:ascii="Amiri" w:hAnsi="Amiri" w:eastAsia="Amiri" w:cs="Amiri"/>
          <w:lang w:bidi="ar-SA"/>
          <w:color w:val="111111"/>
          <w:sz w:val="28"/>
          <w:szCs w:val="28"/>
          <w:rtl/>
        </w:rPr>
        <w:t xml:space="preserve">قَالَ : «لاِءَنَّ مَا یَخْرُجُ مِنَ الْمَرْأَةِ إِنَّمَا هُوَ مِنْ</w:t>
      </w:r>
      <w:r>
        <w:rPr>
          <w:rStyle w:val="FootnoteReference"/>
        </w:rPr>
        <w:footnoteReference w:id="1274"/>
      </w:r>
      <w:r>
        <w:rPr>
          <w:rFonts w:ascii="Amiri" w:hAnsi="Amiri" w:eastAsia="Amiri" w:cs="Amiri"/>
          <w:lang w:bidi="ar-SA"/>
          <w:color w:val="111111"/>
          <w:sz w:val="28"/>
          <w:szCs w:val="28"/>
          <w:rtl/>
        </w:rPr>
        <w:t xml:space="preserve">مَاءِ الرَّجُلِ».</w:t>
      </w:r>
      <w:r>
        <w:rPr>
          <w:rStyle w:val="FootnoteReference"/>
        </w:rPr>
        <w:footnoteReference w:id="1275"/>
      </w:r>
    </w:p>
    <w:p>
      <w:pPr>
        <w:pStyle w:val="BookText"/>
      </w:pPr>
      <w:r>
        <w:rPr>
          <w:rFonts w:ascii="Amiri" w:hAnsi="Amiri" w:eastAsia="Amiri" w:cs="Amiri"/>
          <w:lang w:bidi="ar-SA"/>
          <w:color w:val="111111"/>
          <w:sz w:val="28"/>
          <w:szCs w:val="28"/>
          <w:rtl/>
        </w:rPr>
        <w:t xml:space="preserve">239 / 239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سُئِلَ عَنِ الرَّجُلِ یَغْتَسِلُ ، ثُمَّ یَجِدُ بَعْدَ ذلِکَ</w:t>
      </w:r>
      <w:r>
        <w:rPr>
          <w:rStyle w:val="FootnoteReference"/>
        </w:rPr>
        <w:footnoteReference w:id="1276"/>
      </w:r>
      <w:r>
        <w:rPr>
          <w:rFonts w:ascii="Amiri" w:hAnsi="Amiri" w:eastAsia="Amiri" w:cs="Amiri"/>
          <w:lang w:bidi="ar-SA"/>
          <w:color w:val="111111"/>
          <w:sz w:val="28"/>
          <w:szCs w:val="28"/>
          <w:rtl/>
        </w:rPr>
        <w:t xml:space="preserve">بَلَلاً وَ قَدْ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بَالَ قَبْلَ أَنْ یَغْتَسِلَ ؟</w:t>
      </w:r>
    </w:p>
    <w:p>
      <w:pPr>
        <w:pStyle w:val="BookText"/>
      </w:pPr>
      <w:r>
        <w:rPr>
          <w:rFonts w:ascii="Amiri" w:hAnsi="Amiri" w:eastAsia="Amiri" w:cs="Amiri"/>
          <w:lang w:bidi="ar-SA"/>
          <w:color w:val="111111"/>
          <w:sz w:val="28"/>
          <w:szCs w:val="28"/>
          <w:rtl/>
        </w:rPr>
        <w:t xml:space="preserve">قَالَ</w:t>
      </w:r>
      <w:r>
        <w:rPr>
          <w:rStyle w:val="FootnoteReference"/>
        </w:rPr>
        <w:footnoteReference w:id="1277"/>
      </w:r>
      <w:r>
        <w:rPr>
          <w:rFonts w:ascii="Amiri" w:hAnsi="Amiri" w:eastAsia="Amiri" w:cs="Amiri"/>
          <w:lang w:bidi="ar-SA"/>
          <w:color w:val="111111"/>
          <w:sz w:val="28"/>
          <w:szCs w:val="28"/>
          <w:rtl/>
        </w:rPr>
        <w:t xml:space="preserve">: «إِنْ کَانَ بَالَ قَبْلَ أَنْ یَغْتَسِلَ</w:t>
      </w:r>
      <w:r>
        <w:rPr>
          <w:rStyle w:val="FootnoteReference"/>
        </w:rPr>
        <w:footnoteReference w:id="1278"/>
      </w:r>
      <w:r>
        <w:rPr>
          <w:rFonts w:ascii="Amiri" w:hAnsi="Amiri" w:eastAsia="Amiri" w:cs="Amiri"/>
          <w:lang w:bidi="ar-SA"/>
          <w:color w:val="111111"/>
          <w:sz w:val="28"/>
          <w:szCs w:val="28"/>
          <w:rtl/>
        </w:rPr>
        <w:t xml:space="preserve">، فَلاَ یُعِیدُ الْغُسْلَ».</w:t>
      </w:r>
      <w:r>
        <w:rPr>
          <w:rStyle w:val="FootnoteReference"/>
        </w:rPr>
        <w:footnoteReference w:id="1279"/>
      </w:r>
    </w:p>
    <w:p>
      <w:pPr>
        <w:pStyle w:val="BookText"/>
      </w:pPr>
      <w:r>
        <w:rPr>
          <w:rFonts w:ascii="Amiri" w:hAnsi="Amiri" w:eastAsia="Amiri" w:cs="Amiri"/>
          <w:lang w:bidi="ar-SA"/>
          <w:color w:val="111111"/>
          <w:sz w:val="28"/>
          <w:szCs w:val="28"/>
          <w:rtl/>
        </w:rPr>
        <w:t xml:space="preserve">240 / 240 . الْحُسَیْنُ بْنُ مُحَمَّدٍ ، عَنْ مُعَلَّی بْنِ مُحَمَّدٍ ، عَنِ الْوَشَّاءِ ، عَنْ أَبَانِ بْنِ عُثْمَانَ ، عَنْ عَبْدِ الرَّحْمنِ بْنِ أَبِی عَبْدِ اللّهِ ، قَالَ :</w:t>
      </w:r>
    </w:p>
    <w:p>
      <w:pPr>
        <w:pStyle w:val="BookText"/>
      </w:pPr>
      <w:r>
        <w:rPr>
          <w:rFonts w:ascii="Amiri" w:hAnsi="Amiri" w:eastAsia="Amiri" w:cs="Amiri"/>
          <w:lang w:bidi="ar-SA"/>
          <w:color w:val="111111"/>
          <w:sz w:val="28"/>
          <w:szCs w:val="28"/>
          <w:rtl/>
        </w:rPr>
        <w:t xml:space="preserve">سَأَلْتُ أَبَا عَبْدِ اللّهِ علیه‌السلام عَنِ الْمَرْأَةِ تَغْتَسِلُ مِنَ الْجَنَابَةِ ، ثُمَّ تَری نُطْفَةَ الرَّجُلِ بَعْدَ ذلِکَ : هَلْ عَلَیْهَا غُسْلٌ؟ فَقَالَ</w:t>
      </w:r>
      <w:r>
        <w:rPr>
          <w:rStyle w:val="FootnoteReference"/>
        </w:rPr>
        <w:footnoteReference w:id="1280"/>
      </w:r>
      <w:r>
        <w:rPr>
          <w:rFonts w:ascii="Amiri" w:hAnsi="Amiri" w:eastAsia="Amiri" w:cs="Amiri"/>
          <w:lang w:bidi="ar-SA"/>
          <w:color w:val="111111"/>
          <w:sz w:val="28"/>
          <w:szCs w:val="28"/>
          <w:rtl/>
        </w:rPr>
        <w:t xml:space="preserve">: «لاَ» .</w:t>
      </w:r>
      <w:r>
        <w:rPr>
          <w:rStyle w:val="FootnoteReference"/>
        </w:rPr>
        <w:footnoteReference w:id="1281"/>
      </w:r>
    </w:p>
    <w:p>
      <w:pPr>
        <w:pStyle w:val="BookText"/>
      </w:pPr>
      <w:r>
        <w:rPr>
          <w:rFonts w:ascii="Amiri" w:hAnsi="Amiri" w:eastAsia="Amiri" w:cs="Amiri"/>
          <w:lang w:bidi="ar-SA"/>
          <w:color w:val="111111"/>
          <w:sz w:val="28"/>
          <w:szCs w:val="28"/>
          <w:rtl/>
        </w:rPr>
        <w:t xml:space="preserve">241 / 241 . أَبُو دَاوُدَ ، عَنِ الْحُسَیْنِ بْنِ سَعِیدٍ ، عَنْ أَخِیهِ الْحَسَنِ ، عَنْ زُرْعَةَ ، عَنْ سَمَاعَةَ ، قَالَ :</w:t>
      </w:r>
    </w:p>
    <w:p>
      <w:pPr>
        <w:pStyle w:val="BookText"/>
      </w:pPr>
      <w:r>
        <w:rPr>
          <w:rFonts w:ascii="Amiri" w:hAnsi="Amiri" w:eastAsia="Amiri" w:cs="Amiri"/>
          <w:lang w:bidi="ar-SA"/>
          <w:color w:val="111111"/>
          <w:sz w:val="28"/>
          <w:szCs w:val="28"/>
          <w:rtl/>
        </w:rPr>
        <w:t xml:space="preserve">سَأَلْتُهُ عَنِ الرَّجُلِ یُجْنِبُ ، ثُمَّ یَغْتَسِلُ قَبْلَ أَنْ یَبُولَ ، فَیَجِدُ بَلَلاً بَعْدَ مَا یَغْتَسِلُ ؟</w:t>
      </w:r>
    </w:p>
    <w:p>
      <w:pPr>
        <w:pStyle w:val="BookText"/>
      </w:pPr>
      <w:r>
        <w:rPr>
          <w:rFonts w:ascii="Amiri" w:hAnsi="Amiri" w:eastAsia="Amiri" w:cs="Amiri"/>
          <w:lang w:bidi="ar-SA"/>
          <w:color w:val="111111"/>
          <w:sz w:val="28"/>
          <w:szCs w:val="28"/>
          <w:rtl/>
        </w:rPr>
        <w:t xml:space="preserve">قَالَ : «یُعِیدُ الْغُسْلَ ، وَ إِنْ</w:t>
      </w:r>
      <w:r>
        <w:rPr>
          <w:rStyle w:val="FootnoteReference"/>
        </w:rPr>
        <w:footnoteReference w:id="1282"/>
      </w:r>
      <w:r>
        <w:rPr>
          <w:rFonts w:ascii="Amiri" w:hAnsi="Amiri" w:eastAsia="Amiri" w:cs="Amiri"/>
          <w:lang w:bidi="ar-SA"/>
          <w:color w:val="111111"/>
          <w:sz w:val="28"/>
          <w:szCs w:val="28"/>
          <w:rtl/>
        </w:rPr>
        <w:t xml:space="preserve">کَانَ بَالَ قَبْلَ أَنْ یَغْتَسِلَ ، فَلاَ یُعِیدُ</w:t>
      </w:r>
      <w:r>
        <w:rPr>
          <w:rStyle w:val="FootnoteReference"/>
        </w:rPr>
        <w:footnoteReference w:id="1283"/>
      </w:r>
      <w:r>
        <w:rPr>
          <w:rFonts w:ascii="Amiri" w:hAnsi="Amiri" w:eastAsia="Amiri" w:cs="Amiri"/>
          <w:lang w:bidi="ar-SA"/>
          <w:color w:val="111111"/>
          <w:sz w:val="28"/>
          <w:szCs w:val="28"/>
          <w:rtl/>
        </w:rPr>
        <w:t xml:space="preserve">غُسْلَهُ ، وَ لکِنْ یَتَوَضَّأُ وَ یَسْتَنْجِی» .</w:t>
      </w:r>
      <w:r>
        <w:rPr>
          <w:rStyle w:val="FootnoteReference"/>
        </w:rPr>
        <w:footnoteReference w:id="1284"/>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4" w:name="pg20114_258109"/>
    <w:bookmarkEnd w:id="34"/>
    <w:p>
      <w:pPr>
        <w:pStyle w:val="Heading3"/>
      </w:pPr>
      <w:bookmarkStart w:id="204" w:name="_Toc37"/>
      <w:r>
        <w:t>(33) باب الجنب یأکل ویشرب ویقرأ ویدخل المسجد و...</w:t>
      </w:r>
      <w:bookmarkEnd w:id="204"/>
    </w:p>
    <w:p>
      <w:pPr>
        <w:pStyle w:val="BookText"/>
      </w:pPr>
      <w:r>
        <w:rPr>
          <w:rFonts w:ascii="Times New Roman" w:hAnsi="Times New Roman" w:eastAsia="Times New Roman" w:cs="Times New Roman"/>
          <w:lang w:val="en-US" w:bidi="en-US"/>
          <w:color w:val="111111"/>
          <w:sz w:val="28"/>
          <w:szCs w:val="28"/>
          <w:rtl/>
        </w:rPr>
        <w:t xml:space="preserve">3 / 52</w:t>
      </w:r>
    </w:p>
    <w:p>
      <w:pPr>
        <w:pStyle w:val="BookText"/>
      </w:pPr>
      <w:r>
        <w:rPr>
          <w:rFonts w:ascii="Amiri" w:hAnsi="Amiri" w:eastAsia="Amiri" w:cs="Amiri"/>
          <w:lang w:bidi="ar-SA"/>
          <w:color w:val="111111"/>
          <w:sz w:val="28"/>
          <w:szCs w:val="28"/>
          <w:rtl/>
        </w:rPr>
        <w:t xml:space="preserve">33 ـ بَابُ الْجُنُبِ یَأْکُلُ وَ یَشْرَبُ وَ یَقْرَأُ وَ یَدْخُلُ الْمَسْجِدَ</w:t>
      </w:r>
    </w:p>
    <w:p>
      <w:pPr>
        <w:pStyle w:val="BookText"/>
      </w:pPr>
      <w:r>
        <w:rPr>
          <w:rFonts w:ascii="Amiri" w:hAnsi="Amiri" w:eastAsia="Amiri" w:cs="Amiri"/>
          <w:lang w:bidi="ar-SA"/>
          <w:color w:val="111111"/>
          <w:sz w:val="28"/>
          <w:szCs w:val="28"/>
          <w:rtl/>
        </w:rPr>
        <w:t xml:space="preserve">وَ یَخْتَضِبُ وَ یَدَّهِنُ وَ یَطَّلِی وَ یَحْتَجِمُ</w:t>
      </w:r>
    </w:p>
    <w:p>
      <w:pPr>
        <w:pStyle w:val="BookText"/>
      </w:pPr>
      <w:r>
        <w:rPr>
          <w:rFonts w:ascii="Amiri" w:hAnsi="Amiri" w:eastAsia="Amiri" w:cs="Amiri"/>
          <w:lang w:bidi="ar-SA"/>
          <w:color w:val="111111"/>
          <w:sz w:val="28"/>
          <w:szCs w:val="28"/>
          <w:rtl/>
        </w:rPr>
        <w:t xml:space="preserve">242 / 242 . عَلِیُّ بْنُ إِبْرَاهِیمَ ، عَنْ أَبِیهِ ؛ وَ مُحَمَّدُ بْنُ إِسْمَاعِیلَ ، عَنِ الْفَضْلِ بْنِ شَاذَانَ جَمِیعاً ،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 قَالَ : «الْجُنُبُ إِذَا أَرَادَ أَنْ یَأْکُلَ وَ یَشْرَبَ ، غَسَلَ یَدَهُ وَ تَمَضْمَضَ</w:t>
      </w:r>
      <w:r>
        <w:rPr>
          <w:rStyle w:val="FootnoteReference"/>
        </w:rPr>
        <w:footnoteReference w:id="1285"/>
      </w:r>
      <w:r>
        <w:rPr>
          <w:rFonts w:ascii="Amiri" w:hAnsi="Amiri" w:eastAsia="Amiri" w:cs="Amiri"/>
          <w:lang w:bidi="ar-SA"/>
          <w:color w:val="111111"/>
          <w:sz w:val="28"/>
          <w:szCs w:val="28"/>
          <w:rtl/>
        </w:rPr>
        <w:t xml:space="preserve">، وَ غَسَلَ وَجْهَهُ، وَ أَکَلَ وَ شَرِبَ» .</w:t>
      </w:r>
      <w:r>
        <w:rPr>
          <w:rStyle w:val="FootnoteReference"/>
        </w:rPr>
        <w:footnoteReference w:id="1286"/>
      </w:r>
    </w:p>
    <w:p>
      <w:pPr>
        <w:pStyle w:val="BookText"/>
      </w:pPr>
      <w:r>
        <w:rPr>
          <w:rFonts w:ascii="Amiri" w:hAnsi="Amiri" w:eastAsia="Amiri" w:cs="Amiri"/>
          <w:lang w:bidi="ar-SA"/>
          <w:color w:val="111111"/>
          <w:sz w:val="28"/>
          <w:szCs w:val="28"/>
          <w:rtl/>
        </w:rPr>
        <w:t xml:space="preserve">243 / 243 . عِدَّةٌ مِنْ أَصْحَابِنَا ، عَنْ أَحْمَدَ بْنِ مُحَمَّدٍ ، عَنِ ابْنِ فَضَّالٍ ، عَنِ ابْنِ بُکَیْرٍ، قَالَ :</w:t>
      </w:r>
    </w:p>
    <w:p>
      <w:pPr>
        <w:pStyle w:val="BookText"/>
      </w:pPr>
      <w:r>
        <w:rPr>
          <w:rFonts w:ascii="Amiri" w:hAnsi="Amiri" w:eastAsia="Amiri" w:cs="Amiri"/>
          <w:lang w:bidi="ar-SA"/>
          <w:color w:val="111111"/>
          <w:sz w:val="28"/>
          <w:szCs w:val="28"/>
          <w:rtl/>
        </w:rPr>
        <w:t xml:space="preserve">سَأَلْتُ أَبَا عَبْدِ اللّهِ علیه‌السلام عَنِ الْجُنُبِ : یَأْکُلُ وَ یَشْرَبُ وَ یَقْرَأُ</w:t>
      </w:r>
      <w:r>
        <w:rPr>
          <w:rStyle w:val="FootnoteReference"/>
        </w:rPr>
        <w:footnoteReference w:id="128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«نَعَمْ ، یَأْکُلُ وَ یَشْرَبُ وَ یَقْرَأُ</w:t>
      </w:r>
      <w:r>
        <w:rPr>
          <w:rStyle w:val="FootnoteReference"/>
        </w:rPr>
        <w:footnoteReference w:id="1288"/>
      </w:r>
      <w:r>
        <w:rPr>
          <w:rFonts w:ascii="Amiri" w:hAnsi="Amiri" w:eastAsia="Amiri" w:cs="Amiri"/>
          <w:lang w:bidi="ar-SA"/>
          <w:color w:val="111111"/>
          <w:sz w:val="28"/>
          <w:szCs w:val="28"/>
          <w:rtl/>
        </w:rPr>
        <w:t xml:space="preserve">، وَ یَذْکُرُ اللّهَ ـ عَزَّ وَ جَلَّ ـ مَا شَاءَ</w:t>
      </w:r>
      <w:r>
        <w:rPr>
          <w:rStyle w:val="FootnoteReference"/>
        </w:rPr>
        <w:footnoteReference w:id="1289"/>
      </w:r>
      <w:r>
        <w:rPr>
          <w:rFonts w:ascii="Times New Roman" w:hAnsi="Times New Roman" w:eastAsia="Times New Roman" w:cs="Times New Roman"/>
          <w:lang w:val="en-US" w:bidi="en-US"/>
          <w:color w:val="111111"/>
          <w:sz w:val="28"/>
          <w:szCs w:val="28"/>
          <w:rtl/>
        </w:rPr>
        <w:t xml:space="preserve">».</w:t>
      </w:r>
      <w:r>
        <w:rPr>
          <w:rStyle w:val="FootnoteReference"/>
        </w:rPr>
        <w:footnoteReference w:id="1290"/>
      </w:r>
    </w:p>
    <w:p>
      <w:pPr>
        <w:pStyle w:val="BookText"/>
      </w:pPr>
      <w:r>
        <w:rPr>
          <w:rFonts w:ascii="Amiri" w:hAnsi="Amiri" w:eastAsia="Amiri" w:cs="Amiri"/>
          <w:lang w:bidi="ar-SA"/>
          <w:color w:val="111111"/>
          <w:sz w:val="28"/>
          <w:szCs w:val="28"/>
          <w:rtl/>
        </w:rPr>
        <w:t xml:space="preserve">244 / 244 . عَلِیُّ بْنُ مُحَمَّدٍ وَ مُحَمَّدُ بْنُ الْحَسَنِ ، عَنْ سَهْلِ بْنِ زِیَادٍ ، عَنِ ابْنِ أَبِی نَصْرٍ، عَنْ جَمِیلِ بْنِ دَرَّاجٍ :</w:t>
      </w:r>
    </w:p>
    <w:p>
      <w:pPr>
        <w:pStyle w:val="BookText"/>
      </w:pPr>
      <w:r>
        <w:rPr>
          <w:rFonts w:ascii="Amiri" w:hAnsi="Amiri" w:eastAsia="Amiri" w:cs="Amiri"/>
          <w:lang w:bidi="ar-SA"/>
          <w:color w:val="111111"/>
          <w:sz w:val="28"/>
          <w:szCs w:val="28"/>
          <w:rtl/>
        </w:rPr>
        <w:t xml:space="preserve">عَنْ أَبِی عَبْدِ اللّهِ علیه‌السلام ، قَالَ : «لِلْجُنُبِ أَنْ یَمْشِیَ فِی الْمَسَاجِدِ کُلِّهَا ، وَ لاَ یَجْلِسُ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 إِلاَّ الْمَسْجِدَ</w:t>
      </w:r>
      <w:r>
        <w:rPr>
          <w:rStyle w:val="FootnoteReference"/>
        </w:rPr>
        <w:footnoteReference w:id="1291"/>
      </w:r>
      <w:r>
        <w:rPr>
          <w:rFonts w:ascii="Amiri" w:hAnsi="Amiri" w:eastAsia="Amiri" w:cs="Amiri"/>
          <w:lang w:bidi="ar-SA"/>
          <w:color w:val="111111"/>
          <w:sz w:val="28"/>
          <w:szCs w:val="28"/>
          <w:rtl/>
        </w:rPr>
        <w:t xml:space="preserve">الْحَرَامَ وَ مَسْجِدَ الرَّسُولِ</w:t>
      </w:r>
      <w:r>
        <w:rPr>
          <w:rStyle w:val="FootnoteReference"/>
        </w:rPr>
        <w:footnoteReference w:id="1292"/>
      </w:r>
      <w:r>
        <w:rPr>
          <w:rFonts w:ascii="IRNazanin" w:hAnsi="IRNazanin" w:eastAsia="IRNazanin" w:cs="IRNazanin"/>
          <w:lang w:bidi="fa-IR"/>
          <w:color w:val="111111"/>
          <w:sz w:val="28"/>
          <w:szCs w:val="28"/>
          <w:rtl/>
        </w:rPr>
        <w:t xml:space="preserve">صلی‌الله‌علیه‌و‌آله » .</w:t>
      </w:r>
      <w:r>
        <w:rPr>
          <w:rStyle w:val="FootnoteReference"/>
        </w:rPr>
        <w:footnoteReference w:id="1293"/>
      </w:r>
    </w:p>
    <w:p>
      <w:pPr>
        <w:pStyle w:val="BookText"/>
      </w:pPr>
      <w:r>
        <w:rPr>
          <w:rFonts w:ascii="Amiri" w:hAnsi="Amiri" w:eastAsia="Amiri" w:cs="Amiri"/>
          <w:lang w:bidi="ar-SA"/>
          <w:color w:val="111111"/>
          <w:sz w:val="28"/>
          <w:szCs w:val="28"/>
          <w:rtl/>
        </w:rPr>
        <w:t xml:space="preserve">245 / 245 . عَلِیُّ بْنُ إِبْرَاهِیمَ ، عَنْ أَبِیهِ ، عَنِ ابْنِ أَبِی عُمَیْرٍ ، عَنْ جَمِیلٍ ، قَالَ :</w:t>
      </w:r>
    </w:p>
    <w:p>
      <w:pPr>
        <w:pStyle w:val="BookText"/>
      </w:pPr>
      <w:r>
        <w:rPr>
          <w:rFonts w:ascii="Amiri" w:hAnsi="Amiri" w:eastAsia="Amiri" w:cs="Amiri"/>
          <w:lang w:bidi="ar-SA"/>
          <w:color w:val="111111"/>
          <w:sz w:val="28"/>
          <w:szCs w:val="28"/>
          <w:rtl/>
        </w:rPr>
        <w:t xml:space="preserve">سَأَلْتُ أَبَا عَبْدِ اللّهِ علیه‌السلام عَنِ الْجُنُبِ : یَجْلِسُ فِی الْمَسَاجِدِ ؟</w:t>
      </w:r>
    </w:p>
    <w:p>
      <w:pPr>
        <w:pStyle w:val="BookText"/>
      </w:pPr>
      <w:r>
        <w:rPr>
          <w:rFonts w:ascii="Amiri" w:hAnsi="Amiri" w:eastAsia="Amiri" w:cs="Amiri"/>
          <w:lang w:bidi="ar-SA"/>
          <w:color w:val="111111"/>
          <w:sz w:val="28"/>
          <w:szCs w:val="28"/>
          <w:rtl/>
        </w:rPr>
        <w:t xml:space="preserve">قَالَ : «لاَ ، وَ لکِنْ یَمُرُّ فِیهَا کُلِّهَا ، إِلاَّ الْمَسْجِدَ الْحَرَامَ وَ مَسْجِدَ الرَّسُولِ صلی‌الله‌علیه‌و‌آله ».</w:t>
      </w:r>
      <w:r>
        <w:rPr>
          <w:rStyle w:val="FootnoteReference"/>
        </w:rPr>
        <w:footnoteReference w:id="1294"/>
      </w:r>
    </w:p>
    <w:p>
      <w:pPr>
        <w:pStyle w:val="BookText"/>
      </w:pPr>
      <w:r>
        <w:rPr>
          <w:rFonts w:ascii="Amiri" w:hAnsi="Amiri" w:eastAsia="Amiri" w:cs="Amiri"/>
          <w:lang w:bidi="ar-SA"/>
          <w:color w:val="111111"/>
          <w:sz w:val="28"/>
          <w:szCs w:val="28"/>
          <w:rtl/>
        </w:rPr>
        <w:t xml:space="preserve">246 / 246 . مُحَمَّدُ بْنُ یَحْیی، عَنْ أَحْمَدَ بْنِ مُحَمَّدٍ ، عَنِ الْحُسَیْنِ بْنِ سَعِیدٍ ، عَنْ حَمَّادِ بْنِ عِیسی ، عَنِ الْحُسَیْنِ بْنِ الْمُخْتَارِ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عَمَّنْ قَرَأَ فِی الْمُصْحَفِ وَ هُوَ عَلی غَیْرِ وُضُوءٍ ؟</w:t>
      </w:r>
    </w:p>
    <w:p>
      <w:pPr>
        <w:pStyle w:val="BookText"/>
      </w:pPr>
      <w:r>
        <w:rPr>
          <w:rFonts w:ascii="Amiri" w:hAnsi="Amiri" w:eastAsia="Amiri" w:cs="Amiri"/>
          <w:lang w:bidi="ar-SA"/>
          <w:color w:val="111111"/>
          <w:sz w:val="28"/>
          <w:szCs w:val="28"/>
          <w:rtl/>
        </w:rPr>
        <w:t xml:space="preserve">قَالَ : «لاَ بَأْسَ ، وَ لاَ یَمَسَّ الْکِتَابَ</w:t>
      </w:r>
      <w:r>
        <w:rPr>
          <w:rStyle w:val="FootnoteReference"/>
        </w:rPr>
        <w:footnoteReference w:id="1295"/>
      </w:r>
      <w:r>
        <w:rPr>
          <w:rFonts w:ascii="Times New Roman" w:hAnsi="Times New Roman" w:eastAsia="Times New Roman" w:cs="Times New Roman"/>
          <w:lang w:val="en-US" w:bidi="en-US"/>
          <w:color w:val="111111"/>
          <w:sz w:val="28"/>
          <w:szCs w:val="28"/>
          <w:rtl/>
        </w:rPr>
        <w:t xml:space="preserve">».</w:t>
      </w:r>
      <w:r>
        <w:rPr>
          <w:rStyle w:val="FootnoteReference"/>
        </w:rPr>
        <w:footnoteReference w:id="1296"/>
      </w:r>
    </w:p>
    <w:p>
      <w:pPr>
        <w:pStyle w:val="BookText"/>
      </w:pPr>
      <w:r>
        <w:rPr>
          <w:rFonts w:ascii="Times New Roman" w:hAnsi="Times New Roman" w:eastAsia="Times New Roman" w:cs="Times New Roman"/>
          <w:lang w:val="en-US" w:bidi="en-US"/>
          <w:color w:val="111111"/>
          <w:sz w:val="28"/>
          <w:szCs w:val="28"/>
          <w:rtl/>
        </w:rPr>
        <w:t xml:space="preserve">3 / 53</w:t>
      </w:r>
    </w:p>
    <w:p>
      <w:pPr>
        <w:pStyle w:val="BookText"/>
      </w:pPr>
      <w:r>
        <w:rPr>
          <w:rFonts w:ascii="Amiri" w:hAnsi="Amiri" w:eastAsia="Amiri" w:cs="Amiri"/>
          <w:lang w:bidi="ar-SA"/>
          <w:color w:val="111111"/>
          <w:sz w:val="28"/>
          <w:szCs w:val="28"/>
          <w:rtl/>
        </w:rPr>
        <w:t xml:space="preserve">247 / 247 . مُحَمَّدُ بْنُ یَحْیی ، عَنْ أَحْمَدَ بْنِ مُحَمَّدٍ ، عَنِ الْحُسَیْنِ بْنِ سَعِیدٍ ، عَنْ عَبْدِ اللّهِ بْنِ بَحْرٍ ، عَنْ حَرِیزٍ ، قَالَ :</w:t>
      </w:r>
    </w:p>
    <w:p>
      <w:pPr>
        <w:pStyle w:val="BookText"/>
      </w:pPr>
      <w:r>
        <w:rPr>
          <w:rFonts w:ascii="Amiri" w:hAnsi="Amiri" w:eastAsia="Amiri" w:cs="Amiri"/>
          <w:lang w:bidi="ar-SA"/>
          <w:color w:val="111111"/>
          <w:sz w:val="28"/>
          <w:szCs w:val="28"/>
          <w:rtl/>
        </w:rPr>
        <w:t xml:space="preserve">قُلْتُ لاِءَبِی عَبْدِ اللّهِ علیه‌السلام : الْجُنُبُ یَدَّهِنُ ثُمَّ یَغْتَسِلُ</w:t>
      </w:r>
      <w:r>
        <w:rPr>
          <w:rStyle w:val="FootnoteReference"/>
        </w:rPr>
        <w:footnoteReference w:id="1297"/>
      </w:r>
      <w:r>
        <w:rPr>
          <w:rFonts w:ascii="Amiri" w:hAnsi="Amiri" w:eastAsia="Amiri" w:cs="Amiri"/>
          <w:lang w:bidi="ar-SA"/>
          <w:color w:val="111111"/>
          <w:sz w:val="28"/>
          <w:szCs w:val="28"/>
          <w:rtl/>
        </w:rPr>
        <w:t xml:space="preserve">؟ قَالَ : «لاَ».</w:t>
      </w:r>
      <w:r>
        <w:rPr>
          <w:rStyle w:val="FootnoteReference"/>
        </w:rPr>
        <w:footnoteReference w:id="1298"/>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 / 248 . مُحَمَّدُ بْنُ یَحْیی ، عَنْ أَحْمَدَ بْنِ مُحَمَّدٍ ، عَنْ إِبْرَاهِیمَ بْنِ أَبِی مَحْمُودٍ ، قَالَ:</w:t>
      </w:r>
    </w:p>
    <w:p>
      <w:pPr>
        <w:pStyle w:val="BookText"/>
      </w:pPr>
      <w:r>
        <w:rPr>
          <w:rFonts w:ascii="Amiri" w:hAnsi="Amiri" w:eastAsia="Amiri" w:cs="Amiri"/>
          <w:lang w:bidi="ar-SA"/>
          <w:color w:val="111111"/>
          <w:sz w:val="28"/>
          <w:szCs w:val="28"/>
          <w:rtl/>
        </w:rPr>
        <w:t xml:space="preserve">قُلْتُ لِلرِّضَا علیه‌السلام : الرَّجُلُ یُجْنِبُ ، فَیُصِیبُ جَسَدَهُ وَ رَأْسَهُ الْخَلُوقُ</w:t>
      </w:r>
      <w:r>
        <w:rPr>
          <w:rStyle w:val="FootnoteReference"/>
        </w:rPr>
        <w:footnoteReference w:id="1299"/>
      </w:r>
      <w:r>
        <w:rPr>
          <w:rFonts w:ascii="Amiri" w:hAnsi="Amiri" w:eastAsia="Amiri" w:cs="Amiri"/>
          <w:lang w:bidi="ar-SA"/>
          <w:color w:val="111111"/>
          <w:sz w:val="28"/>
          <w:szCs w:val="28"/>
          <w:rtl/>
        </w:rPr>
        <w:t xml:space="preserve">وَ الطِّیبُ وَ الشَّیْءُ اللَّکِدُ</w:t>
      </w:r>
      <w:r>
        <w:rPr>
          <w:rStyle w:val="FootnoteReference"/>
        </w:rPr>
        <w:footnoteReference w:id="1300"/>
      </w:r>
      <w:r>
        <w:rPr>
          <w:rFonts w:ascii="Amiri" w:hAnsi="Amiri" w:eastAsia="Amiri" w:cs="Amiri"/>
          <w:lang w:bidi="ar-SA"/>
          <w:color w:val="111111"/>
          <w:sz w:val="28"/>
          <w:szCs w:val="28"/>
          <w:rtl/>
        </w:rPr>
        <w:t xml:space="preserve">مِثْلُ عِلْکِ</w:t>
      </w:r>
      <w:r>
        <w:rPr>
          <w:rStyle w:val="FootnoteReference"/>
        </w:rPr>
        <w:footnoteReference w:id="1301"/>
      </w:r>
      <w:r>
        <w:rPr>
          <w:rFonts w:ascii="Amiri" w:hAnsi="Amiri" w:eastAsia="Amiri" w:cs="Amiri"/>
          <w:lang w:bidi="ar-SA"/>
          <w:color w:val="111111"/>
          <w:sz w:val="28"/>
          <w:szCs w:val="28"/>
          <w:rtl/>
        </w:rPr>
        <w:t xml:space="preserve">الرُّومِ وَ الطَّرَارِ</w:t>
      </w:r>
      <w:r>
        <w:rPr>
          <w:rStyle w:val="FootnoteReference"/>
        </w:rPr>
        <w:footnoteReference w:id="1302"/>
      </w:r>
      <w:r>
        <w:rPr>
          <w:rFonts w:ascii="Amiri" w:hAnsi="Amiri" w:eastAsia="Amiri" w:cs="Amiri"/>
          <w:lang w:bidi="ar-SA"/>
          <w:color w:val="111111"/>
          <w:sz w:val="28"/>
          <w:szCs w:val="28"/>
          <w:rtl/>
        </w:rPr>
        <w:t xml:space="preserve">وَ مَا أَشْبَهَهُ</w:t>
      </w:r>
      <w:r>
        <w:rPr>
          <w:rStyle w:val="FootnoteReference"/>
        </w:rPr>
        <w:footnoteReference w:id="1303"/>
      </w:r>
      <w:r>
        <w:rPr>
          <w:rFonts w:ascii="Amiri" w:hAnsi="Amiri" w:eastAsia="Amiri" w:cs="Amiri"/>
          <w:lang w:bidi="ar-SA"/>
          <w:color w:val="111111"/>
          <w:sz w:val="28"/>
          <w:szCs w:val="28"/>
          <w:rtl/>
        </w:rPr>
        <w:t xml:space="preserve">، فَیَغْتَسِلُ، فَإِذَا</w:t>
      </w:r>
      <w:r>
        <w:rPr>
          <w:rStyle w:val="FootnoteReference"/>
        </w:rPr>
        <w:footnoteReference w:id="1304"/>
      </w:r>
      <w:r>
        <w:rPr>
          <w:rFonts w:ascii="Amiri" w:hAnsi="Amiri" w:eastAsia="Amiri" w:cs="Amiri"/>
          <w:lang w:bidi="ar-SA"/>
          <w:color w:val="111111"/>
          <w:sz w:val="28"/>
          <w:szCs w:val="28"/>
          <w:rtl/>
        </w:rPr>
        <w:t xml:space="preserve">فَرَغَ ، وَجَدَ شَیْئاً قَدْ بَقِیَ فِی جَسَدِهِ مِنْ أَثَرِ الْخَلُوقِ وَ الطِّیبِ وَ غَیْرِهِ ؟</w:t>
      </w:r>
    </w:p>
    <w:p>
      <w:pPr>
        <w:pStyle w:val="BookText"/>
      </w:pPr>
      <w:r>
        <w:rPr>
          <w:rFonts w:ascii="Amiri" w:hAnsi="Amiri" w:eastAsia="Amiri" w:cs="Amiri"/>
          <w:lang w:bidi="ar-SA"/>
          <w:color w:val="111111"/>
          <w:sz w:val="28"/>
          <w:szCs w:val="28"/>
          <w:rtl/>
        </w:rPr>
        <w:t xml:space="preserve">قَالَ : «لاَ بَأْسَ».</w:t>
      </w:r>
      <w:r>
        <w:rPr>
          <w:rStyle w:val="FootnoteReference"/>
        </w:rPr>
        <w:footnoteReference w:id="1305"/>
      </w:r>
    </w:p>
    <w:p>
      <w:pPr>
        <w:pStyle w:val="BookText"/>
      </w:pPr>
      <w:r>
        <w:rPr>
          <w:rFonts w:ascii="Amiri" w:hAnsi="Amiri" w:eastAsia="Amiri" w:cs="Amiri"/>
          <w:lang w:bidi="ar-SA"/>
          <w:color w:val="111111"/>
          <w:sz w:val="28"/>
          <w:szCs w:val="28"/>
          <w:rtl/>
        </w:rPr>
        <w:t xml:space="preserve">249 / 249 . أَبُو دَاوُدَ ، عَنِ الْحُسَیْنِ بْنِ سَعِیدٍ ، عَنْ فَضَالَةَ بْنِ أَیُّوبَ ، عَنْ عَبْدِ اللّهِ بْنِ سِنَانٍ ، قَالَ :</w:t>
      </w:r>
    </w:p>
    <w:p>
      <w:pPr>
        <w:pStyle w:val="BookText"/>
      </w:pPr>
      <w:r>
        <w:rPr>
          <w:rFonts w:ascii="Amiri" w:hAnsi="Amiri" w:eastAsia="Amiri" w:cs="Amiri"/>
          <w:lang w:bidi="ar-SA"/>
          <w:color w:val="111111"/>
          <w:sz w:val="28"/>
          <w:szCs w:val="28"/>
          <w:rtl/>
        </w:rPr>
        <w:t xml:space="preserve">سَأَلْتُ أَبَا عَبْدِ اللّهِ علیه‌السلام عَنِ الْجُنُبِ وَ الْحَائِضِ : یَتَنَاوَلاَنِ مِنَ الْمَسْجِدِ الْمَتَاعَ یَکُونُ فِیهِ ؟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 وَ لکِنْ لاَ یَضَعَانِ فِی الْمَسْجِدِ شَیْئاً».</w:t>
      </w:r>
      <w:r>
        <w:rPr>
          <w:rStyle w:val="FootnoteReference"/>
        </w:rPr>
        <w:footnoteReference w:id="1306"/>
      </w:r>
    </w:p>
    <w:p>
      <w:pPr>
        <w:pStyle w:val="BookText"/>
      </w:pPr>
      <w:r>
        <w:rPr>
          <w:rFonts w:ascii="Amiri" w:hAnsi="Amiri" w:eastAsia="Amiri" w:cs="Amiri"/>
          <w:lang w:bidi="ar-SA"/>
          <w:color w:val="111111"/>
          <w:sz w:val="28"/>
          <w:szCs w:val="28"/>
          <w:rtl/>
        </w:rPr>
        <w:t xml:space="preserve">250 / 250 . مُحَمَّدُ بْنُ یَحْیی ، عَنْ أَحْمَدَ بْنِ مُحَمَّدٍ ، عَنِ ابْنِ أَبِی نَصْرٍ ، عَنْ أَبِی جَمِیلَةَ :</w:t>
      </w:r>
    </w:p>
    <w:p>
      <w:pPr>
        <w:pStyle w:val="BookText"/>
      </w:pPr>
      <w:r>
        <w:rPr>
          <w:rFonts w:ascii="Amiri" w:hAnsi="Amiri" w:eastAsia="Amiri" w:cs="Amiri"/>
          <w:lang w:bidi="ar-SA"/>
          <w:color w:val="111111"/>
          <w:sz w:val="28"/>
          <w:szCs w:val="28"/>
          <w:rtl/>
        </w:rPr>
        <w:t xml:space="preserve">عَنْ أَبِی الْحَسَنِ الاْءَوَّلِ علیه‌السلام ، قَالَ : «لاَ بَأْسَ أَنْ یَخْتَضِبَ</w:t>
      </w:r>
      <w:r>
        <w:rPr>
          <w:rStyle w:val="FootnoteReference"/>
        </w:rPr>
        <w:footnoteReference w:id="1307"/>
      </w:r>
      <w:r>
        <w:rPr>
          <w:rFonts w:ascii="Amiri" w:hAnsi="Amiri" w:eastAsia="Amiri" w:cs="Amiri"/>
          <w:lang w:bidi="ar-SA"/>
          <w:color w:val="111111"/>
          <w:sz w:val="28"/>
          <w:szCs w:val="28"/>
          <w:rtl/>
        </w:rPr>
        <w:t xml:space="preserve">الْجُنُبُ ، وَ یُجْنِبَ الْمُخْتَضِبُ ، وَ یَطَّلِیَ بِالنُّورَةِ</w:t>
      </w:r>
      <w:r>
        <w:rPr>
          <w:rStyle w:val="FootnoteReference"/>
        </w:rPr>
        <w:footnoteReference w:id="1308"/>
      </w:r>
      <w:r>
        <w:rPr>
          <w:rFonts w:ascii="Times New Roman" w:hAnsi="Times New Roman" w:eastAsia="Times New Roman" w:cs="Times New Roman"/>
          <w:lang w:val="en-US" w:bidi="en-US"/>
          <w:color w:val="111111"/>
          <w:sz w:val="28"/>
          <w:szCs w:val="28"/>
          <w:rtl/>
        </w:rPr>
        <w:t xml:space="preserve">».</w:t>
      </w:r>
      <w:r>
        <w:rPr>
          <w:rStyle w:val="FootnoteReference"/>
        </w:rPr>
        <w:footnoteReference w:id="1309"/>
      </w:r>
    </w:p>
    <w:p>
      <w:pPr>
        <w:pStyle w:val="BookText"/>
      </w:pPr>
      <w:r>
        <w:rPr>
          <w:rFonts w:ascii="Amiri" w:hAnsi="Amiri" w:eastAsia="Amiri" w:cs="Amiri"/>
          <w:lang w:bidi="ar-SA"/>
          <w:color w:val="111111"/>
          <w:sz w:val="28"/>
          <w:szCs w:val="28"/>
          <w:rtl/>
        </w:rPr>
        <w:t xml:space="preserve">251 / 251 . وَ رُوِیَ أَیْضاً : «أَنَّ الْمُخْتَضِبَ لاَ یُجْنِبُ حَتّی یَأْخُذَ الْخِضَابُ</w:t>
      </w:r>
      <w:r>
        <w:rPr>
          <w:rStyle w:val="FootnoteReference"/>
        </w:rPr>
        <w:footnoteReference w:id="1310"/>
      </w:r>
      <w:r>
        <w:rPr>
          <w:rFonts w:ascii="Amiri" w:hAnsi="Amiri" w:eastAsia="Amiri" w:cs="Amiri"/>
          <w:lang w:bidi="ar-SA"/>
          <w:color w:val="111111"/>
          <w:sz w:val="28"/>
          <w:szCs w:val="28"/>
          <w:rtl/>
        </w:rPr>
        <w:t xml:space="preserve">، وَ أَمَّا</w:t>
      </w:r>
      <w:r>
        <w:rPr>
          <w:rStyle w:val="FootnoteReference"/>
        </w:rPr>
        <w:footnoteReference w:id="1311"/>
      </w:r>
      <w:r>
        <w:rPr>
          <w:rFonts w:ascii="Amiri" w:hAnsi="Amiri" w:eastAsia="Amiri" w:cs="Amiri"/>
          <w:lang w:bidi="ar-SA"/>
          <w:color w:val="111111"/>
          <w:sz w:val="28"/>
          <w:szCs w:val="28"/>
          <w:rtl/>
        </w:rPr>
        <w:t xml:space="preserve">فِی أَوَّلِ الْخِضَابِ ، فَلاَ».</w:t>
      </w:r>
      <w:r>
        <w:rPr>
          <w:rStyle w:val="FootnoteReference"/>
        </w:rPr>
        <w:footnoteReference w:id="1312"/>
      </w:r>
    </w:p>
    <w:p>
      <w:pPr>
        <w:pStyle w:val="BookText"/>
      </w:pPr>
      <w:r>
        <w:rPr>
          <w:rFonts w:ascii="Amiri" w:hAnsi="Amiri" w:eastAsia="Amiri" w:cs="Amiri"/>
          <w:lang w:bidi="ar-SA"/>
          <w:color w:val="111111"/>
          <w:sz w:val="28"/>
          <w:szCs w:val="28"/>
          <w:rtl/>
        </w:rPr>
        <w:t xml:space="preserve">252 / 252 . عِدَّةٌ مِنْ أَصْحَابِنَا ، عَنْ أَحْمَدَ بْنِ مُحَمَّدٍ ، عَنِ الْحُسَیْنِ بْنِ سَعِیدٍ ، عَنْ أَخِیهِ الْحَسَنِ ، عَنْ زُرْعَةَ ، عَنْ سَمَاعَةَ ، قَالَ :</w:t>
      </w:r>
    </w:p>
    <w:p>
      <w:pPr>
        <w:pStyle w:val="BookText"/>
      </w:pPr>
      <w:r>
        <w:rPr>
          <w:rFonts w:ascii="Amiri" w:hAnsi="Amiri" w:eastAsia="Amiri" w:cs="Amiri"/>
          <w:lang w:bidi="ar-SA"/>
          <w:color w:val="111111"/>
          <w:sz w:val="28"/>
          <w:szCs w:val="28"/>
          <w:rtl/>
        </w:rPr>
        <w:t xml:space="preserve">سَأَلْتُهُ عَنِ الرَّجُلِ یُجْنِبُ ثُمَّ یُرِیدُ النَّوْمَ ؟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«إِنْ أَحَبَّ أَنْ یَتَوَضَّأَ ، فَلْیَفْعَلْ، وَ الْغُسْلُ أَحَبُّ إِلَیَّ ، وَ</w:t>
      </w:r>
      <w:r>
        <w:rPr>
          <w:rStyle w:val="FootnoteReference"/>
        </w:rPr>
        <w:footnoteReference w:id="1313"/>
      </w:r>
      <w:r>
        <w:rPr>
          <w:rFonts w:ascii="Amiri" w:hAnsi="Amiri" w:eastAsia="Amiri" w:cs="Amiri"/>
          <w:lang w:bidi="ar-SA"/>
          <w:color w:val="111111"/>
          <w:sz w:val="28"/>
          <w:szCs w:val="28"/>
          <w:rtl/>
        </w:rPr>
        <w:t xml:space="preserve">أَفْضَلُ مِنْ ذلِکَ ، فَإِنْ</w:t>
      </w:r>
      <w:r>
        <w:rPr>
          <w:rStyle w:val="FootnoteReference"/>
        </w:rPr>
        <w:footnoteReference w:id="1314"/>
      </w:r>
      <w:r>
        <w:rPr>
          <w:rFonts w:ascii="Amiri" w:hAnsi="Amiri" w:eastAsia="Amiri" w:cs="Amiri"/>
          <w:lang w:bidi="ar-SA"/>
          <w:color w:val="111111"/>
          <w:sz w:val="28"/>
          <w:szCs w:val="28"/>
          <w:rtl/>
        </w:rPr>
        <w:t xml:space="preserve">هُوَ نَامَ وَ لَمْ یَتَوَضَّأْ وَ لَمْ یَغْتَسِلْ ، فَلَیْسَ عَلَیْهِ شَیْءٌ إِنْ شَاءَ اللّهُ تَعَالی».</w:t>
      </w:r>
      <w:r>
        <w:rPr>
          <w:rStyle w:val="FootnoteReference"/>
        </w:rPr>
        <w:footnoteReference w:id="1315"/>
      </w:r>
    </w:p>
    <w:p>
      <w:pPr>
        <w:pStyle w:val="BookText"/>
      </w:pPr>
      <w:r>
        <w:rPr>
          <w:rFonts w:ascii="Amiri" w:hAnsi="Amiri" w:eastAsia="Amiri" w:cs="Amiri"/>
          <w:lang w:bidi="ar-SA"/>
          <w:color w:val="111111"/>
          <w:sz w:val="28"/>
          <w:szCs w:val="28"/>
          <w:rtl/>
        </w:rPr>
        <w:t xml:space="preserve">253 / 253 . عَلِیُّ بْنُ إِبْرَاهِیمَ ، عَنْ أَبِیهِ ، عَنِ ابْنِ أَبِی عُمَیْرٍ ، عَنْ حَمَّادٍ ، عَنِ الْحَلَبِیِّ:</w:t>
      </w:r>
    </w:p>
    <w:p>
      <w:pPr>
        <w:pStyle w:val="BookText"/>
      </w:pPr>
      <w:r>
        <w:rPr>
          <w:rFonts w:ascii="Amiri" w:hAnsi="Amiri" w:eastAsia="Amiri" w:cs="Amiri"/>
          <w:lang w:bidi="ar-SA"/>
          <w:color w:val="111111"/>
          <w:sz w:val="28"/>
          <w:szCs w:val="28"/>
          <w:rtl/>
        </w:rPr>
        <w:t xml:space="preserve">عَنْ أَبِی عَبْدِ اللّهِ علیه‌السلام ، قَالَ : «لاَ بَأْسَ بِأَنْ یَحْتَجِمَ</w:t>
      </w:r>
      <w:r>
        <w:rPr>
          <w:rStyle w:val="FootnoteReference"/>
        </w:rPr>
        <w:footnoteReference w:id="1316"/>
      </w:r>
      <w:r>
        <w:rPr>
          <w:rFonts w:ascii="Amiri" w:hAnsi="Amiri" w:eastAsia="Amiri" w:cs="Amiri"/>
          <w:lang w:bidi="ar-SA"/>
          <w:color w:val="111111"/>
          <w:sz w:val="28"/>
          <w:szCs w:val="28"/>
          <w:rtl/>
        </w:rPr>
        <w:t xml:space="preserve">الرَّجُلُ وَ هُوَ جُنُبٌ» .</w:t>
      </w:r>
      <w:r>
        <w:rPr>
          <w:rStyle w:val="FootnoteReference"/>
        </w:rPr>
        <w:footnoteReference w:id="1317"/>
      </w:r>
    </w:p>
    <w:p>
      <w:pPr>
        <w:pStyle w:val="BookText"/>
      </w:pPr>
      <w:r>
        <w:rPr>
          <w:rFonts w:ascii="Amiri" w:hAnsi="Amiri" w:eastAsia="Amiri" w:cs="Amiri"/>
          <w:lang w:bidi="ar-SA"/>
          <w:color w:val="111111"/>
          <w:sz w:val="28"/>
          <w:szCs w:val="28"/>
          <w:rtl/>
        </w:rPr>
        <w:t xml:space="preserve">254 / 254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«لاَ بَأْسَ أَنْ یَخْتَضِبَ</w:t>
      </w:r>
      <w:r>
        <w:rPr>
          <w:rStyle w:val="FootnoteReference"/>
        </w:rPr>
        <w:footnoteReference w:id="1318"/>
      </w:r>
      <w:r>
        <w:rPr>
          <w:rFonts w:ascii="Amiri" w:hAnsi="Amiri" w:eastAsia="Amiri" w:cs="Amiri"/>
          <w:lang w:bidi="ar-SA"/>
          <w:color w:val="111111"/>
          <w:sz w:val="28"/>
          <w:szCs w:val="28"/>
          <w:rtl/>
        </w:rPr>
        <w:t xml:space="preserve">الرَّجُلُ</w:t>
      </w:r>
      <w:r>
        <w:rPr>
          <w:rStyle w:val="FootnoteReference"/>
        </w:rPr>
        <w:footnoteReference w:id="1319"/>
      </w:r>
      <w:r>
        <w:rPr>
          <w:rFonts w:ascii="Amiri" w:hAnsi="Amiri" w:eastAsia="Amiri" w:cs="Amiri"/>
          <w:lang w:bidi="ar-SA"/>
          <w:color w:val="111111"/>
          <w:sz w:val="28"/>
          <w:szCs w:val="28"/>
          <w:rtl/>
        </w:rPr>
        <w:t xml:space="preserve">، وَ یُجْنِبَ</w:t>
      </w:r>
      <w:r>
        <w:rPr>
          <w:rStyle w:val="FootnoteReference"/>
        </w:rPr>
        <w:footnoteReference w:id="1320"/>
      </w:r>
      <w:r>
        <w:rPr>
          <w:rFonts w:ascii="Amiri" w:hAnsi="Amiri" w:eastAsia="Amiri" w:cs="Amiri"/>
          <w:lang w:bidi="ar-SA"/>
          <w:color w:val="111111"/>
          <w:sz w:val="28"/>
          <w:szCs w:val="28"/>
          <w:rtl/>
        </w:rPr>
        <w:t xml:space="preserve">وَ هُوَ مُخْتَضِبٌ ، وَ لاَ بَأْسَ أَنْ یَتَنَوَّرَ الْجُنُبُ</w:t>
      </w:r>
      <w:r>
        <w:rPr>
          <w:rStyle w:val="FootnoteReference"/>
        </w:rPr>
        <w:footnoteReference w:id="1321"/>
      </w:r>
      <w:r>
        <w:rPr>
          <w:rFonts w:ascii="Amiri" w:hAnsi="Amiri" w:eastAsia="Amiri" w:cs="Amiri"/>
          <w:lang w:bidi="ar-SA"/>
          <w:color w:val="111111"/>
          <w:sz w:val="28"/>
          <w:szCs w:val="28"/>
          <w:rtl/>
        </w:rPr>
        <w:t xml:space="preserve">وَ یَحْتَجِمَ وَ یَذْبَحَ</w:t>
      </w:r>
      <w:r>
        <w:rPr>
          <w:rStyle w:val="FootnoteReference"/>
        </w:rPr>
        <w:footnoteReference w:id="1322"/>
      </w:r>
      <w:r>
        <w:rPr>
          <w:rFonts w:ascii="Amiri" w:hAnsi="Amiri" w:eastAsia="Amiri" w:cs="Amiri"/>
          <w:lang w:bidi="ar-SA"/>
          <w:color w:val="111111"/>
          <w:sz w:val="28"/>
          <w:szCs w:val="28"/>
          <w:rtl/>
        </w:rPr>
        <w:t xml:space="preserve">، وَ لاَ یَذُوقُ</w:t>
      </w:r>
      <w:r>
        <w:rPr>
          <w:rStyle w:val="FootnoteReference"/>
        </w:rPr>
        <w:footnoteReference w:id="1323"/>
      </w:r>
      <w:r>
        <w:rPr>
          <w:rFonts w:ascii="Amiri" w:hAnsi="Amiri" w:eastAsia="Amiri" w:cs="Amiri"/>
          <w:lang w:bidi="ar-SA"/>
          <w:color w:val="111111"/>
          <w:sz w:val="28"/>
          <w:szCs w:val="28"/>
          <w:rtl/>
        </w:rPr>
        <w:t xml:space="preserve">شَیْئاً حَتّی یَغْسِلَ یَدَیْهِ</w:t>
      </w:r>
      <w:r>
        <w:rPr>
          <w:rStyle w:val="FootnoteReference"/>
        </w:rPr>
        <w:footnoteReference w:id="1324"/>
      </w:r>
      <w:r>
        <w:rPr>
          <w:rFonts w:ascii="Amiri" w:hAnsi="Amiri" w:eastAsia="Amiri" w:cs="Amiri"/>
          <w:lang w:bidi="ar-SA"/>
          <w:color w:val="111111"/>
          <w:sz w:val="28"/>
          <w:szCs w:val="28"/>
          <w:rtl/>
        </w:rPr>
        <w:t xml:space="preserve">وَ یَتَمَضْمَضَ؛ فَإِنَّهُ یُخَافُ</w:t>
      </w:r>
      <w:r>
        <w:rPr>
          <w:rStyle w:val="FootnoteReference"/>
        </w:rPr>
        <w:footnoteReference w:id="1325"/>
      </w:r>
      <w:r>
        <w:rPr>
          <w:rFonts w:ascii="Amiri" w:hAnsi="Amiri" w:eastAsia="Amiri" w:cs="Amiri"/>
          <w:lang w:bidi="ar-SA"/>
          <w:color w:val="111111"/>
          <w:sz w:val="28"/>
          <w:szCs w:val="28"/>
          <w:rtl/>
        </w:rPr>
        <w:t xml:space="preserve">مِنْهُ الْوَضَحُ</w:t>
      </w:r>
      <w:r>
        <w:rPr>
          <w:rStyle w:val="FootnoteReference"/>
        </w:rPr>
        <w:footnoteReference w:id="1326"/>
      </w:r>
      <w:r>
        <w:rPr>
          <w:rFonts w:ascii="Times New Roman" w:hAnsi="Times New Roman" w:eastAsia="Times New Roman" w:cs="Times New Roman"/>
          <w:lang w:val="en-US" w:bidi="en-US"/>
          <w:color w:val="111111"/>
          <w:sz w:val="28"/>
          <w:szCs w:val="28"/>
          <w:rtl/>
        </w:rPr>
        <w:t xml:space="preserve">».</w:t>
      </w:r>
      <w:r>
        <w:rPr>
          <w:rStyle w:val="FootnoteReference"/>
        </w:rPr>
        <w:footnoteReference w:id="1327"/>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5" w:name="pg20114_258114"/>
    <w:bookmarkEnd w:id="35"/>
    <w:p>
      <w:pPr>
        <w:pStyle w:val="Heading3"/>
      </w:pPr>
      <w:bookmarkStart w:id="205" w:name="_Toc38"/>
      <w:r>
        <w:t>(34) باب الجنب یعرق فی الثوب أو یصیب جسده ثوبه وهو رطب</w:t>
      </w:r>
      <w:bookmarkEnd w:id="205"/>
    </w:p>
    <w:p>
      <w:pPr>
        <w:pStyle w:val="BookText"/>
      </w:pPr>
      <w:r>
        <w:rPr>
          <w:rFonts w:ascii="Times New Roman" w:hAnsi="Times New Roman" w:eastAsia="Times New Roman" w:cs="Times New Roman"/>
          <w:lang w:val="en-US" w:bidi="en-US"/>
          <w:color w:val="111111"/>
          <w:sz w:val="28"/>
          <w:szCs w:val="28"/>
          <w:rtl/>
        </w:rPr>
        <w:t xml:space="preserve">3 / 54</w:t>
      </w:r>
    </w:p>
    <w:p>
      <w:pPr>
        <w:pStyle w:val="BookText"/>
      </w:pPr>
      <w:r>
        <w:rPr>
          <w:rFonts w:ascii="Amiri" w:hAnsi="Amiri" w:eastAsia="Amiri" w:cs="Amiri"/>
          <w:lang w:bidi="ar-SA"/>
          <w:color w:val="111111"/>
          <w:sz w:val="28"/>
          <w:szCs w:val="28"/>
          <w:rtl/>
        </w:rPr>
        <w:t xml:space="preserve">34 ـ بَابُ الْجُنُبِ یَعْرَقُ فِی الثَّوْبِ أَوْ</w:t>
      </w:r>
      <w:r>
        <w:rPr>
          <w:rStyle w:val="FootnoteReference"/>
        </w:rPr>
        <w:footnoteReference w:id="1328"/>
      </w:r>
      <w:r>
        <w:rPr>
          <w:rFonts w:ascii="Amiri" w:hAnsi="Amiri" w:eastAsia="Amiri" w:cs="Amiri"/>
          <w:lang w:bidi="ar-SA"/>
          <w:color w:val="111111"/>
          <w:sz w:val="28"/>
          <w:szCs w:val="28"/>
          <w:rtl/>
        </w:rPr>
        <w:t xml:space="preserve">یُصِیبُ جَسَدُهُ ثَوْبَهُ وَ هُوَ رَطْبٌ</w:t>
      </w:r>
    </w:p>
    <w:p>
      <w:pPr>
        <w:pStyle w:val="BookText"/>
      </w:pPr>
      <w:r>
        <w:rPr>
          <w:rFonts w:ascii="Amiri" w:hAnsi="Amiri" w:eastAsia="Amiri" w:cs="Amiri"/>
          <w:lang w:bidi="ar-SA"/>
          <w:color w:val="111111"/>
          <w:sz w:val="28"/>
          <w:szCs w:val="28"/>
          <w:rtl/>
        </w:rPr>
        <w:t xml:space="preserve">255 / 255 . عَلِیُّ بْنُ إِبْرَاهِیمَ ، عَنْ أَبِیهِ</w:t>
      </w:r>
      <w:r>
        <w:rPr>
          <w:rStyle w:val="FootnoteReference"/>
        </w:rPr>
        <w:footnoteReference w:id="1329"/>
      </w:r>
      <w:r>
        <w:rPr>
          <w:rFonts w:ascii="Amiri" w:hAnsi="Amiri" w:eastAsia="Amiri" w:cs="Amiri"/>
          <w:lang w:bidi="ar-SA"/>
          <w:color w:val="111111"/>
          <w:sz w:val="28"/>
          <w:szCs w:val="28"/>
          <w:rtl/>
        </w:rPr>
        <w:t xml:space="preserve">، عَنِ ابْنِ أَبِی عُمَیْرٍ ، عَنِ ابْنِ أُذَیْنَةَ ، عَنْ أَبِی أُسَامَةَ ، قَالَ :</w:t>
      </w:r>
    </w:p>
    <w:p>
      <w:pPr>
        <w:pStyle w:val="BookText"/>
      </w:pPr>
      <w:r>
        <w:rPr>
          <w:rFonts w:ascii="Amiri" w:hAnsi="Amiri" w:eastAsia="Amiri" w:cs="Amiri"/>
          <w:lang w:bidi="ar-SA"/>
          <w:color w:val="111111"/>
          <w:sz w:val="28"/>
          <w:szCs w:val="28"/>
          <w:rtl/>
        </w:rPr>
        <w:t xml:space="preserve">سَأَلْتُ أَبَا عَبْدِ اللّهِ علیه‌السلام عَنِ الْجُنُبِ یَعْرَقُ فِی ثَوْبِهِ ، أَوْ یَغْتَسِلُ</w:t>
      </w:r>
      <w:r>
        <w:rPr>
          <w:rStyle w:val="FootnoteReference"/>
        </w:rPr>
        <w:footnoteReference w:id="1330"/>
      </w:r>
      <w:r>
        <w:rPr>
          <w:rFonts w:ascii="Amiri" w:hAnsi="Amiri" w:eastAsia="Amiri" w:cs="Amiri"/>
          <w:lang w:bidi="ar-SA"/>
          <w:color w:val="111111"/>
          <w:sz w:val="28"/>
          <w:szCs w:val="28"/>
          <w:rtl/>
        </w:rPr>
        <w:t xml:space="preserve">، فَیُعَانِقُ امْرَأَتَهُ وَ یُضَاجِعُهَا</w:t>
      </w:r>
      <w:r>
        <w:rPr>
          <w:rStyle w:val="FootnoteReference"/>
        </w:rPr>
        <w:footnoteReference w:id="1331"/>
      </w:r>
      <w:r>
        <w:rPr>
          <w:rFonts w:ascii="Amiri" w:hAnsi="Amiri" w:eastAsia="Amiri" w:cs="Amiri"/>
          <w:lang w:bidi="ar-SA"/>
          <w:color w:val="111111"/>
          <w:sz w:val="28"/>
          <w:szCs w:val="28"/>
          <w:rtl/>
        </w:rPr>
        <w:t xml:space="preserve">وَ هِیَ حَائِضٌ أَوْ جُنُبٌ ، فَیُصِیبُ جَسَدُهُ مِنْ عَرَقِهَا ؟</w:t>
      </w:r>
    </w:p>
    <w:p>
      <w:pPr>
        <w:pStyle w:val="BookText"/>
      </w:pPr>
      <w:r>
        <w:rPr>
          <w:rFonts w:ascii="Amiri" w:hAnsi="Amiri" w:eastAsia="Amiri" w:cs="Amiri"/>
          <w:lang w:bidi="ar-SA"/>
          <w:color w:val="111111"/>
          <w:sz w:val="28"/>
          <w:szCs w:val="28"/>
          <w:rtl/>
        </w:rPr>
        <w:t xml:space="preserve">قَالَ : «هذَا کُلُّهُ لَیْسَ بِشَیْءٍ».</w:t>
      </w:r>
      <w:r>
        <w:rPr>
          <w:rStyle w:val="FootnoteReference"/>
        </w:rPr>
        <w:footnoteReference w:id="1332"/>
      </w:r>
    </w:p>
    <w:p>
      <w:pPr>
        <w:pStyle w:val="BookText"/>
      </w:pPr>
      <w:r>
        <w:rPr>
          <w:rFonts w:ascii="Amiri" w:hAnsi="Amiri" w:eastAsia="Amiri" w:cs="Amiri"/>
          <w:lang w:bidi="ar-SA"/>
          <w:color w:val="111111"/>
          <w:sz w:val="28"/>
          <w:szCs w:val="28"/>
          <w:rtl/>
        </w:rPr>
        <w:t xml:space="preserve">256 / 256 . عَلِیُّ بْنُ إِبْرَاهِیمَ ، عَنْ أَبِیهِ ، عَنِ ابْنِ أَبِی عُمَیْرٍ ، عَنْ جَمِیلِ بْنِ دَرَّاجٍ ، عَنْ أَبِی أُسَامَةَ ، قَالَ :</w:t>
      </w:r>
    </w:p>
    <w:p>
      <w:pPr>
        <w:pStyle w:val="BookText"/>
      </w:pPr>
      <w:r>
        <w:rPr>
          <w:rFonts w:ascii="Amiri" w:hAnsi="Amiri" w:eastAsia="Amiri" w:cs="Amiri"/>
          <w:lang w:bidi="ar-SA"/>
          <w:color w:val="111111"/>
          <w:sz w:val="28"/>
          <w:szCs w:val="28"/>
          <w:rtl/>
        </w:rPr>
        <w:t xml:space="preserve">قُلْتُ لاِءَبِی عَبْدِ اللّهِ علیه‌السلام : یُصِیبُنِی</w:t>
      </w:r>
      <w:r>
        <w:rPr>
          <w:rStyle w:val="FootnoteReference"/>
        </w:rPr>
        <w:footnoteReference w:id="1333"/>
      </w:r>
      <w:r>
        <w:rPr>
          <w:rFonts w:ascii="Amiri" w:hAnsi="Amiri" w:eastAsia="Amiri" w:cs="Amiri"/>
          <w:lang w:bidi="ar-SA"/>
          <w:color w:val="111111"/>
          <w:sz w:val="28"/>
          <w:szCs w:val="28"/>
          <w:rtl/>
        </w:rPr>
        <w:t xml:space="preserve">السَّمَاءُ</w:t>
      </w:r>
      <w:r>
        <w:rPr>
          <w:rStyle w:val="FootnoteReference"/>
        </w:rPr>
        <w:footnoteReference w:id="1334"/>
      </w:r>
      <w:r>
        <w:rPr>
          <w:rFonts w:ascii="Amiri" w:hAnsi="Amiri" w:eastAsia="Amiri" w:cs="Amiri"/>
          <w:lang w:bidi="ar-SA"/>
          <w:color w:val="111111"/>
          <w:sz w:val="28"/>
          <w:szCs w:val="28"/>
          <w:rtl/>
        </w:rPr>
        <w:t xml:space="preserve">وَ عَلَیَّ ثَوْبٌ ، فَتَبُلُّهُ وَ أَنَا جُنُبٌ ، فَیُصِیبُ بَعْضَ مَا أَصَابَ جَسَدِی مِنَ الْمَنِیِّ : أَ فَأُصَلِّی</w:t>
      </w:r>
      <w:r>
        <w:rPr>
          <w:rStyle w:val="FootnoteReference"/>
        </w:rPr>
        <w:footnoteReference w:id="1335"/>
      </w:r>
      <w:r>
        <w:rPr>
          <w:rFonts w:ascii="Amiri" w:hAnsi="Amiri" w:eastAsia="Amiri" w:cs="Amiri"/>
          <w:lang w:bidi="ar-SA"/>
          <w:color w:val="111111"/>
          <w:sz w:val="28"/>
          <w:szCs w:val="28"/>
          <w:rtl/>
        </w:rPr>
        <w:t xml:space="preserve">فِیهِ ؟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w:t>
      </w:r>
      <w:r>
        <w:rPr>
          <w:rStyle w:val="FootnoteReference"/>
        </w:rPr>
        <w:footnoteReference w:id="1336"/>
      </w:r>
      <w:r>
        <w:rPr>
          <w:rFonts w:ascii="Times New Roman" w:hAnsi="Times New Roman" w:eastAsia="Times New Roman" w:cs="Times New Roman"/>
          <w:lang w:val="en-US" w:bidi="en-US"/>
          <w:color w:val="111111"/>
          <w:sz w:val="28"/>
          <w:szCs w:val="28"/>
          <w:rtl/>
        </w:rPr>
        <w:t xml:space="preserve">.</w:t>
      </w:r>
      <w:r>
        <w:rPr>
          <w:rStyle w:val="FootnoteReference"/>
        </w:rPr>
        <w:footnoteReference w:id="1337"/>
      </w:r>
    </w:p>
    <w:p>
      <w:pPr>
        <w:pStyle w:val="BookText"/>
      </w:pPr>
      <w:r>
        <w:rPr>
          <w:rFonts w:ascii="Amiri" w:hAnsi="Amiri" w:eastAsia="Amiri" w:cs="Amiri"/>
          <w:lang w:bidi="ar-SA"/>
          <w:color w:val="111111"/>
          <w:sz w:val="28"/>
          <w:szCs w:val="28"/>
          <w:rtl/>
        </w:rPr>
        <w:t xml:space="preserve">257 / 257 . عِدَّةٌ مِنْ أَصْحَابِنَا ، عَنْ أَحْمَدَ بْنِ مُحَمَّدٍ ، عَنِ الْحُسَیْنِ بْنِ سَعِیدٍ ، عَنِ الْقَاسِمِ بْنِ مُحَمَّدٍ ، عَنْ عَلِیِّ بْنِ أَبِی حَمْزَةَ ، قَالَ:</w:t>
      </w:r>
    </w:p>
    <w:p>
      <w:pPr>
        <w:pStyle w:val="BookText"/>
      </w:pPr>
      <w:r>
        <w:rPr>
          <w:rFonts w:ascii="Amiri" w:hAnsi="Amiri" w:eastAsia="Amiri" w:cs="Amiri"/>
          <w:lang w:bidi="ar-SA"/>
          <w:color w:val="111111"/>
          <w:sz w:val="28"/>
          <w:szCs w:val="28"/>
          <w:rtl/>
        </w:rPr>
        <w:t xml:space="preserve">سُئِلَ أَبُو عَبْدِ اللّهِ علیه‌السلام ـ وَ أَنَا حَاضِرٌ ـ عَنْ رَجُلٍ أَجْنَبَ فِی ثَوْبِهِ</w:t>
      </w:r>
      <w:r>
        <w:rPr>
          <w:rStyle w:val="FootnoteReference"/>
        </w:rPr>
        <w:footnoteReference w:id="1338"/>
      </w:r>
      <w:r>
        <w:rPr>
          <w:rFonts w:ascii="Amiri" w:hAnsi="Amiri" w:eastAsia="Amiri" w:cs="Amiri"/>
          <w:lang w:bidi="ar-SA"/>
          <w:color w:val="111111"/>
          <w:sz w:val="28"/>
          <w:szCs w:val="28"/>
          <w:rtl/>
        </w:rPr>
        <w:t xml:space="preserve">، فَیَعْرَقُ فِیهِ؟</w:t>
      </w:r>
    </w:p>
    <w:p>
      <w:pPr>
        <w:pStyle w:val="BookText"/>
      </w:pPr>
      <w:r>
        <w:rPr>
          <w:rFonts w:ascii="Amiri" w:hAnsi="Amiri" w:eastAsia="Amiri" w:cs="Amiri"/>
          <w:lang w:bidi="ar-SA"/>
          <w:color w:val="111111"/>
          <w:sz w:val="28"/>
          <w:szCs w:val="28"/>
          <w:rtl/>
        </w:rPr>
        <w:t xml:space="preserve">فَقَالَ : «مَا</w:t>
      </w:r>
      <w:r>
        <w:rPr>
          <w:rStyle w:val="FootnoteReference"/>
        </w:rPr>
        <w:footnoteReference w:id="1339"/>
      </w:r>
      <w:r>
        <w:rPr>
          <w:rFonts w:ascii="Amiri" w:hAnsi="Amiri" w:eastAsia="Amiri" w:cs="Amiri"/>
          <w:lang w:bidi="ar-SA"/>
          <w:color w:val="111111"/>
          <w:sz w:val="28"/>
          <w:szCs w:val="28"/>
          <w:rtl/>
        </w:rPr>
        <w:t xml:space="preserve">أَری بِهِ</w:t>
      </w:r>
      <w:r>
        <w:rPr>
          <w:rStyle w:val="FootnoteReference"/>
        </w:rPr>
        <w:footnoteReference w:id="1340"/>
      </w:r>
      <w:r>
        <w:rPr>
          <w:rFonts w:ascii="Amiri" w:hAnsi="Amiri" w:eastAsia="Amiri" w:cs="Amiri"/>
          <w:lang w:bidi="ar-SA"/>
          <w:color w:val="111111"/>
          <w:sz w:val="28"/>
          <w:szCs w:val="28"/>
          <w:rtl/>
        </w:rPr>
        <w:t xml:space="preserve">بَأْساً» .</w:t>
      </w:r>
    </w:p>
    <w:p>
      <w:pPr>
        <w:pStyle w:val="BookText"/>
      </w:pPr>
      <w:r>
        <w:rPr>
          <w:rFonts w:ascii="Amiri" w:hAnsi="Amiri" w:eastAsia="Amiri" w:cs="Amiri"/>
          <w:lang w:bidi="ar-SA"/>
          <w:color w:val="111111"/>
          <w:sz w:val="28"/>
          <w:szCs w:val="28"/>
          <w:rtl/>
        </w:rPr>
        <w:t xml:space="preserve">فَقِیلَ</w:t>
      </w:r>
      <w:r>
        <w:rPr>
          <w:rStyle w:val="FootnoteReference"/>
        </w:rPr>
        <w:footnoteReference w:id="1341"/>
      </w:r>
      <w:r>
        <w:rPr>
          <w:rFonts w:ascii="Amiri" w:hAnsi="Amiri" w:eastAsia="Amiri" w:cs="Amiri"/>
          <w:lang w:bidi="ar-SA"/>
          <w:color w:val="111111"/>
          <w:sz w:val="28"/>
          <w:szCs w:val="28"/>
          <w:rtl/>
        </w:rPr>
        <w:t xml:space="preserve">: إِنَّهُ یَعْرَقُ حَتّی</w:t>
      </w:r>
      <w:r>
        <w:rPr>
          <w:rStyle w:val="FootnoteReference"/>
        </w:rPr>
        <w:footnoteReference w:id="1342"/>
      </w:r>
      <w:r>
        <w:rPr>
          <w:rFonts w:ascii="Amiri" w:hAnsi="Amiri" w:eastAsia="Amiri" w:cs="Amiri"/>
          <w:lang w:bidi="ar-SA"/>
          <w:color w:val="111111"/>
          <w:sz w:val="28"/>
          <w:szCs w:val="28"/>
          <w:rtl/>
        </w:rPr>
        <w:t xml:space="preserve">لَوْ شَاءَ أَنْ یَعْصِرَهُ ، عَصَرَهُ</w:t>
      </w:r>
      <w:r>
        <w:rPr>
          <w:rStyle w:val="FootnoteReference"/>
        </w:rPr>
        <w:footnoteReference w:id="13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فَقَطَّبَ</w:t>
      </w:r>
      <w:r>
        <w:rPr>
          <w:rStyle w:val="FootnoteReference"/>
        </w:rPr>
        <w:footnoteReference w:id="1344"/>
      </w:r>
      <w:r>
        <w:rPr>
          <w:rFonts w:ascii="Amiri" w:hAnsi="Amiri" w:eastAsia="Amiri" w:cs="Amiri"/>
          <w:lang w:bidi="ar-SA"/>
          <w:color w:val="111111"/>
          <w:sz w:val="28"/>
          <w:szCs w:val="28"/>
          <w:rtl/>
        </w:rPr>
        <w:t xml:space="preserve">أَبُو عَبْدِ اللّهِ علیه‌السلام فِی وَجْهِ الرَّجُلِ ، وَ</w:t>
      </w:r>
      <w:r>
        <w:rPr>
          <w:rStyle w:val="FootnoteReference"/>
        </w:rPr>
        <w:footnoteReference w:id="1345"/>
      </w:r>
      <w:r>
        <w:rPr>
          <w:rFonts w:ascii="Amiri" w:hAnsi="Amiri" w:eastAsia="Amiri" w:cs="Amiri"/>
          <w:lang w:bidi="ar-SA"/>
          <w:color w:val="111111"/>
          <w:sz w:val="28"/>
          <w:szCs w:val="28"/>
          <w:rtl/>
        </w:rPr>
        <w:t xml:space="preserve">قَالَ : «إِنْ</w:t>
      </w:r>
      <w:r>
        <w:rPr>
          <w:rStyle w:val="FootnoteReference"/>
        </w:rPr>
        <w:footnoteReference w:id="1346"/>
      </w:r>
      <w:r>
        <w:rPr>
          <w:rFonts w:ascii="Amiri" w:hAnsi="Amiri" w:eastAsia="Amiri" w:cs="Amiri"/>
          <w:lang w:bidi="ar-SA"/>
          <w:color w:val="111111"/>
          <w:sz w:val="28"/>
          <w:szCs w:val="28"/>
          <w:rtl/>
        </w:rPr>
        <w:t xml:space="preserve">أَبَیْتُمْ، فَشَیْءٌ</w:t>
      </w:r>
      <w:r>
        <w:rPr>
          <w:rStyle w:val="FootnoteReference"/>
        </w:rPr>
        <w:footnoteReference w:id="1347"/>
      </w:r>
      <w:r>
        <w:rPr>
          <w:rFonts w:ascii="Amiri" w:hAnsi="Amiri" w:eastAsia="Amiri" w:cs="Amiri"/>
          <w:lang w:bidi="ar-SA"/>
          <w:color w:val="111111"/>
          <w:sz w:val="28"/>
          <w:szCs w:val="28"/>
          <w:rtl/>
        </w:rPr>
        <w:t xml:space="preserve">مِنْ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مَاءٍ یَنْضَحُهُ بِهِ</w:t>
      </w:r>
      <w:r>
        <w:rPr>
          <w:rStyle w:val="FootnoteReference"/>
        </w:rPr>
        <w:footnoteReference w:id="1348"/>
      </w:r>
      <w:r>
        <w:rPr>
          <w:rFonts w:ascii="Times New Roman" w:hAnsi="Times New Roman" w:eastAsia="Times New Roman" w:cs="Times New Roman"/>
          <w:lang w:val="en-US" w:bidi="en-US"/>
          <w:color w:val="111111"/>
          <w:sz w:val="28"/>
          <w:szCs w:val="28"/>
          <w:rtl/>
        </w:rPr>
        <w:t xml:space="preserve">» .</w:t>
      </w:r>
      <w:r>
        <w:rPr>
          <w:rStyle w:val="FootnoteReference"/>
        </w:rPr>
        <w:footnoteReference w:id="1349"/>
      </w:r>
    </w:p>
    <w:p>
      <w:pPr>
        <w:pStyle w:val="BookText"/>
      </w:pPr>
      <w:r>
        <w:rPr>
          <w:rFonts w:ascii="Amiri" w:hAnsi="Amiri" w:eastAsia="Amiri" w:cs="Amiri"/>
          <w:lang w:bidi="ar-SA"/>
          <w:color w:val="111111"/>
          <w:sz w:val="28"/>
          <w:szCs w:val="28"/>
          <w:rtl/>
        </w:rPr>
        <w:t xml:space="preserve">258 / 258 . مُحَمَّدُ بْنُ یَحْیی ، عَنْ أَحْمَدَ بْنِ مُحَمَّدٍ ، عَنِ ابْنِ فَضَّالٍ ، عَنِ ابْنِ بُکَیْرٍ ، عَنْ 3 / 55</w:t>
      </w:r>
    </w:p>
    <w:p>
      <w:pPr>
        <w:pStyle w:val="BookText"/>
      </w:pPr>
      <w:r>
        <w:rPr>
          <w:rFonts w:ascii="Amiri" w:hAnsi="Amiri" w:eastAsia="Amiri" w:cs="Amiri"/>
          <w:lang w:bidi="ar-SA"/>
          <w:color w:val="111111"/>
          <w:sz w:val="28"/>
          <w:szCs w:val="28"/>
          <w:rtl/>
        </w:rPr>
        <w:t xml:space="preserve">حَمْزَةَ بْنِ حُمْرَانَ :</w:t>
      </w:r>
    </w:p>
    <w:p>
      <w:pPr>
        <w:pStyle w:val="BookText"/>
      </w:pPr>
      <w:r>
        <w:rPr>
          <w:rFonts w:ascii="Amiri" w:hAnsi="Amiri" w:eastAsia="Amiri" w:cs="Amiri"/>
          <w:lang w:bidi="ar-SA"/>
          <w:color w:val="111111"/>
          <w:sz w:val="28"/>
          <w:szCs w:val="28"/>
          <w:rtl/>
        </w:rPr>
        <w:t xml:space="preserve">عَنْ أَبِی عَبْدِ اللّهِ علیه‌السلام ، قَالَ : «لاَ یُجْنِبُ الثَّوْبُ الرَّجُلَ، وَ لاَ یُجْنِبُ الرَّجُلُ الثَّوْبَ</w:t>
      </w:r>
      <w:r>
        <w:rPr>
          <w:rStyle w:val="FootnoteReference"/>
        </w:rPr>
        <w:footnoteReference w:id="1350"/>
      </w:r>
      <w:r>
        <w:rPr>
          <w:rFonts w:ascii="Times New Roman" w:hAnsi="Times New Roman" w:eastAsia="Times New Roman" w:cs="Times New Roman"/>
          <w:lang w:val="en-US" w:bidi="en-US"/>
          <w:color w:val="111111"/>
          <w:sz w:val="28"/>
          <w:szCs w:val="28"/>
          <w:rtl/>
        </w:rPr>
        <w:t xml:space="preserve">».</w:t>
      </w:r>
      <w:r>
        <w:rPr>
          <w:rStyle w:val="FootnoteReference"/>
        </w:rPr>
        <w:footnoteReference w:id="1351"/>
      </w:r>
    </w:p>
    <w:p>
      <w:pPr>
        <w:pStyle w:val="BookText"/>
      </w:pPr>
      <w:r>
        <w:rPr>
          <w:rFonts w:ascii="Amiri" w:hAnsi="Amiri" w:eastAsia="Amiri" w:cs="Amiri"/>
          <w:lang w:bidi="ar-SA"/>
          <w:color w:val="111111"/>
          <w:sz w:val="28"/>
          <w:szCs w:val="28"/>
          <w:rtl/>
        </w:rPr>
        <w:t xml:space="preserve">259 / 259 . مُحَمَّدُ بْنُ یَحْیی</w:t>
      </w:r>
      <w:r>
        <w:rPr>
          <w:rStyle w:val="FootnoteReference"/>
        </w:rPr>
        <w:footnoteReference w:id="1352"/>
      </w:r>
    </w:p>
    <w:p>
      <w:pPr>
        <w:pStyle w:val="BookText"/>
      </w:pPr>
      <w:r>
        <w:rPr>
          <w:rFonts w:ascii="IRNazanin" w:hAnsi="IRNazanin" w:eastAsia="IRNazanin" w:cs="IRNazanin"/>
          <w:lang w:bidi="fa-IR"/>
          <w:color w:val="111111"/>
          <w:sz w:val="28"/>
          <w:szCs w:val="28"/>
          <w:rtl/>
        </w:rPr>
        <w:t xml:space="preserve">والصواب ما أثبتناه ؛ فقد روی المصنّف عن محمّد بن یحیی ، عن أحمد بن محمّد [بن عیسی] ، عن [الحسن بن علیّ [بن فضال فی کثیرٍ من الأسناد . راجع : معجم رجال الحدیث ، ج 2 ، ص 470 ـ 476 ؛ و ص 496 ـ 497 . وأمّا محمّد بن أحمد شیخ المصنّف ، فقد روی الکلینی عنه بعنوان محمّد بن أحمد فی الکافی ، فی ح 1273 و 8351 و 13101 و 15276 و 15285 ، وبعنوان محمّد بن أحمد القمّی ، فی ح 15338 ، وبعنوان محمّد بن أحمد بن الصلت ، فی ح 15205 . ومحمّد بن أحمد فی جمیع هذه الأسناد ، یروی عن عبداللّه بن الصلت .</w:t>
      </w:r>
    </w:p>
    <w:p>
      <w:pPr>
        <w:pStyle w:val="BookText"/>
      </w:pPr>
      <w:r>
        <w:rPr>
          <w:rFonts w:ascii="Amiri" w:hAnsi="Amiri" w:eastAsia="Amiri" w:cs="Amiri"/>
          <w:lang w:bidi="ar-SA"/>
          <w:color w:val="111111"/>
          <w:sz w:val="28"/>
          <w:szCs w:val="28"/>
          <w:rtl/>
        </w:rPr>
        <w:t xml:space="preserve">، عَنْ أَحْمَدَ بْنِ مُحَمَّدٍ ، عَنِ ابْنِ فَضَّالٍ ، عَنِ ابْنِ بُکَیْرٍ، عَنْ</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36" w:name="pg20114_258117"/>
    <w:bookmarkEnd w:id="36"/>
    <w:p>
      <w:pPr>
        <w:pStyle w:val="BookText"/>
      </w:pPr>
      <w:r>
        <w:rPr>
          <w:rFonts w:ascii="Amiri" w:hAnsi="Amiri" w:eastAsia="Amiri" w:cs="Amiri"/>
          <w:lang w:bidi="ar-SA"/>
          <w:color w:val="111111"/>
          <w:sz w:val="28"/>
          <w:szCs w:val="28"/>
          <w:rtl/>
        </w:rPr>
        <w:t xml:space="preserve">أَبِی أُسَامَةَ ، قَالَ :</w:t>
      </w:r>
    </w:p>
    <w:p>
      <w:pPr>
        <w:pStyle w:val="BookText"/>
      </w:pPr>
      <w:r>
        <w:rPr>
          <w:rFonts w:ascii="Amiri" w:hAnsi="Amiri" w:eastAsia="Amiri" w:cs="Amiri"/>
          <w:lang w:bidi="ar-SA"/>
          <w:color w:val="111111"/>
          <w:sz w:val="28"/>
          <w:szCs w:val="28"/>
          <w:rtl/>
        </w:rPr>
        <w:t xml:space="preserve">سَأَلْتُ أَبَا عَبْدِ اللّهِ علیه‌السلام عَنِ الثَّوْبِ تَکُونُ</w:t>
      </w:r>
      <w:r>
        <w:rPr>
          <w:rStyle w:val="FootnoteReference"/>
        </w:rPr>
        <w:footnoteReference w:id="1353"/>
      </w:r>
      <w:r>
        <w:rPr>
          <w:rFonts w:ascii="Amiri" w:hAnsi="Amiri" w:eastAsia="Amiri" w:cs="Amiri"/>
          <w:lang w:bidi="ar-SA"/>
          <w:color w:val="111111"/>
          <w:sz w:val="28"/>
          <w:szCs w:val="28"/>
          <w:rtl/>
        </w:rPr>
        <w:t xml:space="preserve">فِیهِ الْجَنَابَةُ ، فَتُصِیبُنِی</w:t>
      </w:r>
      <w:r>
        <w:rPr>
          <w:rStyle w:val="FootnoteReference"/>
        </w:rPr>
        <w:footnoteReference w:id="1354"/>
      </w:r>
      <w:r>
        <w:rPr>
          <w:rFonts w:ascii="Amiri" w:hAnsi="Amiri" w:eastAsia="Amiri" w:cs="Amiri"/>
          <w:lang w:bidi="ar-SA"/>
          <w:color w:val="111111"/>
          <w:sz w:val="28"/>
          <w:szCs w:val="28"/>
          <w:rtl/>
        </w:rPr>
        <w:t xml:space="preserve">السَّمَاءُ</w:t>
      </w:r>
      <w:r>
        <w:rPr>
          <w:rStyle w:val="FootnoteReference"/>
        </w:rPr>
        <w:footnoteReference w:id="1355"/>
      </w:r>
      <w:r>
        <w:rPr>
          <w:rFonts w:ascii="Amiri" w:hAnsi="Amiri" w:eastAsia="Amiri" w:cs="Amiri"/>
          <w:lang w:bidi="ar-SA"/>
          <w:color w:val="111111"/>
          <w:sz w:val="28"/>
          <w:szCs w:val="28"/>
          <w:rtl/>
        </w:rPr>
        <w:t xml:space="preserve">حَتّی یَبْتَلَّ</w:t>
      </w:r>
      <w:r>
        <w:rPr>
          <w:rStyle w:val="FootnoteReference"/>
        </w:rPr>
        <w:footnoteReference w:id="1356"/>
      </w:r>
      <w:r>
        <w:rPr>
          <w:rFonts w:ascii="Amiri" w:hAnsi="Amiri" w:eastAsia="Amiri" w:cs="Amiri"/>
          <w:lang w:bidi="ar-SA"/>
          <w:color w:val="111111"/>
          <w:sz w:val="28"/>
          <w:szCs w:val="28"/>
          <w:rtl/>
        </w:rPr>
        <w:t xml:space="preserve">عَلَیَّ ؟</w:t>
      </w:r>
    </w:p>
    <w:p>
      <w:pPr>
        <w:pStyle w:val="BookText"/>
      </w:pPr>
      <w:r>
        <w:rPr>
          <w:rFonts w:ascii="Amiri" w:hAnsi="Amiri" w:eastAsia="Amiri" w:cs="Amiri"/>
          <w:lang w:bidi="ar-SA"/>
          <w:color w:val="111111"/>
          <w:sz w:val="28"/>
          <w:szCs w:val="28"/>
          <w:rtl/>
        </w:rPr>
        <w:t xml:space="preserve">قَالَ : «لاَ بَأْسَ» .</w:t>
      </w:r>
      <w:r>
        <w:rPr>
          <w:rStyle w:val="FootnoteReference"/>
        </w:rPr>
        <w:footnoteReference w:id="1357"/>
      </w:r>
    </w:p>
    <w:p>
      <w:pPr>
        <w:pStyle w:val="BookText"/>
      </w:pPr>
      <w:r>
        <w:rPr>
          <w:rFonts w:ascii="Amiri" w:hAnsi="Amiri" w:eastAsia="Amiri" w:cs="Amiri"/>
          <w:lang w:bidi="ar-SA"/>
          <w:color w:val="111111"/>
          <w:sz w:val="28"/>
          <w:szCs w:val="28"/>
          <w:rtl/>
        </w:rPr>
        <w:t xml:space="preserve">260 / 260 . عَلِیُّ بْنُ إِبْرَاهِیمَ ، عَنْ مُحَمَّدِ بْنِ عِیسی ، عَنْ یُونُسَ ، عَنْ مُعَاوِیَةَ بْنِ عَمَّارٍ، قَالَ :</w:t>
      </w:r>
    </w:p>
    <w:p>
      <w:pPr>
        <w:pStyle w:val="BookText"/>
      </w:pPr>
      <w:r>
        <w:rPr>
          <w:rFonts w:ascii="Amiri" w:hAnsi="Amiri" w:eastAsia="Amiri" w:cs="Amiri"/>
          <w:lang w:bidi="ar-SA"/>
          <w:color w:val="111111"/>
          <w:sz w:val="28"/>
          <w:szCs w:val="28"/>
          <w:rtl/>
        </w:rPr>
        <w:t xml:space="preserve">قُلْتُ لاِءَبِی عَبْدِ اللّهِ علیه‌السلام : الرَّجُلُ یَبُولُ وَ هُوَ جُنُبٌ ، ثُمَّ یَسْتَنْجِی ، فَیُصِیبُ ثَوْبُهُ جَسَدَهُ وَ هُوَ رَطْبٌ؟</w:t>
      </w:r>
    </w:p>
    <w:p>
      <w:pPr>
        <w:pStyle w:val="BookText"/>
      </w:pPr>
      <w:r>
        <w:rPr>
          <w:rFonts w:ascii="Amiri" w:hAnsi="Amiri" w:eastAsia="Amiri" w:cs="Amiri"/>
          <w:lang w:bidi="ar-SA"/>
          <w:color w:val="111111"/>
          <w:sz w:val="28"/>
          <w:szCs w:val="28"/>
          <w:rtl/>
        </w:rPr>
        <w:t xml:space="preserve">قَالَ : «لاَ بَأْسَ</w:t>
      </w:r>
      <w:r>
        <w:rPr>
          <w:rStyle w:val="FootnoteReference"/>
        </w:rPr>
        <w:footnoteReference w:id="1358"/>
      </w:r>
      <w:r>
        <w:rPr>
          <w:rFonts w:ascii="Times New Roman" w:hAnsi="Times New Roman" w:eastAsia="Times New Roman" w:cs="Times New Roman"/>
          <w:lang w:val="en-US" w:bidi="en-US"/>
          <w:color w:val="111111"/>
          <w:sz w:val="28"/>
          <w:szCs w:val="28"/>
          <w:rtl/>
        </w:rPr>
        <w:t xml:space="preserve">» .</w:t>
      </w:r>
      <w:r>
        <w:rPr>
          <w:rStyle w:val="FootnoteReference"/>
        </w:rPr>
        <w:footnoteReference w:id="1359"/>
      </w:r>
    </w:p>
    <w:p>
      <w:pPr>
        <w:pStyle w:val="Heading3"/>
      </w:pPr>
      <w:bookmarkStart w:id="206" w:name="_Toc39"/>
      <w:r>
        <w:t>(35) باب المنیّ والمذی یصیبان الثوب والجسد</w:t>
      </w:r>
      <w:bookmarkEnd w:id="206"/>
    </w:p>
    <w:p>
      <w:pPr>
        <w:pStyle w:val="BookText"/>
      </w:pPr>
      <w:r>
        <w:rPr>
          <w:rFonts w:ascii="Amiri" w:hAnsi="Amiri" w:eastAsia="Amiri" w:cs="Amiri"/>
          <w:lang w:bidi="ar-SA"/>
          <w:color w:val="111111"/>
          <w:sz w:val="28"/>
          <w:szCs w:val="28"/>
          <w:rtl/>
        </w:rPr>
        <w:t xml:space="preserve">35 ـ بَابُ الْمَنِیِّ وَ الْمَذْیِ</w:t>
      </w:r>
      <w:r>
        <w:rPr>
          <w:rStyle w:val="FootnoteReference"/>
        </w:rPr>
        <w:footnoteReference w:id="1360"/>
      </w:r>
      <w:r>
        <w:rPr>
          <w:rFonts w:ascii="Amiri" w:hAnsi="Amiri" w:eastAsia="Amiri" w:cs="Amiri"/>
          <w:lang w:bidi="ar-SA"/>
          <w:color w:val="111111"/>
          <w:sz w:val="28"/>
          <w:szCs w:val="28"/>
          <w:rtl/>
        </w:rPr>
        <w:t xml:space="preserve">یُصِیبَانِ الثَّوْبَ وَ الْجَسَدَ</w:t>
      </w:r>
      <w:r>
        <w:rPr>
          <w:rStyle w:val="FootnoteReference"/>
        </w:rPr>
        <w:footnoteReference w:id="1361"/>
      </w:r>
    </w:p>
    <w:p>
      <w:pPr>
        <w:pStyle w:val="BookText"/>
      </w:pPr>
      <w:r>
        <w:rPr>
          <w:rFonts w:ascii="Amiri" w:hAnsi="Amiri" w:eastAsia="Amiri" w:cs="Amiri"/>
          <w:lang w:bidi="ar-SA"/>
          <w:color w:val="111111"/>
          <w:sz w:val="28"/>
          <w:szCs w:val="28"/>
          <w:rtl/>
        </w:rPr>
        <w:t xml:space="preserve">261 / 261 . الْحُسَیْنُ بْنُ مُحَمَّدٍ ، عَنْ مُعَلَّی بْنِ مُحَمَّدٍ ، عَنِ الْوَشَّاءِ ، عَنْ حَمَّادِ بْنِ عُثْمَانَ ، عَنِ ابْنِ أَبِی یَعْفُورٍ :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سَأَلْتُهُ</w:t>
      </w:r>
      <w:r>
        <w:rPr>
          <w:rStyle w:val="FootnoteReference"/>
        </w:rPr>
        <w:footnoteReference w:id="1362"/>
      </w:r>
      <w:r>
        <w:rPr>
          <w:rFonts w:ascii="Amiri" w:hAnsi="Amiri" w:eastAsia="Amiri" w:cs="Amiri"/>
          <w:lang w:bidi="ar-SA"/>
          <w:color w:val="111111"/>
          <w:sz w:val="28"/>
          <w:szCs w:val="28"/>
          <w:rtl/>
        </w:rPr>
        <w:t xml:space="preserve">عَنِ الْمَنِیِّ یُصِیبُ الثَّوْبَ ؟</w:t>
      </w:r>
    </w:p>
    <w:p>
      <w:pPr>
        <w:pStyle w:val="BookText"/>
      </w:pPr>
      <w:r>
        <w:rPr>
          <w:rFonts w:ascii="Amiri" w:hAnsi="Amiri" w:eastAsia="Amiri" w:cs="Amiri"/>
          <w:lang w:bidi="ar-SA"/>
          <w:color w:val="111111"/>
          <w:sz w:val="28"/>
          <w:szCs w:val="28"/>
          <w:rtl/>
        </w:rPr>
        <w:t xml:space="preserve">قَالَ : «إِنْ عَرَفْتَ مَکَانَهُ ، فَاغْسِلْهُ ؛ وَ إِنْ</w:t>
      </w:r>
      <w:r>
        <w:rPr>
          <w:rStyle w:val="FootnoteReference"/>
        </w:rPr>
        <w:footnoteReference w:id="1363"/>
      </w:r>
      <w:r>
        <w:rPr>
          <w:rFonts w:ascii="Amiri" w:hAnsi="Amiri" w:eastAsia="Amiri" w:cs="Amiri"/>
          <w:lang w:bidi="ar-SA"/>
          <w:color w:val="111111"/>
          <w:sz w:val="28"/>
          <w:szCs w:val="28"/>
          <w:rtl/>
        </w:rPr>
        <w:t xml:space="preserve">خَفِیَ عَلَیْکَ مَکَانُهُ ، فَاغْسِلْهُ کُلَّهُ».</w:t>
      </w:r>
      <w:r>
        <w:rPr>
          <w:rStyle w:val="FootnoteReference"/>
        </w:rPr>
        <w:footnoteReference w:id="1364"/>
      </w:r>
    </w:p>
    <w:p>
      <w:pPr>
        <w:pStyle w:val="BookText"/>
      </w:pPr>
      <w:r>
        <w:rPr>
          <w:rFonts w:ascii="Amiri" w:hAnsi="Amiri" w:eastAsia="Amiri" w:cs="Amiri"/>
          <w:lang w:bidi="ar-SA"/>
          <w:color w:val="111111"/>
          <w:sz w:val="28"/>
          <w:szCs w:val="28"/>
          <w:rtl/>
        </w:rPr>
        <w:t xml:space="preserve">262 / 262 . عَلِیُّ بْنُ إِبْرَاهِیمَ ، عَنْ أَبِیهِ ، عَنِ ابْنِ أَبِی عُمَیْرٍ ، عَنْ مُعَاوِیَةَ بْنِ عَمَّارٍ ، عَنْ مُیَسِّرٍ ، قَالَ :</w:t>
      </w:r>
    </w:p>
    <w:p>
      <w:pPr>
        <w:pStyle w:val="BookText"/>
      </w:pPr>
      <w:r>
        <w:rPr>
          <w:rFonts w:ascii="Amiri" w:hAnsi="Amiri" w:eastAsia="Amiri" w:cs="Amiri"/>
          <w:lang w:bidi="ar-SA"/>
          <w:color w:val="111111"/>
          <w:sz w:val="28"/>
          <w:szCs w:val="28"/>
          <w:rtl/>
        </w:rPr>
        <w:t xml:space="preserve">قُلْتُ لاِءَبِی عَبْدِ اللّهِ علیه‌السلام : آمُرُ الْجَارِیَةَ ، فَتَغْسِلُ ثَوْبِی مِنَ الْمَنِیِّ ، فَلاَ تُبَالِغُ</w:t>
      </w:r>
      <w:r>
        <w:rPr>
          <w:rStyle w:val="FootnoteReference"/>
        </w:rPr>
        <w:footnoteReference w:id="1365"/>
      </w:r>
      <w:r>
        <w:rPr>
          <w:rFonts w:ascii="Amiri" w:hAnsi="Amiri" w:eastAsia="Amiri" w:cs="Amiri"/>
          <w:lang w:bidi="ar-SA"/>
          <w:color w:val="111111"/>
          <w:sz w:val="28"/>
          <w:szCs w:val="28"/>
          <w:rtl/>
        </w:rPr>
        <w:t xml:space="preserve">غَسْلَهُ ، فَأُصَلِّی فِیهِ ، فَإِذَا هُوَ یَابِسٌ؟</w:t>
      </w:r>
    </w:p>
    <w:p>
      <w:pPr>
        <w:pStyle w:val="BookText"/>
      </w:pPr>
      <w:r>
        <w:rPr>
          <w:rFonts w:ascii="Times New Roman" w:hAnsi="Times New Roman" w:eastAsia="Times New Roman" w:cs="Times New Roman"/>
          <w:lang w:val="en-US" w:bidi="en-US"/>
          <w:color w:val="111111"/>
          <w:sz w:val="28"/>
          <w:szCs w:val="28"/>
          <w:rtl/>
        </w:rPr>
        <w:t xml:space="preserve">3 / 56</w:t>
      </w:r>
    </w:p>
    <w:p>
      <w:pPr>
        <w:pStyle w:val="BookText"/>
      </w:pPr>
      <w:r>
        <w:rPr>
          <w:rFonts w:ascii="Amiri" w:hAnsi="Amiri" w:eastAsia="Amiri" w:cs="Amiri"/>
          <w:lang w:bidi="ar-SA"/>
          <w:color w:val="111111"/>
          <w:sz w:val="28"/>
          <w:szCs w:val="28"/>
          <w:rtl/>
        </w:rPr>
        <w:t xml:space="preserve">قَالَ : «أَعِدْ صَلاَتَکَ ، أَمَا إِنَّکَ لَوْ کُنْتَ غَسَلْتَ أَنْتَ ، لَمْ یَکُنْ عَلَیْکَ شَیْءٌ».</w:t>
      </w:r>
      <w:r>
        <w:rPr>
          <w:rStyle w:val="FootnoteReference"/>
        </w:rPr>
        <w:footnoteReference w:id="1366"/>
      </w:r>
    </w:p>
    <w:p>
      <w:pPr>
        <w:pStyle w:val="BookText"/>
      </w:pPr>
      <w:r>
        <w:rPr>
          <w:rFonts w:ascii="Amiri" w:hAnsi="Amiri" w:eastAsia="Amiri" w:cs="Amiri"/>
          <w:lang w:bidi="ar-SA"/>
          <w:color w:val="111111"/>
          <w:sz w:val="28"/>
          <w:szCs w:val="28"/>
          <w:rtl/>
        </w:rPr>
        <w:t xml:space="preserve">263 / 263 . مُحَمَّدُ بْنُ یَحْیی ، عَنْ أَحْمَدَ بْنِ مُحَمَّدٍ ، عَنْ عُثْمَانَ بْنِ عِیسی ، عَنْ سَمَاعَةَ ، قَالَ :</w:t>
      </w:r>
    </w:p>
    <w:p>
      <w:pPr>
        <w:pStyle w:val="BookText"/>
      </w:pPr>
      <w:r>
        <w:rPr>
          <w:rFonts w:ascii="Amiri" w:hAnsi="Amiri" w:eastAsia="Amiri" w:cs="Amiri"/>
          <w:lang w:bidi="ar-SA"/>
          <w:color w:val="111111"/>
          <w:sz w:val="28"/>
          <w:szCs w:val="28"/>
          <w:rtl/>
        </w:rPr>
        <w:t xml:space="preserve">سَأَلْتُهُ عَنِ الْمَنِیِّ یُصِیبُ الثَّوْبَ ؟</w:t>
      </w:r>
    </w:p>
    <w:p>
      <w:pPr>
        <w:pStyle w:val="BookText"/>
      </w:pPr>
      <w:r>
        <w:rPr>
          <w:rFonts w:ascii="Amiri" w:hAnsi="Amiri" w:eastAsia="Amiri" w:cs="Amiri"/>
          <w:lang w:bidi="ar-SA"/>
          <w:color w:val="111111"/>
          <w:sz w:val="28"/>
          <w:szCs w:val="28"/>
          <w:rtl/>
        </w:rPr>
        <w:t xml:space="preserve">قَالَ : «اغْسِلِ الثَّوْبَ کُلَّهُ إِذَا خَفِیَ عَلَیْکَ مَکَانُهُ ، قَلِیلاً کَانَ ، أَوْ کَثِیراً».</w:t>
      </w:r>
      <w:r>
        <w:rPr>
          <w:rStyle w:val="FootnoteReference"/>
        </w:rPr>
        <w:footnoteReference w:id="1367"/>
      </w:r>
    </w:p>
    <w:p>
      <w:pPr>
        <w:pStyle w:val="BookText"/>
      </w:pPr>
      <w:r>
        <w:rPr>
          <w:rFonts w:ascii="Amiri" w:hAnsi="Amiri" w:eastAsia="Amiri" w:cs="Amiri"/>
          <w:lang w:bidi="ar-SA"/>
          <w:color w:val="111111"/>
          <w:sz w:val="28"/>
          <w:szCs w:val="28"/>
          <w:rtl/>
        </w:rPr>
        <w:t xml:space="preserve">264 / 264 . عَلِیُّ بْنُ إِبْرَاهِیمَ ، عَنْ أَبِیهِ ، عَنِ ابْنِ أَبِی عُمَیْرٍ ، عَنْ حَمَّادٍ ، عَنِ الْحَلَبِیِّ:</w:t>
      </w:r>
    </w:p>
    <w:p>
      <w:pPr>
        <w:pStyle w:val="BookText"/>
      </w:pPr>
      <w:r>
        <w:rPr>
          <w:rFonts w:ascii="Amiri" w:hAnsi="Amiri" w:eastAsia="Amiri" w:cs="Amiri"/>
          <w:lang w:bidi="ar-SA"/>
          <w:color w:val="111111"/>
          <w:sz w:val="28"/>
          <w:szCs w:val="28"/>
          <w:rtl/>
        </w:rPr>
        <w:t xml:space="preserve">عَنْ أَبِی عَبْدِ اللّهِ علیه‌السلام ، قَالَ : «إِذَا احْتَلَمَ الرَّجُلُ ، فَأَصَابَ ثَوْبَهُ شَیْءٌ</w:t>
      </w:r>
      <w:r>
        <w:rPr>
          <w:rStyle w:val="FootnoteReference"/>
        </w:rPr>
        <w:footnoteReference w:id="1368"/>
      </w:r>
      <w:r>
        <w:rPr>
          <w:rFonts w:ascii="Amiri" w:hAnsi="Amiri" w:eastAsia="Amiri" w:cs="Amiri"/>
          <w:lang w:bidi="ar-SA"/>
          <w:color w:val="111111"/>
          <w:sz w:val="28"/>
          <w:szCs w:val="28"/>
          <w:rtl/>
        </w:rPr>
        <w:t xml:space="preserve">، فَلْیَغْسِلِ</w:t>
      </w:r>
      <w:r>
        <w:rPr>
          <w:rStyle w:val="FootnoteReference"/>
        </w:rPr>
        <w:footnoteReference w:id="1369"/>
      </w:r>
      <w:r>
        <w:rPr>
          <w:rFonts w:ascii="Amiri" w:hAnsi="Amiri" w:eastAsia="Amiri" w:cs="Amiri"/>
          <w:lang w:bidi="ar-SA"/>
          <w:color w:val="111111"/>
          <w:sz w:val="28"/>
          <w:szCs w:val="28"/>
          <w:rtl/>
        </w:rPr>
        <w:t xml:space="preserve">الَّذِی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أَصَابَهُ؛ وَ إِنْ</w:t>
      </w:r>
      <w:r>
        <w:rPr>
          <w:rStyle w:val="FootnoteReference"/>
        </w:rPr>
        <w:footnoteReference w:id="1370"/>
      </w:r>
      <w:r>
        <w:rPr>
          <w:rFonts w:ascii="Amiri" w:hAnsi="Amiri" w:eastAsia="Amiri" w:cs="Amiri"/>
          <w:lang w:bidi="ar-SA"/>
          <w:color w:val="111111"/>
          <w:sz w:val="28"/>
          <w:szCs w:val="28"/>
          <w:rtl/>
        </w:rPr>
        <w:t xml:space="preserve">ظَنَّ أَنَّهُ أَصَابَهُ شَیْءٌ</w:t>
      </w:r>
      <w:r>
        <w:rPr>
          <w:rStyle w:val="FootnoteReference"/>
        </w:rPr>
        <w:footnoteReference w:id="1371"/>
      </w:r>
      <w:r>
        <w:rPr>
          <w:rFonts w:ascii="Amiri" w:hAnsi="Amiri" w:eastAsia="Amiri" w:cs="Amiri"/>
          <w:lang w:bidi="ar-SA"/>
          <w:color w:val="111111"/>
          <w:sz w:val="28"/>
          <w:szCs w:val="28"/>
          <w:rtl/>
        </w:rPr>
        <w:t xml:space="preserve">وَ لَمْ یَسْتَیْقِنْ وَ لَمْ یَرَ مَکَانَهُ ، فَلْیَنْضَحْهُ</w:t>
      </w:r>
      <w:r>
        <w:rPr>
          <w:rStyle w:val="FootnoteReference"/>
        </w:rPr>
        <w:footnoteReference w:id="1372"/>
      </w:r>
      <w:r>
        <w:rPr>
          <w:rFonts w:ascii="Amiri" w:hAnsi="Amiri" w:eastAsia="Amiri" w:cs="Amiri"/>
          <w:lang w:bidi="ar-SA"/>
          <w:color w:val="111111"/>
          <w:sz w:val="28"/>
          <w:szCs w:val="28"/>
          <w:rtl/>
        </w:rPr>
        <w:t xml:space="preserve">بِالْمَاءِ؛ وَ إِنْ اسْتَیْقَنَ</w:t>
      </w:r>
      <w:r>
        <w:rPr>
          <w:rStyle w:val="FootnoteReference"/>
        </w:rPr>
        <w:footnoteReference w:id="1373"/>
      </w:r>
      <w:r>
        <w:rPr>
          <w:rFonts w:ascii="Amiri" w:hAnsi="Amiri" w:eastAsia="Amiri" w:cs="Amiri"/>
          <w:lang w:bidi="ar-SA"/>
          <w:color w:val="111111"/>
          <w:sz w:val="28"/>
          <w:szCs w:val="28"/>
          <w:rtl/>
        </w:rPr>
        <w:t xml:space="preserve">أَنَّهُ قَدْ أَصَابَهُ</w:t>
      </w:r>
      <w:r>
        <w:rPr>
          <w:rStyle w:val="FootnoteReference"/>
        </w:rPr>
        <w:footnoteReference w:id="1374"/>
      </w:r>
      <w:r>
        <w:rPr>
          <w:rFonts w:ascii="Amiri" w:hAnsi="Amiri" w:eastAsia="Amiri" w:cs="Amiri"/>
          <w:lang w:bidi="ar-SA"/>
          <w:color w:val="111111"/>
          <w:sz w:val="28"/>
          <w:szCs w:val="28"/>
          <w:rtl/>
        </w:rPr>
        <w:t xml:space="preserve">وَ لَمْ یَرَ مَکَانَهُ، فَلْیَغْسِلْ ثَوْبَهُ کُلَّهُ؛ فَإِنَّهُ أَحْسَنُ».</w:t>
      </w:r>
      <w:r>
        <w:rPr>
          <w:rStyle w:val="FootnoteReference"/>
        </w:rPr>
        <w:footnoteReference w:id="1375"/>
      </w:r>
    </w:p>
    <w:p>
      <w:pPr>
        <w:pStyle w:val="BookText"/>
      </w:pPr>
      <w:r>
        <w:rPr>
          <w:rFonts w:ascii="Amiri" w:hAnsi="Amiri" w:eastAsia="Amiri" w:cs="Amiri"/>
          <w:lang w:bidi="ar-SA"/>
          <w:color w:val="111111"/>
          <w:sz w:val="28"/>
          <w:szCs w:val="28"/>
          <w:rtl/>
        </w:rPr>
        <w:t xml:space="preserve">265 / 265 . مُحَمَّدُ بْنُ یَحْیی ، عَنْ أَحْمَدَ بْنِ مُحَمَّدِ بْنِ خَالِدٍ</w:t>
      </w:r>
      <w:r>
        <w:rPr>
          <w:rStyle w:val="FootnoteReference"/>
        </w:rPr>
        <w:footnoteReference w:id="1376"/>
      </w:r>
      <w:r>
        <w:rPr>
          <w:rFonts w:ascii="Amiri" w:hAnsi="Amiri" w:eastAsia="Amiri" w:cs="Amiri"/>
          <w:lang w:bidi="ar-SA"/>
          <w:color w:val="111111"/>
          <w:sz w:val="28"/>
          <w:szCs w:val="28"/>
          <w:rtl/>
        </w:rPr>
        <w:t xml:space="preserve">، عَنِ الْحُسَیْنِ بْنِ‌سَعِیدٍ ، عَنِ الْقَاسِمِ بْنِ مُحَمَّدٍ ، عَنْ عَلِیِّ بْنِ أَبِی حَمْزَةَ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عَنِ الْمَذْیِ</w:t>
      </w:r>
      <w:r>
        <w:rPr>
          <w:rStyle w:val="FootnoteReference"/>
        </w:rPr>
        <w:footnoteReference w:id="1377"/>
      </w:r>
      <w:r>
        <w:rPr>
          <w:rFonts w:ascii="Amiri" w:hAnsi="Amiri" w:eastAsia="Amiri" w:cs="Amiri"/>
          <w:lang w:bidi="ar-SA"/>
          <w:color w:val="111111"/>
          <w:sz w:val="28"/>
          <w:szCs w:val="28"/>
          <w:rtl/>
        </w:rPr>
        <w:t xml:space="preserve">یُصِیبُ</w:t>
      </w:r>
      <w:r>
        <w:rPr>
          <w:rStyle w:val="FootnoteReference"/>
        </w:rPr>
        <w:footnoteReference w:id="1378"/>
      </w:r>
      <w:r>
        <w:rPr>
          <w:rFonts w:ascii="Amiri" w:hAnsi="Amiri" w:eastAsia="Amiri" w:cs="Amiri"/>
          <w:lang w:bidi="ar-SA"/>
          <w:color w:val="111111"/>
          <w:sz w:val="28"/>
          <w:szCs w:val="28"/>
          <w:rtl/>
        </w:rPr>
        <w:t xml:space="preserve">الثَّوْبَ ؟</w:t>
      </w:r>
    </w:p>
    <w:p>
      <w:pPr>
        <w:pStyle w:val="BookText"/>
      </w:pPr>
      <w:r>
        <w:rPr>
          <w:rFonts w:ascii="Amiri" w:hAnsi="Amiri" w:eastAsia="Amiri" w:cs="Amiri"/>
          <w:lang w:bidi="ar-SA"/>
          <w:color w:val="111111"/>
          <w:sz w:val="28"/>
          <w:szCs w:val="28"/>
          <w:rtl/>
        </w:rPr>
        <w:t xml:space="preserve">قَالَ : «لَیْسَ بِهِ بَأْسٌ</w:t>
      </w:r>
      <w:r>
        <w:rPr>
          <w:rStyle w:val="FootnoteReference"/>
        </w:rPr>
        <w:footnoteReference w:id="1379"/>
      </w:r>
      <w:r>
        <w:rPr>
          <w:rFonts w:ascii="Times New Roman" w:hAnsi="Times New Roman" w:eastAsia="Times New Roman" w:cs="Times New Roman"/>
          <w:lang w:val="en-US" w:bidi="en-US"/>
          <w:color w:val="111111"/>
          <w:sz w:val="28"/>
          <w:szCs w:val="28"/>
          <w:rtl/>
        </w:rPr>
        <w:t xml:space="preserve">».</w:t>
      </w:r>
      <w:r>
        <w:rPr>
          <w:rStyle w:val="FootnoteReference"/>
        </w:rPr>
        <w:footnoteReference w:id="1380"/>
      </w:r>
    </w:p>
    <w:p>
      <w:pPr>
        <w:pStyle w:val="BookText"/>
      </w:pPr>
      <w:r>
        <w:rPr>
          <w:rFonts w:ascii="Amiri" w:hAnsi="Amiri" w:eastAsia="Amiri" w:cs="Amiri"/>
          <w:lang w:bidi="ar-SA"/>
          <w:color w:val="111111"/>
          <w:sz w:val="28"/>
          <w:szCs w:val="28"/>
          <w:rtl/>
        </w:rPr>
        <w:t xml:space="preserve">266 / 266 . الْحُسَیْنُ بْنُ مُحَمَّدٍ ، عَنْ مُعَلَّی بْنِ مُحَمَّدٍ ، عَنِ الْوَشَّاءِ ، عَنْ أَبَانٍ ، عَنْ عَنْبَسَةَ بْنِ مُصْعَبٍ ، قَالَ :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37" w:name="pg20114_258120"/>
    <w:bookmarkEnd w:id="37"/>
    <w:p>
      <w:pPr>
        <w:pStyle w:val="BookText"/>
      </w:pPr>
      <w:r>
        <w:rPr>
          <w:rFonts w:ascii="Amiri" w:hAnsi="Amiri" w:eastAsia="Amiri" w:cs="Amiri"/>
          <w:lang w:bidi="ar-SA"/>
          <w:color w:val="111111"/>
          <w:sz w:val="28"/>
          <w:szCs w:val="28"/>
          <w:rtl/>
        </w:rPr>
        <w:t xml:space="preserve">سَمِعْتُ أَبَا عَبْدِ اللّهِ علیه‌السلام یَقُولُ : «لاَ نَری</w:t>
      </w:r>
      <w:r>
        <w:rPr>
          <w:rStyle w:val="FootnoteReference"/>
        </w:rPr>
        <w:footnoteReference w:id="1381"/>
      </w:r>
      <w:r>
        <w:rPr>
          <w:rFonts w:ascii="Amiri" w:hAnsi="Amiri" w:eastAsia="Amiri" w:cs="Amiri"/>
          <w:lang w:bidi="ar-SA"/>
          <w:color w:val="111111"/>
          <w:sz w:val="28"/>
          <w:szCs w:val="28"/>
          <w:rtl/>
        </w:rPr>
        <w:t xml:space="preserve">فِی الْمَذْیِ وُضُوءاً ، وَ لاَ غَسْلاً</w:t>
      </w:r>
      <w:r>
        <w:rPr>
          <w:rStyle w:val="FootnoteReference"/>
        </w:rPr>
        <w:footnoteReference w:id="1382"/>
      </w:r>
      <w:r>
        <w:rPr>
          <w:rFonts w:ascii="Amiri" w:hAnsi="Amiri" w:eastAsia="Amiri" w:cs="Amiri"/>
          <w:lang w:bidi="ar-SA"/>
          <w:color w:val="111111"/>
          <w:sz w:val="28"/>
          <w:szCs w:val="28"/>
          <w:rtl/>
        </w:rPr>
        <w:t xml:space="preserve">مَا أَصَابَ الثَّوْبَ مِنْهُ إِلاَّ فِی الْمَاءِ الاْءَکْبَرِ» .</w:t>
      </w:r>
      <w:r>
        <w:rPr>
          <w:rStyle w:val="FootnoteReference"/>
        </w:rPr>
        <w:footnoteReference w:id="1383"/>
      </w:r>
    </w:p>
    <w:p>
      <w:pPr>
        <w:pStyle w:val="Heading3"/>
      </w:pPr>
      <w:bookmarkStart w:id="207" w:name="_Toc40"/>
      <w:r>
        <w:t>(36) باب البول یصیب الثوب أو الجسد</w:t>
      </w:r>
      <w:bookmarkEnd w:id="207"/>
    </w:p>
    <w:p>
      <w:pPr>
        <w:pStyle w:val="BookText"/>
      </w:pPr>
      <w:r>
        <w:rPr>
          <w:rFonts w:ascii="Times New Roman" w:hAnsi="Times New Roman" w:eastAsia="Times New Roman" w:cs="Times New Roman"/>
          <w:lang w:val="en-US" w:bidi="en-US"/>
          <w:color w:val="111111"/>
          <w:sz w:val="28"/>
          <w:szCs w:val="28"/>
          <w:rtl/>
        </w:rPr>
        <w:t xml:space="preserve">3 / 57</w:t>
      </w:r>
    </w:p>
    <w:p>
      <w:pPr>
        <w:pStyle w:val="BookText"/>
      </w:pPr>
      <w:r>
        <w:rPr>
          <w:rFonts w:ascii="Amiri" w:hAnsi="Amiri" w:eastAsia="Amiri" w:cs="Amiri"/>
          <w:lang w:bidi="ar-SA"/>
          <w:color w:val="111111"/>
          <w:sz w:val="28"/>
          <w:szCs w:val="28"/>
          <w:rtl/>
        </w:rPr>
        <w:t xml:space="preserve">36 ـ بَابُ الْبَوْلِ یُصِیبُ الثَّوْبَ أَوِ</w:t>
      </w:r>
      <w:r>
        <w:rPr>
          <w:rStyle w:val="FootnoteReference"/>
        </w:rPr>
        <w:footnoteReference w:id="1384"/>
      </w:r>
      <w:r>
        <w:rPr>
          <w:rFonts w:ascii="Amiri" w:hAnsi="Amiri" w:eastAsia="Amiri" w:cs="Amiri"/>
          <w:lang w:bidi="ar-SA"/>
          <w:color w:val="111111"/>
          <w:sz w:val="28"/>
          <w:szCs w:val="28"/>
          <w:rtl/>
        </w:rPr>
        <w:t xml:space="preserve">الْجَسَدَ</w:t>
      </w:r>
    </w:p>
    <w:p>
      <w:pPr>
        <w:pStyle w:val="BookText"/>
      </w:pPr>
      <w:r>
        <w:rPr>
          <w:rFonts w:ascii="Amiri" w:hAnsi="Amiri" w:eastAsia="Amiri" w:cs="Amiri"/>
          <w:lang w:bidi="ar-SA"/>
          <w:color w:val="111111"/>
          <w:sz w:val="28"/>
          <w:szCs w:val="28"/>
          <w:rtl/>
        </w:rPr>
        <w:t xml:space="preserve">267 / 267 . مُحَمَّدُ بْنُ یَحْیی ، عَنْ أَحْمَدَ بْنِ مُحَمَّدٍ ، عَنْ عَلِیِّ بْنِ الْحَکَمِ ، عَنِ الْحُسَیْنِ بْنِ أَبِی الْعَلاَءِ ، قَالَ :</w:t>
      </w:r>
    </w:p>
    <w:p>
      <w:pPr>
        <w:pStyle w:val="BookText"/>
      </w:pPr>
      <w:r>
        <w:rPr>
          <w:rFonts w:ascii="Amiri" w:hAnsi="Amiri" w:eastAsia="Amiri" w:cs="Amiri"/>
          <w:lang w:bidi="ar-SA"/>
          <w:color w:val="111111"/>
          <w:sz w:val="28"/>
          <w:szCs w:val="28"/>
          <w:rtl/>
        </w:rPr>
        <w:t xml:space="preserve">سَأَلْتُ أَبَا عَبْدِ اللّهِ علیه‌السلام عَنِ الْبَوْلِ یُصِیبُ الْجَسَدَ ؟</w:t>
      </w:r>
    </w:p>
    <w:p>
      <w:pPr>
        <w:pStyle w:val="BookText"/>
      </w:pPr>
      <w:r>
        <w:rPr>
          <w:rFonts w:ascii="Amiri" w:hAnsi="Amiri" w:eastAsia="Amiri" w:cs="Amiri"/>
          <w:lang w:bidi="ar-SA"/>
          <w:color w:val="111111"/>
          <w:sz w:val="28"/>
          <w:szCs w:val="28"/>
          <w:rtl/>
        </w:rPr>
        <w:t xml:space="preserve">قَالَ : «صُبَّ عَلَیْهِ الْمَاءَ مَرَّتَیْنِ ، فَإِنَّمَا هُوَ مَاءٌ».</w:t>
      </w:r>
      <w:r>
        <w:rPr>
          <w:rStyle w:val="FootnoteReference"/>
        </w:rPr>
        <w:footnoteReference w:id="1385"/>
      </w:r>
    </w:p>
    <w:p>
      <w:pPr>
        <w:pStyle w:val="BookText"/>
      </w:pPr>
      <w:r>
        <w:rPr>
          <w:rFonts w:ascii="Amiri" w:hAnsi="Amiri" w:eastAsia="Amiri" w:cs="Amiri"/>
          <w:lang w:bidi="ar-SA"/>
          <w:color w:val="111111"/>
          <w:sz w:val="28"/>
          <w:szCs w:val="28"/>
          <w:rtl/>
        </w:rPr>
        <w:t xml:space="preserve">وَ سَأَلْتُهُ عَنِ الثَّوْبِ یُصِیبُهُ الْبَوْلُ ؟</w:t>
      </w:r>
    </w:p>
    <w:p>
      <w:pPr>
        <w:pStyle w:val="BookText"/>
      </w:pPr>
      <w:r>
        <w:rPr>
          <w:rFonts w:ascii="Amiri" w:hAnsi="Amiri" w:eastAsia="Amiri" w:cs="Amiri"/>
          <w:lang w:bidi="ar-SA"/>
          <w:color w:val="111111"/>
          <w:sz w:val="28"/>
          <w:szCs w:val="28"/>
          <w:rtl/>
        </w:rPr>
        <w:t xml:space="preserve">قَالَ : «اغْسِلْهُ مَرَّتَیْنِ».</w:t>
      </w:r>
      <w:r>
        <w:rPr>
          <w:rStyle w:val="FootnoteReference"/>
        </w:rPr>
        <w:footnoteReference w:id="1386"/>
      </w:r>
    </w:p>
    <w:p>
      <w:pPr>
        <w:pStyle w:val="BookText"/>
      </w:pPr>
      <w:r>
        <w:rPr>
          <w:rFonts w:ascii="Amiri" w:hAnsi="Amiri" w:eastAsia="Amiri" w:cs="Amiri"/>
          <w:lang w:bidi="ar-SA"/>
          <w:color w:val="111111"/>
          <w:sz w:val="28"/>
          <w:szCs w:val="28"/>
          <w:rtl/>
        </w:rPr>
        <w:t xml:space="preserve">وَ سَأَلْتُهُ عَنِ الصَّبِیِّ یَبُولُ عَلَی الثَّوْبِ ؟</w:t>
      </w:r>
    </w:p>
    <w:p>
      <w:pPr>
        <w:pStyle w:val="BookText"/>
      </w:pPr>
      <w:r>
        <w:rPr>
          <w:rFonts w:ascii="Amiri" w:hAnsi="Amiri" w:eastAsia="Amiri" w:cs="Amiri"/>
          <w:lang w:bidi="ar-SA"/>
          <w:color w:val="111111"/>
          <w:sz w:val="28"/>
          <w:szCs w:val="28"/>
          <w:rtl/>
        </w:rPr>
        <w:t xml:space="preserve">قَالَ : «یَصُبُّ عَلَیْهِ الْمَاءَ قَلِیلاً ، ثُمَّ یَعْصِرُهُ</w:t>
      </w:r>
      <w:r>
        <w:rPr>
          <w:rStyle w:val="FootnoteReference"/>
        </w:rPr>
        <w:footnoteReference w:id="1387"/>
      </w:r>
      <w:r>
        <w:rPr>
          <w:rFonts w:ascii="Times New Roman" w:hAnsi="Times New Roman" w:eastAsia="Times New Roman" w:cs="Times New Roman"/>
          <w:lang w:val="en-US" w:bidi="en-US"/>
          <w:color w:val="111111"/>
          <w:sz w:val="28"/>
          <w:szCs w:val="28"/>
          <w:rtl/>
        </w:rPr>
        <w:t xml:space="preserve">».</w:t>
      </w:r>
      <w:r>
        <w:rPr>
          <w:rStyle w:val="FootnoteReference"/>
        </w:rPr>
        <w:footnoteReference w:id="1388"/>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 / 268 . أَحْمَدُ ، عَنْ إِبْرَاهِیمَ بْنِ أَبِی مَحْمُودٍ</w:t>
      </w:r>
      <w:r>
        <w:rPr>
          <w:rStyle w:val="FootnoteReference"/>
        </w:rPr>
        <w:footnoteReference w:id="1389"/>
      </w:r>
    </w:p>
    <w:p>
      <w:pPr>
        <w:pStyle w:val="BookText"/>
      </w:pPr>
      <w:r>
        <w:rPr>
          <w:rFonts w:ascii="IRNazanin" w:hAnsi="IRNazanin" w:eastAsia="IRNazanin" w:cs="IRNazanin"/>
          <w:lang w:bidi="fa-IR"/>
          <w:color w:val="111111"/>
          <w:sz w:val="28"/>
          <w:szCs w:val="28"/>
          <w:rtl/>
        </w:rPr>
        <w:t xml:space="preserve">هذا ، و قد روی أحمد بن محمّد بن عیسی کتاب إبراهیم بن أبی محمود ، و توسّط بینه و بین محمّد بن یحیی فی بعض الأسناد . راجع : رجال النجاشی ، ص 25 ، الرقم 43 ؛ الفهرست للطوسی ، ص 19 ، الرقم 15 ؛ معجم رجال الحدیث ، ج 2 ، ص 485 ؛ و ص 659 .</w:t>
      </w:r>
    </w:p>
    <w:p>
      <w:pPr>
        <w:pStyle w:val="BookText"/>
      </w:pPr>
      <w:r>
        <w:rPr>
          <w:rFonts w:ascii="IRNazanin" w:hAnsi="IRNazanin" w:eastAsia="IRNazanin" w:cs="IRNazanin"/>
          <w:lang w:bidi="fa-IR"/>
          <w:color w:val="111111"/>
          <w:sz w:val="28"/>
          <w:szCs w:val="28"/>
          <w:rtl/>
        </w:rPr>
        <w:t xml:space="preserve">فعلیه یکون السند معلّقا علی سابقه ، ویروی عن أحمد ، محمّد بن یحیی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لِلرِّضَا علیه‌السلام : الطِّنْفِسَةُ</w:t>
      </w:r>
      <w:r>
        <w:rPr>
          <w:rStyle w:val="FootnoteReference"/>
        </w:rPr>
        <w:footnoteReference w:id="1390"/>
      </w:r>
      <w:r>
        <w:rPr>
          <w:rFonts w:ascii="Amiri" w:hAnsi="Amiri" w:eastAsia="Amiri" w:cs="Amiri"/>
          <w:lang w:bidi="ar-SA"/>
          <w:color w:val="111111"/>
          <w:sz w:val="28"/>
          <w:szCs w:val="28"/>
          <w:rtl/>
        </w:rPr>
        <w:t xml:space="preserve">وَ الْفِرَاشُ یُصِیبُهُمَا الْبَوْلُ کَیْفَ یُصْنَعُ بِهِمَا</w:t>
      </w:r>
      <w:r>
        <w:rPr>
          <w:rStyle w:val="FootnoteReference"/>
        </w:rPr>
        <w:footnoteReference w:id="1391"/>
      </w:r>
      <w:r>
        <w:rPr>
          <w:rFonts w:ascii="Amiri" w:hAnsi="Amiri" w:eastAsia="Amiri" w:cs="Amiri"/>
          <w:lang w:bidi="ar-SA"/>
          <w:color w:val="111111"/>
          <w:sz w:val="28"/>
          <w:szCs w:val="28"/>
          <w:rtl/>
        </w:rPr>
        <w:t xml:space="preserve">وَ هُوَ ثَخِینٌ</w:t>
      </w:r>
      <w:r>
        <w:rPr>
          <w:rStyle w:val="FootnoteReference"/>
        </w:rPr>
        <w:footnoteReference w:id="1392"/>
      </w:r>
      <w:r>
        <w:rPr>
          <w:rFonts w:ascii="Amiri" w:hAnsi="Amiri" w:eastAsia="Amiri" w:cs="Amiri"/>
          <w:lang w:bidi="ar-SA"/>
          <w:color w:val="111111"/>
          <w:sz w:val="28"/>
          <w:szCs w:val="28"/>
          <w:rtl/>
        </w:rPr>
        <w:t xml:space="preserve">کَثِیرُ الْحَشْوِ</w:t>
      </w:r>
      <w:r>
        <w:rPr>
          <w:rStyle w:val="FootnoteReference"/>
        </w:rPr>
        <w:footnoteReference w:id="139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«یُغْسَلُ مَا ظَهَرَ مِنْهُ فِی وَجْهِهِ</w:t>
      </w:r>
      <w:r>
        <w:rPr>
          <w:rStyle w:val="FootnoteReference"/>
        </w:rPr>
        <w:footnoteReference w:id="1394"/>
      </w:r>
      <w:r>
        <w:rPr>
          <w:rFonts w:ascii="Times New Roman" w:hAnsi="Times New Roman" w:eastAsia="Times New Roman" w:cs="Times New Roman"/>
          <w:lang w:val="en-US" w:bidi="en-US"/>
          <w:color w:val="111111"/>
          <w:sz w:val="28"/>
          <w:szCs w:val="28"/>
          <w:rtl/>
        </w:rPr>
        <w:t xml:space="preserve">».</w:t>
      </w:r>
      <w:r>
        <w:rPr>
          <w:rStyle w:val="FootnoteReference"/>
        </w:rPr>
        <w:footnoteReference w:id="1395"/>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 / 269 . أَحْمَدُ</w:t>
      </w:r>
      <w:r>
        <w:rPr>
          <w:rStyle w:val="FootnoteReference"/>
        </w:rPr>
        <w:footnoteReference w:id="1396"/>
      </w:r>
      <w:r>
        <w:rPr>
          <w:rFonts w:ascii="Amiri" w:hAnsi="Amiri" w:eastAsia="Amiri" w:cs="Amiri"/>
          <w:lang w:bidi="ar-SA"/>
          <w:color w:val="111111"/>
          <w:sz w:val="28"/>
          <w:szCs w:val="28"/>
          <w:rtl/>
        </w:rPr>
        <w:t xml:space="preserve">، عَنْ مُوسَی بْنِ الْقَاسِمِ ، عَنْ إِبْرَاهِیمَ بْنِ عَبْدِ الْحَمِیدِ ، قَالَ :</w:t>
      </w:r>
    </w:p>
    <w:p>
      <w:pPr>
        <w:pStyle w:val="BookText"/>
      </w:pPr>
      <w:r>
        <w:rPr>
          <w:rFonts w:ascii="Amiri" w:hAnsi="Amiri" w:eastAsia="Amiri" w:cs="Amiri"/>
          <w:lang w:bidi="ar-SA"/>
          <w:color w:val="111111"/>
          <w:sz w:val="28"/>
          <w:szCs w:val="28"/>
          <w:rtl/>
        </w:rPr>
        <w:t xml:space="preserve">سَأَلْتُ أَبَا الْحَسَنِ علیه‌السلام عَنِ الثَّوْبِ یُصِیبُهُ الْبَوْلُ ، فَیَنْفُذُ إِلَی الْجَانِبِ الاْآخَرِ ، وَ عَنِ الْفَرْوِ</w:t>
      </w:r>
      <w:r>
        <w:rPr>
          <w:rStyle w:val="FootnoteReference"/>
        </w:rPr>
        <w:footnoteReference w:id="1397"/>
      </w:r>
      <w:r>
        <w:rPr>
          <w:rFonts w:ascii="Amiri" w:hAnsi="Amiri" w:eastAsia="Amiri" w:cs="Amiri"/>
          <w:lang w:bidi="ar-SA"/>
          <w:color w:val="111111"/>
          <w:sz w:val="28"/>
          <w:szCs w:val="28"/>
          <w:rtl/>
        </w:rPr>
        <w:t xml:space="preserve">وَ مَا فِیهِ مِنَ الْحَشْوِ ؟</w:t>
      </w:r>
    </w:p>
    <w:p>
      <w:pPr>
        <w:pStyle w:val="BookText"/>
      </w:pPr>
      <w:r>
        <w:rPr>
          <w:rFonts w:ascii="Amiri" w:hAnsi="Amiri" w:eastAsia="Amiri" w:cs="Amiri"/>
          <w:lang w:bidi="ar-SA"/>
          <w:color w:val="111111"/>
          <w:sz w:val="28"/>
          <w:szCs w:val="28"/>
          <w:rtl/>
        </w:rPr>
        <w:t xml:space="preserve">قَالَ : «اغْسِلْ مَا أَصَابَ</w:t>
      </w:r>
      <w:r>
        <w:rPr>
          <w:rStyle w:val="FootnoteReference"/>
        </w:rPr>
        <w:footnoteReference w:id="1398"/>
      </w:r>
      <w:r>
        <w:rPr>
          <w:rFonts w:ascii="Amiri" w:hAnsi="Amiri" w:eastAsia="Amiri" w:cs="Amiri"/>
          <w:lang w:bidi="ar-SA"/>
          <w:color w:val="111111"/>
          <w:sz w:val="28"/>
          <w:szCs w:val="28"/>
          <w:rtl/>
        </w:rPr>
        <w:t xml:space="preserve">مِنْهُ ، وَ مَسَّ</w:t>
      </w:r>
      <w:r>
        <w:rPr>
          <w:rStyle w:val="FootnoteReference"/>
        </w:rPr>
        <w:footnoteReference w:id="1399"/>
      </w:r>
      <w:r>
        <w:rPr>
          <w:rFonts w:ascii="Amiri" w:hAnsi="Amiri" w:eastAsia="Amiri" w:cs="Amiri"/>
          <w:lang w:bidi="ar-SA"/>
          <w:color w:val="111111"/>
          <w:sz w:val="28"/>
          <w:szCs w:val="28"/>
          <w:rtl/>
        </w:rPr>
        <w:t xml:space="preserve">الْجَانِبَ الاْآخَرَ ، فَإِنْ أَصَبْتَ مَسَّ</w:t>
      </w:r>
      <w:r>
        <w:rPr>
          <w:rStyle w:val="FootnoteReference"/>
        </w:rPr>
        <w:footnoteReference w:id="1400"/>
      </w:r>
      <w:r>
        <w:rPr>
          <w:rFonts w:ascii="Amiri" w:hAnsi="Amiri" w:eastAsia="Amiri" w:cs="Amiri"/>
          <w:lang w:bidi="ar-SA"/>
          <w:color w:val="111111"/>
          <w:sz w:val="28"/>
          <w:szCs w:val="28"/>
          <w:rtl/>
        </w:rPr>
        <w:t xml:space="preserve">شَیْءٍ مِنْهُ ، فَاغْسِلْهُ ، وَ إِلاَّ فَانْضَحْهُ بِالْمَاءِ».</w:t>
      </w:r>
      <w:r>
        <w:rPr>
          <w:rStyle w:val="FootnoteReference"/>
        </w:rPr>
        <w:footnoteReference w:id="1401"/>
      </w:r>
    </w:p>
    <w:p>
      <w:pPr>
        <w:pStyle w:val="BookText"/>
      </w:pPr>
      <w:r>
        <w:rPr>
          <w:rFonts w:ascii="Amiri" w:hAnsi="Amiri" w:eastAsia="Amiri" w:cs="Amiri"/>
          <w:lang w:bidi="ar-SA"/>
          <w:color w:val="111111"/>
          <w:sz w:val="28"/>
          <w:szCs w:val="28"/>
          <w:rtl/>
        </w:rPr>
        <w:t xml:space="preserve">270 / 270 . عَلِیُّ بْنُ إِبْرَاهِیمَ ، عَنْ أَبِیهِ ، عَنِ ابْنِ أَبِی عُمَیْرٍ ، عَنْ هِشَامِ بْنِ سَالِمٍ ، عَنْ حَکَمِ بْنِ حُکَیْمٍ الصَّیْرَفِیِّ ، قَالَ :</w:t>
      </w:r>
    </w:p>
    <w:p>
      <w:pPr>
        <w:pStyle w:val="BookText"/>
      </w:pPr>
      <w:r>
        <w:rPr>
          <w:rFonts w:ascii="Amiri" w:hAnsi="Amiri" w:eastAsia="Amiri" w:cs="Amiri"/>
          <w:lang w:bidi="ar-SA"/>
          <w:color w:val="111111"/>
          <w:sz w:val="28"/>
          <w:szCs w:val="28"/>
          <w:rtl/>
        </w:rPr>
        <w:t xml:space="preserve">قُلْتُ لاِءَبِی عَبْدِ اللّهِ علیه‌السلام : أَبُولُ ، فَلاَ أُصِیبُ</w:t>
      </w:r>
      <w:r>
        <w:rPr>
          <w:rStyle w:val="FootnoteReference"/>
        </w:rPr>
        <w:footnoteReference w:id="1402"/>
      </w:r>
      <w:r>
        <w:rPr>
          <w:rFonts w:ascii="Amiri" w:hAnsi="Amiri" w:eastAsia="Amiri" w:cs="Amiri"/>
          <w:lang w:bidi="ar-SA"/>
          <w:color w:val="111111"/>
          <w:sz w:val="28"/>
          <w:szCs w:val="28"/>
          <w:rtl/>
        </w:rPr>
        <w:t xml:space="preserve">الْمَاءَ</w:t>
      </w:r>
      <w:r>
        <w:rPr>
          <w:rStyle w:val="FootnoteReference"/>
        </w:rPr>
        <w:footnoteReference w:id="1403"/>
      </w:r>
      <w:r>
        <w:rPr>
          <w:rFonts w:ascii="Amiri" w:hAnsi="Amiri" w:eastAsia="Amiri" w:cs="Amiri"/>
          <w:lang w:bidi="ar-SA"/>
          <w:color w:val="111111"/>
          <w:sz w:val="28"/>
          <w:szCs w:val="28"/>
          <w:rtl/>
        </w:rPr>
        <w:t xml:space="preserve">وَ قَدْ أَصَابَ یَدِی شَیْءٌ مِنَ الْبَوْلِ ، 3 / 58</w:t>
      </w:r>
    </w:p>
    <w:p>
      <w:pPr>
        <w:pStyle w:val="BookText"/>
      </w:pPr>
      <w:r>
        <w:rPr>
          <w:rFonts w:ascii="Amiri" w:hAnsi="Amiri" w:eastAsia="Amiri" w:cs="Amiri"/>
          <w:lang w:bidi="ar-SA"/>
          <w:color w:val="111111"/>
          <w:sz w:val="28"/>
          <w:szCs w:val="28"/>
          <w:rtl/>
        </w:rPr>
        <w:t xml:space="preserve">فَأَمْسَحُهُ بِالْحَائِطِ وَالتُّرَابِ</w:t>
      </w:r>
      <w:r>
        <w:rPr>
          <w:rStyle w:val="FootnoteReference"/>
        </w:rPr>
        <w:footnoteReference w:id="1404"/>
      </w:r>
      <w:r>
        <w:rPr>
          <w:rFonts w:ascii="Amiri" w:hAnsi="Amiri" w:eastAsia="Amiri" w:cs="Amiri"/>
          <w:lang w:bidi="ar-SA"/>
          <w:color w:val="111111"/>
          <w:sz w:val="28"/>
          <w:szCs w:val="28"/>
          <w:rtl/>
        </w:rPr>
        <w:t xml:space="preserve">، ثُمَّ تَعْرَقُ یَدِی ، فَأَمْسَحُ</w:t>
      </w:r>
      <w:r>
        <w:rPr>
          <w:rStyle w:val="FootnoteReference"/>
        </w:rPr>
        <w:footnoteReference w:id="1405"/>
      </w:r>
      <w:r>
        <w:rPr>
          <w:rFonts w:ascii="Amiri" w:hAnsi="Amiri" w:eastAsia="Amiri" w:cs="Amiri"/>
          <w:lang w:bidi="ar-SA"/>
          <w:color w:val="111111"/>
          <w:sz w:val="28"/>
          <w:szCs w:val="28"/>
          <w:rtl/>
        </w:rPr>
        <w:t xml:space="preserve">وَجْهِی ، أَوْ بَعْضَ جَسَدِی ، أَوْ یُصِیبُ ثَوْبِی ؟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بَأْسَ بِهِ</w:t>
      </w:r>
      <w:r>
        <w:rPr>
          <w:rStyle w:val="FootnoteReference"/>
        </w:rPr>
        <w:footnoteReference w:id="1406"/>
      </w:r>
    </w:p>
    <w:p>
      <w:pPr>
        <w:pStyle w:val="BookText"/>
      </w:pPr>
      <w:r>
        <w:rPr>
          <w:rFonts w:ascii="IRNazanin" w:hAnsi="IRNazanin" w:eastAsia="IRNazanin" w:cs="IRNazanin"/>
          <w:lang w:bidi="fa-IR"/>
          <w:color w:val="111111"/>
          <w:sz w:val="28"/>
          <w:szCs w:val="28"/>
          <w:rtl/>
        </w:rPr>
        <w:t xml:space="preserve">وفی مرآة العقول ، ج 13 ، ص 158 : «یمکن حمله علی التقیّة لذهاب جماعة من العامّة إلی عدم وجوب إزالة ما لا یدرکه الطرف من النجاسات وربّما کان عندهم القول بمطهّریّة التراب مطلقا»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271 / 271 . عَلِیُّ بْنُ إِبْرَاهِیمَ ، عَنْ أَبِیهِ ، عَنْ عَبْدِ اللّهِ بْنِ الْمُغِیرَةِ أَنَّهُ قَالَ :</w:t>
      </w:r>
    </w:p>
    <w:p>
      <w:pPr>
        <w:pStyle w:val="BookText"/>
      </w:pPr>
      <w:r>
        <w:rPr>
          <w:rFonts w:ascii="Amiri" w:hAnsi="Amiri" w:eastAsia="Amiri" w:cs="Amiri"/>
          <w:lang w:bidi="ar-SA"/>
          <w:color w:val="111111"/>
          <w:sz w:val="28"/>
          <w:szCs w:val="28"/>
          <w:rtl/>
        </w:rPr>
        <w:t xml:space="preserve">فِی کِتَابِ سَمَاعَةَ رَفَعَهُ إِلی أَبِی عَبْدِ اللّهِ علیه‌السلام </w:t>
      </w:r>
      <w:r>
        <w:rPr>
          <w:rStyle w:val="FootnoteReference"/>
        </w:rPr>
        <w:footnoteReference w:id="1407"/>
      </w:r>
      <w:r>
        <w:rPr>
          <w:rFonts w:ascii="Amiri" w:hAnsi="Amiri" w:eastAsia="Amiri" w:cs="Amiri"/>
          <w:lang w:bidi="ar-SA"/>
          <w:color w:val="111111"/>
          <w:sz w:val="28"/>
          <w:szCs w:val="28"/>
          <w:rtl/>
        </w:rPr>
        <w:t xml:space="preserve">: «إِنْ أَصَابَ الثَّوْبَ شَیْءٌ مِنْ بَوْلِ السِّنَّوْرِ</w:t>
      </w:r>
      <w:r>
        <w:rPr>
          <w:rStyle w:val="FootnoteReference"/>
        </w:rPr>
        <w:footnoteReference w:id="1408"/>
      </w:r>
      <w:r>
        <w:rPr>
          <w:rFonts w:ascii="Amiri" w:hAnsi="Amiri" w:eastAsia="Amiri" w:cs="Amiri"/>
          <w:lang w:bidi="ar-SA"/>
          <w:color w:val="111111"/>
          <w:sz w:val="28"/>
          <w:szCs w:val="28"/>
          <w:rtl/>
        </w:rPr>
        <w:t xml:space="preserve">، فَلاَ تَصْلُحُ</w:t>
      </w:r>
      <w:r>
        <w:rPr>
          <w:rStyle w:val="FootnoteReference"/>
        </w:rPr>
        <w:footnoteReference w:id="1409"/>
      </w:r>
      <w:r>
        <w:rPr>
          <w:rFonts w:ascii="Amiri" w:hAnsi="Amiri" w:eastAsia="Amiri" w:cs="Amiri"/>
          <w:lang w:bidi="ar-SA"/>
          <w:color w:val="111111"/>
          <w:sz w:val="28"/>
          <w:szCs w:val="28"/>
          <w:rtl/>
        </w:rPr>
        <w:t xml:space="preserve">الصَّلاَةُ فِیهِ حَتّی تَغْسِلَهُ</w:t>
      </w:r>
      <w:r>
        <w:rPr>
          <w:rStyle w:val="FootnoteReference"/>
        </w:rPr>
        <w:footnoteReference w:id="1410"/>
      </w:r>
      <w:r>
        <w:rPr>
          <w:rFonts w:ascii="Times New Roman" w:hAnsi="Times New Roman" w:eastAsia="Times New Roman" w:cs="Times New Roman"/>
          <w:lang w:val="en-US" w:bidi="en-US"/>
          <w:color w:val="111111"/>
          <w:sz w:val="28"/>
          <w:szCs w:val="28"/>
          <w:rtl/>
        </w:rPr>
        <w:t xml:space="preserve">» .</w:t>
      </w:r>
      <w:r>
        <w:rPr>
          <w:rStyle w:val="FootnoteReference"/>
        </w:rPr>
        <w:footnoteReference w:id="1411"/>
      </w:r>
    </w:p>
    <w:p>
      <w:pPr>
        <w:pStyle w:val="BookText"/>
      </w:pPr>
      <w:r>
        <w:rPr>
          <w:rFonts w:ascii="Amiri" w:hAnsi="Amiri" w:eastAsia="Amiri" w:cs="Amiri"/>
          <w:lang w:bidi="ar-SA"/>
          <w:color w:val="111111"/>
          <w:sz w:val="28"/>
          <w:szCs w:val="28"/>
          <w:rtl/>
        </w:rPr>
        <w:t xml:space="preserve">272 / 272 . عَلِیُّ بْنُ إِبْرَاهِیمَ ، عَنْ أَبِیهِ ، عَنِ ابْنِ أَبِی عُمَیْرٍ ، عَنْ حَمَّادٍ ، عَنِ الْحَلَبِیِّ، قَالَ :</w:t>
      </w:r>
    </w:p>
    <w:p>
      <w:pPr>
        <w:pStyle w:val="BookText"/>
      </w:pPr>
      <w:r>
        <w:rPr>
          <w:rFonts w:ascii="Amiri" w:hAnsi="Amiri" w:eastAsia="Amiri" w:cs="Amiri"/>
          <w:lang w:bidi="ar-SA"/>
          <w:color w:val="111111"/>
          <w:sz w:val="28"/>
          <w:szCs w:val="28"/>
          <w:rtl/>
        </w:rPr>
        <w:t xml:space="preserve">سَأَلْتُ أَبَا عَبْدِ اللّهِ علیه‌السلام عَنْ بَوْلِ الصَّبِیِّ ؟</w:t>
      </w:r>
    </w:p>
    <w:p>
      <w:pPr>
        <w:pStyle w:val="BookText"/>
      </w:pPr>
      <w:r>
        <w:rPr>
          <w:rFonts w:ascii="Amiri" w:hAnsi="Amiri" w:eastAsia="Amiri" w:cs="Amiri"/>
          <w:lang w:bidi="ar-SA"/>
          <w:color w:val="111111"/>
          <w:sz w:val="28"/>
          <w:szCs w:val="28"/>
          <w:rtl/>
        </w:rPr>
        <w:t xml:space="preserve">قَالَ : «تَصُبُّ</w:t>
      </w:r>
      <w:r>
        <w:rPr>
          <w:rStyle w:val="FootnoteReference"/>
        </w:rPr>
        <w:footnoteReference w:id="1412"/>
      </w:r>
      <w:r>
        <w:rPr>
          <w:rFonts w:ascii="Amiri" w:hAnsi="Amiri" w:eastAsia="Amiri" w:cs="Amiri"/>
          <w:lang w:bidi="ar-SA"/>
          <w:color w:val="111111"/>
          <w:sz w:val="28"/>
          <w:szCs w:val="28"/>
          <w:rtl/>
        </w:rPr>
        <w:t xml:space="preserve">عَلَیْهِ الْمَاءَ ، وَ إِنْ</w:t>
      </w:r>
      <w:r>
        <w:rPr>
          <w:rStyle w:val="FootnoteReference"/>
        </w:rPr>
        <w:footnoteReference w:id="1413"/>
      </w:r>
      <w:r>
        <w:rPr>
          <w:rFonts w:ascii="Amiri" w:hAnsi="Amiri" w:eastAsia="Amiri" w:cs="Amiri"/>
          <w:lang w:bidi="ar-SA"/>
          <w:color w:val="111111"/>
          <w:sz w:val="28"/>
          <w:szCs w:val="28"/>
          <w:rtl/>
        </w:rPr>
        <w:t xml:space="preserve">کَانَ قَدْ أَکَلَ ، فَاغْسِلْهُ</w:t>
      </w:r>
      <w:r>
        <w:rPr>
          <w:rStyle w:val="FootnoteReference"/>
        </w:rPr>
        <w:footnoteReference w:id="1414"/>
      </w:r>
      <w:r>
        <w:rPr>
          <w:rFonts w:ascii="Amiri" w:hAnsi="Amiri" w:eastAsia="Amiri" w:cs="Amiri"/>
          <w:lang w:bidi="ar-SA"/>
          <w:color w:val="111111"/>
          <w:sz w:val="28"/>
          <w:szCs w:val="28"/>
          <w:rtl/>
        </w:rPr>
        <w:t xml:space="preserve">غَسْلاً ، وَ الْغُلاَمُ وَ الْجَارِیَةُ</w:t>
      </w:r>
      <w:r>
        <w:rPr>
          <w:rStyle w:val="FootnoteReference"/>
        </w:rPr>
        <w:footnoteReference w:id="1415"/>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ذلِکَ</w:t>
      </w:r>
      <w:r>
        <w:rPr>
          <w:rStyle w:val="FootnoteReference"/>
        </w:rPr>
        <w:footnoteReference w:id="1416"/>
      </w:r>
      <w:r>
        <w:rPr>
          <w:rFonts w:ascii="Amiri" w:hAnsi="Amiri" w:eastAsia="Amiri" w:cs="Amiri"/>
          <w:lang w:bidi="ar-SA"/>
          <w:color w:val="111111"/>
          <w:sz w:val="28"/>
          <w:szCs w:val="28"/>
          <w:rtl/>
        </w:rPr>
        <w:t xml:space="preserve">شَرَعٌ سَوَاءٌ</w:t>
      </w:r>
      <w:r>
        <w:rPr>
          <w:rStyle w:val="FootnoteReference"/>
        </w:rPr>
        <w:footnoteReference w:id="1417"/>
      </w:r>
      <w:r>
        <w:rPr>
          <w:rFonts w:ascii="Times New Roman" w:hAnsi="Times New Roman" w:eastAsia="Times New Roman" w:cs="Times New Roman"/>
          <w:lang w:val="en-US" w:bidi="en-US"/>
          <w:color w:val="111111"/>
          <w:sz w:val="28"/>
          <w:szCs w:val="28"/>
          <w:rtl/>
        </w:rPr>
        <w:t xml:space="preserve">» .</w:t>
      </w:r>
      <w:r>
        <w:rPr>
          <w:rStyle w:val="FootnoteReference"/>
        </w:rPr>
        <w:footnoteReference w:id="1418"/>
      </w:r>
    </w:p>
    <w:p>
      <w:pPr>
        <w:pStyle w:val="BookText"/>
      </w:pPr>
      <w:r>
        <w:rPr>
          <w:rFonts w:ascii="Amiri" w:hAnsi="Amiri" w:eastAsia="Amiri" w:cs="Amiri"/>
          <w:lang w:bidi="ar-SA"/>
          <w:color w:val="111111"/>
          <w:sz w:val="28"/>
          <w:szCs w:val="28"/>
          <w:rtl/>
        </w:rPr>
        <w:t xml:space="preserve">273 / 273 . عِدَّةٌ مِنْ أَصْحَابِنَا ، عَنْ أَحْمَدَ بْنِ مُحَمَّدٍ ، عَنْ عَلِیِّ بْنِ الْحَکَمِ ، عَنِ الْفُضَیْلِ</w:t>
      </w:r>
      <w:r>
        <w:rPr>
          <w:rStyle w:val="FootnoteReference"/>
        </w:rPr>
        <w:footnoteReference w:id="1419"/>
      </w:r>
    </w:p>
    <w:p>
      <w:pPr>
        <w:pStyle w:val="BookText"/>
      </w:pPr>
      <w:r>
        <w:rPr>
          <w:rFonts w:ascii="IRNazanin" w:hAnsi="IRNazanin" w:eastAsia="IRNazanin" w:cs="IRNazanin"/>
          <w:lang w:bidi="fa-IR"/>
          <w:color w:val="111111"/>
          <w:sz w:val="28"/>
          <w:szCs w:val="28"/>
          <w:rtl/>
        </w:rPr>
        <w:t xml:space="preserve">والصواب ما أثبتناه ؛ فقد ذکر الشیخ الطوسی فی رجاله ، ص 269 ، الرقم 3869 ، الفضیل بن غزوان الضبّی ، وذکر فی ص 292 ، الرقم 4257 ، محمّد بن فضیل بن غزوان الضبّی . وقال السمعانی فی کتابه الأنساب ، ج 4 ، ص 10 ، ذیل لقب «الضبّی» : «والمنتسب إلیهم ولاءً : أبو عبدالرحمن محمّد بن فضیل بن غزوان بن جریر الضبّی» . وأمّا الفضل بن غزوان ، فلم نجد له ذکرا فی شیءٍ من الکتب .</w:t>
      </w:r>
    </w:p>
    <w:p>
      <w:pPr>
        <w:pStyle w:val="BookText"/>
      </w:pPr>
      <w:r>
        <w:rPr>
          <w:rFonts w:ascii="Amiri" w:hAnsi="Amiri" w:eastAsia="Amiri" w:cs="Amiri"/>
          <w:lang w:bidi="ar-SA"/>
          <w:color w:val="111111"/>
          <w:sz w:val="28"/>
          <w:szCs w:val="28"/>
          <w:rtl/>
        </w:rPr>
        <w:t xml:space="preserve">بْنِ غَزْوَانَ ، عَنِ الْحَکَمِ بْنِ حُکَیْمٍ</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إِنِّی أَغْدُو إِلَی السُّوقِ، فَأَحْتَاجُ إِلَی الْبَوْلِ وَ لَیْسَ عِنْدِی مَاءٌ، ثُمَّ أَتَمَسَّحُ، وَأَتَنَشَّفُ</w:t>
      </w:r>
      <w:r>
        <w:rPr>
          <w:rStyle w:val="FootnoteReference"/>
        </w:rPr>
        <w:footnoteReference w:id="1420"/>
      </w:r>
      <w:r>
        <w:rPr>
          <w:rFonts w:ascii="Amiri" w:hAnsi="Amiri" w:eastAsia="Amiri" w:cs="Amiri"/>
          <w:lang w:bidi="ar-SA"/>
          <w:color w:val="111111"/>
          <w:sz w:val="28"/>
          <w:szCs w:val="28"/>
          <w:rtl/>
        </w:rPr>
        <w:t xml:space="preserve">بِیَدِی، ثُمَّ أَمْسَحُهَا بِالْحَائِطِ وَ بِالاْءَرْضِ، ثُمَّ أَحُکُّ جَسَدِی بَعْدَ ذلِکَ؟</w:t>
      </w:r>
    </w:p>
    <w:p>
      <w:pPr>
        <w:pStyle w:val="BookText"/>
      </w:pPr>
      <w:r>
        <w:rPr>
          <w:rFonts w:ascii="Amiri" w:hAnsi="Amiri" w:eastAsia="Amiri" w:cs="Amiri"/>
          <w:lang w:bidi="ar-SA"/>
          <w:color w:val="111111"/>
          <w:sz w:val="28"/>
          <w:szCs w:val="28"/>
          <w:rtl/>
        </w:rPr>
        <w:t xml:space="preserve">قَالَ : «لاَ بَأْسَ</w:t>
      </w:r>
      <w:r>
        <w:rPr>
          <w:rStyle w:val="FootnoteReference"/>
        </w:rPr>
        <w:footnoteReference w:id="1421"/>
      </w:r>
      <w:r>
        <w:rPr>
          <w:rFonts w:ascii="Times New Roman" w:hAnsi="Times New Roman" w:eastAsia="Times New Roman" w:cs="Times New Roman"/>
          <w:lang w:val="en-US" w:bidi="en-US"/>
          <w:color w:val="111111"/>
          <w:sz w:val="28"/>
          <w:szCs w:val="28"/>
          <w:rtl/>
        </w:rPr>
        <w:t xml:space="preserve">».</w:t>
      </w:r>
      <w:r>
        <w:rPr>
          <w:rStyle w:val="FootnoteReference"/>
        </w:rPr>
        <w:footnoteReference w:id="1422"/>
      </w:r>
    </w:p>
    <w:p>
      <w:pPr>
        <w:pStyle w:val="BookText"/>
      </w:pPr>
      <w:r>
        <w:rPr>
          <w:rFonts w:ascii="Amiri" w:hAnsi="Amiri" w:eastAsia="Amiri" w:cs="Amiri"/>
          <w:lang w:bidi="ar-SA"/>
          <w:color w:val="111111"/>
          <w:sz w:val="28"/>
          <w:szCs w:val="28"/>
          <w:rtl/>
        </w:rPr>
        <w:t xml:space="preserve">274 / 274 . عِدَّةٌ مِنْ أَصْحَابِنَا ، عَنْ أَحْمَدَ بْنِ مُحَمَّدٍ ، عَنِ ابْنِ فَضَّالٍ ، عَنِ الْمُثَنّی ، عَنْ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38" w:name="pg20114_258125"/>
    <w:bookmarkEnd w:id="38"/>
    <w:p>
      <w:pPr>
        <w:pStyle w:val="BookText"/>
      </w:pPr>
      <w:r>
        <w:rPr>
          <w:rFonts w:ascii="Amiri" w:hAnsi="Amiri" w:eastAsia="Amiri" w:cs="Amiri"/>
          <w:lang w:bidi="ar-SA"/>
          <w:color w:val="111111"/>
          <w:sz w:val="28"/>
          <w:szCs w:val="28"/>
          <w:rtl/>
        </w:rPr>
        <w:t xml:space="preserve">أَبِی أَیُّوبَ، قَالَ :</w:t>
      </w:r>
    </w:p>
    <w:p>
      <w:pPr>
        <w:pStyle w:val="BookText"/>
      </w:pPr>
      <w:r>
        <w:rPr>
          <w:rFonts w:ascii="Amiri" w:hAnsi="Amiri" w:eastAsia="Amiri" w:cs="Amiri"/>
          <w:lang w:bidi="ar-SA"/>
          <w:color w:val="111111"/>
          <w:sz w:val="28"/>
          <w:szCs w:val="28"/>
          <w:rtl/>
        </w:rPr>
        <w:t xml:space="preserve">قُلْتُ لاِءَبِی عَبْدِ اللّهِ علیه‌السلام : أَدْخُلُ الْخَلاَءَ وَ فِی یَدِی خَاتَمٌ فِیهِ اسْمٌ</w:t>
      </w:r>
      <w:r>
        <w:rPr>
          <w:rStyle w:val="FootnoteReference"/>
        </w:rPr>
        <w:footnoteReference w:id="1423"/>
      </w:r>
      <w:r>
        <w:rPr>
          <w:rFonts w:ascii="Amiri" w:hAnsi="Amiri" w:eastAsia="Amiri" w:cs="Amiri"/>
          <w:lang w:bidi="ar-SA"/>
          <w:color w:val="111111"/>
          <w:sz w:val="28"/>
          <w:szCs w:val="28"/>
          <w:rtl/>
        </w:rPr>
        <w:t xml:space="preserve">مِنْ أَسْمَاءِ</w:t>
      </w:r>
      <w:r>
        <w:rPr>
          <w:rStyle w:val="FootnoteReference"/>
        </w:rPr>
        <w:footnoteReference w:id="1424"/>
      </w:r>
      <w:r>
        <w:rPr>
          <w:rFonts w:ascii="Amiri" w:hAnsi="Amiri" w:eastAsia="Amiri" w:cs="Amiri"/>
          <w:lang w:bidi="ar-SA"/>
          <w:color w:val="111111"/>
          <w:sz w:val="28"/>
          <w:szCs w:val="28"/>
          <w:rtl/>
        </w:rPr>
        <w:t xml:space="preserve">اللّهِ تَعَالی؟</w:t>
      </w:r>
    </w:p>
    <w:p>
      <w:pPr>
        <w:pStyle w:val="BookText"/>
      </w:pPr>
      <w:r>
        <w:rPr>
          <w:rFonts w:ascii="Amiri" w:hAnsi="Amiri" w:eastAsia="Amiri" w:cs="Amiri"/>
          <w:lang w:bidi="ar-SA"/>
          <w:color w:val="111111"/>
          <w:sz w:val="28"/>
          <w:szCs w:val="28"/>
          <w:rtl/>
        </w:rPr>
        <w:t xml:space="preserve">قَالَ : «لاَ ، وَ لاَ تُجَامِعْ</w:t>
      </w:r>
      <w:r>
        <w:rPr>
          <w:rStyle w:val="FootnoteReference"/>
        </w:rPr>
        <w:footnoteReference w:id="1425"/>
      </w:r>
      <w:r>
        <w:rPr>
          <w:rFonts w:ascii="Amiri" w:hAnsi="Amiri" w:eastAsia="Amiri" w:cs="Amiri"/>
          <w:lang w:bidi="ar-SA"/>
          <w:color w:val="111111"/>
          <w:sz w:val="28"/>
          <w:szCs w:val="28"/>
          <w:rtl/>
        </w:rPr>
        <w:t xml:space="preserve">فِیهِ».</w:t>
      </w:r>
      <w:r>
        <w:rPr>
          <w:rStyle w:val="FootnoteReference"/>
        </w:rPr>
        <w:footnoteReference w:id="1426"/>
      </w:r>
    </w:p>
    <w:p>
      <w:pPr>
        <w:pStyle w:val="BookText"/>
      </w:pPr>
      <w:r>
        <w:rPr>
          <w:rFonts w:ascii="Amiri" w:hAnsi="Amiri" w:eastAsia="Amiri" w:cs="Amiri"/>
          <w:lang w:bidi="ar-SA"/>
          <w:color w:val="111111"/>
          <w:sz w:val="28"/>
          <w:szCs w:val="28"/>
          <w:rtl/>
        </w:rPr>
        <w:t xml:space="preserve">وَ رُوِیَ أَیْضاً : «أَنَّهُ إِذَا أَرَادَ أَنْ یَسْتَنْجِیَ مِنَ الْخَلاَءِ ، فَلْیُحَوِّلْهُ مِنَ الْیَدِ الَّتِی یَسْتَنْجِی بِهَا».</w:t>
      </w:r>
      <w:r>
        <w:rPr>
          <w:rStyle w:val="FootnoteReference"/>
        </w:rPr>
        <w:footnoteReference w:id="1427"/>
      </w:r>
    </w:p>
    <w:p>
      <w:pPr>
        <w:pStyle w:val="Heading3"/>
      </w:pPr>
      <w:bookmarkStart w:id="208" w:name="_Toc41"/>
      <w:r>
        <w:t>(37) باب أبوال الدوابّ وأرواثها</w:t>
      </w:r>
      <w:bookmarkEnd w:id="208"/>
    </w:p>
    <w:p>
      <w:pPr>
        <w:pStyle w:val="BookText"/>
      </w:pPr>
      <w:r>
        <w:rPr>
          <w:rFonts w:ascii="Times New Roman" w:hAnsi="Times New Roman" w:eastAsia="Times New Roman" w:cs="Times New Roman"/>
          <w:lang w:val="en-US" w:bidi="en-US"/>
          <w:color w:val="111111"/>
          <w:sz w:val="28"/>
          <w:szCs w:val="28"/>
          <w:rtl/>
        </w:rPr>
        <w:t xml:space="preserve">3 / 59</w:t>
      </w:r>
    </w:p>
    <w:p>
      <w:pPr>
        <w:pStyle w:val="BookText"/>
      </w:pPr>
      <w:r>
        <w:rPr>
          <w:rFonts w:ascii="Amiri" w:hAnsi="Amiri" w:eastAsia="Amiri" w:cs="Amiri"/>
          <w:lang w:bidi="ar-SA"/>
          <w:color w:val="111111"/>
          <w:sz w:val="28"/>
          <w:szCs w:val="28"/>
          <w:rtl/>
        </w:rPr>
        <w:t xml:space="preserve">37 ـ بَابُ أَبْوَالِ الدَّوَابِّ وَ أَرْوَاثِهَا</w:t>
      </w:r>
      <w:r>
        <w:rPr>
          <w:rStyle w:val="FootnoteReference"/>
        </w:rPr>
        <w:footnoteReference w:id="1428"/>
      </w:r>
    </w:p>
    <w:p>
      <w:pPr>
        <w:pStyle w:val="BookText"/>
      </w:pPr>
      <w:r>
        <w:rPr>
          <w:rFonts w:ascii="Amiri" w:hAnsi="Amiri" w:eastAsia="Amiri" w:cs="Amiri"/>
          <w:lang w:bidi="ar-SA"/>
          <w:color w:val="111111"/>
          <w:sz w:val="28"/>
          <w:szCs w:val="28"/>
          <w:rtl/>
        </w:rPr>
        <w:t xml:space="preserve">275 / 275 . عَلِیُّ بْنُ إِبْرَاهِیمَ ، عَنْ أَبِیهِ ، عَنْ حَمَّادِ بْنِ عِیسی ، عَنْ حَرِیزٍ ، عَنْ زُرَارَةَ أَنَّهُمَا قَالاَ :</w:t>
      </w:r>
    </w:p>
    <w:p>
      <w:pPr>
        <w:pStyle w:val="BookText"/>
      </w:pPr>
      <w:r>
        <w:rPr>
          <w:rFonts w:ascii="Amiri" w:hAnsi="Amiri" w:eastAsia="Amiri" w:cs="Amiri"/>
          <w:lang w:bidi="ar-SA"/>
          <w:color w:val="111111"/>
          <w:sz w:val="28"/>
          <w:szCs w:val="28"/>
          <w:rtl/>
        </w:rPr>
        <w:t xml:space="preserve">لاَ تَغْسِلْ ثَوْبَکَ مِنْ بَوْلِ شَیْءٍ یُوءْکَلُ لَحْمُهُ.</w:t>
      </w:r>
      <w:r>
        <w:rPr>
          <w:rStyle w:val="FootnoteReference"/>
        </w:rPr>
        <w:footnoteReference w:id="1429"/>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276 / 276 . حَمَّادٌ</w:t>
      </w:r>
      <w:r>
        <w:rPr>
          <w:rStyle w:val="FootnoteReference"/>
        </w:rPr>
        <w:footnoteReference w:id="1430"/>
      </w:r>
      <w:r>
        <w:rPr>
          <w:rFonts w:ascii="Amiri" w:hAnsi="Amiri" w:eastAsia="Amiri" w:cs="Amiri"/>
          <w:lang w:bidi="ar-SA"/>
          <w:color w:val="111111"/>
          <w:sz w:val="28"/>
          <w:szCs w:val="28"/>
          <w:rtl/>
        </w:rPr>
        <w:t xml:space="preserve">، عَنْ حَرِیزٍ ، عَنْ مُحَمَّدِ بْنِ مُسْلِمٍ ، قَالَ :</w:t>
      </w:r>
    </w:p>
    <w:p>
      <w:pPr>
        <w:pStyle w:val="BookText"/>
      </w:pPr>
      <w:r>
        <w:rPr>
          <w:rFonts w:ascii="Amiri" w:hAnsi="Amiri" w:eastAsia="Amiri" w:cs="Amiri"/>
          <w:lang w:bidi="ar-SA"/>
          <w:color w:val="111111"/>
          <w:sz w:val="28"/>
          <w:szCs w:val="28"/>
          <w:rtl/>
        </w:rPr>
        <w:t xml:space="preserve">سَأَلْتُ أَبَا عَبْدِ اللّهِ علیه‌السلام عَنْ أَلْبَانِ الاْءِبِلِ وَ الْغَنَمِ وَ الْبَقَرِ</w:t>
      </w:r>
      <w:r>
        <w:rPr>
          <w:rStyle w:val="FootnoteReference"/>
        </w:rPr>
        <w:footnoteReference w:id="1431"/>
      </w:r>
      <w:r>
        <w:rPr>
          <w:rFonts w:ascii="Amiri" w:hAnsi="Amiri" w:eastAsia="Amiri" w:cs="Amiri"/>
          <w:lang w:bidi="ar-SA"/>
          <w:color w:val="111111"/>
          <w:sz w:val="28"/>
          <w:szCs w:val="28"/>
          <w:rtl/>
        </w:rPr>
        <w:t xml:space="preserve">وَ أَبْوَالِهَا وَ لُحُومِهَا ؟</w:t>
      </w:r>
    </w:p>
    <w:p>
      <w:pPr>
        <w:pStyle w:val="BookText"/>
      </w:pPr>
      <w:r>
        <w:rPr>
          <w:rFonts w:ascii="Amiri" w:hAnsi="Amiri" w:eastAsia="Amiri" w:cs="Amiri"/>
          <w:lang w:bidi="ar-SA"/>
          <w:color w:val="111111"/>
          <w:sz w:val="28"/>
          <w:szCs w:val="28"/>
          <w:rtl/>
        </w:rPr>
        <w:t xml:space="preserve">فَقَالَ : «لاَ تَوَضَّأْ</w:t>
      </w:r>
      <w:r>
        <w:rPr>
          <w:rStyle w:val="FootnoteReference"/>
        </w:rPr>
        <w:footnoteReference w:id="1432"/>
      </w:r>
      <w:r>
        <w:rPr>
          <w:rFonts w:ascii="Amiri" w:hAnsi="Amiri" w:eastAsia="Amiri" w:cs="Amiri"/>
          <w:lang w:bidi="ar-SA"/>
          <w:color w:val="111111"/>
          <w:sz w:val="28"/>
          <w:szCs w:val="28"/>
          <w:rtl/>
        </w:rPr>
        <w:t xml:space="preserve">مِنْهُ ، إِنْ</w:t>
      </w:r>
      <w:r>
        <w:rPr>
          <w:rStyle w:val="FootnoteReference"/>
        </w:rPr>
        <w:footnoteReference w:id="1433"/>
      </w:r>
      <w:r>
        <w:rPr>
          <w:rFonts w:ascii="Amiri" w:hAnsi="Amiri" w:eastAsia="Amiri" w:cs="Amiri"/>
          <w:lang w:bidi="ar-SA"/>
          <w:color w:val="111111"/>
          <w:sz w:val="28"/>
          <w:szCs w:val="28"/>
          <w:rtl/>
        </w:rPr>
        <w:t xml:space="preserve">أَصَابَکَ مِنْهُ شَیْءٌ أَوْ ثَوْباً لَکَ ، فَلاَ تَغْسِلْهُ إِلاَّ أَنْ تَتَنَظَّفَ</w:t>
      </w:r>
      <w:r>
        <w:rPr>
          <w:rStyle w:val="FootnoteReference"/>
        </w:rPr>
        <w:footnoteReference w:id="1434"/>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w:t>
      </w:r>
      <w:r>
        <w:rPr>
          <w:rStyle w:val="FootnoteReference"/>
        </w:rPr>
        <w:footnoteReference w:id="1435"/>
      </w:r>
      <w:r>
        <w:rPr>
          <w:rFonts w:ascii="Amiri" w:hAnsi="Amiri" w:eastAsia="Amiri" w:cs="Amiri"/>
          <w:lang w:bidi="ar-SA"/>
          <w:color w:val="111111"/>
          <w:sz w:val="28"/>
          <w:szCs w:val="28"/>
          <w:rtl/>
        </w:rPr>
        <w:t xml:space="preserve">: وَ سَأَلْتُهُ عَنْ أَبْوَالِ الدَّوَابِّ</w:t>
      </w:r>
      <w:r>
        <w:rPr>
          <w:rStyle w:val="FootnoteReference"/>
        </w:rPr>
        <w:footnoteReference w:id="1436"/>
      </w:r>
      <w:r>
        <w:rPr>
          <w:rFonts w:ascii="Amiri" w:hAnsi="Amiri" w:eastAsia="Amiri" w:cs="Amiri"/>
          <w:lang w:bidi="ar-SA"/>
          <w:color w:val="111111"/>
          <w:sz w:val="28"/>
          <w:szCs w:val="28"/>
          <w:rtl/>
        </w:rPr>
        <w:t xml:space="preserve">وَ الْبِغَالِ وَ الْحَمِیرِ ؟</w:t>
      </w:r>
    </w:p>
    <w:p>
      <w:pPr>
        <w:pStyle w:val="BookText"/>
      </w:pPr>
      <w:r>
        <w:rPr>
          <w:rFonts w:ascii="Amiri" w:hAnsi="Amiri" w:eastAsia="Amiri" w:cs="Amiri"/>
          <w:lang w:bidi="ar-SA"/>
          <w:color w:val="111111"/>
          <w:sz w:val="28"/>
          <w:szCs w:val="28"/>
          <w:rtl/>
        </w:rPr>
        <w:t xml:space="preserve">فَقَالَ : «اغْسِلْهُ</w:t>
      </w:r>
      <w:r>
        <w:rPr>
          <w:rStyle w:val="FootnoteReference"/>
        </w:rPr>
        <w:footnoteReference w:id="1437"/>
      </w:r>
      <w:r>
        <w:rPr>
          <w:rFonts w:ascii="Amiri" w:hAnsi="Amiri" w:eastAsia="Amiri" w:cs="Amiri"/>
          <w:lang w:bidi="ar-SA"/>
          <w:color w:val="111111"/>
          <w:sz w:val="28"/>
          <w:szCs w:val="28"/>
          <w:rtl/>
        </w:rPr>
        <w:t xml:space="preserve">، فَإِنْ لَمْ تَعْلَمْ</w:t>
      </w:r>
      <w:r>
        <w:rPr>
          <w:rStyle w:val="FootnoteReference"/>
        </w:rPr>
        <w:footnoteReference w:id="1438"/>
      </w:r>
      <w:r>
        <w:rPr>
          <w:rFonts w:ascii="Amiri" w:hAnsi="Amiri" w:eastAsia="Amiri" w:cs="Amiri"/>
          <w:lang w:bidi="ar-SA"/>
          <w:color w:val="111111"/>
          <w:sz w:val="28"/>
          <w:szCs w:val="28"/>
          <w:rtl/>
        </w:rPr>
        <w:t xml:space="preserve">مَکَانَهُ ، فَاغْسِلِ الثَّوْبَ کُلَّهُ؛ وَ إِنْ</w:t>
      </w:r>
      <w:r>
        <w:rPr>
          <w:rStyle w:val="FootnoteReference"/>
        </w:rPr>
        <w:footnoteReference w:id="1439"/>
      </w:r>
      <w:r>
        <w:rPr>
          <w:rFonts w:ascii="Amiri" w:hAnsi="Amiri" w:eastAsia="Amiri" w:cs="Amiri"/>
          <w:lang w:bidi="ar-SA"/>
          <w:color w:val="111111"/>
          <w:sz w:val="28"/>
          <w:szCs w:val="28"/>
          <w:rtl/>
        </w:rPr>
        <w:t xml:space="preserve">شَکَکْتَ فَانْضَحْهُ</w:t>
      </w:r>
      <w:r>
        <w:rPr>
          <w:rStyle w:val="FootnoteReference"/>
        </w:rPr>
        <w:footnoteReference w:id="1440"/>
      </w:r>
      <w:r>
        <w:rPr>
          <w:rFonts w:ascii="Times New Roman" w:hAnsi="Times New Roman" w:eastAsia="Times New Roman" w:cs="Times New Roman"/>
          <w:lang w:val="en-US" w:bidi="en-US"/>
          <w:color w:val="111111"/>
          <w:sz w:val="28"/>
          <w:szCs w:val="28"/>
          <w:rtl/>
        </w:rPr>
        <w:t xml:space="preserve">».</w:t>
      </w:r>
      <w:r>
        <w:rPr>
          <w:rStyle w:val="FootnoteReference"/>
        </w:rPr>
        <w:footnoteReference w:id="1441"/>
      </w:r>
    </w:p>
    <w:p>
      <w:pPr>
        <w:pStyle w:val="BookText"/>
      </w:pPr>
      <w:r>
        <w:rPr>
          <w:rFonts w:ascii="Amiri" w:hAnsi="Amiri" w:eastAsia="Amiri" w:cs="Amiri"/>
          <w:lang w:bidi="ar-SA"/>
          <w:color w:val="111111"/>
          <w:sz w:val="28"/>
          <w:szCs w:val="28"/>
          <w:rtl/>
        </w:rPr>
        <w:t xml:space="preserve">277 / 277 . عَلِیُّ بْنُ إِبْرَاهِیمَ ، عَنْ أَبِیهِ ، عَنْ عَبْدِ اللّهِ بْنِ الْمُغِیرَةِ ، عَنْ عَبْدِ اللّهِ بْنِ سِنَانٍ ، قَالَ: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علیه‌السلام : «اغْسِلْ ثَوْبَکَ مِنْ أَبْوَالِ</w:t>
      </w:r>
      <w:r>
        <w:rPr>
          <w:rStyle w:val="FootnoteReference"/>
        </w:rPr>
        <w:footnoteReference w:id="1442"/>
      </w:r>
      <w:r>
        <w:rPr>
          <w:rFonts w:ascii="Amiri" w:hAnsi="Amiri" w:eastAsia="Amiri" w:cs="Amiri"/>
          <w:lang w:bidi="ar-SA"/>
          <w:color w:val="111111"/>
          <w:sz w:val="28"/>
          <w:szCs w:val="28"/>
          <w:rtl/>
        </w:rPr>
        <w:t xml:space="preserve">مَا لاَ یُوءْکَلُ لَحْمُهُ».</w:t>
      </w:r>
      <w:r>
        <w:rPr>
          <w:rStyle w:val="FootnoteReference"/>
        </w:rPr>
        <w:footnoteReference w:id="1443"/>
      </w:r>
    </w:p>
    <w:p>
      <w:pPr>
        <w:pStyle w:val="BookText"/>
      </w:pPr>
      <w:r>
        <w:rPr>
          <w:rFonts w:ascii="Amiri" w:hAnsi="Amiri" w:eastAsia="Amiri" w:cs="Amiri"/>
          <w:lang w:bidi="ar-SA"/>
          <w:color w:val="111111"/>
          <w:sz w:val="28"/>
          <w:szCs w:val="28"/>
          <w:rtl/>
        </w:rPr>
        <w:t xml:space="preserve">278 / 278 . مُحَمَّدُ بْنُ یَحْیی ، عَنْ أَحْمَدَ بْنِ مُحَمَّدٍ ، عَنْ مُحَمَّدِ بْنِ خَالِدٍ ، عَنِ الْقَاسِمِ بْنِ عُرْوَةَ ، عَنْ بُکَیْرِ بْنِ أَعْیَنَ</w:t>
      </w:r>
      <w:r>
        <w:rPr>
          <w:rStyle w:val="FootnoteReference"/>
        </w:rPr>
        <w:footnoteReference w:id="1444"/>
      </w:r>
    </w:p>
    <w:p>
      <w:pPr>
        <w:pStyle w:val="BookText"/>
      </w:pPr>
      <w:r>
        <w:rPr>
          <w:rFonts w:ascii="IRNazanin" w:hAnsi="IRNazanin" w:eastAsia="IRNazanin" w:cs="IRNazanin"/>
          <w:lang w:bidi="fa-IR"/>
          <w:color w:val="111111"/>
          <w:sz w:val="28"/>
          <w:szCs w:val="28"/>
          <w:rtl/>
        </w:rPr>
        <w:t xml:space="preserve">ثم إنّ الخبر رواه الشیخ الطوسی تارةً بإسناده عن أحمد بن محمّد ، عن محمّد بن خالد ، عن القاسم بن عروة ، عن ابن بکیر ، عن زرارة فی التهذیب ، ج 1 ص 264 ، ح 772 ، والاستبصار ، ج 1 ، ص 179 ، ح 626 ، واُخری بإسناده عن الحسین بن سعید ، عن القاسم بن عروة ، عن ابن بکیر ، عن زرارة فی التهذیب ، ج 1 ، ص 422 ، ح 1338 .</w:t>
      </w:r>
    </w:p>
    <w:p>
      <w:pPr>
        <w:pStyle w:val="BookText"/>
      </w:pPr>
      <w:r>
        <w:rPr>
          <w:rFonts w:ascii="IRNazanin" w:hAnsi="IRNazanin" w:eastAsia="IRNazanin" w:cs="IRNazanin"/>
          <w:lang w:bidi="fa-IR"/>
          <w:color w:val="111111"/>
          <w:sz w:val="28"/>
          <w:szCs w:val="28"/>
          <w:rtl/>
        </w:rPr>
        <w:t xml:space="preserve">وما فی التهذیبین هو الصواب ؛ فإنّا لم نجد روایة القاسم بن عروة ، عن بکیر إلاّ فی هذا الخبر وما رواه الشیخ الطوسی فی التهذیب ، ج 10 ، ص 245 ، ح 971 ، وذاک الخبر رواه الکلینی فی الکافی ، ح 14271 بسنده عن الحسین بن سعید ومحمّد بن خالد عن القاسم بن عروة ، عن ابن بکیر .</w:t>
      </w:r>
    </w:p>
    <w:p>
      <w:pPr>
        <w:pStyle w:val="BookText"/>
      </w:pPr>
      <w:r>
        <w:rPr>
          <w:rFonts w:ascii="IRNazanin" w:hAnsi="IRNazanin" w:eastAsia="IRNazanin" w:cs="IRNazanin"/>
          <w:lang w:bidi="fa-IR"/>
          <w:color w:val="111111"/>
          <w:sz w:val="28"/>
          <w:szCs w:val="28"/>
          <w:rtl/>
        </w:rPr>
        <w:t xml:space="preserve">وأمّا [عبداللّه] بن بکیر فقد توسّط بین القاسم بن عروة وزرارة فی عددٍ من الأسناد . راجع : معجم رجال الحدیث ، ج 1 ، ص 424 ـ 426 ؛ و ج 22 ، ص 368 ـ 371 .</w:t>
      </w:r>
    </w:p>
    <w:p>
      <w:pPr>
        <w:pStyle w:val="BookText"/>
      </w:pPr>
      <w:r>
        <w:rPr>
          <w:rFonts w:ascii="Amiri" w:hAnsi="Amiri" w:eastAsia="Amiri" w:cs="Amiri"/>
          <w:lang w:bidi="ar-SA"/>
          <w:color w:val="111111"/>
          <w:sz w:val="28"/>
          <w:szCs w:val="28"/>
          <w:rtl/>
        </w:rPr>
        <w:t xml:space="preserve">، عَنْ زُرَارَةَ :</w:t>
      </w:r>
    </w:p>
    <w:p>
      <w:pPr>
        <w:pStyle w:val="BookText"/>
      </w:pPr>
      <w:r>
        <w:rPr>
          <w:rFonts w:ascii="Amiri" w:hAnsi="Amiri" w:eastAsia="Amiri" w:cs="Amiri"/>
          <w:lang w:bidi="ar-SA"/>
          <w:color w:val="111111"/>
          <w:sz w:val="28"/>
          <w:szCs w:val="28"/>
          <w:rtl/>
        </w:rPr>
        <w:t xml:space="preserve">عَنْ أَحَدِهِمَا علیهماالسلام فِی أَبْوَالِ الدَّوَابِّ تُصِیبُ</w:t>
      </w:r>
      <w:r>
        <w:rPr>
          <w:rStyle w:val="FootnoteReference"/>
        </w:rPr>
        <w:footnoteReference w:id="1445"/>
      </w:r>
      <w:r>
        <w:rPr>
          <w:rFonts w:ascii="Amiri" w:hAnsi="Amiri" w:eastAsia="Amiri" w:cs="Amiri"/>
          <w:lang w:bidi="ar-SA"/>
          <w:color w:val="111111"/>
          <w:sz w:val="28"/>
          <w:szCs w:val="28"/>
          <w:rtl/>
        </w:rPr>
        <w:t xml:space="preserve">الثَّوْبَ ، فَکَرِهَهُ</w:t>
      </w:r>
      <w:r>
        <w:rPr>
          <w:rStyle w:val="FootnoteReference"/>
        </w:rPr>
        <w:footnoteReference w:id="1446"/>
      </w:r>
      <w:r>
        <w:rPr>
          <w:rFonts w:ascii="Amiri" w:hAnsi="Amiri" w:eastAsia="Amiri" w:cs="Amiri"/>
          <w:lang w:bidi="ar-SA"/>
          <w:color w:val="111111"/>
          <w:sz w:val="28"/>
          <w:szCs w:val="28"/>
          <w:rtl/>
        </w:rPr>
        <w:t xml:space="preserve">، فَقُلْتُ</w:t>
      </w:r>
      <w:r>
        <w:rPr>
          <w:rStyle w:val="FootnoteReference"/>
        </w:rPr>
        <w:footnoteReference w:id="1447"/>
      </w:r>
      <w:r>
        <w:rPr>
          <w:rFonts w:ascii="Amiri" w:hAnsi="Amiri" w:eastAsia="Amiri" w:cs="Amiri"/>
          <w:lang w:bidi="ar-SA"/>
          <w:color w:val="111111"/>
          <w:sz w:val="28"/>
          <w:szCs w:val="28"/>
          <w:rtl/>
        </w:rPr>
        <w:t xml:space="preserve">: أَ لَیْسَ لُحُومُهَا حَلاَلاً</w:t>
      </w:r>
      <w:r>
        <w:rPr>
          <w:rStyle w:val="FootnoteReference"/>
        </w:rPr>
        <w:footnoteReference w:id="144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«بَلی ، وَ لکِنْ لَیْسَ مِمَّا جَعَلَهُ</w:t>
      </w:r>
      <w:r>
        <w:rPr>
          <w:rStyle w:val="FootnoteReference"/>
        </w:rPr>
        <w:footnoteReference w:id="1449"/>
      </w:r>
      <w:r>
        <w:rPr>
          <w:rFonts w:ascii="Amiri" w:hAnsi="Amiri" w:eastAsia="Amiri" w:cs="Amiri"/>
          <w:lang w:bidi="ar-SA"/>
          <w:color w:val="111111"/>
          <w:sz w:val="28"/>
          <w:szCs w:val="28"/>
          <w:rtl/>
        </w:rPr>
        <w:t xml:space="preserve">اللّهُ لِلاْءَکْلِ» .</w:t>
      </w:r>
      <w:r>
        <w:rPr>
          <w:rStyle w:val="FootnoteReference"/>
        </w:rPr>
        <w:footnoteReference w:id="1450"/>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 / 279 . الْحُسَیْنُ بْنُ مُحَمَّدٍ ، عَنْ مُعَلَّی بْنِ مُحَمَّدٍ ، عَنِ الْوَشَّاءِ ، عَنْ أَبَانِ بْنِ عُثْمَانَ، عَنْ أَبِی مَرْیَمَ ، قَالَ :</w:t>
      </w:r>
    </w:p>
    <w:p>
      <w:pPr>
        <w:pStyle w:val="BookText"/>
      </w:pPr>
      <w:r>
        <w:rPr>
          <w:rFonts w:ascii="Amiri" w:hAnsi="Amiri" w:eastAsia="Amiri" w:cs="Amiri"/>
          <w:lang w:bidi="ar-SA"/>
          <w:color w:val="111111"/>
          <w:sz w:val="28"/>
          <w:szCs w:val="28"/>
          <w:rtl/>
        </w:rPr>
        <w:t xml:space="preserve">قُلْتُ لاِءَبِی عَبْدِ اللّهِ علیه‌السلام : مَا تَقُولُ فِی أَبْوَالِ الدَّوَابِّ وَ أَرْوَاثِهَا؟</w:t>
      </w:r>
    </w:p>
    <w:p>
      <w:pPr>
        <w:pStyle w:val="BookText"/>
      </w:pPr>
      <w:r>
        <w:rPr>
          <w:rFonts w:ascii="Amiri" w:hAnsi="Amiri" w:eastAsia="Amiri" w:cs="Amiri"/>
          <w:lang w:bidi="ar-SA"/>
          <w:color w:val="111111"/>
          <w:sz w:val="28"/>
          <w:szCs w:val="28"/>
          <w:rtl/>
        </w:rPr>
        <w:t xml:space="preserve">قَالَ : «أَمَّا أَبْوَالُهَا ، فَاغْسِلْ إِنْ</w:t>
      </w:r>
      <w:r>
        <w:rPr>
          <w:rStyle w:val="FootnoteReference"/>
        </w:rPr>
        <w:footnoteReference w:id="1451"/>
      </w:r>
      <w:r>
        <w:rPr>
          <w:rFonts w:ascii="Amiri" w:hAnsi="Amiri" w:eastAsia="Amiri" w:cs="Amiri"/>
          <w:lang w:bidi="ar-SA"/>
          <w:color w:val="111111"/>
          <w:sz w:val="28"/>
          <w:szCs w:val="28"/>
          <w:rtl/>
        </w:rPr>
        <w:t xml:space="preserve">أَصَابَکَ ؛ وَ أَمَّا أَرْوَاثُهَا ، فَهِیَ أَکْثَرُ مِنْ ذلِکَ</w:t>
      </w:r>
      <w:r>
        <w:rPr>
          <w:rStyle w:val="FootnoteReference"/>
        </w:rPr>
        <w:footnoteReference w:id="1452"/>
      </w:r>
      <w:r>
        <w:rPr>
          <w:rFonts w:ascii="Times New Roman" w:hAnsi="Times New Roman" w:eastAsia="Times New Roman" w:cs="Times New Roman"/>
          <w:lang w:val="en-US" w:bidi="en-US"/>
          <w:color w:val="111111"/>
          <w:sz w:val="28"/>
          <w:szCs w:val="28"/>
          <w:rtl/>
        </w:rPr>
        <w:t xml:space="preserve">».</w:t>
      </w:r>
      <w:r>
        <w:rPr>
          <w:rStyle w:val="FootnoteReference"/>
        </w:rPr>
        <w:footnoteReference w:id="1453"/>
      </w:r>
    </w:p>
    <w:p>
      <w:pPr>
        <w:pStyle w:val="BookText"/>
      </w:pPr>
      <w:r>
        <w:rPr>
          <w:rFonts w:ascii="Amiri" w:hAnsi="Amiri" w:eastAsia="Amiri" w:cs="Amiri"/>
          <w:lang w:bidi="ar-SA"/>
          <w:color w:val="111111"/>
          <w:sz w:val="28"/>
          <w:szCs w:val="28"/>
          <w:rtl/>
        </w:rPr>
        <w:t xml:space="preserve">280 / 280 . مُحَمَّدُ بْنُ یَحْیی ، عَنْ أَحْمَدَ بْنِ مُحَمَّدٍ ، عَنِ الْبَرْقِیِّ ، عَنْ أَبَانٍ ، عَنِ الْحَلَبِیِّ :</w:t>
      </w:r>
    </w:p>
    <w:p>
      <w:pPr>
        <w:pStyle w:val="BookText"/>
      </w:pPr>
      <w:r>
        <w:rPr>
          <w:rFonts w:ascii="Amiri" w:hAnsi="Amiri" w:eastAsia="Amiri" w:cs="Amiri"/>
          <w:lang w:bidi="ar-SA"/>
          <w:color w:val="111111"/>
          <w:sz w:val="28"/>
          <w:szCs w:val="28"/>
          <w:rtl/>
        </w:rPr>
        <w:t xml:space="preserve">عَنْ أَبِی عَبْدِ اللّهِ علیه‌السلام ، قَالَ : «لاَ بَأْسَ بِرَوْثِ الْحَمِیرِ</w:t>
      </w:r>
      <w:r>
        <w:rPr>
          <w:rStyle w:val="FootnoteReference"/>
        </w:rPr>
        <w:footnoteReference w:id="1454"/>
      </w:r>
      <w:r>
        <w:rPr>
          <w:rFonts w:ascii="Amiri" w:hAnsi="Amiri" w:eastAsia="Amiri" w:cs="Amiri"/>
          <w:lang w:bidi="ar-SA"/>
          <w:color w:val="111111"/>
          <w:sz w:val="28"/>
          <w:szCs w:val="28"/>
          <w:rtl/>
        </w:rPr>
        <w:t xml:space="preserve">، وَ اغْسِلْ</w:t>
      </w:r>
      <w:r>
        <w:rPr>
          <w:rStyle w:val="FootnoteReference"/>
        </w:rPr>
        <w:footnoteReference w:id="1455"/>
      </w:r>
      <w:r>
        <w:rPr>
          <w:rFonts w:ascii="Amiri" w:hAnsi="Amiri" w:eastAsia="Amiri" w:cs="Amiri"/>
          <w:lang w:bidi="ar-SA"/>
          <w:color w:val="111111"/>
          <w:sz w:val="28"/>
          <w:szCs w:val="28"/>
          <w:rtl/>
        </w:rPr>
        <w:t xml:space="preserve">أَبْوَالَهَا</w:t>
      </w:r>
      <w:r>
        <w:rPr>
          <w:rStyle w:val="FootnoteReference"/>
        </w:rPr>
        <w:footnoteReference w:id="1456"/>
      </w:r>
      <w:r>
        <w:rPr>
          <w:rFonts w:ascii="Times New Roman" w:hAnsi="Times New Roman" w:eastAsia="Times New Roman" w:cs="Times New Roman"/>
          <w:lang w:val="en-US" w:bidi="en-US"/>
          <w:color w:val="111111"/>
          <w:sz w:val="28"/>
          <w:szCs w:val="28"/>
          <w:rtl/>
        </w:rPr>
        <w:t xml:space="preserve">».</w:t>
      </w:r>
      <w:r>
        <w:rPr>
          <w:rStyle w:val="FootnoteReference"/>
        </w:rPr>
        <w:footnoteReference w:id="1457"/>
      </w:r>
    </w:p>
    <w:p>
      <w:pPr>
        <w:pStyle w:val="BookText"/>
      </w:pPr>
      <w:r>
        <w:rPr>
          <w:rFonts w:ascii="Times New Roman" w:hAnsi="Times New Roman" w:eastAsia="Times New Roman" w:cs="Times New Roman"/>
          <w:lang w:val="en-US" w:bidi="en-US"/>
          <w:color w:val="111111"/>
          <w:sz w:val="28"/>
          <w:szCs w:val="28"/>
          <w:rtl/>
        </w:rPr>
        <w:t xml:space="preserve">3 / 60</w:t>
      </w:r>
    </w:p>
    <w:p>
      <w:pPr>
        <w:pStyle w:val="BookText"/>
      </w:pPr>
      <w:r>
        <w:rPr>
          <w:rFonts w:ascii="Amiri" w:hAnsi="Amiri" w:eastAsia="Amiri" w:cs="Amiri"/>
          <w:lang w:bidi="ar-SA"/>
          <w:color w:val="111111"/>
          <w:sz w:val="28"/>
          <w:szCs w:val="28"/>
          <w:rtl/>
        </w:rPr>
        <w:t xml:space="preserve">281 / 281 . مُحَمَّدُ بْنُ یَحْیی ، عَنْ أَحْمَدَ بْنِ مُحَمَّدٍ ، عَنْ مُحَمَّدِ بْنِ سِنَانٍ ، عَنِ ابْنِ مُسْکَانَ ، عَنْ مَالِکٍ الْجُهَنِیِّ ، قَالَ :</w:t>
      </w:r>
    </w:p>
    <w:p>
      <w:pPr>
        <w:pStyle w:val="BookText"/>
      </w:pPr>
      <w:r>
        <w:rPr>
          <w:rFonts w:ascii="Amiri" w:hAnsi="Amiri" w:eastAsia="Amiri" w:cs="Amiri"/>
          <w:lang w:bidi="ar-SA"/>
          <w:color w:val="111111"/>
          <w:sz w:val="28"/>
          <w:szCs w:val="28"/>
          <w:rtl/>
        </w:rPr>
        <w:t xml:space="preserve">سَأَلْتُ أَبَا عَبْدِ اللّهِ علیه‌السلام عَمَّا یَخْرُجُ مِنْ مَنْخِرِ</w:t>
      </w:r>
      <w:r>
        <w:rPr>
          <w:rStyle w:val="FootnoteReference"/>
        </w:rPr>
        <w:footnoteReference w:id="1458"/>
      </w:r>
      <w:r>
        <w:rPr>
          <w:rFonts w:ascii="Amiri" w:hAnsi="Amiri" w:eastAsia="Amiri" w:cs="Amiri"/>
          <w:lang w:bidi="ar-SA"/>
          <w:color w:val="111111"/>
          <w:sz w:val="28"/>
          <w:szCs w:val="28"/>
          <w:rtl/>
        </w:rPr>
        <w:t xml:space="preserve">الدَّابَّةِ یُصِیبُنِی</w:t>
      </w:r>
      <w:r>
        <w:rPr>
          <w:rStyle w:val="FootnoteReference"/>
        </w:rPr>
        <w:footnoteReference w:id="14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«لاَ بَأْسَ بِهِ».</w:t>
      </w:r>
      <w:r>
        <w:rPr>
          <w:rStyle w:val="FootnoteReference"/>
        </w:rPr>
        <w:footnoteReference w:id="1460"/>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 / 282 . عَلِیُّ بْنُ إِبْرَاهِیمَ ، عَنْ أَبِیهِ ، عَنْ عَبْدِ اللّهِ بْنِ الْمُغِیرَةِ ، عَنْ سَمَاعَةَ :</w:t>
      </w:r>
    </w:p>
    <w:p>
      <w:pPr>
        <w:pStyle w:val="BookText"/>
      </w:pPr>
      <w:r>
        <w:rPr>
          <w:rFonts w:ascii="Amiri" w:hAnsi="Amiri" w:eastAsia="Amiri" w:cs="Amiri"/>
          <w:lang w:bidi="ar-SA"/>
          <w:color w:val="111111"/>
          <w:sz w:val="28"/>
          <w:szCs w:val="28"/>
          <w:rtl/>
        </w:rPr>
        <w:t xml:space="preserve">عَنْ أَبِی عَبْدِ اللّهِ علیه‌السلام ، قَالَ : «إِنْ أَصَابَ الثَّوْبَ شَیْءٌ مِنْ بَوْلِ السِّنَّوْرِ</w:t>
      </w:r>
      <w:r>
        <w:rPr>
          <w:rStyle w:val="FootnoteReference"/>
        </w:rPr>
        <w:footnoteReference w:id="1461"/>
      </w:r>
      <w:r>
        <w:rPr>
          <w:rFonts w:ascii="Amiri" w:hAnsi="Amiri" w:eastAsia="Amiri" w:cs="Amiri"/>
          <w:lang w:bidi="ar-SA"/>
          <w:color w:val="111111"/>
          <w:sz w:val="28"/>
          <w:szCs w:val="28"/>
          <w:rtl/>
        </w:rPr>
        <w:t xml:space="preserve">، فَلاَ یَصْلُحُ</w:t>
      </w:r>
      <w:r>
        <w:rPr>
          <w:rStyle w:val="FootnoteReference"/>
        </w:rPr>
        <w:footnoteReference w:id="1462"/>
      </w:r>
      <w:r>
        <w:rPr>
          <w:rFonts w:ascii="Amiri" w:hAnsi="Amiri" w:eastAsia="Amiri" w:cs="Amiri"/>
          <w:lang w:bidi="ar-SA"/>
          <w:color w:val="111111"/>
          <w:sz w:val="28"/>
          <w:szCs w:val="28"/>
          <w:rtl/>
        </w:rPr>
        <w:t xml:space="preserve">الصَّلاَةُ فِیهِ حَتّی تَغْسِلَهُ</w:t>
      </w:r>
      <w:r>
        <w:rPr>
          <w:rStyle w:val="FootnoteReference"/>
        </w:rPr>
        <w:footnoteReference w:id="1463"/>
      </w:r>
      <w:r>
        <w:rPr>
          <w:rFonts w:ascii="Times New Roman" w:hAnsi="Times New Roman" w:eastAsia="Times New Roman" w:cs="Times New Roman"/>
          <w:lang w:val="en-US" w:bidi="en-US"/>
          <w:color w:val="111111"/>
          <w:sz w:val="28"/>
          <w:szCs w:val="28"/>
          <w:rtl/>
        </w:rPr>
        <w:t xml:space="preserve">».</w:t>
      </w:r>
      <w:r>
        <w:rPr>
          <w:rStyle w:val="FootnoteReference"/>
        </w:rPr>
        <w:footnoteReference w:id="1464"/>
      </w:r>
    </w:p>
    <w:p>
      <w:pPr>
        <w:pStyle w:val="BookText"/>
      </w:pPr>
      <w:r>
        <w:rPr>
          <w:rFonts w:ascii="Amiri" w:hAnsi="Amiri" w:eastAsia="Amiri" w:cs="Amiri"/>
          <w:lang w:bidi="ar-SA"/>
          <w:color w:val="111111"/>
          <w:sz w:val="28"/>
          <w:szCs w:val="28"/>
          <w:rtl/>
        </w:rPr>
        <w:t xml:space="preserve">283 / 283 . عَلِیُّ بْنُ إِبْرَاهِیمَ ، عَنْ أَبِیهِ ، عَنْ عَبْدِ اللّهِ بْنِ الْمُغِیرَةِ ، عَنْ جَمِیلِ بْنِ دَرَّاجٍ ، عَنْ أَبِی بَصِیرٍ :</w:t>
      </w:r>
    </w:p>
    <w:p>
      <w:pPr>
        <w:pStyle w:val="BookText"/>
      </w:pPr>
      <w:r>
        <w:rPr>
          <w:rFonts w:ascii="Amiri" w:hAnsi="Amiri" w:eastAsia="Amiri" w:cs="Amiri"/>
          <w:lang w:bidi="ar-SA"/>
          <w:color w:val="111111"/>
          <w:sz w:val="28"/>
          <w:szCs w:val="28"/>
          <w:rtl/>
        </w:rPr>
        <w:t xml:space="preserve">عَنْ أَبِی عَبْدِ اللّهِ علیه‌السلام ، قَالَ : «کُلُّ شَیْءٍ یَطِیرُ فَلاَ بَأْسَ بِبَوْلِهِ وَ خُرْئِهِ</w:t>
      </w:r>
      <w:r>
        <w:rPr>
          <w:rStyle w:val="FootnoteReference"/>
        </w:rPr>
        <w:footnoteReference w:id="1465"/>
      </w:r>
      <w:r>
        <w:rPr>
          <w:rFonts w:ascii="Times New Roman" w:hAnsi="Times New Roman" w:eastAsia="Times New Roman" w:cs="Times New Roman"/>
          <w:lang w:val="en-US" w:bidi="en-US"/>
          <w:color w:val="111111"/>
          <w:sz w:val="28"/>
          <w:szCs w:val="28"/>
          <w:rtl/>
        </w:rPr>
        <w:t xml:space="preserve">».</w:t>
      </w:r>
      <w:r>
        <w:rPr>
          <w:rStyle w:val="FootnoteReference"/>
        </w:rPr>
        <w:footnoteReference w:id="1466"/>
      </w:r>
    </w:p>
    <w:p>
      <w:pPr>
        <w:pStyle w:val="BookText"/>
      </w:pPr>
      <w:r>
        <w:rPr>
          <w:rFonts w:ascii="Amiri" w:hAnsi="Amiri" w:eastAsia="Amiri" w:cs="Amiri"/>
          <w:lang w:bidi="ar-SA"/>
          <w:color w:val="111111"/>
          <w:sz w:val="28"/>
          <w:szCs w:val="28"/>
          <w:rtl/>
        </w:rPr>
        <w:t xml:space="preserve">284 / 284 . مُحَمَّدُ بْنُ یَحْیی ، عَنْ مُحَمَّدِ بْنِ الْحُسَیْنِ ، عَنْ عَلِیِّ بْنِ الْحَکَمِ ، عَنْ أَبِی الاْءَعَزِّ النَّخَّاسِ</w:t>
      </w:r>
      <w:r>
        <w:rPr>
          <w:rStyle w:val="FootnoteReference"/>
        </w:rPr>
        <w:footnoteReference w:id="1467"/>
      </w:r>
    </w:p>
    <w:p>
      <w:pPr>
        <w:pStyle w:val="BookText"/>
      </w:pPr>
      <w:r>
        <w:rPr>
          <w:rFonts w:ascii="IRNazanin" w:hAnsi="IRNazanin" w:eastAsia="IRNazanin" w:cs="IRNazanin"/>
          <w:lang w:bidi="fa-IR"/>
          <w:color w:val="111111"/>
          <w:sz w:val="28"/>
          <w:szCs w:val="28"/>
          <w:rtl/>
        </w:rPr>
        <w:t xml:space="preserve">والخبر رواه الصدوق ـ باختلاف فی بعض الألفاظ ـ فی الفقیه ، ج 1 ، ص 70 ، ح 164 ، قال : «وسأل أبو الأَعَزِّ النخّاس أباعبداللّه علیه‌السلام » ، والمذکور فی رجال البرقی ، ص 34 أیضا : أبوالأعزّ النخّاس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إِنِّی أُعَالِجُ الدَّوَابَّ ، فَرُبَّمَا</w:t>
      </w:r>
      <w:r>
        <w:rPr>
          <w:rStyle w:val="FootnoteReference"/>
        </w:rPr>
        <w:footnoteReference w:id="1468"/>
      </w:r>
      <w:r>
        <w:rPr>
          <w:rFonts w:ascii="Amiri" w:hAnsi="Amiri" w:eastAsia="Amiri" w:cs="Amiri"/>
          <w:lang w:bidi="ar-SA"/>
          <w:color w:val="111111"/>
          <w:sz w:val="28"/>
          <w:szCs w:val="28"/>
          <w:rtl/>
        </w:rPr>
        <w:t xml:space="preserve">خَرَجْتُ بِاللَّیْلِ وَ قَدْ بَالَتْ وَ رَاثَتْ ،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39" w:name="pg20114_258130"/>
    <w:bookmarkEnd w:id="39"/>
    <w:p>
      <w:pPr>
        <w:pStyle w:val="BookText"/>
      </w:pPr>
      <w:r>
        <w:rPr>
          <w:rFonts w:ascii="Amiri" w:hAnsi="Amiri" w:eastAsia="Amiri" w:cs="Amiri"/>
          <w:lang w:bidi="ar-SA"/>
          <w:color w:val="111111"/>
          <w:sz w:val="28"/>
          <w:szCs w:val="28"/>
          <w:rtl/>
        </w:rPr>
        <w:t xml:space="preserve">فَیَضْرِبُ</w:t>
      </w:r>
      <w:r>
        <w:rPr>
          <w:rStyle w:val="FootnoteReference"/>
        </w:rPr>
        <w:footnoteReference w:id="1469"/>
      </w:r>
      <w:r>
        <w:rPr>
          <w:rFonts w:ascii="Amiri" w:hAnsi="Amiri" w:eastAsia="Amiri" w:cs="Amiri"/>
          <w:lang w:bidi="ar-SA"/>
          <w:color w:val="111111"/>
          <w:sz w:val="28"/>
          <w:szCs w:val="28"/>
          <w:rtl/>
        </w:rPr>
        <w:t xml:space="preserve">أَحَدُهَا</w:t>
      </w:r>
      <w:r>
        <w:rPr>
          <w:rStyle w:val="FootnoteReference"/>
        </w:rPr>
        <w:footnoteReference w:id="1470"/>
      </w:r>
      <w:r>
        <w:rPr>
          <w:rFonts w:ascii="Amiri" w:hAnsi="Amiri" w:eastAsia="Amiri" w:cs="Amiri"/>
          <w:lang w:bidi="ar-SA"/>
          <w:color w:val="111111"/>
          <w:sz w:val="28"/>
          <w:szCs w:val="28"/>
          <w:rtl/>
        </w:rPr>
        <w:t xml:space="preserve">بِرِجْلِهِ أَوْ یَدِهِ</w:t>
      </w:r>
      <w:r>
        <w:rPr>
          <w:rStyle w:val="FootnoteReference"/>
        </w:rPr>
        <w:footnoteReference w:id="1471"/>
      </w:r>
      <w:r>
        <w:rPr>
          <w:rFonts w:ascii="Amiri" w:hAnsi="Amiri" w:eastAsia="Amiri" w:cs="Amiri"/>
          <w:lang w:bidi="ar-SA"/>
          <w:color w:val="111111"/>
          <w:sz w:val="28"/>
          <w:szCs w:val="28"/>
          <w:rtl/>
        </w:rPr>
        <w:t xml:space="preserve">، فَیَنْضِحُ عَلی ثِیَابِی ، فَأُصْبِحُ</w:t>
      </w:r>
      <w:r>
        <w:rPr>
          <w:rStyle w:val="FootnoteReference"/>
        </w:rPr>
        <w:footnoteReference w:id="1472"/>
      </w:r>
      <w:r>
        <w:rPr>
          <w:rFonts w:ascii="Amiri" w:hAnsi="Amiri" w:eastAsia="Amiri" w:cs="Amiri"/>
          <w:lang w:bidi="ar-SA"/>
          <w:color w:val="111111"/>
          <w:sz w:val="28"/>
          <w:szCs w:val="28"/>
          <w:rtl/>
        </w:rPr>
        <w:t xml:space="preserve">فَأَری</w:t>
      </w:r>
      <w:r>
        <w:rPr>
          <w:rStyle w:val="FootnoteReference"/>
        </w:rPr>
        <w:footnoteReference w:id="1473"/>
      </w:r>
      <w:r>
        <w:rPr>
          <w:rFonts w:ascii="Amiri" w:hAnsi="Amiri" w:eastAsia="Amiri" w:cs="Amiri"/>
          <w:lang w:bidi="ar-SA"/>
          <w:color w:val="111111"/>
          <w:sz w:val="28"/>
          <w:szCs w:val="28"/>
          <w:rtl/>
        </w:rPr>
        <w:t xml:space="preserve">أَثَرَهُ فِیهِ</w:t>
      </w:r>
      <w:r>
        <w:rPr>
          <w:rStyle w:val="FootnoteReference"/>
        </w:rPr>
        <w:footnoteReference w:id="14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«لَیْسَ عَلَیْکَ شَیْءٌ» .</w:t>
      </w:r>
      <w:r>
        <w:rPr>
          <w:rStyle w:val="FootnoteReference"/>
        </w:rPr>
        <w:footnoteReference w:id="1475"/>
      </w:r>
    </w:p>
    <w:p>
      <w:pPr>
        <w:pStyle w:val="Heading3"/>
      </w:pPr>
      <w:bookmarkStart w:id="209" w:name="_Toc42"/>
      <w:r>
        <w:t>(38) باب الثوب یصیبه الدم والمدّة</w:t>
      </w:r>
      <w:bookmarkEnd w:id="209"/>
    </w:p>
    <w:p>
      <w:pPr>
        <w:pStyle w:val="BookText"/>
      </w:pPr>
      <w:r>
        <w:rPr>
          <w:rFonts w:ascii="Amiri" w:hAnsi="Amiri" w:eastAsia="Amiri" w:cs="Amiri"/>
          <w:lang w:bidi="ar-SA"/>
          <w:color w:val="111111"/>
          <w:sz w:val="28"/>
          <w:szCs w:val="28"/>
          <w:rtl/>
        </w:rPr>
        <w:t xml:space="preserve">38 ـ بَابُ الثَّوْبِ یُصِیبُهُ الدَّمُ وَ الْمِدَّةُ</w:t>
      </w:r>
      <w:r>
        <w:rPr>
          <w:rStyle w:val="FootnoteReference"/>
        </w:rPr>
        <w:footnoteReference w:id="1476"/>
      </w:r>
    </w:p>
    <w:p>
      <w:pPr>
        <w:pStyle w:val="BookText"/>
      </w:pPr>
      <w:r>
        <w:rPr>
          <w:rFonts w:ascii="Amiri" w:hAnsi="Amiri" w:eastAsia="Amiri" w:cs="Amiri"/>
          <w:lang w:bidi="ar-SA"/>
          <w:color w:val="111111"/>
          <w:sz w:val="28"/>
          <w:szCs w:val="28"/>
          <w:rtl/>
        </w:rPr>
        <w:t xml:space="preserve">285 / 285 . مُحَمَّدُ بْنُ یَحْیی ، عَنْ أَحْمَدَ بْنِ مُحَمَّدٍ ، عَنْ مُعَاوِیَةَ بْنِ حُکَیْمٍ ، عَنِ الْمُعَلّی أَبِی عُثْمَانَ</w:t>
      </w:r>
      <w:r>
        <w:rPr>
          <w:rStyle w:val="FootnoteReference"/>
        </w:rPr>
        <w:footnoteReference w:id="1477"/>
      </w:r>
      <w:r>
        <w:rPr>
          <w:rFonts w:ascii="Amiri" w:hAnsi="Amiri" w:eastAsia="Amiri" w:cs="Amiri"/>
          <w:lang w:bidi="ar-SA"/>
          <w:color w:val="111111"/>
          <w:sz w:val="28"/>
          <w:szCs w:val="28"/>
          <w:rtl/>
        </w:rPr>
        <w:t xml:space="preserve">، عَنْ أَبِی بَصِیرٍ ، قَالَ :</w:t>
      </w:r>
    </w:p>
    <w:p>
      <w:pPr>
        <w:pStyle w:val="BookText"/>
      </w:pPr>
      <w:r>
        <w:rPr>
          <w:rFonts w:ascii="Amiri" w:hAnsi="Amiri" w:eastAsia="Amiri" w:cs="Amiri"/>
          <w:lang w:bidi="ar-SA"/>
          <w:color w:val="111111"/>
          <w:sz w:val="28"/>
          <w:szCs w:val="28"/>
          <w:rtl/>
        </w:rPr>
        <w:t xml:space="preserve">دَخَلْتُ عَلی أَبِی جَعْفَرٍ علیه‌السلام وَ هُوَ یُصَلِّی ، فَقَالَ لِی قَائِدِی : إِنَّ فِی ثَوْبِهِ دَماً ، فَلَمَّا انْصَرَفَ ، قُلْتُ لَهُ : إِنَّ قَائِدِی أَخْبَرَنِی أَنَّ بِثَوْبِکَ دَماً ؟</w:t>
      </w:r>
    </w:p>
    <w:p>
      <w:pPr>
        <w:pStyle w:val="BookText"/>
      </w:pPr>
      <w:r>
        <w:rPr>
          <w:rFonts w:ascii="Amiri" w:hAnsi="Amiri" w:eastAsia="Amiri" w:cs="Amiri"/>
          <w:lang w:bidi="ar-SA"/>
          <w:color w:val="111111"/>
          <w:sz w:val="28"/>
          <w:szCs w:val="28"/>
          <w:rtl/>
        </w:rPr>
        <w:t xml:space="preserve">فَقَالَ لِی</w:t>
      </w:r>
      <w:r>
        <w:rPr>
          <w:rStyle w:val="FootnoteReference"/>
        </w:rPr>
        <w:footnoteReference w:id="1478"/>
      </w:r>
      <w:r>
        <w:rPr>
          <w:rFonts w:ascii="Amiri" w:hAnsi="Amiri" w:eastAsia="Amiri" w:cs="Amiri"/>
          <w:lang w:bidi="ar-SA"/>
          <w:color w:val="111111"/>
          <w:sz w:val="28"/>
          <w:szCs w:val="28"/>
          <w:rtl/>
        </w:rPr>
        <w:t xml:space="preserve">: «إِنَّ بِی دَمَامِیلَ</w:t>
      </w:r>
      <w:r>
        <w:rPr>
          <w:rStyle w:val="FootnoteReference"/>
        </w:rPr>
        <w:footnoteReference w:id="1479"/>
      </w:r>
      <w:r>
        <w:rPr>
          <w:rFonts w:ascii="Amiri" w:hAnsi="Amiri" w:eastAsia="Amiri" w:cs="Amiri"/>
          <w:lang w:bidi="ar-SA"/>
          <w:color w:val="111111"/>
          <w:sz w:val="28"/>
          <w:szCs w:val="28"/>
          <w:rtl/>
        </w:rPr>
        <w:t xml:space="preserve">، وَ لَسْتُ أَغْسِلُ ثَوْبِی حَتّی تَبْرَأَ» .</w:t>
      </w:r>
      <w:r>
        <w:rPr>
          <w:rStyle w:val="FootnoteReference"/>
        </w:rPr>
        <w:footnoteReference w:id="1480"/>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 / 286 . أَحْمَدُ</w:t>
      </w:r>
      <w:r>
        <w:rPr>
          <w:rStyle w:val="FootnoteReference"/>
        </w:rPr>
        <w:footnoteReference w:id="1481"/>
      </w:r>
      <w:r>
        <w:rPr>
          <w:rFonts w:ascii="Amiri" w:hAnsi="Amiri" w:eastAsia="Amiri" w:cs="Amiri"/>
          <w:lang w:bidi="ar-SA"/>
          <w:color w:val="111111"/>
          <w:sz w:val="28"/>
          <w:szCs w:val="28"/>
          <w:rtl/>
        </w:rPr>
        <w:t xml:space="preserve">، عَنْ عُثْمَانَ بْنِ عِیسی ، عَنْ سَمَاعَةَ ، قَالَ :</w:t>
      </w:r>
    </w:p>
    <w:p>
      <w:pPr>
        <w:pStyle w:val="BookText"/>
      </w:pPr>
      <w:r>
        <w:rPr>
          <w:rFonts w:ascii="Amiri" w:hAnsi="Amiri" w:eastAsia="Amiri" w:cs="Amiri"/>
          <w:lang w:bidi="ar-SA"/>
          <w:color w:val="111111"/>
          <w:sz w:val="28"/>
          <w:szCs w:val="28"/>
          <w:rtl/>
        </w:rPr>
        <w:t xml:space="preserve">سَأَلْتُهُ عَنِ الرَّجُلِ بِهِ</w:t>
      </w:r>
      <w:r>
        <w:rPr>
          <w:rStyle w:val="FootnoteReference"/>
        </w:rPr>
        <w:footnoteReference w:id="1482"/>
      </w:r>
      <w:r>
        <w:rPr>
          <w:rFonts w:ascii="Amiri" w:hAnsi="Amiri" w:eastAsia="Amiri" w:cs="Amiri"/>
          <w:lang w:bidi="ar-SA"/>
          <w:color w:val="111111"/>
          <w:sz w:val="28"/>
          <w:szCs w:val="28"/>
          <w:rtl/>
        </w:rPr>
        <w:t xml:space="preserve">الْقَرْحُ</w:t>
      </w:r>
      <w:r>
        <w:rPr>
          <w:rStyle w:val="FootnoteReference"/>
        </w:rPr>
        <w:footnoteReference w:id="1483"/>
      </w:r>
      <w:r>
        <w:rPr>
          <w:rFonts w:ascii="Amiri" w:hAnsi="Amiri" w:eastAsia="Amiri" w:cs="Amiri"/>
          <w:lang w:bidi="ar-SA"/>
          <w:color w:val="111111"/>
          <w:sz w:val="28"/>
          <w:szCs w:val="28"/>
          <w:rtl/>
        </w:rPr>
        <w:t xml:space="preserve">أَوِ الْجُرْحُ</w:t>
      </w:r>
      <w:r>
        <w:rPr>
          <w:rStyle w:val="FootnoteReference"/>
        </w:rPr>
        <w:footnoteReference w:id="1484"/>
      </w:r>
      <w:r>
        <w:rPr>
          <w:rFonts w:ascii="Amiri" w:hAnsi="Amiri" w:eastAsia="Amiri" w:cs="Amiri"/>
          <w:lang w:bidi="ar-SA"/>
          <w:color w:val="111111"/>
          <w:sz w:val="28"/>
          <w:szCs w:val="28"/>
          <w:rtl/>
        </w:rPr>
        <w:t xml:space="preserve">، وَ لاَ یَسْتَطِیعُ</w:t>
      </w:r>
      <w:r>
        <w:rPr>
          <w:rStyle w:val="FootnoteReference"/>
        </w:rPr>
        <w:footnoteReference w:id="1485"/>
      </w:r>
      <w:r>
        <w:rPr>
          <w:rFonts w:ascii="Amiri" w:hAnsi="Amiri" w:eastAsia="Amiri" w:cs="Amiri"/>
          <w:lang w:bidi="ar-SA"/>
          <w:color w:val="111111"/>
          <w:sz w:val="28"/>
          <w:szCs w:val="28"/>
          <w:rtl/>
        </w:rPr>
        <w:t xml:space="preserve">أَنْ یَرْبِطَهُ ، وَ لاَ یَغْسِلَ دَمَهُ؟</w:t>
      </w:r>
    </w:p>
    <w:p>
      <w:pPr>
        <w:pStyle w:val="BookText"/>
      </w:pPr>
      <w:r>
        <w:rPr>
          <w:rFonts w:ascii="Amiri" w:hAnsi="Amiri" w:eastAsia="Amiri" w:cs="Amiri"/>
          <w:lang w:bidi="ar-SA"/>
          <w:color w:val="111111"/>
          <w:sz w:val="28"/>
          <w:szCs w:val="28"/>
          <w:rtl/>
        </w:rPr>
        <w:t xml:space="preserve">قَالَ : «یُصَلِّی، وَ لاَ یَغْسِلُ ثَوْبَهُ کُلَّ یَوْمٍ إِلاَّ مَرَّةً ؛ فَإِنَّهُ لاَ یَسْتَطِیعُ أَنْ یَغْسِلَ ثَوْبَهُ کُلَّ سَاعَةٍ».</w:t>
      </w:r>
      <w:r>
        <w:rPr>
          <w:rStyle w:val="FootnoteReference"/>
        </w:rPr>
        <w:footnoteReference w:id="1486"/>
      </w:r>
    </w:p>
    <w:p>
      <w:pPr>
        <w:pStyle w:val="BookText"/>
      </w:pPr>
      <w:r>
        <w:rPr>
          <w:rFonts w:ascii="Times New Roman" w:hAnsi="Times New Roman" w:eastAsia="Times New Roman" w:cs="Times New Roman"/>
          <w:lang w:val="en-US" w:bidi="en-US"/>
          <w:color w:val="111111"/>
          <w:sz w:val="28"/>
          <w:szCs w:val="28"/>
          <w:rtl/>
        </w:rPr>
        <w:t xml:space="preserve">3 / 61</w:t>
      </w:r>
    </w:p>
    <w:p>
      <w:pPr>
        <w:pStyle w:val="BookText"/>
      </w:pPr>
      <w:r>
        <w:rPr>
          <w:rFonts w:ascii="Amiri" w:hAnsi="Amiri" w:eastAsia="Amiri" w:cs="Amiri"/>
          <w:lang w:bidi="ar-SA"/>
          <w:color w:val="111111"/>
          <w:sz w:val="28"/>
          <w:szCs w:val="28"/>
          <w:rtl/>
        </w:rPr>
        <w:t xml:space="preserve">287 / 287 . عَلِیُّ بْنُ إِبْرَاهِیمَ ، عَنْ أَبِیهِ ، عَنْ حَمَّادٍ ، عَنْ حَرِیزٍ ، عَنْ مُحَمَّدِ بْنِ مُسْلِمٍ ، قَالَ :</w:t>
      </w:r>
    </w:p>
    <w:p>
      <w:pPr>
        <w:pStyle w:val="BookText"/>
      </w:pPr>
      <w:r>
        <w:rPr>
          <w:rFonts w:ascii="Amiri" w:hAnsi="Amiri" w:eastAsia="Amiri" w:cs="Amiri"/>
          <w:lang w:bidi="ar-SA"/>
          <w:color w:val="111111"/>
          <w:sz w:val="28"/>
          <w:szCs w:val="28"/>
          <w:rtl/>
        </w:rPr>
        <w:t xml:space="preserve">قُلْتُ لَهُ : الدَّمُ یَکُونُ فِی الثَّوْبِ عَلَیَّ وَ أَنَا فِی الصَّلاَةِ ؟</w:t>
      </w:r>
    </w:p>
    <w:p>
      <w:pPr>
        <w:pStyle w:val="BookText"/>
      </w:pPr>
      <w:r>
        <w:rPr>
          <w:rFonts w:ascii="Amiri" w:hAnsi="Amiri" w:eastAsia="Amiri" w:cs="Amiri"/>
          <w:lang w:bidi="ar-SA"/>
          <w:color w:val="111111"/>
          <w:sz w:val="28"/>
          <w:szCs w:val="28"/>
          <w:rtl/>
        </w:rPr>
        <w:t xml:space="preserve">قَالَ : «إِنْ رَأَیْتَ</w:t>
      </w:r>
      <w:r>
        <w:rPr>
          <w:rStyle w:val="FootnoteReference"/>
        </w:rPr>
        <w:footnoteReference w:id="1487"/>
      </w:r>
      <w:r>
        <w:rPr>
          <w:rFonts w:ascii="Amiri" w:hAnsi="Amiri" w:eastAsia="Amiri" w:cs="Amiri"/>
          <w:lang w:bidi="ar-SA"/>
          <w:color w:val="111111"/>
          <w:sz w:val="28"/>
          <w:szCs w:val="28"/>
          <w:rtl/>
        </w:rPr>
        <w:t xml:space="preserve">وَ عَلَیْکَ ثَوْبٌ غَیْرُهُ ، فَاطْرَحْهُ وَ صَلِّ</w:t>
      </w:r>
      <w:r>
        <w:rPr>
          <w:rStyle w:val="FootnoteReference"/>
        </w:rPr>
        <w:footnoteReference w:id="1488"/>
      </w:r>
      <w:r>
        <w:rPr>
          <w:rFonts w:ascii="Amiri" w:hAnsi="Amiri" w:eastAsia="Amiri" w:cs="Amiri"/>
          <w:lang w:bidi="ar-SA"/>
          <w:color w:val="111111"/>
          <w:sz w:val="28"/>
          <w:szCs w:val="28"/>
          <w:rtl/>
        </w:rPr>
        <w:t xml:space="preserve">؛ وَ إِنْ لَمْ یَکُنْ عَلَیْکَ</w:t>
      </w:r>
      <w:r>
        <w:rPr>
          <w:rStyle w:val="FootnoteReference"/>
        </w:rPr>
        <w:footnoteReference w:id="1489"/>
      </w:r>
      <w:r>
        <w:rPr>
          <w:rFonts w:ascii="Amiri" w:hAnsi="Amiri" w:eastAsia="Amiri" w:cs="Amiri"/>
          <w:lang w:bidi="ar-SA"/>
          <w:color w:val="111111"/>
          <w:sz w:val="28"/>
          <w:szCs w:val="28"/>
          <w:rtl/>
        </w:rPr>
        <w:t xml:space="preserve">غَیْرُهُ ، فَامْضِ فِی صَلاَتِکَ ، وَ لاَ إِعَادَةَ عَلَیْکَ</w:t>
      </w:r>
      <w:r>
        <w:rPr>
          <w:rStyle w:val="FootnoteReference"/>
        </w:rPr>
        <w:footnoteReference w:id="1490"/>
      </w:r>
      <w:r>
        <w:rPr>
          <w:rFonts w:ascii="Amiri" w:hAnsi="Amiri" w:eastAsia="Amiri" w:cs="Amiri"/>
          <w:lang w:bidi="ar-SA"/>
          <w:color w:val="111111"/>
          <w:sz w:val="28"/>
          <w:szCs w:val="28"/>
          <w:rtl/>
        </w:rPr>
        <w:t xml:space="preserve">مَا لَمْ یَزِدْ</w:t>
      </w:r>
      <w:r>
        <w:rPr>
          <w:rStyle w:val="FootnoteReference"/>
        </w:rPr>
        <w:footnoteReference w:id="1491"/>
      </w:r>
      <w:r>
        <w:rPr>
          <w:rFonts w:ascii="Amiri" w:hAnsi="Amiri" w:eastAsia="Amiri" w:cs="Amiri"/>
          <w:lang w:bidi="ar-SA"/>
          <w:color w:val="111111"/>
          <w:sz w:val="28"/>
          <w:szCs w:val="28"/>
          <w:rtl/>
        </w:rPr>
        <w:t xml:space="preserve">عَلی مِقْدَارِ الدِّرْهَمِ ، وَ مَا کَانَ أَقَلَّ</w:t>
      </w:r>
      <w:r>
        <w:rPr>
          <w:rStyle w:val="FootnoteReference"/>
        </w:rPr>
        <w:footnoteReference w:id="1492"/>
      </w:r>
      <w:r>
        <w:rPr>
          <w:rFonts w:ascii="Amiri" w:hAnsi="Amiri" w:eastAsia="Amiri" w:cs="Amiri"/>
          <w:lang w:bidi="ar-SA"/>
          <w:color w:val="111111"/>
          <w:sz w:val="28"/>
          <w:szCs w:val="28"/>
          <w:rtl/>
        </w:rPr>
        <w:t xml:space="preserve">مِنْ ذلِکَ ، فَلَیْسَ بِشَیْءٍ</w:t>
      </w:r>
      <w:r>
        <w:rPr>
          <w:rStyle w:val="FootnoteReference"/>
        </w:rPr>
        <w:footnoteReference w:id="1493"/>
      </w:r>
      <w:r>
        <w:rPr>
          <w:rFonts w:ascii="Amiri" w:hAnsi="Amiri" w:eastAsia="Amiri" w:cs="Amiri"/>
          <w:lang w:bidi="ar-SA"/>
          <w:color w:val="111111"/>
          <w:sz w:val="28"/>
          <w:szCs w:val="28"/>
          <w:rtl/>
        </w:rPr>
        <w:t xml:space="preserve">، رَأَیْتَهُ قَبْلُ أَوْ لَمْ تَرَهُ ، وَ إِذَا</w:t>
      </w:r>
      <w:r>
        <w:rPr>
          <w:rStyle w:val="FootnoteReference"/>
        </w:rPr>
        <w:footnoteReference w:id="1494"/>
      </w:r>
      <w:r>
        <w:rPr>
          <w:rFonts w:ascii="Amiri" w:hAnsi="Amiri" w:eastAsia="Amiri" w:cs="Amiri"/>
          <w:lang w:bidi="ar-SA"/>
          <w:color w:val="111111"/>
          <w:sz w:val="28"/>
          <w:szCs w:val="28"/>
          <w:rtl/>
        </w:rPr>
        <w:t xml:space="preserve">کُنْتَ قَدْ</w:t>
      </w:r>
      <w:r>
        <w:rPr>
          <w:rStyle w:val="FootnoteReference"/>
        </w:rPr>
        <w:footnoteReference w:id="1495"/>
      </w:r>
      <w:r>
        <w:rPr>
          <w:rFonts w:ascii="Amiri" w:hAnsi="Amiri" w:eastAsia="Amiri" w:cs="Amiri"/>
          <w:lang w:bidi="ar-SA"/>
          <w:color w:val="111111"/>
          <w:sz w:val="28"/>
          <w:szCs w:val="28"/>
          <w:rtl/>
        </w:rPr>
        <w:t xml:space="preserve">رَأَیْتَهُ وَ هُوَ أَکْثَرُ مِنْ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مِقْدَارِ الدِّرْهَمِ ، فَضَیَّعْتَ غَسْلَهُ ، وَ صَلَّیْتَ</w:t>
      </w:r>
      <w:r>
        <w:rPr>
          <w:rStyle w:val="FootnoteReference"/>
        </w:rPr>
        <w:footnoteReference w:id="1496"/>
      </w:r>
      <w:r>
        <w:rPr>
          <w:rFonts w:ascii="Amiri" w:hAnsi="Amiri" w:eastAsia="Amiri" w:cs="Amiri"/>
          <w:lang w:bidi="ar-SA"/>
          <w:color w:val="111111"/>
          <w:sz w:val="28"/>
          <w:szCs w:val="28"/>
          <w:rtl/>
        </w:rPr>
        <w:t xml:space="preserve">فِیهِ صَلاَةً کَثِیرَةً ، فَأَعِدْ مَا صَلَّیْتَ فِیهِ» .</w:t>
      </w:r>
      <w:r>
        <w:rPr>
          <w:rStyle w:val="FootnoteReference"/>
        </w:rPr>
        <w:footnoteReference w:id="1497"/>
      </w:r>
    </w:p>
    <w:p>
      <w:pPr>
        <w:pStyle w:val="BookText"/>
      </w:pPr>
      <w:r>
        <w:rPr>
          <w:rFonts w:ascii="Amiri" w:hAnsi="Amiri" w:eastAsia="Amiri" w:cs="Amiri"/>
          <w:lang w:bidi="ar-SA"/>
          <w:color w:val="111111"/>
          <w:sz w:val="28"/>
          <w:szCs w:val="28"/>
          <w:rtl/>
        </w:rPr>
        <w:t xml:space="preserve">288 / 288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«إِنَّ عَلِیّاً علیه‌السلام کَانَ لاَ یَری بَأْساً بِدَمِ مَا لَمْ یُذَکَّ</w:t>
      </w:r>
      <w:r>
        <w:rPr>
          <w:rStyle w:val="FootnoteReference"/>
        </w:rPr>
        <w:footnoteReference w:id="1498"/>
      </w:r>
      <w:r>
        <w:rPr>
          <w:rFonts w:ascii="Amiri" w:hAnsi="Amiri" w:eastAsia="Amiri" w:cs="Amiri"/>
          <w:lang w:bidi="ar-SA"/>
          <w:color w:val="111111"/>
          <w:sz w:val="28"/>
          <w:szCs w:val="28"/>
          <w:rtl/>
        </w:rPr>
        <w:t xml:space="preserve">یَکُونُ فِی الثَّوْبِ فَیُصَلِّی فِیهِ الرَّجُلُ» یَعْنِی دَمَ السَّمَکِ.</w:t>
      </w:r>
      <w:r>
        <w:rPr>
          <w:rStyle w:val="FootnoteReference"/>
        </w:rPr>
        <w:footnoteReference w:id="1499"/>
      </w:r>
    </w:p>
    <w:p>
      <w:pPr>
        <w:pStyle w:val="BookText"/>
      </w:pPr>
      <w:r>
        <w:rPr>
          <w:rFonts w:ascii="Amiri" w:hAnsi="Amiri" w:eastAsia="Amiri" w:cs="Amiri"/>
          <w:lang w:bidi="ar-SA"/>
          <w:color w:val="111111"/>
          <w:sz w:val="28"/>
          <w:szCs w:val="28"/>
          <w:rtl/>
        </w:rPr>
        <w:t xml:space="preserve">289 / 289 . أَحْمَدُ بْنُ إِدْرِیسَ ، عَنْ مُحَمَّدِ بْنِ أَحْمَدَ ، عَنْ أَحْمَدَ بْنِ الْحَسَنِ بْنِ عَلِیٍّ، عَنْ عَمْرِو بْنِ سَعِیدٍ ، عَنْ مُصَدِّقِ بْنِ صَدَقَةَ ، عَنْ عَمَّارٍ السَّابَاطِیِّ ، قَالَ :</w:t>
      </w:r>
    </w:p>
    <w:p>
      <w:pPr>
        <w:pStyle w:val="BookText"/>
      </w:pPr>
      <w:r>
        <w:rPr>
          <w:rFonts w:ascii="Amiri" w:hAnsi="Amiri" w:eastAsia="Amiri" w:cs="Amiri"/>
          <w:lang w:bidi="ar-SA"/>
          <w:color w:val="111111"/>
          <w:sz w:val="28"/>
          <w:szCs w:val="28"/>
          <w:rtl/>
        </w:rPr>
        <w:t xml:space="preserve">سُئِلَ أَبُو عَبْدِ اللّهِ علیه‌السلام عَنْ رَجُلٍ یَسِیلُ مِنْ أَنْفِهِ الدَّمُ : هَلْ عَلَیْهِ أَنْ یَغْسِلَ بَاطِنَهُ یَعْنِی جَوْفَ الاْءَنْفِ ؟</w:t>
      </w:r>
    </w:p>
    <w:p>
      <w:pPr>
        <w:pStyle w:val="BookText"/>
      </w:pPr>
      <w:r>
        <w:rPr>
          <w:rFonts w:ascii="Amiri" w:hAnsi="Amiri" w:eastAsia="Amiri" w:cs="Amiri"/>
          <w:lang w:bidi="ar-SA"/>
          <w:color w:val="111111"/>
          <w:sz w:val="28"/>
          <w:szCs w:val="28"/>
          <w:rtl/>
        </w:rPr>
        <w:t xml:space="preserve">فَقَالَ : «إِنَّمَا عَلَیْهِ أَنْ یَغْسِلَ مَا ظَهَرَ مِنْهُ».</w:t>
      </w:r>
      <w:r>
        <w:rPr>
          <w:rStyle w:val="FootnoteReference"/>
        </w:rPr>
        <w:footnoteReference w:id="1500"/>
      </w:r>
    </w:p>
    <w:p>
      <w:pPr>
        <w:pStyle w:val="BookText"/>
      </w:pPr>
      <w:r>
        <w:rPr>
          <w:rFonts w:ascii="Amiri" w:hAnsi="Amiri" w:eastAsia="Amiri" w:cs="Amiri"/>
          <w:lang w:bidi="ar-SA"/>
          <w:color w:val="111111"/>
          <w:sz w:val="28"/>
          <w:szCs w:val="28"/>
          <w:rtl/>
        </w:rPr>
        <w:t xml:space="preserve">290 / 290 . مُحَمَّدُ بْنُ یَحْیی ، عَنْ أَحْمَدَ بْنِ مُحَمَّدٍ ، عَنِ الْحُسَیْنِ بْنِ سَعِیدٍ ، عَنِ الْقَاسِمِ بْنِ مُحَمَّدٍ ، عَنْ عَلِیِّ بْنِ أَبِی حَمْزَةَ :</w:t>
      </w:r>
    </w:p>
    <w:p>
      <w:pPr>
        <w:pStyle w:val="BookText"/>
      </w:pPr>
      <w:r>
        <w:rPr>
          <w:rFonts w:ascii="Amiri" w:hAnsi="Amiri" w:eastAsia="Amiri" w:cs="Amiri"/>
          <w:lang w:bidi="ar-SA"/>
          <w:color w:val="111111"/>
          <w:sz w:val="28"/>
          <w:szCs w:val="28"/>
          <w:rtl/>
        </w:rPr>
        <w:t xml:space="preserve">عَنِ الْعَبْدِ الصَّالِحِ علیه‌السلام ، قَالَ : سَأَلَتْهُ</w:t>
      </w:r>
      <w:r>
        <w:rPr>
          <w:rStyle w:val="FootnoteReference"/>
        </w:rPr>
        <w:footnoteReference w:id="1501"/>
      </w:r>
      <w:r>
        <w:rPr>
          <w:rFonts w:ascii="Amiri" w:hAnsi="Amiri" w:eastAsia="Amiri" w:cs="Amiri"/>
          <w:lang w:bidi="ar-SA"/>
          <w:color w:val="111111"/>
          <w:sz w:val="28"/>
          <w:szCs w:val="28"/>
          <w:rtl/>
        </w:rPr>
        <w:t xml:space="preserve">أُمُّ وَلَدٍ لاِءَبِیهِ ، فَقَالَتْ : جُعِلْتُ فِدَاکَ ، إِنِّی أُرِیدُ أَنْ أَسْأَلَکَ عَنْ شَیْءٍ وَ أَنَا</w:t>
      </w:r>
      <w:r>
        <w:rPr>
          <w:rStyle w:val="FootnoteReference"/>
        </w:rPr>
        <w:footnoteReference w:id="1502"/>
      </w:r>
      <w:r>
        <w:rPr>
          <w:rFonts w:ascii="Amiri" w:hAnsi="Amiri" w:eastAsia="Amiri" w:cs="Amiri"/>
          <w:lang w:bidi="ar-SA"/>
          <w:color w:val="111111"/>
          <w:sz w:val="28"/>
          <w:szCs w:val="28"/>
          <w:rtl/>
        </w:rPr>
        <w:t xml:space="preserve">أَسْتَحْیِی مِنْهُ .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1503"/>
      </w:r>
      <w:r>
        <w:rPr>
          <w:rFonts w:ascii="Amiri" w:hAnsi="Amiri" w:eastAsia="Amiri" w:cs="Amiri"/>
          <w:lang w:bidi="ar-SA"/>
          <w:color w:val="111111"/>
          <w:sz w:val="28"/>
          <w:szCs w:val="28"/>
          <w:rtl/>
        </w:rPr>
        <w:t xml:space="preserve">: «سَلِی ، وَ لاَ تَسْتَحْیِی» .</w:t>
      </w:r>
    </w:p>
    <w:p>
      <w:pPr>
        <w:pStyle w:val="BookText"/>
      </w:pPr>
      <w:r>
        <w:rPr>
          <w:rFonts w:ascii="Amiri" w:hAnsi="Amiri" w:eastAsia="Amiri" w:cs="Amiri"/>
          <w:lang w:bidi="ar-SA"/>
          <w:color w:val="111111"/>
          <w:sz w:val="28"/>
          <w:szCs w:val="28"/>
          <w:rtl/>
        </w:rPr>
        <w:t xml:space="preserve">قَالَتْ</w:t>
      </w:r>
      <w:r>
        <w:rPr>
          <w:rStyle w:val="FootnoteReference"/>
        </w:rPr>
        <w:footnoteReference w:id="1504"/>
      </w:r>
      <w:r>
        <w:rPr>
          <w:rFonts w:ascii="Amiri" w:hAnsi="Amiri" w:eastAsia="Amiri" w:cs="Amiri"/>
          <w:lang w:bidi="ar-SA"/>
          <w:color w:val="111111"/>
          <w:sz w:val="28"/>
          <w:szCs w:val="28"/>
          <w:rtl/>
        </w:rPr>
        <w:t xml:space="preserve">: أَصَابَ ثَوْبِی دَمُ الْحَیْضِ ، فَغَسَلْتُهُ فَلَمْ یَذْهَبْ أَثَرُهُ ؟</w:t>
      </w:r>
    </w:p>
    <w:p>
      <w:pPr>
        <w:pStyle w:val="BookText"/>
      </w:pPr>
      <w:r>
        <w:rPr>
          <w:rFonts w:ascii="Amiri" w:hAnsi="Amiri" w:eastAsia="Amiri" w:cs="Amiri"/>
          <w:lang w:bidi="ar-SA"/>
          <w:color w:val="111111"/>
          <w:sz w:val="28"/>
          <w:szCs w:val="28"/>
          <w:rtl/>
        </w:rPr>
        <w:t xml:space="preserve">فَقَالَ : «اصْبَغِیهِ بِمِشْقٍ</w:t>
      </w:r>
      <w:r>
        <w:rPr>
          <w:rStyle w:val="FootnoteReference"/>
        </w:rPr>
        <w:footnoteReference w:id="1505"/>
      </w:r>
      <w:r>
        <w:rPr>
          <w:rFonts w:ascii="Amiri" w:hAnsi="Amiri" w:eastAsia="Amiri" w:cs="Amiri"/>
          <w:lang w:bidi="ar-SA"/>
          <w:color w:val="111111"/>
          <w:sz w:val="28"/>
          <w:szCs w:val="28"/>
          <w:rtl/>
        </w:rPr>
        <w:t xml:space="preserve">حَتّی یَخْتَلِطَ</w:t>
      </w:r>
      <w:r>
        <w:rPr>
          <w:rStyle w:val="FootnoteReference"/>
        </w:rPr>
        <w:footnoteReference w:id="1506"/>
      </w:r>
      <w:r>
        <w:rPr>
          <w:rFonts w:ascii="Amiri" w:hAnsi="Amiri" w:eastAsia="Amiri" w:cs="Amiri"/>
          <w:lang w:bidi="ar-SA"/>
          <w:color w:val="111111"/>
          <w:sz w:val="28"/>
          <w:szCs w:val="28"/>
          <w:rtl/>
        </w:rPr>
        <w:t xml:space="preserve">وَ یَذْهَبَ</w:t>
      </w:r>
      <w:r>
        <w:rPr>
          <w:rStyle w:val="FootnoteReference"/>
        </w:rPr>
        <w:footnoteReference w:id="1507"/>
      </w:r>
      <w:r>
        <w:rPr>
          <w:rFonts w:ascii="Times New Roman" w:hAnsi="Times New Roman" w:eastAsia="Times New Roman" w:cs="Times New Roman"/>
          <w:lang w:val="en-US" w:bidi="en-US"/>
          <w:color w:val="111111"/>
          <w:sz w:val="28"/>
          <w:szCs w:val="28"/>
          <w:rtl/>
        </w:rPr>
        <w:t xml:space="preserve">».</w:t>
      </w:r>
      <w:r>
        <w:rPr>
          <w:rStyle w:val="FootnoteReference"/>
        </w:rPr>
        <w:footnoteReference w:id="1508"/>
      </w:r>
    </w:p>
    <w:p>
      <w:pPr>
        <w:pStyle w:val="BookText"/>
      </w:pPr>
      <w:r>
        <w:rPr>
          <w:rFonts w:ascii="Amiri" w:hAnsi="Amiri" w:eastAsia="Amiri" w:cs="Amiri"/>
          <w:lang w:bidi="ar-SA"/>
          <w:color w:val="111111"/>
          <w:sz w:val="28"/>
          <w:szCs w:val="28"/>
          <w:rtl/>
        </w:rPr>
        <w:t xml:space="preserve">291 / 291 . عَلِیُّ بْنُ إِبْرَاهِیمَ ، عَنْ أَحْمَدَ بْنِ أَبِی عَبْدِ اللّهِ ، عَنْ أَبِیهِ رَفَعَهُ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1509"/>
      </w:r>
      <w:r>
        <w:rPr>
          <w:rFonts w:ascii="Amiri" w:hAnsi="Amiri" w:eastAsia="Amiri" w:cs="Amiri"/>
          <w:lang w:bidi="ar-SA"/>
          <w:color w:val="111111"/>
          <w:sz w:val="28"/>
          <w:szCs w:val="28"/>
          <w:rtl/>
        </w:rPr>
        <w:t xml:space="preserve">: «دَمُکَ أَنْظَفُ مِنْ دَمِ غَیْرِکَ</w:t>
      </w:r>
      <w:r>
        <w:rPr>
          <w:rStyle w:val="FootnoteReference"/>
        </w:rPr>
        <w:footnoteReference w:id="1510"/>
      </w:r>
      <w:r>
        <w:rPr>
          <w:rFonts w:ascii="Amiri" w:hAnsi="Amiri" w:eastAsia="Amiri" w:cs="Amiri"/>
          <w:lang w:bidi="ar-SA"/>
          <w:color w:val="111111"/>
          <w:sz w:val="28"/>
          <w:szCs w:val="28"/>
          <w:rtl/>
        </w:rPr>
        <w:t xml:space="preserve">، إِذَا کَانَ فِی ثَوْبِکَ شِبْهُ النَّضْحِ</w:t>
      </w:r>
      <w:r>
        <w:rPr>
          <w:rStyle w:val="FootnoteReference"/>
        </w:rPr>
        <w:footnoteReference w:id="1511"/>
      </w:r>
      <w:r>
        <w:rPr>
          <w:rFonts w:ascii="Amiri" w:hAnsi="Amiri" w:eastAsia="Amiri" w:cs="Amiri"/>
          <w:lang w:bidi="ar-SA"/>
          <w:color w:val="111111"/>
          <w:sz w:val="28"/>
          <w:szCs w:val="28"/>
          <w:rtl/>
        </w:rPr>
        <w:t xml:space="preserve">مِنْ دَمِکَ ، فَلاَ بَأْسَ ، وَ إِنْ کَانَ دَمُ غَیْرِکَ</w:t>
      </w:r>
      <w:r>
        <w:rPr>
          <w:rStyle w:val="FootnoteReference"/>
        </w:rPr>
        <w:footnoteReference w:id="1512"/>
      </w:r>
      <w:r>
        <w:rPr>
          <w:rFonts w:ascii="Amiri" w:hAnsi="Amiri" w:eastAsia="Amiri" w:cs="Amiri"/>
          <w:lang w:bidi="ar-SA"/>
          <w:color w:val="111111"/>
          <w:sz w:val="28"/>
          <w:szCs w:val="28"/>
          <w:rtl/>
        </w:rPr>
        <w:t xml:space="preserve">ـ قَلِیلاً</w:t>
      </w:r>
      <w:r>
        <w:rPr>
          <w:rStyle w:val="FootnoteReference"/>
        </w:rPr>
        <w:footnoteReference w:id="1513"/>
      </w:r>
      <w:r>
        <w:rPr>
          <w:rFonts w:ascii="Amiri" w:hAnsi="Amiri" w:eastAsia="Amiri" w:cs="Amiri"/>
          <w:lang w:bidi="ar-SA"/>
          <w:color w:val="111111"/>
          <w:sz w:val="28"/>
          <w:szCs w:val="28"/>
          <w:rtl/>
        </w:rPr>
        <w:t xml:space="preserve">، أَوْ کَثِیراً ـ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فَاغْسِلْهُ» .</w:t>
      </w:r>
      <w:r>
        <w:rPr>
          <w:rStyle w:val="FootnoteReference"/>
        </w:rPr>
        <w:footnoteReference w:id="1514"/>
      </w:r>
    </w:p>
    <w:p>
      <w:pPr>
        <w:pStyle w:val="BookText"/>
      </w:pPr>
      <w:r>
        <w:rPr>
          <w:rFonts w:ascii="Amiri" w:hAnsi="Amiri" w:eastAsia="Amiri" w:cs="Amiri"/>
          <w:lang w:bidi="ar-SA"/>
          <w:color w:val="111111"/>
          <w:sz w:val="28"/>
          <w:szCs w:val="28"/>
          <w:rtl/>
        </w:rPr>
        <w:t xml:space="preserve">292 / 292 . مُحَمَّدُ بْنُ یَحْیی ، عَنْ أَحْمَدَ بْنِ مُحَمَّدٍ ، عَنِ ابْنِ سِنَانٍ ، عَنِ ابْنِ مُسْکَانَ ، 3 / 62</w:t>
      </w:r>
    </w:p>
    <w:p>
      <w:pPr>
        <w:pStyle w:val="BookText"/>
      </w:pPr>
      <w:r>
        <w:rPr>
          <w:rFonts w:ascii="Amiri" w:hAnsi="Amiri" w:eastAsia="Amiri" w:cs="Amiri"/>
          <w:lang w:bidi="ar-SA"/>
          <w:color w:val="111111"/>
          <w:sz w:val="28"/>
          <w:szCs w:val="28"/>
          <w:rtl/>
        </w:rPr>
        <w:t xml:space="preserve">عَنِ الْحَلَبِیِّ ، قَالَ :</w:t>
      </w:r>
    </w:p>
    <w:p>
      <w:pPr>
        <w:pStyle w:val="BookText"/>
      </w:pPr>
      <w:r>
        <w:rPr>
          <w:rFonts w:ascii="Amiri" w:hAnsi="Amiri" w:eastAsia="Amiri" w:cs="Amiri"/>
          <w:lang w:bidi="ar-SA"/>
          <w:color w:val="111111"/>
          <w:sz w:val="28"/>
          <w:szCs w:val="28"/>
          <w:rtl/>
        </w:rPr>
        <w:t xml:space="preserve">سَأَلْتُ أَبَا عَبْدِ اللّهِ علیه‌السلام عَنْ دَمِ الْبَرَاغِیثِ یَکُونُ فِی الثَّوْبِ : هَلْ یَمْنَعُهُ ذلِکَ مِنَ الصَّلاَةِ فِیهِ ؟</w:t>
      </w:r>
    </w:p>
    <w:p>
      <w:pPr>
        <w:pStyle w:val="BookText"/>
      </w:pPr>
      <w:r>
        <w:rPr>
          <w:rFonts w:ascii="Amiri" w:hAnsi="Amiri" w:eastAsia="Amiri" w:cs="Amiri"/>
          <w:lang w:bidi="ar-SA"/>
          <w:color w:val="111111"/>
          <w:sz w:val="28"/>
          <w:szCs w:val="28"/>
          <w:rtl/>
        </w:rPr>
        <w:t xml:space="preserve">قَالَ : «لاَ ، وَ إِنْ کَثُرَ فَلاَ بَأْسَ</w:t>
      </w:r>
      <w:r>
        <w:rPr>
          <w:rStyle w:val="FootnoteReference"/>
        </w:rPr>
        <w:footnoteReference w:id="1515"/>
      </w:r>
      <w:r>
        <w:rPr>
          <w:rFonts w:ascii="Amiri" w:hAnsi="Amiri" w:eastAsia="Amiri" w:cs="Amiri"/>
          <w:lang w:bidi="ar-SA"/>
          <w:color w:val="111111"/>
          <w:sz w:val="28"/>
          <w:szCs w:val="28"/>
          <w:rtl/>
        </w:rPr>
        <w:t xml:space="preserve">أَیْضاً بِشِبْهِهِ مِنَ الرُّعَافِ</w:t>
      </w:r>
      <w:r>
        <w:rPr>
          <w:rStyle w:val="FootnoteReference"/>
        </w:rPr>
        <w:footnoteReference w:id="1516"/>
      </w:r>
      <w:r>
        <w:rPr>
          <w:rFonts w:ascii="Amiri" w:hAnsi="Amiri" w:eastAsia="Amiri" w:cs="Amiri"/>
          <w:lang w:bidi="ar-SA"/>
          <w:color w:val="111111"/>
          <w:sz w:val="28"/>
          <w:szCs w:val="28"/>
          <w:rtl/>
        </w:rPr>
        <w:t xml:space="preserve">یَنْضَحُهُ</w:t>
      </w:r>
      <w:r>
        <w:rPr>
          <w:rStyle w:val="FootnoteReference"/>
        </w:rPr>
        <w:footnoteReference w:id="1517"/>
      </w:r>
      <w:r>
        <w:rPr>
          <w:rFonts w:ascii="Amiri" w:hAnsi="Amiri" w:eastAsia="Amiri" w:cs="Amiri"/>
          <w:lang w:bidi="ar-SA"/>
          <w:color w:val="111111"/>
          <w:sz w:val="28"/>
          <w:szCs w:val="28"/>
          <w:rtl/>
        </w:rPr>
        <w:t xml:space="preserve">وَ لاَ یَغْسِلُهُ» .</w:t>
      </w:r>
      <w:r>
        <w:rPr>
          <w:rStyle w:val="FootnoteReference"/>
        </w:rPr>
        <w:footnoteReference w:id="1518"/>
      </w:r>
    </w:p>
    <w:p>
      <w:pPr>
        <w:pStyle w:val="BookText"/>
      </w:pPr>
      <w:r>
        <w:rPr>
          <w:rFonts w:ascii="Amiri" w:hAnsi="Amiri" w:eastAsia="Amiri" w:cs="Amiri"/>
          <w:lang w:bidi="ar-SA"/>
          <w:color w:val="111111"/>
          <w:sz w:val="28"/>
          <w:szCs w:val="28"/>
          <w:rtl/>
        </w:rPr>
        <w:t xml:space="preserve">293 / 293 . وَ رُوِیَ أَیْضاً : «أَنَّهُ لاَ یُغْسَلُ بِالرِّیقِ شَیْءٌ</w:t>
      </w:r>
      <w:r>
        <w:rPr>
          <w:rStyle w:val="FootnoteReference"/>
        </w:rPr>
        <w:footnoteReference w:id="1519"/>
      </w:r>
      <w:r>
        <w:rPr>
          <w:rFonts w:ascii="Amiri" w:hAnsi="Amiri" w:eastAsia="Amiri" w:cs="Amiri"/>
          <w:lang w:bidi="ar-SA"/>
          <w:color w:val="111111"/>
          <w:sz w:val="28"/>
          <w:szCs w:val="28"/>
          <w:rtl/>
        </w:rPr>
        <w:t xml:space="preserve">إِلاَّ الدَّمُ» .</w:t>
      </w:r>
      <w:r>
        <w:rPr>
          <w:rStyle w:val="FootnoteReference"/>
        </w:rPr>
        <w:footnoteReference w:id="1520"/>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40" w:name="pg20114_258135"/>
    <w:bookmarkEnd w:id="40"/>
    <w:p>
      <w:pPr>
        <w:pStyle w:val="BookText"/>
      </w:pPr>
      <w:r>
        <w:rPr>
          <w:rFonts w:ascii="Amiri" w:hAnsi="Amiri" w:eastAsia="Amiri" w:cs="Amiri"/>
          <w:lang w:bidi="ar-SA"/>
          <w:color w:val="111111"/>
          <w:sz w:val="28"/>
          <w:szCs w:val="28"/>
          <w:rtl/>
        </w:rPr>
        <w:t xml:space="preserve">294 / 294 . عَلِیُّ بْنُ مُحَمَّدٍ ، عَنْ سَهْلِ بْنِ زِیَادٍ ، عَنْ مُحَمَّدِ بْنِ الرَّیَّانِ، قَالَ :</w:t>
      </w:r>
    </w:p>
    <w:p>
      <w:pPr>
        <w:pStyle w:val="BookText"/>
      </w:pPr>
      <w:r>
        <w:rPr>
          <w:rFonts w:ascii="Amiri" w:hAnsi="Amiri" w:eastAsia="Amiri" w:cs="Amiri"/>
          <w:lang w:bidi="ar-SA"/>
          <w:color w:val="111111"/>
          <w:sz w:val="28"/>
          <w:szCs w:val="28"/>
          <w:rtl/>
        </w:rPr>
        <w:t xml:space="preserve">کَتَبْتُ إِلَی الرَّجُلِ علیه‌السلام : هَلْ یَجْرِی دَمُ الْبَقِّ</w:t>
      </w:r>
      <w:r>
        <w:rPr>
          <w:rStyle w:val="FootnoteReference"/>
        </w:rPr>
        <w:footnoteReference w:id="1521"/>
      </w:r>
      <w:r>
        <w:rPr>
          <w:rFonts w:ascii="Amiri" w:hAnsi="Amiri" w:eastAsia="Amiri" w:cs="Amiri"/>
          <w:lang w:bidi="ar-SA"/>
          <w:color w:val="111111"/>
          <w:sz w:val="28"/>
          <w:szCs w:val="28"/>
          <w:rtl/>
        </w:rPr>
        <w:t xml:space="preserve">مَجْری دَمِ الْبَرَاغِیثِ</w:t>
      </w:r>
      <w:r>
        <w:rPr>
          <w:rStyle w:val="FootnoteReference"/>
        </w:rPr>
        <w:footnoteReference w:id="1522"/>
      </w:r>
      <w:r>
        <w:rPr>
          <w:rFonts w:ascii="Amiri" w:hAnsi="Amiri" w:eastAsia="Amiri" w:cs="Amiri"/>
          <w:lang w:bidi="ar-SA"/>
          <w:color w:val="111111"/>
          <w:sz w:val="28"/>
          <w:szCs w:val="28"/>
          <w:rtl/>
        </w:rPr>
        <w:t xml:space="preserve">؟ وَ هَلْ یَجُوزُ لاِءَحَدٍ أَنْ یَقِیسَ بِدَمِ الْبَقِّ عَلَی الْبَرَاغِیثِ ، فَیُصَلِّیَ فِیهِ ، وَ أَنْ یَقِیسَ عَلی نَحْوِ هذَا ، فَیَعْمَلَ بِهِ ؟</w:t>
      </w:r>
    </w:p>
    <w:p>
      <w:pPr>
        <w:pStyle w:val="BookText"/>
      </w:pPr>
      <w:r>
        <w:rPr>
          <w:rFonts w:ascii="Amiri" w:hAnsi="Amiri" w:eastAsia="Amiri" w:cs="Amiri"/>
          <w:lang w:bidi="ar-SA"/>
          <w:color w:val="111111"/>
          <w:sz w:val="28"/>
          <w:szCs w:val="28"/>
          <w:rtl/>
        </w:rPr>
        <w:t xml:space="preserve">فَوَقَّعَ علیه‌السلام : «یَجُوزُ</w:t>
      </w:r>
      <w:r>
        <w:rPr>
          <w:rStyle w:val="FootnoteReference"/>
        </w:rPr>
        <w:footnoteReference w:id="1523"/>
      </w:r>
      <w:r>
        <w:rPr>
          <w:rFonts w:ascii="Amiri" w:hAnsi="Amiri" w:eastAsia="Amiri" w:cs="Amiri"/>
          <w:lang w:bidi="ar-SA"/>
          <w:color w:val="111111"/>
          <w:sz w:val="28"/>
          <w:szCs w:val="28"/>
          <w:rtl/>
        </w:rPr>
        <w:t xml:space="preserve">الصَّلاَةُ</w:t>
      </w:r>
      <w:r>
        <w:rPr>
          <w:rStyle w:val="FootnoteReference"/>
        </w:rPr>
        <w:footnoteReference w:id="1524"/>
      </w:r>
      <w:r>
        <w:rPr>
          <w:rFonts w:ascii="Amiri" w:hAnsi="Amiri" w:eastAsia="Amiri" w:cs="Amiri"/>
          <w:lang w:bidi="ar-SA"/>
          <w:color w:val="111111"/>
          <w:sz w:val="28"/>
          <w:szCs w:val="28"/>
          <w:rtl/>
        </w:rPr>
        <w:t xml:space="preserve">، وَ الطُّهْرُ مِنْهُ أَفْضَلُ</w:t>
      </w:r>
      <w:r>
        <w:rPr>
          <w:rStyle w:val="FootnoteReference"/>
        </w:rPr>
        <w:footnoteReference w:id="1525"/>
      </w:r>
      <w:r>
        <w:rPr>
          <w:rFonts w:ascii="Times New Roman" w:hAnsi="Times New Roman" w:eastAsia="Times New Roman" w:cs="Times New Roman"/>
          <w:lang w:val="en-US" w:bidi="en-US"/>
          <w:color w:val="111111"/>
          <w:sz w:val="28"/>
          <w:szCs w:val="28"/>
          <w:rtl/>
        </w:rPr>
        <w:t xml:space="preserve">».</w:t>
      </w:r>
      <w:r>
        <w:rPr>
          <w:rStyle w:val="FootnoteReference"/>
        </w:rPr>
        <w:footnoteReference w:id="1526"/>
      </w:r>
    </w:p>
    <w:p>
      <w:pPr>
        <w:pStyle w:val="Heading3"/>
      </w:pPr>
      <w:bookmarkStart w:id="210" w:name="_Toc43"/>
      <w:r>
        <w:t>(39) باب الکلب یصیب الثوب والجسد وغیره...</w:t>
      </w:r>
      <w:bookmarkEnd w:id="210"/>
    </w:p>
    <w:p>
      <w:pPr>
        <w:pStyle w:val="BookText"/>
      </w:pPr>
      <w:r>
        <w:rPr>
          <w:rFonts w:ascii="Amiri" w:hAnsi="Amiri" w:eastAsia="Amiri" w:cs="Amiri"/>
          <w:lang w:bidi="ar-SA"/>
          <w:color w:val="111111"/>
          <w:sz w:val="28"/>
          <w:szCs w:val="28"/>
          <w:rtl/>
        </w:rPr>
        <w:t xml:space="preserve">39 ـ بَابُ الْکَلْبِ یُصِیبُ الثَّوْبَ وَ الْجَسَدَ</w:t>
      </w:r>
      <w:r>
        <w:rPr>
          <w:rStyle w:val="FootnoteReference"/>
        </w:rPr>
        <w:footnoteReference w:id="1527"/>
      </w:r>
      <w:r>
        <w:rPr>
          <w:rFonts w:ascii="Amiri" w:hAnsi="Amiri" w:eastAsia="Amiri" w:cs="Amiri"/>
          <w:lang w:bidi="ar-SA"/>
          <w:color w:val="111111"/>
          <w:sz w:val="28"/>
          <w:szCs w:val="28"/>
          <w:rtl/>
        </w:rPr>
        <w:t xml:space="preserve">وَ غَیْرَهُ مِمَّا یُکْرَهُ أَنْ یُمَسَّ شَیْءٌ مِنْهُ</w:t>
      </w:r>
      <w:r>
        <w:rPr>
          <w:rStyle w:val="FootnoteReference"/>
        </w:rPr>
        <w:footnoteReference w:id="1528"/>
      </w:r>
    </w:p>
    <w:p>
      <w:pPr>
        <w:pStyle w:val="BookText"/>
      </w:pPr>
      <w:r>
        <w:rPr>
          <w:rFonts w:ascii="Amiri" w:hAnsi="Amiri" w:eastAsia="Amiri" w:cs="Amiri"/>
          <w:lang w:bidi="ar-SA"/>
          <w:color w:val="111111"/>
          <w:sz w:val="28"/>
          <w:szCs w:val="28"/>
          <w:rtl/>
        </w:rPr>
        <w:t xml:space="preserve">295 / 295 . عَلِیُّ بْنُ إِبْرَاهِیمَ ، عَنْ أَبِیهِ ، عَنْ حَمَّادِ بْنِ عِیسی ، عَنْ حَرِیزٍ ، عَنْ مُحَمَّدٍ،</w:t>
      </w:r>
      <w:r>
        <w:rPr>
          <w:rStyle w:val="FootnoteReference"/>
        </w:rPr>
        <w:footnoteReference w:id="1529"/>
      </w:r>
      <w:r>
        <w:rPr>
          <w:rFonts w:ascii="Amiri" w:hAnsi="Amiri" w:eastAsia="Amiri" w:cs="Amiri"/>
          <w:lang w:bidi="ar-SA"/>
          <w:color w:val="111111"/>
          <w:sz w:val="28"/>
          <w:szCs w:val="28"/>
          <w:rtl/>
        </w:rPr>
        <w:t xml:space="preserve">عَمَّنْ أَخْبَرَهُ :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«إِذَا مَسَّ ثَوْبَکَ الْکَلْبُ ، فَإِنْ</w:t>
      </w:r>
      <w:r>
        <w:rPr>
          <w:rStyle w:val="FootnoteReference"/>
        </w:rPr>
        <w:footnoteReference w:id="1530"/>
      </w:r>
      <w:r>
        <w:rPr>
          <w:rFonts w:ascii="Amiri" w:hAnsi="Amiri" w:eastAsia="Amiri" w:cs="Amiri"/>
          <w:lang w:bidi="ar-SA"/>
          <w:color w:val="111111"/>
          <w:sz w:val="28"/>
          <w:szCs w:val="28"/>
          <w:rtl/>
        </w:rPr>
        <w:t xml:space="preserve">کَانَ یَابِساً ، فَانْضَحْهُ؛ وَ إِنْ کَانَ رَطْباً ، فَاغْسِلْهُ» .</w:t>
      </w:r>
      <w:r>
        <w:rPr>
          <w:rStyle w:val="FootnoteReference"/>
        </w:rPr>
        <w:footnoteReference w:id="1531"/>
      </w:r>
    </w:p>
    <w:p>
      <w:pPr>
        <w:pStyle w:val="BookText"/>
      </w:pPr>
      <w:r>
        <w:rPr>
          <w:rFonts w:ascii="Amiri" w:hAnsi="Amiri" w:eastAsia="Amiri" w:cs="Amiri"/>
          <w:lang w:bidi="ar-SA"/>
          <w:color w:val="111111"/>
          <w:sz w:val="28"/>
          <w:szCs w:val="28"/>
          <w:rtl/>
        </w:rPr>
        <w:t xml:space="preserve">296 / 296 . حَمَّادُ بْنُ عِیسی</w:t>
      </w:r>
      <w:r>
        <w:rPr>
          <w:rStyle w:val="FootnoteReference"/>
        </w:rPr>
        <w:footnoteReference w:id="1532"/>
      </w:r>
      <w:r>
        <w:rPr>
          <w:rFonts w:ascii="Amiri" w:hAnsi="Amiri" w:eastAsia="Amiri" w:cs="Amiri"/>
          <w:lang w:bidi="ar-SA"/>
          <w:color w:val="111111"/>
          <w:sz w:val="28"/>
          <w:szCs w:val="28"/>
          <w:rtl/>
        </w:rPr>
        <w:t xml:space="preserve">، عَنْ حَرِیزٍ ، عَنْ مُحَمَّدِ بْنِ مُسْلِمٍ</w:t>
      </w:r>
      <w:r>
        <w:rPr>
          <w:rStyle w:val="FootnoteReference"/>
        </w:rPr>
        <w:footnoteReference w:id="1533"/>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عَبْدِ اللّهِ علیه‌السلام عَنِ الْکَلْبِ یُصِیبُ شَیْئاً مِنْ جَسَدِ الرَّجُلِ ؟</w:t>
      </w:r>
    </w:p>
    <w:p>
      <w:pPr>
        <w:pStyle w:val="BookText"/>
      </w:pPr>
      <w:r>
        <w:rPr>
          <w:rFonts w:ascii="Amiri" w:hAnsi="Amiri" w:eastAsia="Amiri" w:cs="Amiri"/>
          <w:lang w:bidi="ar-SA"/>
          <w:color w:val="111111"/>
          <w:sz w:val="28"/>
          <w:szCs w:val="28"/>
          <w:rtl/>
        </w:rPr>
        <w:t xml:space="preserve">قَالَ : «یَغْسِلُ الْمَکَانَ الَّذِی أَصَابَهُ</w:t>
      </w:r>
      <w:r>
        <w:rPr>
          <w:rStyle w:val="FootnoteReference"/>
        </w:rPr>
        <w:footnoteReference w:id="1534"/>
      </w:r>
      <w:r>
        <w:rPr>
          <w:rFonts w:ascii="Times New Roman" w:hAnsi="Times New Roman" w:eastAsia="Times New Roman" w:cs="Times New Roman"/>
          <w:lang w:val="en-US" w:bidi="en-US"/>
          <w:color w:val="111111"/>
          <w:sz w:val="28"/>
          <w:szCs w:val="28"/>
          <w:rtl/>
        </w:rPr>
        <w:t xml:space="preserve">».</w:t>
      </w:r>
      <w:r>
        <w:rPr>
          <w:rStyle w:val="FootnoteReference"/>
        </w:rPr>
        <w:footnoteReference w:id="1535"/>
      </w:r>
    </w:p>
    <w:p>
      <w:pPr>
        <w:pStyle w:val="BookText"/>
      </w:pPr>
      <w:r>
        <w:rPr>
          <w:rFonts w:ascii="Amiri" w:hAnsi="Amiri" w:eastAsia="Amiri" w:cs="Amiri"/>
          <w:lang w:bidi="ar-SA"/>
          <w:color w:val="111111"/>
          <w:sz w:val="28"/>
          <w:szCs w:val="28"/>
          <w:rtl/>
        </w:rPr>
        <w:t xml:space="preserve">297 / 297 . مُحَمَّدُ بْنُ یَحْیی ، عَنِ الْعَمْرَکِیِّ بْنِ عَلِیٍّ النَّیْسَابُورِیِّ</w:t>
      </w:r>
      <w:r>
        <w:rPr>
          <w:rStyle w:val="FootnoteReference"/>
        </w:rPr>
        <w:footnoteReference w:id="1536"/>
      </w:r>
      <w:r>
        <w:rPr>
          <w:rFonts w:ascii="Amiri" w:hAnsi="Amiri" w:eastAsia="Amiri" w:cs="Amiri"/>
          <w:lang w:bidi="ar-SA"/>
          <w:color w:val="111111"/>
          <w:sz w:val="28"/>
          <w:szCs w:val="28"/>
          <w:rtl/>
        </w:rPr>
        <w:t xml:space="preserve">، عَنْ عَلِیِّ بْنِ جَعْفَرٍ :</w:t>
      </w:r>
    </w:p>
    <w:p>
      <w:pPr>
        <w:pStyle w:val="BookText"/>
      </w:pPr>
      <w:r>
        <w:rPr>
          <w:rFonts w:ascii="Amiri" w:hAnsi="Amiri" w:eastAsia="Amiri" w:cs="Amiri"/>
          <w:lang w:bidi="ar-SA"/>
          <w:color w:val="111111"/>
          <w:sz w:val="28"/>
          <w:szCs w:val="28"/>
          <w:rtl/>
        </w:rPr>
        <w:t xml:space="preserve">عَنْ أَخِیهِ مُوسَی علیه‌السلام ، قَالَ : سَأَلْتُهُ عَنِ الْفَأْرَةِ الرَّطْبَةِ قَدْ وَقَعَتْ فِی الْمَاءِ تَمْشِی عَلَی الثِّیَابِ : أَ یُصَلّی فِیهَا؟</w:t>
      </w:r>
    </w:p>
    <w:p>
      <w:pPr>
        <w:pStyle w:val="BookText"/>
      </w:pPr>
      <w:r>
        <w:rPr>
          <w:rFonts w:ascii="Amiri" w:hAnsi="Amiri" w:eastAsia="Amiri" w:cs="Amiri"/>
          <w:lang w:bidi="ar-SA"/>
          <w:color w:val="111111"/>
          <w:sz w:val="28"/>
          <w:szCs w:val="28"/>
          <w:rtl/>
        </w:rPr>
        <w:t xml:space="preserve">قَالَ : «اغْسِلْ مَا رَأَیْتَ مِنْ أَثَرِهَا</w:t>
      </w:r>
      <w:r>
        <w:rPr>
          <w:rStyle w:val="FootnoteReference"/>
        </w:rPr>
        <w:footnoteReference w:id="1537"/>
      </w:r>
      <w:r>
        <w:rPr>
          <w:rFonts w:ascii="Amiri" w:hAnsi="Amiri" w:eastAsia="Amiri" w:cs="Amiri"/>
          <w:lang w:bidi="ar-SA"/>
          <w:color w:val="111111"/>
          <w:sz w:val="28"/>
          <w:szCs w:val="28"/>
          <w:rtl/>
        </w:rPr>
        <w:t xml:space="preserve">، وَ مَا لَمْ تَرَهُ</w:t>
      </w:r>
      <w:r>
        <w:rPr>
          <w:rStyle w:val="FootnoteReference"/>
        </w:rPr>
        <w:footnoteReference w:id="1538"/>
      </w:r>
      <w:r>
        <w:rPr>
          <w:rFonts w:ascii="Amiri" w:hAnsi="Amiri" w:eastAsia="Amiri" w:cs="Amiri"/>
          <w:lang w:bidi="ar-SA"/>
          <w:color w:val="111111"/>
          <w:sz w:val="28"/>
          <w:szCs w:val="28"/>
          <w:rtl/>
        </w:rPr>
        <w:t xml:space="preserve">فَانْضَحْهُ بِالْمَاءِ</w:t>
      </w:r>
      <w:r>
        <w:rPr>
          <w:rStyle w:val="FootnoteReference"/>
        </w:rPr>
        <w:footnoteReference w:id="1539"/>
      </w:r>
      <w:r>
        <w:rPr>
          <w:rFonts w:ascii="Times New Roman" w:hAnsi="Times New Roman" w:eastAsia="Times New Roman" w:cs="Times New Roman"/>
          <w:lang w:val="en-US" w:bidi="en-US"/>
          <w:color w:val="111111"/>
          <w:sz w:val="28"/>
          <w:szCs w:val="28"/>
          <w:rtl/>
        </w:rPr>
        <w:t xml:space="preserve">».</w:t>
      </w:r>
      <w:r>
        <w:rPr>
          <w:rStyle w:val="FootnoteReference"/>
        </w:rPr>
        <w:footnoteReference w:id="1540"/>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 / 298 . عَلِیُّ بْنُ إِبْرَاهِیمَ ، عَنْ مُحَمَّدِ بْنِ عِیسی ، عَنْ یُونُسَ ، عَنْ بَعْضِ أَصْحَابِهِ:</w:t>
      </w:r>
    </w:p>
    <w:p>
      <w:pPr>
        <w:pStyle w:val="BookText"/>
      </w:pPr>
      <w:r>
        <w:rPr>
          <w:rFonts w:ascii="Times New Roman" w:hAnsi="Times New Roman" w:eastAsia="Times New Roman" w:cs="Times New Roman"/>
          <w:lang w:val="en-US" w:bidi="en-US"/>
          <w:color w:val="111111"/>
          <w:sz w:val="28"/>
          <w:szCs w:val="28"/>
          <w:rtl/>
        </w:rPr>
        <w:t xml:space="preserve">3 / 63</w:t>
      </w:r>
    </w:p>
    <w:p>
      <w:pPr>
        <w:pStyle w:val="BookText"/>
      </w:pPr>
      <w:r>
        <w:rPr>
          <w:rFonts w:ascii="Amiri" w:hAnsi="Amiri" w:eastAsia="Amiri" w:cs="Amiri"/>
          <w:lang w:bidi="ar-SA"/>
          <w:color w:val="111111"/>
          <w:sz w:val="28"/>
          <w:szCs w:val="28"/>
          <w:rtl/>
        </w:rPr>
        <w:t xml:space="preserve">عَنْ أَبِی عَبْدِ اللّهِ علیه‌السلام ، قَالَ : سَأَلْتُهُ : هَلْ یَحِلُّ</w:t>
      </w:r>
      <w:r>
        <w:rPr>
          <w:rStyle w:val="FootnoteReference"/>
        </w:rPr>
        <w:footnoteReference w:id="1541"/>
      </w:r>
      <w:r>
        <w:rPr>
          <w:rFonts w:ascii="Amiri" w:hAnsi="Amiri" w:eastAsia="Amiri" w:cs="Amiri"/>
          <w:lang w:bidi="ar-SA"/>
          <w:color w:val="111111"/>
          <w:sz w:val="28"/>
          <w:szCs w:val="28"/>
          <w:rtl/>
        </w:rPr>
        <w:t xml:space="preserve">أَنْ یَمَسَّ</w:t>
      </w:r>
      <w:r>
        <w:rPr>
          <w:rStyle w:val="FootnoteReference"/>
        </w:rPr>
        <w:footnoteReference w:id="1542"/>
      </w:r>
      <w:r>
        <w:rPr>
          <w:rFonts w:ascii="Amiri" w:hAnsi="Amiri" w:eastAsia="Amiri" w:cs="Amiri"/>
          <w:lang w:bidi="ar-SA"/>
          <w:color w:val="111111"/>
          <w:sz w:val="28"/>
          <w:szCs w:val="28"/>
          <w:rtl/>
        </w:rPr>
        <w:t xml:space="preserve">الثَّعْلَبَ وَ الاْءَرْنَبَ ، أَوْ شَیْئاً</w:t>
      </w:r>
      <w:r>
        <w:rPr>
          <w:rStyle w:val="FootnoteReference"/>
        </w:rPr>
        <w:footnoteReference w:id="1543"/>
      </w:r>
      <w:r>
        <w:rPr>
          <w:rFonts w:ascii="Amiri" w:hAnsi="Amiri" w:eastAsia="Amiri" w:cs="Amiri"/>
          <w:lang w:bidi="ar-SA"/>
          <w:color w:val="111111"/>
          <w:sz w:val="28"/>
          <w:szCs w:val="28"/>
          <w:rtl/>
        </w:rPr>
        <w:t xml:space="preserve">مِنَ السِّبَاعِ ، حَیّاً أَوْ مَیِّتاً ؟</w:t>
      </w:r>
    </w:p>
    <w:p>
      <w:pPr>
        <w:pStyle w:val="BookText"/>
      </w:pPr>
      <w:r>
        <w:rPr>
          <w:rFonts w:ascii="Amiri" w:hAnsi="Amiri" w:eastAsia="Amiri" w:cs="Amiri"/>
          <w:lang w:bidi="ar-SA"/>
          <w:color w:val="111111"/>
          <w:sz w:val="28"/>
          <w:szCs w:val="28"/>
          <w:rtl/>
        </w:rPr>
        <w:t xml:space="preserve">قَالَ : «لاَ یَضُرُّهُ ، وَ لکِنْ</w:t>
      </w:r>
      <w:r>
        <w:rPr>
          <w:rStyle w:val="FootnoteReference"/>
        </w:rPr>
        <w:footnoteReference w:id="1544"/>
      </w:r>
      <w:r>
        <w:rPr>
          <w:rFonts w:ascii="Amiri" w:hAnsi="Amiri" w:eastAsia="Amiri" w:cs="Amiri"/>
          <w:lang w:bidi="ar-SA"/>
          <w:color w:val="111111"/>
          <w:sz w:val="28"/>
          <w:szCs w:val="28"/>
          <w:rtl/>
        </w:rPr>
        <w:t xml:space="preserve">یَغْسِلُ یَدَهُ</w:t>
      </w:r>
      <w:r>
        <w:rPr>
          <w:rStyle w:val="FootnoteReference"/>
        </w:rPr>
        <w:footnoteReference w:id="1545"/>
      </w:r>
      <w:r>
        <w:rPr>
          <w:rFonts w:ascii="Times New Roman" w:hAnsi="Times New Roman" w:eastAsia="Times New Roman" w:cs="Times New Roman"/>
          <w:lang w:val="en-US" w:bidi="en-US"/>
          <w:color w:val="111111"/>
          <w:sz w:val="28"/>
          <w:szCs w:val="28"/>
          <w:rtl/>
        </w:rPr>
        <w:t xml:space="preserve">».</w:t>
      </w:r>
      <w:r>
        <w:rPr>
          <w:rStyle w:val="FootnoteReference"/>
        </w:rPr>
        <w:footnoteReference w:id="1546"/>
      </w:r>
    </w:p>
    <w:p>
      <w:pPr>
        <w:pStyle w:val="BookText"/>
      </w:pPr>
      <w:r>
        <w:rPr>
          <w:rFonts w:ascii="Amiri" w:hAnsi="Amiri" w:eastAsia="Amiri" w:cs="Amiri"/>
          <w:lang w:bidi="ar-SA"/>
          <w:color w:val="111111"/>
          <w:sz w:val="28"/>
          <w:szCs w:val="28"/>
          <w:rtl/>
        </w:rPr>
        <w:t xml:space="preserve">299 / 299 . مُحَمَّدُ بْنُ یَحْیی ، عَنْ أَحْمَدَ بْنِ مُحَمَّدٍ ، عَنِ ابْنِ مَحْبُوبٍ ، عَنِ ابْنِ رِئَابٍ ، عَنْ إِبْرَاهِیمَ بْنِ مَیْمُونٍ ، قَالَ :</w:t>
      </w:r>
    </w:p>
    <w:p>
      <w:pPr>
        <w:pStyle w:val="BookText"/>
      </w:pPr>
      <w:r>
        <w:rPr>
          <w:rFonts w:ascii="Amiri" w:hAnsi="Amiri" w:eastAsia="Amiri" w:cs="Amiri"/>
          <w:lang w:bidi="ar-SA"/>
          <w:color w:val="111111"/>
          <w:sz w:val="28"/>
          <w:szCs w:val="28"/>
          <w:rtl/>
        </w:rPr>
        <w:t xml:space="preserve">سَأَلْتُ أَبَا عَبْدِ اللّهِ علیه‌السلام عَنْ رَجُلٍ</w:t>
      </w:r>
      <w:r>
        <w:rPr>
          <w:rStyle w:val="FootnoteReference"/>
        </w:rPr>
        <w:footnoteReference w:id="1547"/>
      </w:r>
      <w:r>
        <w:rPr>
          <w:rFonts w:ascii="Amiri" w:hAnsi="Amiri" w:eastAsia="Amiri" w:cs="Amiri"/>
          <w:lang w:bidi="ar-SA"/>
          <w:color w:val="111111"/>
          <w:sz w:val="28"/>
          <w:szCs w:val="28"/>
          <w:rtl/>
        </w:rPr>
        <w:t xml:space="preserve">یَقَعُ</w:t>
      </w:r>
      <w:r>
        <w:rPr>
          <w:rStyle w:val="FootnoteReference"/>
        </w:rPr>
        <w:footnoteReference w:id="1548"/>
      </w:r>
      <w:r>
        <w:rPr>
          <w:rFonts w:ascii="Amiri" w:hAnsi="Amiri" w:eastAsia="Amiri" w:cs="Amiri"/>
          <w:lang w:bidi="ar-SA"/>
          <w:color w:val="111111"/>
          <w:sz w:val="28"/>
          <w:szCs w:val="28"/>
          <w:rtl/>
        </w:rPr>
        <w:t xml:space="preserve">ثَوْبُهُ عَلی جَسَدِ الْمَیِّتِ؟</w:t>
      </w:r>
    </w:p>
    <w:p>
      <w:pPr>
        <w:pStyle w:val="BookText"/>
      </w:pPr>
      <w:r>
        <w:rPr>
          <w:rFonts w:ascii="Amiri" w:hAnsi="Amiri" w:eastAsia="Amiri" w:cs="Amiri"/>
          <w:lang w:bidi="ar-SA"/>
          <w:color w:val="111111"/>
          <w:sz w:val="28"/>
          <w:szCs w:val="28"/>
          <w:rtl/>
        </w:rPr>
        <w:t xml:space="preserve">قَالَ : «إِنْ کَانَ غُسِّلَ ، فَلاَ تَغْسِلْ</w:t>
      </w:r>
      <w:r>
        <w:rPr>
          <w:rStyle w:val="FootnoteReference"/>
        </w:rPr>
        <w:footnoteReference w:id="1549"/>
      </w:r>
      <w:r>
        <w:rPr>
          <w:rFonts w:ascii="Amiri" w:hAnsi="Amiri" w:eastAsia="Amiri" w:cs="Amiri"/>
          <w:lang w:bidi="ar-SA"/>
          <w:color w:val="111111"/>
          <w:sz w:val="28"/>
          <w:szCs w:val="28"/>
          <w:rtl/>
        </w:rPr>
        <w:t xml:space="preserve">مَا أَصَابَ ثَوْبَکَ مِنْهُ ، وَ إِنْ</w:t>
      </w:r>
      <w:r>
        <w:rPr>
          <w:rStyle w:val="FootnoteReference"/>
        </w:rPr>
        <w:footnoteReference w:id="1550"/>
      </w:r>
      <w:r>
        <w:rPr>
          <w:rFonts w:ascii="Amiri" w:hAnsi="Amiri" w:eastAsia="Amiri" w:cs="Amiri"/>
          <w:lang w:bidi="ar-SA"/>
          <w:color w:val="111111"/>
          <w:sz w:val="28"/>
          <w:szCs w:val="28"/>
          <w:rtl/>
        </w:rPr>
        <w:t xml:space="preserve">کَانَ لَمْ یُغَسَّلْ ، فَاغْسِلْ مَا أَصَابَ ثَوْبَکَ مِنْهُ» یَعْنِی إِذَا بَرَدَ الْمَیِّتُ</w:t>
      </w:r>
      <w:r>
        <w:rPr>
          <w:rStyle w:val="FootnoteReference"/>
        </w:rPr>
        <w:footnoteReference w:id="1551"/>
      </w:r>
      <w:r>
        <w:rPr>
          <w:rFonts w:ascii="Times New Roman" w:hAnsi="Times New Roman" w:eastAsia="Times New Roman" w:cs="Times New Roman"/>
          <w:lang w:val="en-US" w:bidi="en-US"/>
          <w:color w:val="111111"/>
          <w:sz w:val="28"/>
          <w:szCs w:val="28"/>
          <w:rtl/>
        </w:rPr>
        <w:t xml:space="preserve">.</w:t>
      </w:r>
      <w:r>
        <w:rPr>
          <w:rStyle w:val="FootnoteReference"/>
        </w:rPr>
        <w:footnoteReference w:id="1552"/>
      </w:r>
    </w:p>
    <w:p>
      <w:pPr>
        <w:pStyle w:val="BookText"/>
      </w:pPr>
      <w:r>
        <w:rPr>
          <w:rFonts w:ascii="Amiri" w:hAnsi="Amiri" w:eastAsia="Amiri" w:cs="Amiri"/>
          <w:lang w:bidi="ar-SA"/>
          <w:color w:val="111111"/>
          <w:sz w:val="28"/>
          <w:szCs w:val="28"/>
          <w:rtl/>
        </w:rPr>
        <w:t xml:space="preserve">300 / 300 . مُحَمَّدُ بْنُ یَحْیی ، عَنِ الْعَمْرَکِیِّ بْنِ عَلِیٍّ ، عَنْ عَلِیِّ بْنِ جَعْفَرٍ :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41" w:name="pg20114_258138"/>
    <w:bookmarkEnd w:id="41"/>
    <w:p>
      <w:pPr>
        <w:pStyle w:val="BookText"/>
      </w:pPr>
      <w:r>
        <w:rPr>
          <w:rFonts w:ascii="Amiri" w:hAnsi="Amiri" w:eastAsia="Amiri" w:cs="Amiri"/>
          <w:lang w:bidi="ar-SA"/>
          <w:color w:val="111111"/>
          <w:sz w:val="28"/>
          <w:szCs w:val="28"/>
          <w:rtl/>
        </w:rPr>
        <w:t xml:space="preserve">عَنْ</w:t>
      </w:r>
      <w:r>
        <w:rPr>
          <w:rStyle w:val="FootnoteReference"/>
        </w:rPr>
        <w:footnoteReference w:id="1553"/>
      </w:r>
      <w:r>
        <w:rPr>
          <w:rFonts w:ascii="Amiri" w:hAnsi="Amiri" w:eastAsia="Amiri" w:cs="Amiri"/>
          <w:lang w:bidi="ar-SA"/>
          <w:color w:val="111111"/>
          <w:sz w:val="28"/>
          <w:szCs w:val="28"/>
          <w:rtl/>
        </w:rPr>
        <w:t xml:space="preserve">مُوسَی بْنِ جَعْفَرٍ علیهماالسلام ، قَالَ : سَأَلْتُهُ</w:t>
      </w:r>
      <w:r>
        <w:rPr>
          <w:rStyle w:val="FootnoteReference"/>
        </w:rPr>
        <w:footnoteReference w:id="1554"/>
      </w:r>
      <w:r>
        <w:rPr>
          <w:rFonts w:ascii="Amiri" w:hAnsi="Amiri" w:eastAsia="Amiri" w:cs="Amiri"/>
          <w:lang w:bidi="ar-SA"/>
          <w:color w:val="111111"/>
          <w:sz w:val="28"/>
          <w:szCs w:val="28"/>
          <w:rtl/>
        </w:rPr>
        <w:t xml:space="preserve">عَنِ الرَّجُلِ</w:t>
      </w:r>
      <w:r>
        <w:rPr>
          <w:rStyle w:val="FootnoteReference"/>
        </w:rPr>
        <w:footnoteReference w:id="1555"/>
      </w:r>
      <w:r>
        <w:rPr>
          <w:rFonts w:ascii="Amiri" w:hAnsi="Amiri" w:eastAsia="Amiri" w:cs="Amiri"/>
          <w:lang w:bidi="ar-SA"/>
          <w:color w:val="111111"/>
          <w:sz w:val="28"/>
          <w:szCs w:val="28"/>
          <w:rtl/>
        </w:rPr>
        <w:t xml:space="preserve">یُصِیبُ</w:t>
      </w:r>
      <w:r>
        <w:rPr>
          <w:rStyle w:val="FootnoteReference"/>
        </w:rPr>
        <w:footnoteReference w:id="1556"/>
      </w:r>
      <w:r>
        <w:rPr>
          <w:rFonts w:ascii="Amiri" w:hAnsi="Amiri" w:eastAsia="Amiri" w:cs="Amiri"/>
          <w:lang w:bidi="ar-SA"/>
          <w:color w:val="111111"/>
          <w:sz w:val="28"/>
          <w:szCs w:val="28"/>
          <w:rtl/>
        </w:rPr>
        <w:t xml:space="preserve">ثَوْبَهُ خِنْزِیرٌ</w:t>
      </w:r>
      <w:r>
        <w:rPr>
          <w:rStyle w:val="FootnoteReference"/>
        </w:rPr>
        <w:footnoteReference w:id="1557"/>
      </w:r>
      <w:r>
        <w:rPr>
          <w:rFonts w:ascii="Amiri" w:hAnsi="Amiri" w:eastAsia="Amiri" w:cs="Amiri"/>
          <w:lang w:bidi="ar-SA"/>
          <w:color w:val="111111"/>
          <w:sz w:val="28"/>
          <w:szCs w:val="28"/>
          <w:rtl/>
        </w:rPr>
        <w:t xml:space="preserve">، فَلَمْ یَغْسِلْهُ</w:t>
      </w:r>
      <w:r>
        <w:rPr>
          <w:rStyle w:val="FootnoteReference"/>
        </w:rPr>
        <w:footnoteReference w:id="1558"/>
      </w:r>
      <w:r>
        <w:rPr>
          <w:rFonts w:ascii="Amiri" w:hAnsi="Amiri" w:eastAsia="Amiri" w:cs="Amiri"/>
          <w:lang w:bidi="ar-SA"/>
          <w:color w:val="111111"/>
          <w:sz w:val="28"/>
          <w:szCs w:val="28"/>
          <w:rtl/>
        </w:rPr>
        <w:t xml:space="preserve">، فَذَکَرَ ذلِکَ</w:t>
      </w:r>
      <w:r>
        <w:rPr>
          <w:rStyle w:val="FootnoteReference"/>
        </w:rPr>
        <w:footnoteReference w:id="1559"/>
      </w:r>
      <w:r>
        <w:rPr>
          <w:rFonts w:ascii="Amiri" w:hAnsi="Amiri" w:eastAsia="Amiri" w:cs="Amiri"/>
          <w:lang w:bidi="ar-SA"/>
          <w:color w:val="111111"/>
          <w:sz w:val="28"/>
          <w:szCs w:val="28"/>
          <w:rtl/>
        </w:rPr>
        <w:t xml:space="preserve">وَ هُوَ فِی صَلاَتِهِ : کَیْفَ یَصْنَعُ</w:t>
      </w:r>
      <w:r>
        <w:rPr>
          <w:rStyle w:val="FootnoteReference"/>
        </w:rPr>
        <w:footnoteReference w:id="15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«إِنْ</w:t>
      </w:r>
      <w:r>
        <w:rPr>
          <w:rStyle w:val="FootnoteReference"/>
        </w:rPr>
        <w:footnoteReference w:id="1561"/>
      </w:r>
      <w:r>
        <w:rPr>
          <w:rFonts w:ascii="Amiri" w:hAnsi="Amiri" w:eastAsia="Amiri" w:cs="Amiri"/>
          <w:lang w:bidi="ar-SA"/>
          <w:color w:val="111111"/>
          <w:sz w:val="28"/>
          <w:szCs w:val="28"/>
          <w:rtl/>
        </w:rPr>
        <w:t xml:space="preserve">کَانَ دَخَلَ فِی صَلاَتِهِ ، فَلْیَمْضِ</w:t>
      </w:r>
      <w:r>
        <w:rPr>
          <w:rStyle w:val="FootnoteReference"/>
        </w:rPr>
        <w:footnoteReference w:id="1562"/>
      </w:r>
      <w:r>
        <w:rPr>
          <w:rFonts w:ascii="Amiri" w:hAnsi="Amiri" w:eastAsia="Amiri" w:cs="Amiri"/>
          <w:lang w:bidi="ar-SA"/>
          <w:color w:val="111111"/>
          <w:sz w:val="28"/>
          <w:szCs w:val="28"/>
          <w:rtl/>
        </w:rPr>
        <w:t xml:space="preserve">؛ وَ إِنْ لَمْ یَکُنْ دَخَلَ فِی صَلاَتِهِ ، فَلْیَنْضَحْ مَا أَصَابَ مِنْ</w:t>
      </w:r>
      <w:r>
        <w:rPr>
          <w:rStyle w:val="FootnoteReference"/>
        </w:rPr>
        <w:footnoteReference w:id="1563"/>
      </w:r>
      <w:r>
        <w:rPr>
          <w:rFonts w:ascii="Amiri" w:hAnsi="Amiri" w:eastAsia="Amiri" w:cs="Amiri"/>
          <w:lang w:bidi="ar-SA"/>
          <w:color w:val="111111"/>
          <w:sz w:val="28"/>
          <w:szCs w:val="28"/>
          <w:rtl/>
        </w:rPr>
        <w:t xml:space="preserve">ثَوْبِهِ إِلاَّ أَنْ یَکُونَ فِیهِ أَثَرٌ ، فَیَغْسِلُهُ</w:t>
      </w:r>
      <w:r>
        <w:rPr>
          <w:rStyle w:val="FootnoteReference"/>
        </w:rPr>
        <w:footnoteReference w:id="1564"/>
      </w:r>
      <w:r>
        <w:rPr>
          <w:rFonts w:ascii="Times New Roman" w:hAnsi="Times New Roman" w:eastAsia="Times New Roman" w:cs="Times New Roman"/>
          <w:lang w:val="en-US" w:bidi="en-US"/>
          <w:color w:val="111111"/>
          <w:sz w:val="28"/>
          <w:szCs w:val="28"/>
          <w:rtl/>
        </w:rPr>
        <w:t xml:space="preserve">» .</w:t>
      </w:r>
      <w:r>
        <w:rPr>
          <w:rStyle w:val="FootnoteReference"/>
        </w:rPr>
        <w:footnoteReference w:id="1565"/>
      </w:r>
    </w:p>
    <w:p>
      <w:pPr>
        <w:pStyle w:val="Heading3"/>
      </w:pPr>
      <w:bookmarkStart w:id="211" w:name="_Toc44"/>
      <w:r>
        <w:t>(40) باب صفة التیمّم</w:t>
      </w:r>
      <w:bookmarkEnd w:id="211"/>
    </w:p>
    <w:p>
      <w:pPr>
        <w:pStyle w:val="BookText"/>
      </w:pPr>
      <w:r>
        <w:rPr>
          <w:rFonts w:ascii="Amiri" w:hAnsi="Amiri" w:eastAsia="Amiri" w:cs="Amiri"/>
          <w:lang w:bidi="ar-SA"/>
          <w:color w:val="111111"/>
          <w:sz w:val="28"/>
          <w:szCs w:val="28"/>
          <w:rtl/>
        </w:rPr>
        <w:t xml:space="preserve">40 ـ بَابُ صِفَةِ التَّیَمُّمِ</w:t>
      </w:r>
    </w:p>
    <w:p>
      <w:pPr>
        <w:pStyle w:val="BookText"/>
      </w:pPr>
      <w:r>
        <w:rPr>
          <w:rFonts w:ascii="Amiri" w:hAnsi="Amiri" w:eastAsia="Amiri" w:cs="Amiri"/>
          <w:lang w:bidi="ar-SA"/>
          <w:color w:val="111111"/>
          <w:sz w:val="28"/>
          <w:szCs w:val="28"/>
          <w:rtl/>
        </w:rPr>
        <w:t xml:space="preserve">301 / 301 . عَلِیُّ بْنُ إِبْرَاهِیمَ ، عَنْ أَبِیهِ ؛ وَ عَلِیُّ بْنُ مُحَمَّدٍ ، عَنْ سَهْلٍ جَمِیعاً ، عَنْ أَحْمَدَ بْنِ مُحَمَّدِ بْنِ أَبِی نَصْرٍ ، عَنِ ابْنِ بُکَیْرٍ ، عَنْ زُرَارَةَ ، قَالَ :</w:t>
      </w:r>
    </w:p>
    <w:p>
      <w:pPr>
        <w:pStyle w:val="BookText"/>
      </w:pPr>
      <w:r>
        <w:rPr>
          <w:rFonts w:ascii="Amiri" w:hAnsi="Amiri" w:eastAsia="Amiri" w:cs="Amiri"/>
          <w:lang w:bidi="ar-SA"/>
          <w:color w:val="111111"/>
          <w:sz w:val="28"/>
          <w:szCs w:val="28"/>
          <w:rtl/>
        </w:rPr>
        <w:t xml:space="preserve">سَأَلْتُ أَبَا جَعْفَرٍ علیه‌السلام عَنِ التَّیَمُّمِ</w:t>
      </w:r>
      <w:r>
        <w:rPr>
          <w:rStyle w:val="FootnoteReference"/>
        </w:rPr>
        <w:footnoteReference w:id="1566"/>
      </w:r>
      <w:r>
        <w:rPr>
          <w:rFonts w:ascii="Amiri" w:hAnsi="Amiri" w:eastAsia="Amiri" w:cs="Amiri"/>
          <w:lang w:bidi="ar-SA"/>
          <w:color w:val="111111"/>
          <w:sz w:val="28"/>
          <w:szCs w:val="28"/>
          <w:rtl/>
        </w:rPr>
        <w:t xml:space="preserve">، فَضَرَبَ بِیَدِهِ</w:t>
      </w:r>
      <w:r>
        <w:rPr>
          <w:rStyle w:val="FootnoteReference"/>
        </w:rPr>
        <w:footnoteReference w:id="1567"/>
      </w:r>
    </w:p>
    <w:p>
      <w:pPr>
        <w:pStyle w:val="BookText"/>
      </w:pPr>
      <w:r>
        <w:rPr>
          <w:rFonts w:ascii="IRNazanin" w:hAnsi="IRNazanin" w:eastAsia="IRNazanin" w:cs="IRNazanin"/>
          <w:lang w:bidi="fa-IR"/>
          <w:color w:val="111111"/>
          <w:sz w:val="28"/>
          <w:szCs w:val="28"/>
          <w:rtl/>
        </w:rPr>
        <w:t xml:space="preserve">و فی مرآة العقول ، ج 13 ، ص 171 : «الحدیث ... یدلّ علی الاکتفاء بالضربة الواحدة» وذکر اختلاف الأصحاب فی عدد الضربات فی التیمّم علی أقوال : ضربة للوضوء وضربتان للغسل ، ضربة واحدة للجمیع ، ضربتان فی الجمیع ، وثلاث ضربات : ضربة بالیدین للوجه وضربة بالیسار للیمین وضربة بالیمین للیسار فی الجمیع ، ثمّ قال : «وقال الطیّبی فی شرح المشکاة فی شرح حدیث عمّار : إنّ فی الخبر فوائد منها أنّه یکفی فی التیمّم ضربة واحدة للوجه والکفّین ، وهو قول علیّ و ابن عبّاس و عمّار وجمع من التابعین ، والأکثرون من فقهاء الأمصار إلی أنّ التیمّم ضربتان ، انتهی . فظهر من هذا أنّ القول المشهور بین العامّة الضربتان و أنّ الضربة مشهور عندهم من مذهب أمیرالمؤمنین ـ صلوات اللّه علیه ـ وعمّار التابع له و ابن عبّاس التابع له علیه‌السلام فی أکثر الأحکام ، فظهر أنّ أخبار الضربة أقوی ، وأخبار الضربتین حملها علی التقیّة أولی» .</w:t>
      </w:r>
    </w:p>
    <w:p>
      <w:pPr>
        <w:pStyle w:val="BookText"/>
      </w:pPr>
      <w:r>
        <w:rPr>
          <w:rFonts w:ascii="Amiri" w:hAnsi="Amiri" w:eastAsia="Amiri" w:cs="Amiri"/>
          <w:lang w:bidi="ar-SA"/>
          <w:color w:val="111111"/>
          <w:sz w:val="28"/>
          <w:szCs w:val="28"/>
          <w:rtl/>
        </w:rPr>
        <w:t xml:space="preserve">الاْءَرْضَ ، ثُمَّ رَفَعَهَا</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فَنَفَضَهَا</w:t>
      </w:r>
      <w:r>
        <w:rPr>
          <w:rStyle w:val="FootnoteReference"/>
        </w:rPr>
        <w:footnoteReference w:id="1568"/>
      </w:r>
      <w:r>
        <w:rPr>
          <w:rFonts w:ascii="Amiri" w:hAnsi="Amiri" w:eastAsia="Amiri" w:cs="Amiri"/>
          <w:lang w:bidi="ar-SA"/>
          <w:color w:val="111111"/>
          <w:sz w:val="28"/>
          <w:szCs w:val="28"/>
          <w:rtl/>
        </w:rPr>
        <w:t xml:space="preserve">، ثُمَّ مَسَحَ بِهَا</w:t>
      </w:r>
      <w:r>
        <w:rPr>
          <w:rStyle w:val="FootnoteReference"/>
        </w:rPr>
        <w:footnoteReference w:id="1569"/>
      </w:r>
      <w:r>
        <w:rPr>
          <w:rFonts w:ascii="Amiri" w:hAnsi="Amiri" w:eastAsia="Amiri" w:cs="Amiri"/>
          <w:lang w:bidi="ar-SA"/>
          <w:color w:val="111111"/>
          <w:sz w:val="28"/>
          <w:szCs w:val="28"/>
          <w:rtl/>
        </w:rPr>
        <w:t xml:space="preserve">جَبِینَیْهِ</w:t>
      </w:r>
      <w:r>
        <w:rPr>
          <w:rStyle w:val="FootnoteReference"/>
        </w:rPr>
        <w:footnoteReference w:id="1570"/>
      </w:r>
      <w:r>
        <w:rPr>
          <w:rFonts w:ascii="Amiri" w:hAnsi="Amiri" w:eastAsia="Amiri" w:cs="Amiri"/>
          <w:lang w:bidi="ar-SA"/>
          <w:color w:val="111111"/>
          <w:sz w:val="28"/>
          <w:szCs w:val="28"/>
          <w:rtl/>
        </w:rPr>
        <w:t xml:space="preserve">وَ کَفَّیْهِ</w:t>
      </w:r>
      <w:r>
        <w:rPr>
          <w:rStyle w:val="FootnoteReference"/>
        </w:rPr>
        <w:footnoteReference w:id="1571"/>
      </w:r>
      <w:r>
        <w:rPr>
          <w:rFonts w:ascii="Amiri" w:hAnsi="Amiri" w:eastAsia="Amiri" w:cs="Amiri"/>
          <w:lang w:bidi="ar-SA"/>
          <w:color w:val="111111"/>
          <w:sz w:val="28"/>
          <w:szCs w:val="28"/>
          <w:rtl/>
        </w:rPr>
        <w:t xml:space="preserve">مَرَّةً وَاحِدَةً</w:t>
      </w:r>
      <w:r>
        <w:rPr>
          <w:rStyle w:val="FootnoteReference"/>
        </w:rPr>
        <w:footnoteReference w:id="1572"/>
      </w:r>
      <w:r>
        <w:rPr>
          <w:rFonts w:ascii="Times New Roman" w:hAnsi="Times New Roman" w:eastAsia="Times New Roman" w:cs="Times New Roman"/>
          <w:lang w:val="en-US" w:bidi="en-US"/>
          <w:color w:val="111111"/>
          <w:sz w:val="28"/>
          <w:szCs w:val="28"/>
          <w:rtl/>
        </w:rPr>
        <w:t xml:space="preserve">.</w:t>
      </w:r>
      <w:r>
        <w:rPr>
          <w:rStyle w:val="FootnoteReference"/>
        </w:rPr>
        <w:footnoteReference w:id="1573"/>
      </w:r>
    </w:p>
    <w:p>
      <w:pPr>
        <w:pStyle w:val="BookText"/>
      </w:pPr>
      <w:r>
        <w:rPr>
          <w:rFonts w:ascii="Times New Roman" w:hAnsi="Times New Roman" w:eastAsia="Times New Roman" w:cs="Times New Roman"/>
          <w:lang w:val="en-US" w:bidi="en-US"/>
          <w:color w:val="111111"/>
          <w:sz w:val="28"/>
          <w:szCs w:val="28"/>
          <w:rtl/>
        </w:rPr>
        <w:t xml:space="preserve">3 / 64</w:t>
      </w:r>
    </w:p>
    <w:p>
      <w:pPr>
        <w:pStyle w:val="BookText"/>
      </w:pPr>
      <w:r>
        <w:rPr>
          <w:rFonts w:ascii="Amiri" w:hAnsi="Amiri" w:eastAsia="Amiri" w:cs="Amiri"/>
          <w:lang w:bidi="ar-SA"/>
          <w:color w:val="111111"/>
          <w:sz w:val="28"/>
          <w:szCs w:val="28"/>
          <w:rtl/>
        </w:rPr>
        <w:t xml:space="preserve">302 / 302 . عَلِیُّ بْنُ إِبْرَاهِیمَ ، عَنْ أَبِیهِ ، عَنْ حَمَّادِ بْنِ عِیسی ، عَنْ بَعْضِ أَصْحَابِنَا :</w:t>
      </w:r>
    </w:p>
    <w:p>
      <w:pPr>
        <w:pStyle w:val="BookText"/>
      </w:pPr>
      <w:r>
        <w:rPr>
          <w:rFonts w:ascii="Amiri" w:hAnsi="Amiri" w:eastAsia="Amiri" w:cs="Amiri"/>
          <w:lang w:bidi="ar-SA"/>
          <w:color w:val="111111"/>
          <w:sz w:val="28"/>
          <w:szCs w:val="28"/>
          <w:rtl/>
        </w:rPr>
        <w:t xml:space="preserve">عَنْ أَبِی عَبْدِ اللّهِ علیه‌السلام أَنَّهُ سُئِلَ عَنِ التَّیَمُّمِ ، فَتَلاَ هذِهِ الاْآیَةَ : «وَ السّارِقُ وَ السّارِقَةُ فَاقْطَعُوا أَیْدِیَهُما»</w:t>
      </w:r>
      <w:r>
        <w:rPr>
          <w:rStyle w:val="FootnoteReference"/>
        </w:rPr>
        <w:footnoteReference w:id="1574"/>
      </w:r>
      <w:r>
        <w:rPr>
          <w:rFonts w:ascii="Amiri" w:hAnsi="Amiri" w:eastAsia="Amiri" w:cs="Amiri"/>
          <w:lang w:bidi="ar-SA"/>
          <w:color w:val="111111"/>
          <w:sz w:val="28"/>
          <w:szCs w:val="28"/>
          <w:rtl/>
        </w:rPr>
        <w:t xml:space="preserve">وَ قَالَ : «فَاغْسِلُوا وُجُوهَکُمْ وَ أَیْدِیَکُمْ إِلَی الْمَرافِقِ»</w:t>
      </w:r>
      <w:r>
        <w:rPr>
          <w:rStyle w:val="FootnoteReference"/>
        </w:rPr>
        <w:footnoteReference w:id="1575"/>
      </w:r>
      <w:r>
        <w:rPr>
          <w:rFonts w:ascii="Amiri" w:hAnsi="Amiri" w:eastAsia="Amiri" w:cs="Amiri"/>
          <w:lang w:bidi="ar-SA"/>
          <w:color w:val="111111"/>
          <w:sz w:val="28"/>
          <w:szCs w:val="28"/>
          <w:rtl/>
        </w:rPr>
        <w:t xml:space="preserve">قَالَ</w:t>
      </w:r>
      <w:r>
        <w:rPr>
          <w:rStyle w:val="FootnoteReference"/>
        </w:rPr>
        <w:footnoteReference w:id="1576"/>
      </w:r>
      <w:r>
        <w:rPr>
          <w:rFonts w:ascii="Times New Roman" w:hAnsi="Times New Roman" w:eastAsia="Times New Roman" w:cs="Times New Roman"/>
          <w:lang w:val="en-US" w:bidi="en-US"/>
          <w:color w:val="111111"/>
          <w:sz w:val="28"/>
          <w:szCs w:val="28"/>
          <w:rtl/>
        </w:rPr>
        <w:t xml:space="preserve">: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«فَامْسَحْ</w:t>
      </w:r>
      <w:r>
        <w:rPr>
          <w:rStyle w:val="FootnoteReference"/>
        </w:rPr>
        <w:footnoteReference w:id="1577"/>
      </w:r>
      <w:r>
        <w:rPr>
          <w:rFonts w:ascii="Amiri" w:hAnsi="Amiri" w:eastAsia="Amiri" w:cs="Amiri"/>
          <w:lang w:bidi="ar-SA"/>
          <w:color w:val="111111"/>
          <w:sz w:val="28"/>
          <w:szCs w:val="28"/>
          <w:rtl/>
        </w:rPr>
        <w:t xml:space="preserve">عَلی کَفَّیْکَ مِنْ حَیْثُ مَوْضِعِ الْقَطْعِ</w:t>
      </w:r>
      <w:r>
        <w:rPr>
          <w:rStyle w:val="FootnoteReference"/>
        </w:rPr>
        <w:footnoteReference w:id="1578"/>
      </w:r>
      <w:r>
        <w:rPr>
          <w:rFonts w:ascii="Amiri" w:hAnsi="Amiri" w:eastAsia="Amiri" w:cs="Amiri"/>
          <w:lang w:bidi="ar-SA"/>
          <w:color w:val="111111"/>
          <w:sz w:val="28"/>
          <w:szCs w:val="28"/>
          <w:rtl/>
        </w:rPr>
        <w:t xml:space="preserve">» وَ قَالَ</w:t>
      </w:r>
      <w:r>
        <w:rPr>
          <w:rStyle w:val="FootnoteReference"/>
        </w:rPr>
        <w:footnoteReference w:id="1579"/>
      </w:r>
      <w:r>
        <w:rPr>
          <w:rFonts w:ascii="Amiri" w:hAnsi="Amiri" w:eastAsia="Amiri" w:cs="Amiri"/>
          <w:lang w:bidi="ar-SA"/>
          <w:color w:val="111111"/>
          <w:sz w:val="28"/>
          <w:szCs w:val="28"/>
          <w:rtl/>
        </w:rPr>
        <w:t xml:space="preserve">: ««وَ ما کانَ رَبُّکَ نَسِیًّا»</w:t>
      </w:r>
      <w:r>
        <w:rPr>
          <w:rStyle w:val="FootnoteReference"/>
        </w:rPr>
        <w:footnoteReference w:id="1580"/>
      </w:r>
      <w:r>
        <w:rPr>
          <w:rFonts w:ascii="Times New Roman" w:hAnsi="Times New Roman" w:eastAsia="Times New Roman" w:cs="Times New Roman"/>
          <w:lang w:val="en-US" w:bidi="en-US"/>
          <w:color w:val="111111"/>
          <w:sz w:val="28"/>
          <w:szCs w:val="28"/>
          <w:rtl/>
        </w:rPr>
        <w:t xml:space="preserve">».</w:t>
      </w:r>
      <w:r>
        <w:rPr>
          <w:rStyle w:val="FootnoteReference"/>
        </w:rPr>
        <w:footnoteReference w:id="1581"/>
      </w:r>
    </w:p>
    <w:p>
      <w:pPr>
        <w:pStyle w:val="BookText"/>
      </w:pPr>
      <w:r>
        <w:rPr>
          <w:rFonts w:ascii="Amiri" w:hAnsi="Amiri" w:eastAsia="Amiri" w:cs="Amiri"/>
          <w:lang w:bidi="ar-SA"/>
          <w:color w:val="111111"/>
          <w:sz w:val="28"/>
          <w:szCs w:val="28"/>
          <w:rtl/>
        </w:rPr>
        <w:t xml:space="preserve">303 / 303 . مُحَمَّدُ بْنُ یَحْیی</w:t>
      </w:r>
      <w:r>
        <w:rPr>
          <w:rStyle w:val="FootnoteReference"/>
        </w:rPr>
        <w:footnoteReference w:id="1582"/>
      </w:r>
    </w:p>
    <w:p>
      <w:pPr>
        <w:pStyle w:val="BookText"/>
      </w:pPr>
      <w:r>
        <w:rPr>
          <w:rFonts w:ascii="IRNazanin" w:hAnsi="IRNazanin" w:eastAsia="IRNazanin" w:cs="IRNazanin"/>
          <w:lang w:bidi="fa-IR"/>
          <w:color w:val="111111"/>
          <w:sz w:val="28"/>
          <w:szCs w:val="28"/>
          <w:rtl/>
        </w:rPr>
        <w:t xml:space="preserve">هذا ، وأمّا ما ورد فی التهذیب من نقل الخبر بسنده عن محمّد بن یعقوب ، عن محمّد بن الحسین ، عن صفوان ، فالظاهر وقوع السقط فیه بجواز النظر من «محمّد» فی «محمدبن یحیی» إلی «محمّد» فی «محمّد بن الحسین» .</w:t>
      </w:r>
    </w:p>
    <w:p>
      <w:pPr>
        <w:pStyle w:val="BookText"/>
      </w:pPr>
      <w:r>
        <w:rPr>
          <w:rFonts w:ascii="Amiri" w:hAnsi="Amiri" w:eastAsia="Amiri" w:cs="Amiri"/>
          <w:lang w:bidi="ar-SA"/>
          <w:color w:val="111111"/>
          <w:sz w:val="28"/>
          <w:szCs w:val="28"/>
          <w:rtl/>
        </w:rPr>
        <w:t xml:space="preserve">، عَنْ مُحَمَّدِ بْنِ الْحُسَیْنِ ، عَنْ صَفْوَانَ ، عَنِ الْکَاهِلِیِّ، قَالَ :</w:t>
      </w:r>
    </w:p>
    <w:p>
      <w:pPr>
        <w:pStyle w:val="BookText"/>
      </w:pPr>
      <w:r>
        <w:rPr>
          <w:rFonts w:ascii="Amiri" w:hAnsi="Amiri" w:eastAsia="Amiri" w:cs="Amiri"/>
          <w:lang w:bidi="ar-SA"/>
          <w:color w:val="111111"/>
          <w:sz w:val="28"/>
          <w:szCs w:val="28"/>
          <w:rtl/>
        </w:rPr>
        <w:t xml:space="preserve">سَأَلْتُهُ عَنِ التَّیَمُّمِ ، قَالَ : فَضَرَبَ بِیَدِهِ</w:t>
      </w:r>
      <w:r>
        <w:rPr>
          <w:rStyle w:val="FootnoteReference"/>
        </w:rPr>
        <w:footnoteReference w:id="1583"/>
      </w:r>
      <w:r>
        <w:rPr>
          <w:rFonts w:ascii="Amiri" w:hAnsi="Amiri" w:eastAsia="Amiri" w:cs="Amiri"/>
          <w:lang w:bidi="ar-SA"/>
          <w:color w:val="111111"/>
          <w:sz w:val="28"/>
          <w:szCs w:val="28"/>
          <w:rtl/>
        </w:rPr>
        <w:t xml:space="preserve">عَلَی الْبِسَاطِ</w:t>
      </w:r>
      <w:r>
        <w:rPr>
          <w:rStyle w:val="FootnoteReference"/>
        </w:rPr>
        <w:footnoteReference w:id="1584"/>
      </w:r>
      <w:r>
        <w:rPr>
          <w:rFonts w:ascii="Amiri" w:hAnsi="Amiri" w:eastAsia="Amiri" w:cs="Amiri"/>
          <w:lang w:bidi="ar-SA"/>
          <w:color w:val="111111"/>
          <w:sz w:val="28"/>
          <w:szCs w:val="28"/>
          <w:rtl/>
        </w:rPr>
        <w:t xml:space="preserve">، فَمَسَحَ بِهَا</w:t>
      </w:r>
      <w:r>
        <w:rPr>
          <w:rStyle w:val="FootnoteReference"/>
        </w:rPr>
        <w:footnoteReference w:id="1585"/>
      </w:r>
      <w:r>
        <w:rPr>
          <w:rFonts w:ascii="Amiri" w:hAnsi="Amiri" w:eastAsia="Amiri" w:cs="Amiri"/>
          <w:lang w:bidi="ar-SA"/>
          <w:color w:val="111111"/>
          <w:sz w:val="28"/>
          <w:szCs w:val="28"/>
          <w:rtl/>
        </w:rPr>
        <w:t xml:space="preserve">وَجْهَهُ، ثُمَّ مَسَحَ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کَفَّیْهِ إِحْدَاهُمَا</w:t>
      </w:r>
      <w:r>
        <w:rPr>
          <w:rStyle w:val="FootnoteReference"/>
        </w:rPr>
        <w:footnoteReference w:id="1586"/>
      </w:r>
      <w:r>
        <w:rPr>
          <w:rFonts w:ascii="Amiri" w:hAnsi="Amiri" w:eastAsia="Amiri" w:cs="Amiri"/>
          <w:lang w:bidi="ar-SA"/>
          <w:color w:val="111111"/>
          <w:sz w:val="28"/>
          <w:szCs w:val="28"/>
          <w:rtl/>
        </w:rPr>
        <w:t xml:space="preserve">عَلی ظَهْرِ الاْءُخْری.</w:t>
      </w:r>
      <w:r>
        <w:rPr>
          <w:rStyle w:val="FootnoteReference"/>
        </w:rPr>
        <w:footnoteReference w:id="1587"/>
      </w:r>
    </w:p>
    <w:p>
      <w:pPr>
        <w:pStyle w:val="BookText"/>
      </w:pPr>
      <w:r>
        <w:rPr>
          <w:rFonts w:ascii="Amiri" w:hAnsi="Amiri" w:eastAsia="Amiri" w:cs="Amiri"/>
          <w:lang w:bidi="ar-SA"/>
          <w:color w:val="111111"/>
          <w:sz w:val="28"/>
          <w:szCs w:val="28"/>
          <w:rtl/>
        </w:rPr>
        <w:t xml:space="preserve">304 / 304 . عَلِیُّ بْنُ إِبْرَاهِیمَ ، عَنْ مُحَمَّدِ بْنِ عِیسی ، عَنْ یُونُسَ ، عَنْ أَبِی أَیُّوبَ الْخَرَّازِ</w:t>
      </w:r>
      <w:r>
        <w:rPr>
          <w:rStyle w:val="FootnoteReference"/>
        </w:rPr>
        <w:footnoteReference w:id="1588"/>
      </w:r>
    </w:p>
    <w:p>
      <w:pPr>
        <w:pStyle w:val="BookText"/>
      </w:pPr>
      <w:r>
        <w:rPr>
          <w:rFonts w:ascii="IRNazanin" w:hAnsi="IRNazanin" w:eastAsia="IRNazanin" w:cs="IRNazanin"/>
          <w:lang w:bidi="fa-IR"/>
          <w:color w:val="111111"/>
          <w:sz w:val="28"/>
          <w:szCs w:val="28"/>
          <w:rtl/>
        </w:rPr>
        <w:t xml:space="preserve">والصواب ما أثبتناه ، کما تقدّم فی الکافی ، ذیل ح 75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سَأَلْتُهُ عَنِ التَّیَمُّمِ ، فَقَالَ</w:t>
      </w:r>
      <w:r>
        <w:rPr>
          <w:rStyle w:val="FootnoteReference"/>
        </w:rPr>
        <w:footnoteReference w:id="1589"/>
      </w:r>
      <w:r>
        <w:rPr>
          <w:rFonts w:ascii="Amiri" w:hAnsi="Amiri" w:eastAsia="Amiri" w:cs="Amiri"/>
          <w:lang w:bidi="ar-SA"/>
          <w:color w:val="111111"/>
          <w:sz w:val="28"/>
          <w:szCs w:val="28"/>
          <w:rtl/>
        </w:rPr>
        <w:t xml:space="preserve">: «إِنَّ عَمَّارَ بْنَ یَاسِرٍ</w:t>
      </w:r>
      <w:r>
        <w:rPr>
          <w:rStyle w:val="FootnoteReference"/>
        </w:rPr>
        <w:footnoteReference w:id="1590"/>
      </w:r>
      <w:r>
        <w:rPr>
          <w:rFonts w:ascii="Amiri" w:hAnsi="Amiri" w:eastAsia="Amiri" w:cs="Amiri"/>
          <w:lang w:bidi="ar-SA"/>
          <w:color w:val="111111"/>
          <w:sz w:val="28"/>
          <w:szCs w:val="28"/>
          <w:rtl/>
        </w:rPr>
        <w:t xml:space="preserve">أَصَابَتْهُ جَنَابَةٌ ، فَتَمَعَّکَ</w:t>
      </w:r>
      <w:r>
        <w:rPr>
          <w:rStyle w:val="FootnoteReference"/>
        </w:rPr>
        <w:footnoteReference w:id="1591"/>
      </w:r>
      <w:r>
        <w:rPr>
          <w:rFonts w:ascii="Amiri" w:hAnsi="Amiri" w:eastAsia="Amiri" w:cs="Amiri"/>
          <w:lang w:bidi="ar-SA"/>
          <w:color w:val="111111"/>
          <w:sz w:val="28"/>
          <w:szCs w:val="28"/>
          <w:rtl/>
        </w:rPr>
        <w:t xml:space="preserve">کَمَا تَتَمَعَّکُ</w:t>
      </w:r>
      <w:r>
        <w:rPr>
          <w:rStyle w:val="FootnoteReference"/>
        </w:rPr>
        <w:footnoteReference w:id="1592"/>
      </w:r>
      <w:r>
        <w:rPr>
          <w:rFonts w:ascii="Amiri" w:hAnsi="Amiri" w:eastAsia="Amiri" w:cs="Amiri"/>
          <w:lang w:bidi="ar-SA"/>
          <w:color w:val="111111"/>
          <w:sz w:val="28"/>
          <w:szCs w:val="28"/>
          <w:rtl/>
        </w:rPr>
        <w:t xml:space="preserve">الدَّابَّةُ ، فَقَالَ لَهُ</w:t>
      </w:r>
      <w:r>
        <w:rPr>
          <w:rStyle w:val="FootnoteReference"/>
        </w:rPr>
        <w:footnoteReference w:id="1593"/>
      </w:r>
      <w:r>
        <w:rPr>
          <w:rFonts w:ascii="Amiri" w:hAnsi="Amiri" w:eastAsia="Amiri" w:cs="Amiri"/>
          <w:lang w:bidi="ar-SA"/>
          <w:color w:val="111111"/>
          <w:sz w:val="28"/>
          <w:szCs w:val="28"/>
          <w:rtl/>
        </w:rPr>
        <w:t xml:space="preserve">رَسُولُ اللّهِ صلی‌الله‌علیه‌و‌آله : یَا عَمَّارُ ، تَمَعَّکْتَ کَمَا تَتَمَعَّکُ</w:t>
      </w:r>
      <w:r>
        <w:rPr>
          <w:rStyle w:val="FootnoteReference"/>
        </w:rPr>
        <w:footnoteReference w:id="1594"/>
      </w:r>
      <w:r>
        <w:rPr>
          <w:rFonts w:ascii="Amiri" w:hAnsi="Amiri" w:eastAsia="Amiri" w:cs="Amiri"/>
          <w:lang w:bidi="ar-SA"/>
          <w:color w:val="111111"/>
          <w:sz w:val="28"/>
          <w:szCs w:val="28"/>
          <w:rtl/>
        </w:rPr>
        <w:t xml:space="preserve">الدَّابَّةُ؟!»</w:t>
      </w:r>
    </w:p>
    <w:p>
      <w:pPr>
        <w:pStyle w:val="BookText"/>
      </w:pPr>
      <w:r>
        <w:rPr>
          <w:rFonts w:ascii="Amiri" w:hAnsi="Amiri" w:eastAsia="Amiri" w:cs="Amiri"/>
          <w:lang w:bidi="ar-SA"/>
          <w:color w:val="111111"/>
          <w:sz w:val="28"/>
          <w:szCs w:val="28"/>
          <w:rtl/>
        </w:rPr>
        <w:t xml:space="preserve">فَقُلْتُ</w:t>
      </w:r>
      <w:r>
        <w:rPr>
          <w:rStyle w:val="FootnoteReference"/>
        </w:rPr>
        <w:footnoteReference w:id="1595"/>
      </w:r>
      <w:r>
        <w:rPr>
          <w:rFonts w:ascii="Amiri" w:hAnsi="Amiri" w:eastAsia="Amiri" w:cs="Amiri"/>
          <w:lang w:bidi="ar-SA"/>
          <w:color w:val="111111"/>
          <w:sz w:val="28"/>
          <w:szCs w:val="28"/>
          <w:rtl/>
        </w:rPr>
        <w:t xml:space="preserve">لَهُ : کَیْفَ التَّیَمُّمُ ؟ فَوَضَعَ یَدَهُ عَلَی الْمِسْحِ</w:t>
      </w:r>
      <w:r>
        <w:rPr>
          <w:rStyle w:val="FootnoteReference"/>
        </w:rPr>
        <w:footnoteReference w:id="1596"/>
      </w:r>
      <w:r>
        <w:rPr>
          <w:rFonts w:ascii="Amiri" w:hAnsi="Amiri" w:eastAsia="Amiri" w:cs="Amiri"/>
          <w:lang w:bidi="ar-SA"/>
          <w:color w:val="111111"/>
          <w:sz w:val="28"/>
          <w:szCs w:val="28"/>
          <w:rtl/>
        </w:rPr>
        <w:t xml:space="preserve">، ثُمَّ رَفَعَهَا ، فَمَسَحَ وَجْهَهُ ، ثُمَّ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مَسَحَ فَوْقَ الْکَفِّ قَلِیلاً .</w:t>
      </w:r>
    </w:p>
    <w:p>
      <w:pPr>
        <w:pStyle w:val="BookText"/>
      </w:pPr>
      <w:r>
        <w:rPr>
          <w:rFonts w:ascii="Amiri" w:hAnsi="Amiri" w:eastAsia="Amiri" w:cs="Amiri"/>
          <w:lang w:bidi="ar-SA"/>
          <w:color w:val="111111"/>
          <w:sz w:val="28"/>
          <w:szCs w:val="28"/>
          <w:rtl/>
        </w:rPr>
        <w:t xml:space="preserve">وَ رَوَاهُ عَنْ أَبِیهِ ، عَنِ ابْنِ أَبِی عُمَیْرٍ ، عَنْ أَبِی أَیُّوبَ.</w:t>
      </w:r>
      <w:r>
        <w:rPr>
          <w:rStyle w:val="FootnoteReference"/>
        </w:rPr>
        <w:footnoteReference w:id="1597"/>
      </w:r>
    </w:p>
    <w:p>
      <w:pPr>
        <w:pStyle w:val="BookText"/>
      </w:pPr>
      <w:r>
        <w:rPr>
          <w:rFonts w:ascii="Amiri" w:hAnsi="Amiri" w:eastAsia="Amiri" w:cs="Amiri"/>
          <w:lang w:bidi="ar-SA"/>
          <w:color w:val="111111"/>
          <w:sz w:val="28"/>
          <w:szCs w:val="28"/>
          <w:rtl/>
        </w:rPr>
        <w:t xml:space="preserve">305 / 305 . مُحَمَّدُ بْنُ یَحْیی ، عَنِ الْحَسَنِ</w:t>
      </w:r>
      <w:r>
        <w:rPr>
          <w:rStyle w:val="FootnoteReference"/>
        </w:rPr>
        <w:footnoteReference w:id="1598"/>
      </w:r>
    </w:p>
    <w:p>
      <w:pPr>
        <w:pStyle w:val="BookText"/>
      </w:pPr>
      <w:r>
        <w:rPr>
          <w:rFonts w:ascii="IRNazanin" w:hAnsi="IRNazanin" w:eastAsia="IRNazanin" w:cs="IRNazanin"/>
          <w:lang w:bidi="fa-IR"/>
          <w:color w:val="111111"/>
          <w:sz w:val="28"/>
          <w:szCs w:val="28"/>
          <w:rtl/>
        </w:rPr>
        <w:t xml:space="preserve">والصواب ما أثبتناه ؛ فإنّ المراد من الحسن بن علیّ الکوفی هو الحسن بن علیّ بن عبداللّه بن المغیرة ؛ فقد ورد فی الکافی ، ح 5705 روایة محمّد بن یحیی عن الحسن بن علیّ بن عبداللّه ، عن عبیس بن هشام . والحسن بن علیّ هذا روی بعنوانه الکامل ، الحسن بن علیّ بن عبداللّه بن المغیرة ، عن عبیس بن هشام فی طریق النجاشی إلی کتاب ثابت بن شریح وکتاب ثابت بن جریر ، و روی بعنوان الحسن بن علیّ الکوفی عن عبیس بن هشام فی طریق الشیخ الطوسی إلی کتاب ثابت بن شریح . راجع : رجال النجاشی ، ص 116 ، الرقم 297 ؛ وص 117 ، الرقم 299 ؛ الفهرست للطوسی ، ص 106 ، الرقم 140 .</w:t>
      </w:r>
    </w:p>
    <w:p>
      <w:pPr>
        <w:pStyle w:val="BookText"/>
      </w:pPr>
      <w:r>
        <w:rPr>
          <w:rFonts w:ascii="IRNazanin" w:hAnsi="IRNazanin" w:eastAsia="IRNazanin" w:cs="IRNazanin"/>
          <w:lang w:bidi="fa-IR"/>
          <w:color w:val="111111"/>
          <w:sz w:val="28"/>
          <w:szCs w:val="28"/>
          <w:rtl/>
        </w:rPr>
        <w:t xml:space="preserve">ویؤیّد ذلک ما ورد فی التهذیب ، ج 2 ، ص 240 ، ح 952 ، من روایة محمّد بن علیّ بن محبوب ، عن الحسن بن علیّ الکوفی ، عن الحسین بن یزید ، عن إسماعیل بن أبی زیاد ، والحسین بن یزید هو النوفلیّ المذکور فی ما نحن فیه ، کما یشهد بذلک روایته عن إسماعیل بن أبی زیاد وهو السکونی .</w:t>
      </w:r>
    </w:p>
    <w:p>
      <w:pPr>
        <w:pStyle w:val="BookText"/>
      </w:pPr>
      <w:r>
        <w:rPr>
          <w:rFonts w:ascii="IRNazanin" w:hAnsi="IRNazanin" w:eastAsia="IRNazanin" w:cs="IRNazanin"/>
          <w:lang w:bidi="fa-IR"/>
          <w:color w:val="111111"/>
          <w:sz w:val="28"/>
          <w:szCs w:val="28"/>
          <w:rtl/>
        </w:rPr>
        <w:t xml:space="preserve">أضف إلی ذلک أنّه لم یثبت وجود راوٍ بعنوان الحسین بن علیّ الکوفی . وما ورد فی قلیلٍ من الأسناد جدّا وقوع التحریف فیه واضح . راجع : معجم رجال الحدیث ، ج 6 ، ص 58 ، الرقم 3561 .</w:t>
      </w:r>
    </w:p>
    <w:p>
      <w:pPr>
        <w:pStyle w:val="BookText"/>
      </w:pPr>
      <w:r>
        <w:rPr>
          <w:rFonts w:ascii="Amiri" w:hAnsi="Amiri" w:eastAsia="Amiri" w:cs="Amiri"/>
          <w:lang w:bidi="ar-SA"/>
          <w:color w:val="111111"/>
          <w:sz w:val="28"/>
          <w:szCs w:val="28"/>
          <w:rtl/>
        </w:rPr>
        <w:t xml:space="preserve">بْنِ عَلِیٍّ الْکُوفِیِّ ، عَنِ النَّوْفَلِیِّ ، عَنْ غِیَاثِ بْنِ إِبْرَاهِیمَ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صَلَوَاتُ اللّه‌ِ عَلَیْهِ : لاَ وُضُوءَ مِنْ مُوطَإٍ</w:t>
      </w:r>
      <w:r>
        <w:rPr>
          <w:rStyle w:val="FootnoteReference"/>
        </w:rPr>
        <w:footnoteReference w:id="1599"/>
      </w:r>
      <w:r>
        <w:rPr>
          <w:rFonts w:ascii="Amiri" w:hAnsi="Amiri" w:eastAsia="Amiri" w:cs="Amiri"/>
          <w:lang w:bidi="ar-SA"/>
          <w:color w:val="111111"/>
          <w:sz w:val="28"/>
          <w:szCs w:val="28"/>
          <w:rtl/>
        </w:rPr>
        <w:t xml:space="preserve">». قَالَ النَّوْفَلِیُّ: ···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42" w:name="pg20114_258143"/>
    <w:bookmarkEnd w:id="42"/>
    <w:p>
      <w:pPr>
        <w:pStyle w:val="BookText"/>
      </w:pPr>
      <w:r>
        <w:rPr>
          <w:rFonts w:ascii="Amiri" w:hAnsi="Amiri" w:eastAsia="Amiri" w:cs="Amiri"/>
          <w:lang w:bidi="ar-SA"/>
          <w:color w:val="111111"/>
          <w:sz w:val="28"/>
          <w:szCs w:val="28"/>
          <w:rtl/>
        </w:rPr>
        <w:t xml:space="preserve">یَعْنِی</w:t>
      </w:r>
      <w:r>
        <w:rPr>
          <w:rStyle w:val="FootnoteReference"/>
        </w:rPr>
        <w:footnoteReference w:id="1600"/>
      </w:r>
      <w:r>
        <w:rPr>
          <w:rFonts w:ascii="Amiri" w:hAnsi="Amiri" w:eastAsia="Amiri" w:cs="Amiri"/>
          <w:lang w:bidi="ar-SA"/>
          <w:color w:val="111111"/>
          <w:sz w:val="28"/>
          <w:szCs w:val="28"/>
          <w:rtl/>
        </w:rPr>
        <w:t xml:space="preserve">مَا تَطَأُ عَلَیْهِ بِرِجْلِکَ</w:t>
      </w:r>
      <w:r>
        <w:rPr>
          <w:rStyle w:val="FootnoteReference"/>
        </w:rPr>
        <w:footnoteReference w:id="1601"/>
      </w:r>
      <w:r>
        <w:rPr>
          <w:rFonts w:ascii="Times New Roman" w:hAnsi="Times New Roman" w:eastAsia="Times New Roman" w:cs="Times New Roman"/>
          <w:lang w:val="en-US" w:bidi="en-US"/>
          <w:color w:val="111111"/>
          <w:sz w:val="28"/>
          <w:szCs w:val="28"/>
          <w:rtl/>
        </w:rPr>
        <w:t xml:space="preserve">.</w:t>
      </w:r>
      <w:r>
        <w:rPr>
          <w:rStyle w:val="FootnoteReference"/>
        </w:rPr>
        <w:footnoteReference w:id="1602"/>
      </w:r>
    </w:p>
    <w:p>
      <w:pPr>
        <w:pStyle w:val="BookText"/>
      </w:pPr>
      <w:r>
        <w:rPr>
          <w:rFonts w:ascii="Amiri" w:hAnsi="Amiri" w:eastAsia="Amiri" w:cs="Amiri"/>
          <w:lang w:bidi="ar-SA"/>
          <w:color w:val="111111"/>
          <w:sz w:val="28"/>
          <w:szCs w:val="28"/>
          <w:rtl/>
        </w:rPr>
        <w:t xml:space="preserve">306 / 306 . الْحَسَنُ</w:t>
      </w:r>
      <w:r>
        <w:rPr>
          <w:rStyle w:val="FootnoteReference"/>
        </w:rPr>
        <w:footnoteReference w:id="1603"/>
      </w:r>
      <w:r>
        <w:rPr>
          <w:rFonts w:ascii="Amiri" w:hAnsi="Amiri" w:eastAsia="Amiri" w:cs="Amiri"/>
          <w:lang w:bidi="ar-SA"/>
          <w:color w:val="111111"/>
          <w:sz w:val="28"/>
          <w:szCs w:val="28"/>
          <w:rtl/>
        </w:rPr>
        <w:t xml:space="preserve">بْنُ عَلِیٍّ الْعَلَوِیُّ ، عَنْ سَهْلِ بْنِ جُمْهُورٍ ، عَنْ عَبْدِ الْعَظِیمِ بْنِ 3 / 65</w:t>
      </w:r>
    </w:p>
    <w:p>
      <w:pPr>
        <w:pStyle w:val="BookText"/>
      </w:pPr>
      <w:r>
        <w:rPr>
          <w:rFonts w:ascii="Amiri" w:hAnsi="Amiri" w:eastAsia="Amiri" w:cs="Amiri"/>
          <w:lang w:bidi="ar-SA"/>
          <w:color w:val="111111"/>
          <w:sz w:val="28"/>
          <w:szCs w:val="28"/>
          <w:rtl/>
        </w:rPr>
        <w:t xml:space="preserve">عَبْدِ اللّهِ الْحَسَنِیِّ ، عَنِ الْحَسَنِ بْنِ الْحُسَیْنِ الْعُرَنِیِّ ، عَنْ غِیَاثِ بْنِ إِبْرَاهِیمَ :</w:t>
      </w:r>
    </w:p>
    <w:p>
      <w:pPr>
        <w:pStyle w:val="BookText"/>
      </w:pPr>
      <w:r>
        <w:rPr>
          <w:rFonts w:ascii="Amiri" w:hAnsi="Amiri" w:eastAsia="Amiri" w:cs="Amiri"/>
          <w:lang w:bidi="ar-SA"/>
          <w:color w:val="111111"/>
          <w:sz w:val="28"/>
          <w:szCs w:val="28"/>
          <w:rtl/>
        </w:rPr>
        <w:t xml:space="preserve">عَنْ أَبِی عَبْدِ اللّهِ علیه‌السلام ، قَالَ : «نَهی أَمِیرُ الْمُوءْمِنِینَ علیه‌السلام أَنْ یَتَیَمَّمَ</w:t>
      </w:r>
      <w:r>
        <w:rPr>
          <w:rStyle w:val="FootnoteReference"/>
        </w:rPr>
        <w:footnoteReference w:id="1604"/>
      </w:r>
      <w:r>
        <w:rPr>
          <w:rFonts w:ascii="Amiri" w:hAnsi="Amiri" w:eastAsia="Amiri" w:cs="Amiri"/>
          <w:lang w:bidi="ar-SA"/>
          <w:color w:val="111111"/>
          <w:sz w:val="28"/>
          <w:szCs w:val="28"/>
          <w:rtl/>
        </w:rPr>
        <w:t xml:space="preserve">الرَّجُلُ بِتُرَابٍ</w:t>
      </w:r>
      <w:r>
        <w:rPr>
          <w:rStyle w:val="FootnoteReference"/>
        </w:rPr>
        <w:footnoteReference w:id="1605"/>
      </w:r>
      <w:r>
        <w:rPr>
          <w:rFonts w:ascii="Amiri" w:hAnsi="Amiri" w:eastAsia="Amiri" w:cs="Amiri"/>
          <w:lang w:bidi="ar-SA"/>
          <w:color w:val="111111"/>
          <w:sz w:val="28"/>
          <w:szCs w:val="28"/>
          <w:rtl/>
        </w:rPr>
        <w:t xml:space="preserve">مِنْ أَثَرِ الطَّرِیقِ».</w:t>
      </w:r>
      <w:r>
        <w:rPr>
          <w:rStyle w:val="FootnoteReference"/>
        </w:rPr>
        <w:footnoteReference w:id="1606"/>
      </w:r>
    </w:p>
    <w:p>
      <w:pPr>
        <w:pStyle w:val="Heading3"/>
      </w:pPr>
      <w:bookmarkStart w:id="212" w:name="_Toc45"/>
      <w:r>
        <w:t>(41) باب الوقت الذی یوجب التیمّم، ومن تیمّم ثمّ وجد الماء</w:t>
      </w:r>
      <w:bookmarkEnd w:id="212"/>
    </w:p>
    <w:p>
      <w:pPr>
        <w:pStyle w:val="BookText"/>
      </w:pPr>
      <w:r>
        <w:rPr>
          <w:rFonts w:ascii="Amiri" w:hAnsi="Amiri" w:eastAsia="Amiri" w:cs="Amiri"/>
          <w:lang w:bidi="ar-SA"/>
          <w:color w:val="111111"/>
          <w:sz w:val="28"/>
          <w:szCs w:val="28"/>
          <w:rtl/>
        </w:rPr>
        <w:t xml:space="preserve">41 ـ بَابُ الْوَقْتِ الَّذِی یُوجِبُ التَّیَمُّمَ ، وَ مَنْ تَیَمَّمَ ثُمَّ وَجَدَ الْمَاءَ</w:t>
      </w:r>
      <w:r>
        <w:rPr>
          <w:rStyle w:val="FootnoteReference"/>
        </w:rPr>
        <w:footnoteReference w:id="1607"/>
      </w:r>
    </w:p>
    <w:p>
      <w:pPr>
        <w:pStyle w:val="BookText"/>
      </w:pPr>
      <w:r>
        <w:rPr>
          <w:rFonts w:ascii="Amiri" w:hAnsi="Amiri" w:eastAsia="Amiri" w:cs="Amiri"/>
          <w:lang w:bidi="ar-SA"/>
          <w:color w:val="111111"/>
          <w:sz w:val="28"/>
          <w:szCs w:val="28"/>
          <w:rtl/>
        </w:rPr>
        <w:t xml:space="preserve">307 / 307 . مُحَمَّدُ بْنُ یَحْیی ، عَنْ مُحَمَّدِ بْنِ الْحُسَیْنِ، عَنْ صَفْوَانَ ، عَنِ الْعَلاَءِ ، عَنْ مُحَمَّدِ بْنِ مُسْلِمٍ</w:t>
      </w:r>
      <w:r>
        <w:rPr>
          <w:rStyle w:val="FootnoteReference"/>
        </w:rPr>
        <w:footnoteReference w:id="160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سَمِعْتُهُ یَقُولُ : «إِذَا لَمْ تَجِدْ مَاءً</w:t>
      </w:r>
      <w:r>
        <w:rPr>
          <w:rStyle w:val="FootnoteReference"/>
        </w:rPr>
        <w:footnoteReference w:id="1609"/>
      </w:r>
      <w:r>
        <w:rPr>
          <w:rFonts w:ascii="Amiri" w:hAnsi="Amiri" w:eastAsia="Amiri" w:cs="Amiri"/>
          <w:lang w:bidi="ar-SA"/>
          <w:color w:val="111111"/>
          <w:sz w:val="28"/>
          <w:szCs w:val="28"/>
          <w:rtl/>
        </w:rPr>
        <w:t xml:space="preserve">وَ أَرَدْتَ التَّیَمُّمَ ، فَأَخِّرِ</w:t>
      </w:r>
      <w:r>
        <w:rPr>
          <w:rStyle w:val="FootnoteReference"/>
        </w:rPr>
        <w:footnoteReference w:id="1610"/>
      </w:r>
      <w:r>
        <w:rPr>
          <w:rFonts w:ascii="Amiri" w:hAnsi="Amiri" w:eastAsia="Amiri" w:cs="Amiri"/>
          <w:lang w:bidi="ar-SA"/>
          <w:color w:val="111111"/>
          <w:sz w:val="28"/>
          <w:szCs w:val="28"/>
          <w:rtl/>
        </w:rPr>
        <w:t xml:space="preserve">التَّیَمُّمَ إِلی آخِرِ الْوَقْتِ ، فَإِنْ فَاتَکَ الْمَاءُ ، لَمْ تَفُتْکَ الاْءَرْضُ».</w:t>
      </w:r>
      <w:r>
        <w:rPr>
          <w:rStyle w:val="FootnoteReference"/>
        </w:rPr>
        <w:footnoteReference w:id="1611"/>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308 / 308 . عَلِیُّ بْنُ إِبْرَاهِیمَ ، عَنْ أَبِیهِ ، عَنِ ابْنِ أَبِی عُمَیْرٍ ، عَنِ ابْنِ أُذَیْنَةَ ، عَنْ زُرَارَةَ :</w:t>
      </w:r>
    </w:p>
    <w:p>
      <w:pPr>
        <w:pStyle w:val="BookText"/>
      </w:pPr>
      <w:r>
        <w:rPr>
          <w:rFonts w:ascii="Amiri" w:hAnsi="Amiri" w:eastAsia="Amiri" w:cs="Amiri"/>
          <w:lang w:bidi="ar-SA"/>
          <w:color w:val="111111"/>
          <w:sz w:val="28"/>
          <w:szCs w:val="28"/>
          <w:rtl/>
        </w:rPr>
        <w:t xml:space="preserve">عَنْ أَحَدِهِمَا علیهماالسلام ، قَالَ : «إِذَا لَمْ یَجِدِ الْمُسَافِرُ الْمَاءَ،</w:t>
      </w:r>
      <w:r>
        <w:rPr>
          <w:rStyle w:val="FootnoteReference"/>
        </w:rPr>
        <w:footnoteReference w:id="1612"/>
      </w:r>
      <w:r>
        <w:rPr>
          <w:rFonts w:ascii="Amiri" w:hAnsi="Amiri" w:eastAsia="Amiri" w:cs="Amiri"/>
          <w:lang w:bidi="ar-SA"/>
          <w:color w:val="111111"/>
          <w:sz w:val="28"/>
          <w:szCs w:val="28"/>
          <w:rtl/>
        </w:rPr>
        <w:t xml:space="preserve">فَلْیَطْلُبْ مَا دَامَ فِی الْوَقْتِ ، فَإِذَا خَافَ أَنْ یَفُوتَهُ الْوَقْتُ ، فَلْیَتَیَمَّمْ</w:t>
      </w:r>
      <w:r>
        <w:rPr>
          <w:rStyle w:val="FootnoteReference"/>
        </w:rPr>
        <w:footnoteReference w:id="1613"/>
      </w:r>
      <w:r>
        <w:rPr>
          <w:rFonts w:ascii="Amiri" w:hAnsi="Amiri" w:eastAsia="Amiri" w:cs="Amiri"/>
          <w:lang w:bidi="ar-SA"/>
          <w:color w:val="111111"/>
          <w:sz w:val="28"/>
          <w:szCs w:val="28"/>
          <w:rtl/>
        </w:rPr>
        <w:t xml:space="preserve">وَ لْیُصَلِّ فِی آخِرِ الْوَقْتِ ، فَإِذَا</w:t>
      </w:r>
      <w:r>
        <w:rPr>
          <w:rStyle w:val="FootnoteReference"/>
        </w:rPr>
        <w:footnoteReference w:id="1614"/>
      </w:r>
      <w:r>
        <w:rPr>
          <w:rFonts w:ascii="Amiri" w:hAnsi="Amiri" w:eastAsia="Amiri" w:cs="Amiri"/>
          <w:lang w:bidi="ar-SA"/>
          <w:color w:val="111111"/>
          <w:sz w:val="28"/>
          <w:szCs w:val="28"/>
          <w:rtl/>
        </w:rPr>
        <w:t xml:space="preserve">وَجَدَ الْمَاءَ ، فَلاَ قَضَاءَ عَلَیْهِ، وَ لْیَتَوَضَّأْ لِمَا یَسْتَقْبِلُ» .</w:t>
      </w:r>
      <w:r>
        <w:rPr>
          <w:rStyle w:val="FootnoteReference"/>
        </w:rPr>
        <w:footnoteReference w:id="1615"/>
      </w:r>
    </w:p>
    <w:p>
      <w:pPr>
        <w:pStyle w:val="BookText"/>
      </w:pPr>
      <w:r>
        <w:rPr>
          <w:rFonts w:ascii="Amiri" w:hAnsi="Amiri" w:eastAsia="Amiri" w:cs="Amiri"/>
          <w:lang w:bidi="ar-SA"/>
          <w:color w:val="111111"/>
          <w:sz w:val="28"/>
          <w:szCs w:val="28"/>
          <w:rtl/>
        </w:rPr>
        <w:t xml:space="preserve">309 / 309 . عَلِیُّ بْنُ إِبْرَاهِیمَ ، عَنْ أَبِیهِ ، عَنِ ابْنِ أَبِی عُمَیْرٍ ، عَنْ حَمَّادٍ ، عَنِ الْحَلَبِیِّ ، قَالَ :</w:t>
      </w:r>
    </w:p>
    <w:p>
      <w:pPr>
        <w:pStyle w:val="BookText"/>
      </w:pPr>
      <w:r>
        <w:rPr>
          <w:rFonts w:ascii="Amiri" w:hAnsi="Amiri" w:eastAsia="Amiri" w:cs="Amiri"/>
          <w:lang w:bidi="ar-SA"/>
          <w:color w:val="111111"/>
          <w:sz w:val="28"/>
          <w:szCs w:val="28"/>
          <w:rtl/>
        </w:rPr>
        <w:t xml:space="preserve">سَمِعْتُ أَبَا عَبْدِ اللّهِ علیه‌السلام یَقُولُ : «إِذَا لَمْ یَجِدِ الرَّجُلُ طَهُوراً</w:t>
      </w:r>
      <w:r>
        <w:rPr>
          <w:rStyle w:val="FootnoteReference"/>
        </w:rPr>
        <w:footnoteReference w:id="1616"/>
      </w:r>
      <w:r>
        <w:rPr>
          <w:rFonts w:ascii="Amiri" w:hAnsi="Amiri" w:eastAsia="Amiri" w:cs="Amiri"/>
          <w:lang w:bidi="ar-SA"/>
          <w:color w:val="111111"/>
          <w:sz w:val="28"/>
          <w:szCs w:val="28"/>
          <w:rtl/>
        </w:rPr>
        <w:t xml:space="preserve">، وَ کَانَ جُنُباً، فَلْیَمْسَحْ</w:t>
      </w:r>
      <w:r>
        <w:rPr>
          <w:rStyle w:val="FootnoteReference"/>
        </w:rPr>
        <w:footnoteReference w:id="1617"/>
      </w:r>
      <w:r>
        <w:rPr>
          <w:rFonts w:ascii="Amiri" w:hAnsi="Amiri" w:eastAsia="Amiri" w:cs="Amiri"/>
          <w:lang w:bidi="ar-SA"/>
          <w:color w:val="111111"/>
          <w:sz w:val="28"/>
          <w:szCs w:val="28"/>
          <w:rtl/>
        </w:rPr>
        <w:t xml:space="preserve">مِنَ الاْءَرْضِ وَ یُصَلِّی</w:t>
      </w:r>
      <w:r>
        <w:rPr>
          <w:rStyle w:val="FootnoteReference"/>
        </w:rPr>
        <w:footnoteReference w:id="1618"/>
      </w:r>
      <w:r>
        <w:rPr>
          <w:rFonts w:ascii="Amiri" w:hAnsi="Amiri" w:eastAsia="Amiri" w:cs="Amiri"/>
          <w:lang w:bidi="ar-SA"/>
          <w:color w:val="111111"/>
          <w:sz w:val="28"/>
          <w:szCs w:val="28"/>
          <w:rtl/>
        </w:rPr>
        <w:t xml:space="preserve">، فَإِذَا</w:t>
      </w:r>
      <w:r>
        <w:rPr>
          <w:rStyle w:val="FootnoteReference"/>
        </w:rPr>
        <w:footnoteReference w:id="1619"/>
      </w:r>
      <w:r>
        <w:rPr>
          <w:rFonts w:ascii="Amiri" w:hAnsi="Amiri" w:eastAsia="Amiri" w:cs="Amiri"/>
          <w:lang w:bidi="ar-SA"/>
          <w:color w:val="111111"/>
          <w:sz w:val="28"/>
          <w:szCs w:val="28"/>
          <w:rtl/>
        </w:rPr>
        <w:t xml:space="preserve">وَجَدَ مَاءً</w:t>
      </w:r>
      <w:r>
        <w:rPr>
          <w:rStyle w:val="FootnoteReference"/>
        </w:rPr>
        <w:footnoteReference w:id="1620"/>
      </w:r>
      <w:r>
        <w:rPr>
          <w:rFonts w:ascii="Amiri" w:hAnsi="Amiri" w:eastAsia="Amiri" w:cs="Amiri"/>
          <w:lang w:bidi="ar-SA"/>
          <w:color w:val="111111"/>
          <w:sz w:val="28"/>
          <w:szCs w:val="28"/>
          <w:rtl/>
        </w:rPr>
        <w:t xml:space="preserve">، فَلْیَغْتَسِلْ وَ قَدْ أَجْزَأَتْهُ</w:t>
      </w:r>
      <w:r>
        <w:rPr>
          <w:rStyle w:val="FootnoteReference"/>
        </w:rPr>
        <w:footnoteReference w:id="1621"/>
      </w:r>
      <w:r>
        <w:rPr>
          <w:rFonts w:ascii="Amiri" w:hAnsi="Amiri" w:eastAsia="Amiri" w:cs="Amiri"/>
          <w:lang w:bidi="ar-SA"/>
          <w:color w:val="111111"/>
          <w:sz w:val="28"/>
          <w:szCs w:val="28"/>
          <w:rtl/>
        </w:rPr>
        <w:t xml:space="preserve">صَلاَتُهُ الَّتِی صَلّی» .</w:t>
      </w:r>
      <w:r>
        <w:rPr>
          <w:rStyle w:val="FootnoteReference"/>
        </w:rPr>
        <w:footnoteReference w:id="1622"/>
      </w:r>
    </w:p>
    <w:p>
      <w:pPr>
        <w:pStyle w:val="BookText"/>
      </w:pPr>
      <w:r>
        <w:rPr>
          <w:rFonts w:ascii="Amiri" w:hAnsi="Amiri" w:eastAsia="Amiri" w:cs="Amiri"/>
          <w:lang w:bidi="ar-SA"/>
          <w:color w:val="111111"/>
          <w:sz w:val="28"/>
          <w:szCs w:val="28"/>
          <w:rtl/>
        </w:rPr>
        <w:t xml:space="preserve">310 / 310 . مُحَمَّدُ بْنُ إِسْمَاعِیلَ ، عَنِ الْفَضْلِ بْنِ شَاذَانَ ؛ وَ عَلِیُّ بْنُ إِبْرَاهِیمَ ، عَنْ أَبِیهِ جَمِیعاً ، عَنْ حَمَّادِ بْنِ عِیسی ، عَنْ حَرِیزٍ ، عَنْ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زُرَارَةَ ، قَالَ :</w:t>
      </w:r>
    </w:p>
    <w:p>
      <w:pPr>
        <w:pStyle w:val="BookText"/>
      </w:pPr>
      <w:r>
        <w:rPr>
          <w:rFonts w:ascii="Amiri" w:hAnsi="Amiri" w:eastAsia="Amiri" w:cs="Amiri"/>
          <w:lang w:bidi="ar-SA"/>
          <w:color w:val="111111"/>
          <w:sz w:val="28"/>
          <w:szCs w:val="28"/>
          <w:rtl/>
        </w:rPr>
        <w:t xml:space="preserve">قُلْتُ لاِءَبِی جَعْفَرٍ علیه‌السلام : یُصَلِّی الرَّجُلُ بِوُضُوءٍ وَاحِدٍ صَلاَةَ اللَّیْلِ وَ النَّهَارِ کُلَّهَا ؟</w:t>
      </w:r>
    </w:p>
    <w:p>
      <w:pPr>
        <w:pStyle w:val="BookText"/>
      </w:pPr>
      <w:r>
        <w:rPr>
          <w:rFonts w:ascii="Amiri" w:hAnsi="Amiri" w:eastAsia="Amiri" w:cs="Amiri"/>
          <w:lang w:bidi="ar-SA"/>
          <w:color w:val="111111"/>
          <w:sz w:val="28"/>
          <w:szCs w:val="28"/>
          <w:rtl/>
        </w:rPr>
        <w:t xml:space="preserve">قَالَ : «نَعَمْ ، مَا لَمْ یُحْدِثْ».</w:t>
      </w:r>
    </w:p>
    <w:p>
      <w:pPr>
        <w:pStyle w:val="BookText"/>
      </w:pPr>
      <w:r>
        <w:rPr>
          <w:rFonts w:ascii="Amiri" w:hAnsi="Amiri" w:eastAsia="Amiri" w:cs="Amiri"/>
          <w:lang w:bidi="ar-SA"/>
          <w:color w:val="111111"/>
          <w:sz w:val="28"/>
          <w:szCs w:val="28"/>
          <w:rtl/>
        </w:rPr>
        <w:t xml:space="preserve">قُلْتُ : فَیُصَلِّی بِتَیَمُّمٍ وَاحِدٍ صَلاَةَ اللَّیْلِ وَ النَّهَارِ کُلَّهَا؟</w:t>
      </w:r>
    </w:p>
    <w:p>
      <w:pPr>
        <w:pStyle w:val="BookText"/>
      </w:pPr>
      <w:r>
        <w:rPr>
          <w:rFonts w:ascii="Amiri" w:hAnsi="Amiri" w:eastAsia="Amiri" w:cs="Amiri"/>
          <w:lang w:bidi="ar-SA"/>
          <w:color w:val="111111"/>
          <w:sz w:val="28"/>
          <w:szCs w:val="28"/>
          <w:rtl/>
        </w:rPr>
        <w:t xml:space="preserve">قَالَ : «نَعَمْ</w:t>
      </w:r>
      <w:r>
        <w:rPr>
          <w:rStyle w:val="FootnoteReference"/>
        </w:rPr>
        <w:footnoteReference w:id="1623"/>
      </w:r>
      <w:r>
        <w:rPr>
          <w:rFonts w:ascii="Amiri" w:hAnsi="Amiri" w:eastAsia="Amiri" w:cs="Amiri"/>
          <w:lang w:bidi="ar-SA"/>
          <w:color w:val="111111"/>
          <w:sz w:val="28"/>
          <w:szCs w:val="28"/>
          <w:rtl/>
        </w:rPr>
        <w:t xml:space="preserve">، مَا لَمْ یُحْدِثْ ، أَوْ یُصِبْ</w:t>
      </w:r>
      <w:r>
        <w:rPr>
          <w:rStyle w:val="FootnoteReference"/>
        </w:rPr>
        <w:footnoteReference w:id="1624"/>
      </w:r>
      <w:r>
        <w:rPr>
          <w:rFonts w:ascii="Amiri" w:hAnsi="Amiri" w:eastAsia="Amiri" w:cs="Amiri"/>
          <w:lang w:bidi="ar-SA"/>
          <w:color w:val="111111"/>
          <w:sz w:val="28"/>
          <w:szCs w:val="28"/>
          <w:rtl/>
        </w:rPr>
        <w:t xml:space="preserve">مَاءً» .</w:t>
      </w:r>
    </w:p>
    <w:p>
      <w:pPr>
        <w:pStyle w:val="BookText"/>
      </w:pPr>
      <w:r>
        <w:rPr>
          <w:rFonts w:ascii="Amiri" w:hAnsi="Amiri" w:eastAsia="Amiri" w:cs="Amiri"/>
          <w:lang w:bidi="ar-SA"/>
          <w:color w:val="111111"/>
          <w:sz w:val="28"/>
          <w:szCs w:val="28"/>
          <w:rtl/>
        </w:rPr>
        <w:t xml:space="preserve">قُلْتُ : فَإِنْ</w:t>
      </w:r>
      <w:r>
        <w:rPr>
          <w:rStyle w:val="FootnoteReference"/>
        </w:rPr>
        <w:footnoteReference w:id="1625"/>
      </w:r>
      <w:r>
        <w:rPr>
          <w:rFonts w:ascii="Amiri" w:hAnsi="Amiri" w:eastAsia="Amiri" w:cs="Amiri"/>
          <w:lang w:bidi="ar-SA"/>
          <w:color w:val="111111"/>
          <w:sz w:val="28"/>
          <w:szCs w:val="28"/>
          <w:rtl/>
        </w:rPr>
        <w:t xml:space="preserve">أَصَابَ الْمَاءَ ، وَ رَجَا أَنْ یَقْدِرَ عَلی مَاءٍ آخَرَ ، وَ ظَنَّ أَنَّهُ یَقْدِرُ عَلَیْهِ کُلَّمَا</w:t>
      </w:r>
      <w:r>
        <w:rPr>
          <w:rStyle w:val="FootnoteReference"/>
        </w:rPr>
        <w:footnoteReference w:id="1626"/>
      </w:r>
      <w:r>
        <w:rPr>
          <w:rFonts w:ascii="Amiri" w:hAnsi="Amiri" w:eastAsia="Amiri" w:cs="Amiri"/>
          <w:lang w:bidi="ar-SA"/>
          <w:color w:val="111111"/>
          <w:sz w:val="28"/>
          <w:szCs w:val="28"/>
          <w:rtl/>
        </w:rPr>
        <w:t xml:space="preserve">أَرَادَ ، فَعَسُرَ ذلِکَ عَلَیْهِ؟</w:t>
      </w:r>
      <w:r>
        <w:rPr>
          <w:rStyle w:val="FootnoteReference"/>
        </w:rPr>
        <w:footnoteReference w:id="1627"/>
      </w:r>
    </w:p>
    <w:p>
      <w:pPr>
        <w:pStyle w:val="BookText"/>
      </w:pPr>
      <w:r>
        <w:rPr>
          <w:rFonts w:ascii="Times New Roman" w:hAnsi="Times New Roman" w:eastAsia="Times New Roman" w:cs="Times New Roman"/>
          <w:lang w:val="en-US" w:bidi="en-US"/>
          <w:color w:val="111111"/>
          <w:sz w:val="28"/>
          <w:szCs w:val="28"/>
          <w:rtl/>
        </w:rPr>
        <w:t xml:space="preserve">3 / 66</w:t>
      </w:r>
    </w:p>
    <w:p>
      <w:pPr>
        <w:pStyle w:val="BookText"/>
      </w:pPr>
      <w:r>
        <w:rPr>
          <w:rFonts w:ascii="Amiri" w:hAnsi="Amiri" w:eastAsia="Amiri" w:cs="Amiri"/>
          <w:lang w:bidi="ar-SA"/>
          <w:color w:val="111111"/>
          <w:sz w:val="28"/>
          <w:szCs w:val="28"/>
          <w:rtl/>
        </w:rPr>
        <w:t xml:space="preserve">قَالَ : «یَنْقُضُ ذلِکَ تَیَمُّمَهُ ، وَ عَلَیْهِ أَنْ یُعِیدَ التَّیَمُّمَ».</w:t>
      </w:r>
    </w:p>
    <w:p>
      <w:pPr>
        <w:pStyle w:val="BookText"/>
      </w:pPr>
      <w:r>
        <w:rPr>
          <w:rFonts w:ascii="Amiri" w:hAnsi="Amiri" w:eastAsia="Amiri" w:cs="Amiri"/>
          <w:lang w:bidi="ar-SA"/>
          <w:color w:val="111111"/>
          <w:sz w:val="28"/>
          <w:szCs w:val="28"/>
          <w:rtl/>
        </w:rPr>
        <w:t xml:space="preserve">قُلْتُ : فَإِنْ</w:t>
      </w:r>
      <w:r>
        <w:rPr>
          <w:rStyle w:val="FootnoteReference"/>
        </w:rPr>
        <w:footnoteReference w:id="1628"/>
      </w:r>
      <w:r>
        <w:rPr>
          <w:rFonts w:ascii="Amiri" w:hAnsi="Amiri" w:eastAsia="Amiri" w:cs="Amiri"/>
          <w:lang w:bidi="ar-SA"/>
          <w:color w:val="111111"/>
          <w:sz w:val="28"/>
          <w:szCs w:val="28"/>
          <w:rtl/>
        </w:rPr>
        <w:t xml:space="preserve">أَصَابَ الْمَاءَ وَ قَدْ دَخَلَ فِی الصَّلاَةِ؟</w:t>
      </w:r>
    </w:p>
    <w:p>
      <w:pPr>
        <w:pStyle w:val="BookText"/>
      </w:pPr>
      <w:r>
        <w:rPr>
          <w:rFonts w:ascii="Amiri" w:hAnsi="Amiri" w:eastAsia="Amiri" w:cs="Amiri"/>
          <w:lang w:bidi="ar-SA"/>
          <w:color w:val="111111"/>
          <w:sz w:val="28"/>
          <w:szCs w:val="28"/>
          <w:rtl/>
        </w:rPr>
        <w:t xml:space="preserve">قَالَ : «فَلْیَنْصَرِفْ ، وَ لْیَتَوَضَّأْ مَا لَمْ یَرْکَعْ ، فَإِنْ کَانَ قَدْ رَکَعَ</w:t>
      </w:r>
      <w:r>
        <w:rPr>
          <w:rStyle w:val="FootnoteReference"/>
        </w:rPr>
        <w:footnoteReference w:id="1629"/>
      </w:r>
      <w:r>
        <w:rPr>
          <w:rFonts w:ascii="Amiri" w:hAnsi="Amiri" w:eastAsia="Amiri" w:cs="Amiri"/>
          <w:lang w:bidi="ar-SA"/>
          <w:color w:val="111111"/>
          <w:sz w:val="28"/>
          <w:szCs w:val="28"/>
          <w:rtl/>
        </w:rPr>
        <w:t xml:space="preserve">، فَلْیَمْضِ فِی صَلاَتِهِ ؛ فَإِنَّ التَّیَمُّمَ أَحَدُ الطَّهُورَیْنِ».</w:t>
      </w:r>
      <w:r>
        <w:rPr>
          <w:rStyle w:val="FootnoteReference"/>
        </w:rPr>
        <w:footnoteReference w:id="1630"/>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311 / 311 . الْحُسَیْنُ بْنُ مُحَمَّدٍ ، عَنْ مُعَلَّی بْنِ مُحَمَّدٍ ، عَنِ الْوَشَّاءِ ، عَنْ أَبَانِ بْنِ عُثْمَانَ ، عَنْ عَبْدِ اللّهِ بْنِ عَاصِمٍ ، قَالَ :</w:t>
      </w:r>
    </w:p>
    <w:p>
      <w:pPr>
        <w:pStyle w:val="BookText"/>
      </w:pPr>
      <w:r>
        <w:rPr>
          <w:rFonts w:ascii="Amiri" w:hAnsi="Amiri" w:eastAsia="Amiri" w:cs="Amiri"/>
          <w:lang w:bidi="ar-SA"/>
          <w:color w:val="111111"/>
          <w:sz w:val="28"/>
          <w:szCs w:val="28"/>
          <w:rtl/>
        </w:rPr>
        <w:t xml:space="preserve">سَأَلْتُ أَبَا عَبْدِ اللّهِ علیه‌السلام عَنِ الرَّجُلِ لاَ یَجِدُ الْمَاءَ ، فَیَتَیَمَّمُ</w:t>
      </w:r>
      <w:r>
        <w:rPr>
          <w:rStyle w:val="FootnoteReference"/>
        </w:rPr>
        <w:footnoteReference w:id="1631"/>
      </w:r>
      <w:r>
        <w:rPr>
          <w:rFonts w:ascii="Amiri" w:hAnsi="Amiri" w:eastAsia="Amiri" w:cs="Amiri"/>
          <w:lang w:bidi="ar-SA"/>
          <w:color w:val="111111"/>
          <w:sz w:val="28"/>
          <w:szCs w:val="28"/>
          <w:rtl/>
        </w:rPr>
        <w:t xml:space="preserve">وَ یُقِیمُ فِی</w:t>
      </w:r>
      <w:r>
        <w:rPr>
          <w:rStyle w:val="FootnoteReference"/>
        </w:rPr>
        <w:footnoteReference w:id="1632"/>
      </w:r>
      <w:r>
        <w:rPr>
          <w:rFonts w:ascii="Amiri" w:hAnsi="Amiri" w:eastAsia="Amiri" w:cs="Amiri"/>
          <w:lang w:bidi="ar-SA"/>
          <w:color w:val="111111"/>
          <w:sz w:val="28"/>
          <w:szCs w:val="28"/>
          <w:rtl/>
        </w:rPr>
        <w:t xml:space="preserve">الصَّلاَةِ، فَجَاءَ</w:t>
      </w:r>
      <w:r>
        <w:rPr>
          <w:rStyle w:val="FootnoteReference"/>
        </w:rPr>
        <w:footnoteReference w:id="1633"/>
      </w:r>
      <w:r>
        <w:rPr>
          <w:rFonts w:ascii="Amiri" w:hAnsi="Amiri" w:eastAsia="Amiri" w:cs="Amiri"/>
          <w:lang w:bidi="ar-SA"/>
          <w:color w:val="111111"/>
          <w:sz w:val="28"/>
          <w:szCs w:val="28"/>
          <w:rtl/>
        </w:rPr>
        <w:t xml:space="preserve">الْغُلاَمُ ، فَقَالَ</w:t>
      </w:r>
      <w:r>
        <w:rPr>
          <w:rStyle w:val="FootnoteReference"/>
        </w:rPr>
        <w:footnoteReference w:id="1634"/>
      </w:r>
      <w:r>
        <w:rPr>
          <w:rFonts w:ascii="Amiri" w:hAnsi="Amiri" w:eastAsia="Amiri" w:cs="Amiri"/>
          <w:lang w:bidi="ar-SA"/>
          <w:color w:val="111111"/>
          <w:sz w:val="28"/>
          <w:szCs w:val="28"/>
          <w:rtl/>
        </w:rPr>
        <w:t xml:space="preserve">: هُوَ ذَا الْمَاءُ ؟</w:t>
      </w:r>
    </w:p>
    <w:p>
      <w:pPr>
        <w:pStyle w:val="BookText"/>
      </w:pPr>
      <w:r>
        <w:rPr>
          <w:rFonts w:ascii="Amiri" w:hAnsi="Amiri" w:eastAsia="Amiri" w:cs="Amiri"/>
          <w:lang w:bidi="ar-SA"/>
          <w:color w:val="111111"/>
          <w:sz w:val="28"/>
          <w:szCs w:val="28"/>
          <w:rtl/>
        </w:rPr>
        <w:t xml:space="preserve">فَقَالَ : «إِنْ</w:t>
      </w:r>
      <w:r>
        <w:rPr>
          <w:rStyle w:val="FootnoteReference"/>
        </w:rPr>
        <w:footnoteReference w:id="1635"/>
      </w:r>
      <w:r>
        <w:rPr>
          <w:rFonts w:ascii="Amiri" w:hAnsi="Amiri" w:eastAsia="Amiri" w:cs="Amiri"/>
          <w:lang w:bidi="ar-SA"/>
          <w:color w:val="111111"/>
          <w:sz w:val="28"/>
          <w:szCs w:val="28"/>
          <w:rtl/>
        </w:rPr>
        <w:t xml:space="preserve">کَانَ لَمْ یَرْکَعْ ، فَلْیَنْصَرِفْ وَ لْیَتَوَضَّأْ ؛ وَ إِنْ کَانَ قَدْ</w:t>
      </w:r>
      <w:r>
        <w:rPr>
          <w:rStyle w:val="FootnoteReference"/>
        </w:rPr>
        <w:footnoteReference w:id="1636"/>
      </w:r>
      <w:r>
        <w:rPr>
          <w:rFonts w:ascii="Amiri" w:hAnsi="Amiri" w:eastAsia="Amiri" w:cs="Amiri"/>
          <w:lang w:bidi="ar-SA"/>
          <w:color w:val="111111"/>
          <w:sz w:val="28"/>
          <w:szCs w:val="28"/>
          <w:rtl/>
        </w:rPr>
        <w:t xml:space="preserve">رَکَعَ ، فَلْیَمْضِ فِی صَلاَتِهِ».</w:t>
      </w:r>
      <w:r>
        <w:rPr>
          <w:rStyle w:val="FootnoteReference"/>
        </w:rPr>
        <w:footnoteReference w:id="1637"/>
      </w:r>
    </w:p>
    <w:p>
      <w:pPr>
        <w:pStyle w:val="BookText"/>
      </w:pPr>
      <w:r>
        <w:rPr>
          <w:rFonts w:ascii="Amiri" w:hAnsi="Amiri" w:eastAsia="Amiri" w:cs="Amiri"/>
          <w:lang w:bidi="ar-SA"/>
          <w:color w:val="111111"/>
          <w:sz w:val="28"/>
          <w:szCs w:val="28"/>
          <w:rtl/>
        </w:rPr>
        <w:t xml:space="preserve">312 / 312 . عِدَّةٌ مِنْ أَصْحَابِنَا ، عَنْ أَحْمَدَ بْنِ مُحَمَّدٍ ، عَنِ ابْنِ مَحْبُوبٍ ، عَنْ دَاوُدَ الرَّقِّیِّ ، قَالَ :</w:t>
      </w:r>
    </w:p>
    <w:p>
      <w:pPr>
        <w:pStyle w:val="BookText"/>
      </w:pPr>
      <w:r>
        <w:rPr>
          <w:rFonts w:ascii="Amiri" w:hAnsi="Amiri" w:eastAsia="Amiri" w:cs="Amiri"/>
          <w:lang w:bidi="ar-SA"/>
          <w:color w:val="111111"/>
          <w:sz w:val="28"/>
          <w:szCs w:val="28"/>
          <w:rtl/>
        </w:rPr>
        <w:t xml:space="preserve">قُلْتُ لاِءَبِی عَبْدِ اللّهِ علیه‌السلام : أَکُونُ فِی السَّفَرِ ، وَ تَحْضُرُ</w:t>
      </w:r>
      <w:r>
        <w:rPr>
          <w:rStyle w:val="FootnoteReference"/>
        </w:rPr>
        <w:footnoteReference w:id="1638"/>
      </w:r>
      <w:r>
        <w:rPr>
          <w:rFonts w:ascii="Amiri" w:hAnsi="Amiri" w:eastAsia="Amiri" w:cs="Amiri"/>
          <w:lang w:bidi="ar-SA"/>
          <w:color w:val="111111"/>
          <w:sz w:val="28"/>
          <w:szCs w:val="28"/>
          <w:rtl/>
        </w:rPr>
        <w:t xml:space="preserve">الصَّلاَةُ وَ لَیْسَ مَعِی مَاءٌ ، وَ یُقَالُ : إِنَّ الْمَاءَ قَرِیبٌ مِنَّا : أَ فَأَطْلُبُ</w:t>
      </w:r>
      <w:r>
        <w:rPr>
          <w:rStyle w:val="FootnoteReference"/>
        </w:rPr>
        <w:footnoteReference w:id="1639"/>
      </w:r>
      <w:r>
        <w:rPr>
          <w:rFonts w:ascii="Amiri" w:hAnsi="Amiri" w:eastAsia="Amiri" w:cs="Amiri"/>
          <w:lang w:bidi="ar-SA"/>
          <w:color w:val="111111"/>
          <w:sz w:val="28"/>
          <w:szCs w:val="28"/>
          <w:rtl/>
        </w:rPr>
        <w:t xml:space="preserve">الْمَاءَ وَ أَنَا فِی وَقْتٍ یَمِیناً وَ شِمَالاً؟</w:t>
      </w:r>
    </w:p>
    <w:p>
      <w:pPr>
        <w:pStyle w:val="BookText"/>
      </w:pPr>
      <w:r>
        <w:rPr>
          <w:rFonts w:ascii="Amiri" w:hAnsi="Amiri" w:eastAsia="Amiri" w:cs="Amiri"/>
          <w:lang w:bidi="ar-SA"/>
          <w:color w:val="111111"/>
          <w:sz w:val="28"/>
          <w:szCs w:val="28"/>
          <w:rtl/>
        </w:rPr>
        <w:t xml:space="preserve">قَالَ : «لاَ تَطْلُبِ الْمَاءَ ، وَ لکِنْ تَیَمَّمْ ؛ فَإِنِّی أَخَافُ عَلَیْکَ التَّخَلُّفَ عَنْ أَصْحَابِکَ ، فَتَضِلَّ ، فَیَأْکُلَکَ</w:t>
      </w:r>
      <w:r>
        <w:rPr>
          <w:rStyle w:val="FootnoteReference"/>
        </w:rPr>
        <w:footnoteReference w:id="1640"/>
      </w:r>
      <w:r>
        <w:rPr>
          <w:rFonts w:ascii="Amiri" w:hAnsi="Amiri" w:eastAsia="Amiri" w:cs="Amiri"/>
          <w:lang w:bidi="ar-SA"/>
          <w:color w:val="111111"/>
          <w:sz w:val="28"/>
          <w:szCs w:val="28"/>
          <w:rtl/>
        </w:rPr>
        <w:t xml:space="preserve">السَّبُعُ» .</w:t>
      </w:r>
      <w:r>
        <w:rPr>
          <w:rStyle w:val="FootnoteReference"/>
        </w:rPr>
        <w:footnoteReference w:id="1641"/>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313 / 313 . أَحْمَدُ بْنُ مُحَمَّدٍ</w:t>
      </w:r>
      <w:r>
        <w:rPr>
          <w:rStyle w:val="FootnoteReference"/>
        </w:rPr>
        <w:footnoteReference w:id="1642"/>
      </w:r>
      <w:r>
        <w:rPr>
          <w:rFonts w:ascii="Amiri" w:hAnsi="Amiri" w:eastAsia="Amiri" w:cs="Amiri"/>
          <w:lang w:bidi="ar-SA"/>
          <w:color w:val="111111"/>
          <w:sz w:val="28"/>
          <w:szCs w:val="28"/>
          <w:rtl/>
        </w:rPr>
        <w:t xml:space="preserve">، عَنْ عَلِیِّ بْنِ الْحَکَمِ ، عَنِ الْحُسَیْنِ بْنِ أَبِی الْعَلاَءِ ، قَالَ :</w:t>
      </w:r>
    </w:p>
    <w:p>
      <w:pPr>
        <w:pStyle w:val="BookText"/>
      </w:pPr>
      <w:r>
        <w:rPr>
          <w:rFonts w:ascii="Amiri" w:hAnsi="Amiri" w:eastAsia="Amiri" w:cs="Amiri"/>
          <w:lang w:bidi="ar-SA"/>
          <w:color w:val="111111"/>
          <w:sz w:val="28"/>
          <w:szCs w:val="28"/>
          <w:rtl/>
        </w:rPr>
        <w:t xml:space="preserve">سَأَلْتُ أَبَا عَبْدِ اللّهِ علیه‌السلام عَنِ الرَّجُلِ</w:t>
      </w:r>
      <w:r>
        <w:rPr>
          <w:rStyle w:val="FootnoteReference"/>
        </w:rPr>
        <w:footnoteReference w:id="1643"/>
      </w:r>
      <w:r>
        <w:rPr>
          <w:rFonts w:ascii="Amiri" w:hAnsi="Amiri" w:eastAsia="Amiri" w:cs="Amiri"/>
          <w:lang w:bidi="ar-SA"/>
          <w:color w:val="111111"/>
          <w:sz w:val="28"/>
          <w:szCs w:val="28"/>
          <w:rtl/>
        </w:rPr>
        <w:t xml:space="preserve">یَمُرُّ بِالرَّکِیَّةِ</w:t>
      </w:r>
      <w:r>
        <w:rPr>
          <w:rStyle w:val="FootnoteReference"/>
        </w:rPr>
        <w:footnoteReference w:id="1644"/>
      </w:r>
      <w:r>
        <w:rPr>
          <w:rFonts w:ascii="Amiri" w:hAnsi="Amiri" w:eastAsia="Amiri" w:cs="Amiri"/>
          <w:lang w:bidi="ar-SA"/>
          <w:color w:val="111111"/>
          <w:sz w:val="28"/>
          <w:szCs w:val="28"/>
          <w:rtl/>
        </w:rPr>
        <w:t xml:space="preserve">وَ لَیْسَ</w:t>
      </w:r>
      <w:r>
        <w:rPr>
          <w:rStyle w:val="FootnoteReference"/>
        </w:rPr>
        <w:footnoteReference w:id="1645"/>
      </w:r>
      <w:r>
        <w:rPr>
          <w:rFonts w:ascii="Amiri" w:hAnsi="Amiri" w:eastAsia="Amiri" w:cs="Amiri"/>
          <w:lang w:bidi="ar-SA"/>
          <w:color w:val="111111"/>
          <w:sz w:val="28"/>
          <w:szCs w:val="28"/>
          <w:rtl/>
        </w:rPr>
        <w:t xml:space="preserve">مَعَهُ دَلْوٌ؟</w:t>
      </w:r>
    </w:p>
    <w:p>
      <w:pPr>
        <w:pStyle w:val="BookText"/>
      </w:pPr>
      <w:r>
        <w:rPr>
          <w:rFonts w:ascii="Amiri" w:hAnsi="Amiri" w:eastAsia="Amiri" w:cs="Amiri"/>
          <w:lang w:bidi="ar-SA"/>
          <w:color w:val="111111"/>
          <w:sz w:val="28"/>
          <w:szCs w:val="28"/>
          <w:rtl/>
        </w:rPr>
        <w:t xml:space="preserve">قَالَ : «لَیْسَ عَلَیْهِ أَنْ یَنْزِلَ الرَّکِیَّةَ</w:t>
      </w:r>
      <w:r>
        <w:rPr>
          <w:rStyle w:val="FootnoteReference"/>
        </w:rPr>
        <w:footnoteReference w:id="1646"/>
      </w:r>
      <w:r>
        <w:rPr>
          <w:rFonts w:ascii="Amiri" w:hAnsi="Amiri" w:eastAsia="Amiri" w:cs="Amiri"/>
          <w:lang w:bidi="ar-SA"/>
          <w:color w:val="111111"/>
          <w:sz w:val="28"/>
          <w:szCs w:val="28"/>
          <w:rtl/>
        </w:rPr>
        <w:t xml:space="preserve">؛ إِنَّ رَبَّ الْمَاءِ هُوَ رَبُّ الاْءَرْضِ ، فَلْیَتَیَمَّمْ».</w:t>
      </w:r>
      <w:r>
        <w:rPr>
          <w:rStyle w:val="FootnoteReference"/>
        </w:rPr>
        <w:footnoteReference w:id="1647"/>
      </w:r>
    </w:p>
    <w:p>
      <w:pPr>
        <w:pStyle w:val="BookText"/>
      </w:pPr>
      <w:r>
        <w:rPr>
          <w:rFonts w:ascii="Times New Roman" w:hAnsi="Times New Roman" w:eastAsia="Times New Roman" w:cs="Times New Roman"/>
          <w:lang w:val="en-US" w:bidi="en-US"/>
          <w:color w:val="111111"/>
          <w:sz w:val="28"/>
          <w:szCs w:val="28"/>
          <w:rtl/>
        </w:rPr>
        <w:t xml:space="preserve">3 / 67</w:t>
      </w:r>
    </w:p>
    <w:p>
      <w:pPr>
        <w:pStyle w:val="BookText"/>
      </w:pPr>
      <w:r>
        <w:rPr>
          <w:rFonts w:ascii="Amiri" w:hAnsi="Amiri" w:eastAsia="Amiri" w:cs="Amiri"/>
          <w:lang w:bidi="ar-SA"/>
          <w:color w:val="111111"/>
          <w:sz w:val="28"/>
          <w:szCs w:val="28"/>
          <w:rtl/>
        </w:rPr>
        <w:t xml:space="preserve">314 / 314 . الْحُسَیْنُ بْنُ مُحَمَّدٍ ، عَنْ مُعَلَّی بْنِ مُحَمَّدٍ ، عَنِ الْوَشَّاءِ ، عَنْ حَمَّادِ بْنِ عُثْمَانَ ، عَنْ یَعْقُوبَ بْنِ سَالِمٍ ، قَالَ :</w:t>
      </w:r>
    </w:p>
    <w:p>
      <w:pPr>
        <w:pStyle w:val="BookText"/>
      </w:pPr>
      <w:r>
        <w:rPr>
          <w:rFonts w:ascii="Amiri" w:hAnsi="Amiri" w:eastAsia="Amiri" w:cs="Amiri"/>
          <w:lang w:bidi="ar-SA"/>
          <w:color w:val="111111"/>
          <w:sz w:val="28"/>
          <w:szCs w:val="28"/>
          <w:rtl/>
        </w:rPr>
        <w:t xml:space="preserve">سَأَلْتُ أَبَا عَبْدِ اللّهِ علیه‌السلام عَنْ رَجُلٍ</w:t>
      </w:r>
      <w:r>
        <w:rPr>
          <w:rStyle w:val="FootnoteReference"/>
        </w:rPr>
        <w:footnoteReference w:id="1648"/>
      </w:r>
      <w:r>
        <w:rPr>
          <w:rFonts w:ascii="Amiri" w:hAnsi="Amiri" w:eastAsia="Amiri" w:cs="Amiri"/>
          <w:lang w:bidi="ar-SA"/>
          <w:color w:val="111111"/>
          <w:sz w:val="28"/>
          <w:szCs w:val="28"/>
          <w:rtl/>
        </w:rPr>
        <w:t xml:space="preserve">لاَ یَکُونُ مَعَهُ مَاءٌ ، وَ الْمَاءُ عَنْ یَمِینِ الطَّرِیقِ وَ یَسَارِهِ غَلْوَتَیْنِ</w:t>
      </w:r>
      <w:r>
        <w:rPr>
          <w:rStyle w:val="FootnoteReference"/>
        </w:rPr>
        <w:footnoteReference w:id="1649"/>
      </w:r>
      <w:r>
        <w:rPr>
          <w:rFonts w:ascii="Amiri" w:hAnsi="Amiri" w:eastAsia="Amiri" w:cs="Amiri"/>
          <w:lang w:bidi="ar-SA"/>
          <w:color w:val="111111"/>
          <w:sz w:val="28"/>
          <w:szCs w:val="28"/>
          <w:rtl/>
        </w:rPr>
        <w:t xml:space="preserve">، أَوْ نَحْوَ ذلِکَ ؟</w:t>
      </w:r>
    </w:p>
    <w:p>
      <w:pPr>
        <w:pStyle w:val="BookText"/>
      </w:pPr>
      <w:r>
        <w:rPr>
          <w:rFonts w:ascii="Amiri" w:hAnsi="Amiri" w:eastAsia="Amiri" w:cs="Amiri"/>
          <w:lang w:bidi="ar-SA"/>
          <w:color w:val="111111"/>
          <w:sz w:val="28"/>
          <w:szCs w:val="28"/>
          <w:rtl/>
        </w:rPr>
        <w:t xml:space="preserve">قَالَ : «لاَ آمُرُهُ أَنْ یُغَرِّرَ</w:t>
      </w:r>
      <w:r>
        <w:rPr>
          <w:rStyle w:val="FootnoteReference"/>
        </w:rPr>
        <w:footnoteReference w:id="1650"/>
      </w:r>
      <w:r>
        <w:rPr>
          <w:rFonts w:ascii="Amiri" w:hAnsi="Amiri" w:eastAsia="Amiri" w:cs="Amiri"/>
          <w:lang w:bidi="ar-SA"/>
          <w:color w:val="111111"/>
          <w:sz w:val="28"/>
          <w:szCs w:val="28"/>
          <w:rtl/>
        </w:rPr>
        <w:t xml:space="preserve">بِنَفْسِهِ ، فَیَعْرِضَ لَهُ لِصٌّ</w:t>
      </w:r>
      <w:r>
        <w:rPr>
          <w:rStyle w:val="FootnoteReference"/>
        </w:rPr>
        <w:footnoteReference w:id="1651"/>
      </w:r>
      <w:r>
        <w:rPr>
          <w:rFonts w:ascii="Times New Roman" w:hAnsi="Times New Roman" w:eastAsia="Times New Roman" w:cs="Times New Roman"/>
          <w:lang w:val="en-US" w:bidi="en-US"/>
          <w:color w:val="111111"/>
          <w:sz w:val="28"/>
          <w:szCs w:val="28"/>
          <w:rtl/>
        </w:rPr>
        <w:t xml:space="preserve">···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سَبُعٌ» .</w:t>
      </w:r>
      <w:r>
        <w:rPr>
          <w:rStyle w:val="FootnoteReference"/>
        </w:rPr>
        <w:footnoteReference w:id="1652"/>
      </w:r>
    </w:p>
    <w:p>
      <w:pPr>
        <w:pStyle w:val="BookText"/>
      </w:pPr>
      <w:r>
        <w:rPr>
          <w:rFonts w:ascii="Amiri" w:hAnsi="Amiri" w:eastAsia="Amiri" w:cs="Amiri"/>
          <w:lang w:bidi="ar-SA"/>
          <w:color w:val="111111"/>
          <w:sz w:val="28"/>
          <w:szCs w:val="28"/>
          <w:rtl/>
        </w:rPr>
        <w:t xml:space="preserve">315 / 315 . مُحَمَّدُ بْنُ إِسْمَاعِیلَ ، عَنِ الْفَضْلِ بْنِ شَاذَانَ ، عَنْ صَفْوَانَ ، عَنْ مَنْصُورِ بْنِ حَازِمٍ ، عَنِ ابْنِ أَبِی یَعْفُورٍ وَ عَنْبَسَةَ بْنِ مُصْعَبٍ :</w:t>
      </w:r>
    </w:p>
    <w:p>
      <w:pPr>
        <w:pStyle w:val="BookText"/>
      </w:pPr>
      <w:r>
        <w:rPr>
          <w:rFonts w:ascii="Amiri" w:hAnsi="Amiri" w:eastAsia="Amiri" w:cs="Amiri"/>
          <w:lang w:bidi="ar-SA"/>
          <w:color w:val="111111"/>
          <w:sz w:val="28"/>
          <w:szCs w:val="28"/>
          <w:rtl/>
        </w:rPr>
        <w:t xml:space="preserve">عَنْ أَبِی عَبْدِ اللّهِ علیه‌السلام ، قَالَ : «إِذَا أَتَیْتَ الْبِئْرَ وَ أَنْتَ جُنُبٌ ، وَ لَمْ تَجِدْ</w:t>
      </w:r>
      <w:r>
        <w:rPr>
          <w:rStyle w:val="FootnoteReference"/>
        </w:rPr>
        <w:footnoteReference w:id="1653"/>
      </w:r>
      <w:r>
        <w:rPr>
          <w:rFonts w:ascii="Amiri" w:hAnsi="Amiri" w:eastAsia="Amiri" w:cs="Amiri"/>
          <w:lang w:bidi="ar-SA"/>
          <w:color w:val="111111"/>
          <w:sz w:val="28"/>
          <w:szCs w:val="28"/>
          <w:rtl/>
        </w:rPr>
        <w:t xml:space="preserve">دَلْواً وَ لاَ شَیْئاً تَغْرِفُ</w:t>
      </w:r>
      <w:r>
        <w:rPr>
          <w:rStyle w:val="FootnoteReference"/>
        </w:rPr>
        <w:footnoteReference w:id="1654"/>
      </w:r>
      <w:r>
        <w:rPr>
          <w:rFonts w:ascii="Amiri" w:hAnsi="Amiri" w:eastAsia="Amiri" w:cs="Amiri"/>
          <w:lang w:bidi="ar-SA"/>
          <w:color w:val="111111"/>
          <w:sz w:val="28"/>
          <w:szCs w:val="28"/>
          <w:rtl/>
        </w:rPr>
        <w:t xml:space="preserve">بِهِ ، فَتَیَمَّمْ بِالصَّعِیدِ</w:t>
      </w:r>
      <w:r>
        <w:rPr>
          <w:rStyle w:val="FootnoteReference"/>
        </w:rPr>
        <w:footnoteReference w:id="1655"/>
      </w:r>
    </w:p>
    <w:p>
      <w:pPr>
        <w:pStyle w:val="BookText"/>
      </w:pPr>
      <w:r>
        <w:rPr>
          <w:rFonts w:ascii="IRNazanin" w:hAnsi="IRNazanin" w:eastAsia="IRNazanin" w:cs="IRNazanin"/>
          <w:lang w:bidi="fa-IR"/>
          <w:color w:val="111111"/>
          <w:sz w:val="28"/>
          <w:szCs w:val="28"/>
          <w:rtl/>
        </w:rPr>
        <w:t xml:space="preserve">وقیل : هو وجه الأرض . وقیل : هو یطلق علی وجوه التراب الذی علی وجه الأرض . وقیل : هو المرتفع من الأرض . وقیل : هو الأرض المرتفعة من الأرض المنخفضة . وقیل : هو ما لم یخالطه رمل ولا سَبَخَة . وقیل : هو الأرض . وقیل : الأرض الطیّبة . وقیل : هو التراب . وقیل : هو کلّ تراب طیّب . هذا فی اللغة . وأمّا المراد به فی التیمّم فمختلف فیه بین الفقهاء ، فهو عند بعض : کلّ ما یقع علیه اسم الأرض مطلقا ، وعند آخر هو التراب الخالص . وقیل غیر ذلک ، فلتحقیق الحال فی معناه راجع : ترتیب کتاب العین ، ج 2 ، ص 988 ؛ الصحاح ، ج 2، ص 498 ؛ المغرب ، ص 467 ؛ لسان العرب ، ج 3 ، ص 254 ؛ المصباح المنیر ، ص 340 ؛ الحبل المتین ، ص 301 ـ 305 ؛ مشرق الشمسین ، ص 334 ـ 338 ؛ مدارک الأحکام ، ج 2 ، ص 196 ـ 208 .</w:t>
      </w:r>
    </w:p>
    <w:p>
      <w:pPr>
        <w:pStyle w:val="BookText"/>
      </w:pPr>
      <w:r>
        <w:rPr>
          <w:rFonts w:ascii="Amiri" w:hAnsi="Amiri" w:eastAsia="Amiri" w:cs="Amiri"/>
          <w:lang w:bidi="ar-SA"/>
          <w:color w:val="111111"/>
          <w:sz w:val="28"/>
          <w:szCs w:val="28"/>
          <w:rtl/>
        </w:rPr>
        <w:t xml:space="preserve">؛ فَإِنَّ رَبَّ الْمَاءِ وَ رَبَّ الصَّعِیدِ وَاحِدٌ ، وَ لاَ تَقَعْ</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فِی الْبِئْرِ ، وَ لاَ تُفْسِدْ</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عَلَی الْقَوْمِ مَاءَهُمْ».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316 / 316 . مُحَمَّدُ بْنُ یَحْیی ، عَنْ أَحْمَدَ بْنِ مُحَمَّدٍ ، عَنْ عُثْمَانَ بْنِ عِیسی ، عَنِ ابْنِ مُسْکَانَ ، عَنْ أَبِی بَصِیرٍ ، قَالَ :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43" w:name="pg20114_258149"/>
    <w:bookmarkEnd w:id="43"/>
    <w:p>
      <w:pPr>
        <w:pStyle w:val="BookText"/>
      </w:pPr>
      <w:r>
        <w:rPr>
          <w:rFonts w:ascii="Amiri" w:hAnsi="Amiri" w:eastAsia="Amiri" w:cs="Amiri"/>
          <w:lang w:bidi="ar-SA"/>
          <w:color w:val="111111"/>
          <w:sz w:val="28"/>
          <w:szCs w:val="28"/>
          <w:rtl/>
        </w:rPr>
        <w:t xml:space="preserve">سَأَلْتُهُ عَنْ رَجُلٍ کَانَ فِی سَفَرٍ ، وَ کَانَ مَعَهُ مَاءٌ ، فَنَسِیَهُ وَ تَیَمَّمَ</w:t>
      </w:r>
      <w:r>
        <w:rPr>
          <w:rStyle w:val="FootnoteReference"/>
        </w:rPr>
        <w:footnoteReference w:id="1656"/>
      </w:r>
      <w:r>
        <w:rPr>
          <w:rFonts w:ascii="Amiri" w:hAnsi="Amiri" w:eastAsia="Amiri" w:cs="Amiri"/>
          <w:lang w:bidi="ar-SA"/>
          <w:color w:val="111111"/>
          <w:sz w:val="28"/>
          <w:szCs w:val="28"/>
          <w:rtl/>
        </w:rPr>
        <w:t xml:space="preserve">وَ صَلّی ، ثُمَّ ذَکَرَ أَنَّ مَعَهُ مَاءً قَبْلَ أَنْ یَخْرُجَ الْوَقْتُ ؟</w:t>
      </w:r>
    </w:p>
    <w:p>
      <w:pPr>
        <w:pStyle w:val="BookText"/>
      </w:pPr>
      <w:r>
        <w:rPr>
          <w:rFonts w:ascii="Amiri" w:hAnsi="Amiri" w:eastAsia="Amiri" w:cs="Amiri"/>
          <w:lang w:bidi="ar-SA"/>
          <w:color w:val="111111"/>
          <w:sz w:val="28"/>
          <w:szCs w:val="28"/>
          <w:rtl/>
        </w:rPr>
        <w:t xml:space="preserve">قَالَ : «عَلَیْهِ أَنْ یَتَوَضَّأَ ، وَ یُعِیدَ الصَّلاَةَ».</w:t>
      </w:r>
    </w:p>
    <w:p>
      <w:pPr>
        <w:pStyle w:val="BookText"/>
      </w:pPr>
      <w:r>
        <w:rPr>
          <w:rFonts w:ascii="Amiri" w:hAnsi="Amiri" w:eastAsia="Amiri" w:cs="Amiri"/>
          <w:lang w:bidi="ar-SA"/>
          <w:color w:val="111111"/>
          <w:sz w:val="28"/>
          <w:szCs w:val="28"/>
          <w:rtl/>
        </w:rPr>
        <w:t xml:space="preserve">قَالَ : وَ سَأَلْتُهُ</w:t>
      </w:r>
      <w:r>
        <w:rPr>
          <w:rStyle w:val="FootnoteReference"/>
        </w:rPr>
        <w:footnoteReference w:id="1657"/>
      </w:r>
      <w:r>
        <w:rPr>
          <w:rFonts w:ascii="Amiri" w:hAnsi="Amiri" w:eastAsia="Amiri" w:cs="Amiri"/>
          <w:lang w:bidi="ar-SA"/>
          <w:color w:val="111111"/>
          <w:sz w:val="28"/>
          <w:szCs w:val="28"/>
          <w:rtl/>
        </w:rPr>
        <w:t xml:space="preserve">عَنْ تَیَمُّمِ الْحَائِضِ وَ الْجُنُبِ سَوَاءٌ إِذَا لَمْ یَجِدَا</w:t>
      </w:r>
      <w:r>
        <w:rPr>
          <w:rStyle w:val="FootnoteReference"/>
        </w:rPr>
        <w:footnoteReference w:id="1658"/>
      </w:r>
      <w:r>
        <w:rPr>
          <w:rFonts w:ascii="Amiri" w:hAnsi="Amiri" w:eastAsia="Amiri" w:cs="Amiri"/>
          <w:lang w:bidi="ar-SA"/>
          <w:color w:val="111111"/>
          <w:sz w:val="28"/>
          <w:szCs w:val="28"/>
          <w:rtl/>
        </w:rPr>
        <w:t xml:space="preserve">مَاءً؟</w:t>
      </w:r>
    </w:p>
    <w:p>
      <w:pPr>
        <w:pStyle w:val="BookText"/>
      </w:pPr>
      <w:r>
        <w:rPr>
          <w:rFonts w:ascii="Amiri" w:hAnsi="Amiri" w:eastAsia="Amiri" w:cs="Amiri"/>
          <w:lang w:bidi="ar-SA"/>
          <w:color w:val="111111"/>
          <w:sz w:val="28"/>
          <w:szCs w:val="28"/>
          <w:rtl/>
        </w:rPr>
        <w:t xml:space="preserve">قَالَ : «نَعَمْ</w:t>
      </w:r>
      <w:r>
        <w:rPr>
          <w:rStyle w:val="FootnoteReference"/>
        </w:rPr>
        <w:footnoteReference w:id="1659"/>
      </w:r>
      <w:r>
        <w:rPr>
          <w:rFonts w:ascii="Times New Roman" w:hAnsi="Times New Roman" w:eastAsia="Times New Roman" w:cs="Times New Roman"/>
          <w:lang w:val="en-US" w:bidi="en-US"/>
          <w:color w:val="111111"/>
          <w:sz w:val="28"/>
          <w:szCs w:val="28"/>
          <w:rtl/>
        </w:rPr>
        <w:t xml:space="preserve">».</w:t>
      </w:r>
      <w:r>
        <w:rPr>
          <w:rStyle w:val="FootnoteReference"/>
        </w:rPr>
        <w:footnoteReference w:id="1660"/>
      </w:r>
    </w:p>
    <w:p>
      <w:pPr>
        <w:pStyle w:val="Heading3"/>
      </w:pPr>
      <w:bookmarkStart w:id="213" w:name="_Toc46"/>
      <w:r>
        <w:t>(42) باب الرجل یکون معه الماء القلیل فی السفر ویخاف العطش</w:t>
      </w:r>
      <w:bookmarkEnd w:id="213"/>
    </w:p>
    <w:p>
      <w:pPr>
        <w:pStyle w:val="BookText"/>
      </w:pPr>
      <w:r>
        <w:rPr>
          <w:rFonts w:ascii="Amiri" w:hAnsi="Amiri" w:eastAsia="Amiri" w:cs="Amiri"/>
          <w:lang w:bidi="ar-SA"/>
          <w:color w:val="111111"/>
          <w:sz w:val="28"/>
          <w:szCs w:val="28"/>
          <w:rtl/>
        </w:rPr>
        <w:t xml:space="preserve">42 ـ بَابُ الرَّجُلِ یَکُونُ مَعَهُ الْمَاءُ الْقَلِیلُ فِی السَّفَرِ وَ یَخَافُ الْعَطَشَ</w:t>
      </w:r>
      <w:r>
        <w:rPr>
          <w:rStyle w:val="FootnoteReference"/>
        </w:rPr>
        <w:footnoteReference w:id="1661"/>
      </w:r>
    </w:p>
    <w:p>
      <w:pPr>
        <w:pStyle w:val="BookText"/>
      </w:pPr>
      <w:r>
        <w:rPr>
          <w:rFonts w:ascii="Amiri" w:hAnsi="Amiri" w:eastAsia="Amiri" w:cs="Amiri"/>
          <w:lang w:bidi="ar-SA"/>
          <w:color w:val="111111"/>
          <w:sz w:val="28"/>
          <w:szCs w:val="28"/>
          <w:rtl/>
        </w:rPr>
        <w:t xml:space="preserve">317 / 317 . عَلِیُّ بْنُ إِبْرَاهِیمَ ، عَنْ أَبِیهِ ، عَنْ عَبْدِ اللّهِ بْنِ الْمُغِیرَةِ ، عَنِ ابْنِ سِنَانٍ :</w:t>
      </w:r>
    </w:p>
    <w:p>
      <w:pPr>
        <w:pStyle w:val="BookText"/>
      </w:pPr>
      <w:r>
        <w:rPr>
          <w:rFonts w:ascii="Amiri" w:hAnsi="Amiri" w:eastAsia="Amiri" w:cs="Amiri"/>
          <w:lang w:bidi="ar-SA"/>
          <w:color w:val="111111"/>
          <w:sz w:val="28"/>
          <w:szCs w:val="28"/>
          <w:rtl/>
        </w:rPr>
        <w:t xml:space="preserve">عَنْ أَبِی عَبْدِ اللّهِ علیه‌السلام فِی رَجُلٍ أَصَابَتْهُ جَنَابَةٌ فِی السَّفَرِ ، وَ لَیْسَ مَعَهُ مَاءٌ إِلاَّ قَلِیلٌ ، وَ خَافَ</w:t>
      </w:r>
      <w:r>
        <w:rPr>
          <w:rStyle w:val="FootnoteReference"/>
        </w:rPr>
        <w:footnoteReference w:id="1662"/>
      </w:r>
      <w:r>
        <w:rPr>
          <w:rFonts w:ascii="Amiri" w:hAnsi="Amiri" w:eastAsia="Amiri" w:cs="Amiri"/>
          <w:lang w:bidi="ar-SA"/>
          <w:color w:val="111111"/>
          <w:sz w:val="28"/>
          <w:szCs w:val="28"/>
          <w:rtl/>
        </w:rPr>
        <w:t xml:space="preserve">إِنْ هُوَ اغْتَسَلَ أَنْ یَعْطَشَ، قَالَ : «إِنْ خَافَ عَطَشاً ، فَلاَ یُهَرِیقُ</w:t>
      </w:r>
      <w:r>
        <w:rPr>
          <w:rStyle w:val="FootnoteReference"/>
        </w:rPr>
        <w:footnoteReference w:id="1663"/>
      </w:r>
      <w:r>
        <w:rPr>
          <w:rFonts w:ascii="Amiri" w:hAnsi="Amiri" w:eastAsia="Amiri" w:cs="Amiri"/>
          <w:lang w:bidi="ar-SA"/>
          <w:color w:val="111111"/>
          <w:sz w:val="28"/>
          <w:szCs w:val="28"/>
          <w:rtl/>
        </w:rPr>
        <w:t xml:space="preserve">مِنْهُ قَطْرَةً ،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لْیَتَیَمَّمْ بِالصَّعِیدِ ؛ فَإِنَّ</w:t>
      </w:r>
      <w:r>
        <w:rPr>
          <w:rStyle w:val="FootnoteReference"/>
        </w:rPr>
        <w:footnoteReference w:id="1664"/>
      </w:r>
      <w:r>
        <w:rPr>
          <w:rFonts w:ascii="Amiri" w:hAnsi="Amiri" w:eastAsia="Amiri" w:cs="Amiri"/>
          <w:lang w:bidi="ar-SA"/>
          <w:color w:val="111111"/>
          <w:sz w:val="28"/>
          <w:szCs w:val="28"/>
          <w:rtl/>
        </w:rPr>
        <w:t xml:space="preserve">الصَّعِیدَ أَحَبُّ إِلَیَّ</w:t>
      </w:r>
      <w:r>
        <w:rPr>
          <w:rStyle w:val="FootnoteReference"/>
        </w:rPr>
        <w:footnoteReference w:id="1665"/>
      </w:r>
      <w:r>
        <w:rPr>
          <w:rFonts w:ascii="Times New Roman" w:hAnsi="Times New Roman" w:eastAsia="Times New Roman" w:cs="Times New Roman"/>
          <w:lang w:val="en-US" w:bidi="en-US"/>
          <w:color w:val="111111"/>
          <w:sz w:val="28"/>
          <w:szCs w:val="28"/>
          <w:rtl/>
        </w:rPr>
        <w:t xml:space="preserve">».</w:t>
      </w:r>
      <w:r>
        <w:rPr>
          <w:rStyle w:val="FootnoteReference"/>
        </w:rPr>
        <w:footnoteReference w:id="1666"/>
      </w:r>
    </w:p>
    <w:p>
      <w:pPr>
        <w:pStyle w:val="BookText"/>
      </w:pPr>
      <w:r>
        <w:rPr>
          <w:rFonts w:ascii="Amiri" w:hAnsi="Amiri" w:eastAsia="Amiri" w:cs="Amiri"/>
          <w:lang w:bidi="ar-SA"/>
          <w:color w:val="111111"/>
          <w:sz w:val="28"/>
          <w:szCs w:val="28"/>
          <w:rtl/>
        </w:rPr>
        <w:t xml:space="preserve">318 / 318 . الْحُسَیْنُ بْنُ مُحَمَّدٍ ، عَنْ مُعَلَّی بْنِ مُحَمَّدٍ ، عَنِ الْحَسَنِ بْنِ عَلِیٍّ الْوَشَّاءِ ، عَنْ حَمَّادِ بْنِ عُثْمَانَ ، عَنِ ابْنِ أَبِی یَعْفُورٍ ، قَالَ :</w:t>
      </w:r>
    </w:p>
    <w:p>
      <w:pPr>
        <w:pStyle w:val="BookText"/>
      </w:pPr>
      <w:r>
        <w:rPr>
          <w:rFonts w:ascii="Amiri" w:hAnsi="Amiri" w:eastAsia="Amiri" w:cs="Amiri"/>
          <w:lang w:bidi="ar-SA"/>
          <w:color w:val="111111"/>
          <w:sz w:val="28"/>
          <w:szCs w:val="28"/>
          <w:rtl/>
        </w:rPr>
        <w:t xml:space="preserve">سَأَلْتُ أَبَا عَبْدِ اللّهِ علیه‌السلام عَنِ الرَّجُلِ یُجْنِبُ ، وَ مَعَهُ مِنَ الْمَاءِ قَدْرُ مَا یَکْفِیهِ لِشُرْبِهِ: أَ یَتَیَمَّمُ، أَوْ</w:t>
      </w:r>
      <w:r>
        <w:rPr>
          <w:rStyle w:val="FootnoteReference"/>
        </w:rPr>
        <w:footnoteReference w:id="1667"/>
      </w:r>
      <w:r>
        <w:rPr>
          <w:rFonts w:ascii="Amiri" w:hAnsi="Amiri" w:eastAsia="Amiri" w:cs="Amiri"/>
          <w:lang w:bidi="ar-SA"/>
          <w:color w:val="111111"/>
          <w:sz w:val="28"/>
          <w:szCs w:val="28"/>
          <w:rtl/>
        </w:rPr>
        <w:t xml:space="preserve">یَتَوَضَّأُ؟</w:t>
      </w:r>
    </w:p>
    <w:p>
      <w:pPr>
        <w:pStyle w:val="BookText"/>
      </w:pPr>
      <w:r>
        <w:rPr>
          <w:rFonts w:ascii="Amiri" w:hAnsi="Amiri" w:eastAsia="Amiri" w:cs="Amiri"/>
          <w:lang w:bidi="ar-SA"/>
          <w:color w:val="111111"/>
          <w:sz w:val="28"/>
          <w:szCs w:val="28"/>
          <w:rtl/>
        </w:rPr>
        <w:t xml:space="preserve">قَالَ : «یَتَیَمُّمُ</w:t>
      </w:r>
      <w:r>
        <w:rPr>
          <w:rStyle w:val="FootnoteReference"/>
        </w:rPr>
        <w:footnoteReference w:id="1668"/>
      </w:r>
      <w:r>
        <w:rPr>
          <w:rFonts w:ascii="Amiri" w:hAnsi="Amiri" w:eastAsia="Amiri" w:cs="Amiri"/>
          <w:lang w:bidi="ar-SA"/>
          <w:color w:val="111111"/>
          <w:sz w:val="28"/>
          <w:szCs w:val="28"/>
          <w:rtl/>
        </w:rPr>
        <w:t xml:space="preserve">أَفْضَلُ ، أَ لاَ تَری</w:t>
      </w:r>
      <w:r>
        <w:rPr>
          <w:rStyle w:val="FootnoteReference"/>
        </w:rPr>
        <w:footnoteReference w:id="1669"/>
      </w:r>
      <w:r>
        <w:rPr>
          <w:rFonts w:ascii="Amiri" w:hAnsi="Amiri" w:eastAsia="Amiri" w:cs="Amiri"/>
          <w:lang w:bidi="ar-SA"/>
          <w:color w:val="111111"/>
          <w:sz w:val="28"/>
          <w:szCs w:val="28"/>
          <w:rtl/>
        </w:rPr>
        <w:t xml:space="preserve">أَنَّهُ إِنَّمَا جُعِلَ عَلَیْهِ نِصْفُ الطَّهُورِ</w:t>
      </w:r>
      <w:r>
        <w:rPr>
          <w:rStyle w:val="FootnoteReference"/>
        </w:rPr>
        <w:footnoteReference w:id="1670"/>
      </w:r>
      <w:r>
        <w:rPr>
          <w:rFonts w:ascii="Times New Roman" w:hAnsi="Times New Roman" w:eastAsia="Times New Roman" w:cs="Times New Roman"/>
          <w:lang w:val="en-US" w:bidi="en-US"/>
          <w:color w:val="111111"/>
          <w:sz w:val="28"/>
          <w:szCs w:val="28"/>
          <w:rtl/>
        </w:rPr>
        <w:t xml:space="preserve">».</w:t>
      </w:r>
      <w:r>
        <w:rPr>
          <w:rStyle w:val="FootnoteReference"/>
        </w:rPr>
        <w:footnoteReference w:id="1671"/>
      </w:r>
    </w:p>
    <w:p>
      <w:pPr>
        <w:pStyle w:val="BookText"/>
      </w:pPr>
      <w:r>
        <w:rPr>
          <w:rFonts w:ascii="Times New Roman" w:hAnsi="Times New Roman" w:eastAsia="Times New Roman" w:cs="Times New Roman"/>
          <w:lang w:val="en-US" w:bidi="en-US"/>
          <w:color w:val="111111"/>
          <w:sz w:val="28"/>
          <w:szCs w:val="28"/>
          <w:rtl/>
        </w:rPr>
        <w:t xml:space="preserve">3 / 68</w:t>
      </w:r>
    </w:p>
    <w:p>
      <w:pPr>
        <w:pStyle w:val="BookText"/>
      </w:pPr>
      <w:r>
        <w:rPr>
          <w:rFonts w:ascii="Amiri" w:hAnsi="Amiri" w:eastAsia="Amiri" w:cs="Amiri"/>
          <w:lang w:bidi="ar-SA"/>
          <w:color w:val="111111"/>
          <w:sz w:val="28"/>
          <w:szCs w:val="28"/>
          <w:rtl/>
        </w:rPr>
        <w:t xml:space="preserve">319 / 319 . عَلِیُّ بْنُ إِبْرَاهِیمَ ، عَنْ أَبِیهِ ، عَنِ ابْنِ أَبِی عُمَیْرٍ ، عَنْ مُحَمَّدِ بْنِ حُمْرَانَ وَ جَمِیلٍ ، قَالاَ :</w:t>
      </w:r>
    </w:p>
    <w:p>
      <w:pPr>
        <w:pStyle w:val="BookText"/>
      </w:pPr>
      <w:r>
        <w:rPr>
          <w:rFonts w:ascii="Amiri" w:hAnsi="Amiri" w:eastAsia="Amiri" w:cs="Amiri"/>
          <w:lang w:bidi="ar-SA"/>
          <w:color w:val="111111"/>
          <w:sz w:val="28"/>
          <w:szCs w:val="28"/>
          <w:rtl/>
        </w:rPr>
        <w:t xml:space="preserve">قُلْنَا لاِءَبِی عَبْدِ اللّهِ علیه‌السلام : إِمَامُ قَوْمٍ أَصَابَتْهُ جَنَابَةٌ فِی السَّفَرِ ، وَ لَیْسَ مَعَهُ مَاءٌ یَکْفِیهِ لِلْغُسْلِ : أَ یَتَوَضَّأُ بَعْضُهُمْ</w:t>
      </w:r>
      <w:r>
        <w:rPr>
          <w:rStyle w:val="FootnoteReference"/>
        </w:rPr>
        <w:footnoteReference w:id="1672"/>
      </w:r>
      <w:r>
        <w:rPr>
          <w:rFonts w:ascii="Amiri" w:hAnsi="Amiri" w:eastAsia="Amiri" w:cs="Amiri"/>
          <w:lang w:bidi="ar-SA"/>
          <w:color w:val="111111"/>
          <w:sz w:val="28"/>
          <w:szCs w:val="28"/>
          <w:rtl/>
        </w:rPr>
        <w:t xml:space="preserve">وَ یُصَلِّی بِهِمْ؟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 وَ لکِنْ یَتَیَمَّمُ</w:t>
      </w:r>
      <w:r>
        <w:rPr>
          <w:rStyle w:val="FootnoteReference"/>
        </w:rPr>
        <w:footnoteReference w:id="1673"/>
      </w:r>
      <w:r>
        <w:rPr>
          <w:rFonts w:ascii="Amiri" w:hAnsi="Amiri" w:eastAsia="Amiri" w:cs="Amiri"/>
          <w:lang w:bidi="ar-SA"/>
          <w:color w:val="111111"/>
          <w:sz w:val="28"/>
          <w:szCs w:val="28"/>
          <w:rtl/>
        </w:rPr>
        <w:t xml:space="preserve">وَ یُصَلِّی بِهِمْ</w:t>
      </w:r>
      <w:r>
        <w:rPr>
          <w:rStyle w:val="FootnoteReference"/>
        </w:rPr>
        <w:footnoteReference w:id="1674"/>
      </w:r>
      <w:r>
        <w:rPr>
          <w:rFonts w:ascii="Amiri" w:hAnsi="Amiri" w:eastAsia="Amiri" w:cs="Amiri"/>
          <w:lang w:bidi="ar-SA"/>
          <w:color w:val="111111"/>
          <w:sz w:val="28"/>
          <w:szCs w:val="28"/>
          <w:rtl/>
        </w:rPr>
        <w:t xml:space="preserve">؛ فَإِنَّ اللّهَ ـ عَزَّ وَ جَلَّ ـ قَدْ جَعَلَ التُّرَابَ طَهُوراً» .</w:t>
      </w:r>
      <w:r>
        <w:rPr>
          <w:rStyle w:val="FootnoteReference"/>
        </w:rPr>
        <w:footnoteReference w:id="1675"/>
      </w:r>
    </w:p>
    <w:p>
      <w:pPr>
        <w:pStyle w:val="BookText"/>
      </w:pPr>
      <w:r>
        <w:rPr>
          <w:rFonts w:ascii="Amiri" w:hAnsi="Amiri" w:eastAsia="Amiri" w:cs="Amiri"/>
          <w:lang w:bidi="ar-SA"/>
          <w:color w:val="111111"/>
          <w:sz w:val="28"/>
          <w:szCs w:val="28"/>
          <w:rtl/>
        </w:rPr>
        <w:t xml:space="preserve">320 / 320 . عَلِیُّ بْنُ إِبْرَاهِیمَ ، عَنْ أَبِیهِ ، عَنْ عَبْدِ اللّهِ بْنِ الْمُغِیرَةِ ، قَالَ :</w:t>
      </w:r>
    </w:p>
    <w:p>
      <w:pPr>
        <w:pStyle w:val="BookText"/>
      </w:pPr>
      <w:r>
        <w:rPr>
          <w:rFonts w:ascii="Amiri" w:hAnsi="Amiri" w:eastAsia="Amiri" w:cs="Amiri"/>
          <w:lang w:bidi="ar-SA"/>
          <w:color w:val="111111"/>
          <w:sz w:val="28"/>
          <w:szCs w:val="28"/>
          <w:rtl/>
        </w:rPr>
        <w:t xml:space="preserve">إِنْ کَانَتِ الاْءَرْضُ مُبْتَلَّةً</w:t>
      </w:r>
      <w:r>
        <w:rPr>
          <w:rStyle w:val="FootnoteReference"/>
        </w:rPr>
        <w:footnoteReference w:id="1676"/>
      </w:r>
      <w:r>
        <w:rPr>
          <w:rFonts w:ascii="Amiri" w:hAnsi="Amiri" w:eastAsia="Amiri" w:cs="Amiri"/>
          <w:lang w:bidi="ar-SA"/>
          <w:color w:val="111111"/>
          <w:sz w:val="28"/>
          <w:szCs w:val="28"/>
          <w:rtl/>
        </w:rPr>
        <w:t xml:space="preserve">، وَ لَیْسَ</w:t>
      </w:r>
      <w:r>
        <w:rPr>
          <w:rStyle w:val="FootnoteReference"/>
        </w:rPr>
        <w:footnoteReference w:id="1677"/>
      </w:r>
      <w:r>
        <w:rPr>
          <w:rFonts w:ascii="Amiri" w:hAnsi="Amiri" w:eastAsia="Amiri" w:cs="Amiri"/>
          <w:lang w:bidi="ar-SA"/>
          <w:color w:val="111111"/>
          <w:sz w:val="28"/>
          <w:szCs w:val="28"/>
          <w:rtl/>
        </w:rPr>
        <w:t xml:space="preserve">فِیهَا تُرَابٌ وَ لاَ مَاءٌ ، فَانْظُرْ أَجَفَّ مَوْضِعٍ تَجِدُهُ ، فَتَیَمَّمْ مِنْ غُبَارِهِ ، أَوْ شَیْءٍ مُغْبَرٍّ ؛ وَ إِنْ کَانَ فِی حَالٍ لاَ یَجِدُ</w:t>
      </w:r>
      <w:r>
        <w:rPr>
          <w:rStyle w:val="FootnoteReference"/>
        </w:rPr>
        <w:footnoteReference w:id="1678"/>
      </w:r>
      <w:r>
        <w:rPr>
          <w:rFonts w:ascii="Amiri" w:hAnsi="Amiri" w:eastAsia="Amiri" w:cs="Amiri"/>
          <w:lang w:bidi="ar-SA"/>
          <w:color w:val="111111"/>
          <w:sz w:val="28"/>
          <w:szCs w:val="28"/>
          <w:rtl/>
        </w:rPr>
        <w:t xml:space="preserve">إِلاَّ الطِّینَ ، فَلاَ بَأْسَ أَنْ یَتَیَمَّمَ</w:t>
      </w:r>
      <w:r>
        <w:rPr>
          <w:rStyle w:val="FootnoteReference"/>
        </w:rPr>
        <w:footnoteReference w:id="1679"/>
      </w:r>
      <w:r>
        <w:rPr>
          <w:rFonts w:ascii="Amiri" w:hAnsi="Amiri" w:eastAsia="Amiri" w:cs="Amiri"/>
          <w:lang w:bidi="ar-SA"/>
          <w:color w:val="111111"/>
          <w:sz w:val="28"/>
          <w:szCs w:val="28"/>
          <w:rtl/>
        </w:rPr>
        <w:t xml:space="preserve">بِهِ .</w:t>
      </w:r>
      <w:r>
        <w:rPr>
          <w:rStyle w:val="FootnoteReference"/>
        </w:rPr>
        <w:footnoteReference w:id="1680"/>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44" w:name="pg20114_258152"/>
    <w:bookmarkEnd w:id="44"/>
    <w:p>
      <w:pPr>
        <w:pStyle w:val="Heading3"/>
      </w:pPr>
      <w:bookmarkStart w:id="214" w:name="_Toc47"/>
      <w:r>
        <w:t>(43) باب الرجل یصیبه الجنابة، فلا یجد إلاّ الثلج، أو الماء الجامد</w:t>
      </w:r>
      <w:bookmarkEnd w:id="214"/>
    </w:p>
    <w:p>
      <w:pPr>
        <w:pStyle w:val="BookText"/>
      </w:pPr>
      <w:r>
        <w:rPr>
          <w:rFonts w:ascii="Times New Roman" w:hAnsi="Times New Roman" w:eastAsia="Times New Roman" w:cs="Times New Roman"/>
          <w:lang w:val="en-US" w:bidi="en-US"/>
          <w:color w:val="111111"/>
          <w:sz w:val="28"/>
          <w:szCs w:val="28"/>
          <w:rtl/>
        </w:rPr>
        <w:t xml:space="preserve">3 / 69</w:t>
      </w:r>
    </w:p>
    <w:p>
      <w:pPr>
        <w:pStyle w:val="BookText"/>
      </w:pPr>
      <w:r>
        <w:rPr>
          <w:rFonts w:ascii="Amiri" w:hAnsi="Amiri" w:eastAsia="Amiri" w:cs="Amiri"/>
          <w:lang w:bidi="ar-SA"/>
          <w:color w:val="111111"/>
          <w:sz w:val="28"/>
          <w:szCs w:val="28"/>
          <w:rtl/>
        </w:rPr>
        <w:t xml:space="preserve">43 ـ بَابُ الرَّجُلِ یُصِیبُهُ</w:t>
      </w:r>
      <w:r>
        <w:rPr>
          <w:rStyle w:val="FootnoteReference"/>
        </w:rPr>
        <w:footnoteReference w:id="1681"/>
      </w:r>
      <w:r>
        <w:rPr>
          <w:rFonts w:ascii="Amiri" w:hAnsi="Amiri" w:eastAsia="Amiri" w:cs="Amiri"/>
          <w:lang w:bidi="ar-SA"/>
          <w:color w:val="111111"/>
          <w:sz w:val="28"/>
          <w:szCs w:val="28"/>
          <w:rtl/>
        </w:rPr>
        <w:t xml:space="preserve">الْجَنَابَةُ ، فَلاَ یَجِدُ</w:t>
      </w:r>
      <w:r>
        <w:rPr>
          <w:rStyle w:val="FootnoteReference"/>
        </w:rPr>
        <w:footnoteReference w:id="1682"/>
      </w:r>
      <w:r>
        <w:rPr>
          <w:rFonts w:ascii="Amiri" w:hAnsi="Amiri" w:eastAsia="Amiri" w:cs="Amiri"/>
          <w:lang w:bidi="ar-SA"/>
          <w:color w:val="111111"/>
          <w:sz w:val="28"/>
          <w:szCs w:val="28"/>
          <w:rtl/>
        </w:rPr>
        <w:t xml:space="preserve">إِلاَّ الثَّلْجَ، أَوِ الْمَاءَ الْجَامِدَ</w:t>
      </w:r>
    </w:p>
    <w:p>
      <w:pPr>
        <w:pStyle w:val="BookText"/>
      </w:pPr>
      <w:r>
        <w:rPr>
          <w:rFonts w:ascii="Amiri" w:hAnsi="Amiri" w:eastAsia="Amiri" w:cs="Amiri"/>
          <w:lang w:bidi="ar-SA"/>
          <w:color w:val="111111"/>
          <w:sz w:val="28"/>
          <w:szCs w:val="28"/>
          <w:rtl/>
        </w:rPr>
        <w:t xml:space="preserve">321 / 321 . عَلِیُّ بْنُ إِبْرَاهِیمَ ، عَنْ أَبِیهِ ؛ وَ مُحَمَّدُ بْنُ یَحْیی ، عَنْ أَحْمَدَ بْنِ مُحَمَّدٍ جَمِیعاً ، عَنْ حَمَّادِ بْنِ عِیسی ، عَنْ حَرِیزٍ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سَأَلْتُهُ</w:t>
      </w:r>
      <w:r>
        <w:rPr>
          <w:rStyle w:val="FootnoteReference"/>
        </w:rPr>
        <w:footnoteReference w:id="1683"/>
      </w:r>
      <w:r>
        <w:rPr>
          <w:rFonts w:ascii="Amiri" w:hAnsi="Amiri" w:eastAsia="Amiri" w:cs="Amiri"/>
          <w:lang w:bidi="ar-SA"/>
          <w:color w:val="111111"/>
          <w:sz w:val="28"/>
          <w:szCs w:val="28"/>
          <w:rtl/>
        </w:rPr>
        <w:t xml:space="preserve">عَنْ رَجُلٍ أَجْنَبَ</w:t>
      </w:r>
      <w:r>
        <w:rPr>
          <w:rStyle w:val="FootnoteReference"/>
        </w:rPr>
        <w:footnoteReference w:id="1684"/>
      </w:r>
      <w:r>
        <w:rPr>
          <w:rFonts w:ascii="Amiri" w:hAnsi="Amiri" w:eastAsia="Amiri" w:cs="Amiri"/>
          <w:lang w:bidi="ar-SA"/>
          <w:color w:val="111111"/>
          <w:sz w:val="28"/>
          <w:szCs w:val="28"/>
          <w:rtl/>
        </w:rPr>
        <w:t xml:space="preserve">فِی سَفَرٍ</w:t>
      </w:r>
      <w:r>
        <w:rPr>
          <w:rStyle w:val="FootnoteReference"/>
        </w:rPr>
        <w:footnoteReference w:id="1685"/>
      </w:r>
      <w:r>
        <w:rPr>
          <w:rFonts w:ascii="Amiri" w:hAnsi="Amiri" w:eastAsia="Amiri" w:cs="Amiri"/>
          <w:lang w:bidi="ar-SA"/>
          <w:color w:val="111111"/>
          <w:sz w:val="28"/>
          <w:szCs w:val="28"/>
          <w:rtl/>
        </w:rPr>
        <w:t xml:space="preserve">، وَ لَمْ یَجِدْ</w:t>
      </w:r>
      <w:r>
        <w:rPr>
          <w:rStyle w:val="FootnoteReference"/>
        </w:rPr>
        <w:footnoteReference w:id="1686"/>
      </w:r>
      <w:r>
        <w:rPr>
          <w:rFonts w:ascii="Amiri" w:hAnsi="Amiri" w:eastAsia="Amiri" w:cs="Amiri"/>
          <w:lang w:bidi="ar-SA"/>
          <w:color w:val="111111"/>
          <w:sz w:val="28"/>
          <w:szCs w:val="28"/>
          <w:rtl/>
        </w:rPr>
        <w:t xml:space="preserve">إِلاَّ الثَّلْجَ ، أَوْ مَاءً جَامِداً ؟</w:t>
      </w:r>
    </w:p>
    <w:p>
      <w:pPr>
        <w:pStyle w:val="BookText"/>
      </w:pPr>
      <w:r>
        <w:rPr>
          <w:rFonts w:ascii="Amiri" w:hAnsi="Amiri" w:eastAsia="Amiri" w:cs="Amiri"/>
          <w:lang w:bidi="ar-SA"/>
          <w:color w:val="111111"/>
          <w:sz w:val="28"/>
          <w:szCs w:val="28"/>
          <w:rtl/>
        </w:rPr>
        <w:t xml:space="preserve">فَقَالَ : «هُوَ بِمَنْزِلَةِ الضَّرُورَةِ یَتَیَمَّمُ ، وَ لاَ أَری</w:t>
      </w:r>
      <w:r>
        <w:rPr>
          <w:rStyle w:val="FootnoteReference"/>
        </w:rPr>
        <w:footnoteReference w:id="1687"/>
      </w:r>
      <w:r>
        <w:rPr>
          <w:rFonts w:ascii="Amiri" w:hAnsi="Amiri" w:eastAsia="Amiri" w:cs="Amiri"/>
          <w:lang w:bidi="ar-SA"/>
          <w:color w:val="111111"/>
          <w:sz w:val="28"/>
          <w:szCs w:val="28"/>
          <w:rtl/>
        </w:rPr>
        <w:t xml:space="preserve">أَنْ یَعُودَ إِلی هذِهِ الاْءَرْضِ الَّتِی تُوبِقُ دِینَهُ</w:t>
      </w:r>
      <w:r>
        <w:rPr>
          <w:rStyle w:val="FootnoteReference"/>
        </w:rPr>
        <w:footnoteReference w:id="1688"/>
      </w:r>
    </w:p>
    <w:p>
      <w:pPr>
        <w:pStyle w:val="BookText"/>
      </w:pPr>
      <w:r>
        <w:rPr>
          <w:rFonts w:ascii="IRNazanin" w:hAnsi="IRNazanin" w:eastAsia="IRNazanin" w:cs="IRNazanin"/>
          <w:lang w:bidi="fa-IR"/>
          <w:color w:val="111111"/>
          <w:sz w:val="28"/>
          <w:szCs w:val="28"/>
          <w:rtl/>
        </w:rPr>
        <w:t xml:space="preserve">وفی هذا الحدیث دلالة علی نقصان الصلاة المؤدّاة بالتیمّم وإن کانت مبرئة للذمّة ویجب علیه إزالة هذا النقص عن صلاته المستقبلة بالخروج عن محلّ الاضطرار . راجع : الوافی ، ج 6 ، ص 555 ؛ مرآة العقول ، ج 13 ، ص 184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322 / 322 . عَلِیُّ بْنُ إِبْرَاهِیمَ ، عَنْ أَبِیهِ</w:t>
      </w:r>
      <w:r>
        <w:rPr>
          <w:rStyle w:val="FootnoteReference"/>
        </w:rPr>
        <w:footnoteReference w:id="1689"/>
      </w:r>
      <w:r>
        <w:rPr>
          <w:rFonts w:ascii="Amiri" w:hAnsi="Amiri" w:eastAsia="Amiri" w:cs="Amiri"/>
          <w:lang w:bidi="ar-SA"/>
          <w:color w:val="111111"/>
          <w:sz w:val="28"/>
          <w:szCs w:val="28"/>
          <w:rtl/>
        </w:rPr>
        <w:t xml:space="preserve">رَفَعَهُ ، قَالَ :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45" w:name="pg20114_258153"/>
    <w:bookmarkEnd w:id="45"/>
    <w:p>
      <w:pPr>
        <w:pStyle w:val="BookText"/>
      </w:pPr>
      <w:r>
        <w:rPr>
          <w:rFonts w:ascii="Amiri" w:hAnsi="Amiri" w:eastAsia="Amiri" w:cs="Amiri"/>
          <w:lang w:bidi="ar-SA"/>
          <w:color w:val="111111"/>
          <w:sz w:val="28"/>
          <w:szCs w:val="28"/>
          <w:rtl/>
        </w:rPr>
        <w:t xml:space="preserve">قَالَ</w:t>
      </w:r>
      <w:r>
        <w:rPr>
          <w:rStyle w:val="FootnoteReference"/>
        </w:rPr>
        <w:footnoteReference w:id="1690"/>
      </w:r>
      <w:r>
        <w:rPr>
          <w:rFonts w:ascii="Amiri" w:hAnsi="Amiri" w:eastAsia="Amiri" w:cs="Amiri"/>
          <w:lang w:bidi="ar-SA"/>
          <w:color w:val="111111"/>
          <w:sz w:val="28"/>
          <w:szCs w:val="28"/>
          <w:rtl/>
        </w:rPr>
        <w:t xml:space="preserve">: «إِنْ أَجْنَبَ</w:t>
      </w:r>
      <w:r>
        <w:rPr>
          <w:rStyle w:val="FootnoteReference"/>
        </w:rPr>
        <w:footnoteReference w:id="1691"/>
      </w:r>
      <w:r>
        <w:rPr>
          <w:rFonts w:ascii="Amiri" w:hAnsi="Amiri" w:eastAsia="Amiri" w:cs="Amiri"/>
          <w:lang w:bidi="ar-SA"/>
          <w:color w:val="111111"/>
          <w:sz w:val="28"/>
          <w:szCs w:val="28"/>
          <w:rtl/>
        </w:rPr>
        <w:t xml:space="preserve">فَعَلَیْهِ أَنْ یَغْتَسِلَ عَلی مَا کَانَ مِنْهُ</w:t>
      </w:r>
      <w:r>
        <w:rPr>
          <w:rStyle w:val="FootnoteReference"/>
        </w:rPr>
        <w:footnoteReference w:id="1692"/>
      </w:r>
      <w:r>
        <w:rPr>
          <w:rFonts w:ascii="Amiri" w:hAnsi="Amiri" w:eastAsia="Amiri" w:cs="Amiri"/>
          <w:lang w:bidi="ar-SA"/>
          <w:color w:val="111111"/>
          <w:sz w:val="28"/>
          <w:szCs w:val="28"/>
          <w:rtl/>
        </w:rPr>
        <w:t xml:space="preserve">، وَ إِنِ احْتَلَمَ تَیَمَّمَ».</w:t>
      </w:r>
      <w:r>
        <w:rPr>
          <w:rStyle w:val="FootnoteReference"/>
        </w:rPr>
        <w:footnoteReference w:id="1693"/>
      </w:r>
    </w:p>
    <w:p>
      <w:pPr>
        <w:pStyle w:val="BookText"/>
      </w:pPr>
      <w:r>
        <w:rPr>
          <w:rFonts w:ascii="Amiri" w:hAnsi="Amiri" w:eastAsia="Amiri" w:cs="Amiri"/>
          <w:lang w:bidi="ar-SA"/>
          <w:color w:val="111111"/>
          <w:sz w:val="28"/>
          <w:szCs w:val="28"/>
          <w:rtl/>
        </w:rPr>
        <w:t xml:space="preserve">323 / 323 . مُحَمَّدُ بْنُ یَحْیی ، عَنْ مُحَمَّدِ بْنِ الْحُسَیْنِ ، عَنْ جَعْفَرِ بْنِ بَشِیرٍ ، عَمَّنْ رَوَاهُ:</w:t>
      </w:r>
    </w:p>
    <w:p>
      <w:pPr>
        <w:pStyle w:val="BookText"/>
      </w:pPr>
      <w:r>
        <w:rPr>
          <w:rFonts w:ascii="Amiri" w:hAnsi="Amiri" w:eastAsia="Amiri" w:cs="Amiri"/>
          <w:lang w:bidi="ar-SA"/>
          <w:color w:val="111111"/>
          <w:sz w:val="28"/>
          <w:szCs w:val="28"/>
          <w:rtl/>
        </w:rPr>
        <w:t xml:space="preserve">عَنْ أَبِی عَبْدِ اللّهِ علیه‌السلام ، قَالَ : سَأَلْتُهُ عَنْ رَجُلٍ أَصَابَتْهُ الْجَنَابَةُ فِی لَیْلَةٍ بَارِدَةٍ یَخَافُ عَلی نَفْسِهِ التَّلَفَ إِنِ اغْتَسَلَ ؟</w:t>
      </w:r>
    </w:p>
    <w:p>
      <w:pPr>
        <w:pStyle w:val="BookText"/>
      </w:pPr>
      <w:r>
        <w:rPr>
          <w:rFonts w:ascii="Amiri" w:hAnsi="Amiri" w:eastAsia="Amiri" w:cs="Amiri"/>
          <w:lang w:bidi="ar-SA"/>
          <w:color w:val="111111"/>
          <w:sz w:val="28"/>
          <w:szCs w:val="28"/>
          <w:rtl/>
        </w:rPr>
        <w:t xml:space="preserve">قَالَ : «یَتَیَمَّمُ وَ یُصَلِّی ، فَإِذَا أَمِنَ الْبَرْدَ ، اغْتَسَلَ وَ أَعَادَ الصَّلاَةَ</w:t>
      </w:r>
      <w:r>
        <w:rPr>
          <w:rStyle w:val="FootnoteReference"/>
        </w:rPr>
        <w:footnoteReference w:id="1694"/>
      </w:r>
      <w:r>
        <w:rPr>
          <w:rFonts w:ascii="Times New Roman" w:hAnsi="Times New Roman" w:eastAsia="Times New Roman" w:cs="Times New Roman"/>
          <w:lang w:val="en-US" w:bidi="en-US"/>
          <w:color w:val="111111"/>
          <w:sz w:val="28"/>
          <w:szCs w:val="28"/>
          <w:rtl/>
        </w:rPr>
        <w:t xml:space="preserve">» .</w:t>
      </w:r>
      <w:r>
        <w:rPr>
          <w:rStyle w:val="FootnoteReference"/>
        </w:rPr>
        <w:footnoteReference w:id="1695"/>
      </w:r>
    </w:p>
    <w:p>
      <w:pPr>
        <w:pStyle w:val="Heading3"/>
      </w:pPr>
      <w:bookmarkStart w:id="215" w:name="_Toc48"/>
      <w:r>
        <w:t>(44) باب التیمّم بالطین</w:t>
      </w:r>
      <w:bookmarkEnd w:id="215"/>
    </w:p>
    <w:p>
      <w:pPr>
        <w:pStyle w:val="BookText"/>
      </w:pPr>
      <w:r>
        <w:rPr>
          <w:rFonts w:ascii="Amiri" w:hAnsi="Amiri" w:eastAsia="Amiri" w:cs="Amiri"/>
          <w:lang w:bidi="ar-SA"/>
          <w:color w:val="111111"/>
          <w:sz w:val="28"/>
          <w:szCs w:val="28"/>
          <w:rtl/>
        </w:rPr>
        <w:t xml:space="preserve">44 ـ بَابُ التَّیَمُّمِ بِالطِّینِ</w:t>
      </w:r>
    </w:p>
    <w:p>
      <w:pPr>
        <w:pStyle w:val="BookText"/>
      </w:pPr>
      <w:r>
        <w:rPr>
          <w:rFonts w:ascii="Amiri" w:hAnsi="Amiri" w:eastAsia="Amiri" w:cs="Amiri"/>
          <w:lang w:bidi="ar-SA"/>
          <w:color w:val="111111"/>
          <w:sz w:val="28"/>
          <w:szCs w:val="28"/>
          <w:rtl/>
        </w:rPr>
        <w:t xml:space="preserve">324 / 324 . مُحَمَّدُ بْنُ یَحْیی ، عَنْ أَحْمَدَ بْنِ مُحَمَّدٍ ، عَنِ ابْنِ مَحْبُوبٍ ، عَنِ ابْنِ رِئَابٍ، عَنْ أَبِی بَصِیرٍ :</w:t>
      </w:r>
    </w:p>
    <w:p>
      <w:pPr>
        <w:pStyle w:val="BookText"/>
      </w:pPr>
      <w:r>
        <w:rPr>
          <w:rFonts w:ascii="Amiri" w:hAnsi="Amiri" w:eastAsia="Amiri" w:cs="Amiri"/>
          <w:lang w:bidi="ar-SA"/>
          <w:color w:val="111111"/>
          <w:sz w:val="28"/>
          <w:szCs w:val="28"/>
          <w:rtl/>
        </w:rPr>
        <w:t xml:space="preserve">عَنْ‌أَبِی عَبْدِ اللّهِ علیه‌السلام ، قَالَ : «إِذَا کُنْتَ فِی حَالٍ لاَ تَقْدِرُ</w:t>
      </w:r>
      <w:r>
        <w:rPr>
          <w:rStyle w:val="FootnoteReference"/>
        </w:rPr>
        <w:footnoteReference w:id="1696"/>
      </w:r>
      <w:r>
        <w:rPr>
          <w:rFonts w:ascii="Amiri" w:hAnsi="Amiri" w:eastAsia="Amiri" w:cs="Amiri"/>
          <w:lang w:bidi="ar-SA"/>
          <w:color w:val="111111"/>
          <w:sz w:val="28"/>
          <w:szCs w:val="28"/>
          <w:rtl/>
        </w:rPr>
        <w:t xml:space="preserve">إِلاَّ عَلَی الطِّینِ ، فَتَیَمَّمْ بِهِ ؛ فَإِنَّ اللّهَ أَوْلی بِالْعُذْرِ إِذَا لَمْ یَکُنْ مَعَکَ ثَوْبٌ جَافٌّ ، أَوْ لِبْدٌ</w:t>
      </w:r>
      <w:r>
        <w:rPr>
          <w:rStyle w:val="FootnoteReference"/>
        </w:rPr>
        <w:footnoteReference w:id="1697"/>
      </w:r>
      <w:r>
        <w:rPr>
          <w:rFonts w:ascii="Times New Roman" w:hAnsi="Times New Roman" w:eastAsia="Times New Roman" w:cs="Times New Roman"/>
          <w:lang w:val="en-US" w:bidi="en-US"/>
          <w:color w:val="111111"/>
          <w:sz w:val="28"/>
          <w:szCs w:val="28"/>
          <w:rtl/>
        </w:rPr>
        <w:t xml:space="preserve">···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46" w:name="pg20114_258154"/>
    <w:bookmarkEnd w:id="46"/>
    <w:p>
      <w:pPr>
        <w:pStyle w:val="BookText"/>
      </w:pPr>
      <w:r>
        <w:rPr>
          <w:rFonts w:ascii="Amiri" w:hAnsi="Amiri" w:eastAsia="Amiri" w:cs="Amiri"/>
          <w:lang w:bidi="ar-SA"/>
          <w:color w:val="111111"/>
          <w:sz w:val="28"/>
          <w:szCs w:val="28"/>
          <w:rtl/>
        </w:rPr>
        <w:t xml:space="preserve">تَقْدِرُ</w:t>
      </w:r>
      <w:r>
        <w:rPr>
          <w:rStyle w:val="FootnoteReference"/>
        </w:rPr>
        <w:footnoteReference w:id="1698"/>
      </w:r>
      <w:r>
        <w:rPr>
          <w:rFonts w:ascii="Amiri" w:hAnsi="Amiri" w:eastAsia="Amiri" w:cs="Amiri"/>
          <w:lang w:bidi="ar-SA"/>
          <w:color w:val="111111"/>
          <w:sz w:val="28"/>
          <w:szCs w:val="28"/>
          <w:rtl/>
        </w:rPr>
        <w:t xml:space="preserve">أَنْ تَنْفُضَهُ</w:t>
      </w:r>
      <w:r>
        <w:rPr>
          <w:rStyle w:val="FootnoteReference"/>
        </w:rPr>
        <w:footnoteReference w:id="1699"/>
      </w:r>
      <w:r>
        <w:rPr>
          <w:rFonts w:ascii="Amiri" w:hAnsi="Amiri" w:eastAsia="Amiri" w:cs="Amiri"/>
          <w:lang w:bidi="ar-SA"/>
          <w:color w:val="111111"/>
          <w:sz w:val="28"/>
          <w:szCs w:val="28"/>
          <w:rtl/>
        </w:rPr>
        <w:t xml:space="preserve">، وَ تَتَیَمَّمَ بِهِ</w:t>
      </w:r>
      <w:r>
        <w:rPr>
          <w:rStyle w:val="FootnoteReference"/>
        </w:rPr>
        <w:footnoteReference w:id="1700"/>
      </w:r>
      <w:r>
        <w:rPr>
          <w:rFonts w:ascii="Times New Roman" w:hAnsi="Times New Roman" w:eastAsia="Times New Roman" w:cs="Times New Roman"/>
          <w:lang w:val="en-US" w:bidi="en-US"/>
          <w:color w:val="111111"/>
          <w:sz w:val="28"/>
          <w:szCs w:val="28"/>
          <w:rtl/>
        </w:rPr>
        <w:t xml:space="preserve">».</w:t>
      </w:r>
      <w:r>
        <w:rPr>
          <w:rStyle w:val="FootnoteReference"/>
        </w:rPr>
        <w:footnoteReference w:id="1701"/>
      </w:r>
    </w:p>
    <w:p>
      <w:pPr>
        <w:pStyle w:val="BookText"/>
      </w:pPr>
      <w:r>
        <w:rPr>
          <w:rFonts w:ascii="Amiri" w:hAnsi="Amiri" w:eastAsia="Amiri" w:cs="Amiri"/>
          <w:lang w:bidi="ar-SA"/>
          <w:color w:val="111111"/>
          <w:sz w:val="28"/>
          <w:szCs w:val="28"/>
          <w:rtl/>
        </w:rPr>
        <w:t xml:space="preserve">وَ فِی رِوَایَةٍ أُخْری : «صَعِیدٌ</w:t>
      </w:r>
      <w:r>
        <w:rPr>
          <w:rStyle w:val="FootnoteReference"/>
        </w:rPr>
        <w:footnoteReference w:id="1702"/>
      </w:r>
      <w:r>
        <w:rPr>
          <w:rFonts w:ascii="Amiri" w:hAnsi="Amiri" w:eastAsia="Amiri" w:cs="Amiri"/>
          <w:lang w:bidi="ar-SA"/>
          <w:color w:val="111111"/>
          <w:sz w:val="28"/>
          <w:szCs w:val="28"/>
          <w:rtl/>
        </w:rPr>
        <w:t xml:space="preserve">طَیِّبٌ وَ مَاءٌ طَهُورٌ» .</w:t>
      </w:r>
      <w:r>
        <w:rPr>
          <w:rStyle w:val="FootnoteReference"/>
        </w:rPr>
        <w:footnoteReference w:id="1703"/>
      </w:r>
    </w:p>
    <w:p>
      <w:pPr>
        <w:pStyle w:val="Heading3"/>
      </w:pPr>
      <w:bookmarkStart w:id="216" w:name="_Toc49"/>
      <w:r>
        <w:t>(45) باب الکسیر والمجدور ومن به الجراحات وتصیبهم الجنابة</w:t>
      </w:r>
      <w:bookmarkEnd w:id="216"/>
    </w:p>
    <w:p>
      <w:pPr>
        <w:pStyle w:val="BookText"/>
      </w:pPr>
      <w:r>
        <w:rPr>
          <w:rFonts w:ascii="Times New Roman" w:hAnsi="Times New Roman" w:eastAsia="Times New Roman" w:cs="Times New Roman"/>
          <w:lang w:val="en-US" w:bidi="en-US"/>
          <w:color w:val="111111"/>
          <w:sz w:val="28"/>
          <w:szCs w:val="28"/>
          <w:rtl/>
        </w:rPr>
        <w:t xml:space="preserve">3 / 70</w:t>
      </w:r>
    </w:p>
    <w:p>
      <w:pPr>
        <w:pStyle w:val="BookText"/>
      </w:pPr>
      <w:r>
        <w:rPr>
          <w:rFonts w:ascii="Amiri" w:hAnsi="Amiri" w:eastAsia="Amiri" w:cs="Amiri"/>
          <w:lang w:bidi="ar-SA"/>
          <w:color w:val="111111"/>
          <w:sz w:val="28"/>
          <w:szCs w:val="28"/>
          <w:rtl/>
        </w:rPr>
        <w:t xml:space="preserve">45 ـ بَابُ الْکَسِیرِ وَ الْمَجْدُورِ</w:t>
      </w:r>
      <w:r>
        <w:rPr>
          <w:rStyle w:val="FootnoteReference"/>
        </w:rPr>
        <w:footnoteReference w:id="1704"/>
      </w:r>
      <w:r>
        <w:rPr>
          <w:rFonts w:ascii="Amiri" w:hAnsi="Amiri" w:eastAsia="Amiri" w:cs="Amiri"/>
          <w:lang w:bidi="ar-SA"/>
          <w:color w:val="111111"/>
          <w:sz w:val="28"/>
          <w:szCs w:val="28"/>
          <w:rtl/>
        </w:rPr>
        <w:t xml:space="preserve">وَ مَنْ بِهِ الْجِرَاحَاتُ وَ تُصِیبُهُمُ</w:t>
      </w:r>
      <w:r>
        <w:rPr>
          <w:rStyle w:val="FootnoteReference"/>
        </w:rPr>
        <w:footnoteReference w:id="1705"/>
      </w:r>
      <w:r>
        <w:rPr>
          <w:rFonts w:ascii="Amiri" w:hAnsi="Amiri" w:eastAsia="Amiri" w:cs="Amiri"/>
          <w:lang w:bidi="ar-SA"/>
          <w:color w:val="111111"/>
          <w:sz w:val="28"/>
          <w:szCs w:val="28"/>
          <w:rtl/>
        </w:rPr>
        <w:t xml:space="preserve">الْجَنَابَةُ</w:t>
      </w:r>
    </w:p>
    <w:p>
      <w:pPr>
        <w:pStyle w:val="BookText"/>
      </w:pPr>
      <w:r>
        <w:rPr>
          <w:rFonts w:ascii="Amiri" w:hAnsi="Amiri" w:eastAsia="Amiri" w:cs="Amiri"/>
          <w:lang w:bidi="ar-SA"/>
          <w:color w:val="111111"/>
          <w:sz w:val="28"/>
          <w:szCs w:val="28"/>
          <w:rtl/>
        </w:rPr>
        <w:t xml:space="preserve">325 / 325 . مُحَمَّدُ بْنُ یَحْیی ، عَنْ أَحْمَدَ بْنِ مُحَمَّدٍ ، عَنِ ابْنِ مَحْبُوبٍ ، عَنْ أَبِی أَیُّوبَ الْخَرَّازِ</w:t>
      </w:r>
      <w:r>
        <w:rPr>
          <w:rStyle w:val="FootnoteReference"/>
        </w:rPr>
        <w:footnoteReference w:id="1706"/>
      </w:r>
      <w:r>
        <w:rPr>
          <w:rFonts w:ascii="Amiri" w:hAnsi="Amiri" w:eastAsia="Amiri" w:cs="Amiri"/>
          <w:lang w:bidi="ar-SA"/>
          <w:color w:val="111111"/>
          <w:sz w:val="28"/>
          <w:szCs w:val="28"/>
          <w:rtl/>
        </w:rPr>
        <w:t xml:space="preserve">، عَنْ مُحَمَّدِ بْنِ مُسْلِمٍ ، قَالَ :</w:t>
      </w:r>
    </w:p>
    <w:p>
      <w:pPr>
        <w:pStyle w:val="BookText"/>
      </w:pPr>
      <w:r>
        <w:rPr>
          <w:rFonts w:ascii="Amiri" w:hAnsi="Amiri" w:eastAsia="Amiri" w:cs="Amiri"/>
          <w:lang w:bidi="ar-SA"/>
          <w:color w:val="111111"/>
          <w:sz w:val="28"/>
          <w:szCs w:val="28"/>
          <w:rtl/>
        </w:rPr>
        <w:t xml:space="preserve">سَأَلْتُ أَبَا جَعْفَرٍ علیه‌السلام عَنِ الرَّجُلِ یَکُونُ</w:t>
      </w:r>
      <w:r>
        <w:rPr>
          <w:rStyle w:val="FootnoteReference"/>
        </w:rPr>
        <w:footnoteReference w:id="1707"/>
      </w:r>
      <w:r>
        <w:rPr>
          <w:rFonts w:ascii="Amiri" w:hAnsi="Amiri" w:eastAsia="Amiri" w:cs="Amiri"/>
          <w:lang w:bidi="ar-SA"/>
          <w:color w:val="111111"/>
          <w:sz w:val="28"/>
          <w:szCs w:val="28"/>
          <w:rtl/>
        </w:rPr>
        <w:t xml:space="preserve">بِهِ الْقَرْحُ</w:t>
      </w:r>
      <w:r>
        <w:rPr>
          <w:rStyle w:val="FootnoteReference"/>
        </w:rPr>
        <w:footnoteReference w:id="1708"/>
      </w:r>
      <w:r>
        <w:rPr>
          <w:rFonts w:ascii="Amiri" w:hAnsi="Amiri" w:eastAsia="Amiri" w:cs="Amiri"/>
          <w:lang w:bidi="ar-SA"/>
          <w:color w:val="111111"/>
          <w:sz w:val="28"/>
          <w:szCs w:val="28"/>
          <w:rtl/>
        </w:rPr>
        <w:t xml:space="preserve">وَ الْجِرَاحَةُ یُجْنِبُ ؟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بَأْسَ بِأَنْ لاَ یَغْتَسِلَ ، وَ یَتَیَمَّمَ</w:t>
      </w:r>
      <w:r>
        <w:rPr>
          <w:rStyle w:val="FootnoteReference"/>
        </w:rPr>
        <w:footnoteReference w:id="1709"/>
      </w:r>
      <w:r>
        <w:rPr>
          <w:rFonts w:ascii="Times New Roman" w:hAnsi="Times New Roman" w:eastAsia="Times New Roman" w:cs="Times New Roman"/>
          <w:lang w:val="en-US" w:bidi="en-US"/>
          <w:color w:val="111111"/>
          <w:sz w:val="28"/>
          <w:szCs w:val="28"/>
          <w:rtl/>
        </w:rPr>
        <w:t xml:space="preserve">».</w:t>
      </w:r>
      <w:r>
        <w:rPr>
          <w:rStyle w:val="FootnoteReference"/>
        </w:rPr>
        <w:footnoteReference w:id="1710"/>
      </w:r>
    </w:p>
    <w:p>
      <w:pPr>
        <w:pStyle w:val="BookText"/>
      </w:pPr>
      <w:r>
        <w:rPr>
          <w:rFonts w:ascii="Amiri" w:hAnsi="Amiri" w:eastAsia="Amiri" w:cs="Amiri"/>
          <w:lang w:bidi="ar-SA"/>
          <w:color w:val="111111"/>
          <w:sz w:val="28"/>
          <w:szCs w:val="28"/>
          <w:rtl/>
        </w:rPr>
        <w:t xml:space="preserve">326 / 326 . عَلِیُّ بْنُ إِبْرَاهِیمَ ، عَنْ أَبِیهِ ، عَنِ ابْنِ أَبِی عُمَیْرٍ، عَنْ بَعْضِ أَصْحَابِهِ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1711"/>
      </w:r>
      <w:r>
        <w:rPr>
          <w:rFonts w:ascii="Amiri" w:hAnsi="Amiri" w:eastAsia="Amiri" w:cs="Amiri"/>
          <w:lang w:bidi="ar-SA"/>
          <w:color w:val="111111"/>
          <w:sz w:val="28"/>
          <w:szCs w:val="28"/>
          <w:rtl/>
        </w:rPr>
        <w:t xml:space="preserve">: «یَتَیَمَّمُ الْمَجْدُورُ وَ الْکَسِیرُ بِالتُّرَابِ إِذَا أَصَابَتْهُ</w:t>
      </w:r>
      <w:r>
        <w:rPr>
          <w:rStyle w:val="FootnoteReference"/>
        </w:rPr>
        <w:footnoteReference w:id="1712"/>
      </w:r>
      <w:r>
        <w:rPr>
          <w:rFonts w:ascii="Amiri" w:hAnsi="Amiri" w:eastAsia="Amiri" w:cs="Amiri"/>
          <w:lang w:bidi="ar-SA"/>
          <w:color w:val="111111"/>
          <w:sz w:val="28"/>
          <w:szCs w:val="28"/>
          <w:rtl/>
        </w:rPr>
        <w:t xml:space="preserve">الْجَنَابَةُ</w:t>
      </w:r>
      <w:r>
        <w:rPr>
          <w:rStyle w:val="FootnoteReference"/>
        </w:rPr>
        <w:footnoteReference w:id="1713"/>
      </w:r>
      <w:r>
        <w:rPr>
          <w:rFonts w:ascii="Times New Roman" w:hAnsi="Times New Roman" w:eastAsia="Times New Roman" w:cs="Times New Roman"/>
          <w:lang w:val="en-US" w:bidi="en-US"/>
          <w:color w:val="111111"/>
          <w:sz w:val="28"/>
          <w:szCs w:val="28"/>
          <w:rtl/>
        </w:rPr>
        <w:t xml:space="preserve">».</w:t>
      </w:r>
      <w:r>
        <w:rPr>
          <w:rStyle w:val="FootnoteReference"/>
        </w:rPr>
        <w:footnoteReference w:id="1714"/>
      </w:r>
    </w:p>
    <w:p>
      <w:pPr>
        <w:pStyle w:val="BookText"/>
      </w:pPr>
      <w:r>
        <w:rPr>
          <w:rFonts w:ascii="Amiri" w:hAnsi="Amiri" w:eastAsia="Amiri" w:cs="Amiri"/>
          <w:lang w:bidi="ar-SA"/>
          <w:color w:val="111111"/>
          <w:sz w:val="28"/>
          <w:szCs w:val="28"/>
          <w:rtl/>
        </w:rPr>
        <w:t xml:space="preserve">327 / 327 . عِدَّةٌ مِنْ أَصْحَابِنَا ، عَنْ أَحْمَدَ بْنِ مُحَمَّدٍ ، عَنْ عَلِیِّ بْنِ أَحْمَدَ رَفَعَهُ :</w:t>
      </w:r>
    </w:p>
    <w:p>
      <w:pPr>
        <w:pStyle w:val="BookText"/>
      </w:pPr>
      <w:r>
        <w:rPr>
          <w:rFonts w:ascii="Amiri" w:hAnsi="Amiri" w:eastAsia="Amiri" w:cs="Amiri"/>
          <w:lang w:bidi="ar-SA"/>
          <w:color w:val="111111"/>
          <w:sz w:val="28"/>
          <w:szCs w:val="28"/>
          <w:rtl/>
        </w:rPr>
        <w:t xml:space="preserve">عَنْ أَبِی عَبْدِ اللّهِ علیه‌السلام ، قَالَ : سَأَلْتُهُ عَنْ مَجْدُورٍ أَصَابَتْهُ جَنَابَةٌ ؟</w:t>
      </w:r>
    </w:p>
    <w:p>
      <w:pPr>
        <w:pStyle w:val="BookText"/>
      </w:pPr>
      <w:r>
        <w:rPr>
          <w:rFonts w:ascii="Amiri" w:hAnsi="Amiri" w:eastAsia="Amiri" w:cs="Amiri"/>
          <w:lang w:bidi="ar-SA"/>
          <w:color w:val="111111"/>
          <w:sz w:val="28"/>
          <w:szCs w:val="28"/>
          <w:rtl/>
        </w:rPr>
        <w:t xml:space="preserve">قَالَ : «إِنْ کَانَ أَجْنَبَ هُوَ ، فَلْیَغْتَسِلْ ؛ وَ إِنْ کَانَ احْتَلَمَ ، فَلْیَتَیَمَّمْ».</w:t>
      </w:r>
      <w:r>
        <w:rPr>
          <w:rStyle w:val="FootnoteReference"/>
        </w:rPr>
        <w:footnoteReference w:id="1715"/>
      </w:r>
    </w:p>
    <w:p>
      <w:pPr>
        <w:pStyle w:val="BookText"/>
      </w:pPr>
      <w:r>
        <w:rPr>
          <w:rFonts w:ascii="Amiri" w:hAnsi="Amiri" w:eastAsia="Amiri" w:cs="Amiri"/>
          <w:lang w:bidi="ar-SA"/>
          <w:color w:val="111111"/>
          <w:sz w:val="28"/>
          <w:szCs w:val="28"/>
          <w:rtl/>
        </w:rPr>
        <w:t xml:space="preserve">328 / 328 . أَحْمَدُ بْنُ مُحَمَّدٍ</w:t>
      </w:r>
      <w:r>
        <w:rPr>
          <w:rStyle w:val="FootnoteReference"/>
        </w:rPr>
        <w:footnoteReference w:id="1716"/>
      </w:r>
      <w:r>
        <w:rPr>
          <w:rFonts w:ascii="Amiri" w:hAnsi="Amiri" w:eastAsia="Amiri" w:cs="Amiri"/>
          <w:lang w:bidi="ar-SA"/>
          <w:color w:val="111111"/>
          <w:sz w:val="28"/>
          <w:szCs w:val="28"/>
          <w:rtl/>
        </w:rPr>
        <w:t xml:space="preserve">، عَنْ بَکْرِ بْنِ صَالِحٍ وَ ابْنِ فَضَّالٍ ، عَنْ عَبْدِ اللّهِ بْنِ إِبْرَاهِیمَ الْغِفَارِیِّ ، عَنْ جَعْفَرِ بْنِ إِبْرَاهِیمَ الْجَعْفَرِیِّ :</w:t>
      </w:r>
    </w:p>
    <w:p>
      <w:pPr>
        <w:pStyle w:val="BookText"/>
      </w:pPr>
      <w:r>
        <w:rPr>
          <w:rFonts w:ascii="Amiri" w:hAnsi="Amiri" w:eastAsia="Amiri" w:cs="Amiri"/>
          <w:lang w:bidi="ar-SA"/>
          <w:color w:val="111111"/>
          <w:sz w:val="28"/>
          <w:szCs w:val="28"/>
          <w:rtl/>
        </w:rPr>
        <w:t xml:space="preserve">عَنْ أَبِی عَبْدِ اللّهِ علیه‌السلام ، قَالَ : «إِنَّ النَّبِیَّ صلی‌الله‌علیه‌و‌آله ذُکِرَ لَهُ أَنَّ رَجُلاً أَصَابَتْهُ جَنَابَةٌ عَلی جُرْحٍ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کَانَ بِهِ ، فَأُمِرَ</w:t>
      </w:r>
      <w:r>
        <w:rPr>
          <w:rStyle w:val="FootnoteReference"/>
        </w:rPr>
        <w:footnoteReference w:id="1717"/>
      </w:r>
      <w:r>
        <w:rPr>
          <w:rFonts w:ascii="Amiri" w:hAnsi="Amiri" w:eastAsia="Amiri" w:cs="Amiri"/>
          <w:lang w:bidi="ar-SA"/>
          <w:color w:val="111111"/>
          <w:sz w:val="28"/>
          <w:szCs w:val="28"/>
          <w:rtl/>
        </w:rPr>
        <w:t xml:space="preserve">بِالْغُسْلِ فَاغْتَسَلَ ، فَکُزَّ</w:t>
      </w:r>
      <w:r>
        <w:rPr>
          <w:rStyle w:val="FootnoteReference"/>
        </w:rPr>
        <w:footnoteReference w:id="1718"/>
      </w:r>
      <w:r>
        <w:rPr>
          <w:rFonts w:ascii="Amiri" w:hAnsi="Amiri" w:eastAsia="Amiri" w:cs="Amiri"/>
          <w:lang w:bidi="ar-SA"/>
          <w:color w:val="111111"/>
          <w:sz w:val="28"/>
          <w:szCs w:val="28"/>
          <w:rtl/>
        </w:rPr>
        <w:t xml:space="preserve">، فَمَاتَ ، فَقَالَ رَسُولُ اللّهِ صلی‌الله‌علیه‌و‌آله : قَتَلُوهُ ، قَتَلَهُمُ اللّهُ ، إِنَّمَا کَانَ دَوَاءُ الْعِیِّ</w:t>
      </w:r>
      <w:r>
        <w:rPr>
          <w:rStyle w:val="FootnoteReference"/>
        </w:rPr>
        <w:footnoteReference w:id="1719"/>
      </w:r>
      <w:r>
        <w:rPr>
          <w:rFonts w:ascii="Amiri" w:hAnsi="Amiri" w:eastAsia="Amiri" w:cs="Amiri"/>
          <w:lang w:bidi="ar-SA"/>
          <w:color w:val="111111"/>
          <w:sz w:val="28"/>
          <w:szCs w:val="28"/>
          <w:rtl/>
        </w:rPr>
        <w:t xml:space="preserve">السُّوءَالَ» .</w:t>
      </w:r>
      <w:r>
        <w:rPr>
          <w:rStyle w:val="FootnoteReference"/>
        </w:rPr>
        <w:footnoteReference w:id="1720"/>
      </w:r>
    </w:p>
    <w:p>
      <w:pPr>
        <w:pStyle w:val="BookText"/>
      </w:pPr>
      <w:r>
        <w:rPr>
          <w:rFonts w:ascii="Amiri" w:hAnsi="Amiri" w:eastAsia="Amiri" w:cs="Amiri"/>
          <w:lang w:bidi="ar-SA"/>
          <w:color w:val="111111"/>
          <w:sz w:val="28"/>
          <w:szCs w:val="28"/>
          <w:rtl/>
        </w:rPr>
        <w:t xml:space="preserve">329 / 329 . عَلِیُّ بْنُ إِبْرَاهِیمَ ، عَنْ أَبِیهِ ، عَنِ ابْنِ أَبِی عُمَیْرٍ ، عَنْ مُحَمَّدِ بْنِ سُکَیْنٍ</w:t>
      </w:r>
      <w:r>
        <w:rPr>
          <w:rStyle w:val="FootnoteReference"/>
        </w:rPr>
        <w:footnoteReference w:id="1721"/>
      </w:r>
    </w:p>
    <w:p>
      <w:pPr>
        <w:pStyle w:val="BookText"/>
      </w:pPr>
      <w:r>
        <w:rPr>
          <w:rFonts w:ascii="IRNazanin" w:hAnsi="IRNazanin" w:eastAsia="IRNazanin" w:cs="IRNazanin"/>
          <w:lang w:bidi="fa-IR"/>
          <w:color w:val="111111"/>
          <w:sz w:val="28"/>
          <w:szCs w:val="28"/>
          <w:rtl/>
        </w:rPr>
        <w:t xml:space="preserve">ویؤیّد ذلک ما تقدّم فی الکافی ، ح 634 ، من روایة علیّ بن إبراهیم، عن أبیه ، عن ابن أبی عمیر ، عن محمّد بن السکین ، عن نوح بن درّاج . فقد ذکر النجاشی فی ترجمة أیّوب بن نوح بن درّاج بسنده عن الطاطری أنّه قال : قال محمّد بن سُکَین : نوح بن درّاج دعانی إلی هذا الأمر . راجع : رجال النجاشی ، ص 102 ، الرقم 254 .</w:t>
      </w:r>
    </w:p>
    <w:p>
      <w:pPr>
        <w:pStyle w:val="BookText"/>
      </w:pPr>
      <w:r>
        <w:rPr>
          <w:rFonts w:ascii="Amiri" w:hAnsi="Amiri" w:eastAsia="Amiri" w:cs="Amiri"/>
          <w:lang w:bidi="ar-SA"/>
          <w:color w:val="111111"/>
          <w:sz w:val="28"/>
          <w:szCs w:val="28"/>
          <w:rtl/>
        </w:rPr>
        <w:t xml:space="preserve">وَ غَیْرِهِ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قِیلَ لَهُ : إِنَّ فُلاَناً أَصَابَتْهُ جَنَابَةٌ وَ هُوَ مَجْدُورٌ ، فَغَسَّلُوهُ ، فَمَاتَ .</w:t>
      </w:r>
    </w:p>
    <w:p>
      <w:pPr>
        <w:pStyle w:val="BookText"/>
      </w:pPr>
      <w:r>
        <w:rPr>
          <w:rFonts w:ascii="Amiri" w:hAnsi="Amiri" w:eastAsia="Amiri" w:cs="Amiri"/>
          <w:lang w:bidi="ar-SA"/>
          <w:color w:val="111111"/>
          <w:sz w:val="28"/>
          <w:szCs w:val="28"/>
          <w:rtl/>
        </w:rPr>
        <w:t xml:space="preserve">فَقَالَ : «قَتَلُوهُ ، أَلاَّ سَأَلُوا ، أَلاَّ یَمَّمُوهُ ؛ إِنَّ شِفَاءَ الْعِیِّ السُّوءَالُ».</w:t>
      </w:r>
      <w:r>
        <w:rPr>
          <w:rStyle w:val="FootnoteReference"/>
        </w:rPr>
        <w:footnoteReference w:id="1722"/>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47" w:name="pg20114_258157"/>
    <w:bookmarkEnd w:id="47"/>
    <w:p>
      <w:pPr>
        <w:pStyle w:val="BookText"/>
      </w:pPr>
      <w:r>
        <w:rPr>
          <w:rFonts w:ascii="Amiri" w:hAnsi="Amiri" w:eastAsia="Amiri" w:cs="Amiri"/>
          <w:lang w:bidi="ar-SA"/>
          <w:color w:val="111111"/>
          <w:sz w:val="28"/>
          <w:szCs w:val="28"/>
          <w:rtl/>
        </w:rPr>
        <w:t xml:space="preserve">قَالَ</w:t>
      </w:r>
      <w:r>
        <w:rPr>
          <w:rStyle w:val="FootnoteReference"/>
        </w:rPr>
        <w:footnoteReference w:id="1723"/>
      </w:r>
      <w:r>
        <w:rPr>
          <w:rFonts w:ascii="Amiri" w:hAnsi="Amiri" w:eastAsia="Amiri" w:cs="Amiri"/>
          <w:lang w:bidi="ar-SA"/>
          <w:color w:val="111111"/>
          <w:sz w:val="28"/>
          <w:szCs w:val="28"/>
          <w:rtl/>
        </w:rPr>
        <w:t xml:space="preserve">: وَ رُوِیَ ذلِکَ فِی الْکَسِیرِ وَ الْمَبْطُونِ</w:t>
      </w:r>
      <w:r>
        <w:rPr>
          <w:rStyle w:val="FootnoteReference"/>
        </w:rPr>
        <w:footnoteReference w:id="1724"/>
      </w:r>
      <w:r>
        <w:rPr>
          <w:rFonts w:ascii="Amiri" w:hAnsi="Amiri" w:eastAsia="Amiri" w:cs="Amiri"/>
          <w:lang w:bidi="ar-SA"/>
          <w:color w:val="111111"/>
          <w:sz w:val="28"/>
          <w:szCs w:val="28"/>
          <w:rtl/>
        </w:rPr>
        <w:t xml:space="preserve">: «یَتَیَمَّمُ ، وَ لاَ یَغْتَسِلُ» .</w:t>
      </w:r>
      <w:r>
        <w:rPr>
          <w:rStyle w:val="FootnoteReference"/>
        </w:rPr>
        <w:footnoteReference w:id="1725"/>
      </w:r>
    </w:p>
    <w:p>
      <w:pPr>
        <w:pStyle w:val="Heading3"/>
      </w:pPr>
      <w:bookmarkStart w:id="217" w:name="_Toc50"/>
      <w:r>
        <w:t>(46) باب النوادر</w:t>
      </w:r>
      <w:bookmarkEnd w:id="217"/>
    </w:p>
    <w:p>
      <w:pPr>
        <w:pStyle w:val="BookText"/>
      </w:pPr>
      <w:r>
        <w:rPr>
          <w:rFonts w:ascii="Times New Roman" w:hAnsi="Times New Roman" w:eastAsia="Times New Roman" w:cs="Times New Roman"/>
          <w:lang w:val="en-US" w:bidi="en-US"/>
          <w:color w:val="111111"/>
          <w:sz w:val="28"/>
          <w:szCs w:val="28"/>
          <w:rtl/>
        </w:rPr>
        <w:t xml:space="preserve">3 / 71</w:t>
      </w:r>
    </w:p>
    <w:p>
      <w:pPr>
        <w:pStyle w:val="BookText"/>
      </w:pPr>
      <w:r>
        <w:rPr>
          <w:rFonts w:ascii="Amiri" w:hAnsi="Amiri" w:eastAsia="Amiri" w:cs="Amiri"/>
          <w:lang w:bidi="ar-SA"/>
          <w:color w:val="111111"/>
          <w:sz w:val="28"/>
          <w:szCs w:val="28"/>
          <w:rtl/>
        </w:rPr>
        <w:t xml:space="preserve">46 ـ بَابُ النَّوَادِرِ</w:t>
      </w:r>
    </w:p>
    <w:p>
      <w:pPr>
        <w:pStyle w:val="BookText"/>
      </w:pPr>
      <w:r>
        <w:rPr>
          <w:rFonts w:ascii="Amiri" w:hAnsi="Amiri" w:eastAsia="Amiri" w:cs="Amiri"/>
          <w:lang w:bidi="ar-SA"/>
          <w:color w:val="111111"/>
          <w:sz w:val="28"/>
          <w:szCs w:val="28"/>
          <w:rtl/>
        </w:rPr>
        <w:t xml:space="preserve">330 / 330 . عَلِیُّ بْنُ مُحَمَّدِ بْنِ عَبْدِ اللّهِ ، عَنْ إِبْرَاهِیمَ بْنِ إِسْحَاقَ الاْءَحْمَرِ</w:t>
      </w:r>
      <w:r>
        <w:rPr>
          <w:rStyle w:val="FootnoteReference"/>
        </w:rPr>
        <w:footnoteReference w:id="1726"/>
      </w:r>
    </w:p>
    <w:p>
      <w:pPr>
        <w:pStyle w:val="BookText"/>
      </w:pPr>
      <w:r>
        <w:rPr>
          <w:rFonts w:ascii="IRNazanin" w:hAnsi="IRNazanin" w:eastAsia="IRNazanin" w:cs="IRNazanin"/>
          <w:lang w:bidi="fa-IR"/>
          <w:color w:val="111111"/>
          <w:sz w:val="28"/>
          <w:szCs w:val="28"/>
          <w:rtl/>
        </w:rPr>
        <w:t xml:space="preserve">وتبیّن ممّا مرّ وقوع السهو فی التهذیب ، ج 1 ، ص 365 ، ح 1107 ، من «علیّ بن محمّد وعبداللّه بن إبراهیم الأحمر» .</w:t>
      </w:r>
    </w:p>
    <w:p>
      <w:pPr>
        <w:pStyle w:val="BookText"/>
      </w:pPr>
      <w:r>
        <w:rPr>
          <w:rFonts w:ascii="Amiri" w:hAnsi="Amiri" w:eastAsia="Amiri" w:cs="Amiri"/>
          <w:lang w:bidi="ar-SA"/>
          <w:color w:val="111111"/>
          <w:sz w:val="28"/>
          <w:szCs w:val="28"/>
          <w:rtl/>
        </w:rPr>
        <w:t xml:space="preserve">، عَنِ الْحَسَنِ بْنِ عَلِیٍّ الْوَشَّاءِ ، قَالَ :</w:t>
      </w:r>
    </w:p>
    <w:p>
      <w:pPr>
        <w:pStyle w:val="BookText"/>
      </w:pPr>
      <w:r>
        <w:rPr>
          <w:rFonts w:ascii="Amiri" w:hAnsi="Amiri" w:eastAsia="Amiri" w:cs="Amiri"/>
          <w:lang w:bidi="ar-SA"/>
          <w:color w:val="111111"/>
          <w:sz w:val="28"/>
          <w:szCs w:val="28"/>
          <w:rtl/>
        </w:rPr>
        <w:t xml:space="preserve">دَخَلْتُ عَلَی الرِّضَا علیه‌السلام وَ بَیْنَ یَدَیْهِ إِبْرِیقٌ</w:t>
      </w:r>
      <w:r>
        <w:rPr>
          <w:rStyle w:val="FootnoteReference"/>
        </w:rPr>
        <w:footnoteReference w:id="1727"/>
      </w:r>
      <w:r>
        <w:rPr>
          <w:rFonts w:ascii="Amiri" w:hAnsi="Amiri" w:eastAsia="Amiri" w:cs="Amiri"/>
          <w:lang w:bidi="ar-SA"/>
          <w:color w:val="111111"/>
          <w:sz w:val="28"/>
          <w:szCs w:val="28"/>
          <w:rtl/>
        </w:rPr>
        <w:t xml:space="preserve">یُرِیدُ أَنْ یَتَهَیَّأَ مِنْهُ</w:t>
      </w:r>
      <w:r>
        <w:rPr>
          <w:rStyle w:val="FootnoteReference"/>
        </w:rPr>
        <w:footnoteReference w:id="1728"/>
      </w:r>
      <w:r>
        <w:rPr>
          <w:rFonts w:ascii="Amiri" w:hAnsi="Amiri" w:eastAsia="Amiri" w:cs="Amiri"/>
          <w:lang w:bidi="ar-SA"/>
          <w:color w:val="111111"/>
          <w:sz w:val="28"/>
          <w:szCs w:val="28"/>
          <w:rtl/>
        </w:rPr>
        <w:t xml:space="preserve">لِلصَّلاَةِ ، فَدَنَوْتُ مِنْهُ</w:t>
      </w:r>
      <w:r>
        <w:rPr>
          <w:rStyle w:val="FootnoteReference"/>
        </w:rPr>
        <w:footnoteReference w:id="1729"/>
      </w:r>
      <w:r>
        <w:rPr>
          <w:rFonts w:ascii="Amiri" w:hAnsi="Amiri" w:eastAsia="Amiri" w:cs="Amiri"/>
          <w:lang w:bidi="ar-SA"/>
          <w:color w:val="111111"/>
          <w:sz w:val="28"/>
          <w:szCs w:val="28"/>
          <w:rtl/>
        </w:rPr>
        <w:t xml:space="preserve">لاِءَصُبَّ</w:t>
      </w:r>
      <w:r>
        <w:rPr>
          <w:rStyle w:val="FootnoteReference"/>
        </w:rPr>
        <w:footnoteReference w:id="1730"/>
      </w:r>
      <w:r>
        <w:rPr>
          <w:rFonts w:ascii="Amiri" w:hAnsi="Amiri" w:eastAsia="Amiri" w:cs="Amiri"/>
          <w:lang w:bidi="ar-SA"/>
          <w:color w:val="111111"/>
          <w:sz w:val="28"/>
          <w:szCs w:val="28"/>
          <w:rtl/>
        </w:rPr>
        <w:t xml:space="preserve">عَلَیْهِ ، فَأَبی</w:t>
      </w:r>
      <w:r>
        <w:rPr>
          <w:rStyle w:val="FootnoteReference"/>
        </w:rPr>
        <w:footnoteReference w:id="1731"/>
      </w:r>
      <w:r>
        <w:rPr>
          <w:rFonts w:ascii="Amiri" w:hAnsi="Amiri" w:eastAsia="Amiri" w:cs="Amiri"/>
          <w:lang w:bidi="ar-SA"/>
          <w:color w:val="111111"/>
          <w:sz w:val="28"/>
          <w:szCs w:val="28"/>
          <w:rtl/>
        </w:rPr>
        <w:t xml:space="preserve">ذلِکَ، وَ قَالَ : «مَهْ یَا حَسَنُ» فَقُلْتُ لَهُ</w:t>
      </w:r>
      <w:r>
        <w:rPr>
          <w:rStyle w:val="FootnoteReference"/>
        </w:rPr>
        <w:footnoteReference w:id="1732"/>
      </w:r>
      <w:r>
        <w:rPr>
          <w:rFonts w:ascii="Amiri" w:hAnsi="Amiri" w:eastAsia="Amiri" w:cs="Amiri"/>
          <w:lang w:bidi="ar-SA"/>
          <w:color w:val="111111"/>
          <w:sz w:val="28"/>
          <w:szCs w:val="28"/>
          <w:rtl/>
        </w:rPr>
        <w:t xml:space="preserve">: لِمَ تَنْهَانِی</w:t>
      </w:r>
      <w:r>
        <w:rPr>
          <w:rStyle w:val="FootnoteReference"/>
        </w:rPr>
        <w:footnoteReference w:id="1733"/>
      </w:r>
      <w:r>
        <w:rPr>
          <w:rFonts w:ascii="Amiri" w:hAnsi="Amiri" w:eastAsia="Amiri" w:cs="Amiri"/>
          <w:lang w:bidi="ar-SA"/>
          <w:color w:val="111111"/>
          <w:sz w:val="28"/>
          <w:szCs w:val="28"/>
          <w:rtl/>
        </w:rPr>
        <w:t xml:space="preserve">أَنْ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أَصُبَّ</w:t>
      </w:r>
      <w:r>
        <w:rPr>
          <w:rStyle w:val="FootnoteReference"/>
        </w:rPr>
        <w:footnoteReference w:id="1734"/>
      </w:r>
      <w:r>
        <w:rPr>
          <w:rFonts w:ascii="Amiri" w:hAnsi="Amiri" w:eastAsia="Amiri" w:cs="Amiri"/>
          <w:lang w:bidi="ar-SA"/>
          <w:color w:val="111111"/>
          <w:sz w:val="28"/>
          <w:szCs w:val="28"/>
          <w:rtl/>
        </w:rPr>
        <w:t xml:space="preserve">عَلی یَدِکَ</w:t>
      </w:r>
      <w:r>
        <w:rPr>
          <w:rStyle w:val="FootnoteReference"/>
        </w:rPr>
        <w:footnoteReference w:id="1735"/>
      </w:r>
      <w:r>
        <w:rPr>
          <w:rFonts w:ascii="Amiri" w:hAnsi="Amiri" w:eastAsia="Amiri" w:cs="Amiri"/>
          <w:lang w:bidi="ar-SA"/>
          <w:color w:val="111111"/>
          <w:sz w:val="28"/>
          <w:szCs w:val="28"/>
          <w:rtl/>
        </w:rPr>
        <w:t xml:space="preserve">؟ تَکْرَهُ أَنْ أُوجَرَ ؟ قَالَ : «تُوجَرُ أَنْتَ</w:t>
      </w:r>
      <w:r>
        <w:rPr>
          <w:rStyle w:val="FootnoteReference"/>
        </w:rPr>
        <w:footnoteReference w:id="1736"/>
      </w:r>
      <w:r>
        <w:rPr>
          <w:rFonts w:ascii="Amiri" w:hAnsi="Amiri" w:eastAsia="Amiri" w:cs="Amiri"/>
          <w:lang w:bidi="ar-SA"/>
          <w:color w:val="111111"/>
          <w:sz w:val="28"/>
          <w:szCs w:val="28"/>
          <w:rtl/>
        </w:rPr>
        <w:t xml:space="preserve">وَ أُوزَرُ</w:t>
      </w:r>
      <w:r>
        <w:rPr>
          <w:rStyle w:val="FootnoteReference"/>
        </w:rPr>
        <w:footnoteReference w:id="1737"/>
      </w:r>
      <w:r>
        <w:rPr>
          <w:rFonts w:ascii="Amiri" w:hAnsi="Amiri" w:eastAsia="Amiri" w:cs="Amiri"/>
          <w:lang w:bidi="ar-SA"/>
          <w:color w:val="111111"/>
          <w:sz w:val="28"/>
          <w:szCs w:val="28"/>
          <w:rtl/>
        </w:rPr>
        <w:t xml:space="preserve">أَنَا» فَقُلْتُ لَهُ</w:t>
      </w:r>
      <w:r>
        <w:rPr>
          <w:rStyle w:val="FootnoteReference"/>
        </w:rPr>
        <w:footnoteReference w:id="1738"/>
      </w:r>
      <w:r>
        <w:rPr>
          <w:rFonts w:ascii="Amiri" w:hAnsi="Amiri" w:eastAsia="Amiri" w:cs="Amiri"/>
          <w:lang w:bidi="ar-SA"/>
          <w:color w:val="111111"/>
          <w:sz w:val="28"/>
          <w:szCs w:val="28"/>
          <w:rtl/>
        </w:rPr>
        <w:t xml:space="preserve">: وَ کَیْفَ ذلِکَ</w:t>
      </w:r>
      <w:r>
        <w:rPr>
          <w:rStyle w:val="FootnoteReference"/>
        </w:rPr>
        <w:footnoteReference w:id="173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 مَا سَمِعْتَ اللّهَ ـ عَزَّ وَ جَلَّ ـ یَقُولُ : «فَمَنْ کانَ یَرْجُوا لِقاءَ رَبِّهِ فَلْیَعْمَلْ عَمَلاً صالِحًا وَ لا یُشْرِکْ بِعِبادَةِ رَبِّهِ أَحَدًا»</w:t>
      </w:r>
      <w:r>
        <w:rPr>
          <w:rStyle w:val="FootnoteReference"/>
        </w:rPr>
        <w:footnoteReference w:id="1740"/>
      </w:r>
      <w:r>
        <w:rPr>
          <w:rFonts w:ascii="Amiri" w:hAnsi="Amiri" w:eastAsia="Amiri" w:cs="Amiri"/>
          <w:lang w:bidi="ar-SA"/>
          <w:color w:val="111111"/>
          <w:sz w:val="28"/>
          <w:szCs w:val="28"/>
          <w:rtl/>
        </w:rPr>
        <w:t xml:space="preserve">؟ وَ هَا</w:t>
      </w:r>
      <w:r>
        <w:rPr>
          <w:rStyle w:val="FootnoteReference"/>
        </w:rPr>
        <w:footnoteReference w:id="1741"/>
      </w:r>
      <w:r>
        <w:rPr>
          <w:rFonts w:ascii="Amiri" w:hAnsi="Amiri" w:eastAsia="Amiri" w:cs="Amiri"/>
          <w:lang w:bidi="ar-SA"/>
          <w:color w:val="111111"/>
          <w:sz w:val="28"/>
          <w:szCs w:val="28"/>
          <w:rtl/>
        </w:rPr>
        <w:t xml:space="preserve">أَنَا ذَا</w:t>
      </w:r>
      <w:r>
        <w:rPr>
          <w:rStyle w:val="FootnoteReference"/>
        </w:rPr>
        <w:footnoteReference w:id="1742"/>
      </w:r>
      <w:r>
        <w:rPr>
          <w:rFonts w:ascii="Amiri" w:hAnsi="Amiri" w:eastAsia="Amiri" w:cs="Amiri"/>
          <w:lang w:bidi="ar-SA"/>
          <w:color w:val="111111"/>
          <w:sz w:val="28"/>
          <w:szCs w:val="28"/>
          <w:rtl/>
        </w:rPr>
        <w:t xml:space="preserve">أَتَوَضَّأُ لِلصَّلاَةِ وَ هِیَ الْعِبَادَةُ</w:t>
      </w:r>
      <w:r>
        <w:rPr>
          <w:rStyle w:val="FootnoteReference"/>
        </w:rPr>
        <w:footnoteReference w:id="1743"/>
      </w:r>
      <w:r>
        <w:rPr>
          <w:rFonts w:ascii="Amiri" w:hAnsi="Amiri" w:eastAsia="Amiri" w:cs="Amiri"/>
          <w:lang w:bidi="ar-SA"/>
          <w:color w:val="111111"/>
          <w:sz w:val="28"/>
          <w:szCs w:val="28"/>
          <w:rtl/>
        </w:rPr>
        <w:t xml:space="preserve">، فَأَکْرَهُ أَنْ یَشْرَکَنِی فِیهَا</w:t>
      </w:r>
      <w:r>
        <w:rPr>
          <w:rStyle w:val="FootnoteReference"/>
        </w:rPr>
        <w:footnoteReference w:id="1744"/>
      </w:r>
      <w:r>
        <w:rPr>
          <w:rFonts w:ascii="Amiri" w:hAnsi="Amiri" w:eastAsia="Amiri" w:cs="Amiri"/>
          <w:lang w:bidi="ar-SA"/>
          <w:color w:val="111111"/>
          <w:sz w:val="28"/>
          <w:szCs w:val="28"/>
          <w:rtl/>
        </w:rPr>
        <w:t xml:space="preserve">أَحَدٌ».</w:t>
      </w:r>
      <w:r>
        <w:rPr>
          <w:rStyle w:val="FootnoteReference"/>
        </w:rPr>
        <w:footnoteReference w:id="1745"/>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331 / 331 . عَلِیُّ بْنُ مُحَمَّدٍ ، عَنْ سَهْلِ بْنِ زِیَادٍ ، عَنْ جَعْفَرِ بْنِ مُحَمَّدٍ الاْءَشْعَرِیِّ ، عَنِ الْقَدَّاحِ</w:t>
      </w:r>
      <w:r>
        <w:rPr>
          <w:rStyle w:val="FootnoteReference"/>
        </w:rPr>
        <w:footnoteReference w:id="17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افْتِتَاحُ الصَّلاَةِ الْوُضُوءُ ، وَ تَحْرِیمُهَا التَّکْبِیرُ ، وَ تَحْلِیلُهَا التَّسْلِیمُ».</w:t>
      </w:r>
      <w:r>
        <w:rPr>
          <w:rStyle w:val="FootnoteReference"/>
        </w:rPr>
        <w:footnoteReference w:id="1747"/>
      </w:r>
    </w:p>
    <w:p>
      <w:pPr>
        <w:pStyle w:val="BookText"/>
      </w:pPr>
      <w:r>
        <w:rPr>
          <w:rFonts w:ascii="Amiri" w:hAnsi="Amiri" w:eastAsia="Amiri" w:cs="Amiri"/>
          <w:lang w:bidi="ar-SA"/>
          <w:color w:val="111111"/>
          <w:sz w:val="28"/>
          <w:szCs w:val="28"/>
          <w:rtl/>
        </w:rPr>
        <w:t xml:space="preserve">332 / 332 . عَلِیُّ بْنُ إِبْرَاهِیمَ ، عَنْ صَالِحِ بْنِ السِّنْدِیِّ ، عَنْ جَعْفَرِ بْنِ بَشِیرٍ ، عَنْ صَبَّاحٍ الْحَذَّاءِ ، عَنْ أَبِی أُسَامَةَ ، قَالَ :</w:t>
      </w:r>
    </w:p>
    <w:p>
      <w:pPr>
        <w:pStyle w:val="BookText"/>
      </w:pPr>
      <w:r>
        <w:rPr>
          <w:rFonts w:ascii="Amiri" w:hAnsi="Amiri" w:eastAsia="Amiri" w:cs="Amiri"/>
          <w:lang w:bidi="ar-SA"/>
          <w:color w:val="111111"/>
          <w:sz w:val="28"/>
          <w:szCs w:val="28"/>
          <w:rtl/>
        </w:rPr>
        <w:t xml:space="preserve">کُنْتُ عِنْدَ أَبِی عَبْدِ اللّهِ علیه‌السلام ، فَسَأَلَهُ رَجُلٌ مِنَ الْمُغِیرِیَّةِ</w:t>
      </w:r>
      <w:r>
        <w:rPr>
          <w:rStyle w:val="FootnoteReference"/>
        </w:rPr>
        <w:footnoteReference w:id="1748"/>
      </w:r>
    </w:p>
    <w:p>
      <w:pPr>
        <w:pStyle w:val="BookText"/>
      </w:pPr>
      <w:r>
        <w:rPr>
          <w:rFonts w:ascii="IRNazanin" w:hAnsi="IRNazanin" w:eastAsia="IRNazanin" w:cs="IRNazanin"/>
          <w:lang w:bidi="fa-IR"/>
          <w:color w:val="111111"/>
          <w:sz w:val="28"/>
          <w:szCs w:val="28"/>
          <w:rtl/>
        </w:rPr>
        <w:t xml:space="preserve">اُضف إلی ذلک ، أن خبرنا هذا رواه البرقی فی المحاسن ، ص 278 ، ح 400 ، عن صالح بن السندی ، عن جعفر بن بشیر ، عن صبّاح الحذّاء.</w:t>
      </w:r>
    </w:p>
    <w:p>
      <w:pPr>
        <w:pStyle w:val="BookText"/>
      </w:pPr>
      <w:r>
        <w:rPr>
          <w:rFonts w:ascii="IRNazanin" w:hAnsi="IRNazanin" w:eastAsia="IRNazanin" w:cs="IRNazanin"/>
          <w:lang w:bidi="fa-IR"/>
          <w:color w:val="111111"/>
          <w:sz w:val="28"/>
          <w:szCs w:val="28"/>
          <w:rtl/>
        </w:rPr>
        <w:t xml:space="preserve">فی «بخ» : «المعریة من المغیرة» . وفی «بف» : «من المغیرة» . وفی حاشیة «بخ» : «المعتزلة من المغیرة» ، کلّها بدل «من المغیریّة» . وقال الشهرستانی فی الملل والنحل ، ج 1 ، ص 176ـ177 : «المغیریّة : أصحاب المغیرة بن سعید العجلی، ادّعی أنّ الإمامة بعد محمّد بن علیّ بن الحسین فی محمّد النفس الزکیّة بن عبداللّه بن الحسن بن الحسن الخارج بالمدینة ، وزعم أنّه حیّ لم یمت . وکان المغیرة مولی لخالد بن عبداللّه القسریّ وادّعی الإمامة لنفسه بعد الإمام محمّد ، وبعد ذلک ادّعی النبوّة لنفسه واستحلّ المحارم وغلا فی علیّ رضی‌الله‌عنه غلوّا لا یعتقده عاقل ، وزاد علی ذلک قوله بالتشبیه» . وکذا عنه فی مرآة العقول ، ج 13 ، ص 189 ملخّصا .</w:t>
      </w:r>
    </w:p>
    <w:p>
      <w:pPr>
        <w:pStyle w:val="BookText"/>
      </w:pPr>
      <w:r>
        <w:rPr>
          <w:rFonts w:ascii="Amiri" w:hAnsi="Amiri" w:eastAsia="Amiri" w:cs="Amiri"/>
          <w:lang w:bidi="ar-SA"/>
          <w:color w:val="111111"/>
          <w:sz w:val="28"/>
          <w:szCs w:val="28"/>
          <w:rtl/>
        </w:rPr>
        <w:t xml:space="preserve">عَنْ شَیْءٍ مِنَ السُّنَنِ؟</w:t>
      </w:r>
    </w:p>
    <w:p>
      <w:pPr>
        <w:pStyle w:val="BookText"/>
      </w:pPr>
      <w:r>
        <w:rPr>
          <w:rFonts w:ascii="Amiri" w:hAnsi="Amiri" w:eastAsia="Amiri" w:cs="Amiri"/>
          <w:lang w:bidi="ar-SA"/>
          <w:color w:val="111111"/>
          <w:sz w:val="28"/>
          <w:szCs w:val="28"/>
          <w:rtl/>
        </w:rPr>
        <w:t xml:space="preserve">فَقَالَ : «مَا مِنْ شَیْءٍ یَحْتَاجُ إِلَیْهِ أَحَدٌ مِنْ وُلْدِ</w:t>
      </w:r>
      <w:r>
        <w:rPr>
          <w:rStyle w:val="FootnoteReference"/>
        </w:rPr>
        <w:footnoteReference w:id="1749"/>
      </w:r>
      <w:r>
        <w:rPr>
          <w:rFonts w:ascii="Amiri" w:hAnsi="Amiri" w:eastAsia="Amiri" w:cs="Amiri"/>
          <w:lang w:bidi="ar-SA"/>
          <w:color w:val="111111"/>
          <w:sz w:val="28"/>
          <w:szCs w:val="28"/>
          <w:rtl/>
        </w:rPr>
        <w:t xml:space="preserve">آدَمَ إِلاَّ وَ قَدْ جَرَتْ فِیهِ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w:t>
      </w:r>
      <w:r>
        <w:rPr>
          <w:rStyle w:val="FootnoteReference"/>
        </w:rPr>
        <w:footnoteReference w:id="1750"/>
      </w:r>
      <w:r>
        <w:rPr>
          <w:rFonts w:ascii="Amiri" w:hAnsi="Amiri" w:eastAsia="Amiri" w:cs="Amiri"/>
          <w:lang w:bidi="ar-SA"/>
          <w:color w:val="111111"/>
          <w:sz w:val="28"/>
          <w:szCs w:val="28"/>
          <w:rtl/>
        </w:rPr>
        <w:t xml:space="preserve">اللّهِ وَ مِنْ</w:t>
      </w:r>
      <w:r>
        <w:rPr>
          <w:rStyle w:val="FootnoteReference"/>
        </w:rPr>
        <w:footnoteReference w:id="1751"/>
      </w:r>
      <w:r>
        <w:rPr>
          <w:rFonts w:ascii="Amiri" w:hAnsi="Amiri" w:eastAsia="Amiri" w:cs="Amiri"/>
          <w:lang w:bidi="ar-SA"/>
          <w:color w:val="111111"/>
          <w:sz w:val="28"/>
          <w:szCs w:val="28"/>
          <w:rtl/>
        </w:rPr>
        <w:t xml:space="preserve">رَسُولِهِ سُنَّةٌ ، عَرَفَهَا مَنْ عَرَفَهَا ، وَ أَنْکَرَهَا</w:t>
      </w:r>
      <w:r>
        <w:rPr>
          <w:rStyle w:val="FootnoteReference"/>
        </w:rPr>
        <w:footnoteReference w:id="1752"/>
      </w:r>
      <w:r>
        <w:rPr>
          <w:rFonts w:ascii="Amiri" w:hAnsi="Amiri" w:eastAsia="Amiri" w:cs="Amiri"/>
          <w:lang w:bidi="ar-SA"/>
          <w:color w:val="111111"/>
          <w:sz w:val="28"/>
          <w:szCs w:val="28"/>
          <w:rtl/>
        </w:rPr>
        <w:t xml:space="preserve">مَنْ أَنْکَرَهَا» .</w:t>
      </w:r>
    </w:p>
    <w:p>
      <w:pPr>
        <w:pStyle w:val="BookText"/>
      </w:pPr>
      <w:r>
        <w:rPr>
          <w:rFonts w:ascii="Amiri" w:hAnsi="Amiri" w:eastAsia="Amiri" w:cs="Amiri"/>
          <w:lang w:bidi="ar-SA"/>
          <w:color w:val="111111"/>
          <w:sz w:val="28"/>
          <w:szCs w:val="28"/>
          <w:rtl/>
        </w:rPr>
        <w:t xml:space="preserve">فَقَالَ رَجُلٌ : فَمَا السُّنَّةُ فِی دُخُولِ الْخَلاَءِ ؟</w:t>
      </w:r>
    </w:p>
    <w:p>
      <w:pPr>
        <w:pStyle w:val="BookText"/>
      </w:pPr>
      <w:r>
        <w:rPr>
          <w:rFonts w:ascii="Amiri" w:hAnsi="Amiri" w:eastAsia="Amiri" w:cs="Amiri"/>
          <w:lang w:bidi="ar-SA"/>
          <w:color w:val="111111"/>
          <w:sz w:val="28"/>
          <w:szCs w:val="28"/>
          <w:rtl/>
        </w:rPr>
        <w:t xml:space="preserve">قَالَ : «تَذْکُرُ</w:t>
      </w:r>
      <w:r>
        <w:rPr>
          <w:rStyle w:val="FootnoteReference"/>
        </w:rPr>
        <w:footnoteReference w:id="1753"/>
      </w:r>
      <w:r>
        <w:rPr>
          <w:rFonts w:ascii="Amiri" w:hAnsi="Amiri" w:eastAsia="Amiri" w:cs="Amiri"/>
          <w:lang w:bidi="ar-SA"/>
          <w:color w:val="111111"/>
          <w:sz w:val="28"/>
          <w:szCs w:val="28"/>
          <w:rtl/>
        </w:rPr>
        <w:t xml:space="preserve">اللّهَ ، وَ تَتَعَوَّذُ</w:t>
      </w:r>
      <w:r>
        <w:rPr>
          <w:rStyle w:val="FootnoteReference"/>
        </w:rPr>
        <w:footnoteReference w:id="1754"/>
      </w:r>
      <w:r>
        <w:rPr>
          <w:rFonts w:ascii="Amiri" w:hAnsi="Amiri" w:eastAsia="Amiri" w:cs="Amiri"/>
          <w:lang w:bidi="ar-SA"/>
          <w:color w:val="111111"/>
          <w:sz w:val="28"/>
          <w:szCs w:val="28"/>
          <w:rtl/>
        </w:rPr>
        <w:t xml:space="preserve">بِاللّهِ مِنَ الشَّیْطَانِ الرَّجِیمِ ، وَ إِذَا</w:t>
      </w:r>
      <w:r>
        <w:rPr>
          <w:rStyle w:val="FootnoteReference"/>
        </w:rPr>
        <w:footnoteReference w:id="1755"/>
      </w:r>
      <w:r>
        <w:rPr>
          <w:rFonts w:ascii="Amiri" w:hAnsi="Amiri" w:eastAsia="Amiri" w:cs="Amiri"/>
          <w:lang w:bidi="ar-SA"/>
          <w:color w:val="111111"/>
          <w:sz w:val="28"/>
          <w:szCs w:val="28"/>
          <w:rtl/>
        </w:rPr>
        <w:t xml:space="preserve">فَرَغْتَ ، قُلْتَ : الْحَمْدُ لِلّهِ عَلی مَا أَخْرَجَ مِنِّی مِنَ</w:t>
      </w:r>
      <w:r>
        <w:rPr>
          <w:rStyle w:val="FootnoteReference"/>
        </w:rPr>
        <w:footnoteReference w:id="1756"/>
      </w:r>
      <w:r>
        <w:rPr>
          <w:rFonts w:ascii="Amiri" w:hAnsi="Amiri" w:eastAsia="Amiri" w:cs="Amiri"/>
          <w:lang w:bidi="ar-SA"/>
          <w:color w:val="111111"/>
          <w:sz w:val="28"/>
          <w:szCs w:val="28"/>
          <w:rtl/>
        </w:rPr>
        <w:t xml:space="preserve">الاْءَذی فِی یُسْرٍ وَ عَافِیَةٍ».</w:t>
      </w:r>
    </w:p>
    <w:p>
      <w:pPr>
        <w:pStyle w:val="BookText"/>
      </w:pPr>
      <w:r>
        <w:rPr>
          <w:rFonts w:ascii="Times New Roman" w:hAnsi="Times New Roman" w:eastAsia="Times New Roman" w:cs="Times New Roman"/>
          <w:lang w:val="en-US" w:bidi="en-US"/>
          <w:color w:val="111111"/>
          <w:sz w:val="28"/>
          <w:szCs w:val="28"/>
          <w:rtl/>
        </w:rPr>
        <w:t xml:space="preserve">3 / 72</w:t>
      </w:r>
    </w:p>
    <w:p>
      <w:pPr>
        <w:pStyle w:val="BookText"/>
      </w:pPr>
      <w:r>
        <w:rPr>
          <w:rFonts w:ascii="Amiri" w:hAnsi="Amiri" w:eastAsia="Amiri" w:cs="Amiri"/>
          <w:lang w:bidi="ar-SA"/>
          <w:color w:val="111111"/>
          <w:sz w:val="28"/>
          <w:szCs w:val="28"/>
          <w:rtl/>
        </w:rPr>
        <w:t xml:space="preserve">قَالَ الرَّجُلُ</w:t>
      </w:r>
      <w:r>
        <w:rPr>
          <w:rStyle w:val="FootnoteReference"/>
        </w:rPr>
        <w:footnoteReference w:id="1757"/>
      </w:r>
      <w:r>
        <w:rPr>
          <w:rFonts w:ascii="Amiri" w:hAnsi="Amiri" w:eastAsia="Amiri" w:cs="Amiri"/>
          <w:lang w:bidi="ar-SA"/>
          <w:color w:val="111111"/>
          <w:sz w:val="28"/>
          <w:szCs w:val="28"/>
          <w:rtl/>
        </w:rPr>
        <w:t xml:space="preserve">: فَالاْءِنْسَانُ</w:t>
      </w:r>
      <w:r>
        <w:rPr>
          <w:rStyle w:val="FootnoteReference"/>
        </w:rPr>
        <w:footnoteReference w:id="1758"/>
      </w:r>
      <w:r>
        <w:rPr>
          <w:rFonts w:ascii="Amiri" w:hAnsi="Amiri" w:eastAsia="Amiri" w:cs="Amiri"/>
          <w:lang w:bidi="ar-SA"/>
          <w:color w:val="111111"/>
          <w:sz w:val="28"/>
          <w:szCs w:val="28"/>
          <w:rtl/>
        </w:rPr>
        <w:t xml:space="preserve">یَکُونُ عَلی</w:t>
      </w:r>
      <w:r>
        <w:rPr>
          <w:rStyle w:val="FootnoteReference"/>
        </w:rPr>
        <w:footnoteReference w:id="1759"/>
      </w:r>
      <w:r>
        <w:rPr>
          <w:rFonts w:ascii="Amiri" w:hAnsi="Amiri" w:eastAsia="Amiri" w:cs="Amiri"/>
          <w:lang w:bidi="ar-SA"/>
          <w:color w:val="111111"/>
          <w:sz w:val="28"/>
          <w:szCs w:val="28"/>
          <w:rtl/>
        </w:rPr>
        <w:t xml:space="preserve">تِلْکَ الْحَالِ ، وَ لاَ یَصْبِرُ</w:t>
      </w:r>
      <w:r>
        <w:rPr>
          <w:rStyle w:val="FootnoteReference"/>
        </w:rPr>
        <w:footnoteReference w:id="1760"/>
      </w:r>
      <w:r>
        <w:rPr>
          <w:rFonts w:ascii="Amiri" w:hAnsi="Amiri" w:eastAsia="Amiri" w:cs="Amiri"/>
          <w:lang w:bidi="ar-SA"/>
          <w:color w:val="111111"/>
          <w:sz w:val="28"/>
          <w:szCs w:val="28"/>
          <w:rtl/>
        </w:rPr>
        <w:t xml:space="preserve">حَتّی یَنْظُرَ إِلی مَا یَخْرُجُ</w:t>
      </w:r>
      <w:r>
        <w:rPr>
          <w:rStyle w:val="FootnoteReference"/>
        </w:rPr>
        <w:footnoteReference w:id="1761"/>
      </w:r>
      <w:r>
        <w:rPr>
          <w:rFonts w:ascii="Amiri" w:hAnsi="Amiri" w:eastAsia="Amiri" w:cs="Amiri"/>
          <w:lang w:bidi="ar-SA"/>
          <w:color w:val="111111"/>
          <w:sz w:val="28"/>
          <w:szCs w:val="28"/>
          <w:rtl/>
        </w:rPr>
        <w:t xml:space="preserve">مِنْهُ ؟</w:t>
      </w:r>
    </w:p>
    <w:p>
      <w:pPr>
        <w:pStyle w:val="BookText"/>
      </w:pPr>
      <w:r>
        <w:rPr>
          <w:rFonts w:ascii="Amiri" w:hAnsi="Amiri" w:eastAsia="Amiri" w:cs="Amiri"/>
          <w:lang w:bidi="ar-SA"/>
          <w:color w:val="111111"/>
          <w:sz w:val="28"/>
          <w:szCs w:val="28"/>
          <w:rtl/>
        </w:rPr>
        <w:t xml:space="preserve">قَالَ : «إِنَّهُ لَیْسَ فِی الاْءَرْضِ آدَمِیٌّ إِلاَّ وَ مَعَهُ مَلَکَانِ مُوَکَّلاَنِ بِهِ ، فَإِذَا کَانَ عَلی تِلْکَ الْحَالِ</w:t>
      </w:r>
      <w:r>
        <w:rPr>
          <w:rStyle w:val="FootnoteReference"/>
        </w:rPr>
        <w:footnoteReference w:id="1762"/>
      </w:r>
      <w:r>
        <w:rPr>
          <w:rFonts w:ascii="Amiri" w:hAnsi="Amiri" w:eastAsia="Amiri" w:cs="Amiri"/>
          <w:lang w:bidi="ar-SA"/>
          <w:color w:val="111111"/>
          <w:sz w:val="28"/>
          <w:szCs w:val="28"/>
          <w:rtl/>
        </w:rPr>
        <w:t xml:space="preserve">، ثَنَیَا بِرَقَبَتِهِ</w:t>
      </w:r>
      <w:r>
        <w:rPr>
          <w:rStyle w:val="FootnoteReference"/>
        </w:rPr>
        <w:footnoteReference w:id="1763"/>
      </w:r>
      <w:r>
        <w:rPr>
          <w:rFonts w:ascii="Amiri" w:hAnsi="Amiri" w:eastAsia="Amiri" w:cs="Amiri"/>
          <w:lang w:bidi="ar-SA"/>
          <w:color w:val="111111"/>
          <w:sz w:val="28"/>
          <w:szCs w:val="28"/>
          <w:rtl/>
        </w:rPr>
        <w:t xml:space="preserve">، ثُمَّ قَالاَ : یَا ابْنَ آدَمَ ، انْظُرْ إِلی</w:t>
      </w:r>
      <w:r>
        <w:rPr>
          <w:rStyle w:val="FootnoteReference"/>
        </w:rPr>
        <w:footnoteReference w:id="1764"/>
      </w:r>
      <w:r>
        <w:rPr>
          <w:rFonts w:ascii="Amiri" w:hAnsi="Amiri" w:eastAsia="Amiri" w:cs="Amiri"/>
          <w:lang w:bidi="ar-SA"/>
          <w:color w:val="111111"/>
          <w:sz w:val="28"/>
          <w:szCs w:val="28"/>
          <w:rtl/>
        </w:rPr>
        <w:t xml:space="preserve">مَا کُنْتَ تَکْدَحُ</w:t>
      </w:r>
      <w:r>
        <w:rPr>
          <w:rStyle w:val="FootnoteReference"/>
        </w:rPr>
        <w:footnoteReference w:id="1765"/>
      </w:r>
      <w:r>
        <w:rPr>
          <w:rFonts w:ascii="Amiri" w:hAnsi="Amiri" w:eastAsia="Amiri" w:cs="Amiri"/>
          <w:lang w:bidi="ar-SA"/>
          <w:color w:val="111111"/>
          <w:sz w:val="28"/>
          <w:szCs w:val="28"/>
          <w:rtl/>
        </w:rPr>
        <w:t xml:space="preserve">لَهُ فِی الدُّنْیَا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مَا هُوَ صَائِرٌ» .</w:t>
      </w:r>
      <w:r>
        <w:rPr>
          <w:rStyle w:val="FootnoteReference"/>
        </w:rPr>
        <w:footnoteReference w:id="1766"/>
      </w:r>
    </w:p>
    <w:p>
      <w:pPr>
        <w:pStyle w:val="BookText"/>
      </w:pPr>
      <w:r>
        <w:rPr>
          <w:rFonts w:ascii="Amiri" w:hAnsi="Amiri" w:eastAsia="Amiri" w:cs="Amiri"/>
          <w:lang w:bidi="ar-SA"/>
          <w:color w:val="111111"/>
          <w:sz w:val="28"/>
          <w:szCs w:val="28"/>
          <w:rtl/>
        </w:rPr>
        <w:t xml:space="preserve">333 / 333 . مُحَمَّدُ بْنُ یَحْیی ، عَنْ سَلَمَةَ بْنِ الْخَطَّابِ ، عَنْ إِبْرَاهِیمَ بْنِ مُحَمَّدٍ الثَّقَفِیِّ ، عَنْ عَلِیِّ بْنِ الْمُعَلی ، عَنْ إِبْرَاهِیمَ بْنِ مُحَمَّدِ بْنِ حُمْرَانَ</w:t>
      </w:r>
      <w:r>
        <w:rPr>
          <w:rStyle w:val="FootnoteReference"/>
        </w:rPr>
        <w:footnoteReference w:id="17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تَوَضَّأَ فَتَمَنْدَلَ</w:t>
      </w:r>
      <w:r>
        <w:rPr>
          <w:rStyle w:val="FootnoteReference"/>
        </w:rPr>
        <w:footnoteReference w:id="1768"/>
      </w:r>
      <w:r>
        <w:rPr>
          <w:rFonts w:ascii="Amiri" w:hAnsi="Amiri" w:eastAsia="Amiri" w:cs="Amiri"/>
          <w:lang w:bidi="ar-SA"/>
          <w:color w:val="111111"/>
          <w:sz w:val="28"/>
          <w:szCs w:val="28"/>
          <w:rtl/>
        </w:rPr>
        <w:t xml:space="preserve">، کَانَتْ</w:t>
      </w:r>
      <w:r>
        <w:rPr>
          <w:rStyle w:val="FootnoteReference"/>
        </w:rPr>
        <w:footnoteReference w:id="1769"/>
      </w:r>
      <w:r>
        <w:rPr>
          <w:rFonts w:ascii="Amiri" w:hAnsi="Amiri" w:eastAsia="Amiri" w:cs="Amiri"/>
          <w:lang w:bidi="ar-SA"/>
          <w:color w:val="111111"/>
          <w:sz w:val="28"/>
          <w:szCs w:val="28"/>
          <w:rtl/>
        </w:rPr>
        <w:t xml:space="preserve">لَهُ حَسَنَةٌ ، وَ إِنْ تَوَضَّأَ وَ لَمْ یَتَمَنْدَلْ حَتّی یَجِفَّ وَضُووءُهُ ، کَانَتْ لَهُ ثَلاَثُونَ حَسَنَةً» .</w:t>
      </w:r>
      <w:r>
        <w:rPr>
          <w:rStyle w:val="FootnoteReference"/>
        </w:rPr>
        <w:footnoteReference w:id="1770"/>
      </w:r>
    </w:p>
    <w:p>
      <w:pPr>
        <w:pStyle w:val="BookText"/>
      </w:pPr>
      <w:r>
        <w:rPr>
          <w:rFonts w:ascii="Amiri" w:hAnsi="Amiri" w:eastAsia="Amiri" w:cs="Amiri"/>
          <w:lang w:bidi="ar-SA"/>
          <w:color w:val="111111"/>
          <w:sz w:val="28"/>
          <w:szCs w:val="28"/>
          <w:rtl/>
        </w:rPr>
        <w:t xml:space="preserve">334 / 334 . عَلِیُّ بْنُ إِبْرَاهِیمَ ، عَنْ أَبِیهِ ، عَنْ عَمْرِو بْنِ عُثْمَانَ ، عَنْ صَبَّاحٍ الْحَذَّاءِ</w:t>
      </w:r>
      <w:r>
        <w:rPr>
          <w:rStyle w:val="FootnoteReference"/>
        </w:rPr>
        <w:footnoteReference w:id="1771"/>
      </w:r>
    </w:p>
    <w:p>
      <w:pPr>
        <w:pStyle w:val="BookText"/>
      </w:pPr>
      <w:r>
        <w:rPr>
          <w:rFonts w:ascii="IRNazanin" w:hAnsi="IRNazanin" w:eastAsia="IRNazanin" w:cs="IRNazanin"/>
          <w:lang w:bidi="fa-IR"/>
          <w:color w:val="111111"/>
          <w:sz w:val="28"/>
          <w:szCs w:val="28"/>
          <w:rtl/>
        </w:rPr>
        <w:t xml:space="preserve">والصواب ما أثبتناه ؛ فإنّه مضافا إلی أنّ الخبر رواه المصنّف ـ فی ضمن الحدیث، ح 4139 بسند آخر عن صبّاح الحذّاء ، عن سماعة ، وأنّ خبرنا هذا رواه الشیخ الصدوق فی ثواب الأعمال ، ص 32 ، ح 1 ، بسنده عن إبراهیم بن هاشم ، عن عمرو بن عثمان ، عن صبّاح الحذّاء ، عن سماعة بن مهران ، فإنّه مضافا إلی ذلک ـ لم نجد عنوان «جرّاح الحذّاء» فی غیر سند هذا الخبر ؛ من کتب الرجال والأسناد ، وقد تکرّر صبّاح الحذّاء فی عدّة من الأسناد ، ووردت روایته عن سماعة فی المحاسن ، ج 2 ، ص 487 ، ح 550 ، و صبّاح هذا ، هو صبّاح بن صبیح الحذّاء المذکور فی کتب الرجال . راجع : رجال النجاشی ، ص 201 ، الرقم 538 ؛ رجال البرقی ، ص 38 ؛ رجال الطوسی ، ص 226 ، الرقم 3047 .</w:t>
      </w:r>
    </w:p>
    <w:p>
      <w:pPr>
        <w:pStyle w:val="BookText"/>
      </w:pPr>
      <w:r>
        <w:rPr>
          <w:rFonts w:ascii="IRNazanin" w:hAnsi="IRNazanin" w:eastAsia="IRNazanin" w:cs="IRNazanin"/>
          <w:lang w:bidi="fa-IR"/>
          <w:color w:val="111111"/>
          <w:sz w:val="28"/>
          <w:szCs w:val="28"/>
          <w:rtl/>
        </w:rPr>
        <w:t xml:space="preserve">وأمّا جرّاح المدائنی ، فقد وردت روایاته عن طریق النضر بن سوید ، عن القاسم بن سلیمان ، إلاّ فی قلیل من الأسناد المختلّة لم یتوسّط القاسم بن سلیمان بینهما ـ ولیس هذا موضع ذکرها ـ ولم نجد فی شیءٍ من الأسناد روایة عمرو بن عثمان أو غیره عن جرّاح المدائنی .</w:t>
      </w:r>
    </w:p>
    <w:p>
      <w:pPr>
        <w:pStyle w:val="BookText"/>
      </w:pPr>
      <w:r>
        <w:rPr>
          <w:rFonts w:ascii="IRNazanin" w:hAnsi="IRNazanin" w:eastAsia="IRNazanin" w:cs="IRNazanin"/>
          <w:lang w:bidi="fa-IR"/>
          <w:color w:val="111111"/>
          <w:sz w:val="28"/>
          <w:szCs w:val="28"/>
          <w:rtl/>
        </w:rPr>
        <w:t xml:space="preserve">ثمّ لا یخفی ما فی «صبّاح» و «جرّاح» من الشباهة التامّة فی بعض الخطوط الموجبة لتحریف أحدهما بالآخر .</w:t>
      </w:r>
    </w:p>
    <w:p>
      <w:pPr>
        <w:pStyle w:val="BookText"/>
      </w:pPr>
      <w:r>
        <w:rPr>
          <w:rFonts w:ascii="Amiri" w:hAnsi="Amiri" w:eastAsia="Amiri" w:cs="Amiri"/>
          <w:lang w:bidi="ar-SA"/>
          <w:color w:val="111111"/>
          <w:sz w:val="28"/>
          <w:szCs w:val="28"/>
          <w:rtl/>
        </w:rPr>
        <w:t xml:space="preserve">، عَنْ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سَمَاعَةَ بْنِ مِهْرَانَ ، قَالَ :</w:t>
      </w:r>
    </w:p>
    <w:p>
      <w:pPr>
        <w:pStyle w:val="BookText"/>
      </w:pPr>
      <w:r>
        <w:rPr>
          <w:rFonts w:ascii="Amiri" w:hAnsi="Amiri" w:eastAsia="Amiri" w:cs="Amiri"/>
          <w:lang w:bidi="ar-SA"/>
          <w:color w:val="111111"/>
          <w:sz w:val="28"/>
          <w:szCs w:val="28"/>
          <w:rtl/>
        </w:rPr>
        <w:t xml:space="preserve">قَالَ أَبُو الْحَسَنِ مُوسی علیه‌السلام : «مَنْ تَوَضَّأَ لِلْمَغْرِبِ ، کَانَ وُضُووءُهُ ذلِکَ کَفَّارَةً لِمَا مَضی مِنْ ذُنُوبِهِ فِی نَهَارِهِ مَا خَلاَ</w:t>
      </w:r>
      <w:r>
        <w:rPr>
          <w:rStyle w:val="FootnoteReference"/>
        </w:rPr>
        <w:footnoteReference w:id="1772"/>
      </w:r>
      <w:r>
        <w:rPr>
          <w:rFonts w:ascii="Amiri" w:hAnsi="Amiri" w:eastAsia="Amiri" w:cs="Amiri"/>
          <w:lang w:bidi="ar-SA"/>
          <w:color w:val="111111"/>
          <w:sz w:val="28"/>
          <w:szCs w:val="28"/>
          <w:rtl/>
        </w:rPr>
        <w:t xml:space="preserve">الْکَبَائِرَ ؛ وَ مَنْ تَوَضَّأَ لِصَلاَةِ الصُّبْحِ ، کَانَ وُضُووءُهُ ذلِکَ کَفَّارَةً لِمَا مَضی مِنْ ذُنُوبِهِ</w:t>
      </w:r>
      <w:r>
        <w:rPr>
          <w:rStyle w:val="FootnoteReference"/>
        </w:rPr>
        <w:footnoteReference w:id="1773"/>
      </w:r>
      <w:r>
        <w:rPr>
          <w:rFonts w:ascii="Amiri" w:hAnsi="Amiri" w:eastAsia="Amiri" w:cs="Amiri"/>
          <w:lang w:bidi="ar-SA"/>
          <w:color w:val="111111"/>
          <w:sz w:val="28"/>
          <w:szCs w:val="28"/>
          <w:rtl/>
        </w:rPr>
        <w:t xml:space="preserve">فِی لَیْلَتِهِ</w:t>
      </w:r>
      <w:r>
        <w:rPr>
          <w:rStyle w:val="FootnoteReference"/>
        </w:rPr>
        <w:footnoteReference w:id="1774"/>
      </w:r>
      <w:r>
        <w:rPr>
          <w:rFonts w:ascii="Amiri" w:hAnsi="Amiri" w:eastAsia="Amiri" w:cs="Amiri"/>
          <w:lang w:bidi="ar-SA"/>
          <w:color w:val="111111"/>
          <w:sz w:val="28"/>
          <w:szCs w:val="28"/>
          <w:rtl/>
        </w:rPr>
        <w:t xml:space="preserve">إِلاَّ الْکَبَائِرَ» .</w:t>
      </w:r>
      <w:r>
        <w:rPr>
          <w:rStyle w:val="FootnoteReference"/>
        </w:rPr>
        <w:footnoteReference w:id="1775"/>
      </w:r>
    </w:p>
    <w:p>
      <w:pPr>
        <w:pStyle w:val="BookText"/>
      </w:pPr>
      <w:r>
        <w:rPr>
          <w:rFonts w:ascii="Amiri" w:hAnsi="Amiri" w:eastAsia="Amiri" w:cs="Amiri"/>
          <w:lang w:bidi="ar-SA"/>
          <w:color w:val="111111"/>
          <w:sz w:val="28"/>
          <w:szCs w:val="28"/>
          <w:rtl/>
        </w:rPr>
        <w:t xml:space="preserve">335 / 335 . عَلِیُّ بْنُ إِبْرَاهِیمَ ، عَنْ أَبِیهِ ، عَنْ قَاسِمٍ الْخَزَّازِ</w:t>
      </w:r>
      <w:r>
        <w:rPr>
          <w:rStyle w:val="FootnoteReference"/>
        </w:rPr>
        <w:footnoteReference w:id="1776"/>
      </w:r>
      <w:r>
        <w:rPr>
          <w:rFonts w:ascii="Amiri" w:hAnsi="Amiri" w:eastAsia="Amiri" w:cs="Amiri"/>
          <w:lang w:bidi="ar-SA"/>
          <w:color w:val="111111"/>
          <w:sz w:val="28"/>
          <w:szCs w:val="28"/>
          <w:rtl/>
        </w:rPr>
        <w:t xml:space="preserve">، عَنْ عَبْدِ الرَّحْمنِ بْنِ کَثِیرٍ</w:t>
      </w:r>
      <w:r>
        <w:rPr>
          <w:rStyle w:val="FootnoteReference"/>
        </w:rPr>
        <w:footnoteReference w:id="17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«بَیْنَا</w:t>
      </w:r>
      <w:r>
        <w:rPr>
          <w:rStyle w:val="FootnoteReference"/>
        </w:rPr>
        <w:footnoteReference w:id="1778"/>
      </w:r>
      <w:r>
        <w:rPr>
          <w:rFonts w:ascii="Amiri" w:hAnsi="Amiri" w:eastAsia="Amiri" w:cs="Amiri"/>
          <w:lang w:bidi="ar-SA"/>
          <w:color w:val="111111"/>
          <w:sz w:val="28"/>
          <w:szCs w:val="28"/>
          <w:rtl/>
        </w:rPr>
        <w:t xml:space="preserve">أَمِیرُ الْمُوءْمِنِینَ علیه‌السلام ···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w:t>
      </w:r>
      <w:r>
        <w:rPr>
          <w:rStyle w:val="FootnoteReference"/>
        </w:rPr>
        <w:footnoteReference w:id="1779"/>
      </w:r>
      <w:r>
        <w:rPr>
          <w:rFonts w:ascii="Amiri" w:hAnsi="Amiri" w:eastAsia="Amiri" w:cs="Amiri"/>
          <w:lang w:bidi="ar-SA"/>
          <w:color w:val="111111"/>
          <w:sz w:val="28"/>
          <w:szCs w:val="28"/>
          <w:rtl/>
        </w:rPr>
        <w:t xml:space="preserve">وَ مَعَهُ ابْنُهُ مُحَمَّدٌ إِذْ قَالَ</w:t>
      </w:r>
      <w:r>
        <w:rPr>
          <w:rStyle w:val="FootnoteReference"/>
        </w:rPr>
        <w:footnoteReference w:id="1780"/>
      </w:r>
      <w:r>
        <w:rPr>
          <w:rFonts w:ascii="Amiri" w:hAnsi="Amiri" w:eastAsia="Amiri" w:cs="Amiri"/>
          <w:lang w:bidi="ar-SA"/>
          <w:color w:val="111111"/>
          <w:sz w:val="28"/>
          <w:szCs w:val="28"/>
          <w:rtl/>
        </w:rPr>
        <w:t xml:space="preserve">: یَا مُحَمَّدُ ، ائْتِنِی</w:t>
      </w:r>
      <w:r>
        <w:rPr>
          <w:rStyle w:val="FootnoteReference"/>
        </w:rPr>
        <w:footnoteReference w:id="1781"/>
      </w:r>
      <w:r>
        <w:rPr>
          <w:rFonts w:ascii="Amiri" w:hAnsi="Amiri" w:eastAsia="Amiri" w:cs="Amiri"/>
          <w:lang w:bidi="ar-SA"/>
          <w:color w:val="111111"/>
          <w:sz w:val="28"/>
          <w:szCs w:val="28"/>
          <w:rtl/>
        </w:rPr>
        <w:t xml:space="preserve">بِإِنَاءٍ مِنْ مَاءٍ ، فَأَتَاهُ بِهِ</w:t>
      </w:r>
      <w:r>
        <w:rPr>
          <w:rStyle w:val="FootnoteReference"/>
        </w:rPr>
        <w:footnoteReference w:id="1782"/>
      </w:r>
      <w:r>
        <w:rPr>
          <w:rFonts w:ascii="Amiri" w:hAnsi="Amiri" w:eastAsia="Amiri" w:cs="Amiri"/>
          <w:lang w:bidi="ar-SA"/>
          <w:color w:val="111111"/>
          <w:sz w:val="28"/>
          <w:szCs w:val="28"/>
          <w:rtl/>
        </w:rPr>
        <w:t xml:space="preserve">، فَصَبَّهُ بِیَدِهِ الْیُمْنی عَلی یَدِهِ الْیُسْری ، ثُمَّ قَالَ</w:t>
      </w:r>
      <w:r>
        <w:rPr>
          <w:rStyle w:val="FootnoteReference"/>
        </w:rPr>
        <w:footnoteReference w:id="1783"/>
      </w:r>
      <w:r>
        <w:rPr>
          <w:rFonts w:ascii="Amiri" w:hAnsi="Amiri" w:eastAsia="Amiri" w:cs="Amiri"/>
          <w:lang w:bidi="ar-SA"/>
          <w:color w:val="111111"/>
          <w:sz w:val="28"/>
          <w:szCs w:val="28"/>
          <w:rtl/>
        </w:rPr>
        <w:t xml:space="preserve">: الْحَمْدُ لِلّهِ الَّذِی جَعَلَ الْمَاءَ طَهُوراً ، وَ لَمْ یَجْعَلْهُ نَجِساً .</w:t>
      </w:r>
    </w:p>
    <w:p>
      <w:pPr>
        <w:pStyle w:val="BookText"/>
      </w:pPr>
      <w:r>
        <w:rPr>
          <w:rFonts w:ascii="Amiri" w:hAnsi="Amiri" w:eastAsia="Amiri" w:cs="Amiri"/>
          <w:lang w:bidi="ar-SA"/>
          <w:color w:val="111111"/>
          <w:sz w:val="28"/>
          <w:szCs w:val="28"/>
          <w:rtl/>
        </w:rPr>
        <w:t xml:space="preserve">ثُمَّ اسْتَنْجی فَقَالَ : اللّهُمَّ حَصِّنْ فَرْجِی وَ أَعِفَّهُ ، وَ اسْتُرْ عَوْرَتِی</w:t>
      </w:r>
      <w:r>
        <w:rPr>
          <w:rStyle w:val="FootnoteReference"/>
        </w:rPr>
        <w:footnoteReference w:id="1784"/>
      </w:r>
      <w:r>
        <w:rPr>
          <w:rFonts w:ascii="Amiri" w:hAnsi="Amiri" w:eastAsia="Amiri" w:cs="Amiri"/>
          <w:lang w:bidi="ar-SA"/>
          <w:color w:val="111111"/>
          <w:sz w:val="28"/>
          <w:szCs w:val="28"/>
          <w:rtl/>
        </w:rPr>
        <w:t xml:space="preserve">وَ حَرِّمْهَا عَلَی النَّارِ .</w:t>
      </w:r>
    </w:p>
    <w:p>
      <w:pPr>
        <w:pStyle w:val="BookText"/>
      </w:pPr>
      <w:r>
        <w:rPr>
          <w:rFonts w:ascii="Amiri" w:hAnsi="Amiri" w:eastAsia="Amiri" w:cs="Amiri"/>
          <w:lang w:bidi="ar-SA"/>
          <w:color w:val="111111"/>
          <w:sz w:val="28"/>
          <w:szCs w:val="28"/>
          <w:rtl/>
        </w:rPr>
        <w:t xml:space="preserve">ثُمَّ اسْتَنْشَقَ</w:t>
      </w:r>
      <w:r>
        <w:rPr>
          <w:rStyle w:val="FootnoteReference"/>
        </w:rPr>
        <w:footnoteReference w:id="1785"/>
      </w:r>
    </w:p>
    <w:p>
      <w:pPr>
        <w:pStyle w:val="BookText"/>
      </w:pPr>
      <w:r>
        <w:rPr>
          <w:rFonts w:ascii="IRNazanin" w:hAnsi="IRNazanin" w:eastAsia="IRNazanin" w:cs="IRNazanin"/>
          <w:lang w:bidi="fa-IR"/>
          <w:color w:val="111111"/>
          <w:sz w:val="28"/>
          <w:szCs w:val="28"/>
          <w:rtl/>
        </w:rPr>
        <w:t xml:space="preserve">وقال فی مرآة العقول ، ج 13 ، ص 193 : «قوله علیه‌السلام : ثمّ استنشق ، أقول : الروایة فی سائر الکتب بتقدیم المضمضة علی الاستنشاق کما هو المشهور فیهما ، وفی الکتاب بالعکس ، ولعلّه من النسّاخ والمشهور استحباب تقدیم المضمضة» . ولایخفی أنّ الشیخ رحمه‌الله روی هذا الحدیث فی التهذیب عن الکلینی ، وفیه أیضا قدّم المضمضة علی الاستنشاق .</w:t>
      </w:r>
    </w:p>
    <w:p>
      <w:pPr>
        <w:pStyle w:val="BookText"/>
      </w:pPr>
      <w:r>
        <w:rPr>
          <w:rFonts w:ascii="Amiri" w:hAnsi="Amiri" w:eastAsia="Amiri" w:cs="Amiri"/>
          <w:lang w:bidi="ar-SA"/>
          <w:color w:val="111111"/>
          <w:sz w:val="28"/>
          <w:szCs w:val="28"/>
          <w:rtl/>
        </w:rPr>
        <w:t xml:space="preserve">، فَقَالَ : اللّهُمَّ لاَ تُحَرِّمْ عَلَیَّ رِیحَ الْجَنَّةِ ، وَ اجْعَلْنِی مِمَّنْ یَشَمُّ رِیحَهَا</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طِیبَهَا وَ رَیْحَانَهَا .</w:t>
      </w:r>
    </w:p>
    <w:p>
      <w:pPr>
        <w:pStyle w:val="BookText"/>
      </w:pPr>
      <w:r>
        <w:rPr>
          <w:rFonts w:ascii="Amiri" w:hAnsi="Amiri" w:eastAsia="Amiri" w:cs="Amiri"/>
          <w:lang w:bidi="ar-SA"/>
          <w:color w:val="111111"/>
          <w:sz w:val="28"/>
          <w:szCs w:val="28"/>
          <w:rtl/>
        </w:rPr>
        <w:t xml:space="preserve">ثُمَّ تَمَضْمَضَ</w:t>
      </w:r>
      <w:r>
        <w:rPr>
          <w:rStyle w:val="FootnoteReference"/>
        </w:rPr>
        <w:footnoteReference w:id="1786"/>
      </w:r>
      <w:r>
        <w:rPr>
          <w:rFonts w:ascii="Amiri" w:hAnsi="Amiri" w:eastAsia="Amiri" w:cs="Amiri"/>
          <w:lang w:bidi="ar-SA"/>
          <w:color w:val="111111"/>
          <w:sz w:val="28"/>
          <w:szCs w:val="28"/>
          <w:rtl/>
        </w:rPr>
        <w:t xml:space="preserve">، فَقَالَ : اللّهُمَّ أَنْطِقْ لِسَانِی بِذِکْرِکَ</w:t>
      </w:r>
      <w:r>
        <w:rPr>
          <w:rStyle w:val="FootnoteReference"/>
        </w:rPr>
        <w:footnoteReference w:id="1787"/>
      </w:r>
      <w:r>
        <w:rPr>
          <w:rFonts w:ascii="Amiri" w:hAnsi="Amiri" w:eastAsia="Amiri" w:cs="Amiri"/>
          <w:lang w:bidi="ar-SA"/>
          <w:color w:val="111111"/>
          <w:sz w:val="28"/>
          <w:szCs w:val="28"/>
          <w:rtl/>
        </w:rPr>
        <w:t xml:space="preserve">، وَ اجْعَلْنِی مِمَّنْ تَرْضی عَنْهُ .</w:t>
      </w:r>
    </w:p>
    <w:p>
      <w:pPr>
        <w:pStyle w:val="BookText"/>
      </w:pPr>
      <w:r>
        <w:rPr>
          <w:rFonts w:ascii="Times New Roman" w:hAnsi="Times New Roman" w:eastAsia="Times New Roman" w:cs="Times New Roman"/>
          <w:lang w:val="en-US" w:bidi="en-US"/>
          <w:color w:val="111111"/>
          <w:sz w:val="28"/>
          <w:szCs w:val="28"/>
          <w:rtl/>
        </w:rPr>
        <w:t xml:space="preserve">3 / 73</w:t>
      </w:r>
    </w:p>
    <w:p>
      <w:pPr>
        <w:pStyle w:val="BookText"/>
      </w:pPr>
      <w:r>
        <w:rPr>
          <w:rFonts w:ascii="Amiri" w:hAnsi="Amiri" w:eastAsia="Amiri" w:cs="Amiri"/>
          <w:lang w:bidi="ar-SA"/>
          <w:color w:val="111111"/>
          <w:sz w:val="28"/>
          <w:szCs w:val="28"/>
          <w:rtl/>
        </w:rPr>
        <w:t xml:space="preserve">ثُمَّ غَسَلَ</w:t>
      </w:r>
      <w:r>
        <w:rPr>
          <w:rStyle w:val="FootnoteReference"/>
        </w:rPr>
        <w:footnoteReference w:id="1788"/>
      </w:r>
      <w:r>
        <w:rPr>
          <w:rFonts w:ascii="Amiri" w:hAnsi="Amiri" w:eastAsia="Amiri" w:cs="Amiri"/>
          <w:lang w:bidi="ar-SA"/>
          <w:color w:val="111111"/>
          <w:sz w:val="28"/>
          <w:szCs w:val="28"/>
          <w:rtl/>
        </w:rPr>
        <w:t xml:space="preserve">وَجْهَهُ ، فَقَالَ : اللّهُمَّ بَیِّضْ وَجْهِی یَوْمَ تَسْوَدُّ فِیهِ</w:t>
      </w:r>
      <w:r>
        <w:rPr>
          <w:rStyle w:val="FootnoteReference"/>
        </w:rPr>
        <w:footnoteReference w:id="1789"/>
      </w:r>
      <w:r>
        <w:rPr>
          <w:rFonts w:ascii="Amiri" w:hAnsi="Amiri" w:eastAsia="Amiri" w:cs="Amiri"/>
          <w:lang w:bidi="ar-SA"/>
          <w:color w:val="111111"/>
          <w:sz w:val="28"/>
          <w:szCs w:val="28"/>
          <w:rtl/>
        </w:rPr>
        <w:t xml:space="preserve">الْوُجُوهُ</w:t>
      </w:r>
      <w:r>
        <w:rPr>
          <w:rStyle w:val="FootnoteReference"/>
        </w:rPr>
        <w:footnoteReference w:id="1790"/>
      </w:r>
      <w:r>
        <w:rPr>
          <w:rFonts w:ascii="Amiri" w:hAnsi="Amiri" w:eastAsia="Amiri" w:cs="Amiri"/>
          <w:lang w:bidi="ar-SA"/>
          <w:color w:val="111111"/>
          <w:sz w:val="28"/>
          <w:szCs w:val="28"/>
          <w:rtl/>
        </w:rPr>
        <w:t xml:space="preserve">، وَ لاَ تُسَوِّدْ وَجْهِی یَوْمَ تَبْیَضُّ</w:t>
      </w:r>
      <w:r>
        <w:rPr>
          <w:rStyle w:val="FootnoteReference"/>
        </w:rPr>
        <w:footnoteReference w:id="1791"/>
      </w:r>
      <w:r>
        <w:rPr>
          <w:rFonts w:ascii="Amiri" w:hAnsi="Amiri" w:eastAsia="Amiri" w:cs="Amiri"/>
          <w:lang w:bidi="ar-SA"/>
          <w:color w:val="111111"/>
          <w:sz w:val="28"/>
          <w:szCs w:val="28"/>
          <w:rtl/>
        </w:rPr>
        <w:t xml:space="preserve">فِیهِ الْوُجُوهُ .</w:t>
      </w:r>
    </w:p>
    <w:p>
      <w:pPr>
        <w:pStyle w:val="BookText"/>
      </w:pPr>
      <w:r>
        <w:rPr>
          <w:rFonts w:ascii="Amiri" w:hAnsi="Amiri" w:eastAsia="Amiri" w:cs="Amiri"/>
          <w:lang w:bidi="ar-SA"/>
          <w:color w:val="111111"/>
          <w:sz w:val="28"/>
          <w:szCs w:val="28"/>
          <w:rtl/>
        </w:rPr>
        <w:t xml:space="preserve">ثُمَّ غَسَلَ یَمِینَهُ ، فَقَالَ : اللّهُمَّ أَعْطِنِی کِتَابِی بِیَمِینِی ، وَ الْخُلْدَ</w:t>
      </w:r>
      <w:r>
        <w:rPr>
          <w:rStyle w:val="FootnoteReference"/>
        </w:rPr>
        <w:footnoteReference w:id="1792"/>
      </w:r>
      <w:r>
        <w:rPr>
          <w:rFonts w:ascii="Amiri" w:hAnsi="Amiri" w:eastAsia="Amiri" w:cs="Amiri"/>
          <w:lang w:bidi="ar-SA"/>
          <w:color w:val="111111"/>
          <w:sz w:val="28"/>
          <w:szCs w:val="28"/>
          <w:rtl/>
        </w:rPr>
        <w:t xml:space="preserve">بِیَسَارِی .</w:t>
      </w:r>
    </w:p>
    <w:p>
      <w:pPr>
        <w:pStyle w:val="BookText"/>
      </w:pPr>
      <w:r>
        <w:rPr>
          <w:rFonts w:ascii="Amiri" w:hAnsi="Amiri" w:eastAsia="Amiri" w:cs="Amiri"/>
          <w:lang w:bidi="ar-SA"/>
          <w:color w:val="111111"/>
          <w:sz w:val="28"/>
          <w:szCs w:val="28"/>
          <w:rtl/>
        </w:rPr>
        <w:t xml:space="preserve">ثُمَّ غَسَلَ شِمَالَهُ ، فَقَالَ : اللّهُمَّ لاَ تُعْطِنِی کِتَابِی بِشِمَالِی ، وَ لاَ تَجْعَلْهَا مَغْلُولَةً إِلی عُنُقِی ، وَ أَعُوذُ بِکَ مِنْ مُقَطَّعَاتِ</w:t>
      </w:r>
      <w:r>
        <w:rPr>
          <w:rStyle w:val="FootnoteReference"/>
        </w:rPr>
        <w:footnoteReference w:id="1793"/>
      </w:r>
      <w:r>
        <w:rPr>
          <w:rFonts w:ascii="Amiri" w:hAnsi="Amiri" w:eastAsia="Amiri" w:cs="Amiri"/>
          <w:lang w:bidi="ar-SA"/>
          <w:color w:val="111111"/>
          <w:sz w:val="28"/>
          <w:szCs w:val="28"/>
          <w:rtl/>
        </w:rPr>
        <w:t xml:space="preserve">النِّیرَانِ .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مَسَحَ رَأْسَهُ ، فَقَالَ : اللّهُمَّ غَشِّنِی بِرَحْمَتِکَ وَ بَرَکَاتِکَ وَ عَفْوِکَ .</w:t>
      </w:r>
    </w:p>
    <w:p>
      <w:pPr>
        <w:pStyle w:val="BookText"/>
      </w:pPr>
      <w:r>
        <w:rPr>
          <w:rFonts w:ascii="Amiri" w:hAnsi="Amiri" w:eastAsia="Amiri" w:cs="Amiri"/>
          <w:lang w:bidi="ar-SA"/>
          <w:color w:val="111111"/>
          <w:sz w:val="28"/>
          <w:szCs w:val="28"/>
          <w:rtl/>
        </w:rPr>
        <w:t xml:space="preserve">ثُمَّ مَسَحَ عَلی</w:t>
      </w:r>
      <w:r>
        <w:rPr>
          <w:rStyle w:val="FootnoteReference"/>
        </w:rPr>
        <w:footnoteReference w:id="1794"/>
      </w:r>
      <w:r>
        <w:rPr>
          <w:rFonts w:ascii="Amiri" w:hAnsi="Amiri" w:eastAsia="Amiri" w:cs="Amiri"/>
          <w:lang w:bidi="ar-SA"/>
          <w:color w:val="111111"/>
          <w:sz w:val="28"/>
          <w:szCs w:val="28"/>
          <w:rtl/>
        </w:rPr>
        <w:t xml:space="preserve">رِجْلَیْهِ ، فَقَالَ : اللّهُمَّ ثَبِّتْ قَدَمَیَّ عَلَی الصِّرَاطِ</w:t>
      </w:r>
      <w:r>
        <w:rPr>
          <w:rStyle w:val="FootnoteReference"/>
        </w:rPr>
        <w:footnoteReference w:id="1795"/>
      </w:r>
      <w:r>
        <w:rPr>
          <w:rFonts w:ascii="Amiri" w:hAnsi="Amiri" w:eastAsia="Amiri" w:cs="Amiri"/>
          <w:lang w:bidi="ar-SA"/>
          <w:color w:val="111111"/>
          <w:sz w:val="28"/>
          <w:szCs w:val="28"/>
          <w:rtl/>
        </w:rPr>
        <w:t xml:space="preserve">یَوْمَ تَزِلُّ فِیهِ الاْءَقْدَامُ ، وَ اجْعَلْ سَعْیِی فِیمَا یُرْضِیکَ عَنِّی .</w:t>
      </w:r>
    </w:p>
    <w:p>
      <w:pPr>
        <w:pStyle w:val="BookText"/>
      </w:pPr>
      <w:r>
        <w:rPr>
          <w:rFonts w:ascii="Amiri" w:hAnsi="Amiri" w:eastAsia="Amiri" w:cs="Amiri"/>
          <w:lang w:bidi="ar-SA"/>
          <w:color w:val="111111"/>
          <w:sz w:val="28"/>
          <w:szCs w:val="28"/>
          <w:rtl/>
        </w:rPr>
        <w:t xml:space="preserve">ثُمَّ الْتَفَتَ إِلی مُحَمَّدٍ ، فَقَالَ : یَا مُحَمَّدُ ، مَنْ تَوَضَّأَ بِمِثْلِ مَا تَوَضَّأْتُ ، وَ قَالَ مِثْلَ مَا قُلْتُ ، خَلَقَ اللّهُ لَهُ مِنْ کُلِّ قَطْرَةٍ مَلَکاً یُقَدِّسُهُ ، وَ یُسَبِّحُهُ ، وَ یُکَبِّرُهُ ، وَ یُهَلِّلُهُ ، وَ یَکْتُبُ لَهُ ثَوَابَ ذلِکَ</w:t>
      </w:r>
      <w:r>
        <w:rPr>
          <w:rStyle w:val="FootnoteReference"/>
        </w:rPr>
        <w:footnoteReference w:id="1796"/>
      </w:r>
      <w:r>
        <w:rPr>
          <w:rFonts w:ascii="Times New Roman" w:hAnsi="Times New Roman" w:eastAsia="Times New Roman" w:cs="Times New Roman"/>
          <w:lang w:val="en-US" w:bidi="en-US"/>
          <w:color w:val="111111"/>
          <w:sz w:val="28"/>
          <w:szCs w:val="28"/>
          <w:rtl/>
        </w:rPr>
        <w:t xml:space="preserve">» .</w:t>
      </w:r>
      <w:r>
        <w:rPr>
          <w:rStyle w:val="FootnoteReference"/>
        </w:rPr>
        <w:footnoteReference w:id="1797"/>
      </w:r>
    </w:p>
    <w:p>
      <w:pPr>
        <w:pStyle w:val="BookText"/>
      </w:pPr>
      <w:r>
        <w:rPr>
          <w:rFonts w:ascii="Amiri" w:hAnsi="Amiri" w:eastAsia="Amiri" w:cs="Amiri"/>
          <w:lang w:bidi="ar-SA"/>
          <w:color w:val="111111"/>
          <w:sz w:val="28"/>
          <w:szCs w:val="28"/>
          <w:rtl/>
        </w:rPr>
        <w:t xml:space="preserve">336 / 336 . عِدَّةٌ مِنْ أَصْحَابِنَا ، عَنْ أَحْمَدَ بْنِ مُحَمَّدٍ ، عَنِ ابْنِ مَحْبُوبٍ ، عَنِ ابْنِ رِئَابٍ ، عَنْ مُحَمَّدِ بْنِ قَیْسٍ ، قَالَ :</w:t>
      </w:r>
    </w:p>
    <w:p>
      <w:pPr>
        <w:pStyle w:val="BookText"/>
      </w:pPr>
      <w:r>
        <w:rPr>
          <w:rFonts w:ascii="Amiri" w:hAnsi="Amiri" w:eastAsia="Amiri" w:cs="Amiri"/>
          <w:lang w:bidi="ar-SA"/>
          <w:color w:val="111111"/>
          <w:sz w:val="28"/>
          <w:szCs w:val="28"/>
          <w:rtl/>
        </w:rPr>
        <w:t xml:space="preserve">سَمِعْتُ أَبَا جَعْفَرٍ علیه‌السلام یَقُولُ ـ وَ هُوَ یُحَدِّثُ النَّاسَ بِمَکَّةَ ـ : «صَلّی رَسُولُ اللّهِ صلی‌الله‌علیه‌و‌آله الْفَجْرَ ، ثُمَّ جَلَسَ مَعَ أَصْحَابِهِ حَتّی طَلَعَتِ الشَّمْسُ ، فَجَعَلَ یَقُومُ الرَّجُلُ بَعْدَ الرَّجُلِ</w:t>
      </w:r>
      <w:r>
        <w:rPr>
          <w:rStyle w:val="FootnoteReference"/>
        </w:rPr>
        <w:footnoteReference w:id="1798"/>
      </w:r>
      <w:r>
        <w:rPr>
          <w:rFonts w:ascii="Amiri" w:hAnsi="Amiri" w:eastAsia="Amiri" w:cs="Amiri"/>
          <w:lang w:bidi="ar-SA"/>
          <w:color w:val="111111"/>
          <w:sz w:val="28"/>
          <w:szCs w:val="28"/>
          <w:rtl/>
        </w:rPr>
        <w:t xml:space="preserve">حَتّی لَمْ یَبْقَ مَعَهُ إِلاَّ رَجُلاَنِ : أَنْصَارِیٌّ ، وَ ثَقَفِیٌّ ، فَقَالَ لَهُمَا رَسُولُ اللّهِ صلی‌الله‌علیه‌و‌آله : قَدْ عَلِمْتُ أَنَّ لَکُمَا حَاجَةً تُرِیدَانِ</w:t>
      </w:r>
      <w:r>
        <w:rPr>
          <w:rStyle w:val="FootnoteReference"/>
        </w:rPr>
        <w:footnoteReference w:id="1799"/>
      </w:r>
      <w:r>
        <w:rPr>
          <w:rFonts w:ascii="Amiri" w:hAnsi="Amiri" w:eastAsia="Amiri" w:cs="Amiri"/>
          <w:lang w:bidi="ar-SA"/>
          <w:color w:val="111111"/>
          <w:sz w:val="28"/>
          <w:szCs w:val="28"/>
          <w:rtl/>
        </w:rPr>
        <w:t xml:space="preserve">أَنْ تَسْأَلاَ عَنْهَا ، فَإِنْ شِئْتُمَا أَخْبَرْتُکُمَا بِحَاجَتِکُمَا قَبْلَ أَنْ تَسْأَلاَنِی</w:t>
      </w:r>
      <w:r>
        <w:rPr>
          <w:rStyle w:val="FootnoteReference"/>
        </w:rPr>
        <w:footnoteReference w:id="1800"/>
      </w:r>
      <w:r>
        <w:rPr>
          <w:rFonts w:ascii="Amiri" w:hAnsi="Amiri" w:eastAsia="Amiri" w:cs="Amiri"/>
          <w:lang w:bidi="ar-SA"/>
          <w:color w:val="111111"/>
          <w:sz w:val="28"/>
          <w:szCs w:val="28"/>
          <w:rtl/>
        </w:rPr>
        <w:t xml:space="preserve">، وَ إِنْ شِئْتُمَا فَاسْأَلاَ عَنْهَا ؟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قَالاَ : بَلْ تُخْبِرُنَا قَبْلَ أَنْ نَسْأَلَکَ عَنْهَا ؛ فَإِنَّ ذلِکَ أَجْلی</w:t>
      </w:r>
      <w:r>
        <w:rPr>
          <w:rStyle w:val="FootnoteReference"/>
        </w:rPr>
        <w:footnoteReference w:id="1801"/>
      </w:r>
      <w:r>
        <w:rPr>
          <w:rFonts w:ascii="Amiri" w:hAnsi="Amiri" w:eastAsia="Amiri" w:cs="Amiri"/>
          <w:lang w:bidi="ar-SA"/>
          <w:color w:val="111111"/>
          <w:sz w:val="28"/>
          <w:szCs w:val="28"/>
          <w:rtl/>
        </w:rPr>
        <w:t xml:space="preserve">لِلْعَمی</w:t>
      </w:r>
      <w:r>
        <w:rPr>
          <w:rStyle w:val="FootnoteReference"/>
        </w:rPr>
        <w:footnoteReference w:id="1802"/>
      </w:r>
      <w:r>
        <w:rPr>
          <w:rFonts w:ascii="Amiri" w:hAnsi="Amiri" w:eastAsia="Amiri" w:cs="Amiri"/>
          <w:lang w:bidi="ar-SA"/>
          <w:color w:val="111111"/>
          <w:sz w:val="28"/>
          <w:szCs w:val="28"/>
          <w:rtl/>
        </w:rPr>
        <w:t xml:space="preserve">، وَ أَبْعَدُ مِنَ الاِرْتِیَابِ ، وَ أَثْبَتُ لِلاْءِیمَانِ .</w:t>
      </w:r>
    </w:p>
    <w:p>
      <w:pPr>
        <w:pStyle w:val="BookText"/>
      </w:pPr>
      <w:r>
        <w:rPr>
          <w:rFonts w:ascii="Amiri" w:hAnsi="Amiri" w:eastAsia="Amiri" w:cs="Amiri"/>
          <w:lang w:bidi="ar-SA"/>
          <w:color w:val="111111"/>
          <w:sz w:val="28"/>
          <w:szCs w:val="28"/>
          <w:rtl/>
        </w:rPr>
        <w:t xml:space="preserve">فَقَالَ رَسُولُ اللّهِ صلی‌الله‌علیه‌و‌آله : أَمَّا أَنْتَ یَا</w:t>
      </w:r>
      <w:r>
        <w:rPr>
          <w:rStyle w:val="FootnoteReference"/>
        </w:rPr>
        <w:footnoteReference w:id="1803"/>
      </w:r>
      <w:r>
        <w:rPr>
          <w:rFonts w:ascii="Amiri" w:hAnsi="Amiri" w:eastAsia="Amiri" w:cs="Amiri"/>
          <w:lang w:bidi="ar-SA"/>
          <w:color w:val="111111"/>
          <w:sz w:val="28"/>
          <w:szCs w:val="28"/>
          <w:rtl/>
        </w:rPr>
        <w:t xml:space="preserve">أَخَا ثَقِیفٍ، فَإِنَّکَ جِئْتَ أَنْ</w:t>
      </w:r>
      <w:r>
        <w:rPr>
          <w:rStyle w:val="FootnoteReference"/>
        </w:rPr>
        <w:footnoteReference w:id="1804"/>
      </w:r>
      <w:r>
        <w:rPr>
          <w:rFonts w:ascii="Amiri" w:hAnsi="Amiri" w:eastAsia="Amiri" w:cs="Amiri"/>
          <w:lang w:bidi="ar-SA"/>
          <w:color w:val="111111"/>
          <w:sz w:val="28"/>
          <w:szCs w:val="28"/>
          <w:rtl/>
        </w:rPr>
        <w:t xml:space="preserve">تَسْأَلَنِی عَنْ وُضُوئِکَ وَ صَلاَتِکَ</w:t>
      </w:r>
      <w:r>
        <w:rPr>
          <w:rStyle w:val="FootnoteReference"/>
        </w:rPr>
        <w:footnoteReference w:id="1805"/>
      </w:r>
      <w:r>
        <w:rPr>
          <w:rFonts w:ascii="Amiri" w:hAnsi="Amiri" w:eastAsia="Amiri" w:cs="Amiri"/>
          <w:lang w:bidi="ar-SA"/>
          <w:color w:val="111111"/>
          <w:sz w:val="28"/>
          <w:szCs w:val="28"/>
          <w:rtl/>
        </w:rPr>
        <w:t xml:space="preserve">: مَا لَکَ فِی ذلِکَ مِنَ الْخَیْرِ؟ أَمَّا وُضُووءُکَ ، فَإِنَّکَ إِذَا وَضَعْتَ یَدَکَ فِی إِنَائِکَ ، ثُمَّ 3 / 74</w:t>
      </w:r>
    </w:p>
    <w:p>
      <w:pPr>
        <w:pStyle w:val="BookText"/>
      </w:pPr>
      <w:r>
        <w:rPr>
          <w:rFonts w:ascii="Amiri" w:hAnsi="Amiri" w:eastAsia="Amiri" w:cs="Amiri"/>
          <w:lang w:bidi="ar-SA"/>
          <w:color w:val="111111"/>
          <w:sz w:val="28"/>
          <w:szCs w:val="28"/>
          <w:rtl/>
        </w:rPr>
        <w:t xml:space="preserve">قُلْتَ : بِسْمِ اللّهِ ، تَنَاثَرَتْ مِنْهَا</w:t>
      </w:r>
      <w:r>
        <w:rPr>
          <w:rStyle w:val="FootnoteReference"/>
        </w:rPr>
        <w:footnoteReference w:id="1806"/>
      </w:r>
      <w:r>
        <w:rPr>
          <w:rFonts w:ascii="Amiri" w:hAnsi="Amiri" w:eastAsia="Amiri" w:cs="Amiri"/>
          <w:lang w:bidi="ar-SA"/>
          <w:color w:val="111111"/>
          <w:sz w:val="28"/>
          <w:szCs w:val="28"/>
          <w:rtl/>
        </w:rPr>
        <w:t xml:space="preserve">مَا اکْتَسَبَتْ</w:t>
      </w:r>
      <w:r>
        <w:rPr>
          <w:rStyle w:val="FootnoteReference"/>
        </w:rPr>
        <w:footnoteReference w:id="1807"/>
      </w:r>
      <w:r>
        <w:rPr>
          <w:rFonts w:ascii="Amiri" w:hAnsi="Amiri" w:eastAsia="Amiri" w:cs="Amiri"/>
          <w:lang w:bidi="ar-SA"/>
          <w:color w:val="111111"/>
          <w:sz w:val="28"/>
          <w:szCs w:val="28"/>
          <w:rtl/>
        </w:rPr>
        <w:t xml:space="preserve">مِنَ الذُّنُوبِ ؛ فَإِذَا غَسَلْتَ وَجْهَکَ ، تَنَاثَرَتِ الذُّنُوبُ</w:t>
      </w:r>
      <w:r>
        <w:rPr>
          <w:rStyle w:val="FootnoteReference"/>
        </w:rPr>
        <w:footnoteReference w:id="1808"/>
      </w:r>
      <w:r>
        <w:rPr>
          <w:rFonts w:ascii="Amiri" w:hAnsi="Amiri" w:eastAsia="Amiri" w:cs="Amiri"/>
          <w:lang w:bidi="ar-SA"/>
          <w:color w:val="111111"/>
          <w:sz w:val="28"/>
          <w:szCs w:val="28"/>
          <w:rtl/>
        </w:rPr>
        <w:t xml:space="preserve">الَّتِی اکْتَسَبَتْهَا عَیْنَاکَ بِنَظَرِهِمَا</w:t>
      </w:r>
      <w:r>
        <w:rPr>
          <w:rStyle w:val="FootnoteReference"/>
        </w:rPr>
        <w:footnoteReference w:id="1809"/>
      </w:r>
      <w:r>
        <w:rPr>
          <w:rFonts w:ascii="Amiri" w:hAnsi="Amiri" w:eastAsia="Amiri" w:cs="Amiri"/>
          <w:lang w:bidi="ar-SA"/>
          <w:color w:val="111111"/>
          <w:sz w:val="28"/>
          <w:szCs w:val="28"/>
          <w:rtl/>
        </w:rPr>
        <w:t xml:space="preserve">وَ فُوکَ؛ فَإِذَا غَسَلْتَ ذِرَاعَیْکَ</w:t>
      </w:r>
      <w:r>
        <w:rPr>
          <w:rStyle w:val="FootnoteReference"/>
        </w:rPr>
        <w:footnoteReference w:id="1810"/>
      </w:r>
      <w:r>
        <w:rPr>
          <w:rFonts w:ascii="Amiri" w:hAnsi="Amiri" w:eastAsia="Amiri" w:cs="Amiri"/>
          <w:lang w:bidi="ar-SA"/>
          <w:color w:val="111111"/>
          <w:sz w:val="28"/>
          <w:szCs w:val="28"/>
          <w:rtl/>
        </w:rPr>
        <w:t xml:space="preserve">، تَنَاثَرَتِ الذُّنُوبُ عَنْ یَمِینِکَ وَ شِمَالِکَ ؛ فَإِذَا</w:t>
      </w:r>
      <w:r>
        <w:rPr>
          <w:rStyle w:val="FootnoteReference"/>
        </w:rPr>
        <w:footnoteReference w:id="1811"/>
      </w:r>
      <w:r>
        <w:rPr>
          <w:rFonts w:ascii="Amiri" w:hAnsi="Amiri" w:eastAsia="Amiri" w:cs="Amiri"/>
          <w:lang w:bidi="ar-SA"/>
          <w:color w:val="111111"/>
          <w:sz w:val="28"/>
          <w:szCs w:val="28"/>
          <w:rtl/>
        </w:rPr>
        <w:t xml:space="preserve">مَسَحْتَ رَأْسَکَ وَ قَدَمَیْکَ ، تَنَاثَرَتِ الذُّنُوبُ الَّتِی مَشَیْتَ إِلَیْهَا</w:t>
      </w:r>
      <w:r>
        <w:rPr>
          <w:rStyle w:val="FootnoteReference"/>
        </w:rPr>
        <w:footnoteReference w:id="1812"/>
      </w:r>
      <w:r>
        <w:rPr>
          <w:rFonts w:ascii="Amiri" w:hAnsi="Amiri" w:eastAsia="Amiri" w:cs="Amiri"/>
          <w:lang w:bidi="ar-SA"/>
          <w:color w:val="111111"/>
          <w:sz w:val="28"/>
          <w:szCs w:val="28"/>
          <w:rtl/>
        </w:rPr>
        <w:t xml:space="preserve">عَلی قَدَمَیْکَ ، فَهذَا لَکَ فِی وُضُوئِکَ» .</w:t>
      </w:r>
      <w:r>
        <w:rPr>
          <w:rStyle w:val="FootnoteReference"/>
        </w:rPr>
        <w:footnoteReference w:id="1813"/>
      </w:r>
    </w:p>
    <w:p>
      <w:pPr>
        <w:pStyle w:val="BookText"/>
      </w:pPr>
      <w:r>
        <w:rPr>
          <w:rFonts w:ascii="Amiri" w:hAnsi="Amiri" w:eastAsia="Amiri" w:cs="Amiri"/>
          <w:lang w:bidi="ar-SA"/>
          <w:color w:val="111111"/>
          <w:sz w:val="28"/>
          <w:szCs w:val="28"/>
          <w:rtl/>
        </w:rPr>
        <w:t xml:space="preserve">337 / 337 . عَلِیُّ بْنُ إِبْرَاهِیمَ ، عَنْ أَبِیهِ ، عَنِ النَّوْفَلِیِّ ، عَنِ السَّکُونِیِّ :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:«الْوُضُوءُ شَطْرُ الاْءِیمَانِ».</w:t>
      </w:r>
      <w:r>
        <w:rPr>
          <w:rStyle w:val="FootnoteReference"/>
        </w:rPr>
        <w:footnoteReference w:id="1814"/>
      </w:r>
    </w:p>
    <w:p>
      <w:pPr>
        <w:pStyle w:val="BookText"/>
      </w:pPr>
      <w:r>
        <w:rPr>
          <w:rFonts w:ascii="Amiri" w:hAnsi="Amiri" w:eastAsia="Amiri" w:cs="Amiri"/>
          <w:lang w:bidi="ar-SA"/>
          <w:color w:val="111111"/>
          <w:sz w:val="28"/>
          <w:szCs w:val="28"/>
          <w:rtl/>
        </w:rPr>
        <w:t xml:space="preserve">338 / 338 . أَبُو عَلِیٍّ الاْءَشْعَرِیُّ ، عَنْ بَعْضِ أَصْحَابِنَا ، عَنْ إِسْمَاعِیلَ بْنِ مِهْرَانَ ، عَنْ صَبَّاحٍ الْحَذَّاءِ ، عَنْ سَمَاعَةَ ، قَالَ :</w:t>
      </w:r>
    </w:p>
    <w:p>
      <w:pPr>
        <w:pStyle w:val="BookText"/>
      </w:pPr>
      <w:r>
        <w:rPr>
          <w:rFonts w:ascii="Amiri" w:hAnsi="Amiri" w:eastAsia="Amiri" w:cs="Amiri"/>
          <w:lang w:bidi="ar-SA"/>
          <w:color w:val="111111"/>
          <w:sz w:val="28"/>
          <w:szCs w:val="28"/>
          <w:rtl/>
        </w:rPr>
        <w:t xml:space="preserve">کُنْتُ عِنْدَ أَبِی الْحَسَنِ علیه‌السلام ، فَصَلَّی الظُّهْرَ وَ الْعَصْرَ بَیْنَ یَدَیَّ</w:t>
      </w:r>
      <w:r>
        <w:rPr>
          <w:rStyle w:val="FootnoteReference"/>
        </w:rPr>
        <w:footnoteReference w:id="1815"/>
      </w:r>
      <w:r>
        <w:rPr>
          <w:rFonts w:ascii="Amiri" w:hAnsi="Amiri" w:eastAsia="Amiri" w:cs="Amiri"/>
          <w:lang w:bidi="ar-SA"/>
          <w:color w:val="111111"/>
          <w:sz w:val="28"/>
          <w:szCs w:val="28"/>
          <w:rtl/>
        </w:rPr>
        <w:t xml:space="preserve">، وَ جَلَسْتُ عِنْدَهُ حَتّی حَضَرَتِ</w:t>
      </w:r>
      <w:r>
        <w:rPr>
          <w:rStyle w:val="FootnoteReference"/>
        </w:rPr>
        <w:footnoteReference w:id="1816"/>
      </w:r>
      <w:r>
        <w:rPr>
          <w:rFonts w:ascii="Amiri" w:hAnsi="Amiri" w:eastAsia="Amiri" w:cs="Amiri"/>
          <w:lang w:bidi="ar-SA"/>
          <w:color w:val="111111"/>
          <w:sz w:val="28"/>
          <w:szCs w:val="28"/>
          <w:rtl/>
        </w:rPr>
        <w:t xml:space="preserve">الْمَغْرِبُ ، فَدَعَا بِوَضُوءٍ</w:t>
      </w:r>
      <w:r>
        <w:rPr>
          <w:rStyle w:val="FootnoteReference"/>
        </w:rPr>
        <w:footnoteReference w:id="1817"/>
      </w:r>
      <w:r>
        <w:rPr>
          <w:rFonts w:ascii="Amiri" w:hAnsi="Amiri" w:eastAsia="Amiri" w:cs="Amiri"/>
          <w:lang w:bidi="ar-SA"/>
          <w:color w:val="111111"/>
          <w:sz w:val="28"/>
          <w:szCs w:val="28"/>
          <w:rtl/>
        </w:rPr>
        <w:t xml:space="preserve">، فَتَوَضَّأَ لِلصَّلاَةِ ، ثُمَّ قَالَ لِی : «تَوَضَّأْ» فَقُلْتُ : جُعِلْتُ فِدَاکَ ، أَنَا</w:t>
      </w:r>
      <w:r>
        <w:rPr>
          <w:rStyle w:val="FootnoteReference"/>
        </w:rPr>
        <w:footnoteReference w:id="1818"/>
      </w:r>
      <w:r>
        <w:rPr>
          <w:rFonts w:ascii="Amiri" w:hAnsi="Amiri" w:eastAsia="Amiri" w:cs="Amiri"/>
          <w:lang w:bidi="ar-SA"/>
          <w:color w:val="111111"/>
          <w:sz w:val="28"/>
          <w:szCs w:val="28"/>
          <w:rtl/>
        </w:rPr>
        <w:t xml:space="preserve">عَلی وُضُوءٍ</w:t>
      </w:r>
      <w:r>
        <w:rPr>
          <w:rStyle w:val="FootnoteReference"/>
        </w:rPr>
        <w:footnoteReference w:id="1819"/>
      </w:r>
      <w:r>
        <w:rPr>
          <w:rFonts w:ascii="Amiri" w:hAnsi="Amiri" w:eastAsia="Amiri" w:cs="Amiri"/>
          <w:lang w:bidi="ar-SA"/>
          <w:color w:val="111111"/>
          <w:sz w:val="28"/>
          <w:szCs w:val="28"/>
          <w:rtl/>
        </w:rPr>
        <w:t xml:space="preserve">، فَقَالَ : «وَ إِنْ کُنْتَ عَلی وُضُوءٍ ؛ إِنَّ مَنْ تَوَضَّأَ لِلْمَغْرِبِ ، کَانَ وُضُووءُهُ ذلِکَ کَفَّارَةً لِمَا مَضی مِنْ ذُنُوبِهِ فِی یَوْمِهِ</w:t>
      </w:r>
      <w:r>
        <w:rPr>
          <w:rStyle w:val="FootnoteReference"/>
        </w:rPr>
        <w:footnoteReference w:id="1820"/>
      </w:r>
      <w:r>
        <w:rPr>
          <w:rFonts w:ascii="Amiri" w:hAnsi="Amiri" w:eastAsia="Amiri" w:cs="Amiri"/>
          <w:lang w:bidi="ar-SA"/>
          <w:color w:val="111111"/>
          <w:sz w:val="28"/>
          <w:szCs w:val="28"/>
          <w:rtl/>
        </w:rPr>
        <w:t xml:space="preserve">إِلاَّ الْکَبَائِرَ؛ وَ مَنْ تَوَضَّأَ لِلصُّبْحِ ، کَانَ وُضُووءُهُ ذلِکَ کَفَّارَةً لِمَا مَضی مِنْ ذُنُوبِهِ فِی لَیْلَتِهِ</w:t>
      </w:r>
      <w:r>
        <w:rPr>
          <w:rStyle w:val="FootnoteReference"/>
        </w:rPr>
        <w:footnoteReference w:id="1821"/>
      </w:r>
      <w:r>
        <w:rPr>
          <w:rFonts w:ascii="Amiri" w:hAnsi="Amiri" w:eastAsia="Amiri" w:cs="Amiri"/>
          <w:lang w:bidi="ar-SA"/>
          <w:color w:val="111111"/>
          <w:sz w:val="28"/>
          <w:szCs w:val="28"/>
          <w:rtl/>
        </w:rPr>
        <w:t xml:space="preserve">إِلاَّ الْکَبَائِرَ» .</w:t>
      </w:r>
      <w:r>
        <w:rPr>
          <w:rStyle w:val="FootnoteReference"/>
        </w:rPr>
        <w:footnoteReference w:id="1822"/>
      </w:r>
    </w:p>
    <w:p>
      <w:pPr>
        <w:pStyle w:val="BookText"/>
      </w:pPr>
      <w:r>
        <w:rPr>
          <w:rFonts w:ascii="Amiri" w:hAnsi="Amiri" w:eastAsia="Amiri" w:cs="Amiri"/>
          <w:lang w:bidi="ar-SA"/>
          <w:color w:val="111111"/>
          <w:sz w:val="28"/>
          <w:szCs w:val="28"/>
          <w:rtl/>
        </w:rPr>
        <w:t xml:space="preserve">339 / 339 . مُحَمَّدُ بْنُ یَحْیی وَ أَحْمَدُ بْنُ إِدْرِیسَ ، عَنْ أَحْمَدَ بْنِ إِسْحَاقَ ، عَنْ سَعْدَانَ، عَنْ بَعْضِ أَصْحَابِهِ :</w:t>
      </w:r>
    </w:p>
    <w:p>
      <w:pPr>
        <w:pStyle w:val="BookText"/>
      </w:pPr>
      <w:r>
        <w:rPr>
          <w:rFonts w:ascii="Amiri" w:hAnsi="Amiri" w:eastAsia="Amiri" w:cs="Amiri"/>
          <w:lang w:bidi="ar-SA"/>
          <w:color w:val="111111"/>
          <w:sz w:val="28"/>
          <w:szCs w:val="28"/>
          <w:rtl/>
        </w:rPr>
        <w:t xml:space="preserve">عَنْ أَبِی عَبْدِ اللّهِ علیه‌السلام ، قَالَ : «الطُّهْرُ عَلَی الطُّهْرِ عَشْرُ حَسَنَاتٍ».</w:t>
      </w:r>
      <w:r>
        <w:rPr>
          <w:rStyle w:val="FootnoteReference"/>
        </w:rPr>
        <w:footnoteReference w:id="1823"/>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340 / 340 . مُحَمَّدُ بْنُ الْحَسَنِ وَ غَیْرُهُ ، عَنْ سَهْلِ بْنِ زِیَادٍ بِإِسْنَادِهِ :</w:t>
      </w:r>
    </w:p>
    <w:p>
      <w:pPr>
        <w:pStyle w:val="BookText"/>
      </w:pPr>
      <w:r>
        <w:rPr>
          <w:rFonts w:ascii="Amiri" w:hAnsi="Amiri" w:eastAsia="Amiri" w:cs="Amiri"/>
          <w:lang w:bidi="ar-SA"/>
          <w:color w:val="111111"/>
          <w:sz w:val="28"/>
          <w:szCs w:val="28"/>
          <w:rtl/>
        </w:rPr>
        <w:t xml:space="preserve">عَنْ أَبِی عَبْدِ اللّهِ علیه‌السلام ، قَالَ : «إِذَا فَرَغَ أَحَدُکُمْ مِنْ وُضُوئِهِ</w:t>
      </w:r>
      <w:r>
        <w:rPr>
          <w:rStyle w:val="FootnoteReference"/>
        </w:rPr>
        <w:footnoteReference w:id="1824"/>
      </w:r>
      <w:r>
        <w:rPr>
          <w:rFonts w:ascii="Amiri" w:hAnsi="Amiri" w:eastAsia="Amiri" w:cs="Amiri"/>
          <w:lang w:bidi="ar-SA"/>
          <w:color w:val="111111"/>
          <w:sz w:val="28"/>
          <w:szCs w:val="28"/>
          <w:rtl/>
        </w:rPr>
        <w:t xml:space="preserve">، فَلْیَأْخُذْ کَفّاً مِنْ مَاءٍ ، فَلْیَمْسَحْ</w:t>
      </w:r>
      <w:r>
        <w:rPr>
          <w:rStyle w:val="FootnoteReference"/>
        </w:rPr>
        <w:footnoteReference w:id="1825"/>
      </w:r>
      <w:r>
        <w:rPr>
          <w:rFonts w:ascii="Amiri" w:hAnsi="Amiri" w:eastAsia="Amiri" w:cs="Amiri"/>
          <w:lang w:bidi="ar-SA"/>
          <w:color w:val="111111"/>
          <w:sz w:val="28"/>
          <w:szCs w:val="28"/>
          <w:rtl/>
        </w:rPr>
        <w:t xml:space="preserve">بِهِ قَفَاهُ ؛ یَکُونُ ذلِکَ فَکَاکَ رَقَبَتِهِ مِنَ النَّارِ» .</w:t>
      </w:r>
      <w:r>
        <w:rPr>
          <w:rStyle w:val="FootnoteReference"/>
        </w:rPr>
        <w:footnoteReference w:id="1826"/>
      </w:r>
    </w:p>
    <w:p>
      <w:pPr>
        <w:pStyle w:val="BookText"/>
      </w:pPr>
      <w:r>
        <w:rPr>
          <w:rFonts w:ascii="Times New Roman" w:hAnsi="Times New Roman" w:eastAsia="Times New Roman" w:cs="Times New Roman"/>
          <w:lang w:val="en-US" w:bidi="en-US"/>
          <w:color w:val="111111"/>
          <w:sz w:val="28"/>
          <w:szCs w:val="28"/>
          <w:rtl/>
        </w:rPr>
        <w:t xml:space="preserve">3 / 75</w:t>
      </w:r>
    </w:p>
    <w:p>
      <w:pPr>
        <w:pStyle w:val="BookText"/>
      </w:pPr>
      <w:r>
        <w:rPr>
          <w:rFonts w:ascii="Amiri" w:hAnsi="Amiri" w:eastAsia="Amiri" w:cs="Amiri"/>
          <w:lang w:bidi="ar-SA"/>
          <w:color w:val="111111"/>
          <w:sz w:val="28"/>
          <w:szCs w:val="28"/>
          <w:rtl/>
        </w:rPr>
        <w:t xml:space="preserve">341 / 341 . عَلِیُّ بْنُ مُحَمَّدٍ ، عَنْ سَهْلِ بْنِ زِیَادٍ ، عَنْ مُحَمَّدِ بْنِ عِیسی ، عَنْ یُونُسَ:</w:t>
      </w:r>
    </w:p>
    <w:p>
      <w:pPr>
        <w:pStyle w:val="BookText"/>
      </w:pPr>
      <w:r>
        <w:rPr>
          <w:rFonts w:ascii="Amiri" w:hAnsi="Amiri" w:eastAsia="Amiri" w:cs="Amiri"/>
          <w:lang w:bidi="ar-SA"/>
          <w:color w:val="111111"/>
          <w:sz w:val="28"/>
          <w:szCs w:val="28"/>
          <w:rtl/>
        </w:rPr>
        <w:t xml:space="preserve">عَنْ أَبِی الْحَسَنِ علیه‌السلام ، قَالَ : قُلْتُ لَهُ : الرَّجُلُ یَغْتَسِلُ بِمَاءِ الْوَرْدِ ، وَ یَتَوَضَّأُ بِهِ لِلصَّلاَةِ ؟</w:t>
      </w:r>
    </w:p>
    <w:p>
      <w:pPr>
        <w:pStyle w:val="BookText"/>
      </w:pPr>
      <w:r>
        <w:rPr>
          <w:rFonts w:ascii="Amiri" w:hAnsi="Amiri" w:eastAsia="Amiri" w:cs="Amiri"/>
          <w:lang w:bidi="ar-SA"/>
          <w:color w:val="111111"/>
          <w:sz w:val="28"/>
          <w:szCs w:val="28"/>
          <w:rtl/>
        </w:rPr>
        <w:t xml:space="preserve">قَالَ : «لاَ بَأْسَ بِذلِکَ</w:t>
      </w:r>
      <w:r>
        <w:rPr>
          <w:rStyle w:val="FootnoteReference"/>
        </w:rPr>
        <w:footnoteReference w:id="1827"/>
      </w:r>
      <w:r>
        <w:rPr>
          <w:rFonts w:ascii="Times New Roman" w:hAnsi="Times New Roman" w:eastAsia="Times New Roman" w:cs="Times New Roman"/>
          <w:lang w:val="en-US" w:bidi="en-US"/>
          <w:color w:val="111111"/>
          <w:sz w:val="28"/>
          <w:szCs w:val="28"/>
          <w:rtl/>
        </w:rPr>
        <w:t xml:space="preserve">» .</w:t>
      </w:r>
      <w:r>
        <w:rPr>
          <w:rStyle w:val="FootnoteReference"/>
        </w:rPr>
        <w:footnoteReference w:id="1828"/>
      </w:r>
    </w:p>
    <w:p>
      <w:pPr>
        <w:pStyle w:val="BookText"/>
      </w:pPr>
      <w:r>
        <w:rPr>
          <w:rFonts w:ascii="Amiri" w:hAnsi="Amiri" w:eastAsia="Amiri" w:cs="Amiri"/>
          <w:lang w:bidi="ar-SA"/>
          <w:color w:val="111111"/>
          <w:sz w:val="28"/>
          <w:szCs w:val="28"/>
          <w:rtl/>
        </w:rPr>
        <w:t xml:space="preserve">342 / 342 . أَبُو عَلِیٍّ الاْءَشْعَرِیُّ ، عَنْ مُحَمَّدِ بْنِ عَبْدِ الْجَبَّارِ ، عَنْ صَفْوَانَ ، عَنْ عَبْدِ الْوَهَّابِ ، عَنْ مُحَمَّدِ بْنِ أَبِی حَمْزَةَ ، عَنْ هِشَامِ بْنِ سَالِمٍ ، عَنْ إِسْمَاعِیلَ الْجُعْفِیِّ :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سَأَلْتُهُ عَمَّنْ</w:t>
      </w:r>
      <w:r>
        <w:rPr>
          <w:rStyle w:val="FootnoteReference"/>
        </w:rPr>
        <w:footnoteReference w:id="1829"/>
      </w:r>
      <w:r>
        <w:rPr>
          <w:rFonts w:ascii="Amiri" w:hAnsi="Amiri" w:eastAsia="Amiri" w:cs="Amiri"/>
          <w:lang w:bidi="ar-SA"/>
          <w:color w:val="111111"/>
          <w:sz w:val="28"/>
          <w:szCs w:val="28"/>
          <w:rtl/>
        </w:rPr>
        <w:t xml:space="preserve">مَسَّ</w:t>
      </w:r>
      <w:r>
        <w:rPr>
          <w:rStyle w:val="FootnoteReference"/>
        </w:rPr>
        <w:footnoteReference w:id="1830"/>
      </w:r>
      <w:r>
        <w:rPr>
          <w:rFonts w:ascii="Amiri" w:hAnsi="Amiri" w:eastAsia="Amiri" w:cs="Amiri"/>
          <w:lang w:bidi="ar-SA"/>
          <w:color w:val="111111"/>
          <w:sz w:val="28"/>
          <w:szCs w:val="28"/>
          <w:rtl/>
        </w:rPr>
        <w:t xml:space="preserve">عَظْمَ الْمَیِّتِ ؟</w:t>
      </w:r>
    </w:p>
    <w:p>
      <w:pPr>
        <w:pStyle w:val="BookText"/>
      </w:pPr>
      <w:r>
        <w:rPr>
          <w:rFonts w:ascii="Amiri" w:hAnsi="Amiri" w:eastAsia="Amiri" w:cs="Amiri"/>
          <w:lang w:bidi="ar-SA"/>
          <w:color w:val="111111"/>
          <w:sz w:val="28"/>
          <w:szCs w:val="28"/>
          <w:rtl/>
        </w:rPr>
        <w:t xml:space="preserve">قَالَ : «إِذَا کَانَ</w:t>
      </w:r>
      <w:r>
        <w:rPr>
          <w:rStyle w:val="FootnoteReference"/>
        </w:rPr>
        <w:footnoteReference w:id="1831"/>
      </w:r>
      <w:r>
        <w:rPr>
          <w:rFonts w:ascii="Amiri" w:hAnsi="Amiri" w:eastAsia="Amiri" w:cs="Amiri"/>
          <w:lang w:bidi="ar-SA"/>
          <w:color w:val="111111"/>
          <w:sz w:val="28"/>
          <w:szCs w:val="28"/>
          <w:rtl/>
        </w:rPr>
        <w:t xml:space="preserve">سَنَةٌ</w:t>
      </w:r>
      <w:r>
        <w:rPr>
          <w:rStyle w:val="FootnoteReference"/>
        </w:rPr>
        <w:footnoteReference w:id="1832"/>
      </w:r>
      <w:r>
        <w:rPr>
          <w:rFonts w:ascii="Amiri" w:hAnsi="Amiri" w:eastAsia="Amiri" w:cs="Amiri"/>
          <w:lang w:bidi="ar-SA"/>
          <w:color w:val="111111"/>
          <w:sz w:val="28"/>
          <w:szCs w:val="28"/>
          <w:rtl/>
        </w:rPr>
        <w:t xml:space="preserve">، فَلَیْسَ بِهِ بَأْسٌ».</w:t>
      </w:r>
      <w:r>
        <w:rPr>
          <w:rStyle w:val="FootnoteReference"/>
        </w:rPr>
        <w:footnoteReference w:id="1833"/>
      </w:r>
    </w:p>
    <w:p>
      <w:pPr>
        <w:pStyle w:val="BookText"/>
      </w:pPr>
      <w:r>
        <w:rPr>
          <w:rFonts w:ascii="Amiri" w:hAnsi="Amiri" w:eastAsia="Amiri" w:cs="Amiri"/>
          <w:lang w:bidi="ar-SA"/>
          <w:color w:val="111111"/>
          <w:sz w:val="28"/>
          <w:szCs w:val="28"/>
          <w:rtl/>
        </w:rPr>
        <w:t xml:space="preserve">343 / 343 . مُحَمَّدُ بْنُ یَحْیی رَفَعَهُ ، عَنْ أَبِی حَمْزَةَ ، قَالَ :</w:t>
      </w:r>
    </w:p>
    <w:p>
      <w:pPr>
        <w:pStyle w:val="BookText"/>
      </w:pPr>
      <w:r>
        <w:rPr>
          <w:rFonts w:ascii="Amiri" w:hAnsi="Amiri" w:eastAsia="Amiri" w:cs="Amiri"/>
          <w:lang w:bidi="ar-SA"/>
          <w:color w:val="111111"/>
          <w:sz w:val="28"/>
          <w:szCs w:val="28"/>
          <w:rtl/>
        </w:rPr>
        <w:t xml:space="preserve">قَالَ أَبُو جَعْفَرٍ علیه‌السلام : «إِذَا کَانَ الرَّجُلُ نَائِماً فِی الْمَسْجِدِ</w:t>
      </w:r>
      <w:r>
        <w:rPr>
          <w:rStyle w:val="FootnoteReference"/>
        </w:rPr>
        <w:footnoteReference w:id="1834"/>
      </w:r>
      <w:r>
        <w:rPr>
          <w:rFonts w:ascii="Amiri" w:hAnsi="Amiri" w:eastAsia="Amiri" w:cs="Amiri"/>
          <w:lang w:bidi="ar-SA"/>
          <w:color w:val="111111"/>
          <w:sz w:val="28"/>
          <w:szCs w:val="28"/>
          <w:rtl/>
        </w:rPr>
        <w:t xml:space="preserve">الْحَرَامِ ، أَوْ</w:t>
      </w:r>
      <w:r>
        <w:rPr>
          <w:rStyle w:val="FootnoteReference"/>
        </w:rPr>
        <w:footnoteReference w:id="1835"/>
      </w:r>
      <w:r>
        <w:rPr>
          <w:rFonts w:ascii="Amiri" w:hAnsi="Amiri" w:eastAsia="Amiri" w:cs="Amiri"/>
          <w:lang w:bidi="ar-SA"/>
          <w:color w:val="111111"/>
          <w:sz w:val="28"/>
          <w:szCs w:val="28"/>
          <w:rtl/>
        </w:rPr>
        <w:t xml:space="preserve">مَسْجِدِ الرَّسُولِ صلی‌الله‌علیه‌و‌آله ، فَاحْتَلَمَ</w:t>
      </w:r>
      <w:r>
        <w:rPr>
          <w:rStyle w:val="FootnoteReference"/>
        </w:rPr>
        <w:footnoteReference w:id="1836"/>
      </w:r>
      <w:r>
        <w:rPr>
          <w:rFonts w:ascii="Amiri" w:hAnsi="Amiri" w:eastAsia="Amiri" w:cs="Amiri"/>
          <w:lang w:bidi="ar-SA"/>
          <w:color w:val="111111"/>
          <w:sz w:val="28"/>
          <w:szCs w:val="28"/>
          <w:rtl/>
        </w:rPr>
        <w:t xml:space="preserve">، فَأَصَابَتْهُ</w:t>
      </w:r>
      <w:r>
        <w:rPr>
          <w:rStyle w:val="FootnoteReference"/>
        </w:rPr>
        <w:footnoteReference w:id="1837"/>
      </w:r>
      <w:r>
        <w:rPr>
          <w:rFonts w:ascii="Amiri" w:hAnsi="Amiri" w:eastAsia="Amiri" w:cs="Amiri"/>
          <w:lang w:bidi="ar-SA"/>
          <w:color w:val="111111"/>
          <w:sz w:val="28"/>
          <w:szCs w:val="28"/>
          <w:rtl/>
        </w:rPr>
        <w:t xml:space="preserve">جَنَابَةٌ ، فَلْیَتَیَمَّمْ ، وَ لاَ یَمُرَّ فِی الْمَسْجِدِ إِلاَّ مُتَیَمِّماً حَتّی یَخْرُجَ مِنْهُ ، ثُمَّ یَغْتَسِلَ ، وَ کَذلِکَ</w:t>
      </w:r>
      <w:r>
        <w:rPr>
          <w:rStyle w:val="FootnoteReference"/>
        </w:rPr>
        <w:footnoteReference w:id="1838"/>
      </w:r>
      <w:r>
        <w:rPr>
          <w:rFonts w:ascii="Amiri" w:hAnsi="Amiri" w:eastAsia="Amiri" w:cs="Amiri"/>
          <w:lang w:bidi="ar-SA"/>
          <w:color w:val="111111"/>
          <w:sz w:val="28"/>
          <w:szCs w:val="28"/>
          <w:rtl/>
        </w:rPr>
        <w:t xml:space="preserve">الْحَائِضُ إِذَا أَصَابَهَا الْحَیْضُ تَفْعَلُ کَذلِکَ، وَ لاَ بَأْسَ أَنْ یَمُرَّا</w:t>
      </w:r>
      <w:r>
        <w:rPr>
          <w:rStyle w:val="FootnoteReference"/>
        </w:rPr>
        <w:footnoteReference w:id="1839"/>
      </w:r>
      <w:r>
        <w:rPr>
          <w:rFonts w:ascii="Amiri" w:hAnsi="Amiri" w:eastAsia="Amiri" w:cs="Amiri"/>
          <w:lang w:bidi="ar-SA"/>
          <w:color w:val="111111"/>
          <w:sz w:val="28"/>
          <w:szCs w:val="28"/>
          <w:rtl/>
        </w:rPr>
        <w:t xml:space="preserve">فِی سَائِرِ الْمَسَاجِدِ ، وَ لاَ یَجْلِسَانِ</w:t>
      </w:r>
      <w:r>
        <w:rPr>
          <w:rStyle w:val="FootnoteReference"/>
        </w:rPr>
        <w:footnoteReference w:id="1840"/>
      </w:r>
      <w:r>
        <w:rPr>
          <w:rFonts w:ascii="Amiri" w:hAnsi="Amiri" w:eastAsia="Amiri" w:cs="Amiri"/>
          <w:lang w:bidi="ar-SA"/>
          <w:color w:val="111111"/>
          <w:sz w:val="28"/>
          <w:szCs w:val="28"/>
          <w:rtl/>
        </w:rPr>
        <w:t xml:space="preserve">فِیهَا» .</w:t>
      </w:r>
      <w:r>
        <w:rPr>
          <w:rStyle w:val="FootnoteReference"/>
        </w:rPr>
        <w:footnoteReference w:id="1841"/>
      </w:r>
    </w:p>
    <w:p>
      <w:pPr>
        <w:pStyle w:val="BookText"/>
      </w:pPr>
      <w:r>
        <w:rPr>
          <w:rFonts w:ascii="Amiri" w:hAnsi="Amiri" w:eastAsia="Amiri" w:cs="Amiri"/>
          <w:lang w:bidi="ar-SA"/>
          <w:color w:val="111111"/>
          <w:sz w:val="28"/>
          <w:szCs w:val="28"/>
          <w:rtl/>
        </w:rPr>
        <w:t xml:space="preserve">344 / 344 . مُحَمَّدُ بْنُ یَحْیی ، عَنْ مُحَمَّدِ بْنِ الْحُسَیْنِ ، عَنْ وُهَیْبِ بْنِ حَفْصٍ ، عَنْ 3 / 76</w:t>
      </w:r>
    </w:p>
    <w:p>
      <w:pPr>
        <w:pStyle w:val="BookText"/>
      </w:pPr>
      <w:r>
        <w:rPr>
          <w:rFonts w:ascii="Amiri" w:hAnsi="Amiri" w:eastAsia="Amiri" w:cs="Amiri"/>
          <w:lang w:bidi="ar-SA"/>
          <w:color w:val="111111"/>
          <w:sz w:val="28"/>
          <w:szCs w:val="28"/>
          <w:rtl/>
        </w:rPr>
        <w:t xml:space="preserve">أَبِی بَصِیرٍ ، قَالَ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سَأَلْتُهُ عَنْ حَیَّةٍ دَخَلَتْ حُبّاً فِیهِ مَاءٌ ، وَ خَرَجَتْ مِنْهُ ؟</w:t>
      </w:r>
    </w:p>
    <w:p>
      <w:pPr>
        <w:pStyle w:val="BookText"/>
      </w:pPr>
      <w:r>
        <w:rPr>
          <w:rFonts w:ascii="Amiri" w:hAnsi="Amiri" w:eastAsia="Amiri" w:cs="Amiri"/>
          <w:lang w:bidi="ar-SA"/>
          <w:color w:val="111111"/>
          <w:sz w:val="28"/>
          <w:szCs w:val="28"/>
          <w:rtl/>
        </w:rPr>
        <w:t xml:space="preserve">قَالَ : «إِنْ</w:t>
      </w:r>
      <w:r>
        <w:rPr>
          <w:rStyle w:val="FootnoteReference"/>
        </w:rPr>
        <w:footnoteReference w:id="1842"/>
      </w:r>
      <w:r>
        <w:rPr>
          <w:rFonts w:ascii="Amiri" w:hAnsi="Amiri" w:eastAsia="Amiri" w:cs="Amiri"/>
          <w:lang w:bidi="ar-SA"/>
          <w:color w:val="111111"/>
          <w:sz w:val="28"/>
          <w:szCs w:val="28"/>
          <w:rtl/>
        </w:rPr>
        <w:t xml:space="preserve">وَجَدَ مَاءً غَیْرَهُ ، فَلْیُهَرِقْهُ</w:t>
      </w:r>
      <w:r>
        <w:rPr>
          <w:rStyle w:val="FootnoteReference"/>
        </w:rPr>
        <w:footnoteReference w:id="1843"/>
      </w:r>
      <w:r>
        <w:rPr>
          <w:rFonts w:ascii="Times New Roman" w:hAnsi="Times New Roman" w:eastAsia="Times New Roman" w:cs="Times New Roman"/>
          <w:lang w:val="en-US" w:bidi="en-US"/>
          <w:color w:val="111111"/>
          <w:sz w:val="28"/>
          <w:szCs w:val="28"/>
          <w:rtl/>
        </w:rPr>
        <w:t xml:space="preserve">».</w:t>
      </w:r>
      <w:r>
        <w:rPr>
          <w:rStyle w:val="FootnoteReference"/>
        </w:rPr>
        <w:footnoteReference w:id="1844"/>
      </w:r>
    </w:p>
    <w:p>
      <w:pPr>
        <w:pStyle w:val="BookText"/>
      </w:pPr>
      <w:r>
        <w:rPr>
          <w:rFonts w:ascii="Amiri" w:hAnsi="Amiri" w:eastAsia="Amiri" w:cs="Amiri"/>
          <w:lang w:bidi="ar-SA"/>
          <w:color w:val="111111"/>
          <w:sz w:val="28"/>
          <w:szCs w:val="28"/>
          <w:rtl/>
        </w:rPr>
        <w:t xml:space="preserve">345 / 345 . مُحَمَّدُ بْنُ یَحْیی ، عَنِ الْعَمْرَکِیِّ بْنِ عَلِیٍّ ، عَنْ عَلِیِّ بْنِ جَعْفَرٍ :</w:t>
      </w:r>
    </w:p>
    <w:p>
      <w:pPr>
        <w:pStyle w:val="BookText"/>
      </w:pPr>
      <w:r>
        <w:rPr>
          <w:rFonts w:ascii="Amiri" w:hAnsi="Amiri" w:eastAsia="Amiri" w:cs="Amiri"/>
          <w:lang w:bidi="ar-SA"/>
          <w:color w:val="111111"/>
          <w:sz w:val="28"/>
          <w:szCs w:val="28"/>
          <w:rtl/>
        </w:rPr>
        <w:t xml:space="preserve">عَنْ أَخِیهِ أَبِی الْحَسَنِ علیه‌السلام ، قَالَ : سَأَلْتُهُ عَنْ رَجُلٍ</w:t>
      </w:r>
      <w:r>
        <w:rPr>
          <w:rStyle w:val="FootnoteReference"/>
        </w:rPr>
        <w:footnoteReference w:id="1845"/>
      </w:r>
      <w:r>
        <w:rPr>
          <w:rFonts w:ascii="Amiri" w:hAnsi="Amiri" w:eastAsia="Amiri" w:cs="Amiri"/>
          <w:lang w:bidi="ar-SA"/>
          <w:color w:val="111111"/>
          <w:sz w:val="28"/>
          <w:szCs w:val="28"/>
          <w:rtl/>
        </w:rPr>
        <w:t xml:space="preserve">رَعَفَ</w:t>
      </w:r>
      <w:r>
        <w:rPr>
          <w:rStyle w:val="FootnoteReference"/>
        </w:rPr>
        <w:footnoteReference w:id="1846"/>
      </w:r>
      <w:r>
        <w:rPr>
          <w:rFonts w:ascii="Amiri" w:hAnsi="Amiri" w:eastAsia="Amiri" w:cs="Amiri"/>
          <w:lang w:bidi="ar-SA"/>
          <w:color w:val="111111"/>
          <w:sz w:val="28"/>
          <w:szCs w:val="28"/>
          <w:rtl/>
        </w:rPr>
        <w:t xml:space="preserve">، فَامْتَخَطَ</w:t>
      </w:r>
      <w:r>
        <w:rPr>
          <w:rStyle w:val="FootnoteReference"/>
        </w:rPr>
        <w:footnoteReference w:id="1847"/>
      </w:r>
      <w:r>
        <w:rPr>
          <w:rFonts w:ascii="Amiri" w:hAnsi="Amiri" w:eastAsia="Amiri" w:cs="Amiri"/>
          <w:lang w:bidi="ar-SA"/>
          <w:color w:val="111111"/>
          <w:sz w:val="28"/>
          <w:szCs w:val="28"/>
          <w:rtl/>
        </w:rPr>
        <w:t xml:space="preserve">، فَصَارَ</w:t>
      </w:r>
      <w:r>
        <w:rPr>
          <w:rStyle w:val="FootnoteReference"/>
        </w:rPr>
        <w:footnoteReference w:id="1848"/>
      </w:r>
      <w:r>
        <w:rPr>
          <w:rFonts w:ascii="Amiri" w:hAnsi="Amiri" w:eastAsia="Amiri" w:cs="Amiri"/>
          <w:lang w:bidi="ar-SA"/>
          <w:color w:val="111111"/>
          <w:sz w:val="28"/>
          <w:szCs w:val="28"/>
          <w:rtl/>
        </w:rPr>
        <w:t xml:space="preserve">بَعْضُ</w:t>
      </w:r>
      <w:r>
        <w:rPr>
          <w:rStyle w:val="FootnoteReference"/>
        </w:rPr>
        <w:footnoteReference w:id="1849"/>
      </w:r>
      <w:r>
        <w:rPr>
          <w:rFonts w:ascii="Amiri" w:hAnsi="Amiri" w:eastAsia="Amiri" w:cs="Amiri"/>
          <w:lang w:bidi="ar-SA"/>
          <w:color w:val="111111"/>
          <w:sz w:val="28"/>
          <w:szCs w:val="28"/>
          <w:rtl/>
        </w:rPr>
        <w:t xml:space="preserve">ذلِکَ الدَّمِ قِطَعاً</w:t>
      </w:r>
      <w:r>
        <w:rPr>
          <w:rStyle w:val="FootnoteReference"/>
        </w:rPr>
        <w:footnoteReference w:id="1850"/>
      </w:r>
      <w:r>
        <w:rPr>
          <w:rFonts w:ascii="Amiri" w:hAnsi="Amiri" w:eastAsia="Amiri" w:cs="Amiri"/>
          <w:lang w:bidi="ar-SA"/>
          <w:color w:val="111111"/>
          <w:sz w:val="28"/>
          <w:szCs w:val="28"/>
          <w:rtl/>
        </w:rPr>
        <w:t xml:space="preserve">صِغَاراً ، فَأَصَابَ إِنَاءَهُ : هَلْ یَصْلُحُ لَهُ</w:t>
      </w:r>
      <w:r>
        <w:rPr>
          <w:rStyle w:val="FootnoteReference"/>
        </w:rPr>
        <w:footnoteReference w:id="1851"/>
      </w:r>
      <w:r>
        <w:rPr>
          <w:rFonts w:ascii="Amiri" w:hAnsi="Amiri" w:eastAsia="Amiri" w:cs="Amiri"/>
          <w:lang w:bidi="ar-SA"/>
          <w:color w:val="111111"/>
          <w:sz w:val="28"/>
          <w:szCs w:val="28"/>
          <w:rtl/>
        </w:rPr>
        <w:t xml:space="preserve">الْوُضُوءُ مِنْهُ ؟</w:t>
      </w:r>
    </w:p>
    <w:p>
      <w:pPr>
        <w:pStyle w:val="BookText"/>
      </w:pPr>
      <w:r>
        <w:rPr>
          <w:rFonts w:ascii="Amiri" w:hAnsi="Amiri" w:eastAsia="Amiri" w:cs="Amiri"/>
          <w:lang w:bidi="ar-SA"/>
          <w:color w:val="111111"/>
          <w:sz w:val="28"/>
          <w:szCs w:val="28"/>
          <w:rtl/>
        </w:rPr>
        <w:t xml:space="preserve">فَقَالَ</w:t>
      </w:r>
      <w:r>
        <w:rPr>
          <w:rStyle w:val="FootnoteReference"/>
        </w:rPr>
        <w:footnoteReference w:id="1852"/>
      </w:r>
      <w:r>
        <w:rPr>
          <w:rFonts w:ascii="Amiri" w:hAnsi="Amiri" w:eastAsia="Amiri" w:cs="Amiri"/>
          <w:lang w:bidi="ar-SA"/>
          <w:color w:val="111111"/>
          <w:sz w:val="28"/>
          <w:szCs w:val="28"/>
          <w:rtl/>
        </w:rPr>
        <w:t xml:space="preserve">: «إِنْ لَمْ یَکُنْ شَیْءٌ یَسْتَبِینُ فِی الْمَاءِ ، فَلاَ بَأْسَ ؛ وَ إِنْ کَانَ</w:t>
      </w:r>
      <w:r>
        <w:rPr>
          <w:rStyle w:val="FootnoteReference"/>
        </w:rPr>
        <w:footnoteReference w:id="1853"/>
      </w:r>
      <w:r>
        <w:rPr>
          <w:rFonts w:ascii="Amiri" w:hAnsi="Amiri" w:eastAsia="Amiri" w:cs="Amiri"/>
          <w:lang w:bidi="ar-SA"/>
          <w:color w:val="111111"/>
          <w:sz w:val="28"/>
          <w:szCs w:val="28"/>
          <w:rtl/>
        </w:rPr>
        <w:t xml:space="preserve">شَیْئاً بَیِّناً، فَلاَ یَتَوَضَّأْ</w:t>
      </w:r>
      <w:r>
        <w:rPr>
          <w:rStyle w:val="FootnoteReference"/>
        </w:rPr>
        <w:footnoteReference w:id="1854"/>
      </w:r>
      <w:r>
        <w:rPr>
          <w:rFonts w:ascii="Amiri" w:hAnsi="Amiri" w:eastAsia="Amiri" w:cs="Amiri"/>
          <w:lang w:bidi="ar-SA"/>
          <w:color w:val="111111"/>
          <w:sz w:val="28"/>
          <w:szCs w:val="28"/>
          <w:rtl/>
        </w:rPr>
        <w:t xml:space="preserve">مِنْهُ».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1855"/>
      </w:r>
      <w:r>
        <w:rPr>
          <w:rFonts w:ascii="Amiri" w:hAnsi="Amiri" w:eastAsia="Amiri" w:cs="Amiri"/>
          <w:lang w:bidi="ar-SA"/>
          <w:color w:val="111111"/>
          <w:sz w:val="28"/>
          <w:szCs w:val="28"/>
          <w:rtl/>
        </w:rPr>
        <w:t xml:space="preserve">: وَ سَأَلْتُهُ عَنْ رَجُلٍ رَعَفَ</w:t>
      </w:r>
      <w:r>
        <w:rPr>
          <w:rStyle w:val="FootnoteReference"/>
        </w:rPr>
        <w:footnoteReference w:id="1856"/>
      </w:r>
      <w:r>
        <w:rPr>
          <w:rFonts w:ascii="Amiri" w:hAnsi="Amiri" w:eastAsia="Amiri" w:cs="Amiri"/>
          <w:lang w:bidi="ar-SA"/>
          <w:color w:val="111111"/>
          <w:sz w:val="28"/>
          <w:szCs w:val="28"/>
          <w:rtl/>
        </w:rPr>
        <w:t xml:space="preserve">وَ هُوَ</w:t>
      </w:r>
      <w:r>
        <w:rPr>
          <w:rStyle w:val="FootnoteReference"/>
        </w:rPr>
        <w:footnoteReference w:id="1857"/>
      </w:r>
      <w:r>
        <w:rPr>
          <w:rFonts w:ascii="Amiri" w:hAnsi="Amiri" w:eastAsia="Amiri" w:cs="Amiri"/>
          <w:lang w:bidi="ar-SA"/>
          <w:color w:val="111111"/>
          <w:sz w:val="28"/>
          <w:szCs w:val="28"/>
          <w:rtl/>
        </w:rPr>
        <w:t xml:space="preserve">یَتَوَضَّأُ ، فَتَقْطُرُ</w:t>
      </w:r>
      <w:r>
        <w:rPr>
          <w:rStyle w:val="FootnoteReference"/>
        </w:rPr>
        <w:footnoteReference w:id="1858"/>
      </w:r>
      <w:r>
        <w:rPr>
          <w:rFonts w:ascii="Amiri" w:hAnsi="Amiri" w:eastAsia="Amiri" w:cs="Amiri"/>
          <w:lang w:bidi="ar-SA"/>
          <w:color w:val="111111"/>
          <w:sz w:val="28"/>
          <w:szCs w:val="28"/>
          <w:rtl/>
        </w:rPr>
        <w:t xml:space="preserve">قَطْرَةٌ فِی إِنَائِهِ: هَلْ یَصْلُحُ</w:t>
      </w:r>
      <w:r>
        <w:rPr>
          <w:rStyle w:val="FootnoteReference"/>
        </w:rPr>
        <w:footnoteReference w:id="1859"/>
      </w:r>
      <w:r>
        <w:rPr>
          <w:rFonts w:ascii="Amiri" w:hAnsi="Amiri" w:eastAsia="Amiri" w:cs="Amiri"/>
          <w:lang w:bidi="ar-SA"/>
          <w:color w:val="111111"/>
          <w:sz w:val="28"/>
          <w:szCs w:val="28"/>
          <w:rtl/>
        </w:rPr>
        <w:t xml:space="preserve">الْوُضُوءُ مِنْهُ ؟ قَالَ : «لاَ</w:t>
      </w:r>
      <w:r>
        <w:rPr>
          <w:rStyle w:val="FootnoteReference"/>
        </w:rPr>
        <w:footnoteReference w:id="1860"/>
      </w:r>
      <w:r>
        <w:rPr>
          <w:rFonts w:ascii="Times New Roman" w:hAnsi="Times New Roman" w:eastAsia="Times New Roman" w:cs="Times New Roman"/>
          <w:lang w:val="en-US" w:bidi="en-US"/>
          <w:color w:val="111111"/>
          <w:sz w:val="28"/>
          <w:szCs w:val="28"/>
          <w:rtl/>
        </w:rPr>
        <w:t xml:space="preserve">» .</w:t>
      </w:r>
      <w:r>
        <w:rPr>
          <w:rStyle w:val="FootnoteReference"/>
        </w:rPr>
        <w:footnoteReference w:id="1861"/>
      </w:r>
    </w:p>
    <w:p>
      <w:pPr>
        <w:pStyle w:val="BookText"/>
      </w:pPr>
      <w:r>
        <w:rPr>
          <w:rFonts w:ascii="Amiri" w:hAnsi="Amiri" w:eastAsia="Amiri" w:cs="Amiri"/>
          <w:lang w:bidi="ar-SA"/>
          <w:color w:val="111111"/>
          <w:sz w:val="28"/>
          <w:szCs w:val="28"/>
          <w:rtl/>
        </w:rPr>
        <w:t xml:space="preserve">346 / 346 . مُحَمَّدُ بْنُ یَحْیی ، عَنْ أَحْمَدَ بْنِ مُحَمَّدٍ ، عَنِ الْبَرْقِیِّ ، عَنْ سَعْدِ بْنِ سَعْدٍ، عَنْ صَفْوَانَ ، قَالَ :</w:t>
      </w:r>
    </w:p>
    <w:p>
      <w:pPr>
        <w:pStyle w:val="BookText"/>
      </w:pPr>
      <w:r>
        <w:rPr>
          <w:rFonts w:ascii="Amiri" w:hAnsi="Amiri" w:eastAsia="Amiri" w:cs="Amiri"/>
          <w:lang w:bidi="ar-SA"/>
          <w:color w:val="111111"/>
          <w:sz w:val="28"/>
          <w:szCs w:val="28"/>
          <w:rtl/>
        </w:rPr>
        <w:t xml:space="preserve">سَأَلْتُ أَبَا الْحَسَنِ علیه‌السلام عَنْ رَجُلٍ احْتَاجَ إِلَی الْوُضُوءِ لِلصَّلاَةِ وَ هُوَ لاَ یَقْدِرُ عَلَی الْمَاءِ ، فَوَجَدَ بِقَدْرِ</w:t>
      </w:r>
      <w:r>
        <w:rPr>
          <w:rStyle w:val="FootnoteReference"/>
        </w:rPr>
        <w:footnoteReference w:id="1862"/>
      </w:r>
      <w:r>
        <w:rPr>
          <w:rFonts w:ascii="Amiri" w:hAnsi="Amiri" w:eastAsia="Amiri" w:cs="Amiri"/>
          <w:lang w:bidi="ar-SA"/>
          <w:color w:val="111111"/>
          <w:sz w:val="28"/>
          <w:szCs w:val="28"/>
          <w:rtl/>
        </w:rPr>
        <w:t xml:space="preserve">مَا یَتَوَضَّأُ بِهِ</w:t>
      </w:r>
      <w:r>
        <w:rPr>
          <w:rStyle w:val="FootnoteReference"/>
        </w:rPr>
        <w:footnoteReference w:id="1863"/>
      </w:r>
      <w:r>
        <w:rPr>
          <w:rFonts w:ascii="Amiri" w:hAnsi="Amiri" w:eastAsia="Amiri" w:cs="Amiri"/>
          <w:lang w:bidi="ar-SA"/>
          <w:color w:val="111111"/>
          <w:sz w:val="28"/>
          <w:szCs w:val="28"/>
          <w:rtl/>
        </w:rPr>
        <w:t xml:space="preserve">بِمِائَةِ دِرْهَمٍ ، أَوْ بِأَلْفِ دِرْهَمٍ وَ هُوَ وَاجِدٌ لَهَا</w:t>
      </w:r>
      <w:r>
        <w:rPr>
          <w:rStyle w:val="FootnoteReference"/>
        </w:rPr>
        <w:footnoteReference w:id="1864"/>
      </w:r>
      <w:r>
        <w:rPr>
          <w:rFonts w:ascii="Amiri" w:hAnsi="Amiri" w:eastAsia="Amiri" w:cs="Amiri"/>
          <w:lang w:bidi="ar-SA"/>
          <w:color w:val="111111"/>
          <w:sz w:val="28"/>
          <w:szCs w:val="28"/>
          <w:rtl/>
        </w:rPr>
        <w:t xml:space="preserve">: یَشْتَرِی</w:t>
      </w:r>
      <w:r>
        <w:rPr>
          <w:rStyle w:val="FootnoteReference"/>
        </w:rPr>
        <w:footnoteReference w:id="1865"/>
      </w:r>
      <w:r>
        <w:rPr>
          <w:rFonts w:ascii="Amiri" w:hAnsi="Amiri" w:eastAsia="Amiri" w:cs="Amiri"/>
          <w:lang w:bidi="ar-SA"/>
          <w:color w:val="111111"/>
          <w:sz w:val="28"/>
          <w:szCs w:val="28"/>
          <w:rtl/>
        </w:rPr>
        <w:t xml:space="preserve">وَ یَتَوَضَّأُ ، أَوْ یَتَیَمَّمُ؟</w:t>
      </w:r>
    </w:p>
    <w:p>
      <w:pPr>
        <w:pStyle w:val="BookText"/>
      </w:pPr>
      <w:r>
        <w:rPr>
          <w:rFonts w:ascii="Amiri" w:hAnsi="Amiri" w:eastAsia="Amiri" w:cs="Amiri"/>
          <w:lang w:bidi="ar-SA"/>
          <w:color w:val="111111"/>
          <w:sz w:val="28"/>
          <w:szCs w:val="28"/>
          <w:rtl/>
        </w:rPr>
        <w:t xml:space="preserve">قَالَ : «لاَ ، بَلْ یَشْتَرِی ، قَدْ</w:t>
      </w:r>
      <w:r>
        <w:rPr>
          <w:rStyle w:val="FootnoteReference"/>
        </w:rPr>
        <w:footnoteReference w:id="1866"/>
      </w:r>
      <w:r>
        <w:rPr>
          <w:rFonts w:ascii="Amiri" w:hAnsi="Amiri" w:eastAsia="Amiri" w:cs="Amiri"/>
          <w:lang w:bidi="ar-SA"/>
          <w:color w:val="111111"/>
          <w:sz w:val="28"/>
          <w:szCs w:val="28"/>
          <w:rtl/>
        </w:rPr>
        <w:t xml:space="preserve">أَصَابَنِی مِثْلُ ذلِکَ</w:t>
      </w:r>
      <w:r>
        <w:rPr>
          <w:rStyle w:val="FootnoteReference"/>
        </w:rPr>
        <w:footnoteReference w:id="1867"/>
      </w:r>
      <w:r>
        <w:rPr>
          <w:rFonts w:ascii="Amiri" w:hAnsi="Amiri" w:eastAsia="Amiri" w:cs="Amiri"/>
          <w:lang w:bidi="ar-SA"/>
          <w:color w:val="111111"/>
          <w:sz w:val="28"/>
          <w:szCs w:val="28"/>
          <w:rtl/>
        </w:rPr>
        <w:t xml:space="preserve">، فَاشْتَرَیْتُ وَ تَوَضَّأْتُ،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یَسُرُّنِی</w:t>
      </w:r>
      <w:r>
        <w:rPr>
          <w:rStyle w:val="FootnoteReference"/>
        </w:rPr>
        <w:footnoteReference w:id="1868"/>
      </w:r>
    </w:p>
    <w:p>
      <w:pPr>
        <w:pStyle w:val="BookText"/>
      </w:pPr>
      <w:r>
        <w:rPr>
          <w:rFonts w:ascii="IRNazanin" w:hAnsi="IRNazanin" w:eastAsia="IRNazanin" w:cs="IRNazanin"/>
          <w:lang w:bidi="fa-IR"/>
          <w:color w:val="111111"/>
          <w:sz w:val="28"/>
          <w:szCs w:val="28"/>
          <w:rtl/>
        </w:rPr>
        <w:t xml:space="preserve">وقال فی الوافی : ولفظة «یشتری» یجوز قراءتها بالبناء للفاعل والمفعول والمراد أنّ الماء المشتری للوضوء بتلک الداراهم مال کثیر لما یترتّب علیه من الثواب العظیم والأجر الجسیم . وفی النسخ اختلاف شدید فی هذه اللفظة ولعلّ ما کتبناه أصوب» .</w:t>
      </w:r>
    </w:p>
    <w:p>
      <w:pPr>
        <w:pStyle w:val="BookText"/>
      </w:pPr>
      <w:r>
        <w:rPr>
          <w:rFonts w:ascii="IRNazanin" w:hAnsi="IRNazanin" w:eastAsia="IRNazanin" w:cs="IRNazanin"/>
          <w:lang w:bidi="fa-IR"/>
          <w:color w:val="111111"/>
          <w:sz w:val="28"/>
          <w:szCs w:val="28"/>
          <w:rtl/>
        </w:rPr>
        <w:t xml:space="preserve">هذا ، وما یبدو من تضافر النسخ وملائمة المعنی ، هو ترجیح عبارة «وما یسرّنی» ؛ فإنّ المراد منها ، أنّه لایسرّنی بما اکتسبت من تحصیل الوضوء مال کثیر ، کما أنّ عبارة «وما یسوؤنی» أکثر ملائمة ممّا ورد فی المطبوع و قلیلٍ من النسخ ؛ فإنّ المراد منها ، أنّه لایسوؤنی بما اکتسبت من تحصیل الوضوء صرف مال کثیر .</w:t>
      </w:r>
    </w:p>
    <w:p>
      <w:pPr>
        <w:pStyle w:val="BookText"/>
      </w:pPr>
      <w:r>
        <w:rPr>
          <w:rFonts w:ascii="Amiri" w:hAnsi="Amiri" w:eastAsia="Amiri" w:cs="Amiri"/>
          <w:lang w:bidi="ar-SA"/>
          <w:color w:val="111111"/>
          <w:sz w:val="28"/>
          <w:szCs w:val="28"/>
          <w:rtl/>
        </w:rPr>
        <w:t xml:space="preserve">بِذلِکَ مَالٌ کَثِیرٌ» .</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هذَا آخِرُ کِتَابِ الطَّهَارَةِ مِنْ کِتَابِ الْکَافِی ، وَ یَتْلُوهُ کِتَابُ الْحَیْضِ إِنْ شَاءَ اللّهُ تَعَالی</w:t>
      </w:r>
      <w:r>
        <w:rPr>
          <w:rStyle w:val="FootnoteReference"/>
        </w:rPr>
        <w:footnoteReference w:id="1869"/>
      </w:r>
      <w:r>
        <w:rPr>
          <w:rFonts w:ascii="Times New Roman" w:hAnsi="Times New Roman" w:eastAsia="Times New Roman" w:cs="Times New Roman"/>
          <w:lang w:val="en-US" w:bidi="en-US"/>
          <w:color w:val="111111"/>
          <w:sz w:val="28"/>
          <w:szCs w:val="28"/>
          <w:rtl/>
        </w:rPr>
        <w:t xml:space="preserve">.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48" w:name="pg20114_258174"/>
    <w:bookmarkEnd w:id="48"/>
    <w:p>
      <w:pPr>
        <w:pStyle w:val="Heading2"/>
      </w:pPr>
      <w:bookmarkStart w:id="218" w:name="_Toc51"/>
      <w:r>
        <w:t>کتاب الحیض</w:t>
      </w:r>
      <w:bookmarkEnd w:id="218"/>
    </w:p>
    <w:p>
      <w:pPr>
        <w:pStyle w:val="Heading3"/>
      </w:pPr>
      <w:bookmarkStart w:id="219" w:name="_Toc52"/>
      <w:r>
        <w:t>اشارة</w:t>
      </w:r>
      <w:bookmarkEnd w:id="219"/>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49" w:name="pg20114_258176"/>
    <w:bookmarkEnd w:id="49"/>
    <w:p>
      <w:pPr>
        <w:pStyle w:val="BookText"/>
      </w:pPr>
      <w:r>
        <w:rPr>
          <w:rFonts w:ascii="IRNazanin" w:hAnsi="IRNazanin" w:eastAsia="IRNazanin" w:cs="IRNazanin"/>
          <w:lang w:bidi="fa-IR"/>
          <w:color w:val="111111"/>
          <w:sz w:val="28"/>
          <w:szCs w:val="28"/>
          <w:rtl/>
        </w:rPr>
        <w:t xml:space="preserve">بسم اللّه الرحمن الرحیم</w:t>
      </w:r>
      <w:r>
        <w:rPr>
          <w:rStyle w:val="FootnoteReference"/>
        </w:rPr>
        <w:footnoteReference w:id="1870"/>
      </w:r>
    </w:p>
    <w:p>
      <w:pPr>
        <w:pStyle w:val="BookText"/>
      </w:pPr>
      <w:r>
        <w:rPr>
          <w:rFonts w:ascii="IRNazanin" w:hAnsi="IRNazanin" w:eastAsia="IRNazanin" w:cs="IRNazanin"/>
          <w:lang w:bidi="fa-IR"/>
          <w:color w:val="111111"/>
          <w:sz w:val="28"/>
          <w:szCs w:val="28"/>
          <w:rtl/>
        </w:rPr>
        <w:t xml:space="preserve">(10) کتاب الحیض</w:t>
      </w:r>
    </w:p>
    <w:p>
      <w:pPr>
        <w:pStyle w:val="BookText"/>
      </w:pPr>
      <w:r>
        <w:rPr>
          <w:rFonts w:ascii="Times New Roman" w:hAnsi="Times New Roman" w:eastAsia="Times New Roman" w:cs="Times New Roman"/>
          <w:lang w:val="en-US" w:bidi="en-US"/>
          <w:color w:val="111111"/>
          <w:sz w:val="28"/>
          <w:szCs w:val="28"/>
          <w:rtl/>
        </w:rPr>
        <w:t xml:space="preserve">[ 10 ]</w:t>
      </w:r>
    </w:p>
    <w:p>
      <w:pPr>
        <w:pStyle w:val="BookText"/>
      </w:pPr>
      <w:r>
        <w:rPr>
          <w:rFonts w:ascii="Times New Roman" w:hAnsi="Times New Roman" w:eastAsia="Times New Roman" w:cs="Times New Roman"/>
          <w:lang w:val="en-US" w:bidi="en-US"/>
          <w:color w:val="111111"/>
          <w:sz w:val="28"/>
          <w:szCs w:val="28"/>
          <w:rtl/>
        </w:rPr>
        <w:t xml:space="preserve">3 / 77</w:t>
      </w:r>
    </w:p>
    <w:p>
      <w:pPr>
        <w:pStyle w:val="BookText"/>
      </w:pPr>
      <w:r>
        <w:rPr>
          <w:rFonts w:ascii="Amiri" w:hAnsi="Amiri" w:eastAsia="Amiri" w:cs="Amiri"/>
          <w:lang w:bidi="ar-SA"/>
          <w:color w:val="111111"/>
          <w:sz w:val="28"/>
          <w:szCs w:val="28"/>
          <w:rtl/>
        </w:rPr>
        <w:t xml:space="preserve">کِتَابُ الْحَیْضِ</w:t>
      </w:r>
    </w:p>
    <w:p>
      <w:pPr>
        <w:pStyle w:val="Heading3"/>
      </w:pPr>
      <w:bookmarkStart w:id="220" w:name="_Toc53"/>
      <w:r>
        <w:t>ابواب الحیض</w:t>
      </w:r>
      <w:bookmarkEnd w:id="220"/>
    </w:p>
    <w:p>
      <w:pPr>
        <w:pStyle w:val="Heading4"/>
      </w:pPr>
      <w:bookmarkStart w:id="221" w:name="_Toc54"/>
      <w:r>
        <w:t>اشارة</w:t>
      </w:r>
      <w:bookmarkEnd w:id="221"/>
    </w:p>
    <w:p>
      <w:pPr>
        <w:pStyle w:val="BookText"/>
      </w:pPr>
      <w:r>
        <w:rPr>
          <w:rFonts w:ascii="Amiri" w:hAnsi="Amiri" w:eastAsia="Amiri" w:cs="Amiri"/>
          <w:lang w:bidi="ar-SA"/>
          <w:color w:val="111111"/>
          <w:sz w:val="28"/>
          <w:szCs w:val="28"/>
          <w:rtl/>
        </w:rPr>
        <w:t xml:space="preserve">أَبْوَابُ الْحَیْضِ</w:t>
      </w:r>
      <w:r>
        <w:rPr>
          <w:rStyle w:val="FootnoteReference"/>
        </w:rPr>
        <w:footnoteReference w:id="1871"/>
      </w:r>
    </w:p>
    <w:p>
      <w:pPr>
        <w:pStyle w:val="BookText"/>
      </w:pPr>
      <w:r>
        <w:rPr>
          <w:rFonts w:ascii="Amiri" w:hAnsi="Amiri" w:eastAsia="Amiri" w:cs="Amiri"/>
          <w:lang w:bidi="ar-SA"/>
          <w:color w:val="111111"/>
          <w:sz w:val="28"/>
          <w:szCs w:val="28"/>
          <w:rtl/>
        </w:rPr>
        <w:t xml:space="preserve">347 / 347 . الْحُسَیْنُ بْنُ مُحَمَّدٍ ، عَنْ مُعَلَّی بْنِ مُحَمَّدٍ ، عَنِ الْحَسَنِ بْنِ عَلِیٍّ الْوَشَّاءِ ، عَنْ حَمَّادِ بْنِ عُثْمَانَ ، عَنْ أُدَیْمِ بْنِ الْحُرِّ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تَبَارَکَ وَ تَعَالی ـ حَدَّ لِلنِّسَاءِ فِی کُلِّ شَهْرٍ مَرَّةً» .</w:t>
      </w:r>
      <w:r>
        <w:rPr>
          <w:rStyle w:val="FootnoteReference"/>
        </w:rPr>
        <w:footnoteReference w:id="1872"/>
      </w:r>
    </w:p>
    <w:p>
      <w:pPr>
        <w:pStyle w:val="BookText"/>
      </w:pPr>
      <w:r>
        <w:rPr>
          <w:rFonts w:ascii="Amiri" w:hAnsi="Amiri" w:eastAsia="Amiri" w:cs="Amiri"/>
          <w:lang w:bidi="ar-SA"/>
          <w:color w:val="111111"/>
          <w:sz w:val="28"/>
          <w:szCs w:val="28"/>
          <w:rtl/>
        </w:rPr>
        <w:t xml:space="preserve">348 / 348 . عَلِیُّ بْنُ إِبْرَاهِیمَ ، عَنْ أَبِیهِ ، عَنِ ابْنِ أَبِی عُمَیْرٍ ، عَنْ حَمَّادٍ</w:t>
      </w:r>
      <w:r>
        <w:rPr>
          <w:rStyle w:val="FootnoteReference"/>
        </w:rPr>
        <w:footnoteReference w:id="1873"/>
      </w:r>
      <w:r>
        <w:rPr>
          <w:rFonts w:ascii="Amiri" w:hAnsi="Amiri" w:eastAsia="Amiri" w:cs="Amiri"/>
          <w:lang w:bidi="ar-SA"/>
          <w:color w:val="111111"/>
          <w:sz w:val="28"/>
          <w:szCs w:val="28"/>
          <w:rtl/>
        </w:rPr>
        <w:t xml:space="preserve">، عَنِ الْحَلَبِیِّ :</w:t>
      </w:r>
    </w:p>
    <w:p>
      <w:pPr>
        <w:pStyle w:val="BookText"/>
      </w:pPr>
      <w:r>
        <w:rPr>
          <w:rFonts w:ascii="Amiri" w:hAnsi="Amiri" w:eastAsia="Amiri" w:cs="Amiri"/>
          <w:lang w:bidi="ar-SA"/>
          <w:color w:val="111111"/>
          <w:sz w:val="28"/>
          <w:szCs w:val="28"/>
          <w:rtl/>
        </w:rPr>
        <w:t xml:space="preserve">عَنْ أَبِی عَبْدِ اللّهِ علیه‌السلام ، قَالَ : سَأَلْتُهُ عَنْ قَوْلِ اللّهِ عَزَّ وَ جَلَّ : «إِنِ ارْتَبْتُمْ»</w:t>
      </w:r>
      <w:r>
        <w:rPr>
          <w:rStyle w:val="FootnoteReference"/>
        </w:rPr>
        <w:footnoteReference w:id="18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«مَا جَازَ الشَّهْرَ</w:t>
      </w:r>
      <w:r>
        <w:rPr>
          <w:rStyle w:val="FootnoteReference"/>
        </w:rPr>
        <w:footnoteReference w:id="1875"/>
      </w:r>
      <w:r>
        <w:rPr>
          <w:rFonts w:ascii="Times New Roman" w:hAnsi="Times New Roman" w:eastAsia="Times New Roman" w:cs="Times New Roman"/>
          <w:lang w:val="en-US" w:bidi="en-US"/>
          <w:color w:val="111111"/>
          <w:sz w:val="28"/>
          <w:szCs w:val="28"/>
          <w:rtl/>
        </w:rPr>
        <w:t xml:space="preserve">···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50" w:name="pg20114_258177"/>
    <w:bookmarkEnd w:id="50"/>
    <w:p>
      <w:pPr>
        <w:pStyle w:val="BookText"/>
      </w:pPr>
      <w:r>
        <w:rPr>
          <w:rFonts w:ascii="Amiri" w:hAnsi="Amiri" w:eastAsia="Amiri" w:cs="Amiri"/>
          <w:lang w:bidi="ar-SA"/>
          <w:color w:val="111111"/>
          <w:sz w:val="28"/>
          <w:szCs w:val="28"/>
          <w:rtl/>
        </w:rPr>
        <w:t xml:space="preserve">فَهُوَ رِیبَةٌ</w:t>
      </w:r>
      <w:r>
        <w:rPr>
          <w:rStyle w:val="FootnoteReference"/>
        </w:rPr>
        <w:footnoteReference w:id="1876"/>
      </w:r>
      <w:r>
        <w:rPr>
          <w:rFonts w:ascii="Times New Roman" w:hAnsi="Times New Roman" w:eastAsia="Times New Roman" w:cs="Times New Roman"/>
          <w:lang w:val="en-US" w:bidi="en-US"/>
          <w:color w:val="111111"/>
          <w:sz w:val="28"/>
          <w:szCs w:val="28"/>
          <w:rtl/>
        </w:rPr>
        <w:t xml:space="preserve">» .</w:t>
      </w:r>
      <w:r>
        <w:rPr>
          <w:rStyle w:val="FootnoteReference"/>
        </w:rPr>
        <w:footnoteReference w:id="1877"/>
      </w:r>
    </w:p>
    <w:p>
      <w:pPr>
        <w:pStyle w:val="Heading4"/>
      </w:pPr>
      <w:bookmarkStart w:id="222" w:name="_Toc55"/>
      <w:r>
        <w:t>(1) باب أدنی الحیض وأقصاه وأدنی الطهر</w:t>
      </w:r>
      <w:bookmarkEnd w:id="222"/>
    </w:p>
    <w:p>
      <w:pPr>
        <w:pStyle w:val="BookText"/>
      </w:pPr>
      <w:r>
        <w:rPr>
          <w:rFonts w:ascii="Amiri" w:hAnsi="Amiri" w:eastAsia="Amiri" w:cs="Amiri"/>
          <w:lang w:bidi="ar-SA"/>
          <w:color w:val="111111"/>
          <w:sz w:val="28"/>
          <w:szCs w:val="28"/>
          <w:rtl/>
        </w:rPr>
        <w:t xml:space="preserve">1 ـ بَابُ أَدْنَی الْحَیْضِ وَ أَقْصَاهُ وَ أَدْنَی الطُّهْرِ</w:t>
      </w:r>
    </w:p>
    <w:p>
      <w:pPr>
        <w:pStyle w:val="BookText"/>
      </w:pPr>
      <w:r>
        <w:rPr>
          <w:rFonts w:ascii="Amiri" w:hAnsi="Amiri" w:eastAsia="Amiri" w:cs="Amiri"/>
          <w:lang w:bidi="ar-SA"/>
          <w:color w:val="111111"/>
          <w:sz w:val="28"/>
          <w:szCs w:val="28"/>
          <w:rtl/>
        </w:rPr>
        <w:t xml:space="preserve">349 / 349 . عِدَّةٌ مِنْ أَصْحَابِنَا ، عَنْ أَحْمَدَ بْنِ مُحَمَّدِ بْنِ عِیسی ، عَنْ عَلِیِّ بْنِ‌أَحْمَدَ بْنِ أَشْیَمَ ، عَنْ أَحْمَدَ بْنِ مُحَمَّدِ بْنِ أَبِی نَصْرٍ ، قَالَ :</w:t>
      </w:r>
    </w:p>
    <w:p>
      <w:pPr>
        <w:pStyle w:val="BookText"/>
      </w:pPr>
      <w:r>
        <w:rPr>
          <w:rFonts w:ascii="Amiri" w:hAnsi="Amiri" w:eastAsia="Amiri" w:cs="Amiri"/>
          <w:lang w:bidi="ar-SA"/>
          <w:color w:val="111111"/>
          <w:sz w:val="28"/>
          <w:szCs w:val="28"/>
          <w:rtl/>
        </w:rPr>
        <w:t xml:space="preserve">سَأَلْتُ أَبَا الْحَسَنِ</w:t>
      </w:r>
      <w:r>
        <w:rPr>
          <w:rStyle w:val="FootnoteReference"/>
        </w:rPr>
        <w:footnoteReference w:id="1878"/>
      </w:r>
      <w:r>
        <w:rPr>
          <w:rFonts w:ascii="Amiri" w:hAnsi="Amiri" w:eastAsia="Amiri" w:cs="Amiri"/>
          <w:lang w:bidi="ar-SA"/>
          <w:color w:val="111111"/>
          <w:sz w:val="28"/>
          <w:szCs w:val="28"/>
          <w:rtl/>
        </w:rPr>
        <w:t xml:space="preserve">علیه‌السلام عَنْ أَدْنی مَا یَکُونُ مِنَ الْحَیْضِ ؟</w:t>
      </w:r>
    </w:p>
    <w:p>
      <w:pPr>
        <w:pStyle w:val="BookText"/>
      </w:pPr>
      <w:r>
        <w:rPr>
          <w:rFonts w:ascii="Amiri" w:hAnsi="Amiri" w:eastAsia="Amiri" w:cs="Amiri"/>
          <w:lang w:bidi="ar-SA"/>
          <w:color w:val="111111"/>
          <w:sz w:val="28"/>
          <w:szCs w:val="28"/>
          <w:rtl/>
        </w:rPr>
        <w:t xml:space="preserve">فَقَالَ : «ثَلاَثَةٌ</w:t>
      </w:r>
      <w:r>
        <w:rPr>
          <w:rStyle w:val="FootnoteReference"/>
        </w:rPr>
        <w:footnoteReference w:id="1879"/>
      </w:r>
      <w:r>
        <w:rPr>
          <w:rFonts w:ascii="Amiri" w:hAnsi="Amiri" w:eastAsia="Amiri" w:cs="Amiri"/>
          <w:lang w:bidi="ar-SA"/>
          <w:color w:val="111111"/>
          <w:sz w:val="28"/>
          <w:szCs w:val="28"/>
          <w:rtl/>
        </w:rPr>
        <w:t xml:space="preserve">، وَ أَکْثَرُهُ</w:t>
      </w:r>
      <w:r>
        <w:rPr>
          <w:rStyle w:val="FootnoteReference"/>
        </w:rPr>
        <w:footnoteReference w:id="1880"/>
      </w:r>
      <w:r>
        <w:rPr>
          <w:rFonts w:ascii="Amiri" w:hAnsi="Amiri" w:eastAsia="Amiri" w:cs="Amiri"/>
          <w:lang w:bidi="ar-SA"/>
          <w:color w:val="111111"/>
          <w:sz w:val="28"/>
          <w:szCs w:val="28"/>
          <w:rtl/>
        </w:rPr>
        <w:t xml:space="preserve">عَشَرَةٌ</w:t>
      </w:r>
      <w:r>
        <w:rPr>
          <w:rStyle w:val="FootnoteReference"/>
        </w:rPr>
        <w:footnoteReference w:id="1881"/>
      </w:r>
      <w:r>
        <w:rPr>
          <w:rFonts w:ascii="Times New Roman" w:hAnsi="Times New Roman" w:eastAsia="Times New Roman" w:cs="Times New Roman"/>
          <w:lang w:val="en-US" w:bidi="en-US"/>
          <w:color w:val="111111"/>
          <w:sz w:val="28"/>
          <w:szCs w:val="28"/>
          <w:rtl/>
        </w:rPr>
        <w:t xml:space="preserve">» .</w:t>
      </w:r>
      <w:r>
        <w:rPr>
          <w:rStyle w:val="FootnoteReference"/>
        </w:rPr>
        <w:footnoteReference w:id="1882"/>
      </w:r>
    </w:p>
    <w:p>
      <w:pPr>
        <w:pStyle w:val="BookText"/>
      </w:pPr>
      <w:r>
        <w:rPr>
          <w:rFonts w:ascii="Amiri" w:hAnsi="Amiri" w:eastAsia="Amiri" w:cs="Amiri"/>
          <w:lang w:bidi="ar-SA"/>
          <w:color w:val="111111"/>
          <w:sz w:val="28"/>
          <w:szCs w:val="28"/>
          <w:rtl/>
        </w:rPr>
        <w:t xml:space="preserve">350 / 350 . مُحَمَّدُ بْنُ إِسْمَاعِیلَ ، عَنِ الْفَضْلِ بْنِ شَاذَانَ ؛ وَ عَلِیُّ بْنُ إِبْرَاهِیمَ ، عَنْ أَبِیهِ جَمِیعاً ، عَنِ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«أَقَلُّ مَا یَکُونُ</w:t>
      </w:r>
      <w:r>
        <w:rPr>
          <w:rStyle w:val="FootnoteReference"/>
        </w:rPr>
        <w:footnoteReference w:id="1883"/>
      </w:r>
      <w:r>
        <w:rPr>
          <w:rFonts w:ascii="Amiri" w:hAnsi="Amiri" w:eastAsia="Amiri" w:cs="Amiri"/>
          <w:lang w:bidi="ar-SA"/>
          <w:color w:val="111111"/>
          <w:sz w:val="28"/>
          <w:szCs w:val="28"/>
          <w:rtl/>
        </w:rPr>
        <w:t xml:space="preserve">الْحَیْضُ ثَلاَثَةُ أَیَّامٍ ، وَ أَکْثَرُ مَا یَکُونُ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عَشَرَةُ أَیَّامٍ».</w:t>
      </w:r>
      <w:r>
        <w:rPr>
          <w:rStyle w:val="FootnoteReference"/>
        </w:rPr>
        <w:footnoteReference w:id="1884"/>
      </w:r>
    </w:p>
    <w:p>
      <w:pPr>
        <w:pStyle w:val="BookText"/>
      </w:pPr>
      <w:r>
        <w:rPr>
          <w:rFonts w:ascii="Times New Roman" w:hAnsi="Times New Roman" w:eastAsia="Times New Roman" w:cs="Times New Roman"/>
          <w:lang w:val="en-US" w:bidi="en-US"/>
          <w:color w:val="111111"/>
          <w:sz w:val="28"/>
          <w:szCs w:val="28"/>
          <w:rtl/>
        </w:rPr>
        <w:t xml:space="preserve">3 / 78</w:t>
      </w:r>
    </w:p>
    <w:p>
      <w:pPr>
        <w:pStyle w:val="BookText"/>
      </w:pPr>
      <w:r>
        <w:rPr>
          <w:rFonts w:ascii="Amiri" w:hAnsi="Amiri" w:eastAsia="Amiri" w:cs="Amiri"/>
          <w:lang w:bidi="ar-SA"/>
          <w:color w:val="111111"/>
          <w:sz w:val="28"/>
          <w:szCs w:val="28"/>
          <w:rtl/>
        </w:rPr>
        <w:t xml:space="preserve">351 / 351 . مُحَمَّدُ بْنُ إِسْمَاعِیلَ ، عَنِ الْفَضْلِ بْنِ شَاذَانَ</w:t>
      </w:r>
      <w:r>
        <w:rPr>
          <w:rStyle w:val="FootnoteReference"/>
        </w:rPr>
        <w:footnoteReference w:id="1885"/>
      </w:r>
      <w:r>
        <w:rPr>
          <w:rFonts w:ascii="Amiri" w:hAnsi="Amiri" w:eastAsia="Amiri" w:cs="Amiri"/>
          <w:lang w:bidi="ar-SA"/>
          <w:color w:val="111111"/>
          <w:sz w:val="28"/>
          <w:szCs w:val="28"/>
          <w:rtl/>
        </w:rPr>
        <w:t xml:space="preserve">، عَنْ صَفْوَانَ بْنِ یَحْیی ، قَالَ :</w:t>
      </w:r>
    </w:p>
    <w:p>
      <w:pPr>
        <w:pStyle w:val="BookText"/>
      </w:pPr>
      <w:r>
        <w:rPr>
          <w:rFonts w:ascii="Amiri" w:hAnsi="Amiri" w:eastAsia="Amiri" w:cs="Amiri"/>
          <w:lang w:bidi="ar-SA"/>
          <w:color w:val="111111"/>
          <w:sz w:val="28"/>
          <w:szCs w:val="28"/>
          <w:rtl/>
        </w:rPr>
        <w:t xml:space="preserve">سَأَلْتُ أَبَا الْحَسَنِ علیه‌السلام عَنْ أَدْنی مَا یَکُونُ مِنَ الْحَیْضِ ؟</w:t>
      </w:r>
    </w:p>
    <w:p>
      <w:pPr>
        <w:pStyle w:val="BookText"/>
      </w:pPr>
      <w:r>
        <w:rPr>
          <w:rFonts w:ascii="Amiri" w:hAnsi="Amiri" w:eastAsia="Amiri" w:cs="Amiri"/>
          <w:lang w:bidi="ar-SA"/>
          <w:color w:val="111111"/>
          <w:sz w:val="28"/>
          <w:szCs w:val="28"/>
          <w:rtl/>
        </w:rPr>
        <w:t xml:space="preserve">فَقَالَ</w:t>
      </w:r>
      <w:r>
        <w:rPr>
          <w:rStyle w:val="FootnoteReference"/>
        </w:rPr>
        <w:footnoteReference w:id="1886"/>
      </w:r>
      <w:r>
        <w:rPr>
          <w:rFonts w:ascii="Amiri" w:hAnsi="Amiri" w:eastAsia="Amiri" w:cs="Amiri"/>
          <w:lang w:bidi="ar-SA"/>
          <w:color w:val="111111"/>
          <w:sz w:val="28"/>
          <w:szCs w:val="28"/>
          <w:rtl/>
        </w:rPr>
        <w:t xml:space="preserve">: «أَدْنَاهُ ثَلاَثَةٌ</w:t>
      </w:r>
      <w:r>
        <w:rPr>
          <w:rStyle w:val="FootnoteReference"/>
        </w:rPr>
        <w:footnoteReference w:id="1887"/>
      </w:r>
      <w:r>
        <w:rPr>
          <w:rFonts w:ascii="Amiri" w:hAnsi="Amiri" w:eastAsia="Amiri" w:cs="Amiri"/>
          <w:lang w:bidi="ar-SA"/>
          <w:color w:val="111111"/>
          <w:sz w:val="28"/>
          <w:szCs w:val="28"/>
          <w:rtl/>
        </w:rPr>
        <w:t xml:space="preserve">، وَ أَبْعَدُهُ عَشَرَةٌ» .</w:t>
      </w:r>
      <w:r>
        <w:rPr>
          <w:rStyle w:val="FootnoteReference"/>
        </w:rPr>
        <w:footnoteReference w:id="1888"/>
      </w:r>
    </w:p>
    <w:p>
      <w:pPr>
        <w:pStyle w:val="BookText"/>
      </w:pPr>
      <w:r>
        <w:rPr>
          <w:rFonts w:ascii="Amiri" w:hAnsi="Amiri" w:eastAsia="Amiri" w:cs="Amiri"/>
          <w:lang w:bidi="ar-SA"/>
          <w:color w:val="111111"/>
          <w:sz w:val="28"/>
          <w:szCs w:val="28"/>
          <w:rtl/>
        </w:rPr>
        <w:t xml:space="preserve">352 / 352 . مُحَمَّدُ بْنُ یَحْیی ، عَنْ أَحْمَدَ بْنِ مُحَمَّدٍ ، عَنْ صَفْوَانَ ، عَنِ الْعَلاَءِ ، عَنْ مُحَمَّدِ بْنِ مُسْلِمٍ :</w:t>
      </w:r>
    </w:p>
    <w:p>
      <w:pPr>
        <w:pStyle w:val="BookText"/>
      </w:pPr>
      <w:r>
        <w:rPr>
          <w:rFonts w:ascii="Amiri" w:hAnsi="Amiri" w:eastAsia="Amiri" w:cs="Amiri"/>
          <w:lang w:bidi="ar-SA"/>
          <w:color w:val="111111"/>
          <w:sz w:val="28"/>
          <w:szCs w:val="28"/>
          <w:rtl/>
        </w:rPr>
        <w:t xml:space="preserve">عَنْ أَبِی جَعْفَرٍ علیه‌السلام ، قَالَ : «لاَ یَکُونُ الْقُرْءُ</w:t>
      </w:r>
      <w:r>
        <w:rPr>
          <w:rStyle w:val="FootnoteReference"/>
        </w:rPr>
        <w:footnoteReference w:id="1889"/>
      </w:r>
      <w:r>
        <w:rPr>
          <w:rFonts w:ascii="Amiri" w:hAnsi="Amiri" w:eastAsia="Amiri" w:cs="Amiri"/>
          <w:lang w:bidi="ar-SA"/>
          <w:color w:val="111111"/>
          <w:sz w:val="28"/>
          <w:szCs w:val="28"/>
          <w:rtl/>
        </w:rPr>
        <w:t xml:space="preserve">فِی</w:t>
      </w:r>
      <w:r>
        <w:rPr>
          <w:rStyle w:val="FootnoteReference"/>
        </w:rPr>
        <w:footnoteReference w:id="1890"/>
      </w:r>
      <w:r>
        <w:rPr>
          <w:rFonts w:ascii="Amiri" w:hAnsi="Amiri" w:eastAsia="Amiri" w:cs="Amiri"/>
          <w:lang w:bidi="ar-SA"/>
          <w:color w:val="111111"/>
          <w:sz w:val="28"/>
          <w:szCs w:val="28"/>
          <w:rtl/>
        </w:rPr>
        <w:t xml:space="preserve">أَقَلَّ مِنْ عَشَرَةِ أَیَّامٍ</w:t>
      </w:r>
      <w:r>
        <w:rPr>
          <w:rStyle w:val="FootnoteReference"/>
        </w:rPr>
        <w:footnoteReference w:id="1891"/>
      </w:r>
      <w:r>
        <w:rPr>
          <w:rFonts w:ascii="Amiri" w:hAnsi="Amiri" w:eastAsia="Amiri" w:cs="Amiri"/>
          <w:lang w:bidi="ar-SA"/>
          <w:color w:val="111111"/>
          <w:sz w:val="28"/>
          <w:szCs w:val="28"/>
          <w:rtl/>
        </w:rPr>
        <w:t xml:space="preserve">فَمَا زَادَ</w:t>
      </w:r>
      <w:r>
        <w:rPr>
          <w:rStyle w:val="FootnoteReference"/>
        </w:rPr>
        <w:footnoteReference w:id="1892"/>
      </w:r>
      <w:r>
        <w:rPr>
          <w:rFonts w:ascii="Amiri" w:hAnsi="Amiri" w:eastAsia="Amiri" w:cs="Amiri"/>
          <w:lang w:bidi="ar-SA"/>
          <w:color w:val="111111"/>
          <w:sz w:val="28"/>
          <w:szCs w:val="28"/>
          <w:rtl/>
        </w:rPr>
        <w:t xml:space="preserve">، أَقَلُّ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یَکُونُ عَشَرَةٌ مِنْ حِینِ تَطْهُرُ إِلی أَنْ تَرَی الدَّمَ» .</w:t>
      </w:r>
      <w:r>
        <w:rPr>
          <w:rStyle w:val="FootnoteReference"/>
        </w:rPr>
        <w:footnoteReference w:id="1893"/>
      </w:r>
    </w:p>
    <w:p>
      <w:pPr>
        <w:pStyle w:val="BookText"/>
      </w:pPr>
      <w:r>
        <w:rPr>
          <w:rFonts w:ascii="Amiri" w:hAnsi="Amiri" w:eastAsia="Amiri" w:cs="Amiri"/>
          <w:lang w:bidi="ar-SA"/>
          <w:color w:val="111111"/>
          <w:sz w:val="28"/>
          <w:szCs w:val="28"/>
          <w:rtl/>
        </w:rPr>
        <w:t xml:space="preserve">353 / 353 . عَلِیُّ بْنُ إِبْرَاهِیمَ ، عَنْ أَبِیهِ ، عَنْ إِسْمَاعِیلَ بْنِ مَرَّارٍ ، عَنْ یُونُسَ ، عَنْ بَعْضِ رِجَالِهِ :</w:t>
      </w:r>
    </w:p>
    <w:p>
      <w:pPr>
        <w:pStyle w:val="BookText"/>
      </w:pPr>
      <w:r>
        <w:rPr>
          <w:rFonts w:ascii="Amiri" w:hAnsi="Amiri" w:eastAsia="Amiri" w:cs="Amiri"/>
          <w:lang w:bidi="ar-SA"/>
          <w:color w:val="111111"/>
          <w:sz w:val="28"/>
          <w:szCs w:val="28"/>
          <w:rtl/>
        </w:rPr>
        <w:t xml:space="preserve">عَنْ أَبِی عَبْدِ اللّهِ علیه‌السلام ، قَالَ : «أَدْنَی الطُّهْرِ عَشَرَةُ أَیَّامٍ ، وَ ذلِکَ أَنَّ الْمَرْأَةَ</w:t>
      </w:r>
      <w:r>
        <w:rPr>
          <w:rStyle w:val="FootnoteReference"/>
        </w:rPr>
        <w:footnoteReference w:id="1894"/>
      </w:r>
      <w:r>
        <w:rPr>
          <w:rFonts w:ascii="Amiri" w:hAnsi="Amiri" w:eastAsia="Amiri" w:cs="Amiri"/>
          <w:lang w:bidi="ar-SA"/>
          <w:color w:val="111111"/>
          <w:sz w:val="28"/>
          <w:szCs w:val="28"/>
          <w:rtl/>
        </w:rPr>
        <w:t xml:space="preserve">أَوَّلَ مَا تَحِیضُ رُبَّمَا کَانَتْ کَثِیرَةَ الدَّمِ ، فَیَکُونُ حَیْضُهَا عَشَرَةَ أَیَّامٍ ، فَلاَ تَزَالُ</w:t>
      </w:r>
      <w:r>
        <w:rPr>
          <w:rStyle w:val="FootnoteReference"/>
        </w:rPr>
        <w:footnoteReference w:id="1895"/>
      </w:r>
      <w:r>
        <w:rPr>
          <w:rFonts w:ascii="Amiri" w:hAnsi="Amiri" w:eastAsia="Amiri" w:cs="Amiri"/>
          <w:lang w:bidi="ar-SA"/>
          <w:color w:val="111111"/>
          <w:sz w:val="28"/>
          <w:szCs w:val="28"/>
          <w:rtl/>
        </w:rPr>
        <w:t xml:space="preserve">کُلَّمَا کَبِرَتْ نَقَصَتْ حَتّی تَرْجِعَ</w:t>
      </w:r>
      <w:r>
        <w:rPr>
          <w:rStyle w:val="FootnoteReference"/>
        </w:rPr>
        <w:footnoteReference w:id="1896"/>
      </w:r>
      <w:r>
        <w:rPr>
          <w:rFonts w:ascii="Amiri" w:hAnsi="Amiri" w:eastAsia="Amiri" w:cs="Amiri"/>
          <w:lang w:bidi="ar-SA"/>
          <w:color w:val="111111"/>
          <w:sz w:val="28"/>
          <w:szCs w:val="28"/>
          <w:rtl/>
        </w:rPr>
        <w:t xml:space="preserve">إِلی ثَلاَثَةِ أَیَّامٍ ، فَإِذَا رَجَعَتْ إِلی ثَلاَثَةِ أَیَّامٍ ، ارْتَفَعَ حَیْضُهَا ، وَ لاَ یَکُونُ أَقَلَّ مِنْ ثَلاَثَةِ أَیَّامٍ.</w:t>
      </w:r>
    </w:p>
    <w:p>
      <w:pPr>
        <w:pStyle w:val="BookText"/>
      </w:pPr>
      <w:r>
        <w:rPr>
          <w:rFonts w:ascii="Amiri" w:hAnsi="Amiri" w:eastAsia="Amiri" w:cs="Amiri"/>
          <w:lang w:bidi="ar-SA"/>
          <w:color w:val="111111"/>
          <w:sz w:val="28"/>
          <w:szCs w:val="28"/>
          <w:rtl/>
        </w:rPr>
        <w:t xml:space="preserve">فَإِذَا</w:t>
      </w:r>
      <w:r>
        <w:rPr>
          <w:rStyle w:val="FootnoteReference"/>
        </w:rPr>
        <w:footnoteReference w:id="1897"/>
      </w:r>
      <w:r>
        <w:rPr>
          <w:rFonts w:ascii="Amiri" w:hAnsi="Amiri" w:eastAsia="Amiri" w:cs="Amiri"/>
          <w:lang w:bidi="ar-SA"/>
          <w:color w:val="111111"/>
          <w:sz w:val="28"/>
          <w:szCs w:val="28"/>
          <w:rtl/>
        </w:rPr>
        <w:t xml:space="preserve">رَأَتِ الْمَرْأَةُ</w:t>
      </w:r>
      <w:r>
        <w:rPr>
          <w:rStyle w:val="FootnoteReference"/>
        </w:rPr>
        <w:footnoteReference w:id="1898"/>
      </w:r>
      <w:r>
        <w:rPr>
          <w:rFonts w:ascii="Amiri" w:hAnsi="Amiri" w:eastAsia="Amiri" w:cs="Amiri"/>
          <w:lang w:bidi="ar-SA"/>
          <w:color w:val="111111"/>
          <w:sz w:val="28"/>
          <w:szCs w:val="28"/>
          <w:rtl/>
        </w:rPr>
        <w:t xml:space="preserve">الدَّمَ فِی أَیَّامِ حَیْضِهَا</w:t>
      </w:r>
      <w:r>
        <w:rPr>
          <w:rStyle w:val="FootnoteReference"/>
        </w:rPr>
        <w:footnoteReference w:id="1899"/>
      </w:r>
      <w:r>
        <w:rPr>
          <w:rFonts w:ascii="Amiri" w:hAnsi="Amiri" w:eastAsia="Amiri" w:cs="Amiri"/>
          <w:lang w:bidi="ar-SA"/>
          <w:color w:val="111111"/>
          <w:sz w:val="28"/>
          <w:szCs w:val="28"/>
          <w:rtl/>
        </w:rPr>
        <w:t xml:space="preserve">، تَرَکَتِ الصَّلاَةَ ، فَإِنِ اسْتَمَرَّ بِهَا الدَّمُ ثَلاَثَةَ أَیَّامٍ ، فَهِیَ حَائِضٌ ، وَ إِنِ انْقَطَعَ</w:t>
      </w:r>
      <w:r>
        <w:rPr>
          <w:rStyle w:val="FootnoteReference"/>
        </w:rPr>
        <w:footnoteReference w:id="1900"/>
      </w:r>
      <w:r>
        <w:rPr>
          <w:rFonts w:ascii="Amiri" w:hAnsi="Amiri" w:eastAsia="Amiri" w:cs="Amiri"/>
          <w:lang w:bidi="ar-SA"/>
          <w:color w:val="111111"/>
          <w:sz w:val="28"/>
          <w:szCs w:val="28"/>
          <w:rtl/>
        </w:rPr>
        <w:t xml:space="preserve">الدَّمُ بَعْدَ مَا رَأَتْهُ یَوْماً أَوْ یَوْمَیْنِ ، اغْتَسَلَتْ وَ صَلَّتْ ، وَ انْتَظَرَتْ مِنْ یَوْمِ رَأَتِ الدَّمَ إِلی عَشَرَةِ أَیَّامٍ ، فَإِنْ رَأَتْ</w:t>
      </w:r>
      <w:r>
        <w:rPr>
          <w:rStyle w:val="FootnoteReference"/>
        </w:rPr>
        <w:footnoteReference w:id="1901"/>
      </w:r>
      <w:r>
        <w:rPr>
          <w:rFonts w:ascii="Amiri" w:hAnsi="Amiri" w:eastAsia="Amiri" w:cs="Amiri"/>
          <w:lang w:bidi="ar-SA"/>
          <w:color w:val="111111"/>
          <w:sz w:val="28"/>
          <w:szCs w:val="28"/>
          <w:rtl/>
        </w:rPr>
        <w:t xml:space="preserve">فِی تِلْکَ الْعَشَرَةِ أَیَّامٍ مِنْ یَوْمِ رَأَتِ الدَّمَ یَوْماً أَوْ یَوْمَیْنِ حَتّی یَتِمَّ</w:t>
      </w:r>
      <w:r>
        <w:rPr>
          <w:rStyle w:val="FootnoteReference"/>
        </w:rPr>
        <w:footnoteReference w:id="1902"/>
      </w:r>
      <w:r>
        <w:rPr>
          <w:rFonts w:ascii="Amiri" w:hAnsi="Amiri" w:eastAsia="Amiri" w:cs="Amiri"/>
          <w:lang w:bidi="ar-SA"/>
          <w:color w:val="111111"/>
          <w:sz w:val="28"/>
          <w:szCs w:val="28"/>
          <w:rtl/>
        </w:rPr>
        <w:t xml:space="preserve">لَهَا ثَلاَثَةُ أَیَّامٍ ، فَذلِکَ الَّذِی رَأَتْهُ فِی أَوَّلِ الاْءَمْرِ مَعَ هذَا الَّذِی رَأَتْهُ بَعْدَ ذلِکَ فِی الْعَشَرَةِ، فَهُوَ</w:t>
      </w:r>
      <w:r>
        <w:rPr>
          <w:rStyle w:val="FootnoteReference"/>
        </w:rPr>
        <w:footnoteReference w:id="1903"/>
      </w:r>
      <w:r>
        <w:rPr>
          <w:rFonts w:ascii="Amiri" w:hAnsi="Amiri" w:eastAsia="Amiri" w:cs="Amiri"/>
          <w:lang w:bidi="ar-SA"/>
          <w:color w:val="111111"/>
          <w:sz w:val="28"/>
          <w:szCs w:val="28"/>
          <w:rtl/>
        </w:rPr>
        <w:t xml:space="preserve">مِنَ الْحَیْضِ ، وَ إِنْ مَرَّ بِهَا مِنْ یَوْمِ رَأَتِ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w:t>
      </w:r>
      <w:r>
        <w:rPr>
          <w:rStyle w:val="FootnoteReference"/>
        </w:rPr>
        <w:footnoteReference w:id="1904"/>
      </w:r>
      <w:r>
        <w:rPr>
          <w:rFonts w:ascii="Amiri" w:hAnsi="Amiri" w:eastAsia="Amiri" w:cs="Amiri"/>
          <w:lang w:bidi="ar-SA"/>
          <w:color w:val="111111"/>
          <w:sz w:val="28"/>
          <w:szCs w:val="28"/>
          <w:rtl/>
        </w:rPr>
        <w:t xml:space="preserve">عَشَرَةُ أَیَّامٍ ، وَ لَمْ تَرَ الدَّمَ ، فَذلِکَ الْیَوْمُ وَ الْیَوْمَانِ الَّذِی رَأَتْهُ لَمْ یَکُنْ مِنَ الْحَیْضِ ، إِنَّمَا کَانَ مِنْ عِلَّةٍ : إِمَّا</w:t>
      </w:r>
      <w:r>
        <w:rPr>
          <w:rStyle w:val="FootnoteReference"/>
        </w:rPr>
        <w:footnoteReference w:id="1905"/>
      </w:r>
      <w:r>
        <w:rPr>
          <w:rFonts w:ascii="Amiri" w:hAnsi="Amiri" w:eastAsia="Amiri" w:cs="Amiri"/>
          <w:lang w:bidi="ar-SA"/>
          <w:color w:val="111111"/>
          <w:sz w:val="28"/>
          <w:szCs w:val="28"/>
          <w:rtl/>
        </w:rPr>
        <w:t xml:space="preserve">قَرْحَةٍ</w:t>
      </w:r>
      <w:r>
        <w:rPr>
          <w:rStyle w:val="FootnoteReference"/>
        </w:rPr>
        <w:footnoteReference w:id="1906"/>
      </w:r>
      <w:r>
        <w:rPr>
          <w:rFonts w:ascii="Amiri" w:hAnsi="Amiri" w:eastAsia="Amiri" w:cs="Amiri"/>
          <w:lang w:bidi="ar-SA"/>
          <w:color w:val="111111"/>
          <w:sz w:val="28"/>
          <w:szCs w:val="28"/>
          <w:rtl/>
        </w:rPr>
        <w:t xml:space="preserve">فِی جَوْفِهَا</w:t>
      </w:r>
      <w:r>
        <w:rPr>
          <w:rStyle w:val="FootnoteReference"/>
        </w:rPr>
        <w:footnoteReference w:id="1907"/>
      </w:r>
      <w:r>
        <w:rPr>
          <w:rFonts w:ascii="Amiri" w:hAnsi="Amiri" w:eastAsia="Amiri" w:cs="Amiri"/>
          <w:lang w:bidi="ar-SA"/>
          <w:color w:val="111111"/>
          <w:sz w:val="28"/>
          <w:szCs w:val="28"/>
          <w:rtl/>
        </w:rPr>
        <w:t xml:space="preserve">، وَ إِمَّا مِنَ الْجَوْفِ ، فَعَلَیْهَا أَنْ تُعِیدَ الصَّلاَةَ تِلْکَ</w:t>
      </w:r>
      <w:r>
        <w:rPr>
          <w:rStyle w:val="FootnoteReference"/>
        </w:rPr>
        <w:footnoteReference w:id="1908"/>
      </w:r>
      <w:r>
        <w:rPr>
          <w:rFonts w:ascii="Amiri" w:hAnsi="Amiri" w:eastAsia="Amiri" w:cs="Amiri"/>
          <w:lang w:bidi="ar-SA"/>
          <w:color w:val="111111"/>
          <w:sz w:val="28"/>
          <w:szCs w:val="28"/>
          <w:rtl/>
        </w:rPr>
        <w:t xml:space="preserve">الْیَوْمَیْنِ، الَّتِی تَرَکَتْهَا ؛ لاِءَنَّهَا لَمْ تَکُنْ حَائِضاً ، فَیَجِبُ أَنْ تَقْضِیَ</w:t>
      </w:r>
      <w:r>
        <w:rPr>
          <w:rStyle w:val="FootnoteReference"/>
        </w:rPr>
        <w:footnoteReference w:id="1909"/>
      </w:r>
      <w:r>
        <w:rPr>
          <w:rFonts w:ascii="Amiri" w:hAnsi="Amiri" w:eastAsia="Amiri" w:cs="Amiri"/>
          <w:lang w:bidi="ar-SA"/>
          <w:color w:val="111111"/>
          <w:sz w:val="28"/>
          <w:szCs w:val="28"/>
          <w:rtl/>
        </w:rPr>
        <w:t xml:space="preserve">مَا تَرَکَتْ مِنَ الصَّلاَةِ فِی الْیَوْمِ وَ الْیَوْمَیْنِ ، وَ إِنْ تَمَّ لَهَا ثَلاَثَةُ أَیَّامٍ ، فَهُوَ مِنَ الْحَیْضِ وَ هُوَ أَدْنَی الْحَیْضِ ، وَ لَمْ یَجِبْ عَلَیْهَا الْقَضَاءُ .</w:t>
      </w:r>
    </w:p>
    <w:p>
      <w:pPr>
        <w:pStyle w:val="BookText"/>
      </w:pPr>
      <w:r>
        <w:rPr>
          <w:rFonts w:ascii="Amiri" w:hAnsi="Amiri" w:eastAsia="Amiri" w:cs="Amiri"/>
          <w:lang w:bidi="ar-SA"/>
          <w:color w:val="111111"/>
          <w:sz w:val="28"/>
          <w:szCs w:val="28"/>
          <w:rtl/>
        </w:rPr>
        <w:t xml:space="preserve">وَ لاَ یَکُونُ الطُّهْرُ أَقَلَّ مِنْ عَشَرَةِ أَیَّامٍ ، فَإِذَا</w:t>
      </w:r>
      <w:r>
        <w:rPr>
          <w:rStyle w:val="FootnoteReference"/>
        </w:rPr>
        <w:footnoteReference w:id="1910"/>
      </w:r>
      <w:r>
        <w:rPr>
          <w:rFonts w:ascii="Amiri" w:hAnsi="Amiri" w:eastAsia="Amiri" w:cs="Amiri"/>
          <w:lang w:bidi="ar-SA"/>
          <w:color w:val="111111"/>
          <w:sz w:val="28"/>
          <w:szCs w:val="28"/>
          <w:rtl/>
        </w:rPr>
        <w:t xml:space="preserve">حَاضَتِ الْمَرْأَةُ وَ کَانَ حَیْضُهَا خَمْسَةَ 3 / 79</w:t>
      </w:r>
    </w:p>
    <w:p>
      <w:pPr>
        <w:pStyle w:val="BookText"/>
      </w:pPr>
      <w:r>
        <w:rPr>
          <w:rFonts w:ascii="Amiri" w:hAnsi="Amiri" w:eastAsia="Amiri" w:cs="Amiri"/>
          <w:lang w:bidi="ar-SA"/>
          <w:color w:val="111111"/>
          <w:sz w:val="28"/>
          <w:szCs w:val="28"/>
          <w:rtl/>
        </w:rPr>
        <w:t xml:space="preserve">أَیَّامٍ ، ثُمَّ انْقَطَعَ الدَّمُ ، اغْتَسَلَتْ وَ صَلَّتْ ، فَإِنْ رَأَتْ بَعْدَ ذلِکَ الدَّمَ ، وَ لَمْ یَتِمَّ لَهَا مِنْ یَوْمِ طَهُرَتْ عَشَرَةُ أَیَّامٍ، فَذلِکَ مِنَ الْحَیْضِ تَدَعُ الصَّلاَةَ ، وَ إِنْ رَأَتِ</w:t>
      </w:r>
      <w:r>
        <w:rPr>
          <w:rStyle w:val="FootnoteReference"/>
        </w:rPr>
        <w:footnoteReference w:id="1911"/>
      </w:r>
      <w:r>
        <w:rPr>
          <w:rFonts w:ascii="Amiri" w:hAnsi="Amiri" w:eastAsia="Amiri" w:cs="Amiri"/>
          <w:lang w:bidi="ar-SA"/>
          <w:color w:val="111111"/>
          <w:sz w:val="28"/>
          <w:szCs w:val="28"/>
          <w:rtl/>
        </w:rPr>
        <w:t xml:space="preserve">الدَّمَ مِنْ</w:t>
      </w:r>
      <w:r>
        <w:rPr>
          <w:rStyle w:val="FootnoteReference"/>
        </w:rPr>
        <w:footnoteReference w:id="1912"/>
      </w:r>
      <w:r>
        <w:rPr>
          <w:rFonts w:ascii="Amiri" w:hAnsi="Amiri" w:eastAsia="Amiri" w:cs="Amiri"/>
          <w:lang w:bidi="ar-SA"/>
          <w:color w:val="111111"/>
          <w:sz w:val="28"/>
          <w:szCs w:val="28"/>
          <w:rtl/>
        </w:rPr>
        <w:t xml:space="preserve">أَوَّلِ مَا رَأَتِ</w:t>
      </w:r>
      <w:r>
        <w:rPr>
          <w:rStyle w:val="FootnoteReference"/>
        </w:rPr>
        <w:footnoteReference w:id="1913"/>
      </w:r>
      <w:r>
        <w:rPr>
          <w:rFonts w:ascii="Amiri" w:hAnsi="Amiri" w:eastAsia="Amiri" w:cs="Amiri"/>
          <w:lang w:bidi="ar-SA"/>
          <w:color w:val="111111"/>
          <w:sz w:val="28"/>
          <w:szCs w:val="28"/>
          <w:rtl/>
        </w:rPr>
        <w:t xml:space="preserve">الثَّانِیَ الَّذِی رَأَتْهُ تَمَامَ الْعَشَرَةِ أَیَّامٍ وَ دَامَ عَلَیْهَا ، عَدَّتْ مِنْ أَوَّلِ</w:t>
      </w:r>
      <w:r>
        <w:rPr>
          <w:rStyle w:val="FootnoteReference"/>
        </w:rPr>
        <w:footnoteReference w:id="1914"/>
      </w:r>
      <w:r>
        <w:rPr>
          <w:rFonts w:ascii="Amiri" w:hAnsi="Amiri" w:eastAsia="Amiri" w:cs="Amiri"/>
          <w:lang w:bidi="ar-SA"/>
          <w:color w:val="111111"/>
          <w:sz w:val="28"/>
          <w:szCs w:val="28"/>
          <w:rtl/>
        </w:rPr>
        <w:t xml:space="preserve">مَا رَأَتِ الدَّمَ الاْءَوَّلَ</w:t>
      </w:r>
      <w:r>
        <w:rPr>
          <w:rStyle w:val="FootnoteReference"/>
        </w:rPr>
        <w:footnoteReference w:id="1915"/>
      </w:r>
      <w:r>
        <w:rPr>
          <w:rFonts w:ascii="Amiri" w:hAnsi="Amiri" w:eastAsia="Amiri" w:cs="Amiri"/>
          <w:lang w:bidi="ar-SA"/>
          <w:color w:val="111111"/>
          <w:sz w:val="28"/>
          <w:szCs w:val="28"/>
          <w:rtl/>
        </w:rPr>
        <w:t xml:space="preserve">وَ الثَّانِیَ عَشَرَةَ أَیَّامٍ ، ثُمَّ هِیَ مُسْتَحَاضَةٌ تَعْمَلُ مَا تَعْمَلُهُ</w:t>
      </w:r>
      <w:r>
        <w:rPr>
          <w:rStyle w:val="FootnoteReference"/>
        </w:rPr>
        <w:footnoteReference w:id="1916"/>
      </w:r>
      <w:r>
        <w:rPr>
          <w:rFonts w:ascii="Amiri" w:hAnsi="Amiri" w:eastAsia="Amiri" w:cs="Amiri"/>
          <w:lang w:bidi="ar-SA"/>
          <w:color w:val="111111"/>
          <w:sz w:val="28"/>
          <w:szCs w:val="28"/>
          <w:rtl/>
        </w:rPr>
        <w:t xml:space="preserve">الْمُسْتَحَاضَةُ» .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51" w:name="pg20114_258181"/>
    <w:bookmarkEnd w:id="51"/>
    <w:p>
      <w:pPr>
        <w:pStyle w:val="BookText"/>
      </w:pPr>
      <w:r>
        <w:rPr>
          <w:rFonts w:ascii="Amiri" w:hAnsi="Amiri" w:eastAsia="Amiri" w:cs="Amiri"/>
          <w:lang w:bidi="ar-SA"/>
          <w:color w:val="111111"/>
          <w:sz w:val="28"/>
          <w:szCs w:val="28"/>
          <w:rtl/>
        </w:rPr>
        <w:t xml:space="preserve">وَ قَالَ : «کُلُّ مَا رَأَتِ الْمَرْأَةُ فِی أَیَّامِ حَیْضِهَا مِنْ صُفْرَةٍ أَوْ حُمْرَةٍ ، فَهُوَ مِنَ الْحَیْضِ ؛ وَ کُلُّ مَا رَأَتْهُ</w:t>
      </w:r>
      <w:r>
        <w:rPr>
          <w:rStyle w:val="FootnoteReference"/>
        </w:rPr>
        <w:footnoteReference w:id="1917"/>
      </w:r>
      <w:r>
        <w:rPr>
          <w:rFonts w:ascii="Amiri" w:hAnsi="Amiri" w:eastAsia="Amiri" w:cs="Amiri"/>
          <w:lang w:bidi="ar-SA"/>
          <w:color w:val="111111"/>
          <w:sz w:val="28"/>
          <w:szCs w:val="28"/>
          <w:rtl/>
        </w:rPr>
        <w:t xml:space="preserve">بَعْدَ أَیَّامِ حَیْضِهَا ، فَلَیْسَ مِنَ الْحَیْضِ».</w:t>
      </w:r>
      <w:r>
        <w:rPr>
          <w:rStyle w:val="FootnoteReference"/>
        </w:rPr>
        <w:footnoteReference w:id="1918"/>
      </w:r>
    </w:p>
    <w:p>
      <w:pPr>
        <w:pStyle w:val="Heading4"/>
      </w:pPr>
      <w:bookmarkStart w:id="223" w:name="_Toc56"/>
      <w:r>
        <w:t>(2) باب المرأة‌تری الدم قبل أیامها أو بعد طهرها</w:t>
      </w:r>
      <w:bookmarkEnd w:id="223"/>
    </w:p>
    <w:p>
      <w:pPr>
        <w:pStyle w:val="BookText"/>
      </w:pPr>
      <w:r>
        <w:rPr>
          <w:rFonts w:ascii="Amiri" w:hAnsi="Amiri" w:eastAsia="Amiri" w:cs="Amiri"/>
          <w:lang w:bidi="ar-SA"/>
          <w:color w:val="111111"/>
          <w:sz w:val="28"/>
          <w:szCs w:val="28"/>
          <w:rtl/>
        </w:rPr>
        <w:t xml:space="preserve">2 ـ بَابُ الْمَرْأَةِ</w:t>
      </w:r>
      <w:r>
        <w:rPr>
          <w:rStyle w:val="FootnoteReference"/>
        </w:rPr>
        <w:footnoteReference w:id="1919"/>
      </w:r>
      <w:r>
        <w:rPr>
          <w:rFonts w:ascii="Amiri" w:hAnsi="Amiri" w:eastAsia="Amiri" w:cs="Amiri"/>
          <w:lang w:bidi="ar-SA"/>
          <w:color w:val="111111"/>
          <w:sz w:val="28"/>
          <w:szCs w:val="28"/>
          <w:rtl/>
        </w:rPr>
        <w:t xml:space="preserve">تَرَی الدَّمَ قَبْلَ أَیَّامِهَا أَوْ</w:t>
      </w:r>
      <w:r>
        <w:rPr>
          <w:rStyle w:val="FootnoteReference"/>
        </w:rPr>
        <w:footnoteReference w:id="1920"/>
      </w:r>
      <w:r>
        <w:rPr>
          <w:rFonts w:ascii="Amiri" w:hAnsi="Amiri" w:eastAsia="Amiri" w:cs="Amiri"/>
          <w:lang w:bidi="ar-SA"/>
          <w:color w:val="111111"/>
          <w:sz w:val="28"/>
          <w:szCs w:val="28"/>
          <w:rtl/>
        </w:rPr>
        <w:t xml:space="preserve">بَعْدَ طُهْرِهَا</w:t>
      </w:r>
    </w:p>
    <w:p>
      <w:pPr>
        <w:pStyle w:val="BookText"/>
      </w:pPr>
      <w:r>
        <w:rPr>
          <w:rFonts w:ascii="Amiri" w:hAnsi="Amiri" w:eastAsia="Amiri" w:cs="Amiri"/>
          <w:lang w:bidi="ar-SA"/>
          <w:color w:val="111111"/>
          <w:sz w:val="28"/>
          <w:szCs w:val="28"/>
          <w:rtl/>
        </w:rPr>
        <w:t xml:space="preserve">354 / 354 . عَلِیُّ بْنُ إِبْرَاهِیمَ ، عَنْ أَبِیهِ ، عَنِ ابْنِ أَبِی عُمَیْرٍ ، عَنْ جَمِیلٍ ، عَنْ مُحَمَّدِ بْنِ مُسْلِمٍ :</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1921"/>
      </w:r>
      <w:r>
        <w:rPr>
          <w:rFonts w:ascii="Amiri" w:hAnsi="Amiri" w:eastAsia="Amiri" w:cs="Amiri"/>
          <w:lang w:bidi="ar-SA"/>
          <w:color w:val="111111"/>
          <w:sz w:val="28"/>
          <w:szCs w:val="28"/>
          <w:rtl/>
        </w:rPr>
        <w:t xml:space="preserve">علیه‌السلام ، قَالَ</w:t>
      </w:r>
      <w:r>
        <w:rPr>
          <w:rStyle w:val="FootnoteReference"/>
        </w:rPr>
        <w:footnoteReference w:id="1922"/>
      </w:r>
      <w:r>
        <w:rPr>
          <w:rFonts w:ascii="Amiri" w:hAnsi="Amiri" w:eastAsia="Amiri" w:cs="Amiri"/>
          <w:lang w:bidi="ar-SA"/>
          <w:color w:val="111111"/>
          <w:sz w:val="28"/>
          <w:szCs w:val="28"/>
          <w:rtl/>
        </w:rPr>
        <w:t xml:space="preserve">: «إِذَا رَأَتِ الْمَرْأَةُ الدَّمَ قَبْلَ عَشَرَةٍ</w:t>
      </w:r>
      <w:r>
        <w:rPr>
          <w:rStyle w:val="FootnoteReference"/>
        </w:rPr>
        <w:footnoteReference w:id="1923"/>
      </w:r>
      <w:r>
        <w:rPr>
          <w:rFonts w:ascii="Amiri" w:hAnsi="Amiri" w:eastAsia="Amiri" w:cs="Amiri"/>
          <w:lang w:bidi="ar-SA"/>
          <w:color w:val="111111"/>
          <w:sz w:val="28"/>
          <w:szCs w:val="28"/>
          <w:rtl/>
        </w:rPr>
        <w:t xml:space="preserve">، فَهُوَ مِنَ الْحَیْضَةِ الاْءُولی ، وَ إِنْ کَانَ بَعْدَ الْعَشَرَةِ ، فَهُوَ مِنَ الْحَیْضَةِ الْمُسْتَقْبَلَةِ».</w:t>
      </w:r>
      <w:r>
        <w:rPr>
          <w:rStyle w:val="FootnoteReference"/>
        </w:rPr>
        <w:footnoteReference w:id="1924"/>
      </w:r>
    </w:p>
    <w:p>
      <w:pPr>
        <w:pStyle w:val="BookText"/>
      </w:pPr>
      <w:r>
        <w:rPr>
          <w:rFonts w:ascii="Amiri" w:hAnsi="Amiri" w:eastAsia="Amiri" w:cs="Amiri"/>
          <w:lang w:bidi="ar-SA"/>
          <w:color w:val="111111"/>
          <w:sz w:val="28"/>
          <w:szCs w:val="28"/>
          <w:rtl/>
        </w:rPr>
        <w:t xml:space="preserve">355 / 355 . الْحُسَیْنُ بْنُ مُحَمَّدٍ ، عَنْ عَبْدِ اللّهِ بْنِ عَامِرٍ ، عَنْ عَلِیِّ بْنِ مَهْزِیَارَ ، عَنِ الْحَسَنِ</w:t>
      </w:r>
      <w:r>
        <w:rPr>
          <w:rStyle w:val="FootnoteReference"/>
        </w:rPr>
        <w:footnoteReference w:id="1925"/>
      </w:r>
    </w:p>
    <w:p>
      <w:pPr>
        <w:pStyle w:val="BookText"/>
      </w:pPr>
      <w:r>
        <w:rPr>
          <w:rFonts w:ascii="IRNazanin" w:hAnsi="IRNazanin" w:eastAsia="IRNazanin" w:cs="IRNazanin"/>
          <w:lang w:bidi="fa-IR"/>
          <w:color w:val="111111"/>
          <w:sz w:val="28"/>
          <w:szCs w:val="28"/>
          <w:rtl/>
        </w:rPr>
        <w:t xml:space="preserve">فعلیه ما ورد فی قلیل من الأسناد؛ من روایة الحسین بن سعید ، عن زرعة ، لایخلو من خلل .</w:t>
      </w:r>
    </w:p>
    <w:p>
      <w:pPr>
        <w:pStyle w:val="BookText"/>
      </w:pPr>
      <w:r>
        <w:rPr>
          <w:rFonts w:ascii="Amiri" w:hAnsi="Amiri" w:eastAsia="Amiri" w:cs="Amiri"/>
          <w:lang w:bidi="ar-SA"/>
          <w:color w:val="111111"/>
          <w:sz w:val="28"/>
          <w:szCs w:val="28"/>
          <w:rtl/>
        </w:rPr>
        <w:t xml:space="preserve">بْنِ سَعِیدٍ ، عَنْ زُرْعَةَ ، عَنْ سَمَاعَةَ ، قَالَ :</w:t>
      </w:r>
    </w:p>
    <w:p>
      <w:pPr>
        <w:pStyle w:val="BookText"/>
      </w:pPr>
      <w:r>
        <w:rPr>
          <w:rFonts w:ascii="Amiri" w:hAnsi="Amiri" w:eastAsia="Amiri" w:cs="Amiri"/>
          <w:lang w:bidi="ar-SA"/>
          <w:color w:val="111111"/>
          <w:sz w:val="28"/>
          <w:szCs w:val="28"/>
          <w:rtl/>
        </w:rPr>
        <w:t xml:space="preserve">سَأَلْتُهُ عَنِ الْمَرْأَةِ تَرَی الدَّمَ قَبْلَ وَقْتِ حَیْضِهَا ؟</w:t>
      </w:r>
    </w:p>
    <w:p>
      <w:pPr>
        <w:pStyle w:val="BookText"/>
      </w:pPr>
      <w:r>
        <w:rPr>
          <w:rFonts w:ascii="Amiri" w:hAnsi="Amiri" w:eastAsia="Amiri" w:cs="Amiri"/>
          <w:lang w:bidi="ar-SA"/>
          <w:color w:val="111111"/>
          <w:sz w:val="28"/>
          <w:szCs w:val="28"/>
          <w:rtl/>
        </w:rPr>
        <w:t xml:space="preserve">فَقَالَ : «إِذَا رَأَتِ الدَّمَ قَبْلَ وَقْتِ حَیْضِهَا</w:t>
      </w:r>
      <w:r>
        <w:rPr>
          <w:rStyle w:val="FootnoteReference"/>
        </w:rPr>
        <w:footnoteReference w:id="1926"/>
      </w:r>
      <w:r>
        <w:rPr>
          <w:rFonts w:ascii="Amiri" w:hAnsi="Amiri" w:eastAsia="Amiri" w:cs="Amiri"/>
          <w:lang w:bidi="ar-SA"/>
          <w:color w:val="111111"/>
          <w:sz w:val="28"/>
          <w:szCs w:val="28"/>
          <w:rtl/>
        </w:rPr>
        <w:t xml:space="preserve">، فَلْتَدَعِ الصَّلاَةَ ؛ فَإِنَّهُ رُبَّمَا تَعَجَّلَ</w:t>
      </w:r>
      <w:r>
        <w:rPr>
          <w:rStyle w:val="FootnoteReference"/>
        </w:rPr>
        <w:footnoteReference w:id="1927"/>
      </w:r>
      <w:r>
        <w:rPr>
          <w:rFonts w:ascii="Amiri" w:hAnsi="Amiri" w:eastAsia="Amiri" w:cs="Amiri"/>
          <w:lang w:bidi="ar-SA"/>
          <w:color w:val="111111"/>
          <w:sz w:val="28"/>
          <w:szCs w:val="28"/>
          <w:rtl/>
        </w:rPr>
        <w:t xml:space="preserve">بِهَا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52" w:name="pg20114_258182"/>
    <w:bookmarkEnd w:id="52"/>
    <w:p>
      <w:pPr>
        <w:pStyle w:val="BookText"/>
      </w:pPr>
      <w:r>
        <w:rPr>
          <w:rFonts w:ascii="Amiri" w:hAnsi="Amiri" w:eastAsia="Amiri" w:cs="Amiri"/>
          <w:lang w:bidi="ar-SA"/>
          <w:color w:val="111111"/>
          <w:sz w:val="28"/>
          <w:szCs w:val="28"/>
          <w:rtl/>
        </w:rPr>
        <w:t xml:space="preserve">الْوَقْتُ، فَإِذَا</w:t>
      </w:r>
      <w:r>
        <w:rPr>
          <w:rStyle w:val="FootnoteReference"/>
        </w:rPr>
        <w:footnoteReference w:id="1928"/>
      </w:r>
      <w:r>
        <w:rPr>
          <w:rFonts w:ascii="Amiri" w:hAnsi="Amiri" w:eastAsia="Amiri" w:cs="Amiri"/>
          <w:lang w:bidi="ar-SA"/>
          <w:color w:val="111111"/>
          <w:sz w:val="28"/>
          <w:szCs w:val="28"/>
          <w:rtl/>
        </w:rPr>
        <w:t xml:space="preserve">کَانَ أَکْثَرَ مِنْ أَیَّامِهَا الَّتِی کَانَتْ تَحِیضُ فِیهِنَّ ، فَلْتَرَبَّصْ</w:t>
      </w:r>
      <w:r>
        <w:rPr>
          <w:rStyle w:val="FootnoteReference"/>
        </w:rPr>
        <w:footnoteReference w:id="1929"/>
      </w:r>
      <w:r>
        <w:rPr>
          <w:rFonts w:ascii="Amiri" w:hAnsi="Amiri" w:eastAsia="Amiri" w:cs="Amiri"/>
          <w:lang w:bidi="ar-SA"/>
          <w:color w:val="111111"/>
          <w:sz w:val="28"/>
          <w:szCs w:val="28"/>
          <w:rtl/>
        </w:rPr>
        <w:t xml:space="preserve">ثَلاَثَةَ أَیَّامٍ بَعْدَ مَا تَمْضِی</w:t>
      </w:r>
      <w:r>
        <w:rPr>
          <w:rStyle w:val="FootnoteReference"/>
        </w:rPr>
        <w:footnoteReference w:id="1930"/>
      </w:r>
      <w:r>
        <w:rPr>
          <w:rFonts w:ascii="Amiri" w:hAnsi="Amiri" w:eastAsia="Amiri" w:cs="Amiri"/>
          <w:lang w:bidi="ar-SA"/>
          <w:color w:val="111111"/>
          <w:sz w:val="28"/>
          <w:szCs w:val="28"/>
          <w:rtl/>
        </w:rPr>
        <w:t xml:space="preserve">أَیَّامُهَا ، فَإِذَا</w:t>
      </w:r>
      <w:r>
        <w:rPr>
          <w:rStyle w:val="FootnoteReference"/>
        </w:rPr>
        <w:footnoteReference w:id="1931"/>
      </w:r>
      <w:r>
        <w:rPr>
          <w:rFonts w:ascii="Amiri" w:hAnsi="Amiri" w:eastAsia="Amiri" w:cs="Amiri"/>
          <w:lang w:bidi="ar-SA"/>
          <w:color w:val="111111"/>
          <w:sz w:val="28"/>
          <w:szCs w:val="28"/>
          <w:rtl/>
        </w:rPr>
        <w:t xml:space="preserve">تَرَبَّصَتْ ثَلاَثَةَ أَیَّامٍ ، وَ لَمْ یَنْقَطِعْ</w:t>
      </w:r>
      <w:r>
        <w:rPr>
          <w:rStyle w:val="FootnoteReference"/>
        </w:rPr>
        <w:footnoteReference w:id="1932"/>
      </w:r>
      <w:r>
        <w:rPr>
          <w:rFonts w:ascii="Amiri" w:hAnsi="Amiri" w:eastAsia="Amiri" w:cs="Amiri"/>
          <w:lang w:bidi="ar-SA"/>
          <w:color w:val="111111"/>
          <w:sz w:val="28"/>
          <w:szCs w:val="28"/>
          <w:rtl/>
        </w:rPr>
        <w:t xml:space="preserve">عَنْهَا الدَّمُ</w:t>
      </w:r>
      <w:r>
        <w:rPr>
          <w:rStyle w:val="FootnoteReference"/>
        </w:rPr>
        <w:footnoteReference w:id="1933"/>
      </w:r>
      <w:r>
        <w:rPr>
          <w:rFonts w:ascii="Amiri" w:hAnsi="Amiri" w:eastAsia="Amiri" w:cs="Amiri"/>
          <w:lang w:bidi="ar-SA"/>
          <w:color w:val="111111"/>
          <w:sz w:val="28"/>
          <w:szCs w:val="28"/>
          <w:rtl/>
        </w:rPr>
        <w:t xml:space="preserve">، فَلْتَصْنَعْ کَمَا تَصْنَعُ الْمُسْتَحَاضَةُ» .</w:t>
      </w:r>
      <w:r>
        <w:rPr>
          <w:rStyle w:val="FootnoteReference"/>
        </w:rPr>
        <w:footnoteReference w:id="1934"/>
      </w:r>
    </w:p>
    <w:p>
      <w:pPr>
        <w:pStyle w:val="BookText"/>
      </w:pPr>
      <w:r>
        <w:rPr>
          <w:rFonts w:ascii="Amiri" w:hAnsi="Amiri" w:eastAsia="Amiri" w:cs="Amiri"/>
          <w:lang w:bidi="ar-SA"/>
          <w:color w:val="111111"/>
          <w:sz w:val="28"/>
          <w:szCs w:val="28"/>
          <w:rtl/>
        </w:rPr>
        <w:t xml:space="preserve">356 / 356 . عَلِیُّ بْنُ إِبْرَاهِیمَ ، عَنْ أَبِیهِ ، عَنْ عَبْدِ اللّهِ بْنِ الْمُغِیرَةِ ، عَمَّنْ أَخْبَرَهُ :</w:t>
      </w:r>
    </w:p>
    <w:p>
      <w:pPr>
        <w:pStyle w:val="BookText"/>
      </w:pPr>
      <w:r>
        <w:rPr>
          <w:rFonts w:ascii="Amiri" w:hAnsi="Amiri" w:eastAsia="Amiri" w:cs="Amiri"/>
          <w:lang w:bidi="ar-SA"/>
          <w:color w:val="111111"/>
          <w:sz w:val="28"/>
          <w:szCs w:val="28"/>
          <w:rtl/>
        </w:rPr>
        <w:t xml:space="preserve">عَنْ أَبِی عَبْدِ اللّهِ علیه‌السلام ، قَالَ : «إِذَا کَانَتْ أَیَّامُ الْمَرْأَةِ عَشَرَةَ أَیَّامٍ</w:t>
      </w:r>
      <w:r>
        <w:rPr>
          <w:rStyle w:val="FootnoteReference"/>
        </w:rPr>
        <w:footnoteReference w:id="1935"/>
      </w:r>
      <w:r>
        <w:rPr>
          <w:rFonts w:ascii="Amiri" w:hAnsi="Amiri" w:eastAsia="Amiri" w:cs="Amiri"/>
          <w:lang w:bidi="ar-SA"/>
          <w:color w:val="111111"/>
          <w:sz w:val="28"/>
          <w:szCs w:val="28"/>
          <w:rtl/>
        </w:rPr>
        <w:t xml:space="preserve">، لَمْ تَسْتَظْهِرْ</w:t>
      </w:r>
      <w:r>
        <w:rPr>
          <w:rStyle w:val="FootnoteReference"/>
        </w:rPr>
        <w:footnoteReference w:id="1936"/>
      </w:r>
      <w:r>
        <w:rPr>
          <w:rFonts w:ascii="Amiri" w:hAnsi="Amiri" w:eastAsia="Amiri" w:cs="Amiri"/>
          <w:lang w:bidi="ar-SA"/>
          <w:color w:val="111111"/>
          <w:sz w:val="28"/>
          <w:szCs w:val="28"/>
          <w:rtl/>
        </w:rPr>
        <w:t xml:space="preserve">؛ وَ إِذَا</w:t>
      </w:r>
      <w:r>
        <w:rPr>
          <w:rStyle w:val="FootnoteReference"/>
        </w:rPr>
        <w:footnoteReference w:id="1937"/>
      </w:r>
      <w:r>
        <w:rPr>
          <w:rFonts w:ascii="Amiri" w:hAnsi="Amiri" w:eastAsia="Amiri" w:cs="Amiri"/>
          <w:lang w:bidi="ar-SA"/>
          <w:color w:val="111111"/>
          <w:sz w:val="28"/>
          <w:szCs w:val="28"/>
          <w:rtl/>
        </w:rPr>
        <w:t xml:space="preserve">کَانَتْ أَقَلَّ، اسْتَظْهَرَتْ» .</w:t>
      </w:r>
      <w:r>
        <w:rPr>
          <w:rStyle w:val="FootnoteReference"/>
        </w:rPr>
        <w:footnoteReference w:id="1938"/>
      </w:r>
    </w:p>
    <w:p>
      <w:pPr>
        <w:pStyle w:val="Heading4"/>
      </w:pPr>
      <w:bookmarkStart w:id="224" w:name="_Toc57"/>
      <w:r>
        <w:t>(3) باب المرأة‌تری الصفرة قبل الحیض أو بعده</w:t>
      </w:r>
      <w:bookmarkEnd w:id="224"/>
    </w:p>
    <w:p>
      <w:pPr>
        <w:pStyle w:val="BookText"/>
      </w:pPr>
      <w:r>
        <w:rPr>
          <w:rFonts w:ascii="Times New Roman" w:hAnsi="Times New Roman" w:eastAsia="Times New Roman" w:cs="Times New Roman"/>
          <w:lang w:val="en-US" w:bidi="en-US"/>
          <w:color w:val="111111"/>
          <w:sz w:val="28"/>
          <w:szCs w:val="28"/>
          <w:rtl/>
        </w:rPr>
        <w:t xml:space="preserve">3 / 80</w:t>
      </w:r>
    </w:p>
    <w:p>
      <w:pPr>
        <w:pStyle w:val="BookText"/>
      </w:pPr>
      <w:r>
        <w:rPr>
          <w:rFonts w:ascii="Amiri" w:hAnsi="Amiri" w:eastAsia="Amiri" w:cs="Amiri"/>
          <w:lang w:bidi="ar-SA"/>
          <w:color w:val="111111"/>
          <w:sz w:val="28"/>
          <w:szCs w:val="28"/>
          <w:rtl/>
        </w:rPr>
        <w:t xml:space="preserve">3 ـ بَابُ الْمَرْأَةِ تَرَی الصُّفْرَةَ قَبْلَ الْحَیْضِ أَوْ بَعْدَهُ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357 / 357 . عَلِیُّ بْنُ إِبْرَاهِیمَ ، عَنْ أَبِیهِ ؛ وَ</w:t>
      </w:r>
      <w:r>
        <w:rPr>
          <w:rStyle w:val="FootnoteReference"/>
        </w:rPr>
        <w:footnoteReference w:id="1939"/>
      </w:r>
      <w:r>
        <w:rPr>
          <w:rFonts w:ascii="Amiri" w:hAnsi="Amiri" w:eastAsia="Amiri" w:cs="Amiri"/>
          <w:lang w:bidi="ar-SA"/>
          <w:color w:val="111111"/>
          <w:sz w:val="28"/>
          <w:szCs w:val="28"/>
          <w:rtl/>
        </w:rPr>
        <w:t xml:space="preserve">مُحَمَّدُ بْنُ إِسْمَاعِیلَ ، عَنِ الْفَضْلِ بْنِ شَاذَانَ ، عَنْ حَمَّادِ بْنِ عِیسی ، عَنْ حَرِیزٍ ، عَنْ مُحَمَّدِ بْنِ مُسْلِمٍ ، قَالَ :</w:t>
      </w:r>
    </w:p>
    <w:p>
      <w:pPr>
        <w:pStyle w:val="BookText"/>
      </w:pPr>
      <w:r>
        <w:rPr>
          <w:rFonts w:ascii="Amiri" w:hAnsi="Amiri" w:eastAsia="Amiri" w:cs="Amiri"/>
          <w:lang w:bidi="ar-SA"/>
          <w:color w:val="111111"/>
          <w:sz w:val="28"/>
          <w:szCs w:val="28"/>
          <w:rtl/>
        </w:rPr>
        <w:t xml:space="preserve">سَأَلْتُ أَبَا عَبْدِ اللّهِ علیه‌السلام عَنِ الْمَرْأَةِ تَرَی الصُّفْرَةَ فِی أَیَّامِهَا ؟</w:t>
      </w:r>
    </w:p>
    <w:p>
      <w:pPr>
        <w:pStyle w:val="BookText"/>
      </w:pPr>
      <w:r>
        <w:rPr>
          <w:rFonts w:ascii="Amiri" w:hAnsi="Amiri" w:eastAsia="Amiri" w:cs="Amiri"/>
          <w:lang w:bidi="ar-SA"/>
          <w:color w:val="111111"/>
          <w:sz w:val="28"/>
          <w:szCs w:val="28"/>
          <w:rtl/>
        </w:rPr>
        <w:t xml:space="preserve">فَقَالَ : «لاَ تُصَلِّی</w:t>
      </w:r>
      <w:r>
        <w:rPr>
          <w:rStyle w:val="FootnoteReference"/>
        </w:rPr>
        <w:footnoteReference w:id="1940"/>
      </w:r>
      <w:r>
        <w:rPr>
          <w:rFonts w:ascii="Amiri" w:hAnsi="Amiri" w:eastAsia="Amiri" w:cs="Amiri"/>
          <w:lang w:bidi="ar-SA"/>
          <w:color w:val="111111"/>
          <w:sz w:val="28"/>
          <w:szCs w:val="28"/>
          <w:rtl/>
        </w:rPr>
        <w:t xml:space="preserve">حَتّی تَنْقَضِیَ</w:t>
      </w:r>
      <w:r>
        <w:rPr>
          <w:rStyle w:val="FootnoteReference"/>
        </w:rPr>
        <w:footnoteReference w:id="1941"/>
      </w:r>
      <w:r>
        <w:rPr>
          <w:rFonts w:ascii="Amiri" w:hAnsi="Amiri" w:eastAsia="Amiri" w:cs="Amiri"/>
          <w:lang w:bidi="ar-SA"/>
          <w:color w:val="111111"/>
          <w:sz w:val="28"/>
          <w:szCs w:val="28"/>
          <w:rtl/>
        </w:rPr>
        <w:t xml:space="preserve">أَیَّامُهَا ، وَ إِنْ رَأَتِ</w:t>
      </w:r>
      <w:r>
        <w:rPr>
          <w:rStyle w:val="FootnoteReference"/>
        </w:rPr>
        <w:footnoteReference w:id="1942"/>
      </w:r>
      <w:r>
        <w:rPr>
          <w:rFonts w:ascii="Amiri" w:hAnsi="Amiri" w:eastAsia="Amiri" w:cs="Amiri"/>
          <w:lang w:bidi="ar-SA"/>
          <w:color w:val="111111"/>
          <w:sz w:val="28"/>
          <w:szCs w:val="28"/>
          <w:rtl/>
        </w:rPr>
        <w:t xml:space="preserve">الصُّفْرَةَ فِی غَیْرِ أَیَّامِهَا ، تَوَضَّأَتْ وَ صَلَّتْ» .</w:t>
      </w:r>
      <w:r>
        <w:rPr>
          <w:rStyle w:val="FootnoteReference"/>
        </w:rPr>
        <w:footnoteReference w:id="1943"/>
      </w:r>
    </w:p>
    <w:p>
      <w:pPr>
        <w:pStyle w:val="BookText"/>
      </w:pPr>
      <w:r>
        <w:rPr>
          <w:rFonts w:ascii="Amiri" w:hAnsi="Amiri" w:eastAsia="Amiri" w:cs="Amiri"/>
          <w:lang w:bidi="ar-SA"/>
          <w:color w:val="111111"/>
          <w:sz w:val="28"/>
          <w:szCs w:val="28"/>
          <w:rtl/>
        </w:rPr>
        <w:t xml:space="preserve">358 / 358 . عَلِیُّ بْنُ إِبْرَاهِیمَ ، عَنْ أَبِیهِ ، عَنْ عَبْدِ اللّهِ بْنِ الْمُغِیرَةِ ، عَنْ إِسْحَاقَ بْنِ عَمَّارٍ ، عَنْ أَبِی بَصِیرٍ :</w:t>
      </w:r>
    </w:p>
    <w:p>
      <w:pPr>
        <w:pStyle w:val="BookText"/>
      </w:pPr>
      <w:r>
        <w:rPr>
          <w:rFonts w:ascii="Amiri" w:hAnsi="Amiri" w:eastAsia="Amiri" w:cs="Amiri"/>
          <w:lang w:bidi="ar-SA"/>
          <w:color w:val="111111"/>
          <w:sz w:val="28"/>
          <w:szCs w:val="28"/>
          <w:rtl/>
        </w:rPr>
        <w:t xml:space="preserve">عَنْ‌أَبِی عَبْدِ اللّهِ علیه‌السلام فِی الْمَرْأَةِ تَرَی الصُّفْرَةَ ، فَقَالَ : «إِنْ کَانَ قَبْلَ الْحَیْضِ بِیَوْمَیْنِ ، فَهُوَ مِنَ الْحَیْضِ ، وَ إِنْ کَانَ بَعْدَ الْحَیْضِ بِیَوْمَیْنِ ، فَلَیْسَ مِنَ الْحَیْضِ» .</w:t>
      </w:r>
      <w:r>
        <w:rPr>
          <w:rStyle w:val="FootnoteReference"/>
        </w:rPr>
        <w:footnoteReference w:id="1944"/>
      </w:r>
    </w:p>
    <w:p>
      <w:pPr>
        <w:pStyle w:val="BookText"/>
      </w:pPr>
      <w:r>
        <w:rPr>
          <w:rFonts w:ascii="Amiri" w:hAnsi="Amiri" w:eastAsia="Amiri" w:cs="Amiri"/>
          <w:lang w:bidi="ar-SA"/>
          <w:color w:val="111111"/>
          <w:sz w:val="28"/>
          <w:szCs w:val="28"/>
          <w:rtl/>
        </w:rPr>
        <w:t xml:space="preserve">359 / 359 . الْحُسَیْنُ بْنُ مُحَمَّدٍ ، عَنْ مُعَلَّی بْنِ مُحَمَّدٍ ، عَنِ الْوَشَّاءِ ، عَنْ أَبَانٍ ، عَنْ إِسْمَاعِیلَ الْجُعْفِیِّ :</w:t>
      </w:r>
    </w:p>
    <w:p>
      <w:pPr>
        <w:pStyle w:val="BookText"/>
      </w:pPr>
      <w:r>
        <w:rPr>
          <w:rFonts w:ascii="Amiri" w:hAnsi="Amiri" w:eastAsia="Amiri" w:cs="Amiri"/>
          <w:lang w:bidi="ar-SA"/>
          <w:color w:val="111111"/>
          <w:sz w:val="28"/>
          <w:szCs w:val="28"/>
          <w:rtl/>
        </w:rPr>
        <w:t xml:space="preserve">عَنْ أَبِی عَبْدِ اللّهِ علیه‌السلام ، قَالَ : «إِذَا رَأَتِ الْمَرْأَةُ الصُّفْرَةَ قَبْلَ انْقِضَاءِ أَیَّامِ عِدَّتِهَا</w:t>
      </w:r>
      <w:r>
        <w:rPr>
          <w:rStyle w:val="FootnoteReference"/>
        </w:rPr>
        <w:footnoteReference w:id="1945"/>
      </w:r>
      <w:r>
        <w:rPr>
          <w:rFonts w:ascii="Amiri" w:hAnsi="Amiri" w:eastAsia="Amiri" w:cs="Amiri"/>
          <w:lang w:bidi="ar-SA"/>
          <w:color w:val="111111"/>
          <w:sz w:val="28"/>
          <w:szCs w:val="28"/>
          <w:rtl/>
        </w:rPr>
        <w:t xml:space="preserve">، لَمْ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تُصَلِّ؛ وَ إِنْ کَانَتْ</w:t>
      </w:r>
      <w:r>
        <w:rPr>
          <w:rStyle w:val="FootnoteReference"/>
        </w:rPr>
        <w:footnoteReference w:id="1946"/>
      </w:r>
      <w:r>
        <w:rPr>
          <w:rFonts w:ascii="Amiri" w:hAnsi="Amiri" w:eastAsia="Amiri" w:cs="Amiri"/>
          <w:lang w:bidi="ar-SA"/>
          <w:color w:val="111111"/>
          <w:sz w:val="28"/>
          <w:szCs w:val="28"/>
          <w:rtl/>
        </w:rPr>
        <w:t xml:space="preserve">صُفْرَةٌ بَعْدَ انْقِضَاءِ أَیَّامِ قُرْئِهَا</w:t>
      </w:r>
      <w:r>
        <w:rPr>
          <w:rStyle w:val="FootnoteReference"/>
        </w:rPr>
        <w:footnoteReference w:id="1947"/>
      </w:r>
      <w:r>
        <w:rPr>
          <w:rFonts w:ascii="Amiri" w:hAnsi="Amiri" w:eastAsia="Amiri" w:cs="Amiri"/>
          <w:lang w:bidi="ar-SA"/>
          <w:color w:val="111111"/>
          <w:sz w:val="28"/>
          <w:szCs w:val="28"/>
          <w:rtl/>
        </w:rPr>
        <w:t xml:space="preserve">، صَلَّتْ» .</w:t>
      </w:r>
      <w:r>
        <w:rPr>
          <w:rStyle w:val="FootnoteReference"/>
        </w:rPr>
        <w:footnoteReference w:id="1948"/>
      </w:r>
    </w:p>
    <w:p>
      <w:pPr>
        <w:pStyle w:val="BookText"/>
      </w:pPr>
      <w:r>
        <w:rPr>
          <w:rFonts w:ascii="Amiri" w:hAnsi="Amiri" w:eastAsia="Amiri" w:cs="Amiri"/>
          <w:lang w:bidi="ar-SA"/>
          <w:color w:val="111111"/>
          <w:sz w:val="28"/>
          <w:szCs w:val="28"/>
          <w:rtl/>
        </w:rPr>
        <w:t xml:space="preserve">360 / 360 . مُحَمَّدُ بْنُ یَحْیی ، عَنْ أَحْمَدَ بْنِ مُحَمَّدٍ ، عَنْ مُحَمَّدِ بْنِ خَالِدٍ ، عَنِ الْقَاسِمِ بْنِ مُحَمَّدٍ ، عَنْ عَلِیِّ بْنِ أَبِی حَمْزَةَ</w:t>
      </w:r>
      <w:r>
        <w:rPr>
          <w:rStyle w:val="FootnoteReference"/>
        </w:rPr>
        <w:footnoteReference w:id="1949"/>
      </w:r>
    </w:p>
    <w:p>
      <w:pPr>
        <w:pStyle w:val="BookText"/>
      </w:pPr>
      <w:r>
        <w:rPr>
          <w:rFonts w:ascii="IRNazanin" w:hAnsi="IRNazanin" w:eastAsia="IRNazanin" w:cs="IRNazanin"/>
          <w:lang w:bidi="fa-IR"/>
          <w:color w:val="111111"/>
          <w:sz w:val="28"/>
          <w:szCs w:val="28"/>
          <w:rtl/>
        </w:rPr>
        <w:t xml:space="preserve">والظاهر وقوع السقط فی السند بین محمّد بن خالد و بین علی بن أبی حمزة ؛ فقد روی محمّد بن خالد البرقی کتاب القاسم بن محمّد الجوهری ، والقاسم من عمدة رواة علیّ بن أبی حمزة . راجع : الفهرست للطوسی ، ص 371 ، الرقم 576 ؛ معجم رجال الحدیث ، ج 11 ، ص 487ـ500 .</w:t>
      </w:r>
    </w:p>
    <w:p>
      <w:pPr>
        <w:pStyle w:val="BookText"/>
      </w:pPr>
      <w:r>
        <w:rPr>
          <w:rFonts w:ascii="IRNazanin" w:hAnsi="IRNazanin" w:eastAsia="IRNazanin" w:cs="IRNazanin"/>
          <w:lang w:bidi="fa-IR"/>
          <w:color w:val="111111"/>
          <w:sz w:val="28"/>
          <w:szCs w:val="28"/>
          <w:rtl/>
        </w:rPr>
        <w:t xml:space="preserve">ویؤیّد ذلک توسّط القاسم بن محمّد [الجوهری] بین محمّد بن خالد و بین علیّ بن أبی حمزة فی الکافی ، ح 943 و 12930 ؛ المحاسن ، ج 1 ، ص 136 ، ح 18 ؛ و ص 184 ، ح 186 ؛ و ص 203 ، ح 49 ؛ و ص 231 ، ح 179 ؛ و ص 232 ، ح 184 ؛ و ج 2 ، ص 614 ، ح 36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سُئِلَ أَبُو عَبْدِ اللّهِ علیه‌السلام ـ وَ أَنَا حَاضِرٌ ـ عَنِ الْمَرْأَةِ تَرَی الصُّفْرَةَ ؟</w:t>
      </w:r>
    </w:p>
    <w:p>
      <w:pPr>
        <w:pStyle w:val="BookText"/>
      </w:pPr>
      <w:r>
        <w:rPr>
          <w:rFonts w:ascii="Amiri" w:hAnsi="Amiri" w:eastAsia="Amiri" w:cs="Amiri"/>
          <w:lang w:bidi="ar-SA"/>
          <w:color w:val="111111"/>
          <w:sz w:val="28"/>
          <w:szCs w:val="28"/>
          <w:rtl/>
        </w:rPr>
        <w:t xml:space="preserve">فَقَالَ : «مَا کَانَ قَبْلَ الْحَیْضِ ، فَهُوَ مِنَ الْحَیْضِ ، وَ مَا کَانَ بَعْدَ الْحَیْضِ ، فَلَیْسَ مِنْهُ» .</w:t>
      </w:r>
      <w:r>
        <w:rPr>
          <w:rStyle w:val="FootnoteReference"/>
        </w:rPr>
        <w:footnoteReference w:id="1950"/>
      </w:r>
    </w:p>
    <w:p>
      <w:pPr>
        <w:pStyle w:val="BookText"/>
      </w:pPr>
      <w:r>
        <w:rPr>
          <w:rFonts w:ascii="Amiri" w:hAnsi="Amiri" w:eastAsia="Amiri" w:cs="Amiri"/>
          <w:lang w:bidi="ar-SA"/>
          <w:color w:val="111111"/>
          <w:sz w:val="28"/>
          <w:szCs w:val="28"/>
          <w:rtl/>
        </w:rPr>
        <w:t xml:space="preserve">361 / 361 . مُحَمَّدُ بْنُ أَبِی عَبْدِ اللّهِ ، عَنْ مُعَاوِیَةَ بْنِ حُکَیْمٍ ، قَالَ :</w:t>
      </w:r>
    </w:p>
    <w:p>
      <w:pPr>
        <w:pStyle w:val="BookText"/>
      </w:pPr>
      <w:r>
        <w:rPr>
          <w:rFonts w:ascii="Amiri" w:hAnsi="Amiri" w:eastAsia="Amiri" w:cs="Amiri"/>
          <w:lang w:bidi="ar-SA"/>
          <w:color w:val="111111"/>
          <w:sz w:val="28"/>
          <w:szCs w:val="28"/>
          <w:rtl/>
        </w:rPr>
        <w:t xml:space="preserve">قَالَ : «الصُّفْرَةُ قَبْلَ الْحَیْضِ بِیَوْمَیْنِ فَهُوَ مِنَ الْحَیْضِ ، وَ بَعْدَ أَیَّامِ الْحَیْضِ لَیْسَ مِنَ الْحَیْضِ ، وَ هِیَ</w:t>
      </w:r>
      <w:r>
        <w:rPr>
          <w:rStyle w:val="FootnoteReference"/>
        </w:rPr>
        <w:footnoteReference w:id="1951"/>
      </w:r>
      <w:r>
        <w:rPr>
          <w:rFonts w:ascii="Amiri" w:hAnsi="Amiri" w:eastAsia="Amiri" w:cs="Amiri"/>
          <w:lang w:bidi="ar-SA"/>
          <w:color w:val="111111"/>
          <w:sz w:val="28"/>
          <w:szCs w:val="28"/>
          <w:rtl/>
        </w:rPr>
        <w:t xml:space="preserve">فِی أَیَّامِ الْحَیْضِ حَیْضٌ» .</w:t>
      </w:r>
      <w:r>
        <w:rPr>
          <w:rStyle w:val="FootnoteReference"/>
        </w:rPr>
        <w:footnoteReference w:id="1952"/>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53" w:name="pg20114_258185"/>
    <w:bookmarkEnd w:id="53"/>
    <w:p>
      <w:pPr>
        <w:pStyle w:val="Heading4"/>
      </w:pPr>
      <w:bookmarkStart w:id="225" w:name="_Toc58"/>
      <w:r>
        <w:t>(4) باب أوّل ما تحیض المرأة</w:t>
      </w:r>
      <w:bookmarkEnd w:id="225"/>
    </w:p>
    <w:p>
      <w:pPr>
        <w:pStyle w:val="BookText"/>
      </w:pPr>
      <w:r>
        <w:rPr>
          <w:rFonts w:ascii="Times New Roman" w:hAnsi="Times New Roman" w:eastAsia="Times New Roman" w:cs="Times New Roman"/>
          <w:lang w:val="en-US" w:bidi="en-US"/>
          <w:color w:val="111111"/>
          <w:sz w:val="28"/>
          <w:szCs w:val="28"/>
          <w:rtl/>
        </w:rPr>
        <w:t xml:space="preserve">3 / 81</w:t>
      </w:r>
    </w:p>
    <w:p>
      <w:pPr>
        <w:pStyle w:val="BookText"/>
      </w:pPr>
      <w:r>
        <w:rPr>
          <w:rFonts w:ascii="Amiri" w:hAnsi="Amiri" w:eastAsia="Amiri" w:cs="Amiri"/>
          <w:lang w:bidi="ar-SA"/>
          <w:color w:val="111111"/>
          <w:sz w:val="28"/>
          <w:szCs w:val="28"/>
          <w:rtl/>
        </w:rPr>
        <w:t xml:space="preserve">4 ـ بَابُ أَوَّلِ مَا تَحِیضُ الْمَرْأَةُ</w:t>
      </w:r>
    </w:p>
    <w:p>
      <w:pPr>
        <w:pStyle w:val="BookText"/>
      </w:pPr>
      <w:r>
        <w:rPr>
          <w:rFonts w:ascii="Amiri" w:hAnsi="Amiri" w:eastAsia="Amiri" w:cs="Amiri"/>
          <w:lang w:bidi="ar-SA"/>
          <w:color w:val="111111"/>
          <w:sz w:val="28"/>
          <w:szCs w:val="28"/>
          <w:rtl/>
        </w:rPr>
        <w:t xml:space="preserve">362 / 362 . مُحَمَّدُ بْنُ یَحْیی ، عَنْ أَحْمَدَ بْنِ مُحَمَّدٍ ، عَنْ عُثْمَانَ بْنِ عِیسی ، عَنْ سَمَاعَةَ بْنِ مِهْرَانَ ، قَالَ :</w:t>
      </w:r>
    </w:p>
    <w:p>
      <w:pPr>
        <w:pStyle w:val="BookText"/>
      </w:pPr>
      <w:r>
        <w:rPr>
          <w:rFonts w:ascii="Amiri" w:hAnsi="Amiri" w:eastAsia="Amiri" w:cs="Amiri"/>
          <w:lang w:bidi="ar-SA"/>
          <w:color w:val="111111"/>
          <w:sz w:val="28"/>
          <w:szCs w:val="28"/>
          <w:rtl/>
        </w:rPr>
        <w:t xml:space="preserve">سَأَلْتُهُ عَنِ الْجَارِیَةِ الْبِکْرِ أَوَّلَ مَا تَحِیضُ ، فَتَقْعُدُ فِی الشَّهْرِ</w:t>
      </w:r>
      <w:r>
        <w:rPr>
          <w:rStyle w:val="FootnoteReference"/>
        </w:rPr>
        <w:footnoteReference w:id="1953"/>
      </w:r>
      <w:r>
        <w:rPr>
          <w:rFonts w:ascii="Amiri" w:hAnsi="Amiri" w:eastAsia="Amiri" w:cs="Amiri"/>
          <w:lang w:bidi="ar-SA"/>
          <w:color w:val="111111"/>
          <w:sz w:val="28"/>
          <w:szCs w:val="28"/>
          <w:rtl/>
        </w:rPr>
        <w:t xml:space="preserve">یَوْمَیْنِ ، وَ فِی الشَّهْرِ ثَلاَثَةَ أَیَّامٍ ، وَ یَخْتَلِفُ</w:t>
      </w:r>
      <w:r>
        <w:rPr>
          <w:rStyle w:val="FootnoteReference"/>
        </w:rPr>
        <w:footnoteReference w:id="1954"/>
      </w:r>
      <w:r>
        <w:rPr>
          <w:rFonts w:ascii="Amiri" w:hAnsi="Amiri" w:eastAsia="Amiri" w:cs="Amiri"/>
          <w:lang w:bidi="ar-SA"/>
          <w:color w:val="111111"/>
          <w:sz w:val="28"/>
          <w:szCs w:val="28"/>
          <w:rtl/>
        </w:rPr>
        <w:t xml:space="preserve">عَلَیْهَا ، لاَ یَکُونُ طَمْثُهَا</w:t>
      </w:r>
      <w:r>
        <w:rPr>
          <w:rStyle w:val="FootnoteReference"/>
        </w:rPr>
        <w:footnoteReference w:id="1955"/>
      </w:r>
      <w:r>
        <w:rPr>
          <w:rFonts w:ascii="Amiri" w:hAnsi="Amiri" w:eastAsia="Amiri" w:cs="Amiri"/>
          <w:lang w:bidi="ar-SA"/>
          <w:color w:val="111111"/>
          <w:sz w:val="28"/>
          <w:szCs w:val="28"/>
          <w:rtl/>
        </w:rPr>
        <w:t xml:space="preserve">فِی الشَّهْرِ عِدَّةَ</w:t>
      </w:r>
      <w:r>
        <w:rPr>
          <w:rStyle w:val="FootnoteReference"/>
        </w:rPr>
        <w:footnoteReference w:id="1956"/>
      </w:r>
      <w:r>
        <w:rPr>
          <w:rFonts w:ascii="Amiri" w:hAnsi="Amiri" w:eastAsia="Amiri" w:cs="Amiri"/>
          <w:lang w:bidi="ar-SA"/>
          <w:color w:val="111111"/>
          <w:sz w:val="28"/>
          <w:szCs w:val="28"/>
          <w:rtl/>
        </w:rPr>
        <w:t xml:space="preserve">أَیَّامٍ سَوَاءً؟</w:t>
      </w:r>
    </w:p>
    <w:p>
      <w:pPr>
        <w:pStyle w:val="BookText"/>
      </w:pPr>
      <w:r>
        <w:rPr>
          <w:rFonts w:ascii="Amiri" w:hAnsi="Amiri" w:eastAsia="Amiri" w:cs="Amiri"/>
          <w:lang w:bidi="ar-SA"/>
          <w:color w:val="111111"/>
          <w:sz w:val="28"/>
          <w:szCs w:val="28"/>
          <w:rtl/>
        </w:rPr>
        <w:t xml:space="preserve">قَالَ : «فَلَهَا أَنْ تَجْلِسَ وَ تَدَعَ الصَّلاَةَ</w:t>
      </w:r>
      <w:r>
        <w:rPr>
          <w:rStyle w:val="FootnoteReference"/>
        </w:rPr>
        <w:footnoteReference w:id="1957"/>
      </w:r>
      <w:r>
        <w:rPr>
          <w:rFonts w:ascii="Amiri" w:hAnsi="Amiri" w:eastAsia="Amiri" w:cs="Amiri"/>
          <w:lang w:bidi="ar-SA"/>
          <w:color w:val="111111"/>
          <w:sz w:val="28"/>
          <w:szCs w:val="28"/>
          <w:rtl/>
        </w:rPr>
        <w:t xml:space="preserve">مَا دَامَتْ تَرَی الدَّمَ مَا</w:t>
      </w:r>
      <w:r>
        <w:rPr>
          <w:rStyle w:val="FootnoteReference"/>
        </w:rPr>
        <w:footnoteReference w:id="1958"/>
      </w:r>
      <w:r>
        <w:rPr>
          <w:rFonts w:ascii="Amiri" w:hAnsi="Amiri" w:eastAsia="Amiri" w:cs="Amiri"/>
          <w:lang w:bidi="ar-SA"/>
          <w:color w:val="111111"/>
          <w:sz w:val="28"/>
          <w:szCs w:val="28"/>
          <w:rtl/>
        </w:rPr>
        <w:t xml:space="preserve">لَمْ تَجُزِ</w:t>
      </w:r>
      <w:r>
        <w:rPr>
          <w:rStyle w:val="FootnoteReference"/>
        </w:rPr>
        <w:footnoteReference w:id="1959"/>
      </w:r>
      <w:r>
        <w:rPr>
          <w:rFonts w:ascii="Amiri" w:hAnsi="Amiri" w:eastAsia="Amiri" w:cs="Amiri"/>
          <w:lang w:bidi="ar-SA"/>
          <w:color w:val="111111"/>
          <w:sz w:val="28"/>
          <w:szCs w:val="28"/>
          <w:rtl/>
        </w:rPr>
        <w:t xml:space="preserve">الْعَشَرَةَ</w:t>
      </w:r>
      <w:r>
        <w:rPr>
          <w:rStyle w:val="FootnoteReference"/>
        </w:rPr>
        <w:footnoteReference w:id="1960"/>
      </w:r>
      <w:r>
        <w:rPr>
          <w:rFonts w:ascii="Amiri" w:hAnsi="Amiri" w:eastAsia="Amiri" w:cs="Amiri"/>
          <w:lang w:bidi="ar-SA"/>
          <w:color w:val="111111"/>
          <w:sz w:val="28"/>
          <w:szCs w:val="28"/>
          <w:rtl/>
        </w:rPr>
        <w:t xml:space="preserve">، فَإِذَا اتَّفَقَ شَهْرَانِ</w:t>
      </w:r>
      <w:r>
        <w:rPr>
          <w:rStyle w:val="FootnoteReference"/>
        </w:rPr>
        <w:footnoteReference w:id="1961"/>
      </w:r>
      <w:r>
        <w:rPr>
          <w:rFonts w:ascii="Amiri" w:hAnsi="Amiri" w:eastAsia="Amiri" w:cs="Amiri"/>
          <w:lang w:bidi="ar-SA"/>
          <w:color w:val="111111"/>
          <w:sz w:val="28"/>
          <w:szCs w:val="28"/>
          <w:rtl/>
        </w:rPr>
        <w:t xml:space="preserve">عِدَّةَ أَیَّامٍ سَوَاءً</w:t>
      </w:r>
      <w:r>
        <w:rPr>
          <w:rStyle w:val="FootnoteReference"/>
        </w:rPr>
        <w:footnoteReference w:id="1962"/>
      </w:r>
      <w:r>
        <w:rPr>
          <w:rFonts w:ascii="Amiri" w:hAnsi="Amiri" w:eastAsia="Amiri" w:cs="Amiri"/>
          <w:lang w:bidi="ar-SA"/>
          <w:color w:val="111111"/>
          <w:sz w:val="28"/>
          <w:szCs w:val="28"/>
          <w:rtl/>
        </w:rPr>
        <w:t xml:space="preserve">، فَتِلْکَ أَیَّامُهَا» .</w:t>
      </w:r>
      <w:r>
        <w:rPr>
          <w:rStyle w:val="FootnoteReference"/>
        </w:rPr>
        <w:footnoteReference w:id="1963"/>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363 / 363 . عَلِیُّ بْنُ إِبْرَاهِیمَ ، عَنْ أَبِیهِ ، عَنِ ابْنِ أَبِی عُمَیْرٍ ، عَنْ یُونُسَ بْنِ یَعْقُوبَ ، قَالَ :</w:t>
      </w:r>
    </w:p>
    <w:p>
      <w:pPr>
        <w:pStyle w:val="BookText"/>
      </w:pPr>
      <w:r>
        <w:rPr>
          <w:rFonts w:ascii="Amiri" w:hAnsi="Amiri" w:eastAsia="Amiri" w:cs="Amiri"/>
          <w:lang w:bidi="ar-SA"/>
          <w:color w:val="111111"/>
          <w:sz w:val="28"/>
          <w:szCs w:val="28"/>
          <w:rtl/>
        </w:rPr>
        <w:t xml:space="preserve">قُلْتُ لاِءَبِی عَبْدِ اللّهِ علیه‌السلام : الْمَرْأَةُ تَرَی الدَّمَ ثَلاَثَةَ أَیَّامٍ أَوْ أَرْبَعَةً</w:t>
      </w:r>
      <w:r>
        <w:rPr>
          <w:rStyle w:val="FootnoteReference"/>
        </w:rPr>
        <w:footnoteReference w:id="19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«تَدَعُ الصَّلاَةَ» .</w:t>
      </w:r>
      <w:r>
        <w:rPr>
          <w:rStyle w:val="FootnoteReference"/>
        </w:rPr>
        <w:footnoteReference w:id="1965"/>
      </w:r>
    </w:p>
    <w:p>
      <w:pPr>
        <w:pStyle w:val="BookText"/>
      </w:pPr>
      <w:r>
        <w:rPr>
          <w:rFonts w:ascii="Amiri" w:hAnsi="Amiri" w:eastAsia="Amiri" w:cs="Amiri"/>
          <w:lang w:bidi="ar-SA"/>
          <w:color w:val="111111"/>
          <w:sz w:val="28"/>
          <w:szCs w:val="28"/>
          <w:rtl/>
        </w:rPr>
        <w:t xml:space="preserve">قُلْتُ : فَإِنَّهَا تَرَی الطُّهْرَ ثَلاَثَةَ أَیَّامٍ أَوْ أَرْبَعَةً</w:t>
      </w:r>
      <w:r>
        <w:rPr>
          <w:rStyle w:val="FootnoteReference"/>
        </w:rPr>
        <w:footnoteReference w:id="1966"/>
      </w:r>
      <w:r>
        <w:rPr>
          <w:rFonts w:ascii="Amiri" w:hAnsi="Amiri" w:eastAsia="Amiri" w:cs="Amiri"/>
          <w:lang w:bidi="ar-SA"/>
          <w:color w:val="111111"/>
          <w:sz w:val="28"/>
          <w:szCs w:val="28"/>
          <w:rtl/>
        </w:rPr>
        <w:t xml:space="preserve">؟ قَالَ : «تُصَلِّی» .</w:t>
      </w:r>
    </w:p>
    <w:p>
      <w:pPr>
        <w:pStyle w:val="BookText"/>
      </w:pPr>
      <w:r>
        <w:rPr>
          <w:rFonts w:ascii="Amiri" w:hAnsi="Amiri" w:eastAsia="Amiri" w:cs="Amiri"/>
          <w:lang w:bidi="ar-SA"/>
          <w:color w:val="111111"/>
          <w:sz w:val="28"/>
          <w:szCs w:val="28"/>
          <w:rtl/>
        </w:rPr>
        <w:t xml:space="preserve">قُلْتُ : فَإِنَّهَا تَرَی الدَّمَ ثَلاَثَةَ أَیَّامٍ أَوْ أَرْبَعَةً</w:t>
      </w:r>
      <w:r>
        <w:rPr>
          <w:rStyle w:val="FootnoteReference"/>
        </w:rPr>
        <w:footnoteReference w:id="1967"/>
      </w:r>
      <w:r>
        <w:rPr>
          <w:rFonts w:ascii="Amiri" w:hAnsi="Amiri" w:eastAsia="Amiri" w:cs="Amiri"/>
          <w:lang w:bidi="ar-SA"/>
          <w:color w:val="111111"/>
          <w:sz w:val="28"/>
          <w:szCs w:val="28"/>
          <w:rtl/>
        </w:rPr>
        <w:t xml:space="preserve">؟ قَالَ : «تَدَعُ الصَّلاَةَ» .</w:t>
      </w:r>
    </w:p>
    <w:p>
      <w:pPr>
        <w:pStyle w:val="BookText"/>
      </w:pPr>
      <w:r>
        <w:rPr>
          <w:rFonts w:ascii="Amiri" w:hAnsi="Amiri" w:eastAsia="Amiri" w:cs="Amiri"/>
          <w:lang w:bidi="ar-SA"/>
          <w:color w:val="111111"/>
          <w:sz w:val="28"/>
          <w:szCs w:val="28"/>
          <w:rtl/>
        </w:rPr>
        <w:t xml:space="preserve">قُلْتُ : فَإِنَّهَا تَرَی الطُّهْرَ ثَلاَثَةَ أَیَّامٍ أَوْ أَرْبَعَةً</w:t>
      </w:r>
      <w:r>
        <w:rPr>
          <w:rStyle w:val="FootnoteReference"/>
        </w:rPr>
        <w:footnoteReference w:id="1968"/>
      </w:r>
      <w:r>
        <w:rPr>
          <w:rFonts w:ascii="Amiri" w:hAnsi="Amiri" w:eastAsia="Amiri" w:cs="Amiri"/>
          <w:lang w:bidi="ar-SA"/>
          <w:color w:val="111111"/>
          <w:sz w:val="28"/>
          <w:szCs w:val="28"/>
          <w:rtl/>
        </w:rPr>
        <w:t xml:space="preserve">؟ قَالَ : «تُصَلِّی» .</w:t>
      </w:r>
    </w:p>
    <w:p>
      <w:pPr>
        <w:pStyle w:val="BookText"/>
      </w:pPr>
      <w:r>
        <w:rPr>
          <w:rFonts w:ascii="Amiri" w:hAnsi="Amiri" w:eastAsia="Amiri" w:cs="Amiri"/>
          <w:lang w:bidi="ar-SA"/>
          <w:color w:val="111111"/>
          <w:sz w:val="28"/>
          <w:szCs w:val="28"/>
          <w:rtl/>
        </w:rPr>
        <w:t xml:space="preserve">قُلْتُ : فَإِنَّهَا تَرَی الدَّمَ ثَلاَثَةَ أَیَّامٍ أَوْ أَرْبَعَةً ؟ قَالَ : «تَدَعُ الصَّلاَةَ</w:t>
      </w:r>
      <w:r>
        <w:rPr>
          <w:rStyle w:val="FootnoteReference"/>
        </w:rPr>
        <w:footnoteReference w:id="1969"/>
      </w:r>
      <w:r>
        <w:rPr>
          <w:rFonts w:ascii="Amiri" w:hAnsi="Amiri" w:eastAsia="Amiri" w:cs="Amiri"/>
          <w:lang w:bidi="ar-SA"/>
          <w:color w:val="111111"/>
          <w:sz w:val="28"/>
          <w:szCs w:val="28"/>
          <w:rtl/>
        </w:rPr>
        <w:t xml:space="preserve">، تَصْنَعُ مَا بَیْنَهَا وَ بَیْنَ شَهْرٍ ، فَإِذَا</w:t>
      </w:r>
      <w:r>
        <w:rPr>
          <w:rStyle w:val="FootnoteReference"/>
        </w:rPr>
        <w:footnoteReference w:id="1970"/>
      </w:r>
      <w:r>
        <w:rPr>
          <w:rFonts w:ascii="Amiri" w:hAnsi="Amiri" w:eastAsia="Amiri" w:cs="Amiri"/>
          <w:lang w:bidi="ar-SA"/>
          <w:color w:val="111111"/>
          <w:sz w:val="28"/>
          <w:szCs w:val="28"/>
          <w:rtl/>
        </w:rPr>
        <w:t xml:space="preserve">انْقَطَعَ الدَّمُ عَنْهَا ، وَ إِلاَّ فَهِیَ بِمَنْزِلَةِ الْمُسْتَحَاضَةِ» .</w:t>
      </w:r>
      <w:r>
        <w:rPr>
          <w:rStyle w:val="FootnoteReference"/>
        </w:rPr>
        <w:footnoteReference w:id="1971"/>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54" w:name="pg20114_258187"/>
    <w:bookmarkEnd w:id="54"/>
    <w:p>
      <w:pPr>
        <w:pStyle w:val="BookText"/>
      </w:pPr>
      <w:r>
        <w:rPr>
          <w:rFonts w:ascii="Amiri" w:hAnsi="Amiri" w:eastAsia="Amiri" w:cs="Amiri"/>
          <w:lang w:bidi="ar-SA"/>
          <w:color w:val="111111"/>
          <w:sz w:val="28"/>
          <w:szCs w:val="28"/>
          <w:rtl/>
        </w:rPr>
        <w:t xml:space="preserve">364 / 364 . مُحَمَّدُ بْنُ یَحْیی ، عَنْ أَحْمَدَ بْنِ مُحَمَّدٍ رَفَعَهُ ، عَنْ زُرْعَةَ ، عَنْ سَمَاعَةَ ، قَالَ :</w:t>
      </w:r>
    </w:p>
    <w:p>
      <w:pPr>
        <w:pStyle w:val="BookText"/>
      </w:pPr>
      <w:r>
        <w:rPr>
          <w:rFonts w:ascii="Amiri" w:hAnsi="Amiri" w:eastAsia="Amiri" w:cs="Amiri"/>
          <w:lang w:bidi="ar-SA"/>
          <w:color w:val="111111"/>
          <w:sz w:val="28"/>
          <w:szCs w:val="28"/>
          <w:rtl/>
        </w:rPr>
        <w:t xml:space="preserve">سَأَلْتُهُ عَنْ جَارِیَةٍ حَاضَتْ أَوَّلَ حَیْضِهَا ، فَدَامَ دَمُهَا ثَلاَثَةَ أَشْهُرٍ وَ هِیَ لاَ تَعْرِفُ أَیَّامَ أَقْرَائِهَا ؟</w:t>
      </w:r>
    </w:p>
    <w:p>
      <w:pPr>
        <w:pStyle w:val="BookText"/>
      </w:pPr>
      <w:r>
        <w:rPr>
          <w:rFonts w:ascii="Amiri" w:hAnsi="Amiri" w:eastAsia="Amiri" w:cs="Amiri"/>
          <w:lang w:bidi="ar-SA"/>
          <w:color w:val="111111"/>
          <w:sz w:val="28"/>
          <w:szCs w:val="28"/>
          <w:rtl/>
        </w:rPr>
        <w:t xml:space="preserve">فَقَالَ</w:t>
      </w:r>
      <w:r>
        <w:rPr>
          <w:rStyle w:val="FootnoteReference"/>
        </w:rPr>
        <w:footnoteReference w:id="1972"/>
      </w:r>
      <w:r>
        <w:rPr>
          <w:rFonts w:ascii="Amiri" w:hAnsi="Amiri" w:eastAsia="Amiri" w:cs="Amiri"/>
          <w:lang w:bidi="ar-SA"/>
          <w:color w:val="111111"/>
          <w:sz w:val="28"/>
          <w:szCs w:val="28"/>
          <w:rtl/>
        </w:rPr>
        <w:t xml:space="preserve">: «أَقْرَاوءُهَا</w:t>
      </w:r>
      <w:r>
        <w:rPr>
          <w:rStyle w:val="FootnoteReference"/>
        </w:rPr>
        <w:footnoteReference w:id="1973"/>
      </w:r>
      <w:r>
        <w:rPr>
          <w:rFonts w:ascii="Amiri" w:hAnsi="Amiri" w:eastAsia="Amiri" w:cs="Amiri"/>
          <w:lang w:bidi="ar-SA"/>
          <w:color w:val="111111"/>
          <w:sz w:val="28"/>
          <w:szCs w:val="28"/>
          <w:rtl/>
        </w:rPr>
        <w:t xml:space="preserve">مِثْلُ أَقْرَاءِ نِسَائِهَا</w:t>
      </w:r>
      <w:r>
        <w:rPr>
          <w:rStyle w:val="FootnoteReference"/>
        </w:rPr>
        <w:footnoteReference w:id="1974"/>
      </w:r>
      <w:r>
        <w:rPr>
          <w:rFonts w:ascii="Amiri" w:hAnsi="Amiri" w:eastAsia="Amiri" w:cs="Amiri"/>
          <w:lang w:bidi="ar-SA"/>
          <w:color w:val="111111"/>
          <w:sz w:val="28"/>
          <w:szCs w:val="28"/>
          <w:rtl/>
        </w:rPr>
        <w:t xml:space="preserve">، فَإِنْ کَانَتْ</w:t>
      </w:r>
      <w:r>
        <w:rPr>
          <w:rStyle w:val="FootnoteReference"/>
        </w:rPr>
        <w:footnoteReference w:id="1975"/>
      </w:r>
      <w:r>
        <w:rPr>
          <w:rFonts w:ascii="Amiri" w:hAnsi="Amiri" w:eastAsia="Amiri" w:cs="Amiri"/>
          <w:lang w:bidi="ar-SA"/>
          <w:color w:val="111111"/>
          <w:sz w:val="28"/>
          <w:szCs w:val="28"/>
          <w:rtl/>
        </w:rPr>
        <w:t xml:space="preserve">نِسَاوءُهَا مُخْتَلِفَاتٍ ، فَأَکْثَرُ جُلُوسِهَا عَشَرَةُ أَیَّامٍ ، وَ أَقَلُّهُ ثَلاَثَةُ أَیَّامٍ» .</w:t>
      </w:r>
      <w:r>
        <w:rPr>
          <w:rStyle w:val="FootnoteReference"/>
        </w:rPr>
        <w:footnoteReference w:id="1976"/>
      </w:r>
    </w:p>
    <w:p>
      <w:pPr>
        <w:pStyle w:val="Heading4"/>
      </w:pPr>
      <w:bookmarkStart w:id="226" w:name="_Toc59"/>
      <w:r>
        <w:t>(5) باب استبراء الحائض</w:t>
      </w:r>
      <w:bookmarkEnd w:id="226"/>
    </w:p>
    <w:p>
      <w:pPr>
        <w:pStyle w:val="BookText"/>
      </w:pPr>
      <w:r>
        <w:rPr>
          <w:rFonts w:ascii="Times New Roman" w:hAnsi="Times New Roman" w:eastAsia="Times New Roman" w:cs="Times New Roman"/>
          <w:lang w:val="en-US" w:bidi="en-US"/>
          <w:color w:val="111111"/>
          <w:sz w:val="28"/>
          <w:szCs w:val="28"/>
          <w:rtl/>
        </w:rPr>
        <w:t xml:space="preserve">3 / 82</w:t>
      </w:r>
    </w:p>
    <w:p>
      <w:pPr>
        <w:pStyle w:val="BookText"/>
      </w:pPr>
      <w:r>
        <w:rPr>
          <w:rFonts w:ascii="Amiri" w:hAnsi="Amiri" w:eastAsia="Amiri" w:cs="Amiri"/>
          <w:lang w:bidi="ar-SA"/>
          <w:color w:val="111111"/>
          <w:sz w:val="28"/>
          <w:szCs w:val="28"/>
          <w:rtl/>
        </w:rPr>
        <w:t xml:space="preserve">5 ـ بَابُ اسْتِبْرَاءِ الْحَائِضِ</w:t>
      </w:r>
    </w:p>
    <w:p>
      <w:pPr>
        <w:pStyle w:val="BookText"/>
      </w:pPr>
      <w:r>
        <w:rPr>
          <w:rFonts w:ascii="Amiri" w:hAnsi="Amiri" w:eastAsia="Amiri" w:cs="Amiri"/>
          <w:lang w:bidi="ar-SA"/>
          <w:color w:val="111111"/>
          <w:sz w:val="28"/>
          <w:szCs w:val="28"/>
          <w:rtl/>
        </w:rPr>
        <w:t xml:space="preserve">365 / 365 . عَلِیُّ بْنُ إِبْرَاهِیمَ ، عَنْ أَبِیهِ ، عَنْ إِسْمَاعِیلَ بْنِ مَرَّارٍ وَ غَیْرِهِ ، عَنْ یُونُسَ، عَمَّنْ حَدَّثَهُ :</w:t>
      </w:r>
    </w:p>
    <w:p>
      <w:pPr>
        <w:pStyle w:val="BookText"/>
      </w:pPr>
      <w:r>
        <w:rPr>
          <w:rFonts w:ascii="Amiri" w:hAnsi="Amiri" w:eastAsia="Amiri" w:cs="Amiri"/>
          <w:lang w:bidi="ar-SA"/>
          <w:color w:val="111111"/>
          <w:sz w:val="28"/>
          <w:szCs w:val="28"/>
          <w:rtl/>
        </w:rPr>
        <w:t xml:space="preserve">عَنْ أَبِی عَبْدِ اللّهِ علیه‌السلام ، قَالَ : سُئِلَ عَنِ امْرَأَةٍ انْقَطَعَ عَنْهَا الدَّمُ ، فَلاَ تَدْرِی أَ طَهُرَتْ</w:t>
      </w:r>
      <w:r>
        <w:rPr>
          <w:rStyle w:val="FootnoteReference"/>
        </w:rPr>
        <w:footnoteReference w:id="1977"/>
      </w:r>
      <w:r>
        <w:rPr>
          <w:rFonts w:ascii="Amiri" w:hAnsi="Amiri" w:eastAsia="Amiri" w:cs="Amiri"/>
          <w:lang w:bidi="ar-SA"/>
          <w:color w:val="111111"/>
          <w:sz w:val="28"/>
          <w:szCs w:val="28"/>
          <w:rtl/>
        </w:rPr>
        <w:t xml:space="preserve">أَمْ</w:t>
      </w:r>
      <w:r>
        <w:rPr>
          <w:rStyle w:val="FootnoteReference"/>
        </w:rPr>
        <w:footnoteReference w:id="1978"/>
      </w:r>
      <w:r>
        <w:rPr>
          <w:rFonts w:ascii="Amiri" w:hAnsi="Amiri" w:eastAsia="Amiri" w:cs="Amiri"/>
          <w:lang w:bidi="ar-SA"/>
          <w:color w:val="111111"/>
          <w:sz w:val="28"/>
          <w:szCs w:val="28"/>
          <w:rtl/>
        </w:rPr>
        <w:t xml:space="preserve">لاَ ؟</w:t>
      </w:r>
    </w:p>
    <w:p>
      <w:pPr>
        <w:pStyle w:val="BookText"/>
      </w:pPr>
      <w:r>
        <w:rPr>
          <w:rFonts w:ascii="Amiri" w:hAnsi="Amiri" w:eastAsia="Amiri" w:cs="Amiri"/>
          <w:lang w:bidi="ar-SA"/>
          <w:color w:val="111111"/>
          <w:sz w:val="28"/>
          <w:szCs w:val="28"/>
          <w:rtl/>
        </w:rPr>
        <w:t xml:space="preserve">قَالَ : «تَقُومُ قَائِماً ، وَ تُلْزِقُ</w:t>
      </w:r>
      <w:r>
        <w:rPr>
          <w:rStyle w:val="FootnoteReference"/>
        </w:rPr>
        <w:footnoteReference w:id="1979"/>
      </w:r>
      <w:r>
        <w:rPr>
          <w:rFonts w:ascii="Amiri" w:hAnsi="Amiri" w:eastAsia="Amiri" w:cs="Amiri"/>
          <w:lang w:bidi="ar-SA"/>
          <w:color w:val="111111"/>
          <w:sz w:val="28"/>
          <w:szCs w:val="28"/>
          <w:rtl/>
        </w:rPr>
        <w:t xml:space="preserve">بَطْنَهَا بِحَائِطٍ ، وَ تَسْتَدْخِلُ قُطْنَةً بَیْضَاءَ ، وَ تَرْفَعُ</w:t>
      </w:r>
      <w:r>
        <w:rPr>
          <w:rStyle w:val="FootnoteReference"/>
        </w:rPr>
        <w:footnoteReference w:id="1980"/>
      </w:r>
      <w:r>
        <w:rPr>
          <w:rFonts w:ascii="Amiri" w:hAnsi="Amiri" w:eastAsia="Amiri" w:cs="Amiri"/>
          <w:lang w:bidi="ar-SA"/>
          <w:color w:val="111111"/>
          <w:sz w:val="28"/>
          <w:szCs w:val="28"/>
          <w:rtl/>
        </w:rPr>
        <w:t xml:space="preserve">رِجْلَهَا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الْیُمْنی ، فَإِنْ خَرَجَ عَلی رَأْسِ الْقُطْنَةِ مِثْلَ رَأْسِ</w:t>
      </w:r>
      <w:r>
        <w:rPr>
          <w:rStyle w:val="FootnoteReference"/>
        </w:rPr>
        <w:footnoteReference w:id="1981"/>
      </w:r>
      <w:r>
        <w:rPr>
          <w:rFonts w:ascii="Amiri" w:hAnsi="Amiri" w:eastAsia="Amiri" w:cs="Amiri"/>
          <w:lang w:bidi="ar-SA"/>
          <w:color w:val="111111"/>
          <w:sz w:val="28"/>
          <w:szCs w:val="28"/>
          <w:rtl/>
        </w:rPr>
        <w:t xml:space="preserve">الذُّبَابِ دَمٌ عَبِیطٌ</w:t>
      </w:r>
      <w:r>
        <w:rPr>
          <w:rStyle w:val="FootnoteReference"/>
        </w:rPr>
        <w:footnoteReference w:id="1982"/>
      </w:r>
      <w:r>
        <w:rPr>
          <w:rFonts w:ascii="Amiri" w:hAnsi="Amiri" w:eastAsia="Amiri" w:cs="Amiri"/>
          <w:lang w:bidi="ar-SA"/>
          <w:color w:val="111111"/>
          <w:sz w:val="28"/>
          <w:szCs w:val="28"/>
          <w:rtl/>
        </w:rPr>
        <w:t xml:space="preserve">، لَمْ تَطْهُرْ؛ وَ إِنْ لَمْ یَخْرُجْ</w:t>
      </w:r>
      <w:r>
        <w:rPr>
          <w:rStyle w:val="FootnoteReference"/>
        </w:rPr>
        <w:footnoteReference w:id="1983"/>
      </w:r>
      <w:r>
        <w:rPr>
          <w:rFonts w:ascii="Amiri" w:hAnsi="Amiri" w:eastAsia="Amiri" w:cs="Amiri"/>
          <w:lang w:bidi="ar-SA"/>
          <w:color w:val="111111"/>
          <w:sz w:val="28"/>
          <w:szCs w:val="28"/>
          <w:rtl/>
        </w:rPr>
        <w:t xml:space="preserve">، فَقَدْ طَهُرَتْ ، تَغْتَسِلُ وَ تُصَلِّی» .</w:t>
      </w:r>
      <w:r>
        <w:rPr>
          <w:rStyle w:val="FootnoteReference"/>
        </w:rPr>
        <w:footnoteReference w:id="1984"/>
      </w:r>
    </w:p>
    <w:p>
      <w:pPr>
        <w:pStyle w:val="BookText"/>
      </w:pPr>
      <w:r>
        <w:rPr>
          <w:rFonts w:ascii="Amiri" w:hAnsi="Amiri" w:eastAsia="Amiri" w:cs="Amiri"/>
          <w:lang w:bidi="ar-SA"/>
          <w:color w:val="111111"/>
          <w:sz w:val="28"/>
          <w:szCs w:val="28"/>
          <w:rtl/>
        </w:rPr>
        <w:t xml:space="preserve">366 / 366 . مُحَمَّدُ بْنُ یَحْیی ، عَنْ أَحْمَدَ بْنِ مُحَمَّدٍ ، عَنِ ابْنِ مَحْبُوبٍ ، عَنْ أَبِی أَیُّوبَ</w:t>
      </w:r>
      <w:r>
        <w:rPr>
          <w:rStyle w:val="FootnoteReference"/>
        </w:rPr>
        <w:footnoteReference w:id="1985"/>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جَعْفَرٍ علیه‌السلام ، قَالَ : «إِذَا أَرَادَتِ الْحَائِضُ أَنْ تَغْتَسِلَ ، فَلْتَسْتَدْخِلْ</w:t>
      </w:r>
      <w:r>
        <w:rPr>
          <w:rStyle w:val="FootnoteReference"/>
        </w:rPr>
        <w:footnoteReference w:id="1986"/>
      </w:r>
      <w:r>
        <w:rPr>
          <w:rFonts w:ascii="Amiri" w:hAnsi="Amiri" w:eastAsia="Amiri" w:cs="Amiri"/>
          <w:lang w:bidi="ar-SA"/>
          <w:color w:val="111111"/>
          <w:sz w:val="28"/>
          <w:szCs w:val="28"/>
          <w:rtl/>
        </w:rPr>
        <w:t xml:space="preserve">قُطْنَةً ، فَإِنْ خَرَجَ فِیهَا شَیْءٌ مِنَ الدَّمِ ، فَلاَ تَغْتَسِلْ ، وَ إِنْ لَمْ تَرَ شَیْئاً ، فَلْتَغْتَسِلْ ، وَ إِنْ رَأَتْ بَعْدَ ذلِکَ صُفْرَةً ، فَلْتَتَوَضَّأْ</w:t>
      </w:r>
      <w:r>
        <w:rPr>
          <w:rStyle w:val="FootnoteReference"/>
        </w:rPr>
        <w:footnoteReference w:id="1987"/>
      </w:r>
      <w:r>
        <w:rPr>
          <w:rFonts w:ascii="Amiri" w:hAnsi="Amiri" w:eastAsia="Amiri" w:cs="Amiri"/>
          <w:lang w:bidi="ar-SA"/>
          <w:color w:val="111111"/>
          <w:sz w:val="28"/>
          <w:szCs w:val="28"/>
          <w:rtl/>
        </w:rPr>
        <w:t xml:space="preserve">وَ لْتُصَلِّ» .</w:t>
      </w:r>
      <w:r>
        <w:rPr>
          <w:rStyle w:val="FootnoteReference"/>
        </w:rPr>
        <w:footnoteReference w:id="1988"/>
      </w:r>
    </w:p>
    <w:p>
      <w:pPr>
        <w:pStyle w:val="BookText"/>
      </w:pPr>
      <w:r>
        <w:rPr>
          <w:rFonts w:ascii="Amiri" w:hAnsi="Amiri" w:eastAsia="Amiri" w:cs="Amiri"/>
          <w:lang w:bidi="ar-SA"/>
          <w:color w:val="111111"/>
          <w:sz w:val="28"/>
          <w:szCs w:val="28"/>
          <w:rtl/>
        </w:rPr>
        <w:t xml:space="preserve">367 / 367 . مُحَمَّدُ بْنُ یَحْیی ، عَنْ سَلَمَةَ بْنِ الْخَطَّابِ ، عَنْ عَلِیِّ بْنِ الْحَسَنِ الطَّاطَرِیِّ، عَنْ مُحَمَّدِ بْنِ أَبِی حَمْزَةَ ، عَنِ ابْنِ مُسْکَانَ ، عَنْ شُرَحْبِیلَ الْکِنْدِیِّ :</w:t>
      </w:r>
    </w:p>
    <w:p>
      <w:pPr>
        <w:pStyle w:val="BookText"/>
      </w:pPr>
      <w:r>
        <w:rPr>
          <w:rFonts w:ascii="Amiri" w:hAnsi="Amiri" w:eastAsia="Amiri" w:cs="Amiri"/>
          <w:lang w:bidi="ar-SA"/>
          <w:color w:val="111111"/>
          <w:sz w:val="28"/>
          <w:szCs w:val="28"/>
          <w:rtl/>
        </w:rPr>
        <w:t xml:space="preserve">عَنْ أَبِی عَبْدِ اللّهِ علیه‌السلام ، قَالَ : قُلْتُ</w:t>
      </w:r>
      <w:r>
        <w:rPr>
          <w:rStyle w:val="FootnoteReference"/>
        </w:rPr>
        <w:footnoteReference w:id="1989"/>
      </w:r>
      <w:r>
        <w:rPr>
          <w:rFonts w:ascii="Amiri" w:hAnsi="Amiri" w:eastAsia="Amiri" w:cs="Amiri"/>
          <w:lang w:bidi="ar-SA"/>
          <w:color w:val="111111"/>
          <w:sz w:val="28"/>
          <w:szCs w:val="28"/>
          <w:rtl/>
        </w:rPr>
        <w:t xml:space="preserve">: کَیْفَ تَعْرِفُ الطَّامِثُ</w:t>
      </w:r>
      <w:r>
        <w:rPr>
          <w:rStyle w:val="FootnoteReference"/>
        </w:rPr>
        <w:footnoteReference w:id="1990"/>
      </w:r>
      <w:r>
        <w:rPr>
          <w:rFonts w:ascii="Amiri" w:hAnsi="Amiri" w:eastAsia="Amiri" w:cs="Amiri"/>
          <w:lang w:bidi="ar-SA"/>
          <w:color w:val="111111"/>
          <w:sz w:val="28"/>
          <w:szCs w:val="28"/>
          <w:rtl/>
        </w:rPr>
        <w:t xml:space="preserve">طُهْرَهَا ؟</w:t>
      </w:r>
    </w:p>
    <w:p>
      <w:pPr>
        <w:pStyle w:val="BookText"/>
      </w:pPr>
      <w:r>
        <w:rPr>
          <w:rFonts w:ascii="Amiri" w:hAnsi="Amiri" w:eastAsia="Amiri" w:cs="Amiri"/>
          <w:lang w:bidi="ar-SA"/>
          <w:color w:val="111111"/>
          <w:sz w:val="28"/>
          <w:szCs w:val="28"/>
          <w:rtl/>
        </w:rPr>
        <w:t xml:space="preserve">قَالَ: «تَعْتَمِدُ</w:t>
      </w:r>
      <w:r>
        <w:rPr>
          <w:rStyle w:val="FootnoteReference"/>
        </w:rPr>
        <w:footnoteReference w:id="1991"/>
      </w:r>
      <w:r>
        <w:rPr>
          <w:rFonts w:ascii="Amiri" w:hAnsi="Amiri" w:eastAsia="Amiri" w:cs="Amiri"/>
          <w:lang w:bidi="ar-SA"/>
          <w:color w:val="111111"/>
          <w:sz w:val="28"/>
          <w:szCs w:val="28"/>
          <w:rtl/>
        </w:rPr>
        <w:t xml:space="preserve">بِرِجْلِهَا الْیُسْری عَلَی الْحَائِطِ، وَتَسْتَدْخِلُ الْکُرْسُفَ</w:t>
      </w:r>
      <w:r>
        <w:rPr>
          <w:rStyle w:val="FootnoteReference"/>
        </w:rPr>
        <w:footnoteReference w:id="1992"/>
      </w:r>
      <w:r>
        <w:rPr>
          <w:rFonts w:ascii="Amiri" w:hAnsi="Amiri" w:eastAsia="Amiri" w:cs="Amiri"/>
          <w:lang w:bidi="ar-SA"/>
          <w:color w:val="111111"/>
          <w:sz w:val="28"/>
          <w:szCs w:val="28"/>
          <w:rtl/>
        </w:rPr>
        <w:t xml:space="preserve">بِیَدِهَا</w:t>
      </w:r>
      <w:r>
        <w:rPr>
          <w:rStyle w:val="FootnoteReference"/>
        </w:rPr>
        <w:footnoteReference w:id="1993"/>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الْیُمْنی، فَإِنْ کَانَ ثَمَّ</w:t>
      </w:r>
      <w:r>
        <w:rPr>
          <w:rStyle w:val="FootnoteReference"/>
        </w:rPr>
        <w:footnoteReference w:id="1994"/>
      </w:r>
      <w:r>
        <w:rPr>
          <w:rFonts w:ascii="Amiri" w:hAnsi="Amiri" w:eastAsia="Amiri" w:cs="Amiri"/>
          <w:lang w:bidi="ar-SA"/>
          <w:color w:val="111111"/>
          <w:sz w:val="28"/>
          <w:szCs w:val="28"/>
          <w:rtl/>
        </w:rPr>
        <w:t xml:space="preserve">مِثْلُ رَأْسِ الذُّبَابِ ، خَرَجَ</w:t>
      </w:r>
      <w:r>
        <w:rPr>
          <w:rStyle w:val="FootnoteReference"/>
        </w:rPr>
        <w:footnoteReference w:id="1995"/>
      </w:r>
      <w:r>
        <w:rPr>
          <w:rFonts w:ascii="Amiri" w:hAnsi="Amiri" w:eastAsia="Amiri" w:cs="Amiri"/>
          <w:lang w:bidi="ar-SA"/>
          <w:color w:val="111111"/>
          <w:sz w:val="28"/>
          <w:szCs w:val="28"/>
          <w:rtl/>
        </w:rPr>
        <w:t xml:space="preserve">عَلَی الْکُرْسُفِ» .</w:t>
      </w:r>
      <w:r>
        <w:rPr>
          <w:rStyle w:val="FootnoteReference"/>
        </w:rPr>
        <w:footnoteReference w:id="1996"/>
      </w:r>
    </w:p>
    <w:p>
      <w:pPr>
        <w:pStyle w:val="BookText"/>
      </w:pPr>
      <w:r>
        <w:rPr>
          <w:rFonts w:ascii="Amiri" w:hAnsi="Amiri" w:eastAsia="Amiri" w:cs="Amiri"/>
          <w:lang w:bidi="ar-SA"/>
          <w:color w:val="111111"/>
          <w:sz w:val="28"/>
          <w:szCs w:val="28"/>
          <w:rtl/>
        </w:rPr>
        <w:t xml:space="preserve">368 / 368 . مُحَمَّدُ بْنُ یَحْیی ، عَنْ أَحْمَدَ بْنِ مُحَمَّدٍ ، عَنِ ابْنِ مَحْبُوبٍ ، عَنْ أَبِی حَمْزَةَ :</w:t>
      </w:r>
    </w:p>
    <w:p>
      <w:pPr>
        <w:pStyle w:val="BookText"/>
      </w:pPr>
      <w:r>
        <w:rPr>
          <w:rFonts w:ascii="Times New Roman" w:hAnsi="Times New Roman" w:eastAsia="Times New Roman" w:cs="Times New Roman"/>
          <w:lang w:val="en-US" w:bidi="en-US"/>
          <w:color w:val="111111"/>
          <w:sz w:val="28"/>
          <w:szCs w:val="28"/>
          <w:rtl/>
        </w:rPr>
        <w:t xml:space="preserve">3 / 83</w:t>
      </w:r>
    </w:p>
    <w:p>
      <w:pPr>
        <w:pStyle w:val="BookText"/>
      </w:pPr>
      <w:r>
        <w:rPr>
          <w:rFonts w:ascii="Amiri" w:hAnsi="Amiri" w:eastAsia="Amiri" w:cs="Amiri"/>
          <w:lang w:bidi="ar-SA"/>
          <w:color w:val="111111"/>
          <w:sz w:val="28"/>
          <w:szCs w:val="28"/>
          <w:rtl/>
        </w:rPr>
        <w:t xml:space="preserve">عَنْ أَبِی جَعْفَرٍ علیه‌السلام : أَنَّهُ بَلَغَهُ أَنَّ نِسَاءً کَانَتْ إِحْدَاهُنَّ تَدْعُو بِالْمِصْبَاحِ فِی جَوْفِ اللَّیْلِ تَنْظُرُ إِلَی الطُّهْرِ ، فَکَانَ</w:t>
      </w:r>
      <w:r>
        <w:rPr>
          <w:rStyle w:val="FootnoteReference"/>
        </w:rPr>
        <w:footnoteReference w:id="1997"/>
      </w:r>
      <w:r>
        <w:rPr>
          <w:rFonts w:ascii="Amiri" w:hAnsi="Amiri" w:eastAsia="Amiri" w:cs="Amiri"/>
          <w:lang w:bidi="ar-SA"/>
          <w:color w:val="111111"/>
          <w:sz w:val="28"/>
          <w:szCs w:val="28"/>
          <w:rtl/>
        </w:rPr>
        <w:t xml:space="preserve">یَعِیبُ ذلِکَ</w:t>
      </w:r>
      <w:r>
        <w:rPr>
          <w:rStyle w:val="FootnoteReference"/>
        </w:rPr>
        <w:footnoteReference w:id="1998"/>
      </w:r>
      <w:r>
        <w:rPr>
          <w:rFonts w:ascii="Amiri" w:hAnsi="Amiri" w:eastAsia="Amiri" w:cs="Amiri"/>
          <w:lang w:bidi="ar-SA"/>
          <w:color w:val="111111"/>
          <w:sz w:val="28"/>
          <w:szCs w:val="28"/>
          <w:rtl/>
        </w:rPr>
        <w:t xml:space="preserve">، وَ یَقُولُ : «مَتی کَانَتِ</w:t>
      </w:r>
      <w:r>
        <w:rPr>
          <w:rStyle w:val="FootnoteReference"/>
        </w:rPr>
        <w:footnoteReference w:id="1999"/>
      </w:r>
      <w:r>
        <w:rPr>
          <w:rFonts w:ascii="Amiri" w:hAnsi="Amiri" w:eastAsia="Amiri" w:cs="Amiri"/>
          <w:lang w:bidi="ar-SA"/>
          <w:color w:val="111111"/>
          <w:sz w:val="28"/>
          <w:szCs w:val="28"/>
          <w:rtl/>
        </w:rPr>
        <w:t xml:space="preserve">النِّسَاءُ یَصْنَعْنَ هذَا» .</w:t>
      </w:r>
      <w:r>
        <w:rPr>
          <w:rStyle w:val="FootnoteReference"/>
        </w:rPr>
        <w:footnoteReference w:id="2000"/>
      </w:r>
    </w:p>
    <w:p>
      <w:pPr>
        <w:pStyle w:val="BookText"/>
      </w:pPr>
      <w:r>
        <w:rPr>
          <w:rFonts w:ascii="Amiri" w:hAnsi="Amiri" w:eastAsia="Amiri" w:cs="Amiri"/>
          <w:lang w:bidi="ar-SA"/>
          <w:color w:val="111111"/>
          <w:sz w:val="28"/>
          <w:szCs w:val="28"/>
          <w:rtl/>
        </w:rPr>
        <w:t xml:space="preserve">369 / 369 . عَلِیُّ بْنُ إِبْرَاهِیمَ ، عَنْ أَبِیهِ ، عَنِ ابْنِ أَبِی عُمَیْرٍ ، عَنْ ثَعْلَبَةَ :</w:t>
      </w:r>
    </w:p>
    <w:p>
      <w:pPr>
        <w:pStyle w:val="BookText"/>
      </w:pPr>
      <w:r>
        <w:rPr>
          <w:rFonts w:ascii="Amiri" w:hAnsi="Amiri" w:eastAsia="Amiri" w:cs="Amiri"/>
          <w:lang w:bidi="ar-SA"/>
          <w:color w:val="111111"/>
          <w:sz w:val="28"/>
          <w:szCs w:val="28"/>
          <w:rtl/>
        </w:rPr>
        <w:t xml:space="preserve">عَنْ أَبِی عَبْدِ اللّهِ علیه‌السلام أَنَّهُ کَانَ یَنْهَی النِّسَاءَ</w:t>
      </w:r>
      <w:r>
        <w:rPr>
          <w:rStyle w:val="FootnoteReference"/>
        </w:rPr>
        <w:footnoteReference w:id="2001"/>
      </w:r>
      <w:r>
        <w:rPr>
          <w:rFonts w:ascii="Amiri" w:hAnsi="Amiri" w:eastAsia="Amiri" w:cs="Amiri"/>
          <w:lang w:bidi="ar-SA"/>
          <w:color w:val="111111"/>
          <w:sz w:val="28"/>
          <w:szCs w:val="28"/>
          <w:rtl/>
        </w:rPr>
        <w:t xml:space="preserve">أَنْ یَنْظُرْنَ إِلی أَنْفُسِهِنَّ فِی الْمَحِیضِ بِاللَّیْلِ</w:t>
      </w:r>
      <w:r>
        <w:rPr>
          <w:rStyle w:val="FootnoteReference"/>
        </w:rPr>
        <w:footnoteReference w:id="2002"/>
      </w:r>
      <w:r>
        <w:rPr>
          <w:rFonts w:ascii="Amiri" w:hAnsi="Amiri" w:eastAsia="Amiri" w:cs="Amiri"/>
          <w:lang w:bidi="ar-SA"/>
          <w:color w:val="111111"/>
          <w:sz w:val="28"/>
          <w:szCs w:val="28"/>
          <w:rtl/>
        </w:rPr>
        <w:t xml:space="preserve">، وَ یَقُولُ : «إِنَّهَا قَدْ تَکُونُ</w:t>
      </w:r>
      <w:r>
        <w:rPr>
          <w:rStyle w:val="FootnoteReference"/>
        </w:rPr>
        <w:footnoteReference w:id="2003"/>
      </w:r>
      <w:r>
        <w:rPr>
          <w:rFonts w:ascii="Amiri" w:hAnsi="Amiri" w:eastAsia="Amiri" w:cs="Amiri"/>
          <w:lang w:bidi="ar-SA"/>
          <w:color w:val="111111"/>
          <w:sz w:val="28"/>
          <w:szCs w:val="28"/>
          <w:rtl/>
        </w:rPr>
        <w:t xml:space="preserve">الصُّفْرَةَ وَ الْکُدْرَةَ</w:t>
      </w:r>
      <w:r>
        <w:rPr>
          <w:rStyle w:val="FootnoteReference"/>
        </w:rPr>
        <w:footnoteReference w:id="2004"/>
      </w:r>
      <w:r>
        <w:rPr>
          <w:rFonts w:ascii="Times New Roman" w:hAnsi="Times New Roman" w:eastAsia="Times New Roman" w:cs="Times New Roman"/>
          <w:lang w:val="en-US" w:bidi="en-US"/>
          <w:color w:val="111111"/>
          <w:sz w:val="28"/>
          <w:szCs w:val="28"/>
          <w:rtl/>
        </w:rPr>
        <w:t xml:space="preserve">» .</w:t>
      </w:r>
      <w:r>
        <w:rPr>
          <w:rStyle w:val="FootnoteReference"/>
        </w:rPr>
        <w:footnoteReference w:id="2005"/>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55" w:name="pg20114_258190"/>
    <w:bookmarkEnd w:id="55"/>
    <w:p>
      <w:pPr>
        <w:pStyle w:val="BookText"/>
      </w:pPr>
      <w:r>
        <w:rPr>
          <w:rFonts w:ascii="Amiri" w:hAnsi="Amiri" w:eastAsia="Amiri" w:cs="Amiri"/>
          <w:lang w:bidi="ar-SA"/>
          <w:color w:val="111111"/>
          <w:sz w:val="28"/>
          <w:szCs w:val="28"/>
          <w:rtl/>
        </w:rPr>
        <w:t xml:space="preserve">370 / 370 . عَلِیُّ بْنُ مُحَمَّدٍ ، عَنْ بَعْضِ أَصْحَابِنَا ، عَنْ مُحَمَّدِ بْنِ عَلِیٍّ الْبَصْرِیِّ ، قَالَ :</w:t>
      </w:r>
    </w:p>
    <w:p>
      <w:pPr>
        <w:pStyle w:val="BookText"/>
      </w:pPr>
      <w:r>
        <w:rPr>
          <w:rFonts w:ascii="Amiri" w:hAnsi="Amiri" w:eastAsia="Amiri" w:cs="Amiri"/>
          <w:lang w:bidi="ar-SA"/>
          <w:color w:val="111111"/>
          <w:sz w:val="28"/>
          <w:szCs w:val="28"/>
          <w:rtl/>
        </w:rPr>
        <w:t xml:space="preserve">سَأَلْتُ أَبَا الْحَسَنِ الاْءَخِیرَ</w:t>
      </w:r>
      <w:r>
        <w:rPr>
          <w:rStyle w:val="FootnoteReference"/>
        </w:rPr>
        <w:footnoteReference w:id="2006"/>
      </w:r>
      <w:r>
        <w:rPr>
          <w:rFonts w:ascii="Amiri" w:hAnsi="Amiri" w:eastAsia="Amiri" w:cs="Amiri"/>
          <w:lang w:bidi="ar-SA"/>
          <w:color w:val="111111"/>
          <w:sz w:val="28"/>
          <w:szCs w:val="28"/>
          <w:rtl/>
        </w:rPr>
        <w:t xml:space="preserve">علیه‌السلام ، وَ قُلْتُ لَهُ : إِنَّ ابْنَةَ شِهَابٍ تَقْعُدُ أَیَّامَ أَقْرَائِهَا، فَإِذَا هِیَ اغْتَسَلَتْ، رَأَتِ الْقَطْرَةَ بَعْدَ الْقَطْرَةِ</w:t>
      </w:r>
      <w:r>
        <w:rPr>
          <w:rStyle w:val="FootnoteReference"/>
        </w:rPr>
        <w:footnoteReference w:id="200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 «مُرْهَا فَلْتَقُمْ بِأَصْلِ الْحَائِطِ کَمَا یَقُومُ الْکَلْبُ ، ثُمَّ تَأْمُرُ امْرَأَةً فَلْتَغْمِزْ بَیْنَ وَرِکَیْهَا غَمْزاً شَدِیداً ؛ فَإِنَّهُ إِنَّمَا</w:t>
      </w:r>
      <w:r>
        <w:rPr>
          <w:rStyle w:val="FootnoteReference"/>
        </w:rPr>
        <w:footnoteReference w:id="2008"/>
      </w:r>
      <w:r>
        <w:rPr>
          <w:rFonts w:ascii="Amiri" w:hAnsi="Amiri" w:eastAsia="Amiri" w:cs="Amiri"/>
          <w:lang w:bidi="ar-SA"/>
          <w:color w:val="111111"/>
          <w:sz w:val="28"/>
          <w:szCs w:val="28"/>
          <w:rtl/>
        </w:rPr>
        <w:t xml:space="preserve">هُوَ</w:t>
      </w:r>
      <w:r>
        <w:rPr>
          <w:rStyle w:val="FootnoteReference"/>
        </w:rPr>
        <w:footnoteReference w:id="2009"/>
      </w:r>
      <w:r>
        <w:rPr>
          <w:rFonts w:ascii="Amiri" w:hAnsi="Amiri" w:eastAsia="Amiri" w:cs="Amiri"/>
          <w:lang w:bidi="ar-SA"/>
          <w:color w:val="111111"/>
          <w:sz w:val="28"/>
          <w:szCs w:val="28"/>
          <w:rtl/>
        </w:rPr>
        <w:t xml:space="preserve">شَیْءٌ یَبْقی فِی الرَّحِمِ یُقَالُ لَهُ : الاْءِرَاقَةُ ، وَ إِنَّهُ</w:t>
      </w:r>
      <w:r>
        <w:rPr>
          <w:rStyle w:val="FootnoteReference"/>
        </w:rPr>
        <w:footnoteReference w:id="2010"/>
      </w:r>
      <w:r>
        <w:rPr>
          <w:rFonts w:ascii="Amiri" w:hAnsi="Amiri" w:eastAsia="Amiri" w:cs="Amiri"/>
          <w:lang w:bidi="ar-SA"/>
          <w:color w:val="111111"/>
          <w:sz w:val="28"/>
          <w:szCs w:val="28"/>
          <w:rtl/>
        </w:rPr>
        <w:t xml:space="preserve">سَیَخْرُجُ</w:t>
      </w:r>
      <w:r>
        <w:rPr>
          <w:rStyle w:val="FootnoteReference"/>
        </w:rPr>
        <w:footnoteReference w:id="2011"/>
      </w:r>
      <w:r>
        <w:rPr>
          <w:rFonts w:ascii="Amiri" w:hAnsi="Amiri" w:eastAsia="Amiri" w:cs="Amiri"/>
          <w:lang w:bidi="ar-SA"/>
          <w:color w:val="111111"/>
          <w:sz w:val="28"/>
          <w:szCs w:val="28"/>
          <w:rtl/>
        </w:rPr>
        <w:t xml:space="preserve">کُلُّهُ» .</w:t>
      </w:r>
    </w:p>
    <w:p>
      <w:pPr>
        <w:pStyle w:val="BookText"/>
      </w:pPr>
      <w:r>
        <w:rPr>
          <w:rFonts w:ascii="Amiri" w:hAnsi="Amiri" w:eastAsia="Amiri" w:cs="Amiri"/>
          <w:lang w:bidi="ar-SA"/>
          <w:color w:val="111111"/>
          <w:sz w:val="28"/>
          <w:szCs w:val="28"/>
          <w:rtl/>
        </w:rPr>
        <w:t xml:space="preserve">ثُمَّ قَالَ : «لاَ تُخْبِرُوهُنَّ</w:t>
      </w:r>
      <w:r>
        <w:rPr>
          <w:rStyle w:val="FootnoteReference"/>
        </w:rPr>
        <w:footnoteReference w:id="2012"/>
      </w:r>
      <w:r>
        <w:rPr>
          <w:rFonts w:ascii="Amiri" w:hAnsi="Amiri" w:eastAsia="Amiri" w:cs="Amiri"/>
          <w:lang w:bidi="ar-SA"/>
          <w:color w:val="111111"/>
          <w:sz w:val="28"/>
          <w:szCs w:val="28"/>
          <w:rtl/>
        </w:rPr>
        <w:t xml:space="preserve">بِهذَا وَ شِبْهِهِ ، وَ ذَرُوهُنَّ</w:t>
      </w:r>
      <w:r>
        <w:rPr>
          <w:rStyle w:val="FootnoteReference"/>
        </w:rPr>
        <w:footnoteReference w:id="2013"/>
      </w:r>
      <w:r>
        <w:rPr>
          <w:rFonts w:ascii="Amiri" w:hAnsi="Amiri" w:eastAsia="Amiri" w:cs="Amiri"/>
          <w:lang w:bidi="ar-SA"/>
          <w:color w:val="111111"/>
          <w:sz w:val="28"/>
          <w:szCs w:val="28"/>
          <w:rtl/>
        </w:rPr>
        <w:t xml:space="preserve">وَ عِلَّتَهُنَّ</w:t>
      </w:r>
      <w:r>
        <w:rPr>
          <w:rStyle w:val="FootnoteReference"/>
        </w:rPr>
        <w:footnoteReference w:id="2014"/>
      </w:r>
      <w:r>
        <w:rPr>
          <w:rFonts w:ascii="Amiri" w:hAnsi="Amiri" w:eastAsia="Amiri" w:cs="Amiri"/>
          <w:lang w:bidi="ar-SA"/>
          <w:color w:val="111111"/>
          <w:sz w:val="28"/>
          <w:szCs w:val="28"/>
          <w:rtl/>
        </w:rPr>
        <w:t xml:space="preserve">الْقَذِرَةَ» .</w:t>
      </w:r>
    </w:p>
    <w:p>
      <w:pPr>
        <w:pStyle w:val="BookText"/>
      </w:pPr>
      <w:r>
        <w:rPr>
          <w:rFonts w:ascii="Amiri" w:hAnsi="Amiri" w:eastAsia="Amiri" w:cs="Amiri"/>
          <w:lang w:bidi="ar-SA"/>
          <w:color w:val="111111"/>
          <w:sz w:val="28"/>
          <w:szCs w:val="28"/>
          <w:rtl/>
        </w:rPr>
        <w:t xml:space="preserve">قَالَ : فَفَعَلْتُ</w:t>
      </w:r>
      <w:r>
        <w:rPr>
          <w:rStyle w:val="FootnoteReference"/>
        </w:rPr>
        <w:footnoteReference w:id="2015"/>
      </w:r>
      <w:r>
        <w:rPr>
          <w:rFonts w:ascii="Amiri" w:hAnsi="Amiri" w:eastAsia="Amiri" w:cs="Amiri"/>
          <w:lang w:bidi="ar-SA"/>
          <w:color w:val="111111"/>
          <w:sz w:val="28"/>
          <w:szCs w:val="28"/>
          <w:rtl/>
        </w:rPr>
        <w:t xml:space="preserve">بِالْمَرْأَةِ</w:t>
      </w:r>
      <w:r>
        <w:rPr>
          <w:rStyle w:val="FootnoteReference"/>
        </w:rPr>
        <w:footnoteReference w:id="2016"/>
      </w:r>
      <w:r>
        <w:rPr>
          <w:rFonts w:ascii="Amiri" w:hAnsi="Amiri" w:eastAsia="Amiri" w:cs="Amiri"/>
          <w:lang w:bidi="ar-SA"/>
          <w:color w:val="111111"/>
          <w:sz w:val="28"/>
          <w:szCs w:val="28"/>
          <w:rtl/>
        </w:rPr>
        <w:t xml:space="preserve">الَّذِی</w:t>
      </w:r>
      <w:r>
        <w:rPr>
          <w:rStyle w:val="FootnoteReference"/>
        </w:rPr>
        <w:footnoteReference w:id="2017"/>
      </w:r>
      <w:r>
        <w:rPr>
          <w:rFonts w:ascii="Amiri" w:hAnsi="Amiri" w:eastAsia="Amiri" w:cs="Amiri"/>
          <w:lang w:bidi="ar-SA"/>
          <w:color w:val="111111"/>
          <w:sz w:val="28"/>
          <w:szCs w:val="28"/>
          <w:rtl/>
        </w:rPr>
        <w:t xml:space="preserve">قَالَ ، فَانْقَطَعَ</w:t>
      </w:r>
      <w:r>
        <w:rPr>
          <w:rStyle w:val="FootnoteReference"/>
        </w:rPr>
        <w:footnoteReference w:id="2018"/>
      </w:r>
      <w:r>
        <w:rPr>
          <w:rFonts w:ascii="Amiri" w:hAnsi="Amiri" w:eastAsia="Amiri" w:cs="Amiri"/>
          <w:lang w:bidi="ar-SA"/>
          <w:color w:val="111111"/>
          <w:sz w:val="28"/>
          <w:szCs w:val="28"/>
          <w:rtl/>
        </w:rPr>
        <w:t xml:space="preserve">عَنْهَا</w:t>
      </w:r>
      <w:r>
        <w:rPr>
          <w:rStyle w:val="FootnoteReference"/>
        </w:rPr>
        <w:footnoteReference w:id="2019"/>
      </w:r>
      <w:r>
        <w:rPr>
          <w:rFonts w:ascii="Amiri" w:hAnsi="Amiri" w:eastAsia="Amiri" w:cs="Amiri"/>
          <w:lang w:bidi="ar-SA"/>
          <w:color w:val="111111"/>
          <w:sz w:val="28"/>
          <w:szCs w:val="28"/>
          <w:rtl/>
        </w:rPr>
        <w:t xml:space="preserve">، فَمَا عَادَ إِلَیْهَا الدَّمُ حَتّی مَاتَتْ.</w:t>
      </w:r>
      <w:r>
        <w:rPr>
          <w:rStyle w:val="FootnoteReference"/>
        </w:rPr>
        <w:footnoteReference w:id="2020"/>
      </w:r>
    </w:p>
    <w:p>
      <w:pPr>
        <w:pStyle w:val="Heading4"/>
      </w:pPr>
      <w:bookmarkStart w:id="227" w:name="_Toc60"/>
      <w:r>
        <w:t>(6) باب غسل الحائض وما یجزئها من الماء</w:t>
      </w:r>
      <w:bookmarkEnd w:id="227"/>
    </w:p>
    <w:p>
      <w:pPr>
        <w:pStyle w:val="BookText"/>
      </w:pPr>
      <w:r>
        <w:rPr>
          <w:rFonts w:ascii="Amiri" w:hAnsi="Amiri" w:eastAsia="Amiri" w:cs="Amiri"/>
          <w:lang w:bidi="ar-SA"/>
          <w:color w:val="111111"/>
          <w:sz w:val="28"/>
          <w:szCs w:val="28"/>
          <w:rtl/>
        </w:rPr>
        <w:t xml:space="preserve">6 ـ بَابُ غُسْلِ الْحَائِضِ وَ مَا یُجْزِئُهَا مِنَ الْمَاءِ</w:t>
      </w:r>
    </w:p>
    <w:p>
      <w:pPr>
        <w:pStyle w:val="BookText"/>
      </w:pPr>
      <w:r>
        <w:rPr>
          <w:rFonts w:ascii="Amiri" w:hAnsi="Amiri" w:eastAsia="Amiri" w:cs="Amiri"/>
          <w:lang w:bidi="ar-SA"/>
          <w:color w:val="111111"/>
          <w:sz w:val="28"/>
          <w:szCs w:val="28"/>
          <w:rtl/>
        </w:rPr>
        <w:t xml:space="preserve">371 / 371 . مُحَمَّدُ بْنُ یَحْیی ، عَنْ أَحْمَدَ بْنِ مُحَمَّدٍ ، عَنْ عَلِیِّ بْنِ الْحَکَمِ ؛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عَلِیُّ بْنُ إِبْرَاهِیمَ ، عَنْ أَبِیهِ ، عَنِ ابْنِ أَبِی عُمَیْرٍ جَمِیعاً ، عَنْ عَبْدِ اللّهِ بْنِ یَحْیَی الْکَاهِلِیِّ ، قَالَ :</w:t>
      </w:r>
    </w:p>
    <w:p>
      <w:pPr>
        <w:pStyle w:val="BookText"/>
      </w:pPr>
      <w:r>
        <w:rPr>
          <w:rFonts w:ascii="Amiri" w:hAnsi="Amiri" w:eastAsia="Amiri" w:cs="Amiri"/>
          <w:lang w:bidi="ar-SA"/>
          <w:color w:val="111111"/>
          <w:sz w:val="28"/>
          <w:szCs w:val="28"/>
          <w:rtl/>
        </w:rPr>
        <w:t xml:space="preserve">قُلْتُ لاِءَبِی عَبْدِ اللّهِ علیه‌السلام : إِنَّ النِّسَاءَ الْیَوْمَ أَحْدَثْنَ مَشْطاً</w:t>
      </w:r>
      <w:r>
        <w:rPr>
          <w:rStyle w:val="FootnoteReference"/>
        </w:rPr>
        <w:footnoteReference w:id="2021"/>
      </w:r>
      <w:r>
        <w:rPr>
          <w:rFonts w:ascii="Amiri" w:hAnsi="Amiri" w:eastAsia="Amiri" w:cs="Amiri"/>
          <w:lang w:bidi="ar-SA"/>
          <w:color w:val="111111"/>
          <w:sz w:val="28"/>
          <w:szCs w:val="28"/>
          <w:rtl/>
        </w:rPr>
        <w:t xml:space="preserve">تَعْمِدُ إِحْدَاهُنَّ إِلَی الْقَرَامِلِ</w:t>
      </w:r>
      <w:r>
        <w:rPr>
          <w:rStyle w:val="FootnoteReference"/>
        </w:rPr>
        <w:footnoteReference w:id="2022"/>
      </w:r>
      <w:r>
        <w:rPr>
          <w:rFonts w:ascii="Amiri" w:hAnsi="Amiri" w:eastAsia="Amiri" w:cs="Amiri"/>
          <w:lang w:bidi="ar-SA"/>
          <w:color w:val="111111"/>
          <w:sz w:val="28"/>
          <w:szCs w:val="28"/>
          <w:rtl/>
        </w:rPr>
        <w:t xml:space="preserve">مِنَ الصُّوفِ ، تَفْعَلُهُ الْمَاشِطَةُ تَصْنَعُهُ مَعَ الشَّعْرِ ، ثُمَّ تَحْشُوهُ</w:t>
      </w:r>
      <w:r>
        <w:rPr>
          <w:rStyle w:val="FootnoteReference"/>
        </w:rPr>
        <w:footnoteReference w:id="2023"/>
      </w:r>
      <w:r>
        <w:rPr>
          <w:rFonts w:ascii="Amiri" w:hAnsi="Amiri" w:eastAsia="Amiri" w:cs="Amiri"/>
          <w:lang w:bidi="ar-SA"/>
          <w:color w:val="111111"/>
          <w:sz w:val="28"/>
          <w:szCs w:val="28"/>
          <w:rtl/>
        </w:rPr>
        <w:t xml:space="preserve">بِالرَّیَاحِینِ ، ثُمَّ تَجْعَلُ</w:t>
      </w:r>
      <w:r>
        <w:rPr>
          <w:rStyle w:val="FootnoteReference"/>
        </w:rPr>
        <w:footnoteReference w:id="2024"/>
      </w:r>
      <w:r>
        <w:rPr>
          <w:rFonts w:ascii="Amiri" w:hAnsi="Amiri" w:eastAsia="Amiri" w:cs="Amiri"/>
          <w:lang w:bidi="ar-SA"/>
          <w:color w:val="111111"/>
          <w:sz w:val="28"/>
          <w:szCs w:val="28"/>
          <w:rtl/>
        </w:rPr>
        <w:t xml:space="preserve">عَلَیْهِ خِرْقَةً رَقِیقَةً ، ثُمَّ تَخِیطُهُ بِمِسَلَّةٍ</w:t>
      </w:r>
      <w:r>
        <w:rPr>
          <w:rStyle w:val="FootnoteReference"/>
        </w:rPr>
        <w:footnoteReference w:id="2025"/>
      </w:r>
      <w:r>
        <w:rPr>
          <w:rFonts w:ascii="Amiri" w:hAnsi="Amiri" w:eastAsia="Amiri" w:cs="Amiri"/>
          <w:lang w:bidi="ar-SA"/>
          <w:color w:val="111111"/>
          <w:sz w:val="28"/>
          <w:szCs w:val="28"/>
          <w:rtl/>
        </w:rPr>
        <w:t xml:space="preserve">، ثُمَّ تَجْعَلُهُ فِی رَأْسِهَا ، ثُمَّ تُصِیبُهَا الْجَنَابَةُ ؟</w:t>
      </w:r>
    </w:p>
    <w:p>
      <w:pPr>
        <w:pStyle w:val="BookText"/>
      </w:pPr>
      <w:r>
        <w:rPr>
          <w:rFonts w:ascii="Amiri" w:hAnsi="Amiri" w:eastAsia="Amiri" w:cs="Amiri"/>
          <w:lang w:bidi="ar-SA"/>
          <w:color w:val="111111"/>
          <w:sz w:val="28"/>
          <w:szCs w:val="28"/>
          <w:rtl/>
        </w:rPr>
        <w:t xml:space="preserve">فَقَالَ : «کَانَ النِّسَاءُ الاْءُوَلُ إِنَّمَا یَمْتَشِطْنَ</w:t>
      </w:r>
      <w:r>
        <w:rPr>
          <w:rStyle w:val="FootnoteReference"/>
        </w:rPr>
        <w:footnoteReference w:id="2026"/>
      </w:r>
      <w:r>
        <w:rPr>
          <w:rFonts w:ascii="Amiri" w:hAnsi="Amiri" w:eastAsia="Amiri" w:cs="Amiri"/>
          <w:lang w:bidi="ar-SA"/>
          <w:color w:val="111111"/>
          <w:sz w:val="28"/>
          <w:szCs w:val="28"/>
          <w:rtl/>
        </w:rPr>
        <w:t xml:space="preserve">الْمَقَادِیمَ ، فَإِذَا أَصَابَهُنَّ</w:t>
      </w:r>
      <w:r>
        <w:rPr>
          <w:rStyle w:val="FootnoteReference"/>
        </w:rPr>
        <w:footnoteReference w:id="2027"/>
      </w:r>
      <w:r>
        <w:rPr>
          <w:rFonts w:ascii="Amiri" w:hAnsi="Amiri" w:eastAsia="Amiri" w:cs="Amiri"/>
          <w:lang w:bidi="ar-SA"/>
          <w:color w:val="111111"/>
          <w:sz w:val="28"/>
          <w:szCs w:val="28"/>
          <w:rtl/>
        </w:rPr>
        <w:t xml:space="preserve">الْغُسْلُ بِقَذَرٍ</w:t>
      </w:r>
      <w:r>
        <w:rPr>
          <w:rStyle w:val="FootnoteReference"/>
        </w:rPr>
        <w:footnoteReference w:id="2028"/>
      </w:r>
      <w:r>
        <w:rPr>
          <w:rFonts w:ascii="IRNazanin" w:hAnsi="IRNazanin" w:eastAsia="IRNazanin" w:cs="IRNazanin"/>
          <w:lang w:bidi="fa-IR"/>
          <w:color w:val="111111"/>
          <w:sz w:val="28"/>
          <w:szCs w:val="28"/>
          <w:rtl/>
        </w:rPr>
        <w:t xml:space="preserve">، 3 / 84</w:t>
      </w:r>
    </w:p>
    <w:p>
      <w:pPr>
        <w:pStyle w:val="BookText"/>
      </w:pPr>
      <w:r>
        <w:rPr>
          <w:rFonts w:ascii="Amiri" w:hAnsi="Amiri" w:eastAsia="Amiri" w:cs="Amiri"/>
          <w:lang w:bidi="ar-SA"/>
          <w:color w:val="111111"/>
          <w:sz w:val="28"/>
          <w:szCs w:val="28"/>
          <w:rtl/>
        </w:rPr>
        <w:t xml:space="preserve">مُرْهَا أَنْ تُرَوِّیَ رَأْسَهَا مِنَ الْمَاءِ</w:t>
      </w:r>
      <w:r>
        <w:rPr>
          <w:rStyle w:val="FootnoteReference"/>
        </w:rPr>
        <w:footnoteReference w:id="2029"/>
      </w:r>
      <w:r>
        <w:rPr>
          <w:rFonts w:ascii="Amiri" w:hAnsi="Amiri" w:eastAsia="Amiri" w:cs="Amiri"/>
          <w:lang w:bidi="ar-SA"/>
          <w:color w:val="111111"/>
          <w:sz w:val="28"/>
          <w:szCs w:val="28"/>
          <w:rtl/>
        </w:rPr>
        <w:t xml:space="preserve">وَ تَعْصِرَهُ حَتّی یَرْوی</w:t>
      </w:r>
      <w:r>
        <w:rPr>
          <w:rStyle w:val="FootnoteReference"/>
        </w:rPr>
        <w:footnoteReference w:id="2030"/>
      </w:r>
      <w:r>
        <w:rPr>
          <w:rFonts w:ascii="Amiri" w:hAnsi="Amiri" w:eastAsia="Amiri" w:cs="Amiri"/>
          <w:lang w:bidi="ar-SA"/>
          <w:color w:val="111111"/>
          <w:sz w:val="28"/>
          <w:szCs w:val="28"/>
          <w:rtl/>
        </w:rPr>
        <w:t xml:space="preserve">، فَإِذَا رَوِیَ</w:t>
      </w:r>
      <w:r>
        <w:rPr>
          <w:rStyle w:val="FootnoteReference"/>
        </w:rPr>
        <w:footnoteReference w:id="2031"/>
      </w:r>
      <w:r>
        <w:rPr>
          <w:rFonts w:ascii="Amiri" w:hAnsi="Amiri" w:eastAsia="Amiri" w:cs="Amiri"/>
          <w:lang w:bidi="ar-SA"/>
          <w:color w:val="111111"/>
          <w:sz w:val="28"/>
          <w:szCs w:val="28"/>
          <w:rtl/>
        </w:rPr>
        <w:t xml:space="preserve">فَلاَ بَأْسَ عَلَیْهَا» .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قُلْتُ : فَالْحَائِضُ ؟ قَالَ : «تَنْقُضُ</w:t>
      </w:r>
      <w:r>
        <w:rPr>
          <w:rStyle w:val="FootnoteReference"/>
        </w:rPr>
        <w:footnoteReference w:id="2032"/>
      </w:r>
      <w:r>
        <w:rPr>
          <w:rFonts w:ascii="Times New Roman" w:hAnsi="Times New Roman" w:eastAsia="Times New Roman" w:cs="Times New Roman"/>
          <w:lang w:val="en-US" w:bidi="en-US"/>
          <w:color w:val="111111"/>
          <w:sz w:val="28"/>
          <w:szCs w:val="28"/>
          <w:rtl/>
        </w:rPr>
        <w:t xml:space="preserve">··· î </w:t>
      </w:r>
      <w:r>
        <w:rPr>
          <w:rFonts w:ascii="Amiri" w:hAnsi="Amiri" w:eastAsia="Amiri" w:cs="Amiri"/>
          <w:lang w:bidi="ar-SA"/>
          <w:color w:val="111111"/>
          <w:sz w:val="28"/>
          <w:szCs w:val="28"/>
          <w:rtl/>
        </w:rPr>
        <w:t xml:space="preserve">الْمَشْطَ</w:t>
      </w:r>
      <w:r>
        <w:rPr>
          <w:rStyle w:val="FootnoteReference"/>
        </w:rPr>
        <w:footnoteReference w:id="2033"/>
      </w:r>
      <w:r>
        <w:rPr>
          <w:rFonts w:ascii="Amiri" w:hAnsi="Amiri" w:eastAsia="Amiri" w:cs="Amiri"/>
          <w:lang w:bidi="ar-SA"/>
          <w:color w:val="111111"/>
          <w:sz w:val="28"/>
          <w:szCs w:val="28"/>
          <w:rtl/>
        </w:rPr>
        <w:t xml:space="preserve">نَقْضاً</w:t>
      </w:r>
      <w:r>
        <w:rPr>
          <w:rStyle w:val="FootnoteReference"/>
        </w:rPr>
        <w:footnoteReference w:id="2034"/>
      </w:r>
      <w:r>
        <w:rPr>
          <w:rFonts w:ascii="Times New Roman" w:hAnsi="Times New Roman" w:eastAsia="Times New Roman" w:cs="Times New Roman"/>
          <w:lang w:val="en-US" w:bidi="en-US"/>
          <w:color w:val="111111"/>
          <w:sz w:val="28"/>
          <w:szCs w:val="28"/>
          <w:rtl/>
        </w:rPr>
        <w:t xml:space="preserve">» .</w:t>
      </w:r>
      <w:r>
        <w:rPr>
          <w:rStyle w:val="FootnoteReference"/>
        </w:rPr>
        <w:footnoteReference w:id="2035"/>
      </w:r>
    </w:p>
    <w:p>
      <w:pPr>
        <w:pStyle w:val="BookText"/>
      </w:pPr>
      <w:r>
        <w:rPr>
          <w:rFonts w:ascii="Amiri" w:hAnsi="Amiri" w:eastAsia="Amiri" w:cs="Amiri"/>
          <w:lang w:bidi="ar-SA"/>
          <w:color w:val="111111"/>
          <w:sz w:val="28"/>
          <w:szCs w:val="28"/>
          <w:rtl/>
        </w:rPr>
        <w:t xml:space="preserve">372 / 372 . مُحَمَّدُ بْنُ یَحْیی ، عَنْ أَحْمَدَ بْنِ مُحَمَّد ، عَنْ أَحْمَدَ بْنِ مُحَمَّدِ بْنِ أَبِی نَصْرٍ</w:t>
      </w:r>
      <w:r>
        <w:rPr>
          <w:rStyle w:val="FootnoteReference"/>
        </w:rPr>
        <w:footnoteReference w:id="2036"/>
      </w:r>
    </w:p>
    <w:p>
      <w:pPr>
        <w:pStyle w:val="BookText"/>
      </w:pPr>
      <w:r>
        <w:rPr>
          <w:rFonts w:ascii="IRNazanin" w:hAnsi="IRNazanin" w:eastAsia="IRNazanin" w:cs="IRNazanin"/>
          <w:lang w:bidi="fa-IR"/>
          <w:color w:val="111111"/>
          <w:sz w:val="28"/>
          <w:szCs w:val="28"/>
          <w:rtl/>
        </w:rPr>
        <w:t xml:space="preserve">والصواب ما أثبتناه ؛ فقد روی محمّد بن یحیی ، عن أحمد بن محمّد [بن عیسی] عن [أحمد بن محمّد [بن أبی نصر ، فی أسناد عدیدة . راجع : معجم رجال الحدیث ، ج 2 ، ص 468 ـ 470 و 487ـ489 .</w:t>
      </w:r>
    </w:p>
    <w:p>
      <w:pPr>
        <w:pStyle w:val="BookText"/>
      </w:pPr>
      <w:r>
        <w:rPr>
          <w:rFonts w:ascii="IRNazanin" w:hAnsi="IRNazanin" w:eastAsia="IRNazanin" w:cs="IRNazanin"/>
          <w:lang w:bidi="fa-IR"/>
          <w:color w:val="111111"/>
          <w:sz w:val="28"/>
          <w:szCs w:val="28"/>
          <w:rtl/>
        </w:rPr>
        <w:t xml:space="preserve">هذا ، ویُعْلَم بالتأمّل فی الساقط أنّ منشأ السقط هو جواز النظر من «أحمد بن محمّد» الأوّل إلی «أحمد بن محمّد» فی «أحمد بن محمّد بن أبی نصر» .</w:t>
      </w:r>
    </w:p>
    <w:p>
      <w:pPr>
        <w:pStyle w:val="BookText"/>
      </w:pPr>
      <w:r>
        <w:rPr>
          <w:rFonts w:ascii="Amiri" w:hAnsi="Amiri" w:eastAsia="Amiri" w:cs="Amiri"/>
          <w:lang w:bidi="ar-SA"/>
          <w:color w:val="111111"/>
          <w:sz w:val="28"/>
          <w:szCs w:val="28"/>
          <w:rtl/>
        </w:rPr>
        <w:t xml:space="preserve">، عَنْ مُثَنًّی الْحَنَّاطِ، عَنْ حَسَنٍ الصَّیْقَلِ :</w:t>
      </w:r>
    </w:p>
    <w:p>
      <w:pPr>
        <w:pStyle w:val="BookText"/>
      </w:pPr>
      <w:r>
        <w:rPr>
          <w:rFonts w:ascii="Amiri" w:hAnsi="Amiri" w:eastAsia="Amiri" w:cs="Amiri"/>
          <w:lang w:bidi="ar-SA"/>
          <w:color w:val="111111"/>
          <w:sz w:val="28"/>
          <w:szCs w:val="28"/>
          <w:rtl/>
        </w:rPr>
        <w:t xml:space="preserve">عَنْ أَبِی عَبْدِ اللّهِ علیه‌السلام ، قَالَ: «الطَّامِثُ</w:t>
      </w:r>
      <w:r>
        <w:rPr>
          <w:rStyle w:val="FootnoteReference"/>
        </w:rPr>
        <w:footnoteReference w:id="2037"/>
      </w:r>
      <w:r>
        <w:rPr>
          <w:rFonts w:ascii="Amiri" w:hAnsi="Amiri" w:eastAsia="Amiri" w:cs="Amiri"/>
          <w:lang w:bidi="ar-SA"/>
          <w:color w:val="111111"/>
          <w:sz w:val="28"/>
          <w:szCs w:val="28"/>
          <w:rtl/>
        </w:rPr>
        <w:t xml:space="preserve">تَغْتَسِلُ بِتِسْعَةِ أَرْطَالٍ مِنْ مَاءٍ</w:t>
      </w:r>
      <w:r>
        <w:rPr>
          <w:rStyle w:val="FootnoteReference"/>
        </w:rPr>
        <w:footnoteReference w:id="2038"/>
      </w:r>
      <w:r>
        <w:rPr>
          <w:rFonts w:ascii="Times New Roman" w:hAnsi="Times New Roman" w:eastAsia="Times New Roman" w:cs="Times New Roman"/>
          <w:lang w:val="en-US" w:bidi="en-US"/>
          <w:color w:val="111111"/>
          <w:sz w:val="28"/>
          <w:szCs w:val="28"/>
          <w:rtl/>
        </w:rPr>
        <w:t xml:space="preserve">» .</w:t>
      </w:r>
      <w:r>
        <w:rPr>
          <w:rStyle w:val="FootnoteReference"/>
        </w:rPr>
        <w:footnoteReference w:id="2039"/>
      </w:r>
    </w:p>
    <w:p>
      <w:pPr>
        <w:pStyle w:val="BookText"/>
      </w:pPr>
      <w:r>
        <w:rPr>
          <w:rFonts w:ascii="Amiri" w:hAnsi="Amiri" w:eastAsia="Amiri" w:cs="Amiri"/>
          <w:lang w:bidi="ar-SA"/>
          <w:color w:val="111111"/>
          <w:sz w:val="28"/>
          <w:szCs w:val="28"/>
          <w:rtl/>
        </w:rPr>
        <w:t xml:space="preserve">373 / 373 . عَلِیُّ بْنُ مُحَمَّدٍ وَ غَیْرُهُ ، عَنْ سَهْلِ بْنِ زِیَادٍ ، عَنِ ابْنِ مَحْبُوبٍ ، عَنِ ابْنِ رِئَابٍ ،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عُبَیْدَةَ ، قَالَ :</w:t>
      </w:r>
    </w:p>
    <w:p>
      <w:pPr>
        <w:pStyle w:val="BookText"/>
      </w:pPr>
      <w:r>
        <w:rPr>
          <w:rFonts w:ascii="Amiri" w:hAnsi="Amiri" w:eastAsia="Amiri" w:cs="Amiri"/>
          <w:lang w:bidi="ar-SA"/>
          <w:color w:val="111111"/>
          <w:sz w:val="28"/>
          <w:szCs w:val="28"/>
          <w:rtl/>
        </w:rPr>
        <w:t xml:space="preserve">سَأَلْتُ أَبَا عَبْدِ اللّهِ علیه‌السلام عَنِ الْمَرْأَةِ الْحَائِضِ تَرَی الطُّهْرَ وَ هِیَ فِی السَّفَرِ ، وَ لَیْسَ مَعَهَا مِنَ الْمَاءِ مَا یَکْفِیهَا لِغُسْلِهَا وَ قَدْ حَضَرَتِ الصَّلاَةُ ؟</w:t>
      </w:r>
    </w:p>
    <w:p>
      <w:pPr>
        <w:pStyle w:val="BookText"/>
      </w:pPr>
      <w:r>
        <w:rPr>
          <w:rFonts w:ascii="Amiri" w:hAnsi="Amiri" w:eastAsia="Amiri" w:cs="Amiri"/>
          <w:lang w:bidi="ar-SA"/>
          <w:color w:val="111111"/>
          <w:sz w:val="28"/>
          <w:szCs w:val="28"/>
          <w:rtl/>
        </w:rPr>
        <w:t xml:space="preserve">قَالَ : «إِذَا</w:t>
      </w:r>
      <w:r>
        <w:rPr>
          <w:rStyle w:val="FootnoteReference"/>
        </w:rPr>
        <w:footnoteReference w:id="2040"/>
      </w:r>
      <w:r>
        <w:rPr>
          <w:rFonts w:ascii="Amiri" w:hAnsi="Amiri" w:eastAsia="Amiri" w:cs="Amiri"/>
          <w:lang w:bidi="ar-SA"/>
          <w:color w:val="111111"/>
          <w:sz w:val="28"/>
          <w:szCs w:val="28"/>
          <w:rtl/>
        </w:rPr>
        <w:t xml:space="preserve">کَانَ مَعَهَا بِقَدْرِ مَا تَغْسِلُ</w:t>
      </w:r>
      <w:r>
        <w:rPr>
          <w:rStyle w:val="FootnoteReference"/>
        </w:rPr>
        <w:footnoteReference w:id="2041"/>
      </w:r>
      <w:r>
        <w:rPr>
          <w:rFonts w:ascii="Amiri" w:hAnsi="Amiri" w:eastAsia="Amiri" w:cs="Amiri"/>
          <w:lang w:bidi="ar-SA"/>
          <w:color w:val="111111"/>
          <w:sz w:val="28"/>
          <w:szCs w:val="28"/>
          <w:rtl/>
        </w:rPr>
        <w:t xml:space="preserve">بِهِ فَرْجَهَا ، فَتَغْسِلُهُ ، ثُمَّ تَتَیَمَّمُ وَ تُصَلِّی» .</w:t>
      </w:r>
    </w:p>
    <w:p>
      <w:pPr>
        <w:pStyle w:val="BookText"/>
      </w:pPr>
      <w:r>
        <w:rPr>
          <w:rFonts w:ascii="Amiri" w:hAnsi="Amiri" w:eastAsia="Amiri" w:cs="Amiri"/>
          <w:lang w:bidi="ar-SA"/>
          <w:color w:val="111111"/>
          <w:sz w:val="28"/>
          <w:szCs w:val="28"/>
          <w:rtl/>
        </w:rPr>
        <w:t xml:space="preserve">قُلْتُ : فَیَأْتِیهَا زَوْجُهَا فِی تِلْکَ الْحَالِ ؟</w:t>
      </w:r>
    </w:p>
    <w:p>
      <w:pPr>
        <w:pStyle w:val="BookText"/>
      </w:pPr>
      <w:r>
        <w:rPr>
          <w:rFonts w:ascii="Amiri" w:hAnsi="Amiri" w:eastAsia="Amiri" w:cs="Amiri"/>
          <w:lang w:bidi="ar-SA"/>
          <w:color w:val="111111"/>
          <w:sz w:val="28"/>
          <w:szCs w:val="28"/>
          <w:rtl/>
        </w:rPr>
        <w:t xml:space="preserve">قَالَ : «نَعَمْ ، إِذَا غَسَلَتْ</w:t>
      </w:r>
      <w:r>
        <w:rPr>
          <w:rStyle w:val="FootnoteReference"/>
        </w:rPr>
        <w:footnoteReference w:id="2042"/>
      </w:r>
      <w:r>
        <w:rPr>
          <w:rFonts w:ascii="Amiri" w:hAnsi="Amiri" w:eastAsia="Amiri" w:cs="Amiri"/>
          <w:lang w:bidi="ar-SA"/>
          <w:color w:val="111111"/>
          <w:sz w:val="28"/>
          <w:szCs w:val="28"/>
          <w:rtl/>
        </w:rPr>
        <w:t xml:space="preserve">فَرْجَهَا وَ تَیَمَّمَتْ ، فَلاَ بَأْسَ</w:t>
      </w:r>
      <w:r>
        <w:rPr>
          <w:rStyle w:val="FootnoteReference"/>
        </w:rPr>
        <w:footnoteReference w:id="2043"/>
      </w:r>
      <w:r>
        <w:rPr>
          <w:rFonts w:ascii="Times New Roman" w:hAnsi="Times New Roman" w:eastAsia="Times New Roman" w:cs="Times New Roman"/>
          <w:lang w:val="en-US" w:bidi="en-US"/>
          <w:color w:val="111111"/>
          <w:sz w:val="28"/>
          <w:szCs w:val="28"/>
          <w:rtl/>
        </w:rPr>
        <w:t xml:space="preserve">» .</w:t>
      </w:r>
      <w:r>
        <w:rPr>
          <w:rStyle w:val="FootnoteReference"/>
        </w:rPr>
        <w:footnoteReference w:id="2044"/>
      </w:r>
    </w:p>
    <w:p>
      <w:pPr>
        <w:pStyle w:val="BookText"/>
      </w:pPr>
      <w:r>
        <w:rPr>
          <w:rFonts w:ascii="Amiri" w:hAnsi="Amiri" w:eastAsia="Amiri" w:cs="Amiri"/>
          <w:lang w:bidi="ar-SA"/>
          <w:color w:val="111111"/>
          <w:sz w:val="28"/>
          <w:szCs w:val="28"/>
          <w:rtl/>
        </w:rPr>
        <w:t xml:space="preserve">374 / 374 . مُحَمَّدُ بْنُ یَحْیی ، عَنْ أَحْمَدَ بْنِ مُحَمَّدٍ ، عَنِ ابْنِ مَحْبُوبٍ ، عَنْ أَبِی أَیُّوبَ الْخَرَّازِ</w:t>
      </w:r>
      <w:r>
        <w:rPr>
          <w:rStyle w:val="FootnoteReference"/>
        </w:rPr>
        <w:footnoteReference w:id="2045"/>
      </w: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جَعْفَرٍ علیه‌السلام ، قَالَ : «الْحَائِضُ مَا بَلَغَ بَلَلُ الْمَاءِ مِنْ شَعْرِهَا ، أَجْزَأَهَا».</w:t>
      </w:r>
      <w:r>
        <w:rPr>
          <w:rStyle w:val="FootnoteReference"/>
        </w:rPr>
        <w:footnoteReference w:id="2046"/>
      </w:r>
    </w:p>
    <w:p>
      <w:pPr>
        <w:pStyle w:val="BookText"/>
      </w:pPr>
      <w:r>
        <w:rPr>
          <w:rFonts w:ascii="Amiri" w:hAnsi="Amiri" w:eastAsia="Amiri" w:cs="Amiri"/>
          <w:lang w:bidi="ar-SA"/>
          <w:color w:val="111111"/>
          <w:sz w:val="28"/>
          <w:szCs w:val="28"/>
          <w:rtl/>
        </w:rPr>
        <w:t xml:space="preserve">375 / 375 . أَبُو عَلِیٍّ الاْءَشْعَرِیُّ ، عَنْ مُحَمَّدِ بْنِ أَحْمَدَ ، عَنْ أَحْمَدَ بْنِ الْحَسَنِ بْنِ عَلِیٍّ ، عَنْ عَمْرِو بْنِ سَعِیدٍ ، عَنْ مُصَدِّقِ بْنِ صَدَقَةَ ، عَنْ عَمَّارِ بْنِ مُوسی :</w:t>
      </w:r>
    </w:p>
    <w:p>
      <w:pPr>
        <w:pStyle w:val="BookText"/>
      </w:pPr>
      <w:r>
        <w:rPr>
          <w:rFonts w:ascii="Times New Roman" w:hAnsi="Times New Roman" w:eastAsia="Times New Roman" w:cs="Times New Roman"/>
          <w:lang w:val="en-US" w:bidi="en-US"/>
          <w:color w:val="111111"/>
          <w:sz w:val="28"/>
          <w:szCs w:val="28"/>
          <w:rtl/>
        </w:rPr>
        <w:t xml:space="preserve">3 / 85</w:t>
      </w:r>
    </w:p>
    <w:p>
      <w:pPr>
        <w:pStyle w:val="BookText"/>
      </w:pPr>
      <w:r>
        <w:rPr>
          <w:rFonts w:ascii="Amiri" w:hAnsi="Amiri" w:eastAsia="Amiri" w:cs="Amiri"/>
          <w:lang w:bidi="ar-SA"/>
          <w:color w:val="111111"/>
          <w:sz w:val="28"/>
          <w:szCs w:val="28"/>
          <w:rtl/>
        </w:rPr>
        <w:t xml:space="preserve">عَنْ أَبِی عَبْدِ اللّهِ علیه‌السلام فِی الْحَائِضِ تَغْتَسِلُ وَ عَلی جَسَدِهَا الزَّعْفَرَانُ</w:t>
      </w:r>
      <w:r>
        <w:rPr>
          <w:rStyle w:val="FootnoteReference"/>
        </w:rPr>
        <w:footnoteReference w:id="2047"/>
      </w:r>
      <w:r>
        <w:rPr>
          <w:rFonts w:ascii="Amiri" w:hAnsi="Amiri" w:eastAsia="Amiri" w:cs="Amiri"/>
          <w:lang w:bidi="ar-SA"/>
          <w:color w:val="111111"/>
          <w:sz w:val="28"/>
          <w:szCs w:val="28"/>
          <w:rtl/>
        </w:rPr>
        <w:t xml:space="preserve">لَمْ یَذْهَبْ بِهِ الْمَاءُ ، قَالَ : «لاَ بَأْسَ</w:t>
      </w:r>
      <w:r>
        <w:rPr>
          <w:rStyle w:val="FootnoteReference"/>
        </w:rPr>
        <w:footnoteReference w:id="2048"/>
      </w:r>
      <w:r>
        <w:rPr>
          <w:rFonts w:ascii="Times New Roman" w:hAnsi="Times New Roman" w:eastAsia="Times New Roman" w:cs="Times New Roman"/>
          <w:lang w:val="en-US" w:bidi="en-US"/>
          <w:color w:val="111111"/>
          <w:sz w:val="28"/>
          <w:szCs w:val="28"/>
          <w:rtl/>
        </w:rPr>
        <w:t xml:space="preserve">» .</w:t>
      </w:r>
      <w:r>
        <w:rPr>
          <w:rStyle w:val="FootnoteReference"/>
        </w:rPr>
        <w:footnoteReference w:id="2049"/>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56" w:name="pg20114_258194"/>
    <w:bookmarkEnd w:id="56"/>
    <w:p>
      <w:pPr>
        <w:pStyle w:val="Heading4"/>
      </w:pPr>
      <w:bookmarkStart w:id="228" w:name="_Toc61"/>
      <w:r>
        <w:t>(7) باب المرأة‌تری الدم وهی جنب</w:t>
      </w:r>
      <w:bookmarkEnd w:id="228"/>
    </w:p>
    <w:p>
      <w:pPr>
        <w:pStyle w:val="BookText"/>
      </w:pPr>
      <w:r>
        <w:rPr>
          <w:rFonts w:ascii="Amiri" w:hAnsi="Amiri" w:eastAsia="Amiri" w:cs="Amiri"/>
          <w:lang w:bidi="ar-SA"/>
          <w:color w:val="111111"/>
          <w:sz w:val="28"/>
          <w:szCs w:val="28"/>
          <w:rtl/>
        </w:rPr>
        <w:t xml:space="preserve">7 ـ بَابُ الْمَرْأَةِ تَرَی الدَّمَ وَ هِیَ جُنُبٌ</w:t>
      </w:r>
    </w:p>
    <w:p>
      <w:pPr>
        <w:pStyle w:val="BookText"/>
      </w:pPr>
      <w:r>
        <w:rPr>
          <w:rFonts w:ascii="Amiri" w:hAnsi="Amiri" w:eastAsia="Amiri" w:cs="Amiri"/>
          <w:lang w:bidi="ar-SA"/>
          <w:color w:val="111111"/>
          <w:sz w:val="28"/>
          <w:szCs w:val="28"/>
          <w:rtl/>
        </w:rPr>
        <w:t xml:space="preserve">376 / 376 . مُحَمَّدُ بْنُ یَحْیی ، عَنْ أَحْمَدَ بْنِ مُحَمَّدٍ ، عَنْ عَلِیِّ بْنِ الْحَکَمِ ، عَنْ عَبْدِ اللّهِ بْنِ یَحْیَی الْکَاهِلِیِّ :</w:t>
      </w:r>
    </w:p>
    <w:p>
      <w:pPr>
        <w:pStyle w:val="BookText"/>
      </w:pPr>
      <w:r>
        <w:rPr>
          <w:rFonts w:ascii="Amiri" w:hAnsi="Amiri" w:eastAsia="Amiri" w:cs="Amiri"/>
          <w:lang w:bidi="ar-SA"/>
          <w:color w:val="111111"/>
          <w:sz w:val="28"/>
          <w:szCs w:val="28"/>
          <w:rtl/>
        </w:rPr>
        <w:t xml:space="preserve">عَنْ أَبِی عَبْدِ اللّهِ علیه‌السلام ، قَالَ : سَأَلْتُهُ عَنِ الْمَرْأَةِ یُجَامِعُهَا زَوْجُهَا ، فَتَحِیضُ وَ هِیَ فِی الْمُغْتَسَلِ</w:t>
      </w:r>
      <w:r>
        <w:rPr>
          <w:rStyle w:val="FootnoteReference"/>
        </w:rPr>
        <w:footnoteReference w:id="2050"/>
      </w:r>
      <w:r>
        <w:rPr>
          <w:rFonts w:ascii="Amiri" w:hAnsi="Amiri" w:eastAsia="Amiri" w:cs="Amiri"/>
          <w:lang w:bidi="ar-SA"/>
          <w:color w:val="111111"/>
          <w:sz w:val="28"/>
          <w:szCs w:val="28"/>
          <w:rtl/>
        </w:rPr>
        <w:t xml:space="preserve">: تَغْتَسِلُ ، أَوْ لاَ تَغْتَسِلُ ؟</w:t>
      </w:r>
    </w:p>
    <w:p>
      <w:pPr>
        <w:pStyle w:val="BookText"/>
      </w:pPr>
      <w:r>
        <w:rPr>
          <w:rFonts w:ascii="Amiri" w:hAnsi="Amiri" w:eastAsia="Amiri" w:cs="Amiri"/>
          <w:lang w:bidi="ar-SA"/>
          <w:color w:val="111111"/>
          <w:sz w:val="28"/>
          <w:szCs w:val="28"/>
          <w:rtl/>
        </w:rPr>
        <w:t xml:space="preserve">قَالَ : «قَدْ جَاءَهَا مَا یُفْسِدُ الصَّلاَةَ ، فَلاَ تَغْتَسِلُ</w:t>
      </w:r>
      <w:r>
        <w:rPr>
          <w:rStyle w:val="FootnoteReference"/>
        </w:rPr>
        <w:footnoteReference w:id="2051"/>
      </w:r>
    </w:p>
    <w:p>
      <w:pPr>
        <w:pStyle w:val="BookText"/>
      </w:pPr>
      <w:r>
        <w:rPr>
          <w:rFonts w:ascii="IRNazanin" w:hAnsi="IRNazanin" w:eastAsia="IRNazanin" w:cs="IRNazanin"/>
          <w:lang w:bidi="fa-IR"/>
          <w:color w:val="111111"/>
          <w:sz w:val="28"/>
          <w:szCs w:val="28"/>
          <w:rtl/>
        </w:rPr>
        <w:t xml:space="preserve">وفی مرآة العقول : «استدلّ بهذا الخبر علی أنّ غسل الجنابة واجب لغیره ، ویمکن حمل النهی علی عدم تضیّق الوجوب ، أو علی أنّ الغسل لایتبعّض بالنظر إلی الأحداث ، بل هو رفع الحدث مطلقا کالوضوء ؛ فإذا حدث هذا الحدث لایجوز الغسل لرفع الجنابة دونه»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377 / 377 . عَلِیُّ بْنُ إِبْرَاهِیمَ ، عَنْ مُحَمَّدِ بْنِ عِیسی ، عَنْ یُونُسَ،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سَأَلْتُهُ عَنِ الْمَرْأَةِ تَحِیضُ وَ هِیَ جُنُبٌ : هَلْ عَلَیْهَا غُسْلُ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57" w:name="pg20114_258195"/>
    <w:bookmarkEnd w:id="57"/>
    <w:p>
      <w:pPr>
        <w:pStyle w:val="BookText"/>
      </w:pPr>
      <w:r>
        <w:rPr>
          <w:rFonts w:ascii="Amiri" w:hAnsi="Amiri" w:eastAsia="Amiri" w:cs="Amiri"/>
          <w:lang w:bidi="ar-SA"/>
          <w:color w:val="111111"/>
          <w:sz w:val="28"/>
          <w:szCs w:val="28"/>
          <w:rtl/>
        </w:rPr>
        <w:t xml:space="preserve">الْجَنَابَةِ</w:t>
      </w:r>
      <w:r>
        <w:rPr>
          <w:rStyle w:val="FootnoteReference"/>
        </w:rPr>
        <w:footnoteReference w:id="205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«غُسْلُ الْجَنَابَةِ وَ الْحَیْضِ وَاحِدٌ» .</w:t>
      </w:r>
      <w:r>
        <w:rPr>
          <w:rStyle w:val="FootnoteReference"/>
        </w:rPr>
        <w:footnoteReference w:id="2053"/>
      </w:r>
    </w:p>
    <w:p>
      <w:pPr>
        <w:pStyle w:val="BookText"/>
      </w:pPr>
      <w:r>
        <w:rPr>
          <w:rFonts w:ascii="Amiri" w:hAnsi="Amiri" w:eastAsia="Amiri" w:cs="Amiri"/>
          <w:lang w:bidi="ar-SA"/>
          <w:color w:val="111111"/>
          <w:sz w:val="28"/>
          <w:szCs w:val="28"/>
          <w:rtl/>
        </w:rPr>
        <w:t xml:space="preserve">378 / 378 . عَلِیُّ بْنُ إِبْرَاهِیمَ</w:t>
      </w:r>
      <w:r>
        <w:rPr>
          <w:rStyle w:val="FootnoteReference"/>
        </w:rPr>
        <w:footnoteReference w:id="2054"/>
      </w:r>
      <w:r>
        <w:rPr>
          <w:rFonts w:ascii="Amiri" w:hAnsi="Amiri" w:eastAsia="Amiri" w:cs="Amiri"/>
          <w:lang w:bidi="ar-SA"/>
          <w:color w:val="111111"/>
          <w:sz w:val="28"/>
          <w:szCs w:val="28"/>
          <w:rtl/>
        </w:rPr>
        <w:t xml:space="preserve">، عَنْ أَبِیهِ ، عَنْ إِسْمَاعِیلَ بْنِ مَرَّارٍ ، عَنْ یُونُسَ ، عَنْ سَعِیدِ بْنِ یَسَارٍ ، قَالَ :</w:t>
      </w:r>
    </w:p>
    <w:p>
      <w:pPr>
        <w:pStyle w:val="BookText"/>
      </w:pPr>
      <w:r>
        <w:rPr>
          <w:rFonts w:ascii="Amiri" w:hAnsi="Amiri" w:eastAsia="Amiri" w:cs="Amiri"/>
          <w:lang w:bidi="ar-SA"/>
          <w:color w:val="111111"/>
          <w:sz w:val="28"/>
          <w:szCs w:val="28"/>
          <w:rtl/>
        </w:rPr>
        <w:t xml:space="preserve">قُلْتُ لاِءَبِی عَبْدِ اللّهِ علیه‌السلام : الْمَرْأَةُ تَرَی الدَّمَ وَ هِیَ جُنُبٌ : أَ تَغْتَسِلُ مِنَ الْجَنَابَةِ ، أَمْ غُسْلُ</w:t>
      </w:r>
      <w:r>
        <w:rPr>
          <w:rStyle w:val="FootnoteReference"/>
        </w:rPr>
        <w:footnoteReference w:id="2055"/>
      </w:r>
      <w:r>
        <w:rPr>
          <w:rFonts w:ascii="Amiri" w:hAnsi="Amiri" w:eastAsia="Amiri" w:cs="Amiri"/>
          <w:lang w:bidi="ar-SA"/>
          <w:color w:val="111111"/>
          <w:sz w:val="28"/>
          <w:szCs w:val="28"/>
          <w:rtl/>
        </w:rPr>
        <w:t xml:space="preserve">الْجَنَابَةِ وَ الْحَیْضِ</w:t>
      </w:r>
      <w:r>
        <w:rPr>
          <w:rStyle w:val="FootnoteReference"/>
        </w:rPr>
        <w:footnoteReference w:id="205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«قَدْ أَتَاهَا مَا هُوَ أَعْظَمُ مِنْ ذلِکَ» .</w:t>
      </w:r>
      <w:r>
        <w:rPr>
          <w:rStyle w:val="FootnoteReference"/>
        </w:rPr>
        <w:footnoteReference w:id="2057"/>
      </w:r>
    </w:p>
    <w:p>
      <w:pPr>
        <w:pStyle w:val="Heading4"/>
      </w:pPr>
      <w:bookmarkStart w:id="229" w:name="_Toc62"/>
      <w:r>
        <w:t>(8) باب جامع فی الحائض والمستحاضة</w:t>
      </w:r>
      <w:bookmarkEnd w:id="229"/>
    </w:p>
    <w:p>
      <w:pPr>
        <w:pStyle w:val="BookText"/>
      </w:pPr>
      <w:r>
        <w:rPr>
          <w:rFonts w:ascii="Amiri" w:hAnsi="Amiri" w:eastAsia="Amiri" w:cs="Amiri"/>
          <w:lang w:bidi="ar-SA"/>
          <w:color w:val="111111"/>
          <w:sz w:val="28"/>
          <w:szCs w:val="28"/>
          <w:rtl/>
        </w:rPr>
        <w:t xml:space="preserve">8 ـ بَابٌ جَامِعٌ</w:t>
      </w:r>
      <w:r>
        <w:rPr>
          <w:rStyle w:val="FootnoteReference"/>
        </w:rPr>
        <w:footnoteReference w:id="2058"/>
      </w:r>
      <w:r>
        <w:rPr>
          <w:rFonts w:ascii="Amiri" w:hAnsi="Amiri" w:eastAsia="Amiri" w:cs="Amiri"/>
          <w:lang w:bidi="ar-SA"/>
          <w:color w:val="111111"/>
          <w:sz w:val="28"/>
          <w:szCs w:val="28"/>
          <w:rtl/>
        </w:rPr>
        <w:t xml:space="preserve">فِی الْحَائِضِ</w:t>
      </w:r>
      <w:r>
        <w:rPr>
          <w:rStyle w:val="FootnoteReference"/>
        </w:rPr>
        <w:footnoteReference w:id="2059"/>
      </w:r>
      <w:r>
        <w:rPr>
          <w:rFonts w:ascii="Amiri" w:hAnsi="Amiri" w:eastAsia="Amiri" w:cs="Amiri"/>
          <w:lang w:bidi="ar-SA"/>
          <w:color w:val="111111"/>
          <w:sz w:val="28"/>
          <w:szCs w:val="28"/>
          <w:rtl/>
        </w:rPr>
        <w:t xml:space="preserve">وَ الْمُسْتَحَاضَةِ</w:t>
      </w:r>
    </w:p>
    <w:p>
      <w:pPr>
        <w:pStyle w:val="BookText"/>
      </w:pPr>
      <w:r>
        <w:rPr>
          <w:rFonts w:ascii="Amiri" w:hAnsi="Amiri" w:eastAsia="Amiri" w:cs="Amiri"/>
          <w:lang w:bidi="ar-SA"/>
          <w:color w:val="111111"/>
          <w:sz w:val="28"/>
          <w:szCs w:val="28"/>
          <w:rtl/>
        </w:rPr>
        <w:t xml:space="preserve">379 / 379 . عَلِیُّ بْنُ إِبْرَاهِیمَ ، عَنْ مُحَمَّدِ بْنِ عِیسی ، عَنْ یُونُسَ ، عَنْ غَیْرِ وَاحِدٍ :</w:t>
      </w:r>
    </w:p>
    <w:p>
      <w:pPr>
        <w:pStyle w:val="BookText"/>
      </w:pPr>
      <w:r>
        <w:rPr>
          <w:rFonts w:ascii="Amiri" w:hAnsi="Amiri" w:eastAsia="Amiri" w:cs="Amiri"/>
          <w:lang w:bidi="ar-SA"/>
          <w:color w:val="111111"/>
          <w:sz w:val="28"/>
          <w:szCs w:val="28"/>
          <w:rtl/>
        </w:rPr>
        <w:t xml:space="preserve">سَأَلُوا أَبَا عَبْدِ اللّهِ علیه‌السلام عَنِ الْحَائِضِ</w:t>
      </w:r>
      <w:r>
        <w:rPr>
          <w:rStyle w:val="FootnoteReference"/>
        </w:rPr>
        <w:footnoteReference w:id="2060"/>
      </w:r>
      <w:r>
        <w:rPr>
          <w:rFonts w:ascii="Amiri" w:hAnsi="Amiri" w:eastAsia="Amiri" w:cs="Amiri"/>
          <w:lang w:bidi="ar-SA"/>
          <w:color w:val="111111"/>
          <w:sz w:val="28"/>
          <w:szCs w:val="28"/>
          <w:rtl/>
        </w:rPr>
        <w:t xml:space="preserve">وَ السُّنَّةِ فِی وَقْتِهِ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رَسُولَ اللّهِ صلی‌الله‌علیه‌و‌آله سَنَّ فِی الْحَائِضِ</w:t>
      </w:r>
      <w:r>
        <w:rPr>
          <w:rStyle w:val="FootnoteReference"/>
        </w:rPr>
        <w:footnoteReference w:id="2061"/>
      </w:r>
      <w:r>
        <w:rPr>
          <w:rFonts w:ascii="Amiri" w:hAnsi="Amiri" w:eastAsia="Amiri" w:cs="Amiri"/>
          <w:lang w:bidi="ar-SA"/>
          <w:color w:val="111111"/>
          <w:sz w:val="28"/>
          <w:szCs w:val="28"/>
          <w:rtl/>
        </w:rPr>
        <w:t xml:space="preserve">ثَلاَثَ سُنَنٍ ، بَیَّنَ فِیهَا کُلَّ مُشْکِلٍ لِمَنْ سَمِعَهَا وَ فَهِمَهَا حَتّی لاَ یَدَعَ</w:t>
      </w:r>
      <w:r>
        <w:rPr>
          <w:rStyle w:val="FootnoteReference"/>
        </w:rPr>
        <w:footnoteReference w:id="2062"/>
      </w:r>
      <w:r>
        <w:rPr>
          <w:rFonts w:ascii="Amiri" w:hAnsi="Amiri" w:eastAsia="Amiri" w:cs="Amiri"/>
          <w:lang w:bidi="ar-SA"/>
          <w:color w:val="111111"/>
          <w:sz w:val="28"/>
          <w:szCs w:val="28"/>
          <w:rtl/>
        </w:rPr>
        <w:t xml:space="preserve">لاِءَحَدٍ مَقَالاً</w:t>
      </w:r>
      <w:r>
        <w:rPr>
          <w:rStyle w:val="FootnoteReference"/>
        </w:rPr>
        <w:footnoteReference w:id="2063"/>
      </w:r>
      <w:r>
        <w:rPr>
          <w:rFonts w:ascii="Amiri" w:hAnsi="Amiri" w:eastAsia="Amiri" w:cs="Amiri"/>
          <w:lang w:bidi="ar-SA"/>
          <w:color w:val="111111"/>
          <w:sz w:val="28"/>
          <w:szCs w:val="28"/>
          <w:rtl/>
        </w:rPr>
        <w:t xml:space="preserve">فِیهِ بِالرَّأْیِ :</w:t>
      </w:r>
    </w:p>
    <w:p>
      <w:pPr>
        <w:pStyle w:val="BookText"/>
      </w:pPr>
      <w:r>
        <w:rPr>
          <w:rFonts w:ascii="Amiri" w:hAnsi="Amiri" w:eastAsia="Amiri" w:cs="Amiri"/>
          <w:lang w:bidi="ar-SA"/>
          <w:color w:val="111111"/>
          <w:sz w:val="28"/>
          <w:szCs w:val="28"/>
          <w:rtl/>
        </w:rPr>
        <w:t xml:space="preserve">أَمَّا إِحْدَی السُّنَنِ ، فَالْحَائِضُ الَّتِی لَهَا أَیَّامٌ مَعْلُومَةٌ قَدْ أَحْصَتْهَا بِلاَ اخْتِلاَطٍ عَلَیْهَا ، ثُمَّ اسْتَحَاضَتْ وَ اسْتَمَرَّ</w:t>
      </w:r>
      <w:r>
        <w:rPr>
          <w:rStyle w:val="FootnoteReference"/>
        </w:rPr>
        <w:footnoteReference w:id="2064"/>
      </w:r>
      <w:r>
        <w:rPr>
          <w:rFonts w:ascii="Amiri" w:hAnsi="Amiri" w:eastAsia="Amiri" w:cs="Amiri"/>
          <w:lang w:bidi="ar-SA"/>
          <w:color w:val="111111"/>
          <w:sz w:val="28"/>
          <w:szCs w:val="28"/>
          <w:rtl/>
        </w:rPr>
        <w:t xml:space="preserve">بِهَا الدَّمُ وَ هِیَ فِی ذلِکَ تَعْرِفُ أَیَّامَهَا</w:t>
      </w:r>
      <w:r>
        <w:rPr>
          <w:rStyle w:val="FootnoteReference"/>
        </w:rPr>
        <w:footnoteReference w:id="2065"/>
      </w:r>
      <w:r>
        <w:rPr>
          <w:rFonts w:ascii="Amiri" w:hAnsi="Amiri" w:eastAsia="Amiri" w:cs="Amiri"/>
          <w:lang w:bidi="ar-SA"/>
          <w:color w:val="111111"/>
          <w:sz w:val="28"/>
          <w:szCs w:val="28"/>
          <w:rtl/>
        </w:rPr>
        <w:t xml:space="preserve">وَ مَبْلَغَ عَدَدِهَا</w:t>
      </w:r>
      <w:r>
        <w:rPr>
          <w:rStyle w:val="FootnoteReference"/>
        </w:rPr>
        <w:footnoteReference w:id="2066"/>
      </w:r>
      <w:r>
        <w:rPr>
          <w:rFonts w:ascii="Amiri" w:hAnsi="Amiri" w:eastAsia="Amiri" w:cs="Amiri"/>
          <w:lang w:bidi="ar-SA"/>
          <w:color w:val="111111"/>
          <w:sz w:val="28"/>
          <w:szCs w:val="28"/>
          <w:rtl/>
        </w:rPr>
        <w:t xml:space="preserve">؛ فَإِنَّ امْرَأَةً ـ یُقَالُ لَهَا : فَاطِمَةُ بِنْتُ أَبِی حُبَیْشٍ</w:t>
      </w:r>
      <w:r>
        <w:rPr>
          <w:rStyle w:val="FootnoteReference"/>
        </w:rPr>
        <w:footnoteReference w:id="2067"/>
      </w:r>
      <w:r>
        <w:rPr>
          <w:rFonts w:ascii="Amiri" w:hAnsi="Amiri" w:eastAsia="Amiri" w:cs="Amiri"/>
          <w:lang w:bidi="ar-SA"/>
          <w:color w:val="111111"/>
          <w:sz w:val="28"/>
          <w:szCs w:val="28"/>
          <w:rtl/>
        </w:rPr>
        <w:t xml:space="preserve">ـ اسْتَحَاضَتْ ، فَاسْتَمَرَّ بِهَا الدَّمُ</w:t>
      </w:r>
      <w:r>
        <w:rPr>
          <w:rStyle w:val="FootnoteReference"/>
        </w:rPr>
        <w:footnoteReference w:id="2068"/>
      </w:r>
      <w:r>
        <w:rPr>
          <w:rFonts w:ascii="Amiri" w:hAnsi="Amiri" w:eastAsia="Amiri" w:cs="Amiri"/>
          <w:lang w:bidi="ar-SA"/>
          <w:color w:val="111111"/>
          <w:sz w:val="28"/>
          <w:szCs w:val="28"/>
          <w:rtl/>
        </w:rPr>
        <w:t xml:space="preserve">، فَأَتَتْ 3 / 86</w:t>
      </w:r>
    </w:p>
    <w:p>
      <w:pPr>
        <w:pStyle w:val="BookText"/>
      </w:pPr>
      <w:r>
        <w:rPr>
          <w:rFonts w:ascii="Amiri" w:hAnsi="Amiri" w:eastAsia="Amiri" w:cs="Amiri"/>
          <w:lang w:bidi="ar-SA"/>
          <w:color w:val="111111"/>
          <w:sz w:val="28"/>
          <w:szCs w:val="28"/>
          <w:rtl/>
        </w:rPr>
        <w:t xml:space="preserve">أُمَّ سَلَمَةَ ، فَسَأَلَتْ رَسُولَ اللّهِ صلی‌الله‌علیه‌و‌آله عَنْ ذلِکَ ، فَقَالَ : تَدَعُ الصَّلاَةَ قَدْرَ أَقْرَائِهَا</w:t>
      </w:r>
      <w:r>
        <w:rPr>
          <w:rStyle w:val="FootnoteReference"/>
        </w:rPr>
        <w:footnoteReference w:id="2069"/>
      </w:r>
      <w:r>
        <w:rPr>
          <w:rFonts w:ascii="Amiri" w:hAnsi="Amiri" w:eastAsia="Amiri" w:cs="Amiri"/>
          <w:lang w:bidi="ar-SA"/>
          <w:color w:val="111111"/>
          <w:sz w:val="28"/>
          <w:szCs w:val="28"/>
          <w:rtl/>
        </w:rPr>
        <w:t xml:space="preserve">، أَوْ قَدْرَ حَیْضِهَا ، وَ قَالَ</w:t>
      </w:r>
      <w:r>
        <w:rPr>
          <w:rStyle w:val="FootnoteReference"/>
        </w:rPr>
        <w:footnoteReference w:id="2070"/>
      </w:r>
      <w:r>
        <w:rPr>
          <w:rFonts w:ascii="Amiri" w:hAnsi="Amiri" w:eastAsia="Amiri" w:cs="Amiri"/>
          <w:lang w:bidi="ar-SA"/>
          <w:color w:val="111111"/>
          <w:sz w:val="28"/>
          <w:szCs w:val="28"/>
          <w:rtl/>
        </w:rPr>
        <w:t xml:space="preserve">: إِنَّمَا هُوَ عِرْقٌ</w:t>
      </w:r>
      <w:r>
        <w:rPr>
          <w:rStyle w:val="FootnoteReference"/>
        </w:rPr>
        <w:footnoteReference w:id="2071"/>
      </w:r>
      <w:r>
        <w:rPr>
          <w:rFonts w:ascii="Amiri" w:hAnsi="Amiri" w:eastAsia="Amiri" w:cs="Amiri"/>
          <w:lang w:bidi="ar-SA"/>
          <w:color w:val="111111"/>
          <w:sz w:val="28"/>
          <w:szCs w:val="28"/>
          <w:rtl/>
        </w:rPr>
        <w:t xml:space="preserve">، وَ أَمَرَهَا</w:t>
      </w:r>
      <w:r>
        <w:rPr>
          <w:rStyle w:val="FootnoteReference"/>
        </w:rPr>
        <w:footnoteReference w:id="2072"/>
      </w:r>
      <w:r>
        <w:rPr>
          <w:rFonts w:ascii="Amiri" w:hAnsi="Amiri" w:eastAsia="Amiri" w:cs="Amiri"/>
          <w:lang w:bidi="ar-SA"/>
          <w:color w:val="111111"/>
          <w:sz w:val="28"/>
          <w:szCs w:val="28"/>
          <w:rtl/>
        </w:rPr>
        <w:t xml:space="preserve">أَنْ تَغْتَسِلَ ، وَ تَسْتَثْفِرَ</w:t>
      </w:r>
      <w:r>
        <w:rPr>
          <w:rStyle w:val="FootnoteReference"/>
        </w:rPr>
        <w:footnoteReference w:id="2073"/>
      </w:r>
      <w:r>
        <w:rPr>
          <w:rFonts w:ascii="Amiri" w:hAnsi="Amiri" w:eastAsia="Amiri" w:cs="Amiri"/>
          <w:lang w:bidi="ar-SA"/>
          <w:color w:val="111111"/>
          <w:sz w:val="28"/>
          <w:szCs w:val="28"/>
          <w:rtl/>
        </w:rPr>
        <w:t xml:space="preserve">بِثَوْبٍ ، وَ تُصَلِّیَ» .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علیه‌السلام : «هذِهِ سُنَّةُ النَّبِیِّ صلی‌الله‌علیه‌و‌آله فِی الَّتِی</w:t>
      </w:r>
      <w:r>
        <w:rPr>
          <w:rStyle w:val="FootnoteReference"/>
        </w:rPr>
        <w:footnoteReference w:id="2074"/>
      </w:r>
      <w:r>
        <w:rPr>
          <w:rFonts w:ascii="Amiri" w:hAnsi="Amiri" w:eastAsia="Amiri" w:cs="Amiri"/>
          <w:lang w:bidi="ar-SA"/>
          <w:color w:val="111111"/>
          <w:sz w:val="28"/>
          <w:szCs w:val="28"/>
          <w:rtl/>
        </w:rPr>
        <w:t xml:space="preserve">تَعْرِفُ أَیَّامَ أَقْرَائِهَا ، لَمْ</w:t>
      </w:r>
      <w:r>
        <w:rPr>
          <w:rStyle w:val="FootnoteReference"/>
        </w:rPr>
        <w:footnoteReference w:id="2075"/>
      </w:r>
      <w:r>
        <w:rPr>
          <w:rFonts w:ascii="Amiri" w:hAnsi="Amiri" w:eastAsia="Amiri" w:cs="Amiri"/>
          <w:lang w:bidi="ar-SA"/>
          <w:color w:val="111111"/>
          <w:sz w:val="28"/>
          <w:szCs w:val="28"/>
          <w:rtl/>
        </w:rPr>
        <w:t xml:space="preserve">تَخْتَلِطْ</w:t>
      </w:r>
      <w:r>
        <w:rPr>
          <w:rStyle w:val="FootnoteReference"/>
        </w:rPr>
        <w:footnoteReference w:id="2076"/>
      </w:r>
      <w:r>
        <w:rPr>
          <w:rFonts w:ascii="Amiri" w:hAnsi="Amiri" w:eastAsia="Amiri" w:cs="Amiri"/>
          <w:lang w:bidi="ar-SA"/>
          <w:color w:val="111111"/>
          <w:sz w:val="28"/>
          <w:szCs w:val="28"/>
          <w:rtl/>
        </w:rPr>
        <w:t xml:space="preserve">عَلَیْهَا ، أَ لاَ تَری</w:t>
      </w:r>
      <w:r>
        <w:rPr>
          <w:rStyle w:val="FootnoteReference"/>
        </w:rPr>
        <w:footnoteReference w:id="2077"/>
      </w:r>
      <w:r>
        <w:rPr>
          <w:rFonts w:ascii="Amiri" w:hAnsi="Amiri" w:eastAsia="Amiri" w:cs="Amiri"/>
          <w:lang w:bidi="ar-SA"/>
          <w:color w:val="111111"/>
          <w:sz w:val="28"/>
          <w:szCs w:val="28"/>
          <w:rtl/>
        </w:rPr>
        <w:t xml:space="preserve">أَنَّهُ لَمْ یَسْأَلْهَا : کَمْ یَوْمٍ هِیَ ؟ وَ لَمْ یَقُلْ</w:t>
      </w:r>
      <w:r>
        <w:rPr>
          <w:rStyle w:val="FootnoteReference"/>
        </w:rPr>
        <w:footnoteReference w:id="2078"/>
      </w:r>
      <w:r>
        <w:rPr>
          <w:rFonts w:ascii="Amiri" w:hAnsi="Amiri" w:eastAsia="Amiri" w:cs="Amiri"/>
          <w:lang w:bidi="ar-SA"/>
          <w:color w:val="111111"/>
          <w:sz w:val="28"/>
          <w:szCs w:val="28"/>
          <w:rtl/>
        </w:rPr>
        <w:t xml:space="preserve">: إِذَا زَادَتْ عَلی کَذَا یَوْماً ، فَأَنْتِ</w:t>
      </w:r>
      <w:r>
        <w:rPr>
          <w:rStyle w:val="FootnoteReference"/>
        </w:rPr>
        <w:footnoteReference w:id="2079"/>
      </w:r>
      <w:r>
        <w:rPr>
          <w:rFonts w:ascii="Amiri" w:hAnsi="Amiri" w:eastAsia="Amiri" w:cs="Amiri"/>
          <w:lang w:bidi="ar-SA"/>
          <w:color w:val="111111"/>
          <w:sz w:val="28"/>
          <w:szCs w:val="28"/>
          <w:rtl/>
        </w:rPr>
        <w:t xml:space="preserve">مُسْتَحَاضَةٌ؟ وَ إِنَّمَا سَنَّ لَهَا أَیَّاماً مَعْلُومَةً مَا</w:t>
      </w:r>
      <w:r>
        <w:rPr>
          <w:rStyle w:val="FootnoteReference"/>
        </w:rPr>
        <w:footnoteReference w:id="2080"/>
      </w:r>
      <w:r>
        <w:rPr>
          <w:rFonts w:ascii="Amiri" w:hAnsi="Amiri" w:eastAsia="Amiri" w:cs="Amiri"/>
          <w:lang w:bidi="ar-SA"/>
          <w:color w:val="111111"/>
          <w:sz w:val="28"/>
          <w:szCs w:val="28"/>
          <w:rtl/>
        </w:rPr>
        <w:t xml:space="preserve">کَانَتْ مِنْ قَلِیلٍ أَوْ کَثِیرٍ بَعْدَ أَنْ تَعْرِفَهَا ، وَ کَذلِکَ أَفْتی أَبِی</w:t>
      </w:r>
      <w:r>
        <w:rPr>
          <w:rStyle w:val="FootnoteReference"/>
        </w:rPr>
        <w:footnoteReference w:id="2081"/>
      </w:r>
      <w:r>
        <w:rPr>
          <w:rFonts w:ascii="Amiri" w:hAnsi="Amiri" w:eastAsia="Amiri" w:cs="Amiri"/>
          <w:lang w:bidi="ar-SA"/>
          <w:color w:val="111111"/>
          <w:sz w:val="28"/>
          <w:szCs w:val="28"/>
          <w:rtl/>
        </w:rPr>
        <w:t xml:space="preserve">علیه‌السلام ـ وَ سُئِلَ عَنِ الْمُسْتَحَاضَةِ ـ فَقَالَ : إِنَّمَا ذلِکَ</w:t>
      </w:r>
      <w:r>
        <w:rPr>
          <w:rStyle w:val="FootnoteReference"/>
        </w:rPr>
        <w:footnoteReference w:id="2082"/>
      </w:r>
      <w:r>
        <w:rPr>
          <w:rFonts w:ascii="Amiri" w:hAnsi="Amiri" w:eastAsia="Amiri" w:cs="Amiri"/>
          <w:lang w:bidi="ar-SA"/>
          <w:color w:val="111111"/>
          <w:sz w:val="28"/>
          <w:szCs w:val="28"/>
          <w:rtl/>
        </w:rPr>
        <w:t xml:space="preserve">عِرْقٌ</w:t>
      </w:r>
      <w:r>
        <w:rPr>
          <w:rStyle w:val="FootnoteReference"/>
        </w:rPr>
        <w:footnoteReference w:id="2083"/>
      </w:r>
      <w:r>
        <w:rPr>
          <w:rFonts w:ascii="Times New Roman" w:hAnsi="Times New Roman" w:eastAsia="Times New Roman" w:cs="Times New Roman"/>
          <w:lang w:val="en-US" w:bidi="en-US"/>
          <w:color w:val="111111"/>
          <w:sz w:val="28"/>
          <w:szCs w:val="28"/>
          <w:rtl/>
        </w:rPr>
        <w:t xml:space="preserve">3 / 87</w:t>
      </w:r>
    </w:p>
    <w:p>
      <w:pPr>
        <w:pStyle w:val="BookText"/>
      </w:pPr>
      <w:r>
        <w:rPr>
          <w:rFonts w:ascii="Amiri" w:hAnsi="Amiri" w:eastAsia="Amiri" w:cs="Amiri"/>
          <w:lang w:bidi="ar-SA"/>
          <w:color w:val="111111"/>
          <w:sz w:val="28"/>
          <w:szCs w:val="28"/>
          <w:rtl/>
        </w:rPr>
        <w:t xml:space="preserve">غَابِرٌ</w:t>
      </w:r>
      <w:r>
        <w:rPr>
          <w:rStyle w:val="FootnoteReference"/>
        </w:rPr>
        <w:footnoteReference w:id="2084"/>
      </w:r>
      <w:r>
        <w:rPr>
          <w:rFonts w:ascii="Amiri" w:hAnsi="Amiri" w:eastAsia="Amiri" w:cs="Amiri"/>
          <w:lang w:bidi="ar-SA"/>
          <w:color w:val="111111"/>
          <w:sz w:val="28"/>
          <w:szCs w:val="28"/>
          <w:rtl/>
        </w:rPr>
        <w:t xml:space="preserve">، أَوْ رَکْضَةٌ</w:t>
      </w:r>
      <w:r>
        <w:rPr>
          <w:rStyle w:val="FootnoteReference"/>
        </w:rPr>
        <w:footnoteReference w:id="2085"/>
      </w:r>
      <w:r>
        <w:rPr>
          <w:rFonts w:ascii="Amiri" w:hAnsi="Amiri" w:eastAsia="Amiri" w:cs="Amiri"/>
          <w:lang w:bidi="ar-SA"/>
          <w:color w:val="111111"/>
          <w:sz w:val="28"/>
          <w:szCs w:val="28"/>
          <w:rtl/>
        </w:rPr>
        <w:t xml:space="preserve">مِنَ الشَّیْطَانِ، فَلْتَدَعِ الصَّلاَةَ أَیَّامَ أَقْرَائِهَا ، ثُمَّ تَغْتَسِلُ ، وَ تَتَوَضَّأُ</w:t>
      </w:r>
      <w:r>
        <w:rPr>
          <w:rStyle w:val="FootnoteReference"/>
        </w:rPr>
        <w:footnoteReference w:id="2086"/>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لِکُلِّ صَلاَةٍ» .</w:t>
      </w:r>
    </w:p>
    <w:p>
      <w:pPr>
        <w:pStyle w:val="BookText"/>
      </w:pPr>
      <w:r>
        <w:rPr>
          <w:rFonts w:ascii="Amiri" w:hAnsi="Amiri" w:eastAsia="Amiri" w:cs="Amiri"/>
          <w:lang w:bidi="ar-SA"/>
          <w:color w:val="111111"/>
          <w:sz w:val="28"/>
          <w:szCs w:val="28"/>
          <w:rtl/>
        </w:rPr>
        <w:t xml:space="preserve">قِیلَ : وَ إِنْ سَالَ ؟ قَالَ : «وَ إِنْ سَالَ</w:t>
      </w:r>
      <w:r>
        <w:rPr>
          <w:rStyle w:val="FootnoteReference"/>
        </w:rPr>
        <w:footnoteReference w:id="2087"/>
      </w:r>
      <w:r>
        <w:rPr>
          <w:rFonts w:ascii="Amiri" w:hAnsi="Amiri" w:eastAsia="Amiri" w:cs="Amiri"/>
          <w:lang w:bidi="ar-SA"/>
          <w:color w:val="111111"/>
          <w:sz w:val="28"/>
          <w:szCs w:val="28"/>
          <w:rtl/>
        </w:rPr>
        <w:t xml:space="preserve">مِثْلَ الْمَثْعَبِ</w:t>
      </w:r>
      <w:r>
        <w:rPr>
          <w:rStyle w:val="FootnoteReference"/>
        </w:rPr>
        <w:footnoteReference w:id="208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أَبُو عَبْدِ اللّهِ علیه‌السلام : «هذَا تَفْسِیرُ حَدِیثِ رَسُولِ اللّهِ صلی‌الله‌علیه‌و‌آله وَ هُوَ مُوَافِقٌ لَهُ ، فَهذِهِ سُنَّةُ الَّتِی تَعْرِفُ</w:t>
      </w:r>
      <w:r>
        <w:rPr>
          <w:rStyle w:val="FootnoteReference"/>
        </w:rPr>
        <w:footnoteReference w:id="2089"/>
      </w:r>
      <w:r>
        <w:rPr>
          <w:rFonts w:ascii="Amiri" w:hAnsi="Amiri" w:eastAsia="Amiri" w:cs="Amiri"/>
          <w:lang w:bidi="ar-SA"/>
          <w:color w:val="111111"/>
          <w:sz w:val="28"/>
          <w:szCs w:val="28"/>
          <w:rtl/>
        </w:rPr>
        <w:t xml:space="preserve">أَیَّامَ أَقْرَائِهَا ، لاَ</w:t>
      </w:r>
      <w:r>
        <w:rPr>
          <w:rStyle w:val="FootnoteReference"/>
        </w:rPr>
        <w:footnoteReference w:id="2090"/>
      </w:r>
      <w:r>
        <w:rPr>
          <w:rFonts w:ascii="Amiri" w:hAnsi="Amiri" w:eastAsia="Amiri" w:cs="Amiri"/>
          <w:lang w:bidi="ar-SA"/>
          <w:color w:val="111111"/>
          <w:sz w:val="28"/>
          <w:szCs w:val="28"/>
          <w:rtl/>
        </w:rPr>
        <w:t xml:space="preserve">وَقْتَ لَهَا إِلاَّ أَیَّامَهَا ، قَلَّتْ أَوْ کَثُرَتْ .</w:t>
      </w:r>
    </w:p>
    <w:p>
      <w:pPr>
        <w:pStyle w:val="BookText"/>
      </w:pPr>
      <w:r>
        <w:rPr>
          <w:rFonts w:ascii="Amiri" w:hAnsi="Amiri" w:eastAsia="Amiri" w:cs="Amiri"/>
          <w:lang w:bidi="ar-SA"/>
          <w:color w:val="111111"/>
          <w:sz w:val="28"/>
          <w:szCs w:val="28"/>
          <w:rtl/>
        </w:rPr>
        <w:t xml:space="preserve">وَ أَمَّا سُنَّةُ الَّتِی قَدْ کَانَتْ لَهَا أَیَّامٌ مُتَقَدِّمَةٌ ، ثُمَّ اخْتَلَطَ</w:t>
      </w:r>
      <w:r>
        <w:rPr>
          <w:rStyle w:val="FootnoteReference"/>
        </w:rPr>
        <w:footnoteReference w:id="2091"/>
      </w:r>
      <w:r>
        <w:rPr>
          <w:rFonts w:ascii="Amiri" w:hAnsi="Amiri" w:eastAsia="Amiri" w:cs="Amiri"/>
          <w:lang w:bidi="ar-SA"/>
          <w:color w:val="111111"/>
          <w:sz w:val="28"/>
          <w:szCs w:val="28"/>
          <w:rtl/>
        </w:rPr>
        <w:t xml:space="preserve">عَلَیْهَا مِنْ طُولِ الدَّمِ، فَزَادَتْ</w:t>
      </w:r>
      <w:r>
        <w:rPr>
          <w:rStyle w:val="FootnoteReference"/>
        </w:rPr>
        <w:footnoteReference w:id="2092"/>
      </w:r>
      <w:r>
        <w:rPr>
          <w:rFonts w:ascii="Amiri" w:hAnsi="Amiri" w:eastAsia="Amiri" w:cs="Amiri"/>
          <w:lang w:bidi="ar-SA"/>
          <w:color w:val="111111"/>
          <w:sz w:val="28"/>
          <w:szCs w:val="28"/>
          <w:rtl/>
        </w:rPr>
        <w:t xml:space="preserve">وَ نَقَصَتْ حَتّی أَغْفَلَتْ عَدَدَهَا وَ مَوْضِعَهَا مِنَ الشَّهْرِ ، فَإِنَّ سُنَّتَهَا غَیْرُ ذلِکَ ، وَ ذلِکَ</w:t>
      </w:r>
      <w:r>
        <w:rPr>
          <w:rStyle w:val="FootnoteReference"/>
        </w:rPr>
        <w:footnoteReference w:id="2093"/>
      </w:r>
      <w:r>
        <w:rPr>
          <w:rFonts w:ascii="Amiri" w:hAnsi="Amiri" w:eastAsia="Amiri" w:cs="Amiri"/>
          <w:lang w:bidi="ar-SA"/>
          <w:color w:val="111111"/>
          <w:sz w:val="28"/>
          <w:szCs w:val="28"/>
          <w:rtl/>
        </w:rPr>
        <w:t xml:space="preserve">أَنَّ فَاطِمَةَ بِنْتَ أَبِی حُبَیْشٍ</w:t>
      </w:r>
      <w:r>
        <w:rPr>
          <w:rStyle w:val="FootnoteReference"/>
        </w:rPr>
        <w:footnoteReference w:id="2094"/>
      </w:r>
      <w:r>
        <w:rPr>
          <w:rFonts w:ascii="Amiri" w:hAnsi="Amiri" w:eastAsia="Amiri" w:cs="Amiri"/>
          <w:lang w:bidi="ar-SA"/>
          <w:color w:val="111111"/>
          <w:sz w:val="28"/>
          <w:szCs w:val="28"/>
          <w:rtl/>
        </w:rPr>
        <w:t xml:space="preserve">أَتَتِ النَّبِیَّ صلی‌الله‌علیه‌و‌آله ، فَقَالَتْ : إِنِّی أُسْتَحَاضُ</w:t>
      </w:r>
      <w:r>
        <w:rPr>
          <w:rStyle w:val="FootnoteReference"/>
        </w:rPr>
        <w:footnoteReference w:id="2095"/>
      </w:r>
      <w:r>
        <w:rPr>
          <w:rFonts w:ascii="Amiri" w:hAnsi="Amiri" w:eastAsia="Amiri" w:cs="Amiri"/>
          <w:lang w:bidi="ar-SA"/>
          <w:color w:val="111111"/>
          <w:sz w:val="28"/>
          <w:szCs w:val="28"/>
          <w:rtl/>
        </w:rPr>
        <w:t xml:space="preserve">، فَلاَ أَطْهُرُ</w:t>
      </w:r>
      <w:r>
        <w:rPr>
          <w:rStyle w:val="FootnoteReference"/>
        </w:rPr>
        <w:footnoteReference w:id="2096"/>
      </w:r>
      <w:r>
        <w:rPr>
          <w:rFonts w:ascii="Amiri" w:hAnsi="Amiri" w:eastAsia="Amiri" w:cs="Amiri"/>
          <w:lang w:bidi="ar-SA"/>
          <w:color w:val="111111"/>
          <w:sz w:val="28"/>
          <w:szCs w:val="28"/>
          <w:rtl/>
        </w:rPr>
        <w:t xml:space="preserve">؟ فَقَالَ</w:t>
      </w:r>
      <w:r>
        <w:rPr>
          <w:rStyle w:val="FootnoteReference"/>
        </w:rPr>
        <w:footnoteReference w:id="2097"/>
      </w:r>
      <w:r>
        <w:rPr>
          <w:rFonts w:ascii="Amiri" w:hAnsi="Amiri" w:eastAsia="Amiri" w:cs="Amiri"/>
          <w:lang w:bidi="ar-SA"/>
          <w:color w:val="111111"/>
          <w:sz w:val="28"/>
          <w:szCs w:val="28"/>
          <w:rtl/>
        </w:rPr>
        <w:t xml:space="preserve">النَّبِیُّ صلی‌الله‌علیه‌و‌آله : لَیْسَ ذَلِکِ بِحَیْضٍ ، إِنَّمَا هُوَ عِرْقٌ</w:t>
      </w:r>
      <w:r>
        <w:rPr>
          <w:rStyle w:val="FootnoteReference"/>
        </w:rPr>
        <w:footnoteReference w:id="2098"/>
      </w:r>
      <w:r>
        <w:rPr>
          <w:rFonts w:ascii="Amiri" w:hAnsi="Amiri" w:eastAsia="Amiri" w:cs="Amiri"/>
          <w:lang w:bidi="ar-SA"/>
          <w:color w:val="111111"/>
          <w:sz w:val="28"/>
          <w:szCs w:val="28"/>
          <w:rtl/>
        </w:rPr>
        <w:t xml:space="preserve">، فَإِذَا أَقْبَلَتِ الْحَیْضَةُ</w:t>
      </w:r>
      <w:r>
        <w:rPr>
          <w:rStyle w:val="FootnoteReference"/>
        </w:rPr>
        <w:footnoteReference w:id="2099"/>
      </w:r>
      <w:r>
        <w:rPr>
          <w:rFonts w:ascii="Amiri" w:hAnsi="Amiri" w:eastAsia="Amiri" w:cs="Amiri"/>
          <w:lang w:bidi="ar-SA"/>
          <w:color w:val="111111"/>
          <w:sz w:val="28"/>
          <w:szCs w:val="28"/>
          <w:rtl/>
        </w:rPr>
        <w:t xml:space="preserve">فَدَعِی الصَّلاَةَ ، وَ إِذَا أَدْبَرَتْ</w:t>
      </w:r>
      <w:r>
        <w:rPr>
          <w:rStyle w:val="FootnoteReference"/>
        </w:rPr>
        <w:footnoteReference w:id="2100"/>
      </w:r>
      <w:r>
        <w:rPr>
          <w:rFonts w:ascii="Amiri" w:hAnsi="Amiri" w:eastAsia="Amiri" w:cs="Amiri"/>
          <w:lang w:bidi="ar-SA"/>
          <w:color w:val="111111"/>
          <w:sz w:val="28"/>
          <w:szCs w:val="28"/>
          <w:rtl/>
        </w:rPr>
        <w:t xml:space="preserve">فَاغْسِلِی عَنْکِ الدَّمَ ، وَ صَلِّی ، وَ کَانَتْ</w:t>
      </w:r>
      <w:r>
        <w:rPr>
          <w:rStyle w:val="FootnoteReference"/>
        </w:rPr>
        <w:footnoteReference w:id="2101"/>
      </w:r>
      <w:r>
        <w:rPr>
          <w:rFonts w:ascii="Amiri" w:hAnsi="Amiri" w:eastAsia="Amiri" w:cs="Amiri"/>
          <w:lang w:bidi="ar-SA"/>
          <w:color w:val="111111"/>
          <w:sz w:val="28"/>
          <w:szCs w:val="28"/>
          <w:rtl/>
        </w:rPr>
        <w:t xml:space="preserve">تَغْتَسِلُ فِی</w:t>
      </w:r>
      <w:r>
        <w:rPr>
          <w:rStyle w:val="FootnoteReference"/>
        </w:rPr>
        <w:footnoteReference w:id="2102"/>
      </w:r>
      <w:r>
        <w:rPr>
          <w:rFonts w:ascii="Amiri" w:hAnsi="Amiri" w:eastAsia="Amiri" w:cs="Amiri"/>
          <w:lang w:bidi="ar-SA"/>
          <w:color w:val="111111"/>
          <w:sz w:val="28"/>
          <w:szCs w:val="28"/>
          <w:rtl/>
        </w:rPr>
        <w:t xml:space="preserve">کُلِّ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صَلاَةٍ ، وَ کَانَتْ تَجْلِسُ فِی مِرْکَنٍ</w:t>
      </w:r>
      <w:r>
        <w:rPr>
          <w:rStyle w:val="FootnoteReference"/>
        </w:rPr>
        <w:footnoteReference w:id="2103"/>
      </w:r>
      <w:r>
        <w:rPr>
          <w:rFonts w:ascii="Amiri" w:hAnsi="Amiri" w:eastAsia="Amiri" w:cs="Amiri"/>
          <w:lang w:bidi="ar-SA"/>
          <w:color w:val="111111"/>
          <w:sz w:val="28"/>
          <w:szCs w:val="28"/>
          <w:rtl/>
        </w:rPr>
        <w:t xml:space="preserve">لاِءُخْتِهَا ، وَ کَانَتْ</w:t>
      </w:r>
      <w:r>
        <w:rPr>
          <w:rStyle w:val="FootnoteReference"/>
        </w:rPr>
        <w:footnoteReference w:id="2104"/>
      </w:r>
      <w:r>
        <w:rPr>
          <w:rFonts w:ascii="Amiri" w:hAnsi="Amiri" w:eastAsia="Amiri" w:cs="Amiri"/>
          <w:lang w:bidi="ar-SA"/>
          <w:color w:val="111111"/>
          <w:sz w:val="28"/>
          <w:szCs w:val="28"/>
          <w:rtl/>
        </w:rPr>
        <w:t xml:space="preserve">صُفْرَةُ الدَّمِ تَعْلُو الْمَاءَ».</w:t>
      </w:r>
    </w:p>
    <w:p>
      <w:pPr>
        <w:pStyle w:val="BookText"/>
      </w:pPr>
      <w:r>
        <w:rPr>
          <w:rFonts w:ascii="Amiri" w:hAnsi="Amiri" w:eastAsia="Amiri" w:cs="Amiri"/>
          <w:lang w:bidi="ar-SA"/>
          <w:color w:val="111111"/>
          <w:sz w:val="28"/>
          <w:szCs w:val="28"/>
          <w:rtl/>
        </w:rPr>
        <w:t xml:space="preserve">قَالَ</w:t>
      </w:r>
      <w:r>
        <w:rPr>
          <w:rStyle w:val="FootnoteReference"/>
        </w:rPr>
        <w:footnoteReference w:id="2105"/>
      </w:r>
      <w:r>
        <w:rPr>
          <w:rFonts w:ascii="Amiri" w:hAnsi="Amiri" w:eastAsia="Amiri" w:cs="Amiri"/>
          <w:lang w:bidi="ar-SA"/>
          <w:color w:val="111111"/>
          <w:sz w:val="28"/>
          <w:szCs w:val="28"/>
          <w:rtl/>
        </w:rPr>
        <w:t xml:space="preserve">أَبُو عَبْدِ اللّهِ علیه‌السلام : «أَ مَا تَسْمَعُ رَسُولَ اللّهِ صلی‌الله‌علیه‌و‌آله أَمَرَ هذِهِ بِغَیْرِ مَا أَمَرَ بِهِ تِلْکَ؟ أَ لاَ تَرَاهُ لَمْ یَقُلْ لَهَا : دَعِی الصَّلاَةَ أَیَّامَ أَقْرَائِکِ ، وَ لکِنْ قَالَ لَهَا : إِذَا أَقْبَلَتِ الْحَیْضَةُ فَدَعِی الصَّلاَةَ ، وَ إِذَا أَدْبَرَتْ فَاغْتَسِلِی وَ صَلِّی ؟ فَهذَا یُبَیِّنُ</w:t>
      </w:r>
      <w:r>
        <w:rPr>
          <w:rStyle w:val="FootnoteReference"/>
        </w:rPr>
        <w:footnoteReference w:id="2106"/>
      </w:r>
      <w:r>
        <w:rPr>
          <w:rFonts w:ascii="Amiri" w:hAnsi="Amiri" w:eastAsia="Amiri" w:cs="Amiri"/>
          <w:lang w:bidi="ar-SA"/>
          <w:color w:val="111111"/>
          <w:sz w:val="28"/>
          <w:szCs w:val="28"/>
          <w:rtl/>
        </w:rPr>
        <w:t xml:space="preserve">أَنَّ هذِهِ امْرَأَةٌ قَدِ اخْتَلَطَ عَلَیْهَا أَیَّامُهَا ، لَمْ تَعْرِفْ عَدَدَهَا وَ لاَ وَقْتَهَا ، أَ لاَ تَسْمَعُهَا</w:t>
      </w:r>
      <w:r>
        <w:rPr>
          <w:rStyle w:val="FootnoteReference"/>
        </w:rPr>
        <w:footnoteReference w:id="2107"/>
      </w:r>
      <w:r>
        <w:rPr>
          <w:rFonts w:ascii="Amiri" w:hAnsi="Amiri" w:eastAsia="Amiri" w:cs="Amiri"/>
          <w:lang w:bidi="ar-SA"/>
          <w:color w:val="111111"/>
          <w:sz w:val="28"/>
          <w:szCs w:val="28"/>
          <w:rtl/>
        </w:rPr>
        <w:t xml:space="preserve">تَقُولُ : إِنِّی أُسْتَحَاضُ فَلاَ أَطْهُرُ</w:t>
      </w:r>
      <w:r>
        <w:rPr>
          <w:rStyle w:val="FootnoteReference"/>
        </w:rPr>
        <w:footnoteReference w:id="2108"/>
      </w:r>
      <w:r>
        <w:rPr>
          <w:rFonts w:ascii="Amiri" w:hAnsi="Amiri" w:eastAsia="Amiri" w:cs="Amiri"/>
          <w:lang w:bidi="ar-SA"/>
          <w:color w:val="111111"/>
          <w:sz w:val="28"/>
          <w:szCs w:val="28"/>
          <w:rtl/>
        </w:rPr>
        <w:t xml:space="preserve">؟ وَ کَانَ أَبِی یَقُولُ : إِنَّهَا</w:t>
      </w:r>
      <w:r>
        <w:rPr>
          <w:rStyle w:val="FootnoteReference"/>
        </w:rPr>
        <w:footnoteReference w:id="2109"/>
      </w:r>
      <w:r>
        <w:rPr>
          <w:rFonts w:ascii="Amiri" w:hAnsi="Amiri" w:eastAsia="Amiri" w:cs="Amiri"/>
          <w:lang w:bidi="ar-SA"/>
          <w:color w:val="111111"/>
          <w:sz w:val="28"/>
          <w:szCs w:val="28"/>
          <w:rtl/>
        </w:rPr>
        <w:t xml:space="preserve">اسْتُحِیضَتْ سَبْعَ سِنِینَ ، فَفِی أَقَلَّ مِنْ هذَا</w:t>
      </w:r>
      <w:r>
        <w:rPr>
          <w:rStyle w:val="FootnoteReference"/>
        </w:rPr>
        <w:footnoteReference w:id="2110"/>
      </w:r>
      <w:r>
        <w:rPr>
          <w:rFonts w:ascii="Amiri" w:hAnsi="Amiri" w:eastAsia="Amiri" w:cs="Amiri"/>
          <w:lang w:bidi="ar-SA"/>
          <w:color w:val="111111"/>
          <w:sz w:val="28"/>
          <w:szCs w:val="28"/>
          <w:rtl/>
        </w:rPr>
        <w:t xml:space="preserve">تَکُونُ</w:t>
      </w:r>
      <w:r>
        <w:rPr>
          <w:rStyle w:val="FootnoteReference"/>
        </w:rPr>
        <w:footnoteReference w:id="2111"/>
      </w:r>
      <w:r>
        <w:rPr>
          <w:rFonts w:ascii="Amiri" w:hAnsi="Amiri" w:eastAsia="Amiri" w:cs="Amiri"/>
          <w:lang w:bidi="ar-SA"/>
          <w:color w:val="111111"/>
          <w:sz w:val="28"/>
          <w:szCs w:val="28"/>
          <w:rtl/>
        </w:rPr>
        <w:t xml:space="preserve">الرِّیبَةُ 3 / 88</w:t>
      </w:r>
    </w:p>
    <w:p>
      <w:pPr>
        <w:pStyle w:val="BookText"/>
      </w:pPr>
      <w:r>
        <w:rPr>
          <w:rFonts w:ascii="Amiri" w:hAnsi="Amiri" w:eastAsia="Amiri" w:cs="Amiri"/>
          <w:lang w:bidi="ar-SA"/>
          <w:color w:val="111111"/>
          <w:sz w:val="28"/>
          <w:szCs w:val="28"/>
          <w:rtl/>
        </w:rPr>
        <w:t xml:space="preserve">وَ الاِخْتِلاَطُ ، فَلِهذَا احْتَاجَتْ إِلی</w:t>
      </w:r>
      <w:r>
        <w:rPr>
          <w:rStyle w:val="FootnoteReference"/>
        </w:rPr>
        <w:footnoteReference w:id="2112"/>
      </w:r>
      <w:r>
        <w:rPr>
          <w:rFonts w:ascii="Amiri" w:hAnsi="Amiri" w:eastAsia="Amiri" w:cs="Amiri"/>
          <w:lang w:bidi="ar-SA"/>
          <w:color w:val="111111"/>
          <w:sz w:val="28"/>
          <w:szCs w:val="28"/>
          <w:rtl/>
        </w:rPr>
        <w:t xml:space="preserve">أَنْ تَعْرِفَ إِقْبَالَ الدَّمِ مِنْ إِدْبَارِهِ</w:t>
      </w:r>
      <w:r>
        <w:rPr>
          <w:rStyle w:val="FootnoteReference"/>
        </w:rPr>
        <w:footnoteReference w:id="2113"/>
      </w:r>
      <w:r>
        <w:rPr>
          <w:rFonts w:ascii="Amiri" w:hAnsi="Amiri" w:eastAsia="Amiri" w:cs="Amiri"/>
          <w:lang w:bidi="ar-SA"/>
          <w:color w:val="111111"/>
          <w:sz w:val="28"/>
          <w:szCs w:val="28"/>
          <w:rtl/>
        </w:rPr>
        <w:t xml:space="preserve">، وَ تَغَیُّرَ</w:t>
      </w:r>
      <w:r>
        <w:rPr>
          <w:rStyle w:val="FootnoteReference"/>
        </w:rPr>
        <w:footnoteReference w:id="2114"/>
      </w:r>
      <w:r>
        <w:rPr>
          <w:rFonts w:ascii="Amiri" w:hAnsi="Amiri" w:eastAsia="Amiri" w:cs="Amiri"/>
          <w:lang w:bidi="ar-SA"/>
          <w:color w:val="111111"/>
          <w:sz w:val="28"/>
          <w:szCs w:val="28"/>
          <w:rtl/>
        </w:rPr>
        <w:t xml:space="preserve">لَوْنِهِ مِنَ السَّوَادِ إِلی غَیْرِهِ ، وَ ذلِکَ أَنَّ دَمَ الْحَیْضِ أَسْوَدُ یُعْرَفُ ، وَ لَوْ کَانَتْ تَعْرِفُ أَیَّامَهَا ، مَا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احْتَاجَتْ إِلی مَعْرِفَةِ لَوْنِ الدَّمِ ؛ لاِءَنَّ السُّنَّةَ فِی الْحَیْضِ أَنْ تَکُونَ</w:t>
      </w:r>
      <w:r>
        <w:rPr>
          <w:rStyle w:val="FootnoteReference"/>
        </w:rPr>
        <w:footnoteReference w:id="2115"/>
      </w:r>
      <w:r>
        <w:rPr>
          <w:rFonts w:ascii="Amiri" w:hAnsi="Amiri" w:eastAsia="Amiri" w:cs="Amiri"/>
          <w:lang w:bidi="ar-SA"/>
          <w:color w:val="111111"/>
          <w:sz w:val="28"/>
          <w:szCs w:val="28"/>
          <w:rtl/>
        </w:rPr>
        <w:t xml:space="preserve">الصُّفْرَةُ وَ الْکُدْرَةُ فَمَا فَوْقَهَا فِی أَیَّامِ الْحَیْضِ إِذَا عُرِفَتْ حَیْضاً کُلُّهُ إِنْ کَانَ الدَّمُ أَسْوَدَ ، أَوْ غَیْرَ ذلِکَ .</w:t>
      </w:r>
    </w:p>
    <w:p>
      <w:pPr>
        <w:pStyle w:val="BookText"/>
      </w:pPr>
      <w:r>
        <w:rPr>
          <w:rFonts w:ascii="Amiri" w:hAnsi="Amiri" w:eastAsia="Amiri" w:cs="Amiri"/>
          <w:lang w:bidi="ar-SA"/>
          <w:color w:val="111111"/>
          <w:sz w:val="28"/>
          <w:szCs w:val="28"/>
          <w:rtl/>
        </w:rPr>
        <w:t xml:space="preserve">فَهذَا یُبَیِّنُ لَکَ</w:t>
      </w:r>
      <w:r>
        <w:rPr>
          <w:rStyle w:val="FootnoteReference"/>
        </w:rPr>
        <w:footnoteReference w:id="2116"/>
      </w:r>
      <w:r>
        <w:rPr>
          <w:rFonts w:ascii="Amiri" w:hAnsi="Amiri" w:eastAsia="Amiri" w:cs="Amiri"/>
          <w:lang w:bidi="ar-SA"/>
          <w:color w:val="111111"/>
          <w:sz w:val="28"/>
          <w:szCs w:val="28"/>
          <w:rtl/>
        </w:rPr>
        <w:t xml:space="preserve">أَنَّ قَلِیلَ الدَّمِ وَ کَثِیرَهُ</w:t>
      </w:r>
      <w:r>
        <w:rPr>
          <w:rStyle w:val="FootnoteReference"/>
        </w:rPr>
        <w:footnoteReference w:id="2117"/>
      </w:r>
      <w:r>
        <w:rPr>
          <w:rFonts w:ascii="Amiri" w:hAnsi="Amiri" w:eastAsia="Amiri" w:cs="Amiri"/>
          <w:lang w:bidi="ar-SA"/>
          <w:color w:val="111111"/>
          <w:sz w:val="28"/>
          <w:szCs w:val="28"/>
          <w:rtl/>
        </w:rPr>
        <w:t xml:space="preserve">أَیَّامَ الْحَیْضِ حَیْضٌ کُلَّهُ إِذَا کَانَتِ الاْءَیَّامُ مَعْلُومَةً، فَإِذَا جَهِلَتِ الاْءَیَّامَ وَ عَدَدَهَا ، احْتَاجَتْ إِلَی النَّظَرِ حِینَئِذٍ إِلی إِقْبَالِ الدَّمِ وَ إِدْبَارِهِ ، وَ تَغَیُّرِ لَوْنِهِ ، ثُمَّ تَدَعُ الصَّلاَةَ عَلی قَدْرِ ذلِکَ ، وَ لاَ أَرَی النَّبِیَّ صلی‌الله‌علیه‌و‌آله قَال</w:t>
      </w:r>
      <w:r>
        <w:rPr>
          <w:rStyle w:val="FootnoteReference"/>
        </w:rPr>
        <w:footnoteReference w:id="2118"/>
      </w:r>
      <w:r>
        <w:rPr>
          <w:rFonts w:ascii="Amiri" w:hAnsi="Amiri" w:eastAsia="Amiri" w:cs="Amiri"/>
          <w:lang w:bidi="ar-SA"/>
          <w:color w:val="111111"/>
          <w:sz w:val="28"/>
          <w:szCs w:val="28"/>
          <w:rtl/>
        </w:rPr>
        <w:t xml:space="preserve">: اجْلِسِی کَذَا وَ کَذَا یَوْماً ، فَمَا زَادَتْ فَأَنْتِ مُسْتَحَاضَةٌ ، کَمَا لَمْ یَأْمُرِ</w:t>
      </w:r>
      <w:r>
        <w:rPr>
          <w:rStyle w:val="FootnoteReference"/>
        </w:rPr>
        <w:footnoteReference w:id="2119"/>
      </w:r>
      <w:r>
        <w:rPr>
          <w:rFonts w:ascii="Amiri" w:hAnsi="Amiri" w:eastAsia="Amiri" w:cs="Amiri"/>
          <w:lang w:bidi="ar-SA"/>
          <w:color w:val="111111"/>
          <w:sz w:val="28"/>
          <w:szCs w:val="28"/>
          <w:rtl/>
        </w:rPr>
        <w:t xml:space="preserve">الاْءُولی بِذلِکَ ، وَ کَذلِکَ</w:t>
      </w:r>
      <w:r>
        <w:rPr>
          <w:rStyle w:val="FootnoteReference"/>
        </w:rPr>
        <w:footnoteReference w:id="2120"/>
      </w:r>
      <w:r>
        <w:rPr>
          <w:rFonts w:ascii="Amiri" w:hAnsi="Amiri" w:eastAsia="Amiri" w:cs="Amiri"/>
          <w:lang w:bidi="ar-SA"/>
          <w:color w:val="111111"/>
          <w:sz w:val="28"/>
          <w:szCs w:val="28"/>
          <w:rtl/>
        </w:rPr>
        <w:t xml:space="preserve">أَبِی علیه‌السلام أَفْتی فِی مِثْلِ هذَا ؛ وَ ذَاکَ</w:t>
      </w:r>
      <w:r>
        <w:rPr>
          <w:rStyle w:val="FootnoteReference"/>
        </w:rPr>
        <w:footnoteReference w:id="2121"/>
      </w:r>
      <w:r>
        <w:rPr>
          <w:rFonts w:ascii="Amiri" w:hAnsi="Amiri" w:eastAsia="Amiri" w:cs="Amiri"/>
          <w:lang w:bidi="ar-SA"/>
          <w:color w:val="111111"/>
          <w:sz w:val="28"/>
          <w:szCs w:val="28"/>
          <w:rtl/>
        </w:rPr>
        <w:t xml:space="preserve">أَنَّ امْرَأَةً مِنْ أَهْلِنَا اسْتَحَاضَتْ ، فَسَأَلَتْ أَبِی علیه‌السلام عَنْ ذلِکَ ، فَقَالَ</w:t>
      </w:r>
      <w:r>
        <w:rPr>
          <w:rStyle w:val="FootnoteReference"/>
        </w:rPr>
        <w:footnoteReference w:id="2122"/>
      </w:r>
      <w:r>
        <w:rPr>
          <w:rFonts w:ascii="Amiri" w:hAnsi="Amiri" w:eastAsia="Amiri" w:cs="Amiri"/>
          <w:lang w:bidi="ar-SA"/>
          <w:color w:val="111111"/>
          <w:sz w:val="28"/>
          <w:szCs w:val="28"/>
          <w:rtl/>
        </w:rPr>
        <w:t xml:space="preserve">: إِذَا رَأَیْتِ الدَّمَ الْبَحْرَانِیَّ</w:t>
      </w:r>
      <w:r>
        <w:rPr>
          <w:rStyle w:val="FootnoteReference"/>
        </w:rPr>
        <w:footnoteReference w:id="2123"/>
      </w:r>
      <w:r>
        <w:rPr>
          <w:rFonts w:ascii="Amiri" w:hAnsi="Amiri" w:eastAsia="Amiri" w:cs="Amiri"/>
          <w:lang w:bidi="ar-SA"/>
          <w:color w:val="111111"/>
          <w:sz w:val="28"/>
          <w:szCs w:val="28"/>
          <w:rtl/>
        </w:rPr>
        <w:t xml:space="preserve">فَدَعِی الصَّلاَةَ ، وَ إِذَا رَأَیْتِ الطُّهْرَ ـ وَ لَوْ سَاعَةً مِنْ نَهَارٍ ـ فَاغْتَسِلِی وَ صَلِّی».</w:t>
      </w:r>
    </w:p>
    <w:p>
      <w:pPr>
        <w:pStyle w:val="BookText"/>
      </w:pPr>
      <w:r>
        <w:rPr>
          <w:rFonts w:ascii="Amiri" w:hAnsi="Amiri" w:eastAsia="Amiri" w:cs="Amiri"/>
          <w:lang w:bidi="ar-SA"/>
          <w:color w:val="111111"/>
          <w:sz w:val="28"/>
          <w:szCs w:val="28"/>
          <w:rtl/>
        </w:rPr>
        <w:t xml:space="preserve">قَالَ أَبُو عَبْدِ اللّهِ علیه‌السلام : «وَ أَری جَوَابَ أَبِی علیه‌السلام هاهُنَا غَیْرَ جَوَابِهِ فِی الْمُسْتَحَاضَةِ الاْءُولی ، أَ لاَ تَری أَنَّهُ قَالَ : تَدَعُ الصَّلاَةَ أَیَّامَ أَقْرَائِهَا ؟ لاِءَنَّهُ نَظَرَ إِلی عَدَدِ الاْءَیَّامِ ، وَ قَالَ</w:t>
      </w:r>
      <w:r>
        <w:rPr>
          <w:rStyle w:val="FootnoteReference"/>
        </w:rPr>
        <w:footnoteReference w:id="2124"/>
      </w:r>
      <w:r>
        <w:rPr>
          <w:rFonts w:ascii="Amiri" w:hAnsi="Amiri" w:eastAsia="Amiri" w:cs="Amiri"/>
          <w:lang w:bidi="ar-SA"/>
          <w:color w:val="111111"/>
          <w:sz w:val="28"/>
          <w:szCs w:val="28"/>
          <w:rtl/>
        </w:rPr>
        <w:t xml:space="preserve">هاهُنَا : إِذَا رَأَتِ</w:t>
      </w:r>
      <w:r>
        <w:rPr>
          <w:rStyle w:val="FootnoteReference"/>
        </w:rPr>
        <w:footnoteReference w:id="2125"/>
      </w:r>
      <w:r>
        <w:rPr>
          <w:rFonts w:ascii="Amiri" w:hAnsi="Amiri" w:eastAsia="Amiri" w:cs="Amiri"/>
          <w:lang w:bidi="ar-SA"/>
          <w:color w:val="111111"/>
          <w:sz w:val="28"/>
          <w:szCs w:val="28"/>
          <w:rtl/>
        </w:rPr>
        <w:t xml:space="preserve">الدَّمَ الْبَحْرَانِیَّ فَلْتَدَعِ الصَّلاَةَ ، وَ أَمَرَ</w:t>
      </w:r>
      <w:r>
        <w:rPr>
          <w:rStyle w:val="FootnoteReference"/>
        </w:rPr>
        <w:footnoteReference w:id="2126"/>
      </w:r>
      <w:r>
        <w:rPr>
          <w:rFonts w:ascii="Amiri" w:hAnsi="Amiri" w:eastAsia="Amiri" w:cs="Amiri"/>
          <w:lang w:bidi="ar-SA"/>
          <w:color w:val="111111"/>
          <w:sz w:val="28"/>
          <w:szCs w:val="28"/>
          <w:rtl/>
        </w:rPr>
        <w:t xml:space="preserve">هاهُنَا</w:t>
      </w:r>
      <w:r>
        <w:rPr>
          <w:rStyle w:val="FootnoteReference"/>
        </w:rPr>
        <w:footnoteReference w:id="2127"/>
      </w:r>
      <w:r>
        <w:rPr>
          <w:rFonts w:ascii="Amiri" w:hAnsi="Amiri" w:eastAsia="Amiri" w:cs="Amiri"/>
          <w:lang w:bidi="ar-SA"/>
          <w:color w:val="111111"/>
          <w:sz w:val="28"/>
          <w:szCs w:val="28"/>
          <w:rtl/>
        </w:rPr>
        <w:t xml:space="preserve">أَنْ تَنْظُرَ إِلَی الدَّمِ إِذَا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أَقْبَلَ وَ أَدْبَرَ وَ تَغَیَّرَ .</w:t>
      </w:r>
    </w:p>
    <w:p>
      <w:pPr>
        <w:pStyle w:val="BookText"/>
      </w:pPr>
      <w:r>
        <w:rPr>
          <w:rFonts w:ascii="Amiri" w:hAnsi="Amiri" w:eastAsia="Amiri" w:cs="Amiri"/>
          <w:lang w:bidi="ar-SA"/>
          <w:color w:val="111111"/>
          <w:sz w:val="28"/>
          <w:szCs w:val="28"/>
          <w:rtl/>
        </w:rPr>
        <w:t xml:space="preserve">وَ قَوْلُهُ : «الْبَحْرَانِیَّ» شِبْهُ مَعْنی قَوْلِ النَّبِیِّ صلی‌الله‌علیه‌و‌آله : إِنَّ دَمَ الْحَیْضِ أَسْوَدُ یُعْرَفُ ، وَ إِنَّمَا</w:t>
      </w:r>
      <w:r>
        <w:rPr>
          <w:rStyle w:val="FootnoteReference"/>
        </w:rPr>
        <w:footnoteReference w:id="2128"/>
      </w:r>
      <w:r>
        <w:rPr>
          <w:rFonts w:ascii="Amiri" w:hAnsi="Amiri" w:eastAsia="Amiri" w:cs="Amiri"/>
          <w:lang w:bidi="ar-SA"/>
          <w:color w:val="111111"/>
          <w:sz w:val="28"/>
          <w:szCs w:val="28"/>
          <w:rtl/>
        </w:rPr>
        <w:t xml:space="preserve">سَمَّاهُ أَبِی بَحْرَانِیّاً لِکَثْرَتِهِ وَ لَوْنِهِ ، فَهذِهِ</w:t>
      </w:r>
      <w:r>
        <w:rPr>
          <w:rStyle w:val="FootnoteReference"/>
        </w:rPr>
        <w:footnoteReference w:id="2129"/>
      </w:r>
      <w:r>
        <w:rPr>
          <w:rFonts w:ascii="Amiri" w:hAnsi="Amiri" w:eastAsia="Amiri" w:cs="Amiri"/>
          <w:lang w:bidi="ar-SA"/>
          <w:color w:val="111111"/>
          <w:sz w:val="28"/>
          <w:szCs w:val="28"/>
          <w:rtl/>
        </w:rPr>
        <w:t xml:space="preserve">سُنَّةُ النَّبِیِّ</w:t>
      </w:r>
      <w:r>
        <w:rPr>
          <w:rStyle w:val="FootnoteReference"/>
        </w:rPr>
        <w:footnoteReference w:id="2130"/>
      </w:r>
      <w:r>
        <w:rPr>
          <w:rFonts w:ascii="Amiri" w:hAnsi="Amiri" w:eastAsia="Amiri" w:cs="Amiri"/>
          <w:lang w:bidi="ar-SA"/>
          <w:color w:val="111111"/>
          <w:sz w:val="28"/>
          <w:szCs w:val="28"/>
          <w:rtl/>
        </w:rPr>
        <w:t xml:space="preserve">صلی‌الله‌علیه‌و‌آله فِی الَّتِی اخْتَلَطَ عَلَیْهَا أَیَّامُهَا حَتّی لاَ تَعْرِفَهَا ، وَ إِنَّمَا تَعْرِفُهَا بِالدَّمِ مَا کَانَ مِنْ قَلِیلِ الاْءَیَّامِ وَ کَثِیرِهِ» .</w:t>
      </w:r>
    </w:p>
    <w:p>
      <w:pPr>
        <w:pStyle w:val="BookText"/>
      </w:pPr>
      <w:r>
        <w:rPr>
          <w:rFonts w:ascii="Amiri" w:hAnsi="Amiri" w:eastAsia="Amiri" w:cs="Amiri"/>
          <w:lang w:bidi="ar-SA"/>
          <w:color w:val="111111"/>
          <w:sz w:val="28"/>
          <w:szCs w:val="28"/>
          <w:rtl/>
        </w:rPr>
        <w:t xml:space="preserve">قَالَ : «وَ أَمَّا السُّنَّةُ الثَّالِثَةُ ، فَهِیَ</w:t>
      </w:r>
      <w:r>
        <w:rPr>
          <w:rStyle w:val="FootnoteReference"/>
        </w:rPr>
        <w:footnoteReference w:id="2131"/>
      </w:r>
      <w:r>
        <w:rPr>
          <w:rFonts w:ascii="Amiri" w:hAnsi="Amiri" w:eastAsia="Amiri" w:cs="Amiri"/>
          <w:lang w:bidi="ar-SA"/>
          <w:color w:val="111111"/>
          <w:sz w:val="28"/>
          <w:szCs w:val="28"/>
          <w:rtl/>
        </w:rPr>
        <w:t xml:space="preserve">الَّتِی لَیْسَ لَهَا أَیَّامٌ مُتَقَدِّمَةٌ ، وَ لَمْ تَرَ الدَّمَ قَطُّ ، وَ رَأَتْ</w:t>
      </w:r>
      <w:r>
        <w:rPr>
          <w:rStyle w:val="FootnoteReference"/>
        </w:rPr>
        <w:footnoteReference w:id="2132"/>
      </w:r>
      <w:r>
        <w:rPr>
          <w:rFonts w:ascii="Amiri" w:hAnsi="Amiri" w:eastAsia="Amiri" w:cs="Amiri"/>
          <w:lang w:bidi="ar-SA"/>
          <w:color w:val="111111"/>
          <w:sz w:val="28"/>
          <w:szCs w:val="28"/>
          <w:rtl/>
        </w:rPr>
        <w:t xml:space="preserve">أَوَّلَ مَا أَدْرَکَتْ</w:t>
      </w:r>
      <w:r>
        <w:rPr>
          <w:rStyle w:val="FootnoteReference"/>
        </w:rPr>
        <w:footnoteReference w:id="2133"/>
      </w:r>
      <w:r>
        <w:rPr>
          <w:rFonts w:ascii="Amiri" w:hAnsi="Amiri" w:eastAsia="Amiri" w:cs="Amiri"/>
          <w:lang w:bidi="ar-SA"/>
          <w:color w:val="111111"/>
          <w:sz w:val="28"/>
          <w:szCs w:val="28"/>
          <w:rtl/>
        </w:rPr>
        <w:t xml:space="preserve">، وَ اسْتَمَرَّ</w:t>
      </w:r>
      <w:r>
        <w:rPr>
          <w:rStyle w:val="FootnoteReference"/>
        </w:rPr>
        <w:footnoteReference w:id="2134"/>
      </w:r>
      <w:r>
        <w:rPr>
          <w:rFonts w:ascii="Amiri" w:hAnsi="Amiri" w:eastAsia="Amiri" w:cs="Amiri"/>
          <w:lang w:bidi="ar-SA"/>
          <w:color w:val="111111"/>
          <w:sz w:val="28"/>
          <w:szCs w:val="28"/>
          <w:rtl/>
        </w:rPr>
        <w:t xml:space="preserve">بِهَا ، فَإِنَّ</w:t>
      </w:r>
      <w:r>
        <w:rPr>
          <w:rStyle w:val="FootnoteReference"/>
        </w:rPr>
        <w:footnoteReference w:id="2135"/>
      </w:r>
      <w:r>
        <w:rPr>
          <w:rFonts w:ascii="Amiri" w:hAnsi="Amiri" w:eastAsia="Amiri" w:cs="Amiri"/>
          <w:lang w:bidi="ar-SA"/>
          <w:color w:val="111111"/>
          <w:sz w:val="28"/>
          <w:szCs w:val="28"/>
          <w:rtl/>
        </w:rPr>
        <w:t xml:space="preserve">سُنَّةَ هذِهِ غَیْرُ سُنَّةِ الاْءُولی وَ الثَّانِیَةِ ، وَ ذلِکَ أَنَّ امْرَأَةً ـ یُقَالُ لَهَا : حَمْنَةُ</w:t>
      </w:r>
      <w:r>
        <w:rPr>
          <w:rStyle w:val="FootnoteReference"/>
        </w:rPr>
        <w:footnoteReference w:id="2136"/>
      </w:r>
      <w:r>
        <w:rPr>
          <w:rFonts w:ascii="Amiri" w:hAnsi="Amiri" w:eastAsia="Amiri" w:cs="Amiri"/>
          <w:lang w:bidi="ar-SA"/>
          <w:color w:val="111111"/>
          <w:sz w:val="28"/>
          <w:szCs w:val="28"/>
          <w:rtl/>
        </w:rPr>
        <w:t xml:space="preserve">بِنْتُ جَحْشٍ ـ أَتَتْ رَسُولَ اللّهِ صلی‌الله‌علیه‌و‌آله ، 3 / 89</w:t>
      </w:r>
    </w:p>
    <w:p>
      <w:pPr>
        <w:pStyle w:val="BookText"/>
      </w:pPr>
      <w:r>
        <w:rPr>
          <w:rFonts w:ascii="Amiri" w:hAnsi="Amiri" w:eastAsia="Amiri" w:cs="Amiri"/>
          <w:lang w:bidi="ar-SA"/>
          <w:color w:val="111111"/>
          <w:sz w:val="28"/>
          <w:szCs w:val="28"/>
          <w:rtl/>
        </w:rPr>
        <w:t xml:space="preserve">فَقَالَتْ : إِنِّی اسْتُحِضْتُ حَیْضَةً شَدِیدَةً ؟ فَقَالَ لَهَا</w:t>
      </w:r>
      <w:r>
        <w:rPr>
          <w:rStyle w:val="FootnoteReference"/>
        </w:rPr>
        <w:footnoteReference w:id="2137"/>
      </w:r>
      <w:r>
        <w:rPr>
          <w:rFonts w:ascii="Amiri" w:hAnsi="Amiri" w:eastAsia="Amiri" w:cs="Amiri"/>
          <w:lang w:bidi="ar-SA"/>
          <w:color w:val="111111"/>
          <w:sz w:val="28"/>
          <w:szCs w:val="28"/>
          <w:rtl/>
        </w:rPr>
        <w:t xml:space="preserve">: احْتَشِی کُرْسُفاً</w:t>
      </w:r>
      <w:r>
        <w:rPr>
          <w:rStyle w:val="FootnoteReference"/>
        </w:rPr>
        <w:footnoteReference w:id="213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فی «ظ ، غ ، بح ، جح ، جس» : «قالت» .، فَقَالَتْ(12)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أَشَدُّ مِنْ ذلِکَ ؛ إِنِّی أَثُجُّهُ ثَجّاً</w:t>
      </w:r>
      <w:r>
        <w:rPr>
          <w:rStyle w:val="FootnoteReference"/>
        </w:rPr>
        <w:footnoteReference w:id="2139"/>
      </w:r>
      <w:r>
        <w:rPr>
          <w:rFonts w:ascii="Amiri" w:hAnsi="Amiri" w:eastAsia="Amiri" w:cs="Amiri"/>
          <w:lang w:bidi="ar-SA"/>
          <w:color w:val="111111"/>
          <w:sz w:val="28"/>
          <w:szCs w:val="28"/>
          <w:rtl/>
        </w:rPr>
        <w:t xml:space="preserve">؟ فَقَالَ :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تَلَجَّمِی</w:t>
      </w:r>
      <w:r>
        <w:rPr>
          <w:rStyle w:val="FootnoteReference"/>
        </w:rPr>
        <w:footnoteReference w:id="2140"/>
      </w:r>
      <w:r>
        <w:rPr>
          <w:rFonts w:ascii="Amiri" w:hAnsi="Amiri" w:eastAsia="Amiri" w:cs="Amiri"/>
          <w:lang w:bidi="ar-SA"/>
          <w:color w:val="111111"/>
          <w:sz w:val="28"/>
          <w:szCs w:val="28"/>
          <w:rtl/>
        </w:rPr>
        <w:t xml:space="preserve">وَ تَحَیَّضِی</w:t>
      </w:r>
      <w:r>
        <w:rPr>
          <w:rStyle w:val="FootnoteReference"/>
        </w:rPr>
        <w:footnoteReference w:id="2141"/>
      </w:r>
      <w:r>
        <w:rPr>
          <w:rFonts w:ascii="Amiri" w:hAnsi="Amiri" w:eastAsia="Amiri" w:cs="Amiri"/>
          <w:lang w:bidi="ar-SA"/>
          <w:color w:val="111111"/>
          <w:sz w:val="28"/>
          <w:szCs w:val="28"/>
          <w:rtl/>
        </w:rPr>
        <w:t xml:space="preserve">فِی کُلِّ شَهْرٍ فِی عِلْمِ اللّهِ سِتَّةَ أَیَّامٍ أَوْ سَبْعَةً ، ثُمَّ اغْتَسِلِی غُسْلاً ، وَ صُومِی ثَلاَثَةً وَ عِشْرِینَ یَوْماً</w:t>
      </w:r>
      <w:r>
        <w:rPr>
          <w:rStyle w:val="FootnoteReference"/>
        </w:rPr>
        <w:footnoteReference w:id="2142"/>
      </w:r>
      <w:r>
        <w:rPr>
          <w:rFonts w:ascii="Amiri" w:hAnsi="Amiri" w:eastAsia="Amiri" w:cs="Amiri"/>
          <w:lang w:bidi="ar-SA"/>
          <w:color w:val="111111"/>
          <w:sz w:val="28"/>
          <w:szCs w:val="28"/>
          <w:rtl/>
        </w:rPr>
        <w:t xml:space="preserve">، أَوْ أَرْبَعَةً</w:t>
      </w:r>
      <w:r>
        <w:rPr>
          <w:rStyle w:val="FootnoteReference"/>
        </w:rPr>
        <w:footnoteReference w:id="2143"/>
      </w:r>
      <w:r>
        <w:rPr>
          <w:rFonts w:ascii="Amiri" w:hAnsi="Amiri" w:eastAsia="Amiri" w:cs="Amiri"/>
          <w:lang w:bidi="ar-SA"/>
          <w:color w:val="111111"/>
          <w:sz w:val="28"/>
          <w:szCs w:val="28"/>
          <w:rtl/>
        </w:rPr>
        <w:t xml:space="preserve">وَ عِشْرِینَ ، وَ اغْتَسِلِی لِلْفَجْرِ</w:t>
      </w:r>
      <w:r>
        <w:rPr>
          <w:rStyle w:val="FootnoteReference"/>
        </w:rPr>
        <w:footnoteReference w:id="2144"/>
      </w:r>
      <w:r>
        <w:rPr>
          <w:rFonts w:ascii="Amiri" w:hAnsi="Amiri" w:eastAsia="Amiri" w:cs="Amiri"/>
          <w:lang w:bidi="ar-SA"/>
          <w:color w:val="111111"/>
          <w:sz w:val="28"/>
          <w:szCs w:val="28"/>
          <w:rtl/>
        </w:rPr>
        <w:t xml:space="preserve">غُسْلاً ، وَ أَخِّرِی الظُّهْرَ</w:t>
      </w:r>
      <w:r>
        <w:rPr>
          <w:rStyle w:val="FootnoteReference"/>
        </w:rPr>
        <w:footnoteReference w:id="2145"/>
      </w:r>
      <w:r>
        <w:rPr>
          <w:rFonts w:ascii="Amiri" w:hAnsi="Amiri" w:eastAsia="Amiri" w:cs="Amiri"/>
          <w:lang w:bidi="ar-SA"/>
          <w:color w:val="111111"/>
          <w:sz w:val="28"/>
          <w:szCs w:val="28"/>
          <w:rtl/>
        </w:rPr>
        <w:t xml:space="preserve">، وَ عَجِّلِی الْعَصْرَ</w:t>
      </w:r>
      <w:r>
        <w:rPr>
          <w:rStyle w:val="FootnoteReference"/>
        </w:rPr>
        <w:footnoteReference w:id="2146"/>
      </w:r>
      <w:r>
        <w:rPr>
          <w:rFonts w:ascii="Amiri" w:hAnsi="Amiri" w:eastAsia="Amiri" w:cs="Amiri"/>
          <w:lang w:bidi="ar-SA"/>
          <w:color w:val="111111"/>
          <w:sz w:val="28"/>
          <w:szCs w:val="28"/>
          <w:rtl/>
        </w:rPr>
        <w:t xml:space="preserve">، وَ اغْتَسِلِی غُسْلاً ، وَ أَخِّرِی الْمَغْرِبَ</w:t>
      </w:r>
      <w:r>
        <w:rPr>
          <w:rStyle w:val="FootnoteReference"/>
        </w:rPr>
        <w:footnoteReference w:id="2147"/>
      </w:r>
      <w:r>
        <w:rPr>
          <w:rFonts w:ascii="Amiri" w:hAnsi="Amiri" w:eastAsia="Amiri" w:cs="Amiri"/>
          <w:lang w:bidi="ar-SA"/>
          <w:color w:val="111111"/>
          <w:sz w:val="28"/>
          <w:szCs w:val="28"/>
          <w:rtl/>
        </w:rPr>
        <w:t xml:space="preserve">، وَ عَجِّلِی الْعِشَاءَ ، وَ اغْتَسِلِی غُسْلاً» .</w:t>
      </w:r>
    </w:p>
    <w:p>
      <w:pPr>
        <w:pStyle w:val="BookText"/>
      </w:pPr>
      <w:r>
        <w:rPr>
          <w:rFonts w:ascii="Amiri" w:hAnsi="Amiri" w:eastAsia="Amiri" w:cs="Amiri"/>
          <w:lang w:bidi="ar-SA"/>
          <w:color w:val="111111"/>
          <w:sz w:val="28"/>
          <w:szCs w:val="28"/>
          <w:rtl/>
        </w:rPr>
        <w:t xml:space="preserve">قَالَ أَبُو عَبْدِ اللّهِ علیه‌السلام : «فَأَرَاهُ قَدْ سَنَّ</w:t>
      </w:r>
      <w:r>
        <w:rPr>
          <w:rStyle w:val="FootnoteReference"/>
        </w:rPr>
        <w:footnoteReference w:id="2148"/>
      </w:r>
      <w:r>
        <w:rPr>
          <w:rFonts w:ascii="Amiri" w:hAnsi="Amiri" w:eastAsia="Amiri" w:cs="Amiri"/>
          <w:lang w:bidi="ar-SA"/>
          <w:color w:val="111111"/>
          <w:sz w:val="28"/>
          <w:szCs w:val="28"/>
          <w:rtl/>
        </w:rPr>
        <w:t xml:space="preserve">فِی هذِهِ غَیْرَ مَا سَنَّ</w:t>
      </w:r>
      <w:r>
        <w:rPr>
          <w:rStyle w:val="FootnoteReference"/>
        </w:rPr>
        <w:footnoteReference w:id="2149"/>
      </w:r>
      <w:r>
        <w:rPr>
          <w:rFonts w:ascii="Amiri" w:hAnsi="Amiri" w:eastAsia="Amiri" w:cs="Amiri"/>
          <w:lang w:bidi="ar-SA"/>
          <w:color w:val="111111"/>
          <w:sz w:val="28"/>
          <w:szCs w:val="28"/>
          <w:rtl/>
        </w:rPr>
        <w:t xml:space="preserve">فِی الاْءُولی وَ الثَّانِیَةِ ، وَ ذلِکَ لاِءَنَّ</w:t>
      </w:r>
      <w:r>
        <w:rPr>
          <w:rStyle w:val="FootnoteReference"/>
        </w:rPr>
        <w:footnoteReference w:id="2150"/>
      </w:r>
      <w:r>
        <w:rPr>
          <w:rFonts w:ascii="Amiri" w:hAnsi="Amiri" w:eastAsia="Amiri" w:cs="Amiri"/>
          <w:lang w:bidi="ar-SA"/>
          <w:color w:val="111111"/>
          <w:sz w:val="28"/>
          <w:szCs w:val="28"/>
          <w:rtl/>
        </w:rPr>
        <w:t xml:space="preserve">أَمْرَهَا مُخَالِفٌ لاِءَمْرِ تَیْنِکَ</w:t>
      </w:r>
      <w:r>
        <w:rPr>
          <w:rStyle w:val="FootnoteReference"/>
        </w:rPr>
        <w:footnoteReference w:id="2151"/>
      </w:r>
      <w:r>
        <w:rPr>
          <w:rFonts w:ascii="Amiri" w:hAnsi="Amiri" w:eastAsia="Amiri" w:cs="Amiri"/>
          <w:lang w:bidi="ar-SA"/>
          <w:color w:val="111111"/>
          <w:sz w:val="28"/>
          <w:szCs w:val="28"/>
          <w:rtl/>
        </w:rPr>
        <w:t xml:space="preserve">، أَ لاَ تَری أَنَّ أَیَّامَهَا لَوْ کَانَتْ أَقَلَّ مِنْ سَبْعٍ ،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کَانَتْ خَمْساً أَوْ أَقَلَّ مِنْ ذلِکَ ، مَا قَالَ لَهَا : تَحَیَّضِی سَبْعاً ، فَیَکُونَ قَدْ أَمَرَهَا بِتَرْکِ الصَّلاَةِ</w:t>
      </w:r>
      <w:r>
        <w:rPr>
          <w:rStyle w:val="FootnoteReference"/>
        </w:rPr>
        <w:footnoteReference w:id="2152"/>
      </w:r>
      <w:r>
        <w:rPr>
          <w:rFonts w:ascii="Amiri" w:hAnsi="Amiri" w:eastAsia="Amiri" w:cs="Amiri"/>
          <w:lang w:bidi="ar-SA"/>
          <w:color w:val="111111"/>
          <w:sz w:val="28"/>
          <w:szCs w:val="28"/>
          <w:rtl/>
        </w:rPr>
        <w:t xml:space="preserve">أَیَّاماً</w:t>
      </w:r>
      <w:r>
        <w:rPr>
          <w:rStyle w:val="FootnoteReference"/>
        </w:rPr>
        <w:footnoteReference w:id="2153"/>
      </w:r>
      <w:r>
        <w:rPr>
          <w:rFonts w:ascii="Amiri" w:hAnsi="Amiri" w:eastAsia="Amiri" w:cs="Amiri"/>
          <w:lang w:bidi="ar-SA"/>
          <w:color w:val="111111"/>
          <w:sz w:val="28"/>
          <w:szCs w:val="28"/>
          <w:rtl/>
        </w:rPr>
        <w:t xml:space="preserve">وَ هِیَ مُسْتَحَاضَةٌ غَیْرُ حَائِضٍ ، وَ کَذلِکَ لَوْ کَانَ حَیْضُهَا أَکْثَرَ مِنْ سَبْعٍ ، وَ کَانَتْ أَیَّامُهَا عَشْراً</w:t>
      </w:r>
      <w:r>
        <w:rPr>
          <w:rStyle w:val="FootnoteReference"/>
        </w:rPr>
        <w:footnoteReference w:id="2154"/>
      </w:r>
      <w:r>
        <w:rPr>
          <w:rFonts w:ascii="Amiri" w:hAnsi="Amiri" w:eastAsia="Amiri" w:cs="Amiri"/>
          <w:lang w:bidi="ar-SA"/>
          <w:color w:val="111111"/>
          <w:sz w:val="28"/>
          <w:szCs w:val="28"/>
          <w:rtl/>
        </w:rPr>
        <w:t xml:space="preserve">أَوْ أَکْثَرَ</w:t>
      </w:r>
      <w:r>
        <w:rPr>
          <w:rStyle w:val="FootnoteReference"/>
        </w:rPr>
        <w:footnoteReference w:id="2155"/>
      </w:r>
      <w:r>
        <w:rPr>
          <w:rFonts w:ascii="Amiri" w:hAnsi="Amiri" w:eastAsia="Amiri" w:cs="Amiri"/>
          <w:lang w:bidi="ar-SA"/>
          <w:color w:val="111111"/>
          <w:sz w:val="28"/>
          <w:szCs w:val="28"/>
          <w:rtl/>
        </w:rPr>
        <w:t xml:space="preserve">، لَمْ یَأْمُرْهَا بِالصَّلاَةِ وَ هِیَ حَائِضٌ» .</w:t>
      </w:r>
    </w:p>
    <w:p>
      <w:pPr>
        <w:pStyle w:val="BookText"/>
      </w:pPr>
      <w:r>
        <w:rPr>
          <w:rFonts w:ascii="Amiri" w:hAnsi="Amiri" w:eastAsia="Amiri" w:cs="Amiri"/>
          <w:lang w:bidi="ar-SA"/>
          <w:color w:val="111111"/>
          <w:sz w:val="28"/>
          <w:szCs w:val="28"/>
          <w:rtl/>
        </w:rPr>
        <w:t xml:space="preserve">ثُمَّ مِمَّا</w:t>
      </w:r>
      <w:r>
        <w:rPr>
          <w:rStyle w:val="FootnoteReference"/>
        </w:rPr>
        <w:footnoteReference w:id="2156"/>
      </w:r>
      <w:r>
        <w:rPr>
          <w:rFonts w:ascii="Amiri" w:hAnsi="Amiri" w:eastAsia="Amiri" w:cs="Amiri"/>
          <w:lang w:bidi="ar-SA"/>
          <w:color w:val="111111"/>
          <w:sz w:val="28"/>
          <w:szCs w:val="28"/>
          <w:rtl/>
        </w:rPr>
        <w:t xml:space="preserve">یَزِیدُ هذَا بَیَاناً</w:t>
      </w:r>
      <w:r>
        <w:rPr>
          <w:rStyle w:val="FootnoteReference"/>
        </w:rPr>
        <w:footnoteReference w:id="2157"/>
      </w:r>
      <w:r>
        <w:rPr>
          <w:rFonts w:ascii="Amiri" w:hAnsi="Amiri" w:eastAsia="Amiri" w:cs="Amiri"/>
          <w:lang w:bidi="ar-SA"/>
          <w:color w:val="111111"/>
          <w:sz w:val="28"/>
          <w:szCs w:val="28"/>
          <w:rtl/>
        </w:rPr>
        <w:t xml:space="preserve">قَوْلُهُ علیه‌السلام لَهَا</w:t>
      </w:r>
      <w:r>
        <w:rPr>
          <w:rStyle w:val="FootnoteReference"/>
        </w:rPr>
        <w:footnoteReference w:id="2158"/>
      </w:r>
      <w:r>
        <w:rPr>
          <w:rFonts w:ascii="Amiri" w:hAnsi="Amiri" w:eastAsia="Amiri" w:cs="Amiri"/>
          <w:lang w:bidi="ar-SA"/>
          <w:color w:val="111111"/>
          <w:sz w:val="28"/>
          <w:szCs w:val="28"/>
          <w:rtl/>
        </w:rPr>
        <w:t xml:space="preserve">: «تَحَیَّضِی» وَ لَیْسَ یَکُونُ التَّحَیُّضُ</w:t>
      </w:r>
      <w:r>
        <w:rPr>
          <w:rStyle w:val="FootnoteReference"/>
        </w:rPr>
        <w:footnoteReference w:id="2159"/>
      </w:r>
      <w:r>
        <w:rPr>
          <w:rFonts w:ascii="Amiri" w:hAnsi="Amiri" w:eastAsia="Amiri" w:cs="Amiri"/>
          <w:lang w:bidi="ar-SA"/>
          <w:color w:val="111111"/>
          <w:sz w:val="28"/>
          <w:szCs w:val="28"/>
          <w:rtl/>
        </w:rPr>
        <w:t xml:space="preserve">إِلاَّ لِلْمَرْأَةِ الَّتِی تُرِیدُ أَنْ تُکَلَّفَ مَا</w:t>
      </w:r>
      <w:r>
        <w:rPr>
          <w:rStyle w:val="FootnoteReference"/>
        </w:rPr>
        <w:footnoteReference w:id="2160"/>
      </w:r>
      <w:r>
        <w:rPr>
          <w:rFonts w:ascii="Amiri" w:hAnsi="Amiri" w:eastAsia="Amiri" w:cs="Amiri"/>
          <w:lang w:bidi="ar-SA"/>
          <w:color w:val="111111"/>
          <w:sz w:val="28"/>
          <w:szCs w:val="28"/>
          <w:rtl/>
        </w:rPr>
        <w:t xml:space="preserve">تَعْمَلُ الْحَائِضُ ، أَ لاَ تَرَاهُ لَمْ یَقُلْ لَهَا : أَیَّاماً مَعْلُومَةً</w:t>
      </w:r>
      <w:r>
        <w:rPr>
          <w:rStyle w:val="FootnoteReference"/>
        </w:rPr>
        <w:footnoteReference w:id="2161"/>
      </w:r>
      <w:r>
        <w:rPr>
          <w:rFonts w:ascii="Amiri" w:hAnsi="Amiri" w:eastAsia="Amiri" w:cs="Amiri"/>
          <w:lang w:bidi="ar-SA"/>
          <w:color w:val="111111"/>
          <w:sz w:val="28"/>
          <w:szCs w:val="28"/>
          <w:rtl/>
        </w:rPr>
        <w:t xml:space="preserve">تَحَیَّضِی أَیَّامَ حَیْضِکِ ؟</w:t>
      </w:r>
    </w:p>
    <w:p>
      <w:pPr>
        <w:pStyle w:val="BookText"/>
      </w:pPr>
      <w:r>
        <w:rPr>
          <w:rFonts w:ascii="Amiri" w:hAnsi="Amiri" w:eastAsia="Amiri" w:cs="Amiri"/>
          <w:lang w:bidi="ar-SA"/>
          <w:color w:val="111111"/>
          <w:sz w:val="28"/>
          <w:szCs w:val="28"/>
          <w:rtl/>
        </w:rPr>
        <w:t xml:space="preserve">وَ مِمَّا</w:t>
      </w:r>
      <w:r>
        <w:rPr>
          <w:rStyle w:val="FootnoteReference"/>
        </w:rPr>
        <w:footnoteReference w:id="2162"/>
      </w:r>
      <w:r>
        <w:rPr>
          <w:rFonts w:ascii="Amiri" w:hAnsi="Amiri" w:eastAsia="Amiri" w:cs="Amiri"/>
          <w:lang w:bidi="ar-SA"/>
          <w:color w:val="111111"/>
          <w:sz w:val="28"/>
          <w:szCs w:val="28"/>
          <w:rtl/>
        </w:rPr>
        <w:t xml:space="preserve">یُبَیِّنُ هذَا</w:t>
      </w:r>
      <w:r>
        <w:rPr>
          <w:rStyle w:val="FootnoteReference"/>
        </w:rPr>
        <w:footnoteReference w:id="2163"/>
      </w:r>
      <w:r>
        <w:rPr>
          <w:rFonts w:ascii="Amiri" w:hAnsi="Amiri" w:eastAsia="Amiri" w:cs="Amiri"/>
          <w:lang w:bidi="ar-SA"/>
          <w:color w:val="111111"/>
          <w:sz w:val="28"/>
          <w:szCs w:val="28"/>
          <w:rtl/>
        </w:rPr>
        <w:t xml:space="preserve">قَوْلُهُ لَهَا : «فِی عِلْمِ اللّهِ» لاِءَنَّهُ قَدْ کَانَ لَهَا</w:t>
      </w:r>
      <w:r>
        <w:rPr>
          <w:rStyle w:val="FootnoteReference"/>
        </w:rPr>
        <w:footnoteReference w:id="2164"/>
      </w:r>
      <w:r>
        <w:rPr>
          <w:rFonts w:ascii="Amiri" w:hAnsi="Amiri" w:eastAsia="Amiri" w:cs="Amiri"/>
          <w:lang w:bidi="ar-SA"/>
          <w:color w:val="111111"/>
          <w:sz w:val="28"/>
          <w:szCs w:val="28"/>
          <w:rtl/>
        </w:rPr>
        <w:t xml:space="preserve">وَ إِنْ کَانَتِ الاْءَشْیَاءُ کُلُّهَا فِی عِلْمِ اللّهِ تَعَالی ، وَ هذَا</w:t>
      </w:r>
      <w:r>
        <w:rPr>
          <w:rStyle w:val="FootnoteReference"/>
        </w:rPr>
        <w:footnoteReference w:id="2165"/>
      </w:r>
      <w:r>
        <w:rPr>
          <w:rFonts w:ascii="Amiri" w:hAnsi="Amiri" w:eastAsia="Amiri" w:cs="Amiri"/>
          <w:lang w:bidi="ar-SA"/>
          <w:color w:val="111111"/>
          <w:sz w:val="28"/>
          <w:szCs w:val="28"/>
          <w:rtl/>
        </w:rPr>
        <w:t xml:space="preserve">بَیِّنٌ وَاضِحٌ أَنَّ</w:t>
      </w:r>
      <w:r>
        <w:rPr>
          <w:rStyle w:val="FootnoteReference"/>
        </w:rPr>
        <w:footnoteReference w:id="2166"/>
      </w:r>
      <w:r>
        <w:rPr>
          <w:rFonts w:ascii="Amiri" w:hAnsi="Amiri" w:eastAsia="Amiri" w:cs="Amiri"/>
          <w:lang w:bidi="ar-SA"/>
          <w:color w:val="111111"/>
          <w:sz w:val="28"/>
          <w:szCs w:val="28"/>
          <w:rtl/>
        </w:rPr>
        <w:t xml:space="preserve">هذِهِ لَمْ تَکُنْ لَهَا أَیَّامٌ قَبْلَ ذلِکَ</w:t>
      </w:r>
      <w:r>
        <w:rPr>
          <w:rStyle w:val="FootnoteReference"/>
        </w:rPr>
        <w:footnoteReference w:id="2167"/>
      </w:r>
      <w:r>
        <w:rPr>
          <w:rFonts w:ascii="Amiri" w:hAnsi="Amiri" w:eastAsia="Amiri" w:cs="Amiri"/>
          <w:lang w:bidi="ar-SA"/>
          <w:color w:val="111111"/>
          <w:sz w:val="28"/>
          <w:szCs w:val="28"/>
          <w:rtl/>
        </w:rPr>
        <w:t xml:space="preserve">قَطُّ ، وَ هذِهِ سُنَّةُ الَّتِی اسْتَمَرَّ بِهَا الدَّمُ أَوَّلَ</w:t>
      </w:r>
      <w:r>
        <w:rPr>
          <w:rStyle w:val="FootnoteReference"/>
        </w:rPr>
        <w:footnoteReference w:id="2168"/>
      </w:r>
      <w:r>
        <w:rPr>
          <w:rFonts w:ascii="Amiri" w:hAnsi="Amiri" w:eastAsia="Amiri" w:cs="Amiri"/>
          <w:lang w:bidi="ar-SA"/>
          <w:color w:val="111111"/>
          <w:sz w:val="28"/>
          <w:szCs w:val="28"/>
          <w:rtl/>
        </w:rPr>
        <w:t xml:space="preserve">مَا تَرَاهُ ، أَقْصی وَقْتِهَا سَبْعٌ ، وَ أَقْصی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طُهْرِهَا ثَلاَثٌ وَ عِشْرُونَ ، حَتّی یَصِیرَ</w:t>
      </w:r>
      <w:r>
        <w:rPr>
          <w:rStyle w:val="FootnoteReference"/>
        </w:rPr>
        <w:footnoteReference w:id="2169"/>
      </w:r>
      <w:r>
        <w:rPr>
          <w:rFonts w:ascii="Amiri" w:hAnsi="Amiri" w:eastAsia="Amiri" w:cs="Amiri"/>
          <w:lang w:bidi="ar-SA"/>
          <w:color w:val="111111"/>
          <w:sz w:val="28"/>
          <w:szCs w:val="28"/>
          <w:rtl/>
        </w:rPr>
        <w:t xml:space="preserve">لَهَا أَیَّاماً</w:t>
      </w:r>
      <w:r>
        <w:rPr>
          <w:rStyle w:val="FootnoteReference"/>
        </w:rPr>
        <w:footnoteReference w:id="2170"/>
      </w:r>
      <w:r>
        <w:rPr>
          <w:rFonts w:ascii="Amiri" w:hAnsi="Amiri" w:eastAsia="Amiri" w:cs="Amiri"/>
          <w:lang w:bidi="ar-SA"/>
          <w:color w:val="111111"/>
          <w:sz w:val="28"/>
          <w:szCs w:val="28"/>
          <w:rtl/>
        </w:rPr>
        <w:t xml:space="preserve">مَعْلُومَةً ، فَتَنْتَقِلَ إِلَیْهَا، فَجَمِیعُ 3 / 90</w:t>
      </w:r>
    </w:p>
    <w:p>
      <w:pPr>
        <w:pStyle w:val="BookText"/>
      </w:pPr>
      <w:r>
        <w:rPr>
          <w:rFonts w:ascii="Amiri" w:hAnsi="Amiri" w:eastAsia="Amiri" w:cs="Amiri"/>
          <w:lang w:bidi="ar-SA"/>
          <w:color w:val="111111"/>
          <w:sz w:val="28"/>
          <w:szCs w:val="28"/>
          <w:rtl/>
        </w:rPr>
        <w:t xml:space="preserve">حَالاَتِ الْمُسْتَحَاضَةِ تَدُورُ عَلی هذِهِ السُّنَنِ الثَّلاَثِ</w:t>
      </w:r>
      <w:r>
        <w:rPr>
          <w:rStyle w:val="FootnoteReference"/>
        </w:rPr>
        <w:footnoteReference w:id="2171"/>
      </w:r>
      <w:r>
        <w:rPr>
          <w:rFonts w:ascii="Amiri" w:hAnsi="Amiri" w:eastAsia="Amiri" w:cs="Amiri"/>
          <w:lang w:bidi="ar-SA"/>
          <w:color w:val="111111"/>
          <w:sz w:val="28"/>
          <w:szCs w:val="28"/>
          <w:rtl/>
        </w:rPr>
        <w:t xml:space="preserve">لاَ تَکَادُ أَبَداً تَخْلُو مِنْ وَاحِدَةٍ مِنْهُنَّ إِنْ کَانَتْ</w:t>
      </w:r>
      <w:r>
        <w:rPr>
          <w:rStyle w:val="FootnoteReference"/>
        </w:rPr>
        <w:footnoteReference w:id="2172"/>
      </w:r>
      <w:r>
        <w:rPr>
          <w:rFonts w:ascii="Amiri" w:hAnsi="Amiri" w:eastAsia="Amiri" w:cs="Amiri"/>
          <w:lang w:bidi="ar-SA"/>
          <w:color w:val="111111"/>
          <w:sz w:val="28"/>
          <w:szCs w:val="28"/>
          <w:rtl/>
        </w:rPr>
        <w:t xml:space="preserve">لَهَا أَیَّامٌ مَعْلُومَةٌ ، مِنْ قَلِیلٍ أَوْ کَثِیرٍ ، فَهِیَ عَلی أَیَّامِهَا وَ خَلْقِهَا الَّذِی</w:t>
      </w:r>
      <w:r>
        <w:rPr>
          <w:rStyle w:val="FootnoteReference"/>
        </w:rPr>
        <w:footnoteReference w:id="2173"/>
      </w:r>
      <w:r>
        <w:rPr>
          <w:rFonts w:ascii="Amiri" w:hAnsi="Amiri" w:eastAsia="Amiri" w:cs="Amiri"/>
          <w:lang w:bidi="ar-SA"/>
          <w:color w:val="111111"/>
          <w:sz w:val="28"/>
          <w:szCs w:val="28"/>
          <w:rtl/>
        </w:rPr>
        <w:t xml:space="preserve">جَرَتْ عَلَیْهِ</w:t>
      </w:r>
      <w:r>
        <w:rPr>
          <w:rStyle w:val="FootnoteReference"/>
        </w:rPr>
        <w:footnoteReference w:id="2174"/>
      </w:r>
      <w:r>
        <w:rPr>
          <w:rFonts w:ascii="Amiri" w:hAnsi="Amiri" w:eastAsia="Amiri" w:cs="Amiri"/>
          <w:lang w:bidi="ar-SA"/>
          <w:color w:val="111111"/>
          <w:sz w:val="28"/>
          <w:szCs w:val="28"/>
          <w:rtl/>
        </w:rPr>
        <w:t xml:space="preserve">، لَیْسَ فِیهِ عَدَدٌ مَعْلُومٌ مُوَقَّتٌ غَیْرُ أَیَّامِهَا ، فَإِنِ</w:t>
      </w:r>
      <w:r>
        <w:rPr>
          <w:rStyle w:val="FootnoteReference"/>
        </w:rPr>
        <w:footnoteReference w:id="2175"/>
      </w:r>
      <w:r>
        <w:rPr>
          <w:rFonts w:ascii="Amiri" w:hAnsi="Amiri" w:eastAsia="Amiri" w:cs="Amiri"/>
          <w:lang w:bidi="ar-SA"/>
          <w:color w:val="111111"/>
          <w:sz w:val="28"/>
          <w:szCs w:val="28"/>
          <w:rtl/>
        </w:rPr>
        <w:t xml:space="preserve">اخْتَلَطَتِ الاْءَیَّامُ عَلَیْهَا ، وَ تَقَدَّمَتْ وَ تَأَخَّرَتْ ، وَ تَغَیَّرَ عَلَیْهَا الدَّمُ أَلْوَاناً ، فَسُنَّتُهَا إِقْبَالُ الدَّمِ وَ إِدْبَارُهُ وَ تَغَیُّرُ حَالاَتِهِ ، وَ إِنْ لَمْ تَکُنْ</w:t>
      </w:r>
      <w:r>
        <w:rPr>
          <w:rStyle w:val="FootnoteReference"/>
        </w:rPr>
        <w:footnoteReference w:id="2176"/>
      </w:r>
      <w:r>
        <w:rPr>
          <w:rFonts w:ascii="Amiri" w:hAnsi="Amiri" w:eastAsia="Amiri" w:cs="Amiri"/>
          <w:lang w:bidi="ar-SA"/>
          <w:color w:val="111111"/>
          <w:sz w:val="28"/>
          <w:szCs w:val="28"/>
          <w:rtl/>
        </w:rPr>
        <w:t xml:space="preserve">لَهَا أَیَّامٌ قَبْلَ ذلِکَ ، وَ اسْتَحَاضَتْ</w:t>
      </w:r>
      <w:r>
        <w:rPr>
          <w:rStyle w:val="FootnoteReference"/>
        </w:rPr>
        <w:footnoteReference w:id="2177"/>
      </w:r>
      <w:r>
        <w:rPr>
          <w:rFonts w:ascii="Amiri" w:hAnsi="Amiri" w:eastAsia="Amiri" w:cs="Amiri"/>
          <w:lang w:bidi="ar-SA"/>
          <w:color w:val="111111"/>
          <w:sz w:val="28"/>
          <w:szCs w:val="28"/>
          <w:rtl/>
        </w:rPr>
        <w:t xml:space="preserve">أَوَّلَ مَا رَأَتْ ، فَوَقْتُهَا</w:t>
      </w:r>
      <w:r>
        <w:rPr>
          <w:rStyle w:val="FootnoteReference"/>
        </w:rPr>
        <w:footnoteReference w:id="2178"/>
      </w:r>
      <w:r>
        <w:rPr>
          <w:rFonts w:ascii="Amiri" w:hAnsi="Amiri" w:eastAsia="Amiri" w:cs="Amiri"/>
          <w:lang w:bidi="ar-SA"/>
          <w:color w:val="111111"/>
          <w:sz w:val="28"/>
          <w:szCs w:val="28"/>
          <w:rtl/>
        </w:rPr>
        <w:t xml:space="preserve">سَبْعٌ ، وَ طُهْرُهَا ثَلاَثٌ وَ عِشْرُونَ ، فَإِنِ اسْتَمَرَّ</w:t>
      </w:r>
      <w:r>
        <w:rPr>
          <w:rStyle w:val="FootnoteReference"/>
        </w:rPr>
        <w:footnoteReference w:id="2179"/>
      </w:r>
      <w:r>
        <w:rPr>
          <w:rFonts w:ascii="Amiri" w:hAnsi="Amiri" w:eastAsia="Amiri" w:cs="Amiri"/>
          <w:lang w:bidi="ar-SA"/>
          <w:color w:val="111111"/>
          <w:sz w:val="28"/>
          <w:szCs w:val="28"/>
          <w:rtl/>
        </w:rPr>
        <w:t xml:space="preserve">بِهَا</w:t>
      </w:r>
      <w:r>
        <w:rPr>
          <w:rStyle w:val="FootnoteReference"/>
        </w:rPr>
        <w:footnoteReference w:id="2180"/>
      </w:r>
      <w:r>
        <w:rPr>
          <w:rFonts w:ascii="Amiri" w:hAnsi="Amiri" w:eastAsia="Amiri" w:cs="Amiri"/>
          <w:lang w:bidi="ar-SA"/>
          <w:color w:val="111111"/>
          <w:sz w:val="28"/>
          <w:szCs w:val="28"/>
          <w:rtl/>
        </w:rPr>
        <w:t xml:space="preserve">الدَّمُ أَشْهُراً ، فَعَلَتْ فِی کُلِّ شَهْرٍ کَمَا قَالَ لَهَا ، فَإِنِ</w:t>
      </w:r>
      <w:r>
        <w:rPr>
          <w:rStyle w:val="FootnoteReference"/>
        </w:rPr>
        <w:footnoteReference w:id="2181"/>
      </w:r>
      <w:r>
        <w:rPr>
          <w:rFonts w:ascii="Amiri" w:hAnsi="Amiri" w:eastAsia="Amiri" w:cs="Amiri"/>
          <w:lang w:bidi="ar-SA"/>
          <w:color w:val="111111"/>
          <w:sz w:val="28"/>
          <w:szCs w:val="28"/>
          <w:rtl/>
        </w:rPr>
        <w:t xml:space="preserve">انْقَطَعَ الدَّمُ فِی أَقَلَّ مِنْ سَبْعٍ ، أَوْ أَکْثَرَ مِنْ سَبْعٍ فَإِنَّهَا تَغْتَسِلُ سَاعَةَ تَرَی الطُّهْرَ وَ تُصَلِّی</w:t>
      </w:r>
      <w:r>
        <w:rPr>
          <w:rStyle w:val="FootnoteReference"/>
        </w:rPr>
        <w:footnoteReference w:id="2182"/>
      </w:r>
      <w:r>
        <w:rPr>
          <w:rFonts w:ascii="Amiri" w:hAnsi="Amiri" w:eastAsia="Amiri" w:cs="Amiri"/>
          <w:lang w:bidi="ar-SA"/>
          <w:color w:val="111111"/>
          <w:sz w:val="28"/>
          <w:szCs w:val="28"/>
          <w:rtl/>
        </w:rPr>
        <w:t xml:space="preserve">، فَلاَ تَزَالُ</w:t>
      </w:r>
      <w:r>
        <w:rPr>
          <w:rStyle w:val="FootnoteReference"/>
        </w:rPr>
        <w:footnoteReference w:id="2183"/>
      </w:r>
      <w:r>
        <w:rPr>
          <w:rFonts w:ascii="Amiri" w:hAnsi="Amiri" w:eastAsia="Amiri" w:cs="Amiri"/>
          <w:lang w:bidi="ar-SA"/>
          <w:color w:val="111111"/>
          <w:sz w:val="28"/>
          <w:szCs w:val="28"/>
          <w:rtl/>
        </w:rPr>
        <w:t xml:space="preserve">کَذلِکَ حَتّی تَنْظُرَ مَا یَکُونُ فِی الشَّهْرِ الثَّانِی ، فَإِنِ انْقَطَعَ الدَّمُ لِوَقْتِهِ فِی الشَّهْرِ</w:t>
      </w:r>
      <w:r>
        <w:rPr>
          <w:rStyle w:val="FootnoteReference"/>
        </w:rPr>
        <w:footnoteReference w:id="2184"/>
      </w:r>
      <w:r>
        <w:rPr>
          <w:rFonts w:ascii="Amiri" w:hAnsi="Amiri" w:eastAsia="Amiri" w:cs="Amiri"/>
          <w:lang w:bidi="ar-SA"/>
          <w:color w:val="111111"/>
          <w:sz w:val="28"/>
          <w:szCs w:val="28"/>
          <w:rtl/>
        </w:rPr>
        <w:t xml:space="preserve">الاْءَوَّلِ سَوَاءً ، حَتّی تَوَالی</w:t>
      </w:r>
      <w:r>
        <w:rPr>
          <w:rStyle w:val="FootnoteReference"/>
        </w:rPr>
        <w:footnoteReference w:id="2185"/>
      </w:r>
      <w:r>
        <w:rPr>
          <w:rFonts w:ascii="Amiri" w:hAnsi="Amiri" w:eastAsia="Amiri" w:cs="Amiri"/>
          <w:lang w:bidi="ar-SA"/>
          <w:color w:val="111111"/>
          <w:sz w:val="28"/>
          <w:szCs w:val="28"/>
          <w:rtl/>
        </w:rPr>
        <w:t xml:space="preserve">عَلَیْهَا حَیْضَتَانِ أَوْ ثَلاَثٌ ، فَقَدْ عُلِمَ الاْآنَ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ذلِکَ قَدْ صَارَ</w:t>
      </w:r>
      <w:r>
        <w:rPr>
          <w:rStyle w:val="FootnoteReference"/>
        </w:rPr>
        <w:footnoteReference w:id="2186"/>
      </w:r>
      <w:r>
        <w:rPr>
          <w:rFonts w:ascii="Amiri" w:hAnsi="Amiri" w:eastAsia="Amiri" w:cs="Amiri"/>
          <w:lang w:bidi="ar-SA"/>
          <w:color w:val="111111"/>
          <w:sz w:val="28"/>
          <w:szCs w:val="28"/>
          <w:rtl/>
        </w:rPr>
        <w:t xml:space="preserve">لَهَا وَقْتاً وَ خَلْقاً مَعْرُوفاً تَعْمَلُ عَلَیْهِ ، وَ تَدَعُ مَا سِوَاهُ ، وَ تَکُونُ</w:t>
      </w:r>
      <w:r>
        <w:rPr>
          <w:rStyle w:val="FootnoteReference"/>
        </w:rPr>
        <w:footnoteReference w:id="2187"/>
      </w:r>
      <w:r>
        <w:rPr>
          <w:rFonts w:ascii="Amiri" w:hAnsi="Amiri" w:eastAsia="Amiri" w:cs="Amiri"/>
          <w:lang w:bidi="ar-SA"/>
          <w:color w:val="111111"/>
          <w:sz w:val="28"/>
          <w:szCs w:val="28"/>
          <w:rtl/>
        </w:rPr>
        <w:t xml:space="preserve">سُنَّتَهَا فِیمَا تَسْتَقْبِلُ</w:t>
      </w:r>
      <w:r>
        <w:rPr>
          <w:rStyle w:val="FootnoteReference"/>
        </w:rPr>
        <w:footnoteReference w:id="2188"/>
      </w:r>
      <w:r>
        <w:rPr>
          <w:rFonts w:ascii="Amiri" w:hAnsi="Amiri" w:eastAsia="Amiri" w:cs="Amiri"/>
          <w:lang w:bidi="ar-SA"/>
          <w:color w:val="111111"/>
          <w:sz w:val="28"/>
          <w:szCs w:val="28"/>
          <w:rtl/>
        </w:rPr>
        <w:t xml:space="preserve">، إِنِ اسْتَحَاضَتْ قَدْ صَارَتْ</w:t>
      </w:r>
      <w:r>
        <w:rPr>
          <w:rStyle w:val="FootnoteReference"/>
        </w:rPr>
        <w:footnoteReference w:id="2189"/>
      </w:r>
      <w:r>
        <w:rPr>
          <w:rFonts w:ascii="Amiri" w:hAnsi="Amiri" w:eastAsia="Amiri" w:cs="Amiri"/>
          <w:lang w:bidi="ar-SA"/>
          <w:color w:val="111111"/>
          <w:sz w:val="28"/>
          <w:szCs w:val="28"/>
          <w:rtl/>
        </w:rPr>
        <w:t xml:space="preserve">سُنَّةً إِلی أَنْ تَجْلِسَ</w:t>
      </w:r>
      <w:r>
        <w:rPr>
          <w:rStyle w:val="FootnoteReference"/>
        </w:rPr>
        <w:footnoteReference w:id="2190"/>
      </w:r>
      <w:r>
        <w:rPr>
          <w:rFonts w:ascii="Amiri" w:hAnsi="Amiri" w:eastAsia="Amiri" w:cs="Amiri"/>
          <w:lang w:bidi="ar-SA"/>
          <w:color w:val="111111"/>
          <w:sz w:val="28"/>
          <w:szCs w:val="28"/>
          <w:rtl/>
        </w:rPr>
        <w:t xml:space="preserve">أَقْرَاءَهَا ، وَ إِنَّمَا جُعِلَ الْوَقْتُ أَنْ تَوَالی عَلَیْهَا حَیْضَتَانِ أَوْ ثَلاَثٌ ؛ لِقَوْلِ رَسُولِ اللّهِ صلی‌الله‌علیه‌و‌آله لِلَّتِی تَعْرِفُ أَیَّامَهَا : «دَعِی الصَّلاَةَ أَیَّامَ أَقْرَائِکِ» فَعَلِمْنَا أَنَّهُ لَمْ یَجْعَلِ الْقُرْءَ الْوَاحِدَ سُنَّةً لَهَا ، فَیَقُولَ</w:t>
      </w:r>
      <w:r>
        <w:rPr>
          <w:rStyle w:val="FootnoteReference"/>
        </w:rPr>
        <w:footnoteReference w:id="2191"/>
      </w:r>
      <w:r>
        <w:rPr>
          <w:rFonts w:ascii="Amiri" w:hAnsi="Amiri" w:eastAsia="Amiri" w:cs="Amiri"/>
          <w:lang w:bidi="ar-SA"/>
          <w:color w:val="111111"/>
          <w:sz w:val="28"/>
          <w:szCs w:val="28"/>
          <w:rtl/>
        </w:rPr>
        <w:t xml:space="preserve">: دَعِی الصَّلاَةَ أَیَّامَ قُرْئِکِ</w:t>
      </w:r>
      <w:r>
        <w:rPr>
          <w:rStyle w:val="FootnoteReference"/>
        </w:rPr>
        <w:footnoteReference w:id="2192"/>
      </w:r>
      <w:r>
        <w:rPr>
          <w:rFonts w:ascii="Amiri" w:hAnsi="Amiri" w:eastAsia="Amiri" w:cs="Amiri"/>
          <w:lang w:bidi="ar-SA"/>
          <w:color w:val="111111"/>
          <w:sz w:val="28"/>
          <w:szCs w:val="28"/>
          <w:rtl/>
        </w:rPr>
        <w:t xml:space="preserve">، وَ لکِنْ سَنَّ</w:t>
      </w:r>
      <w:r>
        <w:rPr>
          <w:rStyle w:val="FootnoteReference"/>
        </w:rPr>
        <w:footnoteReference w:id="2193"/>
      </w:r>
      <w:r>
        <w:rPr>
          <w:rFonts w:ascii="Amiri" w:hAnsi="Amiri" w:eastAsia="Amiri" w:cs="Amiri"/>
          <w:lang w:bidi="ar-SA"/>
          <w:color w:val="111111"/>
          <w:sz w:val="28"/>
          <w:szCs w:val="28"/>
          <w:rtl/>
        </w:rPr>
        <w:t xml:space="preserve">لَهَا الاْءَقْرَاءَ ، وَ أَدْنَاهُ</w:t>
      </w:r>
      <w:r>
        <w:rPr>
          <w:rStyle w:val="FootnoteReference"/>
        </w:rPr>
        <w:footnoteReference w:id="2194"/>
      </w:r>
      <w:r>
        <w:rPr>
          <w:rFonts w:ascii="Amiri" w:hAnsi="Amiri" w:eastAsia="Amiri" w:cs="Amiri"/>
          <w:lang w:bidi="ar-SA"/>
          <w:color w:val="111111"/>
          <w:sz w:val="28"/>
          <w:szCs w:val="28"/>
          <w:rtl/>
        </w:rPr>
        <w:t xml:space="preserve">حَیْضَتَانِ فَصَاعِداً</w:t>
      </w:r>
      <w:r>
        <w:rPr>
          <w:rStyle w:val="FootnoteReference"/>
        </w:rPr>
        <w:footnoteReference w:id="2195"/>
      </w:r>
      <w:r>
        <w:rPr>
          <w:rFonts w:ascii="Amiri" w:hAnsi="Amiri" w:eastAsia="Amiri" w:cs="Amiri"/>
          <w:lang w:bidi="ar-SA"/>
          <w:color w:val="111111"/>
          <w:sz w:val="28"/>
          <w:szCs w:val="28"/>
          <w:rtl/>
        </w:rPr>
        <w:t xml:space="preserve">، وَ إِنْ</w:t>
      </w:r>
      <w:r>
        <w:rPr>
          <w:rStyle w:val="FootnoteReference"/>
        </w:rPr>
        <w:footnoteReference w:id="2196"/>
      </w:r>
      <w:r>
        <w:rPr>
          <w:rFonts w:ascii="Amiri" w:hAnsi="Amiri" w:eastAsia="Amiri" w:cs="Amiri"/>
          <w:lang w:bidi="ar-SA"/>
          <w:color w:val="111111"/>
          <w:sz w:val="28"/>
          <w:szCs w:val="28"/>
          <w:rtl/>
        </w:rPr>
        <w:t xml:space="preserve">اخْتَلَطَ عَلَیْهَا أَیَّامُهَا ، وَ زَادَتْ وَ نَقَصَتْ حَتّی لاَ تَقِفَ مِنْهَا</w:t>
      </w:r>
      <w:r>
        <w:rPr>
          <w:rStyle w:val="FootnoteReference"/>
        </w:rPr>
        <w:footnoteReference w:id="2197"/>
      </w:r>
      <w:r>
        <w:rPr>
          <w:rFonts w:ascii="Amiri" w:hAnsi="Amiri" w:eastAsia="Amiri" w:cs="Amiri"/>
          <w:lang w:bidi="ar-SA"/>
          <w:color w:val="111111"/>
          <w:sz w:val="28"/>
          <w:szCs w:val="28"/>
          <w:rtl/>
        </w:rPr>
        <w:t xml:space="preserve">عَلی حَدٍّ ، وَ لاَ مِنَ الدَّمِ عَلی لَوْنٍ ، عَمِلَتْ</w:t>
      </w:r>
      <w:r>
        <w:rPr>
          <w:rStyle w:val="FootnoteReference"/>
        </w:rPr>
        <w:footnoteReference w:id="2198"/>
      </w:r>
      <w:r>
        <w:rPr>
          <w:rFonts w:ascii="Amiri" w:hAnsi="Amiri" w:eastAsia="Amiri" w:cs="Amiri"/>
          <w:lang w:bidi="ar-SA"/>
          <w:color w:val="111111"/>
          <w:sz w:val="28"/>
          <w:szCs w:val="28"/>
          <w:rtl/>
        </w:rPr>
        <w:t xml:space="preserve">بِإِقْبَالِ الدَّمِ وَ إِدْبَارِهِ ، وَ لَیْسَ</w:t>
      </w:r>
      <w:r>
        <w:rPr>
          <w:rStyle w:val="FootnoteReference"/>
        </w:rPr>
        <w:footnoteReference w:id="2199"/>
      </w:r>
      <w:r>
        <w:rPr>
          <w:rFonts w:ascii="Amiri" w:hAnsi="Amiri" w:eastAsia="Amiri" w:cs="Amiri"/>
          <w:lang w:bidi="ar-SA"/>
          <w:color w:val="111111"/>
          <w:sz w:val="28"/>
          <w:szCs w:val="28"/>
          <w:rtl/>
        </w:rPr>
        <w:t xml:space="preserve">لَهَا سُنَّةٌ غَیْرُ هذَا ؛ لِقَوْلِ رَسُولِ اللّهِ</w:t>
      </w:r>
      <w:r>
        <w:rPr>
          <w:rStyle w:val="FootnoteReference"/>
        </w:rPr>
        <w:footnoteReference w:id="2200"/>
      </w:r>
      <w:r>
        <w:rPr>
          <w:rFonts w:ascii="Amiri" w:hAnsi="Amiri" w:eastAsia="Amiri" w:cs="Amiri"/>
          <w:lang w:bidi="ar-SA"/>
          <w:color w:val="111111"/>
          <w:sz w:val="28"/>
          <w:szCs w:val="28"/>
          <w:rtl/>
        </w:rPr>
        <w:t xml:space="preserve">صلی‌الله‌علیه‌و‌آله : «إِذَا أَقْبَلَتِ الْحَیْضَةُ فَدَعِی الصَّلاَةَ ، وَ إِذَا</w:t>
      </w:r>
      <w:r>
        <w:rPr>
          <w:rStyle w:val="FootnoteReference"/>
        </w:rPr>
        <w:footnoteReference w:id="2201"/>
      </w:r>
      <w:r>
        <w:rPr>
          <w:rFonts w:ascii="Amiri" w:hAnsi="Amiri" w:eastAsia="Amiri" w:cs="Amiri"/>
          <w:lang w:bidi="ar-SA"/>
          <w:color w:val="111111"/>
          <w:sz w:val="28"/>
          <w:szCs w:val="28"/>
          <w:rtl/>
        </w:rPr>
        <w:t xml:space="preserve">أَدْبَرَتْ فَاغْتَسِلِی» وَ لِقَوْلِهِ : «إِنَّ دَمَ الْحَیْضِ أَسْوَدُ یُعْرَفُ» کَقَوْلِ أَبِی علیه‌السلام </w:t>
      </w:r>
      <w:r>
        <w:rPr>
          <w:rStyle w:val="FootnoteReference"/>
        </w:rPr>
        <w:footnoteReference w:id="2202"/>
      </w:r>
      <w:r>
        <w:rPr>
          <w:rFonts w:ascii="Amiri" w:hAnsi="Amiri" w:eastAsia="Amiri" w:cs="Amiri"/>
          <w:lang w:bidi="ar-SA"/>
          <w:color w:val="111111"/>
          <w:sz w:val="28"/>
          <w:szCs w:val="28"/>
          <w:rtl/>
        </w:rPr>
        <w:t xml:space="preserve">: «إِذَا رَأَیْتِ الدَّمَ</w:t>
      </w:r>
      <w:r>
        <w:rPr>
          <w:rStyle w:val="FootnoteReference"/>
        </w:rPr>
        <w:footnoteReference w:id="2203"/>
      </w:r>
      <w:r>
        <w:rPr>
          <w:rFonts w:ascii="Amiri" w:hAnsi="Amiri" w:eastAsia="Amiri" w:cs="Amiri"/>
          <w:lang w:bidi="ar-SA"/>
          <w:color w:val="111111"/>
          <w:sz w:val="28"/>
          <w:szCs w:val="28"/>
          <w:rtl/>
        </w:rPr>
        <w:t xml:space="preserve">الْبَحْرَانِیَّ» فَإِنْ</w:t>
      </w:r>
      <w:r>
        <w:rPr>
          <w:rStyle w:val="FootnoteReference"/>
        </w:rPr>
        <w:footnoteReference w:id="2204"/>
      </w:r>
      <w:r>
        <w:rPr>
          <w:rFonts w:ascii="Amiri" w:hAnsi="Amiri" w:eastAsia="Amiri" w:cs="Amiri"/>
          <w:lang w:bidi="ar-SA"/>
          <w:color w:val="111111"/>
          <w:sz w:val="28"/>
          <w:szCs w:val="28"/>
          <w:rtl/>
        </w:rPr>
        <w:t xml:space="preserve">لَمْ یَکُنِ الاْءَمْرُ کَذلِکَ ، وَ لکِنَّ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أَطْبَقَ عَلَیْهَا ، فَلَمْ تَزَلِ الاِسْتِحَاضَةُ دَارَّةً</w:t>
      </w:r>
      <w:r>
        <w:rPr>
          <w:rStyle w:val="FootnoteReference"/>
        </w:rPr>
        <w:footnoteReference w:id="2205"/>
      </w:r>
      <w:r>
        <w:rPr>
          <w:rFonts w:ascii="Amiri" w:hAnsi="Amiri" w:eastAsia="Amiri" w:cs="Amiri"/>
          <w:lang w:bidi="ar-SA"/>
          <w:color w:val="111111"/>
          <w:sz w:val="28"/>
          <w:szCs w:val="28"/>
          <w:rtl/>
        </w:rPr>
        <w:t xml:space="preserve">، وَ کَانَ الدَّمُ عَلی لَوْنٍ وَاحِدٍ ، وَ حَالَةٍ</w:t>
      </w:r>
      <w:r>
        <w:rPr>
          <w:rStyle w:val="FootnoteReference"/>
        </w:rPr>
        <w:footnoteReference w:id="2206"/>
      </w:r>
      <w:r>
        <w:rPr>
          <w:rFonts w:ascii="Amiri" w:hAnsi="Amiri" w:eastAsia="Amiri" w:cs="Amiri"/>
          <w:lang w:bidi="ar-SA"/>
          <w:color w:val="111111"/>
          <w:sz w:val="28"/>
          <w:szCs w:val="28"/>
          <w:rtl/>
        </w:rPr>
        <w:t xml:space="preserve">وَاحِدَةٍ، فَسُنَّتُهَا السَّبْعُ وَ الثَّلاَثُ وَ الْعِشْرُونَ ؛ لاِءَنَّ</w:t>
      </w:r>
      <w:r>
        <w:rPr>
          <w:rStyle w:val="FootnoteReference"/>
        </w:rPr>
        <w:footnoteReference w:id="2207"/>
      </w:r>
      <w:r>
        <w:rPr>
          <w:rFonts w:ascii="Amiri" w:hAnsi="Amiri" w:eastAsia="Amiri" w:cs="Amiri"/>
          <w:lang w:bidi="ar-SA"/>
          <w:color w:val="111111"/>
          <w:sz w:val="28"/>
          <w:szCs w:val="28"/>
          <w:rtl/>
        </w:rPr>
        <w:t xml:space="preserve">قِصَّتَهَا کَقِصَّةِ</w:t>
      </w:r>
      <w:r>
        <w:rPr>
          <w:rStyle w:val="FootnoteReference"/>
        </w:rPr>
        <w:footnoteReference w:id="2208"/>
      </w:r>
      <w:r>
        <w:rPr>
          <w:rFonts w:ascii="Amiri" w:hAnsi="Amiri" w:eastAsia="Amiri" w:cs="Amiri"/>
          <w:lang w:bidi="ar-SA"/>
          <w:color w:val="111111"/>
          <w:sz w:val="28"/>
          <w:szCs w:val="28"/>
          <w:rtl/>
        </w:rPr>
        <w:t xml:space="preserve">حَمْنَةَ</w:t>
      </w:r>
      <w:r>
        <w:rPr>
          <w:rStyle w:val="FootnoteReference"/>
        </w:rPr>
        <w:footnoteReference w:id="2209"/>
      </w:r>
      <w:r>
        <w:rPr>
          <w:rFonts w:ascii="Amiri" w:hAnsi="Amiri" w:eastAsia="Amiri" w:cs="Amiri"/>
          <w:lang w:bidi="ar-SA"/>
          <w:color w:val="111111"/>
          <w:sz w:val="28"/>
          <w:szCs w:val="28"/>
          <w:rtl/>
        </w:rPr>
        <w:t xml:space="preserve">حِینَ قَالَتْ : إِنِّی أَثُجُّهُ ثَجّاً» .</w:t>
      </w:r>
      <w:r>
        <w:rPr>
          <w:rStyle w:val="FootnoteReference"/>
        </w:rPr>
        <w:footnoteReference w:id="2210"/>
      </w:r>
    </w:p>
    <w:p>
      <w:pPr>
        <w:pStyle w:val="BookText"/>
      </w:pPr>
      <w:r>
        <w:rPr>
          <w:rFonts w:ascii="Amiri" w:hAnsi="Amiri" w:eastAsia="Amiri" w:cs="Amiri"/>
          <w:lang w:bidi="ar-SA"/>
          <w:color w:val="111111"/>
          <w:sz w:val="28"/>
          <w:szCs w:val="28"/>
          <w:rtl/>
        </w:rPr>
        <w:t xml:space="preserve">380 / 380 . مُحَمَّدُ بْنُ إِسْمَاعِیلَ ، عَنِ الْفَضْلِ بْنِ شَاذَانَ ، عَنْ حَمَّادِ بْنِ عِیسی وَ ابْنِ أَبِی عُمَیْرٍ ، عَنْ مُعَاوِیَةَ بْنِ عَمَّارٍ :</w:t>
      </w:r>
    </w:p>
    <w:p>
      <w:pPr>
        <w:pStyle w:val="BookText"/>
      </w:pPr>
      <w:r>
        <w:rPr>
          <w:rFonts w:ascii="Times New Roman" w:hAnsi="Times New Roman" w:eastAsia="Times New Roman" w:cs="Times New Roman"/>
          <w:lang w:val="en-US" w:bidi="en-US"/>
          <w:color w:val="111111"/>
          <w:sz w:val="28"/>
          <w:szCs w:val="28"/>
          <w:rtl/>
        </w:rPr>
        <w:t xml:space="preserve">3 / 91</w:t>
      </w:r>
    </w:p>
    <w:p>
      <w:pPr>
        <w:pStyle w:val="BookText"/>
      </w:pPr>
      <w:r>
        <w:rPr>
          <w:rFonts w:ascii="Amiri" w:hAnsi="Amiri" w:eastAsia="Amiri" w:cs="Amiri"/>
          <w:lang w:bidi="ar-SA"/>
          <w:color w:val="111111"/>
          <w:sz w:val="28"/>
          <w:szCs w:val="28"/>
          <w:rtl/>
        </w:rPr>
        <w:t xml:space="preserve">عَنْ أَبِی عَبْدِ اللّهِ علیه‌السلام ، قَالَ : «الْمُسْتَحَاضَةُ تَنْظُرُ أَیَّامَهَا ، فَلاَ تُصَلِّی</w:t>
      </w:r>
      <w:r>
        <w:rPr>
          <w:rStyle w:val="FootnoteReference"/>
        </w:rPr>
        <w:footnoteReference w:id="2211"/>
      </w:r>
      <w:r>
        <w:rPr>
          <w:rFonts w:ascii="Amiri" w:hAnsi="Amiri" w:eastAsia="Amiri" w:cs="Amiri"/>
          <w:lang w:bidi="ar-SA"/>
          <w:color w:val="111111"/>
          <w:sz w:val="28"/>
          <w:szCs w:val="28"/>
          <w:rtl/>
        </w:rPr>
        <w:t xml:space="preserve">فِیهَا ، وَ لاَ یَقْرَبْهَا بَعْلُهَا ، فَإِذَا</w:t>
      </w:r>
      <w:r>
        <w:rPr>
          <w:rStyle w:val="FootnoteReference"/>
        </w:rPr>
        <w:footnoteReference w:id="2212"/>
      </w:r>
      <w:r>
        <w:rPr>
          <w:rFonts w:ascii="Amiri" w:hAnsi="Amiri" w:eastAsia="Amiri" w:cs="Amiri"/>
          <w:lang w:bidi="ar-SA"/>
          <w:color w:val="111111"/>
          <w:sz w:val="28"/>
          <w:szCs w:val="28"/>
          <w:rtl/>
        </w:rPr>
        <w:t xml:space="preserve">جَازَتْ أَیَّامُهَا ، وَ رَأَتِ الدَّمَ یَثْقُبُ الْکُرْسُفَ ، اغْتَسَلَتْ لِلظُّهْرِ وَ الْعَصْرِ ، تُوءَخِّرُ هذِهِ وَ تُعَجِّلُ هذِهِ ، وَ لِلْمَغْرِبِ</w:t>
      </w:r>
      <w:r>
        <w:rPr>
          <w:rStyle w:val="FootnoteReference"/>
        </w:rPr>
        <w:footnoteReference w:id="2213"/>
      </w:r>
      <w:r>
        <w:rPr>
          <w:rFonts w:ascii="Amiri" w:hAnsi="Amiri" w:eastAsia="Amiri" w:cs="Amiri"/>
          <w:lang w:bidi="ar-SA"/>
          <w:color w:val="111111"/>
          <w:sz w:val="28"/>
          <w:szCs w:val="28"/>
          <w:rtl/>
        </w:rPr>
        <w:t xml:space="preserve">وَ الْعِشَاءِ</w:t>
      </w:r>
      <w:r>
        <w:rPr>
          <w:rStyle w:val="FootnoteReference"/>
        </w:rPr>
        <w:footnoteReference w:id="2214"/>
      </w:r>
      <w:r>
        <w:rPr>
          <w:rFonts w:ascii="Amiri" w:hAnsi="Amiri" w:eastAsia="Amiri" w:cs="Amiri"/>
          <w:lang w:bidi="ar-SA"/>
          <w:color w:val="111111"/>
          <w:sz w:val="28"/>
          <w:szCs w:val="28"/>
          <w:rtl/>
        </w:rPr>
        <w:t xml:space="preserve">غُسْلاً ، تُوءَخِّرُ هذِهِ وَ تُعَجِّلُ هذِهِ ، وَ تَغْتَسِلُ لِلصُّبْحِ ، وَ تَحْتَشِی</w:t>
      </w:r>
      <w:r>
        <w:rPr>
          <w:rStyle w:val="FootnoteReference"/>
        </w:rPr>
        <w:footnoteReference w:id="2215"/>
      </w:r>
      <w:r>
        <w:rPr>
          <w:rFonts w:ascii="Amiri" w:hAnsi="Amiri" w:eastAsia="Amiri" w:cs="Amiri"/>
          <w:lang w:bidi="ar-SA"/>
          <w:color w:val="111111"/>
          <w:sz w:val="28"/>
          <w:szCs w:val="28"/>
          <w:rtl/>
        </w:rPr>
        <w:t xml:space="preserve">وَ تَسْتَثْفِرُ</w:t>
      </w:r>
      <w:r>
        <w:rPr>
          <w:rStyle w:val="FootnoteReference"/>
        </w:rPr>
        <w:footnoteReference w:id="2216"/>
      </w:r>
      <w:r>
        <w:rPr>
          <w:rFonts w:ascii="Amiri" w:hAnsi="Amiri" w:eastAsia="Amiri" w:cs="Amiri"/>
          <w:lang w:bidi="ar-SA"/>
          <w:color w:val="111111"/>
          <w:sz w:val="28"/>
          <w:szCs w:val="28"/>
          <w:rtl/>
        </w:rPr>
        <w:t xml:space="preserve">، وَ لاَ تُحَنِّی</w:t>
      </w:r>
      <w:r>
        <w:rPr>
          <w:rStyle w:val="FootnoteReference"/>
        </w:rPr>
        <w:footnoteReference w:id="2217"/>
      </w:r>
      <w:r>
        <w:rPr>
          <w:rFonts w:ascii="Amiri" w:hAnsi="Amiri" w:eastAsia="Amiri" w:cs="Amiri"/>
          <w:lang w:bidi="ar-SA"/>
          <w:color w:val="111111"/>
          <w:sz w:val="28"/>
          <w:szCs w:val="28"/>
          <w:rtl/>
        </w:rPr>
        <w:t xml:space="preserve">، وَ تَضُمُّ فَخِذَیْهَا فِی الْمَسْجِدِ ، وَ سَائِرُ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جَسَدِهَا خَارِجٌ</w:t>
      </w:r>
      <w:r>
        <w:rPr>
          <w:rStyle w:val="FootnoteReference"/>
        </w:rPr>
        <w:footnoteReference w:id="2218"/>
      </w:r>
      <w:r>
        <w:rPr>
          <w:rFonts w:ascii="Amiri" w:hAnsi="Amiri" w:eastAsia="Amiri" w:cs="Amiri"/>
          <w:lang w:bidi="ar-SA"/>
          <w:color w:val="111111"/>
          <w:sz w:val="28"/>
          <w:szCs w:val="28"/>
          <w:rtl/>
        </w:rPr>
        <w:t xml:space="preserve">، وَ لاَ یَأْتِیهَا بَعْلُهَا</w:t>
      </w:r>
      <w:r>
        <w:rPr>
          <w:rStyle w:val="FootnoteReference"/>
        </w:rPr>
        <w:footnoteReference w:id="2219"/>
      </w:r>
      <w:r>
        <w:rPr>
          <w:rFonts w:ascii="Amiri" w:hAnsi="Amiri" w:eastAsia="Amiri" w:cs="Amiri"/>
          <w:lang w:bidi="ar-SA"/>
          <w:color w:val="111111"/>
          <w:sz w:val="28"/>
          <w:szCs w:val="28"/>
          <w:rtl/>
        </w:rPr>
        <w:t xml:space="preserve">أَیَّامَ قُرْئِهَا</w:t>
      </w:r>
      <w:r>
        <w:rPr>
          <w:rStyle w:val="FootnoteReference"/>
        </w:rPr>
        <w:footnoteReference w:id="2220"/>
      </w:r>
      <w:r>
        <w:rPr>
          <w:rFonts w:ascii="Amiri" w:hAnsi="Amiri" w:eastAsia="Amiri" w:cs="Amiri"/>
          <w:lang w:bidi="ar-SA"/>
          <w:color w:val="111111"/>
          <w:sz w:val="28"/>
          <w:szCs w:val="28"/>
          <w:rtl/>
        </w:rPr>
        <w:t xml:space="preserve">، وَ إِنْ کَانَ الدَّمُ لاَ یَثْقُبُ الْکُرْسُفَ ،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تَوَضَّأَتْ ، وَ دَخَلَتِ الْمَسْجِدَ ، وَ صَلَّتْ</w:t>
      </w:r>
      <w:r>
        <w:rPr>
          <w:rStyle w:val="FootnoteReference"/>
        </w:rPr>
        <w:footnoteReference w:id="2221"/>
      </w:r>
      <w:r>
        <w:rPr>
          <w:rFonts w:ascii="Amiri" w:hAnsi="Amiri" w:eastAsia="Amiri" w:cs="Amiri"/>
          <w:lang w:bidi="ar-SA"/>
          <w:color w:val="111111"/>
          <w:sz w:val="28"/>
          <w:szCs w:val="28"/>
          <w:rtl/>
        </w:rPr>
        <w:t xml:space="preserve">کُلَّ صَلاَةٍ بِوُضُوءٍ ، وَ هذِهِ</w:t>
      </w:r>
      <w:r>
        <w:rPr>
          <w:rStyle w:val="FootnoteReference"/>
        </w:rPr>
        <w:footnoteReference w:id="2222"/>
      </w:r>
      <w:r>
        <w:rPr>
          <w:rFonts w:ascii="Amiri" w:hAnsi="Amiri" w:eastAsia="Amiri" w:cs="Amiri"/>
          <w:lang w:bidi="ar-SA"/>
          <w:color w:val="111111"/>
          <w:sz w:val="28"/>
          <w:szCs w:val="28"/>
          <w:rtl/>
        </w:rPr>
        <w:t xml:space="preserve">یَأْتِیهَا بَعْلُهَا</w:t>
      </w:r>
      <w:r>
        <w:rPr>
          <w:rStyle w:val="FootnoteReference"/>
        </w:rPr>
        <w:footnoteReference w:id="2223"/>
      </w:r>
      <w:r>
        <w:rPr>
          <w:rFonts w:ascii="Amiri" w:hAnsi="Amiri" w:eastAsia="Amiri" w:cs="Amiri"/>
          <w:lang w:bidi="ar-SA"/>
          <w:color w:val="111111"/>
          <w:sz w:val="28"/>
          <w:szCs w:val="28"/>
          <w:rtl/>
        </w:rPr>
        <w:t xml:space="preserve">إِلاَّ فِی أَیَّامِ حَیْضِهَا» .</w:t>
      </w:r>
      <w:r>
        <w:rPr>
          <w:rStyle w:val="FootnoteReference"/>
        </w:rPr>
        <w:footnoteReference w:id="2224"/>
      </w:r>
    </w:p>
    <w:p>
      <w:pPr>
        <w:pStyle w:val="BookText"/>
      </w:pPr>
      <w:r>
        <w:rPr>
          <w:rFonts w:ascii="Amiri" w:hAnsi="Amiri" w:eastAsia="Amiri" w:cs="Amiri"/>
          <w:lang w:bidi="ar-SA"/>
          <w:color w:val="111111"/>
          <w:sz w:val="28"/>
          <w:szCs w:val="28"/>
          <w:rtl/>
        </w:rPr>
        <w:t xml:space="preserve">381 / 381 . مُحَمَّدٌ ، عَنِ الْفَضْلِ ، عَنْ صَفْوَانَ ، عَنْ مُحَمَّدٍ الْحَلَبِیِّ :</w:t>
      </w:r>
    </w:p>
    <w:p>
      <w:pPr>
        <w:pStyle w:val="BookText"/>
      </w:pPr>
      <w:r>
        <w:rPr>
          <w:rFonts w:ascii="Amiri" w:hAnsi="Amiri" w:eastAsia="Amiri" w:cs="Amiri"/>
          <w:lang w:bidi="ar-SA"/>
          <w:color w:val="111111"/>
          <w:sz w:val="28"/>
          <w:szCs w:val="28"/>
          <w:rtl/>
        </w:rPr>
        <w:t xml:space="preserve">عَنْ أَبِی عَبْدِ اللّهِ علیه‌السلام ، قَالَ : سَأَلْتُهُ عَنِ الْمَرْأَةِ تُسْتَحَاضُ ؟</w:t>
      </w:r>
    </w:p>
    <w:p>
      <w:pPr>
        <w:pStyle w:val="BookText"/>
      </w:pPr>
      <w:r>
        <w:rPr>
          <w:rFonts w:ascii="Amiri" w:hAnsi="Amiri" w:eastAsia="Amiri" w:cs="Amiri"/>
          <w:lang w:bidi="ar-SA"/>
          <w:color w:val="111111"/>
          <w:sz w:val="28"/>
          <w:szCs w:val="28"/>
          <w:rtl/>
        </w:rPr>
        <w:t xml:space="preserve">فَقَالَ : «قَالَ أَبُو جَعْفَرٍ علیه‌السلام : سُئِلَ رَسُولُ اللّهِ صلی‌الله‌علیه‌و‌آله عَنِ الْمَرْأَةِ تُسْتَحَاضُ ، فَأَمَرَهَا أَنْ تَمْکُثَ أَیَّامَ حَیْضِهَا لاَ تُصَلِّی</w:t>
      </w:r>
      <w:r>
        <w:rPr>
          <w:rStyle w:val="FootnoteReference"/>
        </w:rPr>
        <w:footnoteReference w:id="2225"/>
      </w:r>
      <w:r>
        <w:rPr>
          <w:rFonts w:ascii="Amiri" w:hAnsi="Amiri" w:eastAsia="Amiri" w:cs="Amiri"/>
          <w:lang w:bidi="ar-SA"/>
          <w:color w:val="111111"/>
          <w:sz w:val="28"/>
          <w:szCs w:val="28"/>
          <w:rtl/>
        </w:rPr>
        <w:t xml:space="preserve">فِیهَا ، ثُمَّ تَغْتَسِلَ ، وَ تَسْتَدْخِلَ قُطْنَةً ، وَ تَسْتَثْفِرَ</w:t>
      </w:r>
      <w:r>
        <w:rPr>
          <w:rStyle w:val="FootnoteReference"/>
        </w:rPr>
        <w:footnoteReference w:id="2226"/>
      </w:r>
      <w:r>
        <w:rPr>
          <w:rFonts w:ascii="Amiri" w:hAnsi="Amiri" w:eastAsia="Amiri" w:cs="Amiri"/>
          <w:lang w:bidi="ar-SA"/>
          <w:color w:val="111111"/>
          <w:sz w:val="28"/>
          <w:szCs w:val="28"/>
          <w:rtl/>
        </w:rPr>
        <w:t xml:space="preserve">بِثَوْبٍ ، ثُمَّ تُصَلِّیَ حَتّی یَخْرُجَ الدَّمُ مِنْ وَرَاءِ الثَّوْبِ» .</w:t>
      </w:r>
    </w:p>
    <w:p>
      <w:pPr>
        <w:pStyle w:val="BookText"/>
      </w:pPr>
      <w:r>
        <w:rPr>
          <w:rFonts w:ascii="Amiri" w:hAnsi="Amiri" w:eastAsia="Amiri" w:cs="Amiri"/>
          <w:lang w:bidi="ar-SA"/>
          <w:color w:val="111111"/>
          <w:sz w:val="28"/>
          <w:szCs w:val="28"/>
          <w:rtl/>
        </w:rPr>
        <w:t xml:space="preserve">وَقَالَ</w:t>
      </w:r>
      <w:r>
        <w:rPr>
          <w:rStyle w:val="FootnoteReference"/>
        </w:rPr>
        <w:footnoteReference w:id="2227"/>
      </w:r>
      <w:r>
        <w:rPr>
          <w:rFonts w:ascii="Amiri" w:hAnsi="Amiri" w:eastAsia="Amiri" w:cs="Amiri"/>
          <w:lang w:bidi="ar-SA"/>
          <w:color w:val="111111"/>
          <w:sz w:val="28"/>
          <w:szCs w:val="28"/>
          <w:rtl/>
        </w:rPr>
        <w:t xml:space="preserve">: «تَغْتَسِلُ الْمَرْأَةُ الدَّمِیَّةُ</w:t>
      </w:r>
      <w:r>
        <w:rPr>
          <w:rStyle w:val="FootnoteReference"/>
        </w:rPr>
        <w:footnoteReference w:id="2228"/>
      </w:r>
    </w:p>
    <w:p>
      <w:pPr>
        <w:pStyle w:val="BookText"/>
      </w:pPr>
      <w:r>
        <w:rPr>
          <w:rFonts w:ascii="IRNazanin" w:hAnsi="IRNazanin" w:eastAsia="IRNazanin" w:cs="IRNazanin"/>
          <w:lang w:bidi="fa-IR"/>
          <w:color w:val="111111"/>
          <w:sz w:val="28"/>
          <w:szCs w:val="28"/>
          <w:rtl/>
        </w:rPr>
        <w:t xml:space="preserve">وقال الطریحی : «وفسّرت ـ أی الذمّیّة ـ بمن اشتغلت ذمّتها بالصلاة ، وکونها نسبة إلی أهل الذمّة غیر مناسب کما لا یخفی» . راجع : مرآة العقول ، ج 13 ، ص 225 ؛ مجمع البحرین ، ج 1 ، ص 147 (دما) .</w:t>
      </w:r>
    </w:p>
    <w:p>
      <w:pPr>
        <w:pStyle w:val="BookText"/>
      </w:pPr>
      <w:r>
        <w:rPr>
          <w:rFonts w:ascii="Amiri" w:hAnsi="Amiri" w:eastAsia="Amiri" w:cs="Amiri"/>
          <w:lang w:bidi="ar-SA"/>
          <w:color w:val="111111"/>
          <w:sz w:val="28"/>
          <w:szCs w:val="28"/>
          <w:rtl/>
        </w:rPr>
        <w:t xml:space="preserve">بَیْنَ کُلِّ صَلاَتَیْنِ»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الاِسْتِذْفَارُ</w:t>
      </w:r>
      <w:r>
        <w:rPr>
          <w:rStyle w:val="FootnoteReference"/>
        </w:rPr>
        <w:footnoteReference w:id="2229"/>
      </w:r>
      <w:r>
        <w:rPr>
          <w:rFonts w:ascii="Amiri" w:hAnsi="Amiri" w:eastAsia="Amiri" w:cs="Amiri"/>
          <w:lang w:bidi="ar-SA"/>
          <w:color w:val="111111"/>
          <w:sz w:val="28"/>
          <w:szCs w:val="28"/>
          <w:rtl/>
        </w:rPr>
        <w:t xml:space="preserve">أَنْ تَطَیَّبَ</w:t>
      </w:r>
      <w:r>
        <w:rPr>
          <w:rStyle w:val="FootnoteReference"/>
        </w:rPr>
        <w:footnoteReference w:id="2230"/>
      </w:r>
      <w:r>
        <w:rPr>
          <w:rFonts w:ascii="Amiri" w:hAnsi="Amiri" w:eastAsia="Amiri" w:cs="Amiri"/>
          <w:lang w:bidi="ar-SA"/>
          <w:color w:val="111111"/>
          <w:sz w:val="28"/>
          <w:szCs w:val="28"/>
          <w:rtl/>
        </w:rPr>
        <w:t xml:space="preserve">وَ تَسْتَجْمِرَ بِالدُّخْنَةِ</w:t>
      </w:r>
      <w:r>
        <w:rPr>
          <w:rStyle w:val="FootnoteReference"/>
        </w:rPr>
        <w:footnoteReference w:id="2231"/>
      </w:r>
      <w:r>
        <w:rPr>
          <w:rFonts w:ascii="Amiri" w:hAnsi="Amiri" w:eastAsia="Amiri" w:cs="Amiri"/>
          <w:lang w:bidi="ar-SA"/>
          <w:color w:val="111111"/>
          <w:sz w:val="28"/>
          <w:szCs w:val="28"/>
          <w:rtl/>
        </w:rPr>
        <w:t xml:space="preserve">وَ غَیْرِ ذلِکَ . وَ الاِسْتِثْفَارُ أَنْ تَجْعَلَ</w:t>
      </w:r>
      <w:r>
        <w:rPr>
          <w:rStyle w:val="FootnoteReference"/>
        </w:rPr>
        <w:footnoteReference w:id="2232"/>
      </w:r>
      <w:r>
        <w:rPr>
          <w:rFonts w:ascii="Amiri" w:hAnsi="Amiri" w:eastAsia="Amiri" w:cs="Amiri"/>
          <w:lang w:bidi="ar-SA"/>
          <w:color w:val="111111"/>
          <w:sz w:val="28"/>
          <w:szCs w:val="28"/>
          <w:rtl/>
        </w:rPr>
        <w:t xml:space="preserve">مِثْلَ ثَفْرِ</w:t>
      </w:r>
      <w:r>
        <w:rPr>
          <w:rStyle w:val="FootnoteReference"/>
        </w:rPr>
        <w:footnoteReference w:id="2233"/>
      </w:r>
      <w:r>
        <w:rPr>
          <w:rFonts w:ascii="Amiri" w:hAnsi="Amiri" w:eastAsia="Amiri" w:cs="Amiri"/>
          <w:lang w:bidi="ar-SA"/>
          <w:color w:val="111111"/>
          <w:sz w:val="28"/>
          <w:szCs w:val="28"/>
          <w:rtl/>
        </w:rPr>
        <w:t xml:space="preserve">الدَّابَّةِ .</w:t>
      </w:r>
      <w:r>
        <w:rPr>
          <w:rStyle w:val="FootnoteReference"/>
        </w:rPr>
        <w:footnoteReference w:id="2234"/>
      </w:r>
    </w:p>
    <w:p>
      <w:pPr>
        <w:pStyle w:val="BookText"/>
      </w:pPr>
      <w:r>
        <w:rPr>
          <w:rFonts w:ascii="Amiri" w:hAnsi="Amiri" w:eastAsia="Amiri" w:cs="Amiri"/>
          <w:lang w:bidi="ar-SA"/>
          <w:color w:val="111111"/>
          <w:sz w:val="28"/>
          <w:szCs w:val="28"/>
          <w:rtl/>
        </w:rPr>
        <w:t xml:space="preserve">382 / 382 . مُحَمَّدُ بْنُ یَحْیی ، عَنْ مُحَمَّدِ بْنِ الْحُسَیْنِ ، عَنْ عُثْمَانَ بْنِ عِیسی ، عَنْ سَمَاعَةَ ، قَالَ :</w:t>
      </w:r>
    </w:p>
    <w:p>
      <w:pPr>
        <w:pStyle w:val="BookText"/>
      </w:pPr>
      <w:r>
        <w:rPr>
          <w:rFonts w:ascii="Amiri" w:hAnsi="Amiri" w:eastAsia="Amiri" w:cs="Amiri"/>
          <w:lang w:bidi="ar-SA"/>
          <w:color w:val="111111"/>
          <w:sz w:val="28"/>
          <w:szCs w:val="28"/>
          <w:rtl/>
        </w:rPr>
        <w:t xml:space="preserve">قَالَ : «الْمُسْتَحَاضَةُ إِذَا ثَقَبَ الدَّمُ الْکُرْسُفَ ، اغْتَسَلَتْ لِکُلِّ صَلاَتَیْنِ وَ لِلْفَجْرِ غُسْلاً ، 3 / 92</w:t>
      </w:r>
    </w:p>
    <w:p>
      <w:pPr>
        <w:pStyle w:val="BookText"/>
      </w:pPr>
      <w:r>
        <w:rPr>
          <w:rFonts w:ascii="Amiri" w:hAnsi="Amiri" w:eastAsia="Amiri" w:cs="Amiri"/>
          <w:lang w:bidi="ar-SA"/>
          <w:color w:val="111111"/>
          <w:sz w:val="28"/>
          <w:szCs w:val="28"/>
          <w:rtl/>
        </w:rPr>
        <w:t xml:space="preserve">وَ إِنْ</w:t>
      </w:r>
      <w:r>
        <w:rPr>
          <w:rStyle w:val="FootnoteReference"/>
        </w:rPr>
        <w:footnoteReference w:id="2235"/>
      </w:r>
      <w:r>
        <w:rPr>
          <w:rFonts w:ascii="Amiri" w:hAnsi="Amiri" w:eastAsia="Amiri" w:cs="Amiri"/>
          <w:lang w:bidi="ar-SA"/>
          <w:color w:val="111111"/>
          <w:sz w:val="28"/>
          <w:szCs w:val="28"/>
          <w:rtl/>
        </w:rPr>
        <w:t xml:space="preserve">لَمْ یَجُزِ الدَّمُ الْکُرْسُفَ ، فَعَلَیْهَا الْغُسْلُ کُلَّ</w:t>
      </w:r>
      <w:r>
        <w:rPr>
          <w:rStyle w:val="FootnoteReference"/>
        </w:rPr>
        <w:footnoteReference w:id="2236"/>
      </w:r>
      <w:r>
        <w:rPr>
          <w:rFonts w:ascii="Amiri" w:hAnsi="Amiri" w:eastAsia="Amiri" w:cs="Amiri"/>
          <w:lang w:bidi="ar-SA"/>
          <w:color w:val="111111"/>
          <w:sz w:val="28"/>
          <w:szCs w:val="28"/>
          <w:rtl/>
        </w:rPr>
        <w:t xml:space="preserve">یَوْمٍ مَرَّةً ، وَ الْوُضُوءُ لِکُلِّ صَلاَةٍ ، وَ إِنْ أَرَادَ زَوْجُهَا أَنْ یَأْتِیَهَا ، فَحِینَ تَغْتَسِلُ ؛ هذَا إِنْ</w:t>
      </w:r>
      <w:r>
        <w:rPr>
          <w:rStyle w:val="FootnoteReference"/>
        </w:rPr>
        <w:footnoteReference w:id="2237"/>
      </w:r>
      <w:r>
        <w:rPr>
          <w:rFonts w:ascii="Amiri" w:hAnsi="Amiri" w:eastAsia="Amiri" w:cs="Amiri"/>
          <w:lang w:bidi="ar-SA"/>
          <w:color w:val="111111"/>
          <w:sz w:val="28"/>
          <w:szCs w:val="28"/>
          <w:rtl/>
        </w:rPr>
        <w:t xml:space="preserve">کَانَ دَمُهَا عَبِیطاً</w:t>
      </w:r>
      <w:r>
        <w:rPr>
          <w:rStyle w:val="FootnoteReference"/>
        </w:rPr>
        <w:footnoteReference w:id="2238"/>
      </w:r>
      <w:r>
        <w:rPr>
          <w:rFonts w:ascii="Amiri" w:hAnsi="Amiri" w:eastAsia="Amiri" w:cs="Amiri"/>
          <w:lang w:bidi="ar-SA"/>
          <w:color w:val="111111"/>
          <w:sz w:val="28"/>
          <w:szCs w:val="28"/>
          <w:rtl/>
        </w:rPr>
        <w:t xml:space="preserve">، وَ إِنْ کَانَ</w:t>
      </w:r>
      <w:r>
        <w:rPr>
          <w:rStyle w:val="FootnoteReference"/>
        </w:rPr>
        <w:footnoteReference w:id="2239"/>
      </w:r>
      <w:r>
        <w:rPr>
          <w:rFonts w:ascii="Amiri" w:hAnsi="Amiri" w:eastAsia="Amiri" w:cs="Amiri"/>
          <w:lang w:bidi="ar-SA"/>
          <w:color w:val="111111"/>
          <w:sz w:val="28"/>
          <w:szCs w:val="28"/>
          <w:rtl/>
        </w:rPr>
        <w:t xml:space="preserve">صُفْرَةً ، فَعَلَیْهَا الْوُضُوءُ» .</w:t>
      </w:r>
      <w:r>
        <w:rPr>
          <w:rStyle w:val="FootnoteReference"/>
        </w:rPr>
        <w:footnoteReference w:id="2240"/>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383 / 383 . عَلِیُّ بْنُ إِبْرَاهِیمَ ، عَنْ أَبِیهِ ، عَنْ عَبْدِ اللّهِ بْنِ الْمُغِیرَةِ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«الْمُسْتَحَاضَةُ تَغْتَسِلُ عِنْدَ صَلاَةِ الظُّهْرِ ، وَتُصَلِّی الظُّهْرَ</w:t>
      </w:r>
      <w:r>
        <w:rPr>
          <w:rStyle w:val="FootnoteReference"/>
        </w:rPr>
        <w:footnoteReference w:id="2241"/>
      </w:r>
      <w:r>
        <w:rPr>
          <w:rFonts w:ascii="Amiri" w:hAnsi="Amiri" w:eastAsia="Amiri" w:cs="Amiri"/>
          <w:lang w:bidi="ar-SA"/>
          <w:color w:val="111111"/>
          <w:sz w:val="28"/>
          <w:szCs w:val="28"/>
          <w:rtl/>
        </w:rPr>
        <w:t xml:space="preserve">وَ الْعَصْرَ ، ثُمَّ</w:t>
      </w:r>
      <w:r>
        <w:rPr>
          <w:rStyle w:val="FootnoteReference"/>
        </w:rPr>
        <w:footnoteReference w:id="2242"/>
      </w:r>
      <w:r>
        <w:rPr>
          <w:rFonts w:ascii="Amiri" w:hAnsi="Amiri" w:eastAsia="Amiri" w:cs="Amiri"/>
          <w:lang w:bidi="ar-SA"/>
          <w:color w:val="111111"/>
          <w:sz w:val="28"/>
          <w:szCs w:val="28"/>
          <w:rtl/>
        </w:rPr>
        <w:t xml:space="preserve">تَغْتَسِلُ عِنْدَ الْمَغْرِبِ ، فَتُصَلِّی الْمَغْرِبَ وَ الْعِشَاءَ، ثُمَّ تَغْتَسِلُ عِنْدَ الصُّبْحِ ، فَتُصَلِّی الْفَجْرَ، وَ لاَ بَأْسَ</w:t>
      </w:r>
      <w:r>
        <w:rPr>
          <w:rStyle w:val="FootnoteReference"/>
        </w:rPr>
        <w:footnoteReference w:id="2243"/>
      </w:r>
      <w:r>
        <w:rPr>
          <w:rFonts w:ascii="Amiri" w:hAnsi="Amiri" w:eastAsia="Amiri" w:cs="Amiri"/>
          <w:lang w:bidi="ar-SA"/>
          <w:color w:val="111111"/>
          <w:sz w:val="28"/>
          <w:szCs w:val="28"/>
          <w:rtl/>
        </w:rPr>
        <w:t xml:space="preserve">أَنْ یَأْتِیَهَا</w:t>
      </w:r>
      <w:r>
        <w:rPr>
          <w:rStyle w:val="FootnoteReference"/>
        </w:rPr>
        <w:footnoteReference w:id="2244"/>
      </w:r>
      <w:r>
        <w:rPr>
          <w:rFonts w:ascii="Amiri" w:hAnsi="Amiri" w:eastAsia="Amiri" w:cs="Amiri"/>
          <w:lang w:bidi="ar-SA"/>
          <w:color w:val="111111"/>
          <w:sz w:val="28"/>
          <w:szCs w:val="28"/>
          <w:rtl/>
        </w:rPr>
        <w:t xml:space="preserve">بَعْلُهَا إِذَا شَاءَ إِلاَّ أَیَّامَ حَیْضِهَا فَیَعْتَزِلُهَا</w:t>
      </w:r>
      <w:r>
        <w:rPr>
          <w:rStyle w:val="FootnoteReference"/>
        </w:rPr>
        <w:footnoteReference w:id="2245"/>
      </w:r>
      <w:r>
        <w:rPr>
          <w:rFonts w:ascii="Amiri" w:hAnsi="Amiri" w:eastAsia="Amiri" w:cs="Amiri"/>
          <w:lang w:bidi="ar-SA"/>
          <w:color w:val="111111"/>
          <w:sz w:val="28"/>
          <w:szCs w:val="28"/>
          <w:rtl/>
        </w:rPr>
        <w:t xml:space="preserve">زَوْجُهَا</w:t>
      </w:r>
      <w:r>
        <w:rPr>
          <w:rStyle w:val="FootnoteReference"/>
        </w:rPr>
        <w:footnoteReference w:id="22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وَ قَالَ</w:t>
      </w:r>
      <w:r>
        <w:rPr>
          <w:rStyle w:val="FootnoteReference"/>
        </w:rPr>
        <w:footnoteReference w:id="2247"/>
      </w:r>
      <w:r>
        <w:rPr>
          <w:rFonts w:ascii="Amiri" w:hAnsi="Amiri" w:eastAsia="Amiri" w:cs="Amiri"/>
          <w:lang w:bidi="ar-SA"/>
          <w:color w:val="111111"/>
          <w:sz w:val="28"/>
          <w:szCs w:val="28"/>
          <w:rtl/>
        </w:rPr>
        <w:t xml:space="preserve">: «لَمْ تَفْعَلْهُ امْرَأَةٌ قَطُّ احْتِسَاباً</w:t>
      </w:r>
      <w:r>
        <w:rPr>
          <w:rStyle w:val="FootnoteReference"/>
        </w:rPr>
        <w:footnoteReference w:id="2248"/>
      </w:r>
      <w:r>
        <w:rPr>
          <w:rFonts w:ascii="Amiri" w:hAnsi="Amiri" w:eastAsia="Amiri" w:cs="Amiri"/>
          <w:lang w:bidi="ar-SA"/>
          <w:color w:val="111111"/>
          <w:sz w:val="28"/>
          <w:szCs w:val="28"/>
          <w:rtl/>
        </w:rPr>
        <w:t xml:space="preserve">إِلاَّ عُوفِیَتْ مِنْ ذلِکَ».</w:t>
      </w:r>
      <w:r>
        <w:rPr>
          <w:rStyle w:val="FootnoteReference"/>
        </w:rPr>
        <w:footnoteReference w:id="2249"/>
      </w:r>
    </w:p>
    <w:p>
      <w:pPr>
        <w:pStyle w:val="BookText"/>
      </w:pPr>
      <w:r>
        <w:rPr>
          <w:rFonts w:ascii="Amiri" w:hAnsi="Amiri" w:eastAsia="Amiri" w:cs="Amiri"/>
          <w:lang w:bidi="ar-SA"/>
          <w:color w:val="111111"/>
          <w:sz w:val="28"/>
          <w:szCs w:val="28"/>
          <w:rtl/>
        </w:rPr>
        <w:t xml:space="preserve">384 / 384 . مُحَمَّدُ بْنُ إِسْمَاعِیلَ ، عَنِ الْفَضْلِ بْنِ شَاذَانَ ، عَنْ صَفْوَانَ بْنِ یَحْیی :</w:t>
      </w:r>
    </w:p>
    <w:p>
      <w:pPr>
        <w:pStyle w:val="BookText"/>
      </w:pPr>
      <w:r>
        <w:rPr>
          <w:rFonts w:ascii="Amiri" w:hAnsi="Amiri" w:eastAsia="Amiri" w:cs="Amiri"/>
          <w:lang w:bidi="ar-SA"/>
          <w:color w:val="111111"/>
          <w:sz w:val="28"/>
          <w:szCs w:val="28"/>
          <w:rtl/>
        </w:rPr>
        <w:t xml:space="preserve">عَنْ أَبِی الْحَسَنِ علیه‌السلام ، قَالَ : قُلْتُ لَهُ : جُعِلْتُ فِدَاکَ</w:t>
      </w:r>
      <w:r>
        <w:rPr>
          <w:rStyle w:val="FootnoteReference"/>
        </w:rPr>
        <w:footnoteReference w:id="2250"/>
      </w:r>
      <w:r>
        <w:rPr>
          <w:rFonts w:ascii="Amiri" w:hAnsi="Amiri" w:eastAsia="Amiri" w:cs="Amiri"/>
          <w:lang w:bidi="ar-SA"/>
          <w:color w:val="111111"/>
          <w:sz w:val="28"/>
          <w:szCs w:val="28"/>
          <w:rtl/>
        </w:rPr>
        <w:t xml:space="preserve">، إِذَا مَکَثَتِ</w:t>
      </w:r>
      <w:r>
        <w:rPr>
          <w:rStyle w:val="FootnoteReference"/>
        </w:rPr>
        <w:footnoteReference w:id="2251"/>
      </w:r>
      <w:r>
        <w:rPr>
          <w:rFonts w:ascii="Amiri" w:hAnsi="Amiri" w:eastAsia="Amiri" w:cs="Amiri"/>
          <w:lang w:bidi="ar-SA"/>
          <w:color w:val="111111"/>
          <w:sz w:val="28"/>
          <w:szCs w:val="28"/>
          <w:rtl/>
        </w:rPr>
        <w:t xml:space="preserve">الْمَرْأَةُ عَشَرَةَ أَیَّامٍ تَرَی الدَّمَ ، ثُمَّ طَهُرَتْ ، فَمَکَثَتْ ثَلاَثَةَ أَیَّامٍ طَاهِرَةً</w:t>
      </w:r>
      <w:r>
        <w:rPr>
          <w:rStyle w:val="FootnoteReference"/>
        </w:rPr>
        <w:footnoteReference w:id="2252"/>
      </w:r>
      <w:r>
        <w:rPr>
          <w:rFonts w:ascii="Amiri" w:hAnsi="Amiri" w:eastAsia="Amiri" w:cs="Amiri"/>
          <w:lang w:bidi="ar-SA"/>
          <w:color w:val="111111"/>
          <w:sz w:val="28"/>
          <w:szCs w:val="28"/>
          <w:rtl/>
        </w:rPr>
        <w:t xml:space="preserve">، ثُمَّ رَأَتِ الدَّمَ بَعْدَ ذلِکَ : أَ تُمْسِکُ عَنِ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w:t>
      </w:r>
    </w:p>
    <w:p>
      <w:pPr>
        <w:pStyle w:val="BookText"/>
      </w:pPr>
      <w:r>
        <w:rPr>
          <w:rFonts w:ascii="Amiri" w:hAnsi="Amiri" w:eastAsia="Amiri" w:cs="Amiri"/>
          <w:lang w:bidi="ar-SA"/>
          <w:color w:val="111111"/>
          <w:sz w:val="28"/>
          <w:szCs w:val="28"/>
          <w:rtl/>
        </w:rPr>
        <w:t xml:space="preserve">قَالَ : «لاَ ، هذِهِ مُسْتَحَاضَةٌ تَغْتَسِلُ ، وَ تَسْتَدْخِلُ قُطْنَةً بَعْدَ قُطْنَةٍ</w:t>
      </w:r>
      <w:r>
        <w:rPr>
          <w:rStyle w:val="FootnoteReference"/>
        </w:rPr>
        <w:footnoteReference w:id="2253"/>
      </w:r>
      <w:r>
        <w:rPr>
          <w:rFonts w:ascii="Amiri" w:hAnsi="Amiri" w:eastAsia="Amiri" w:cs="Amiri"/>
          <w:lang w:bidi="ar-SA"/>
          <w:color w:val="111111"/>
          <w:sz w:val="28"/>
          <w:szCs w:val="28"/>
          <w:rtl/>
        </w:rPr>
        <w:t xml:space="preserve">، وَ تَجْمَعُ بَیْنَ صَلاَتَیْنِ</w:t>
      </w:r>
      <w:r>
        <w:rPr>
          <w:rStyle w:val="FootnoteReference"/>
        </w:rPr>
        <w:footnoteReference w:id="2254"/>
      </w:r>
      <w:r>
        <w:rPr>
          <w:rFonts w:ascii="Amiri" w:hAnsi="Amiri" w:eastAsia="Amiri" w:cs="Amiri"/>
          <w:lang w:bidi="ar-SA"/>
          <w:color w:val="111111"/>
          <w:sz w:val="28"/>
          <w:szCs w:val="28"/>
          <w:rtl/>
        </w:rPr>
        <w:t xml:space="preserve">بِغُسْلٍ ، وَ یَأْتِیهَا زَوْجُهَا إِنْ</w:t>
      </w:r>
      <w:r>
        <w:rPr>
          <w:rStyle w:val="FootnoteReference"/>
        </w:rPr>
        <w:footnoteReference w:id="2255"/>
      </w:r>
      <w:r>
        <w:rPr>
          <w:rFonts w:ascii="Amiri" w:hAnsi="Amiri" w:eastAsia="Amiri" w:cs="Amiri"/>
          <w:lang w:bidi="ar-SA"/>
          <w:color w:val="111111"/>
          <w:sz w:val="28"/>
          <w:szCs w:val="28"/>
          <w:rtl/>
        </w:rPr>
        <w:t xml:space="preserve">أَرَادَ» .</w:t>
      </w:r>
      <w:r>
        <w:rPr>
          <w:rStyle w:val="FootnoteReference"/>
        </w:rPr>
        <w:footnoteReference w:id="2256"/>
      </w:r>
    </w:p>
    <w:p>
      <w:pPr>
        <w:pStyle w:val="BookText"/>
      </w:pPr>
      <w:r>
        <w:rPr>
          <w:rFonts w:ascii="Amiri" w:hAnsi="Amiri" w:eastAsia="Amiri" w:cs="Amiri"/>
          <w:lang w:bidi="ar-SA"/>
          <w:color w:val="111111"/>
          <w:sz w:val="28"/>
          <w:szCs w:val="28"/>
          <w:rtl/>
        </w:rPr>
        <w:t xml:space="preserve">385 / 385 . عِدَّةٌ مِنْ أَصْحَابِنَا ، عَنْ أَحْمَدَ بْنِ مُحَمَّدٍ ، عَنْ عَلِیِّ بْنِ الْحَکَمِ ، عَنْ دَاوُدَ مَوْلی أَبِی الْمَغْرَاءِ الْعِجْلِیِّ ، عَمَّنْ أَخْبَرَهُ :</w:t>
      </w:r>
    </w:p>
    <w:p>
      <w:pPr>
        <w:pStyle w:val="BookText"/>
      </w:pPr>
      <w:r>
        <w:rPr>
          <w:rFonts w:ascii="Amiri" w:hAnsi="Amiri" w:eastAsia="Amiri" w:cs="Amiri"/>
          <w:lang w:bidi="ar-SA"/>
          <w:color w:val="111111"/>
          <w:sz w:val="28"/>
          <w:szCs w:val="28"/>
          <w:rtl/>
        </w:rPr>
        <w:t xml:space="preserve">عَنْ أَبِی عَبْدِ اللّهِ علیه‌السلام ، قَالَ : سَأَلْتُهُ عَنِ الْمَرْأَةِ تَحِیضُ ، ثُمَّ یَمْضِی</w:t>
      </w:r>
      <w:r>
        <w:rPr>
          <w:rStyle w:val="FootnoteReference"/>
        </w:rPr>
        <w:footnoteReference w:id="2257"/>
      </w:r>
      <w:r>
        <w:rPr>
          <w:rFonts w:ascii="Amiri" w:hAnsi="Amiri" w:eastAsia="Amiri" w:cs="Amiri"/>
          <w:lang w:bidi="ar-SA"/>
          <w:color w:val="111111"/>
          <w:sz w:val="28"/>
          <w:szCs w:val="28"/>
          <w:rtl/>
        </w:rPr>
        <w:t xml:space="preserve">وَقْتُ طُهْرِهَا وَ هِیَ تَرَی الدَّمَ ؟</w:t>
      </w:r>
    </w:p>
    <w:p>
      <w:pPr>
        <w:pStyle w:val="BookText"/>
      </w:pPr>
      <w:r>
        <w:rPr>
          <w:rFonts w:ascii="Amiri" w:hAnsi="Amiri" w:eastAsia="Amiri" w:cs="Amiri"/>
          <w:lang w:bidi="ar-SA"/>
          <w:color w:val="111111"/>
          <w:sz w:val="28"/>
          <w:szCs w:val="28"/>
          <w:rtl/>
        </w:rPr>
        <w:t xml:space="preserve">قَالَ : فَقَالَ : «تَسْتَظْهِرُ بِیَوْمٍ</w:t>
      </w:r>
      <w:r>
        <w:rPr>
          <w:rStyle w:val="FootnoteReference"/>
        </w:rPr>
        <w:footnoteReference w:id="2258"/>
      </w:r>
      <w:r>
        <w:rPr>
          <w:rFonts w:ascii="Amiri" w:hAnsi="Amiri" w:eastAsia="Amiri" w:cs="Amiri"/>
          <w:lang w:bidi="ar-SA"/>
          <w:color w:val="111111"/>
          <w:sz w:val="28"/>
          <w:szCs w:val="28"/>
          <w:rtl/>
        </w:rPr>
        <w:t xml:space="preserve">إِنْ کَانَ حَیْضُهَا دُونَ الْعَشَرَةِ</w:t>
      </w:r>
      <w:r>
        <w:rPr>
          <w:rStyle w:val="FootnoteReference"/>
        </w:rPr>
        <w:footnoteReference w:id="2259"/>
      </w:r>
      <w:r>
        <w:rPr>
          <w:rFonts w:ascii="Amiri" w:hAnsi="Amiri" w:eastAsia="Amiri" w:cs="Amiri"/>
          <w:lang w:bidi="ar-SA"/>
          <w:color w:val="111111"/>
          <w:sz w:val="28"/>
          <w:szCs w:val="28"/>
          <w:rtl/>
        </w:rPr>
        <w:t xml:space="preserve">أَیَّامٍ ، فَإِنِ</w:t>
      </w:r>
      <w:r>
        <w:rPr>
          <w:rStyle w:val="FootnoteReference"/>
        </w:rPr>
        <w:footnoteReference w:id="2260"/>
      </w:r>
      <w:r>
        <w:rPr>
          <w:rFonts w:ascii="Amiri" w:hAnsi="Amiri" w:eastAsia="Amiri" w:cs="Amiri"/>
          <w:lang w:bidi="ar-SA"/>
          <w:color w:val="111111"/>
          <w:sz w:val="28"/>
          <w:szCs w:val="28"/>
          <w:rtl/>
        </w:rPr>
        <w:t xml:space="preserve">اسْتَمَرَّ الدَّمُ</w:t>
      </w:r>
      <w:r>
        <w:rPr>
          <w:rStyle w:val="FootnoteReference"/>
        </w:rPr>
        <w:footnoteReference w:id="2261"/>
      </w:r>
      <w:r>
        <w:rPr>
          <w:rFonts w:ascii="Amiri" w:hAnsi="Amiri" w:eastAsia="Amiri" w:cs="Amiri"/>
          <w:lang w:bidi="ar-SA"/>
          <w:color w:val="111111"/>
          <w:sz w:val="28"/>
          <w:szCs w:val="28"/>
          <w:rtl/>
        </w:rPr>
        <w:t xml:space="preserve">، فَهِیَ مُسْتَحَاضَةٌ ، وَ إِنِ</w:t>
      </w:r>
      <w:r>
        <w:rPr>
          <w:rStyle w:val="FootnoteReference"/>
        </w:rPr>
        <w:footnoteReference w:id="2262"/>
      </w:r>
      <w:r>
        <w:rPr>
          <w:rFonts w:ascii="Amiri" w:hAnsi="Amiri" w:eastAsia="Amiri" w:cs="Amiri"/>
          <w:lang w:bidi="ar-SA"/>
          <w:color w:val="111111"/>
          <w:sz w:val="28"/>
          <w:szCs w:val="28"/>
          <w:rtl/>
        </w:rPr>
        <w:t xml:space="preserve">انْقَطَعَ الدَّمُ ، اغْتَسَلَتْ وَ صَلَّتْ» .</w:t>
      </w:r>
    </w:p>
    <w:p>
      <w:pPr>
        <w:pStyle w:val="BookText"/>
      </w:pPr>
      <w:r>
        <w:rPr>
          <w:rFonts w:ascii="Amiri" w:hAnsi="Amiri" w:eastAsia="Amiri" w:cs="Amiri"/>
          <w:lang w:bidi="ar-SA"/>
          <w:color w:val="111111"/>
          <w:sz w:val="28"/>
          <w:szCs w:val="28"/>
          <w:rtl/>
        </w:rPr>
        <w:t xml:space="preserve">قَالَ : قُلْتُ لَهُ : فَالْمَرْأَةُ یَکُونُ</w:t>
      </w:r>
      <w:r>
        <w:rPr>
          <w:rStyle w:val="FootnoteReference"/>
        </w:rPr>
        <w:footnoteReference w:id="2263"/>
      </w:r>
      <w:r>
        <w:rPr>
          <w:rFonts w:ascii="Amiri" w:hAnsi="Amiri" w:eastAsia="Amiri" w:cs="Amiri"/>
          <w:lang w:bidi="ar-SA"/>
          <w:color w:val="111111"/>
          <w:sz w:val="28"/>
          <w:szCs w:val="28"/>
          <w:rtl/>
        </w:rPr>
        <w:t xml:space="preserve">حَیْضُهَا سَبْعَةَ أَیَّامٍ أَوْ ثَمَانِیَةَ أَیَّامٍ ، حَیْضُهَا دَائِمٌ مُسْتَقِیمٌ ، ثُمَّ تَحِیضُ ثَلاَثَةَ أَیَّامٍ ، ثُمَّ یَنْقَطِعُ عَنْهَا الدَّمُ ، فَتَرَی</w:t>
      </w:r>
      <w:r>
        <w:rPr>
          <w:rStyle w:val="FootnoteReference"/>
        </w:rPr>
        <w:footnoteReference w:id="2264"/>
      </w:r>
      <w:r>
        <w:rPr>
          <w:rFonts w:ascii="Amiri" w:hAnsi="Amiri" w:eastAsia="Amiri" w:cs="Amiri"/>
          <w:lang w:bidi="ar-SA"/>
          <w:color w:val="111111"/>
          <w:sz w:val="28"/>
          <w:szCs w:val="28"/>
          <w:rtl/>
        </w:rPr>
        <w:t xml:space="preserve">الْبَیَاضَ ، لاَ صُفْرَةً وَ لاَ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58" w:name="pg20114_258212"/>
    <w:bookmarkEnd w:id="58"/>
    <w:p>
      <w:pPr>
        <w:pStyle w:val="BookText"/>
      </w:pPr>
      <w:r>
        <w:rPr>
          <w:rFonts w:ascii="Amiri" w:hAnsi="Amiri" w:eastAsia="Amiri" w:cs="Amiri"/>
          <w:lang w:bidi="ar-SA"/>
          <w:color w:val="111111"/>
          <w:sz w:val="28"/>
          <w:szCs w:val="28"/>
          <w:rtl/>
        </w:rPr>
        <w:t xml:space="preserve">دَماً ؟</w:t>
      </w:r>
    </w:p>
    <w:p>
      <w:pPr>
        <w:pStyle w:val="BookText"/>
      </w:pPr>
      <w:r>
        <w:rPr>
          <w:rFonts w:ascii="Amiri" w:hAnsi="Amiri" w:eastAsia="Amiri" w:cs="Amiri"/>
          <w:lang w:bidi="ar-SA"/>
          <w:color w:val="111111"/>
          <w:sz w:val="28"/>
          <w:szCs w:val="28"/>
          <w:rtl/>
        </w:rPr>
        <w:t xml:space="preserve">قَالَ : «تَغْتَسِلُ</w:t>
      </w:r>
      <w:r>
        <w:rPr>
          <w:rStyle w:val="FootnoteReference"/>
        </w:rPr>
        <w:footnoteReference w:id="2265"/>
      </w:r>
      <w:r>
        <w:rPr>
          <w:rFonts w:ascii="Amiri" w:hAnsi="Amiri" w:eastAsia="Amiri" w:cs="Amiri"/>
          <w:lang w:bidi="ar-SA"/>
          <w:color w:val="111111"/>
          <w:sz w:val="28"/>
          <w:szCs w:val="28"/>
          <w:rtl/>
        </w:rPr>
        <w:t xml:space="preserve">، وَ تُصَلِّی».</w:t>
      </w:r>
    </w:p>
    <w:p>
      <w:pPr>
        <w:pStyle w:val="BookText"/>
      </w:pPr>
      <w:r>
        <w:rPr>
          <w:rFonts w:ascii="Amiri" w:hAnsi="Amiri" w:eastAsia="Amiri" w:cs="Amiri"/>
          <w:lang w:bidi="ar-SA"/>
          <w:color w:val="111111"/>
          <w:sz w:val="28"/>
          <w:szCs w:val="28"/>
          <w:rtl/>
        </w:rPr>
        <w:t xml:space="preserve">قُلْتُ : تَغْتَسِلُ ، وَ تُصَلِّی</w:t>
      </w:r>
      <w:r>
        <w:rPr>
          <w:rStyle w:val="FootnoteReference"/>
        </w:rPr>
        <w:footnoteReference w:id="2266"/>
      </w:r>
      <w:r>
        <w:rPr>
          <w:rFonts w:ascii="Amiri" w:hAnsi="Amiri" w:eastAsia="Amiri" w:cs="Amiri"/>
          <w:lang w:bidi="ar-SA"/>
          <w:color w:val="111111"/>
          <w:sz w:val="28"/>
          <w:szCs w:val="28"/>
          <w:rtl/>
        </w:rPr>
        <w:t xml:space="preserve">وَ تَصُومُ ، ثُمَّ یَعُودُ الدَّمُ ؟</w:t>
      </w:r>
    </w:p>
    <w:p>
      <w:pPr>
        <w:pStyle w:val="BookText"/>
      </w:pPr>
      <w:r>
        <w:rPr>
          <w:rFonts w:ascii="Amiri" w:hAnsi="Amiri" w:eastAsia="Amiri" w:cs="Amiri"/>
          <w:lang w:bidi="ar-SA"/>
          <w:color w:val="111111"/>
          <w:sz w:val="28"/>
          <w:szCs w:val="28"/>
          <w:rtl/>
        </w:rPr>
        <w:t xml:space="preserve">قَالَ : «إِذَا</w:t>
      </w:r>
      <w:r>
        <w:rPr>
          <w:rStyle w:val="FootnoteReference"/>
        </w:rPr>
        <w:footnoteReference w:id="2267"/>
      </w:r>
      <w:r>
        <w:rPr>
          <w:rFonts w:ascii="Amiri" w:hAnsi="Amiri" w:eastAsia="Amiri" w:cs="Amiri"/>
          <w:lang w:bidi="ar-SA"/>
          <w:color w:val="111111"/>
          <w:sz w:val="28"/>
          <w:szCs w:val="28"/>
          <w:rtl/>
        </w:rPr>
        <w:t xml:space="preserve">رَأَتِ الدَّمَ، أَمْسَکَتْ عَنِ الصَّلاَةِ وَ الصِّیَامِ» .</w:t>
      </w:r>
    </w:p>
    <w:p>
      <w:pPr>
        <w:pStyle w:val="BookText"/>
      </w:pPr>
      <w:r>
        <w:rPr>
          <w:rFonts w:ascii="Amiri" w:hAnsi="Amiri" w:eastAsia="Amiri" w:cs="Amiri"/>
          <w:lang w:bidi="ar-SA"/>
          <w:color w:val="111111"/>
          <w:sz w:val="28"/>
          <w:szCs w:val="28"/>
          <w:rtl/>
        </w:rPr>
        <w:t xml:space="preserve">قُلْتُ : فَإِنَّهَا تَرَی الدَّمَ یَوْماً، وَ تَطْهُرُ یَوْماً ؟</w:t>
      </w:r>
    </w:p>
    <w:p>
      <w:pPr>
        <w:pStyle w:val="BookText"/>
      </w:pPr>
      <w:r>
        <w:rPr>
          <w:rFonts w:ascii="Amiri" w:hAnsi="Amiri" w:eastAsia="Amiri" w:cs="Amiri"/>
          <w:lang w:bidi="ar-SA"/>
          <w:color w:val="111111"/>
          <w:sz w:val="28"/>
          <w:szCs w:val="28"/>
          <w:rtl/>
        </w:rPr>
        <w:t xml:space="preserve">قَالَ : فَقَالَ : «إِذَا رَأَتِ الدَّمَ أَمْسَکَتْ ، وَ إِذَا رَأَتِ الطُّهْرَ صَلَّتْ ، فَإِذَا مَضَتْ أَیَّامُ حَیْضِهَا وَ اسْتَمَرَّ بِهَا الطُّهْرُ صَلَّتْ ، فَإِذَا</w:t>
      </w:r>
      <w:r>
        <w:rPr>
          <w:rStyle w:val="FootnoteReference"/>
        </w:rPr>
        <w:footnoteReference w:id="2268"/>
      </w:r>
      <w:r>
        <w:rPr>
          <w:rFonts w:ascii="Amiri" w:hAnsi="Amiri" w:eastAsia="Amiri" w:cs="Amiri"/>
          <w:lang w:bidi="ar-SA"/>
          <w:color w:val="111111"/>
          <w:sz w:val="28"/>
          <w:szCs w:val="28"/>
          <w:rtl/>
        </w:rPr>
        <w:t xml:space="preserve">رَأَتِ الدَّمَ فَهِیَ مُسْتَحَاضَةٌ ، قَدِ انْتَظَمَتْ</w:t>
      </w:r>
      <w:r>
        <w:rPr>
          <w:rStyle w:val="FootnoteReference"/>
        </w:rPr>
        <w:footnoteReference w:id="2269"/>
      </w:r>
      <w:r>
        <w:rPr>
          <w:rFonts w:ascii="Amiri" w:hAnsi="Amiri" w:eastAsia="Amiri" w:cs="Amiri"/>
          <w:lang w:bidi="ar-SA"/>
          <w:color w:val="111111"/>
          <w:sz w:val="28"/>
          <w:szCs w:val="28"/>
          <w:rtl/>
        </w:rPr>
        <w:t xml:space="preserve">لَکَ أَمْرُهَا کُلُّهُ» .</w:t>
      </w:r>
      <w:r>
        <w:rPr>
          <w:rStyle w:val="FootnoteReference"/>
        </w:rPr>
        <w:footnoteReference w:id="2270"/>
      </w:r>
    </w:p>
    <w:p>
      <w:pPr>
        <w:pStyle w:val="Heading4"/>
      </w:pPr>
      <w:bookmarkStart w:id="230" w:name="_Toc63"/>
      <w:r>
        <w:t>(9) باب معرفة دم الحیض من دم الاستحاضة</w:t>
      </w:r>
      <w:bookmarkEnd w:id="230"/>
    </w:p>
    <w:p>
      <w:pPr>
        <w:pStyle w:val="BookText"/>
      </w:pPr>
      <w:r>
        <w:rPr>
          <w:rFonts w:ascii="Times New Roman" w:hAnsi="Times New Roman" w:eastAsia="Times New Roman" w:cs="Times New Roman"/>
          <w:lang w:val="en-US" w:bidi="en-US"/>
          <w:color w:val="111111"/>
          <w:sz w:val="28"/>
          <w:szCs w:val="28"/>
          <w:rtl/>
        </w:rPr>
        <w:t xml:space="preserve">3 / 93</w:t>
      </w:r>
    </w:p>
    <w:p>
      <w:pPr>
        <w:pStyle w:val="BookText"/>
      </w:pPr>
      <w:r>
        <w:rPr>
          <w:rFonts w:ascii="Amiri" w:hAnsi="Amiri" w:eastAsia="Amiri" w:cs="Amiri"/>
          <w:lang w:bidi="ar-SA"/>
          <w:color w:val="111111"/>
          <w:sz w:val="28"/>
          <w:szCs w:val="28"/>
          <w:rtl/>
        </w:rPr>
        <w:t xml:space="preserve">9 ـ بَابُ</w:t>
      </w:r>
      <w:r>
        <w:rPr>
          <w:rStyle w:val="FootnoteReference"/>
        </w:rPr>
        <w:footnoteReference w:id="2271"/>
      </w:r>
      <w:r>
        <w:rPr>
          <w:rFonts w:ascii="Amiri" w:hAnsi="Amiri" w:eastAsia="Amiri" w:cs="Amiri"/>
          <w:lang w:bidi="ar-SA"/>
          <w:color w:val="111111"/>
          <w:sz w:val="28"/>
          <w:szCs w:val="28"/>
          <w:rtl/>
        </w:rPr>
        <w:t xml:space="preserve">مَعْرِفَةِ دَمِ الْحَیْضِ مِنْ دَمِ الاِسْتِحَاضَةِ</w:t>
      </w:r>
      <w:r>
        <w:rPr>
          <w:rStyle w:val="FootnoteReference"/>
        </w:rPr>
        <w:footnoteReference w:id="2272"/>
      </w:r>
    </w:p>
    <w:p>
      <w:pPr>
        <w:pStyle w:val="BookText"/>
      </w:pPr>
      <w:r>
        <w:rPr>
          <w:rFonts w:ascii="Amiri" w:hAnsi="Amiri" w:eastAsia="Amiri" w:cs="Amiri"/>
          <w:lang w:bidi="ar-SA"/>
          <w:color w:val="111111"/>
          <w:sz w:val="28"/>
          <w:szCs w:val="28"/>
          <w:rtl/>
        </w:rPr>
        <w:t xml:space="preserve">386 / 386 . عَلِیُّ بْنُ إِبْرَاهِیمَ ، عَنْ أَبِیهِ ، عَنِ ابْنِ أَبِی عُمَیْرٍ ، عَنْ حَفْصِ بْنِ الْبَخْتَرِیِّ ، قَالَ :</w:t>
      </w:r>
    </w:p>
    <w:p>
      <w:pPr>
        <w:pStyle w:val="BookText"/>
      </w:pPr>
      <w:r>
        <w:rPr>
          <w:rFonts w:ascii="Amiri" w:hAnsi="Amiri" w:eastAsia="Amiri" w:cs="Amiri"/>
          <w:lang w:bidi="ar-SA"/>
          <w:color w:val="111111"/>
          <w:sz w:val="28"/>
          <w:szCs w:val="28"/>
          <w:rtl/>
        </w:rPr>
        <w:t xml:space="preserve">دَخَلَتْ</w:t>
      </w:r>
      <w:r>
        <w:rPr>
          <w:rStyle w:val="FootnoteReference"/>
        </w:rPr>
        <w:footnoteReference w:id="2273"/>
      </w:r>
      <w:r>
        <w:rPr>
          <w:rFonts w:ascii="Amiri" w:hAnsi="Amiri" w:eastAsia="Amiri" w:cs="Amiri"/>
          <w:lang w:bidi="ar-SA"/>
          <w:color w:val="111111"/>
          <w:sz w:val="28"/>
          <w:szCs w:val="28"/>
          <w:rtl/>
        </w:rPr>
        <w:t xml:space="preserve">عَلی أَبِی عَبْدِ اللّهِ علیه‌السلام امْرَأَةٌ ، فَسَأَلَتْهُ</w:t>
      </w:r>
      <w:r>
        <w:rPr>
          <w:rStyle w:val="FootnoteReference"/>
        </w:rPr>
        <w:footnoteReference w:id="2274"/>
      </w:r>
      <w:r>
        <w:rPr>
          <w:rFonts w:ascii="Amiri" w:hAnsi="Amiri" w:eastAsia="Amiri" w:cs="Amiri"/>
          <w:lang w:bidi="ar-SA"/>
          <w:color w:val="111111"/>
          <w:sz w:val="28"/>
          <w:szCs w:val="28"/>
          <w:rtl/>
        </w:rPr>
        <w:t xml:space="preserve">عَنِ الْمَرْأَةِ یَسْتَمِرُّ بِهَا الدَّمُ ، فَلاَ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تَدْرِی</w:t>
      </w:r>
      <w:r>
        <w:rPr>
          <w:rStyle w:val="FootnoteReference"/>
        </w:rPr>
        <w:footnoteReference w:id="2275"/>
      </w:r>
      <w:r>
        <w:rPr>
          <w:rFonts w:ascii="Amiri" w:hAnsi="Amiri" w:eastAsia="Amiri" w:cs="Amiri"/>
          <w:lang w:bidi="ar-SA"/>
          <w:color w:val="111111"/>
          <w:sz w:val="28"/>
          <w:szCs w:val="28"/>
          <w:rtl/>
        </w:rPr>
        <w:t xml:space="preserve">حَیْضٌ هُوَ أَوْ</w:t>
      </w:r>
      <w:r>
        <w:rPr>
          <w:rStyle w:val="FootnoteReference"/>
        </w:rPr>
        <w:footnoteReference w:id="2276"/>
      </w:r>
      <w:r>
        <w:rPr>
          <w:rFonts w:ascii="Amiri" w:hAnsi="Amiri" w:eastAsia="Amiri" w:cs="Amiri"/>
          <w:lang w:bidi="ar-SA"/>
          <w:color w:val="111111"/>
          <w:sz w:val="28"/>
          <w:szCs w:val="28"/>
          <w:rtl/>
        </w:rPr>
        <w:t xml:space="preserve">غَیْرُهُ ؟</w:t>
      </w:r>
    </w:p>
    <w:p>
      <w:pPr>
        <w:pStyle w:val="BookText"/>
      </w:pPr>
      <w:r>
        <w:rPr>
          <w:rFonts w:ascii="Amiri" w:hAnsi="Amiri" w:eastAsia="Amiri" w:cs="Amiri"/>
          <w:lang w:bidi="ar-SA"/>
          <w:color w:val="111111"/>
          <w:sz w:val="28"/>
          <w:szCs w:val="28"/>
          <w:rtl/>
        </w:rPr>
        <w:t xml:space="preserve">قَالَ : فَقَالَ لَهَا</w:t>
      </w:r>
      <w:r>
        <w:rPr>
          <w:rStyle w:val="FootnoteReference"/>
        </w:rPr>
        <w:footnoteReference w:id="2277"/>
      </w:r>
      <w:r>
        <w:rPr>
          <w:rFonts w:ascii="Amiri" w:hAnsi="Amiri" w:eastAsia="Amiri" w:cs="Amiri"/>
          <w:lang w:bidi="ar-SA"/>
          <w:color w:val="111111"/>
          <w:sz w:val="28"/>
          <w:szCs w:val="28"/>
          <w:rtl/>
        </w:rPr>
        <w:t xml:space="preserve">: «إِنَّ دَمَ الْحَیْضِ حَارٌّ ، عَبِیطٌ</w:t>
      </w:r>
      <w:r>
        <w:rPr>
          <w:rStyle w:val="FootnoteReference"/>
        </w:rPr>
        <w:footnoteReference w:id="2278"/>
      </w:r>
      <w:r>
        <w:rPr>
          <w:rFonts w:ascii="Amiri" w:hAnsi="Amiri" w:eastAsia="Amiri" w:cs="Amiri"/>
          <w:lang w:bidi="ar-SA"/>
          <w:color w:val="111111"/>
          <w:sz w:val="28"/>
          <w:szCs w:val="28"/>
          <w:rtl/>
        </w:rPr>
        <w:t xml:space="preserve">، أَسْوَدُ ، لَهُ دَفْعٌ</w:t>
      </w:r>
      <w:r>
        <w:rPr>
          <w:rStyle w:val="FootnoteReference"/>
        </w:rPr>
        <w:footnoteReference w:id="2279"/>
      </w:r>
      <w:r>
        <w:rPr>
          <w:rFonts w:ascii="Amiri" w:hAnsi="Amiri" w:eastAsia="Amiri" w:cs="Amiri"/>
          <w:lang w:bidi="ar-SA"/>
          <w:color w:val="111111"/>
          <w:sz w:val="28"/>
          <w:szCs w:val="28"/>
          <w:rtl/>
        </w:rPr>
        <w:t xml:space="preserve">وَ حَرَارَةٌ</w:t>
      </w:r>
      <w:r>
        <w:rPr>
          <w:rStyle w:val="FootnoteReference"/>
        </w:rPr>
        <w:footnoteReference w:id="2280"/>
      </w:r>
      <w:r>
        <w:rPr>
          <w:rFonts w:ascii="Amiri" w:hAnsi="Amiri" w:eastAsia="Amiri" w:cs="Amiri"/>
          <w:lang w:bidi="ar-SA"/>
          <w:color w:val="111111"/>
          <w:sz w:val="28"/>
          <w:szCs w:val="28"/>
          <w:rtl/>
        </w:rPr>
        <w:t xml:space="preserve">، وَ دَمَ الاِسْتِحَاضَةِ أَصْفَرُ ، بَارِدٌ ، فَإِذَا</w:t>
      </w:r>
      <w:r>
        <w:rPr>
          <w:rStyle w:val="FootnoteReference"/>
        </w:rPr>
        <w:footnoteReference w:id="2281"/>
      </w:r>
      <w:r>
        <w:rPr>
          <w:rFonts w:ascii="Amiri" w:hAnsi="Amiri" w:eastAsia="Amiri" w:cs="Amiri"/>
          <w:lang w:bidi="ar-SA"/>
          <w:color w:val="111111"/>
          <w:sz w:val="28"/>
          <w:szCs w:val="28"/>
          <w:rtl/>
        </w:rPr>
        <w:t xml:space="preserve">کَانَ لِلدَّمِ حَرَارَةٌ وَ دَفْعٌ وَ سَوَادٌ ، فَلْتَدَعِ الصَّلاَةَ» .</w:t>
      </w:r>
    </w:p>
    <w:p>
      <w:pPr>
        <w:pStyle w:val="BookText"/>
      </w:pPr>
      <w:r>
        <w:rPr>
          <w:rFonts w:ascii="Amiri" w:hAnsi="Amiri" w:eastAsia="Amiri" w:cs="Amiri"/>
          <w:lang w:bidi="ar-SA"/>
          <w:color w:val="111111"/>
          <w:sz w:val="28"/>
          <w:szCs w:val="28"/>
          <w:rtl/>
        </w:rPr>
        <w:t xml:space="preserve">قَالَ : فَخَرَجَتْ وَ هِیَ تَقُولُ : وَ اللّهِ أَنْ</w:t>
      </w:r>
      <w:r>
        <w:rPr>
          <w:rStyle w:val="FootnoteReference"/>
        </w:rPr>
        <w:footnoteReference w:id="2282"/>
      </w:r>
      <w:r>
        <w:rPr>
          <w:rFonts w:ascii="Amiri" w:hAnsi="Amiri" w:eastAsia="Amiri" w:cs="Amiri"/>
          <w:lang w:bidi="ar-SA"/>
          <w:color w:val="111111"/>
          <w:sz w:val="28"/>
          <w:szCs w:val="28"/>
          <w:rtl/>
        </w:rPr>
        <w:t xml:space="preserve">لَوْ کَانَ امْرَأَةً مَا زَادَ عَلی هذَا .</w:t>
      </w:r>
      <w:r>
        <w:rPr>
          <w:rStyle w:val="FootnoteReference"/>
        </w:rPr>
        <w:footnoteReference w:id="2283"/>
      </w:r>
    </w:p>
    <w:p>
      <w:pPr>
        <w:pStyle w:val="BookText"/>
      </w:pPr>
      <w:r>
        <w:rPr>
          <w:rFonts w:ascii="Amiri" w:hAnsi="Amiri" w:eastAsia="Amiri" w:cs="Amiri"/>
          <w:lang w:bidi="ar-SA"/>
          <w:color w:val="111111"/>
          <w:sz w:val="28"/>
          <w:szCs w:val="28"/>
          <w:rtl/>
        </w:rPr>
        <w:t xml:space="preserve">387 / 387 . مُحَمَّدُ بْنُ إِسْمَاعِیلَ ، عَنِ الْفَضْلِ بْنِ شَاذَانَ ، عَنْ حَمَّادِ بْنِ عِیسی وَ</w:t>
      </w:r>
      <w:r>
        <w:rPr>
          <w:rStyle w:val="FootnoteReference"/>
        </w:rPr>
        <w:footnoteReference w:id="2284"/>
      </w:r>
      <w:r>
        <w:rPr>
          <w:rFonts w:ascii="Amiri" w:hAnsi="Amiri" w:eastAsia="Amiri" w:cs="Amiri"/>
          <w:lang w:bidi="ar-SA"/>
          <w:color w:val="111111"/>
          <w:sz w:val="28"/>
          <w:szCs w:val="28"/>
          <w:rtl/>
        </w:rPr>
        <w:t xml:space="preserve">ابْنِ أَبِی عُمَیْرٍ جَمِیعاً ، عَنْ مُعَاوِیَةَ بْنِ عَمَّارٍ ، قَالَ :</w:t>
      </w:r>
    </w:p>
    <w:p>
      <w:pPr>
        <w:pStyle w:val="BookText"/>
      </w:pPr>
      <w:r>
        <w:rPr>
          <w:rFonts w:ascii="Amiri" w:hAnsi="Amiri" w:eastAsia="Amiri" w:cs="Amiri"/>
          <w:lang w:bidi="ar-SA"/>
          <w:color w:val="111111"/>
          <w:sz w:val="28"/>
          <w:szCs w:val="28"/>
          <w:rtl/>
        </w:rPr>
        <w:t xml:space="preserve">قَالَ أَبُو عَبْدِ اللّهِ علیه‌السلام : «إِنَّ دَمَ الاِسْتِحَاضَةِ وَ الْحَیْضِ لَیْسَا</w:t>
      </w:r>
      <w:r>
        <w:rPr>
          <w:rStyle w:val="FootnoteReference"/>
        </w:rPr>
        <w:footnoteReference w:id="2285"/>
      </w:r>
      <w:r>
        <w:rPr>
          <w:rFonts w:ascii="Amiri" w:hAnsi="Amiri" w:eastAsia="Amiri" w:cs="Amiri"/>
          <w:lang w:bidi="ar-SA"/>
          <w:color w:val="111111"/>
          <w:sz w:val="28"/>
          <w:szCs w:val="28"/>
          <w:rtl/>
        </w:rPr>
        <w:t xml:space="preserve">یَخْرُجَانِ مِنْ مَکَانٍ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وَاحِدٍ</w:t>
      </w:r>
      <w:r>
        <w:rPr>
          <w:rStyle w:val="FootnoteReference"/>
        </w:rPr>
        <w:footnoteReference w:id="2286"/>
      </w:r>
      <w:r>
        <w:rPr>
          <w:rFonts w:ascii="Amiri" w:hAnsi="Amiri" w:eastAsia="Amiri" w:cs="Amiri"/>
          <w:lang w:bidi="ar-SA"/>
          <w:color w:val="111111"/>
          <w:sz w:val="28"/>
          <w:szCs w:val="28"/>
          <w:rtl/>
        </w:rPr>
        <w:t xml:space="preserve">؛ إِنَّ دَمَ الاِسْتِحَاضَةِ</w:t>
      </w:r>
      <w:r>
        <w:rPr>
          <w:rStyle w:val="FootnoteReference"/>
        </w:rPr>
        <w:footnoteReference w:id="2287"/>
      </w:r>
      <w:r>
        <w:rPr>
          <w:rFonts w:ascii="Amiri" w:hAnsi="Amiri" w:eastAsia="Amiri" w:cs="Amiri"/>
          <w:lang w:bidi="ar-SA"/>
          <w:color w:val="111111"/>
          <w:sz w:val="28"/>
          <w:szCs w:val="28"/>
          <w:rtl/>
        </w:rPr>
        <w:t xml:space="preserve">بَارِدٌ ، وَ إِنَّ</w:t>
      </w:r>
      <w:r>
        <w:rPr>
          <w:rStyle w:val="FootnoteReference"/>
        </w:rPr>
        <w:footnoteReference w:id="2288"/>
      </w:r>
      <w:r>
        <w:rPr>
          <w:rFonts w:ascii="Amiri" w:hAnsi="Amiri" w:eastAsia="Amiri" w:cs="Amiri"/>
          <w:lang w:bidi="ar-SA"/>
          <w:color w:val="111111"/>
          <w:sz w:val="28"/>
          <w:szCs w:val="28"/>
          <w:rtl/>
        </w:rPr>
        <w:t xml:space="preserve">دَمَ الْحَیْضِ</w:t>
      </w:r>
      <w:r>
        <w:rPr>
          <w:rStyle w:val="FootnoteReference"/>
        </w:rPr>
        <w:footnoteReference w:id="2289"/>
      </w:r>
      <w:r>
        <w:rPr>
          <w:rFonts w:ascii="Amiri" w:hAnsi="Amiri" w:eastAsia="Amiri" w:cs="Amiri"/>
          <w:lang w:bidi="ar-SA"/>
          <w:color w:val="111111"/>
          <w:sz w:val="28"/>
          <w:szCs w:val="28"/>
          <w:rtl/>
        </w:rPr>
        <w:t xml:space="preserve">حَارٌّ» .</w:t>
      </w:r>
      <w:r>
        <w:rPr>
          <w:rStyle w:val="FootnoteReference"/>
        </w:rPr>
        <w:footnoteReference w:id="2290"/>
      </w:r>
    </w:p>
    <w:p>
      <w:pPr>
        <w:pStyle w:val="BookText"/>
      </w:pPr>
      <w:r>
        <w:rPr>
          <w:rFonts w:ascii="Amiri" w:hAnsi="Amiri" w:eastAsia="Amiri" w:cs="Amiri"/>
          <w:lang w:bidi="ar-SA"/>
          <w:color w:val="111111"/>
          <w:sz w:val="28"/>
          <w:szCs w:val="28"/>
          <w:rtl/>
        </w:rPr>
        <w:t xml:space="preserve">388 / 388 . عِدَّةٌ مِنْ أَصْحَابِنَا ، عَنْ أَحْمَدَ بْنِ مُحَمَّدٍ ، عَنْ عَلِیِّ بْنِ الْحَکَمِ ، عَنْ إِسْحَاقَ بْنِ جَرِیرٍ</w:t>
      </w:r>
      <w:r>
        <w:rPr>
          <w:rStyle w:val="FootnoteReference"/>
        </w:rPr>
        <w:footnoteReference w:id="2291"/>
      </w:r>
    </w:p>
    <w:p>
      <w:pPr>
        <w:pStyle w:val="BookText"/>
      </w:pPr>
      <w:r>
        <w:rPr>
          <w:rFonts w:ascii="IRNazanin" w:hAnsi="IRNazanin" w:eastAsia="IRNazanin" w:cs="IRNazanin"/>
          <w:lang w:bidi="fa-IR"/>
          <w:color w:val="111111"/>
          <w:sz w:val="28"/>
          <w:szCs w:val="28"/>
          <w:rtl/>
        </w:rPr>
        <w:t xml:space="preserve">ثمّ إنّ الخبر ورد فی التهذیب ، ج 1 ، ص 151 ، ح 431 ، وسنده هکذا : «أحمد بن محمّد ، عن علیّ بن الحکم ، عن إسحاق بن جریر ، عن حریز» ، لکن لم یرد «عن حریز» فی بعض نسخ التهذیب ، والظاهر زیادة «عن حریز» ، ومنشؤه الجمع بین النسخة وبدلها فی بعض النسخ ، وإضافة «عن» بینهما بتخیّل سقوطها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سَأَلَتْنِی امْرَأَةٌ مِنَّا</w:t>
      </w:r>
      <w:r>
        <w:rPr>
          <w:rStyle w:val="FootnoteReference"/>
        </w:rPr>
        <w:footnoteReference w:id="2292"/>
      </w:r>
      <w:r>
        <w:rPr>
          <w:rFonts w:ascii="Amiri" w:hAnsi="Amiri" w:eastAsia="Amiri" w:cs="Amiri"/>
          <w:lang w:bidi="ar-SA"/>
          <w:color w:val="111111"/>
          <w:sz w:val="28"/>
          <w:szCs w:val="28"/>
          <w:rtl/>
        </w:rPr>
        <w:t xml:space="preserve">أَنْ أُدْخِلَهَا</w:t>
      </w:r>
      <w:r>
        <w:rPr>
          <w:rStyle w:val="FootnoteReference"/>
        </w:rPr>
        <w:footnoteReference w:id="2293"/>
      </w:r>
      <w:r>
        <w:rPr>
          <w:rFonts w:ascii="Amiri" w:hAnsi="Amiri" w:eastAsia="Amiri" w:cs="Amiri"/>
          <w:lang w:bidi="ar-SA"/>
          <w:color w:val="111111"/>
          <w:sz w:val="28"/>
          <w:szCs w:val="28"/>
          <w:rtl/>
        </w:rPr>
        <w:t xml:space="preserve">عَلی أَبِی عَبْدِ اللّهِ علیه‌السلام ، فَاسْتَأْذَنْتُ لَهَا</w:t>
      </w:r>
      <w:r>
        <w:rPr>
          <w:rStyle w:val="FootnoteReference"/>
        </w:rPr>
        <w:footnoteReference w:id="2294"/>
      </w:r>
      <w:r>
        <w:rPr>
          <w:rFonts w:ascii="Amiri" w:hAnsi="Amiri" w:eastAsia="Amiri" w:cs="Amiri"/>
          <w:lang w:bidi="ar-SA"/>
          <w:color w:val="111111"/>
          <w:sz w:val="28"/>
          <w:szCs w:val="28"/>
          <w:rtl/>
        </w:rPr>
        <w:t xml:space="preserve">، فَأَذِنَ لَهَا</w:t>
      </w:r>
      <w:r>
        <w:rPr>
          <w:rStyle w:val="FootnoteReference"/>
        </w:rPr>
        <w:footnoteReference w:id="2295"/>
      </w:r>
      <w:r>
        <w:rPr>
          <w:rFonts w:ascii="Amiri" w:hAnsi="Amiri" w:eastAsia="Amiri" w:cs="Amiri"/>
          <w:lang w:bidi="ar-SA"/>
          <w:color w:val="111111"/>
          <w:sz w:val="28"/>
          <w:szCs w:val="28"/>
          <w:rtl/>
        </w:rPr>
        <w:t xml:space="preserve">، فَدَخَلَتْ وَ مَعَهَا مَوْلاَةٌ لَهَا</w:t>
      </w:r>
      <w:r>
        <w:rPr>
          <w:rStyle w:val="FootnoteReference"/>
        </w:rPr>
        <w:footnoteReference w:id="2296"/>
      </w:r>
      <w:r>
        <w:rPr>
          <w:rFonts w:ascii="Amiri" w:hAnsi="Amiri" w:eastAsia="Amiri" w:cs="Amiri"/>
          <w:lang w:bidi="ar-SA"/>
          <w:color w:val="111111"/>
          <w:sz w:val="28"/>
          <w:szCs w:val="28"/>
          <w:rtl/>
        </w:rPr>
        <w:t xml:space="preserve">، فَقَالَتْ لَهُ</w:t>
      </w:r>
      <w:r>
        <w:rPr>
          <w:rStyle w:val="FootnoteReference"/>
        </w:rPr>
        <w:footnoteReference w:id="2297"/>
      </w:r>
      <w:r>
        <w:rPr>
          <w:rFonts w:ascii="Amiri" w:hAnsi="Amiri" w:eastAsia="Amiri" w:cs="Amiri"/>
          <w:lang w:bidi="ar-SA"/>
          <w:color w:val="111111"/>
          <w:sz w:val="28"/>
          <w:szCs w:val="28"/>
          <w:rtl/>
        </w:rPr>
        <w:t xml:space="preserve">: یَا</w:t>
      </w:r>
      <w:r>
        <w:rPr>
          <w:rStyle w:val="FootnoteReference"/>
        </w:rPr>
        <w:footnoteReference w:id="2298"/>
      </w:r>
      <w:r>
        <w:rPr>
          <w:rFonts w:ascii="Amiri" w:hAnsi="Amiri" w:eastAsia="Amiri" w:cs="Amiri"/>
          <w:lang w:bidi="ar-SA"/>
          <w:color w:val="111111"/>
          <w:sz w:val="28"/>
          <w:szCs w:val="28"/>
          <w:rtl/>
        </w:rPr>
        <w:t xml:space="preserve">أَبَا عَبْدِ اللّهِ ، قَوْلُهُ</w:t>
      </w:r>
      <w:r>
        <w:rPr>
          <w:rStyle w:val="FootnoteReference"/>
        </w:rPr>
        <w:footnoteReference w:id="2299"/>
      </w:r>
      <w:r>
        <w:rPr>
          <w:rFonts w:ascii="Amiri" w:hAnsi="Amiri" w:eastAsia="Amiri" w:cs="Amiri"/>
          <w:lang w:bidi="ar-SA"/>
          <w:color w:val="111111"/>
          <w:sz w:val="28"/>
          <w:szCs w:val="28"/>
          <w:rtl/>
        </w:rPr>
        <w:t xml:space="preserve">تَعَالی : ««زَیْتُونَةٍ لاَ شَرْقِیَّةٍ وَ لاَ غَرْبِیَّةٍ»</w:t>
      </w:r>
      <w:r>
        <w:rPr>
          <w:rStyle w:val="FootnoteReference"/>
        </w:rPr>
        <w:footnoteReference w:id="2300"/>
      </w:r>
      <w:r>
        <w:rPr>
          <w:rFonts w:ascii="Amiri" w:hAnsi="Amiri" w:eastAsia="Amiri" w:cs="Amiri"/>
          <w:lang w:bidi="ar-SA"/>
          <w:color w:val="111111"/>
          <w:sz w:val="28"/>
          <w:szCs w:val="28"/>
          <w:rtl/>
        </w:rPr>
        <w:t xml:space="preserve">مَا عَنی بِهذَا</w:t>
      </w:r>
      <w:r>
        <w:rPr>
          <w:rStyle w:val="FootnoteReference"/>
        </w:rPr>
        <w:footnoteReference w:id="2301"/>
      </w:r>
      <w:r>
        <w:rPr>
          <w:rFonts w:ascii="IRNazanin" w:hAnsi="IRNazanin" w:eastAsia="IRNazanin" w:cs="IRNazanin"/>
          <w:lang w:bidi="fa-IR"/>
          <w:color w:val="111111"/>
          <w:sz w:val="28"/>
          <w:szCs w:val="28"/>
          <w:rtl/>
        </w:rPr>
        <w:t xml:space="preserve">؟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لَهَا</w:t>
      </w:r>
      <w:r>
        <w:rPr>
          <w:rStyle w:val="FootnoteReference"/>
        </w:rPr>
        <w:footnoteReference w:id="2302"/>
      </w:r>
      <w:r>
        <w:rPr>
          <w:rFonts w:ascii="Amiri" w:hAnsi="Amiri" w:eastAsia="Amiri" w:cs="Amiri"/>
          <w:lang w:bidi="ar-SA"/>
          <w:color w:val="111111"/>
          <w:sz w:val="28"/>
          <w:szCs w:val="28"/>
          <w:rtl/>
        </w:rPr>
        <w:t xml:space="preserve">: «أَیَّتُهَا الْمَرْأَةُ ، إِنَّ اللّهَ تَعَالی لَمْ یَضْرِبِ الاْءَمْثَالَ لِلشَّجَرَةِ</w:t>
      </w:r>
      <w:r>
        <w:rPr>
          <w:rStyle w:val="FootnoteReference"/>
        </w:rPr>
        <w:footnoteReference w:id="2303"/>
      </w:r>
      <w:r>
        <w:rPr>
          <w:rFonts w:ascii="Amiri" w:hAnsi="Amiri" w:eastAsia="Amiri" w:cs="Amiri"/>
          <w:lang w:bidi="ar-SA"/>
          <w:color w:val="111111"/>
          <w:sz w:val="28"/>
          <w:szCs w:val="28"/>
          <w:rtl/>
        </w:rPr>
        <w:t xml:space="preserve">، إِنَّمَا ضَرَبَ الاْءَمْثَالَ لِبَنِی آدَمَ ، سَلِی عَمَّا تُرِیدِینَ» .</w:t>
      </w:r>
    </w:p>
    <w:p>
      <w:pPr>
        <w:pStyle w:val="BookText"/>
      </w:pPr>
      <w:r>
        <w:rPr>
          <w:rFonts w:ascii="Amiri" w:hAnsi="Amiri" w:eastAsia="Amiri" w:cs="Amiri"/>
          <w:lang w:bidi="ar-SA"/>
          <w:color w:val="111111"/>
          <w:sz w:val="28"/>
          <w:szCs w:val="28"/>
          <w:rtl/>
        </w:rPr>
        <w:t xml:space="preserve">قَالَتْ</w:t>
      </w:r>
      <w:r>
        <w:rPr>
          <w:rStyle w:val="FootnoteReference"/>
        </w:rPr>
        <w:footnoteReference w:id="2304"/>
      </w:r>
      <w:r>
        <w:rPr>
          <w:rFonts w:ascii="Amiri" w:hAnsi="Amiri" w:eastAsia="Amiri" w:cs="Amiri"/>
          <w:lang w:bidi="ar-SA"/>
          <w:color w:val="111111"/>
          <w:sz w:val="28"/>
          <w:szCs w:val="28"/>
          <w:rtl/>
        </w:rPr>
        <w:t xml:space="preserve">: أَخْبِرْنِی عَنِ اللَّوَاتِی بِاللَّوَاتِی</w:t>
      </w:r>
      <w:r>
        <w:rPr>
          <w:rStyle w:val="FootnoteReference"/>
        </w:rPr>
        <w:footnoteReference w:id="2305"/>
      </w:r>
      <w:r>
        <w:rPr>
          <w:rFonts w:ascii="Amiri" w:hAnsi="Amiri" w:eastAsia="Amiri" w:cs="Amiri"/>
          <w:lang w:bidi="ar-SA"/>
          <w:color w:val="111111"/>
          <w:sz w:val="28"/>
          <w:szCs w:val="28"/>
          <w:rtl/>
        </w:rPr>
        <w:t xml:space="preserve">: مَا حَدُّهُنَّ فِیهِ ؟</w:t>
      </w:r>
    </w:p>
    <w:p>
      <w:pPr>
        <w:pStyle w:val="BookText"/>
      </w:pPr>
      <w:r>
        <w:rPr>
          <w:rFonts w:ascii="Amiri" w:hAnsi="Amiri" w:eastAsia="Amiri" w:cs="Amiri"/>
          <w:lang w:bidi="ar-SA"/>
          <w:color w:val="111111"/>
          <w:sz w:val="28"/>
          <w:szCs w:val="28"/>
          <w:rtl/>
        </w:rPr>
        <w:t xml:space="preserve">قَالَ: «حَدُّ الزِّنی</w:t>
      </w:r>
      <w:r>
        <w:rPr>
          <w:rStyle w:val="FootnoteReference"/>
        </w:rPr>
        <w:footnoteReference w:id="2306"/>
      </w:r>
      <w:r>
        <w:rPr>
          <w:rFonts w:ascii="Amiri" w:hAnsi="Amiri" w:eastAsia="Amiri" w:cs="Amiri"/>
          <w:lang w:bidi="ar-SA"/>
          <w:color w:val="111111"/>
          <w:sz w:val="28"/>
          <w:szCs w:val="28"/>
          <w:rtl/>
        </w:rPr>
        <w:t xml:space="preserve">؛ إِنَّهُ إِذَا کَانَ یَوْمُ الْقِیَامَةِ أُتِیَ</w:t>
      </w:r>
      <w:r>
        <w:rPr>
          <w:rStyle w:val="FootnoteReference"/>
        </w:rPr>
        <w:footnoteReference w:id="2307"/>
      </w:r>
      <w:r>
        <w:rPr>
          <w:rFonts w:ascii="Amiri" w:hAnsi="Amiri" w:eastAsia="Amiri" w:cs="Amiri"/>
          <w:lang w:bidi="ar-SA"/>
          <w:color w:val="111111"/>
          <w:sz w:val="28"/>
          <w:szCs w:val="28"/>
          <w:rtl/>
        </w:rPr>
        <w:t xml:space="preserve">بِهِنَّ ، وَ أُلْبِسْنَ</w:t>
      </w:r>
      <w:r>
        <w:rPr>
          <w:rStyle w:val="FootnoteReference"/>
        </w:rPr>
        <w:footnoteReference w:id="2308"/>
      </w:r>
      <w:r>
        <w:rPr>
          <w:rFonts w:ascii="Amiri" w:hAnsi="Amiri" w:eastAsia="Amiri" w:cs="Amiri"/>
          <w:lang w:bidi="ar-SA"/>
          <w:color w:val="111111"/>
          <w:sz w:val="28"/>
          <w:szCs w:val="28"/>
          <w:rtl/>
        </w:rPr>
        <w:t xml:space="preserve">مُقَطَّعَاتٍ</w:t>
      </w:r>
      <w:r>
        <w:rPr>
          <w:rStyle w:val="FootnoteReference"/>
        </w:rPr>
        <w:footnoteReference w:id="2309"/>
      </w:r>
      <w:r>
        <w:rPr>
          <w:rFonts w:ascii="Amiri" w:hAnsi="Amiri" w:eastAsia="Amiri" w:cs="Amiri"/>
          <w:lang w:bidi="ar-SA"/>
          <w:color w:val="111111"/>
          <w:sz w:val="28"/>
          <w:szCs w:val="28"/>
          <w:rtl/>
        </w:rPr>
        <w:t xml:space="preserve">مِنْ نَارٍ</w:t>
      </w:r>
      <w:r>
        <w:rPr>
          <w:rStyle w:val="FootnoteReference"/>
        </w:rPr>
        <w:footnoteReference w:id="2310"/>
      </w:r>
      <w:r>
        <w:rPr>
          <w:rFonts w:ascii="Amiri" w:hAnsi="Amiri" w:eastAsia="Amiri" w:cs="Amiri"/>
          <w:lang w:bidi="ar-SA"/>
          <w:color w:val="111111"/>
          <w:sz w:val="28"/>
          <w:szCs w:val="28"/>
          <w:rtl/>
        </w:rPr>
        <w:t xml:space="preserve">، وَ قُمِعْنَ بِمَقَامِعَ</w:t>
      </w:r>
      <w:r>
        <w:rPr>
          <w:rStyle w:val="FootnoteReference"/>
        </w:rPr>
        <w:footnoteReference w:id="2311"/>
      </w:r>
      <w:r>
        <w:rPr>
          <w:rFonts w:ascii="Amiri" w:hAnsi="Amiri" w:eastAsia="Amiri" w:cs="Amiri"/>
          <w:lang w:bidi="ar-SA"/>
          <w:color w:val="111111"/>
          <w:sz w:val="28"/>
          <w:szCs w:val="28"/>
          <w:rtl/>
        </w:rPr>
        <w:t xml:space="preserve">مِنْ نَارٍ</w:t>
      </w:r>
      <w:r>
        <w:rPr>
          <w:rStyle w:val="FootnoteReference"/>
        </w:rPr>
        <w:footnoteReference w:id="2312"/>
      </w:r>
      <w:r>
        <w:rPr>
          <w:rFonts w:ascii="Amiri" w:hAnsi="Amiri" w:eastAsia="Amiri" w:cs="Amiri"/>
          <w:lang w:bidi="ar-SA"/>
          <w:color w:val="111111"/>
          <w:sz w:val="28"/>
          <w:szCs w:val="28"/>
          <w:rtl/>
        </w:rPr>
        <w:t xml:space="preserve">، وَ سُرْبِلْنَ</w:t>
      </w:r>
      <w:r>
        <w:rPr>
          <w:rStyle w:val="FootnoteReference"/>
        </w:rPr>
        <w:footnoteReference w:id="2313"/>
      </w:r>
      <w:r>
        <w:rPr>
          <w:rFonts w:ascii="Amiri" w:hAnsi="Amiri" w:eastAsia="Amiri" w:cs="Amiri"/>
          <w:lang w:bidi="ar-SA"/>
          <w:color w:val="111111"/>
          <w:sz w:val="28"/>
          <w:szCs w:val="28"/>
          <w:rtl/>
        </w:rPr>
        <w:t xml:space="preserve">مِنَ النَّارِ</w:t>
      </w:r>
      <w:r>
        <w:rPr>
          <w:rStyle w:val="FootnoteReference"/>
        </w:rPr>
        <w:footnoteReference w:id="2314"/>
      </w:r>
      <w:r>
        <w:rPr>
          <w:rFonts w:ascii="Amiri" w:hAnsi="Amiri" w:eastAsia="Amiri" w:cs="Amiri"/>
          <w:lang w:bidi="ar-SA"/>
          <w:color w:val="111111"/>
          <w:sz w:val="28"/>
          <w:szCs w:val="28"/>
          <w:rtl/>
        </w:rPr>
        <w:t xml:space="preserve">، وَ أُدْخِلَ</w:t>
      </w:r>
      <w:r>
        <w:rPr>
          <w:rStyle w:val="FootnoteReference"/>
        </w:rPr>
        <w:footnoteReference w:id="2315"/>
      </w:r>
      <w:r>
        <w:rPr>
          <w:rFonts w:ascii="Amiri" w:hAnsi="Amiri" w:eastAsia="Amiri" w:cs="Amiri"/>
          <w:lang w:bidi="ar-SA"/>
          <w:color w:val="111111"/>
          <w:sz w:val="28"/>
          <w:szCs w:val="28"/>
          <w:rtl/>
        </w:rPr>
        <w:t xml:space="preserve">فِی أَجْوَافِهِنَّ إِلی رُؤُوسِهِنَّ أَعْمِدَةٌ مِنْ نَارٍ</w:t>
      </w:r>
      <w:r>
        <w:rPr>
          <w:rStyle w:val="FootnoteReference"/>
        </w:rPr>
        <w:footnoteReference w:id="2316"/>
      </w:r>
      <w:r>
        <w:rPr>
          <w:rFonts w:ascii="Amiri" w:hAnsi="Amiri" w:eastAsia="Amiri" w:cs="Amiri"/>
          <w:lang w:bidi="ar-SA"/>
          <w:color w:val="111111"/>
          <w:sz w:val="28"/>
          <w:szCs w:val="28"/>
          <w:rtl/>
        </w:rPr>
        <w:t xml:space="preserve">، وَ قُذِفَ بِهِنَّ فِی النَّارِ .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أَیَّتُهَا الْمَرْأَةُ ، إِنَّ أَوَّلَ مَنْ عَمِلَ هذَا الْعَمَلَ قَوْمُ لُوطٍ ، وَ اسْتَغْنَی</w:t>
      </w:r>
      <w:r>
        <w:rPr>
          <w:rStyle w:val="FootnoteReference"/>
        </w:rPr>
        <w:footnoteReference w:id="2317"/>
      </w:r>
      <w:r>
        <w:rPr>
          <w:rFonts w:ascii="Amiri" w:hAnsi="Amiri" w:eastAsia="Amiri" w:cs="Amiri"/>
          <w:lang w:bidi="ar-SA"/>
          <w:color w:val="111111"/>
          <w:sz w:val="28"/>
          <w:szCs w:val="28"/>
          <w:rtl/>
        </w:rPr>
        <w:t xml:space="preserve">الرِّجَالُ بِالرِّجَالِ ، فَبَقِینَ</w:t>
      </w:r>
      <w:r>
        <w:rPr>
          <w:rStyle w:val="FootnoteReference"/>
        </w:rPr>
        <w:footnoteReference w:id="2318"/>
      </w:r>
      <w:r>
        <w:rPr>
          <w:rFonts w:ascii="Amiri" w:hAnsi="Amiri" w:eastAsia="Amiri" w:cs="Amiri"/>
          <w:lang w:bidi="ar-SA"/>
          <w:color w:val="111111"/>
          <w:sz w:val="28"/>
          <w:szCs w:val="28"/>
          <w:rtl/>
        </w:rPr>
        <w:t xml:space="preserve">النِّسَاءُ بِغَیْرِ رِجَالٍ ، فَفَعَلْنَ کَمَا فَعَلَ رِجَالُهُنَّ ، لِیَسْتَغْنِیَ بَعْضُهُنَّ بِبَعْضٍ</w:t>
      </w:r>
      <w:r>
        <w:rPr>
          <w:rStyle w:val="FootnoteReference"/>
        </w:rPr>
        <w:footnoteReference w:id="2319"/>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قَالَتْ</w:t>
      </w:r>
      <w:r>
        <w:rPr>
          <w:rStyle w:val="FootnoteReference"/>
        </w:rPr>
        <w:footnoteReference w:id="2320"/>
      </w:r>
      <w:r>
        <w:rPr>
          <w:rFonts w:ascii="Amiri" w:hAnsi="Amiri" w:eastAsia="Amiri" w:cs="Amiri"/>
          <w:lang w:bidi="ar-SA"/>
          <w:color w:val="111111"/>
          <w:sz w:val="28"/>
          <w:szCs w:val="28"/>
          <w:rtl/>
        </w:rPr>
        <w:t xml:space="preserve">لَهُ : أَصْلَحَکَ اللّهُ ، مَا تَقُولُ فِی الْمَرْأَةِ تَحِیضُ ، فَتَجُوزُ</w:t>
      </w:r>
      <w:r>
        <w:rPr>
          <w:rStyle w:val="FootnoteReference"/>
        </w:rPr>
        <w:footnoteReference w:id="2321"/>
      </w:r>
      <w:r>
        <w:rPr>
          <w:rFonts w:ascii="Amiri" w:hAnsi="Amiri" w:eastAsia="Amiri" w:cs="Amiri"/>
          <w:lang w:bidi="ar-SA"/>
          <w:color w:val="111111"/>
          <w:sz w:val="28"/>
          <w:szCs w:val="28"/>
          <w:rtl/>
        </w:rPr>
        <w:t xml:space="preserve">أَیَّامُ حَیْضِهَا؟</w:t>
      </w:r>
    </w:p>
    <w:p>
      <w:pPr>
        <w:pStyle w:val="BookText"/>
      </w:pPr>
      <w:r>
        <w:rPr>
          <w:rFonts w:ascii="Amiri" w:hAnsi="Amiri" w:eastAsia="Amiri" w:cs="Amiri"/>
          <w:lang w:bidi="ar-SA"/>
          <w:color w:val="111111"/>
          <w:sz w:val="28"/>
          <w:szCs w:val="28"/>
          <w:rtl/>
        </w:rPr>
        <w:t xml:space="preserve">قَالَ</w:t>
      </w:r>
      <w:r>
        <w:rPr>
          <w:rStyle w:val="FootnoteReference"/>
        </w:rPr>
        <w:footnoteReference w:id="2322"/>
      </w:r>
      <w:r>
        <w:rPr>
          <w:rFonts w:ascii="Amiri" w:hAnsi="Amiri" w:eastAsia="Amiri" w:cs="Amiri"/>
          <w:lang w:bidi="ar-SA"/>
          <w:color w:val="111111"/>
          <w:sz w:val="28"/>
          <w:szCs w:val="28"/>
          <w:rtl/>
        </w:rPr>
        <w:t xml:space="preserve">: «إِنْ کَانَ أَیَّامُ</w:t>
      </w:r>
      <w:r>
        <w:rPr>
          <w:rStyle w:val="FootnoteReference"/>
        </w:rPr>
        <w:footnoteReference w:id="2323"/>
      </w:r>
      <w:r>
        <w:rPr>
          <w:rFonts w:ascii="Amiri" w:hAnsi="Amiri" w:eastAsia="Amiri" w:cs="Amiri"/>
          <w:lang w:bidi="ar-SA"/>
          <w:color w:val="111111"/>
          <w:sz w:val="28"/>
          <w:szCs w:val="28"/>
          <w:rtl/>
        </w:rPr>
        <w:t xml:space="preserve">حَیْضِهَا دُونَ عَشَرَةِ أَیَّامٍ ، اسْتَظْهَرَتْ بِیَوْمٍ وَاحِدٍ ، ثُمَّ هِیَ مُسْتَحَاضَةٌ»</w:t>
      </w:r>
      <w:r>
        <w:rPr>
          <w:rStyle w:val="FootnoteReference"/>
        </w:rPr>
        <w:footnoteReference w:id="2324"/>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 94</w:t>
      </w:r>
    </w:p>
    <w:p>
      <w:pPr>
        <w:pStyle w:val="BookText"/>
      </w:pPr>
      <w:r>
        <w:rPr>
          <w:rFonts w:ascii="Amiri" w:hAnsi="Amiri" w:eastAsia="Amiri" w:cs="Amiri"/>
          <w:lang w:bidi="ar-SA"/>
          <w:color w:val="111111"/>
          <w:sz w:val="28"/>
          <w:szCs w:val="28"/>
          <w:rtl/>
        </w:rPr>
        <w:t xml:space="preserve">قَالَتْ : فَإِنَّ الدَّمَ یَسْتَمِرُّ</w:t>
      </w:r>
      <w:r>
        <w:rPr>
          <w:rStyle w:val="FootnoteReference"/>
        </w:rPr>
        <w:footnoteReference w:id="2325"/>
      </w:r>
      <w:r>
        <w:rPr>
          <w:rFonts w:ascii="Amiri" w:hAnsi="Amiri" w:eastAsia="Amiri" w:cs="Amiri"/>
          <w:lang w:bidi="ar-SA"/>
          <w:color w:val="111111"/>
          <w:sz w:val="28"/>
          <w:szCs w:val="28"/>
          <w:rtl/>
        </w:rPr>
        <w:t xml:space="preserve">بِهَا الشَّهْرَ ، وَ الشَّهْرَیْنِ</w:t>
      </w:r>
      <w:r>
        <w:rPr>
          <w:rStyle w:val="FootnoteReference"/>
        </w:rPr>
        <w:footnoteReference w:id="2326"/>
      </w:r>
      <w:r>
        <w:rPr>
          <w:rFonts w:ascii="Amiri" w:hAnsi="Amiri" w:eastAsia="Amiri" w:cs="Amiri"/>
          <w:lang w:bidi="ar-SA"/>
          <w:color w:val="111111"/>
          <w:sz w:val="28"/>
          <w:szCs w:val="28"/>
          <w:rtl/>
        </w:rPr>
        <w:t xml:space="preserve">، وَ الثَّلاَثَةَ ، کَیْفَ تَصْنَعُ بِالصَّلاَةِ ؟</w:t>
      </w:r>
    </w:p>
    <w:p>
      <w:pPr>
        <w:pStyle w:val="BookText"/>
      </w:pPr>
      <w:r>
        <w:rPr>
          <w:rFonts w:ascii="Amiri" w:hAnsi="Amiri" w:eastAsia="Amiri" w:cs="Amiri"/>
          <w:lang w:bidi="ar-SA"/>
          <w:color w:val="111111"/>
          <w:sz w:val="28"/>
          <w:szCs w:val="28"/>
          <w:rtl/>
        </w:rPr>
        <w:t xml:space="preserve">قَالَ : «تَجْلِسُ أَیَّامَ حَیْضِهَا ، ثُمَّ تَغْتَسِلُ لِکُلِّ صَلاَتَیْنِ» .</w:t>
      </w:r>
    </w:p>
    <w:p>
      <w:pPr>
        <w:pStyle w:val="BookText"/>
      </w:pPr>
      <w:r>
        <w:rPr>
          <w:rFonts w:ascii="Amiri" w:hAnsi="Amiri" w:eastAsia="Amiri" w:cs="Amiri"/>
          <w:lang w:bidi="ar-SA"/>
          <w:color w:val="111111"/>
          <w:sz w:val="28"/>
          <w:szCs w:val="28"/>
          <w:rtl/>
        </w:rPr>
        <w:t xml:space="preserve">قَالَتْ لَهُ</w:t>
      </w:r>
      <w:r>
        <w:rPr>
          <w:rStyle w:val="FootnoteReference"/>
        </w:rPr>
        <w:footnoteReference w:id="2327"/>
      </w:r>
      <w:r>
        <w:rPr>
          <w:rFonts w:ascii="Amiri" w:hAnsi="Amiri" w:eastAsia="Amiri" w:cs="Amiri"/>
          <w:lang w:bidi="ar-SA"/>
          <w:color w:val="111111"/>
          <w:sz w:val="28"/>
          <w:szCs w:val="28"/>
          <w:rtl/>
        </w:rPr>
        <w:t xml:space="preserve">: إِنَّ أَیَّامَ حَیْضِهَا تَخْتَلِفُ</w:t>
      </w:r>
      <w:r>
        <w:rPr>
          <w:rStyle w:val="FootnoteReference"/>
        </w:rPr>
        <w:footnoteReference w:id="2328"/>
      </w:r>
      <w:r>
        <w:rPr>
          <w:rFonts w:ascii="Amiri" w:hAnsi="Amiri" w:eastAsia="Amiri" w:cs="Amiri"/>
          <w:lang w:bidi="ar-SA"/>
          <w:color w:val="111111"/>
          <w:sz w:val="28"/>
          <w:szCs w:val="28"/>
          <w:rtl/>
        </w:rPr>
        <w:t xml:space="preserve">عَلَیْهَا ، وَ کَانَ یَتَقَدَّمُ الْحَیْضُ الْیَوْمَ ، وَ الْیَوْمَیْنِ ، وَ الثَّلاَثَةَ ، وَ یَتَأَخَّرُ مِثْلَ ذلِکَ ، فَمَا عِلْمُهَا</w:t>
      </w:r>
      <w:r>
        <w:rPr>
          <w:rStyle w:val="FootnoteReference"/>
        </w:rPr>
        <w:footnoteReference w:id="2329"/>
      </w:r>
      <w:r>
        <w:rPr>
          <w:rFonts w:ascii="Amiri" w:hAnsi="Amiri" w:eastAsia="Amiri" w:cs="Amiri"/>
          <w:lang w:bidi="ar-SA"/>
          <w:color w:val="111111"/>
          <w:sz w:val="28"/>
          <w:szCs w:val="28"/>
          <w:rtl/>
        </w:rPr>
        <w:t xml:space="preserve">بِهِ ؟</w:t>
      </w:r>
    </w:p>
    <w:p>
      <w:pPr>
        <w:pStyle w:val="BookText"/>
      </w:pPr>
      <w:r>
        <w:rPr>
          <w:rFonts w:ascii="Amiri" w:hAnsi="Amiri" w:eastAsia="Amiri" w:cs="Amiri"/>
          <w:lang w:bidi="ar-SA"/>
          <w:color w:val="111111"/>
          <w:sz w:val="28"/>
          <w:szCs w:val="28"/>
          <w:rtl/>
        </w:rPr>
        <w:t xml:space="preserve">قَالَ : «دَمُ الْحَیْضِ لَیْسَ بِهِ خَفَاءٌ ، هُوَ</w:t>
      </w:r>
      <w:r>
        <w:rPr>
          <w:rStyle w:val="FootnoteReference"/>
        </w:rPr>
        <w:footnoteReference w:id="2330"/>
      </w:r>
      <w:r>
        <w:rPr>
          <w:rFonts w:ascii="Amiri" w:hAnsi="Amiri" w:eastAsia="Amiri" w:cs="Amiri"/>
          <w:lang w:bidi="ar-SA"/>
          <w:color w:val="111111"/>
          <w:sz w:val="28"/>
          <w:szCs w:val="28"/>
          <w:rtl/>
        </w:rPr>
        <w:t xml:space="preserve">دَمٌ حَارٌّ ، تَجِدُ لَهُ حُرْقَةً</w:t>
      </w:r>
      <w:r>
        <w:rPr>
          <w:rStyle w:val="FootnoteReference"/>
        </w:rPr>
        <w:footnoteReference w:id="2331"/>
      </w:r>
      <w:r>
        <w:rPr>
          <w:rFonts w:ascii="Amiri" w:hAnsi="Amiri" w:eastAsia="Amiri" w:cs="Amiri"/>
          <w:lang w:bidi="ar-SA"/>
          <w:color w:val="111111"/>
          <w:sz w:val="28"/>
          <w:szCs w:val="28"/>
          <w:rtl/>
        </w:rPr>
        <w:t xml:space="preserve">، وَ دَمُ الاِْسْتِحَاضَةِ دَمٌ فَاسِدٌ بَارِدٌ» .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59" w:name="pg20114_258217"/>
    <w:bookmarkEnd w:id="59"/>
    <w:p>
      <w:pPr>
        <w:pStyle w:val="BookText"/>
      </w:pPr>
      <w:r>
        <w:rPr>
          <w:rFonts w:ascii="Amiri" w:hAnsi="Amiri" w:eastAsia="Amiri" w:cs="Amiri"/>
          <w:lang w:bidi="ar-SA"/>
          <w:color w:val="111111"/>
          <w:sz w:val="28"/>
          <w:szCs w:val="28"/>
          <w:rtl/>
        </w:rPr>
        <w:t xml:space="preserve">قَالَ : فَالْتَفَتَتْ إِلی مَوْلاَتِهَا ، فَقَالَتْ</w:t>
      </w:r>
      <w:r>
        <w:rPr>
          <w:rStyle w:val="FootnoteReference"/>
        </w:rPr>
        <w:footnoteReference w:id="2332"/>
      </w:r>
      <w:r>
        <w:rPr>
          <w:rFonts w:ascii="Amiri" w:hAnsi="Amiri" w:eastAsia="Amiri" w:cs="Amiri"/>
          <w:lang w:bidi="ar-SA"/>
          <w:color w:val="111111"/>
          <w:sz w:val="28"/>
          <w:szCs w:val="28"/>
          <w:rtl/>
        </w:rPr>
        <w:t xml:space="preserve">: أَ تَرَاهُ</w:t>
      </w:r>
      <w:r>
        <w:rPr>
          <w:rStyle w:val="FootnoteReference"/>
        </w:rPr>
        <w:footnoteReference w:id="2333"/>
      </w:r>
      <w:r>
        <w:rPr>
          <w:rFonts w:ascii="Amiri" w:hAnsi="Amiri" w:eastAsia="Amiri" w:cs="Amiri"/>
          <w:lang w:bidi="ar-SA"/>
          <w:color w:val="111111"/>
          <w:sz w:val="28"/>
          <w:szCs w:val="28"/>
          <w:rtl/>
        </w:rPr>
        <w:t xml:space="preserve">کَانَ امْرَأَةً مَرَّةً .</w:t>
      </w:r>
      <w:r>
        <w:rPr>
          <w:rStyle w:val="FootnoteReference"/>
        </w:rPr>
        <w:footnoteReference w:id="2334"/>
      </w:r>
    </w:p>
    <w:p>
      <w:pPr>
        <w:pStyle w:val="Heading4"/>
      </w:pPr>
      <w:bookmarkStart w:id="231" w:name="_Toc64"/>
      <w:r>
        <w:t>(10) باب معرفة دم الحیض والعذرة والقرحة</w:t>
      </w:r>
      <w:bookmarkEnd w:id="231"/>
    </w:p>
    <w:p>
      <w:pPr>
        <w:pStyle w:val="BookText"/>
      </w:pPr>
      <w:r>
        <w:rPr>
          <w:rFonts w:ascii="Amiri" w:hAnsi="Amiri" w:eastAsia="Amiri" w:cs="Amiri"/>
          <w:lang w:bidi="ar-SA"/>
          <w:color w:val="111111"/>
          <w:sz w:val="28"/>
          <w:szCs w:val="28"/>
          <w:rtl/>
        </w:rPr>
        <w:t xml:space="preserve">10 ـ بَابُ مَعْرِفَةِ دَمِ الْحَیْضِ وَ الْعُذْرَةِ</w:t>
      </w:r>
      <w:r>
        <w:rPr>
          <w:rStyle w:val="FootnoteReference"/>
        </w:rPr>
        <w:footnoteReference w:id="2335"/>
      </w:r>
      <w:r>
        <w:rPr>
          <w:rFonts w:ascii="Amiri" w:hAnsi="Amiri" w:eastAsia="Amiri" w:cs="Amiri"/>
          <w:lang w:bidi="ar-SA"/>
          <w:color w:val="111111"/>
          <w:sz w:val="28"/>
          <w:szCs w:val="28"/>
          <w:rtl/>
        </w:rPr>
        <w:t xml:space="preserve">وَ الْقَرْحَةِ</w:t>
      </w:r>
      <w:r>
        <w:rPr>
          <w:rStyle w:val="FootnoteReference"/>
        </w:rPr>
        <w:footnoteReference w:id="2336"/>
      </w:r>
    </w:p>
    <w:p>
      <w:pPr>
        <w:pStyle w:val="BookText"/>
      </w:pPr>
      <w:r>
        <w:rPr>
          <w:rFonts w:ascii="Amiri" w:hAnsi="Amiri" w:eastAsia="Amiri" w:cs="Amiri"/>
          <w:lang w:bidi="ar-SA"/>
          <w:color w:val="111111"/>
          <w:sz w:val="28"/>
          <w:szCs w:val="28"/>
          <w:rtl/>
        </w:rPr>
        <w:t xml:space="preserve">389 / 389 . عَلِیُّ بْنُ إِبْرَاهِیمَ ، عَنْ أَبِیهِ ؛ وَ عِدَّةٌ مِنْ أَصْحَابِنَا ، عَنْ أَحْمَدَ بْنِ مُحَمَّدِ بْنِ خَالِدٍ جَمِیعاً ، عَنْ مُحَمَّدِ بْنِ خَالِدٍ ، عَنْ خَلَفِ بْنِ حَمَّادٍ ؛ وَ رَوَاهُ أَحْمَدُ أَیْضاً</w:t>
      </w:r>
      <w:r>
        <w:rPr>
          <w:rStyle w:val="FootnoteReference"/>
        </w:rPr>
        <w:footnoteReference w:id="2337"/>
      </w:r>
    </w:p>
    <w:p>
      <w:pPr>
        <w:pStyle w:val="BookText"/>
      </w:pPr>
      <w:r>
        <w:rPr>
          <w:rFonts w:ascii="IRNazanin" w:hAnsi="IRNazanin" w:eastAsia="IRNazanin" w:cs="IRNazanin"/>
          <w:lang w:bidi="fa-IR"/>
          <w:color w:val="111111"/>
          <w:sz w:val="28"/>
          <w:szCs w:val="28"/>
          <w:rtl/>
        </w:rPr>
        <w:t xml:space="preserve">علیّ بن إبراهیم ، عن أبیه ، عن محمّد بن خالد .</w:t>
      </w:r>
    </w:p>
    <w:p>
      <w:pPr>
        <w:pStyle w:val="BookText"/>
      </w:pPr>
      <w:r>
        <w:rPr>
          <w:rFonts w:ascii="Amiri" w:hAnsi="Amiri" w:eastAsia="Amiri" w:cs="Amiri"/>
          <w:lang w:bidi="ar-SA"/>
          <w:color w:val="111111"/>
          <w:sz w:val="28"/>
          <w:szCs w:val="28"/>
          <w:rtl/>
        </w:rPr>
        <w:t xml:space="preserve">عدّة من أصحابنا ، عن أحمد بن محمّد بن خالد ، عن محمّد بن خالد .</w:t>
      </w:r>
    </w:p>
    <w:p>
      <w:pPr>
        <w:pStyle w:val="BookText"/>
      </w:pPr>
      <w:r>
        <w:rPr>
          <w:rFonts w:ascii="Amiri" w:hAnsi="Amiri" w:eastAsia="Amiri" w:cs="Amiri"/>
          <w:lang w:bidi="ar-SA"/>
          <w:color w:val="111111"/>
          <w:sz w:val="28"/>
          <w:szCs w:val="28"/>
          <w:rtl/>
        </w:rPr>
        <w:t xml:space="preserve">عدّة من أصحابنا ، عن أحمد ـ وهو ابن محمّد بن خالد ـ عن محمّد بن أسلم.</w:t>
      </w:r>
    </w:p>
    <w:p>
      <w:pPr>
        <w:pStyle w:val="BookText"/>
      </w:pPr>
      <w:r>
        <w:rPr>
          <w:rFonts w:ascii="Amiri" w:hAnsi="Amiri" w:eastAsia="Amiri" w:cs="Amiri"/>
          <w:lang w:bidi="ar-SA"/>
          <w:color w:val="111111"/>
          <w:sz w:val="28"/>
          <w:szCs w:val="28"/>
          <w:rtl/>
        </w:rPr>
        <w:t xml:space="preserve">عَنْ مُحَمَّدِ بْنِ أَسْلَمَ</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عَنْ خَلَفِ بْنِ حَمَّادٍ الْکُوفِیِّ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p>
    <w:p>
      <w:pPr>
        <w:pStyle w:val="BookText"/>
      </w:pPr>
      <w:r>
        <w:rPr>
          <w:rFonts w:ascii="Amiri" w:hAnsi="Amiri" w:eastAsia="Amiri" w:cs="Amiri"/>
          <w:lang w:bidi="ar-SA"/>
          <w:color w:val="111111"/>
          <w:sz w:val="28"/>
          <w:szCs w:val="28"/>
          <w:rtl/>
        </w:rPr>
        <w:t xml:space="preserve">تَزَوَّجَ بَعْضُ أَصْحَابِنَا جَارِیَةً مُعْصِراً</w:t>
      </w:r>
      <w:r>
        <w:rPr>
          <w:rStyle w:val="FootnoteReference"/>
        </w:rPr>
        <w:footnoteReference w:id="2338"/>
      </w:r>
      <w:r>
        <w:rPr>
          <w:rFonts w:ascii="Amiri" w:hAnsi="Amiri" w:eastAsia="Amiri" w:cs="Amiri"/>
          <w:lang w:bidi="ar-SA"/>
          <w:color w:val="111111"/>
          <w:sz w:val="28"/>
          <w:szCs w:val="28"/>
          <w:rtl/>
        </w:rPr>
        <w:t xml:space="preserve">لَمْ تَطْمَثْ</w:t>
      </w:r>
      <w:r>
        <w:rPr>
          <w:rStyle w:val="FootnoteReference"/>
        </w:rPr>
        <w:footnoteReference w:id="2339"/>
      </w:r>
      <w:r>
        <w:rPr>
          <w:rFonts w:ascii="Amiri" w:hAnsi="Amiri" w:eastAsia="Amiri" w:cs="Amiri"/>
          <w:lang w:bidi="ar-SA"/>
          <w:color w:val="111111"/>
          <w:sz w:val="28"/>
          <w:szCs w:val="28"/>
          <w:rtl/>
        </w:rPr>
        <w:t xml:space="preserve">، فَلَمَّا اقْتَضَّهَا</w:t>
      </w:r>
      <w:r>
        <w:rPr>
          <w:rStyle w:val="FootnoteReference"/>
        </w:rPr>
        <w:footnoteReference w:id="2340"/>
      </w:r>
      <w:r>
        <w:rPr>
          <w:rFonts w:ascii="Amiri" w:hAnsi="Amiri" w:eastAsia="Amiri" w:cs="Amiri"/>
          <w:lang w:bidi="ar-SA"/>
          <w:color w:val="111111"/>
          <w:sz w:val="28"/>
          <w:szCs w:val="28"/>
          <w:rtl/>
        </w:rPr>
        <w:t xml:space="preserve">سَالَ الدَّمُ ، فَمَکَثَ سَائِلاً لاَ یَنْقَطِعُ نَحْواً مِنْ عَشَرَةِ أَیَّامٍ ، قَالَ : فَأَرَوْهَا الْقَوَابِلَ وَ مَنْ ظَنُّوا</w:t>
      </w:r>
      <w:r>
        <w:rPr>
          <w:rStyle w:val="FootnoteReference"/>
        </w:rPr>
        <w:footnoteReference w:id="2341"/>
      </w:r>
      <w:r>
        <w:rPr>
          <w:rFonts w:ascii="Amiri" w:hAnsi="Amiri" w:eastAsia="Amiri" w:cs="Amiri"/>
          <w:lang w:bidi="ar-SA"/>
          <w:color w:val="111111"/>
          <w:sz w:val="28"/>
          <w:szCs w:val="28"/>
          <w:rtl/>
        </w:rPr>
        <w:t xml:space="preserve">أَنَّهُ یُبْصِرُ ذلِکَ مِنَ النِّسَاءِ ، فَاخْتَلَفْنَ</w:t>
      </w:r>
      <w:r>
        <w:rPr>
          <w:rStyle w:val="FootnoteReference"/>
        </w:rPr>
        <w:footnoteReference w:id="2342"/>
      </w:r>
      <w:r>
        <w:rPr>
          <w:rFonts w:ascii="Amiri" w:hAnsi="Amiri" w:eastAsia="Amiri" w:cs="Amiri"/>
          <w:lang w:bidi="ar-SA"/>
          <w:color w:val="111111"/>
          <w:sz w:val="28"/>
          <w:szCs w:val="28"/>
          <w:rtl/>
        </w:rPr>
        <w:t xml:space="preserve">، فَقَالَ بَعْضٌ</w:t>
      </w:r>
      <w:r>
        <w:rPr>
          <w:rStyle w:val="FootnoteReference"/>
        </w:rPr>
        <w:footnoteReference w:id="2343"/>
      </w:r>
      <w:r>
        <w:rPr>
          <w:rFonts w:ascii="Amiri" w:hAnsi="Amiri" w:eastAsia="Amiri" w:cs="Amiri"/>
          <w:lang w:bidi="ar-SA"/>
          <w:color w:val="111111"/>
          <w:sz w:val="28"/>
          <w:szCs w:val="28"/>
          <w:rtl/>
        </w:rPr>
        <w:t xml:space="preserve">: هذَا مِنْ دَمِ الْحَیْضِ ، وَ قَالَ بَعْضٌ</w:t>
      </w:r>
      <w:r>
        <w:rPr>
          <w:rStyle w:val="FootnoteReference"/>
        </w:rPr>
        <w:footnoteReference w:id="2344"/>
      </w:r>
      <w:r>
        <w:rPr>
          <w:rFonts w:ascii="Amiri" w:hAnsi="Amiri" w:eastAsia="Amiri" w:cs="Amiri"/>
          <w:lang w:bidi="ar-SA"/>
          <w:color w:val="111111"/>
          <w:sz w:val="28"/>
          <w:szCs w:val="28"/>
          <w:rtl/>
        </w:rPr>
        <w:t xml:space="preserve">: هُوَ مِنْ</w:t>
      </w:r>
      <w:r>
        <w:rPr>
          <w:rStyle w:val="FootnoteReference"/>
        </w:rPr>
        <w:footnoteReference w:id="2345"/>
      </w:r>
      <w:r>
        <w:rPr>
          <w:rFonts w:ascii="Amiri" w:hAnsi="Amiri" w:eastAsia="Amiri" w:cs="Amiri"/>
          <w:lang w:bidi="ar-SA"/>
          <w:color w:val="111111"/>
          <w:sz w:val="28"/>
          <w:szCs w:val="28"/>
          <w:rtl/>
        </w:rPr>
        <w:t xml:space="preserve">دَمِ الْعُذْرَةِ ، فَسَأَلُوا عَنْ ذلِکَ فُقَهَاءَهُمْ کَأَبِی</w:t>
      </w:r>
      <w:r>
        <w:rPr>
          <w:rStyle w:val="FootnoteReference"/>
        </w:rPr>
        <w:footnoteReference w:id="2346"/>
      </w:r>
      <w:r>
        <w:rPr>
          <w:rFonts w:ascii="Amiri" w:hAnsi="Amiri" w:eastAsia="Amiri" w:cs="Amiri"/>
          <w:lang w:bidi="ar-SA"/>
          <w:color w:val="111111"/>
          <w:sz w:val="28"/>
          <w:szCs w:val="28"/>
          <w:rtl/>
        </w:rPr>
        <w:t xml:space="preserve">حَنِیفَةَ وَ غَیْرِهِ مِنْ فُقَهَائِهِمْ</w:t>
      </w:r>
      <w:r>
        <w:rPr>
          <w:rStyle w:val="FootnoteReference"/>
        </w:rPr>
        <w:footnoteReference w:id="2347"/>
      </w:r>
      <w:r>
        <w:rPr>
          <w:rFonts w:ascii="Amiri" w:hAnsi="Amiri" w:eastAsia="Amiri" w:cs="Amiri"/>
          <w:lang w:bidi="ar-SA"/>
          <w:color w:val="111111"/>
          <w:sz w:val="28"/>
          <w:szCs w:val="28"/>
          <w:rtl/>
        </w:rPr>
        <w:t xml:space="preserve">، فَقَالُوا : هذَا شَیْءٌ قَدْ أَشْکَلَ</w:t>
      </w:r>
      <w:r>
        <w:rPr>
          <w:rStyle w:val="FootnoteReference"/>
        </w:rPr>
        <w:footnoteReference w:id="2348"/>
      </w:r>
      <w:r>
        <w:rPr>
          <w:rFonts w:ascii="Amiri" w:hAnsi="Amiri" w:eastAsia="Amiri" w:cs="Amiri"/>
          <w:lang w:bidi="ar-SA"/>
          <w:color w:val="111111"/>
          <w:sz w:val="28"/>
          <w:szCs w:val="28"/>
          <w:rtl/>
        </w:rPr>
        <w:t xml:space="preserve">، وَ الصَّلاَةُ فَرِیضَةٌ وَاجِبَةٌ ، فَلْتَتَوَضَّأْ</w:t>
      </w:r>
      <w:r>
        <w:rPr>
          <w:rStyle w:val="FootnoteReference"/>
        </w:rPr>
        <w:footnoteReference w:id="2349"/>
      </w:r>
      <w:r>
        <w:rPr>
          <w:rFonts w:ascii="Amiri" w:hAnsi="Amiri" w:eastAsia="Amiri" w:cs="Amiri"/>
          <w:lang w:bidi="ar-SA"/>
          <w:color w:val="111111"/>
          <w:sz w:val="28"/>
          <w:szCs w:val="28"/>
          <w:rtl/>
        </w:rPr>
        <w:t xml:space="preserve">وَ لْتُصَلِّ ، وَ لْیُمْسِکْ عَنْهَا زَوْجُهَا حَتّی تَرَی الْبَیَاضَ</w:t>
      </w:r>
      <w:r>
        <w:rPr>
          <w:rStyle w:val="FootnoteReference"/>
        </w:rPr>
        <w:footnoteReference w:id="2350"/>
      </w:r>
      <w:r>
        <w:rPr>
          <w:rFonts w:ascii="Amiri" w:hAnsi="Amiri" w:eastAsia="Amiri" w:cs="Amiri"/>
          <w:lang w:bidi="ar-SA"/>
          <w:color w:val="111111"/>
          <w:sz w:val="28"/>
          <w:szCs w:val="28"/>
          <w:rtl/>
        </w:rPr>
        <w:t xml:space="preserve">، فَإِنْ کَانَ دَمَ الْحَیْضِ ، لَمْ یَضُرَّهَا</w:t>
      </w:r>
      <w:r>
        <w:rPr>
          <w:rStyle w:val="FootnoteReference"/>
        </w:rPr>
        <w:footnoteReference w:id="2351"/>
      </w:r>
      <w:r>
        <w:rPr>
          <w:rFonts w:ascii="Amiri" w:hAnsi="Amiri" w:eastAsia="Amiri" w:cs="Amiri"/>
          <w:lang w:bidi="ar-SA"/>
          <w:color w:val="111111"/>
          <w:sz w:val="28"/>
          <w:szCs w:val="28"/>
          <w:rtl/>
        </w:rPr>
        <w:t xml:space="preserve">الصَّلاَةُ ، وَ إِنْ کَانَ دَمَ الْعُذْرَةِ ، کَانَتْ</w:t>
      </w:r>
      <w:r>
        <w:rPr>
          <w:rStyle w:val="FootnoteReference"/>
        </w:rPr>
        <w:footnoteReference w:id="2352"/>
      </w:r>
      <w:r>
        <w:rPr>
          <w:rFonts w:ascii="Amiri" w:hAnsi="Amiri" w:eastAsia="Amiri" w:cs="Amiri"/>
          <w:lang w:bidi="ar-SA"/>
          <w:color w:val="111111"/>
          <w:sz w:val="28"/>
          <w:szCs w:val="28"/>
          <w:rtl/>
        </w:rPr>
        <w:t xml:space="preserve">قَدْ أَدَّتِ الْفَرِیضَةَ</w:t>
      </w:r>
      <w:r>
        <w:rPr>
          <w:rStyle w:val="FootnoteReference"/>
        </w:rPr>
        <w:footnoteReference w:id="2353"/>
      </w:r>
      <w:r>
        <w:rPr>
          <w:rFonts w:ascii="Amiri" w:hAnsi="Amiri" w:eastAsia="Amiri" w:cs="Amiri"/>
          <w:lang w:bidi="ar-SA"/>
          <w:color w:val="111111"/>
          <w:sz w:val="28"/>
          <w:szCs w:val="28"/>
          <w:rtl/>
        </w:rPr>
        <w:t xml:space="preserve">، فَفَعَلَتِ الْجَارِیَةُ ذلِکَ ، وَ حَجَجْتُ</w:t>
      </w:r>
      <w:r>
        <w:rPr>
          <w:rStyle w:val="FootnoteReference"/>
        </w:rPr>
        <w:footnoteReference w:id="2354"/>
      </w:r>
      <w:r>
        <w:rPr>
          <w:rFonts w:ascii="Amiri" w:hAnsi="Amiri" w:eastAsia="Amiri" w:cs="Amiri"/>
          <w:lang w:bidi="ar-SA"/>
          <w:color w:val="111111"/>
          <w:sz w:val="28"/>
          <w:szCs w:val="28"/>
          <w:rtl/>
        </w:rPr>
        <w:t xml:space="preserve">فِی تِلْکَ السَّنَةِ ،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فَلَمَّا صِرْنَا بِمِنًی بَعَثْتُ إِلی أَبِی الْحَسَنِ مُوسَی بْنِ جَعْفَرٍ</w:t>
      </w:r>
      <w:r>
        <w:rPr>
          <w:rStyle w:val="FootnoteReference"/>
        </w:rPr>
        <w:footnoteReference w:id="2355"/>
      </w:r>
      <w:r>
        <w:rPr>
          <w:rFonts w:ascii="Amiri" w:hAnsi="Amiri" w:eastAsia="Amiri" w:cs="Amiri"/>
          <w:lang w:bidi="ar-SA"/>
          <w:color w:val="111111"/>
          <w:sz w:val="28"/>
          <w:szCs w:val="28"/>
          <w:rtl/>
        </w:rPr>
        <w:t xml:space="preserve">علیهماالسلام ، فَقُلْتُ: جُعِلْتُ فِدَاکَ ، إِنَّ 3 / 95</w:t>
      </w:r>
    </w:p>
    <w:p>
      <w:pPr>
        <w:pStyle w:val="BookText"/>
      </w:pPr>
      <w:r>
        <w:rPr>
          <w:rFonts w:ascii="Amiri" w:hAnsi="Amiri" w:eastAsia="Amiri" w:cs="Amiri"/>
          <w:lang w:bidi="ar-SA"/>
          <w:color w:val="111111"/>
          <w:sz w:val="28"/>
          <w:szCs w:val="28"/>
          <w:rtl/>
        </w:rPr>
        <w:t xml:space="preserve">لَنَا مَسْأَلَةً قَدْ ضِقْنَا بِهَا ذَرْعاً</w:t>
      </w:r>
      <w:r>
        <w:rPr>
          <w:rStyle w:val="FootnoteReference"/>
        </w:rPr>
        <w:footnoteReference w:id="2356"/>
      </w:r>
      <w:r>
        <w:rPr>
          <w:rFonts w:ascii="Amiri" w:hAnsi="Amiri" w:eastAsia="Amiri" w:cs="Amiri"/>
          <w:lang w:bidi="ar-SA"/>
          <w:color w:val="111111"/>
          <w:sz w:val="28"/>
          <w:szCs w:val="28"/>
          <w:rtl/>
        </w:rPr>
        <w:t xml:space="preserve">، فَإِنْ رَأَیْتَ أَنْ تَأْذَنَ لِی</w:t>
      </w:r>
      <w:r>
        <w:rPr>
          <w:rStyle w:val="FootnoteReference"/>
        </w:rPr>
        <w:footnoteReference w:id="2357"/>
      </w:r>
      <w:r>
        <w:rPr>
          <w:rFonts w:ascii="Amiri" w:hAnsi="Amiri" w:eastAsia="Amiri" w:cs="Amiri"/>
          <w:lang w:bidi="ar-SA"/>
          <w:color w:val="111111"/>
          <w:sz w:val="28"/>
          <w:szCs w:val="28"/>
          <w:rtl/>
        </w:rPr>
        <w:t xml:space="preserve">، فَآتِیَکَ وَ أَسْأَلَکَ</w:t>
      </w:r>
      <w:r>
        <w:rPr>
          <w:rStyle w:val="FootnoteReference"/>
        </w:rPr>
        <w:footnoteReference w:id="2358"/>
      </w:r>
      <w:r>
        <w:rPr>
          <w:rFonts w:ascii="Amiri" w:hAnsi="Amiri" w:eastAsia="Amiri" w:cs="Amiri"/>
          <w:lang w:bidi="ar-SA"/>
          <w:color w:val="111111"/>
          <w:sz w:val="28"/>
          <w:szCs w:val="28"/>
          <w:rtl/>
        </w:rPr>
        <w:t xml:space="preserve">عَنْهَا ؟</w:t>
      </w:r>
    </w:p>
    <w:p>
      <w:pPr>
        <w:pStyle w:val="BookText"/>
      </w:pPr>
      <w:r>
        <w:rPr>
          <w:rFonts w:ascii="Amiri" w:hAnsi="Amiri" w:eastAsia="Amiri" w:cs="Amiri"/>
          <w:lang w:bidi="ar-SA"/>
          <w:color w:val="111111"/>
          <w:sz w:val="28"/>
          <w:szCs w:val="28"/>
          <w:rtl/>
        </w:rPr>
        <w:t xml:space="preserve">فَبَعَثَ إِلَیَّ : «إِذَا هَدَأَتِ الرِّجْلُ</w:t>
      </w:r>
      <w:r>
        <w:rPr>
          <w:rStyle w:val="FootnoteReference"/>
        </w:rPr>
        <w:footnoteReference w:id="2359"/>
      </w:r>
      <w:r>
        <w:rPr>
          <w:rFonts w:ascii="Amiri" w:hAnsi="Amiri" w:eastAsia="Amiri" w:cs="Amiri"/>
          <w:lang w:bidi="ar-SA"/>
          <w:color w:val="111111"/>
          <w:sz w:val="28"/>
          <w:szCs w:val="28"/>
          <w:rtl/>
        </w:rPr>
        <w:t xml:space="preserve">وَ انْقَطَعَ الطَّرِیقُ ، فَأَقْبِلْ إِنْ شَاءَ اللّهُ» .</w:t>
      </w:r>
    </w:p>
    <w:p>
      <w:pPr>
        <w:pStyle w:val="BookText"/>
      </w:pPr>
      <w:r>
        <w:rPr>
          <w:rFonts w:ascii="Amiri" w:hAnsi="Amiri" w:eastAsia="Amiri" w:cs="Amiri"/>
          <w:lang w:bidi="ar-SA"/>
          <w:color w:val="111111"/>
          <w:sz w:val="28"/>
          <w:szCs w:val="28"/>
          <w:rtl/>
        </w:rPr>
        <w:t xml:space="preserve">قَالَ خَلَفٌ : فَرَعَیْتُ</w:t>
      </w:r>
      <w:r>
        <w:rPr>
          <w:rStyle w:val="FootnoteReference"/>
        </w:rPr>
        <w:footnoteReference w:id="2360"/>
      </w:r>
      <w:r>
        <w:rPr>
          <w:rFonts w:ascii="Amiri" w:hAnsi="Amiri" w:eastAsia="Amiri" w:cs="Amiri"/>
          <w:lang w:bidi="ar-SA"/>
          <w:color w:val="111111"/>
          <w:sz w:val="28"/>
          <w:szCs w:val="28"/>
          <w:rtl/>
        </w:rPr>
        <w:t xml:space="preserve">اللَّیْلَ حَتّی</w:t>
      </w:r>
      <w:r>
        <w:rPr>
          <w:rStyle w:val="FootnoteReference"/>
        </w:rPr>
        <w:footnoteReference w:id="2361"/>
      </w:r>
      <w:r>
        <w:rPr>
          <w:rFonts w:ascii="Amiri" w:hAnsi="Amiri" w:eastAsia="Amiri" w:cs="Amiri"/>
          <w:lang w:bidi="ar-SA"/>
          <w:color w:val="111111"/>
          <w:sz w:val="28"/>
          <w:szCs w:val="28"/>
          <w:rtl/>
        </w:rPr>
        <w:t xml:space="preserve">إِذَا رَأَیْتُ النَّاسَ قَدْ قَلَّ اخْتِلاَفُهُمْ بِمِنًی، تَوَجَّهْتُ إِلی مِضْرَبِهِ</w:t>
      </w:r>
      <w:r>
        <w:rPr>
          <w:rStyle w:val="FootnoteReference"/>
        </w:rPr>
        <w:footnoteReference w:id="2362"/>
      </w:r>
      <w:r>
        <w:rPr>
          <w:rFonts w:ascii="Amiri" w:hAnsi="Amiri" w:eastAsia="Amiri" w:cs="Amiri"/>
          <w:lang w:bidi="ar-SA"/>
          <w:color w:val="111111"/>
          <w:sz w:val="28"/>
          <w:szCs w:val="28"/>
          <w:rtl/>
        </w:rPr>
        <w:t xml:space="preserve">، فَلَمَّا کُنْتُ قَرِیباً إِذَا أَنَا</w:t>
      </w:r>
      <w:r>
        <w:rPr>
          <w:rStyle w:val="FootnoteReference"/>
        </w:rPr>
        <w:footnoteReference w:id="2363"/>
      </w:r>
      <w:r>
        <w:rPr>
          <w:rFonts w:ascii="Amiri" w:hAnsi="Amiri" w:eastAsia="Amiri" w:cs="Amiri"/>
          <w:lang w:bidi="ar-SA"/>
          <w:color w:val="111111"/>
          <w:sz w:val="28"/>
          <w:szCs w:val="28"/>
          <w:rtl/>
        </w:rPr>
        <w:t xml:space="preserve">بِأَسْوَدَ قَاعِدٍ عَلَی الطَّرِیقِ ، فَقَالَ : مَنِ الرَّجُلُ ؟ فَقُلْتُ</w:t>
      </w:r>
      <w:r>
        <w:rPr>
          <w:rStyle w:val="FootnoteReference"/>
        </w:rPr>
        <w:footnoteReference w:id="2364"/>
      </w:r>
      <w:r>
        <w:rPr>
          <w:rFonts w:ascii="Amiri" w:hAnsi="Amiri" w:eastAsia="Amiri" w:cs="Amiri"/>
          <w:lang w:bidi="ar-SA"/>
          <w:color w:val="111111"/>
          <w:sz w:val="28"/>
          <w:szCs w:val="28"/>
          <w:rtl/>
        </w:rPr>
        <w:t xml:space="preserve">: رَجُلٌ مِنَ الْحَاجِّ ، فَقَالَ : مَا اسْمُکَ ؟ قُلْتُ</w:t>
      </w:r>
      <w:r>
        <w:rPr>
          <w:rStyle w:val="FootnoteReference"/>
        </w:rPr>
        <w:footnoteReference w:id="2365"/>
      </w:r>
      <w:r>
        <w:rPr>
          <w:rFonts w:ascii="Amiri" w:hAnsi="Amiri" w:eastAsia="Amiri" w:cs="Amiri"/>
          <w:lang w:bidi="ar-SA"/>
          <w:color w:val="111111"/>
          <w:sz w:val="28"/>
          <w:szCs w:val="28"/>
          <w:rtl/>
        </w:rPr>
        <w:t xml:space="preserve">: خَلَفُ بْنُ حَمَّادٍ ، قَالَ</w:t>
      </w:r>
      <w:r>
        <w:rPr>
          <w:rStyle w:val="FootnoteReference"/>
        </w:rPr>
        <w:footnoteReference w:id="2366"/>
      </w:r>
      <w:r>
        <w:rPr>
          <w:rFonts w:ascii="Amiri" w:hAnsi="Amiri" w:eastAsia="Amiri" w:cs="Amiri"/>
          <w:lang w:bidi="ar-SA"/>
          <w:color w:val="111111"/>
          <w:sz w:val="28"/>
          <w:szCs w:val="28"/>
          <w:rtl/>
        </w:rPr>
        <w:t xml:space="preserve">: ادْخُلْ بِغَیْرِ إِذْنٍ ، فَقَدْ أَمَرَنِی أَنْ أَقْعُدَ هَاهُنَا ، فَإِذَا</w:t>
      </w:r>
      <w:r>
        <w:rPr>
          <w:rStyle w:val="FootnoteReference"/>
        </w:rPr>
        <w:footnoteReference w:id="2367"/>
      </w:r>
      <w:r>
        <w:rPr>
          <w:rFonts w:ascii="Amiri" w:hAnsi="Amiri" w:eastAsia="Amiri" w:cs="Amiri"/>
          <w:lang w:bidi="ar-SA"/>
          <w:color w:val="111111"/>
          <w:sz w:val="28"/>
          <w:szCs w:val="28"/>
          <w:rtl/>
        </w:rPr>
        <w:t xml:space="preserve">أَتَیْتَ أَذِنْتُ لَکَ ، فَدَخَلْتُ وَ سَلَّمْتُ</w:t>
      </w:r>
      <w:r>
        <w:rPr>
          <w:rStyle w:val="FootnoteReference"/>
        </w:rPr>
        <w:footnoteReference w:id="2368"/>
      </w:r>
      <w:r>
        <w:rPr>
          <w:rFonts w:ascii="IRNazanin" w:hAnsi="IRNazanin" w:eastAsia="IRNazanin" w:cs="IRNazanin"/>
          <w:lang w:bidi="fa-IR"/>
          <w:color w:val="111111"/>
          <w:sz w:val="28"/>
          <w:szCs w:val="28"/>
          <w:rtl/>
        </w:rPr>
        <w:t xml:space="preserve">،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فَرَدَّ</w:t>
      </w:r>
      <w:r>
        <w:rPr>
          <w:rStyle w:val="FootnoteReference"/>
        </w:rPr>
        <w:footnoteReference w:id="2369"/>
      </w:r>
      <w:r>
        <w:rPr>
          <w:rFonts w:ascii="Amiri" w:hAnsi="Amiri" w:eastAsia="Amiri" w:cs="Amiri"/>
          <w:lang w:bidi="ar-SA"/>
          <w:color w:val="111111"/>
          <w:sz w:val="28"/>
          <w:szCs w:val="28"/>
          <w:rtl/>
        </w:rPr>
        <w:t xml:space="preserve">السَّلاَمَ وَ هُوَ جَالِسٌ عَلی فِرَاشِهِ وَحْدَهُ مَا فِی الْفُسْطَاطِ</w:t>
      </w:r>
      <w:r>
        <w:rPr>
          <w:rStyle w:val="FootnoteReference"/>
        </w:rPr>
        <w:footnoteReference w:id="2370"/>
      </w:r>
      <w:r>
        <w:rPr>
          <w:rFonts w:ascii="Amiri" w:hAnsi="Amiri" w:eastAsia="Amiri" w:cs="Amiri"/>
          <w:lang w:bidi="ar-SA"/>
          <w:color w:val="111111"/>
          <w:sz w:val="28"/>
          <w:szCs w:val="28"/>
          <w:rtl/>
        </w:rPr>
        <w:t xml:space="preserve">غَیْرُهُ ، فَلَمَّا صِرْتُ بَیْنَ یَدَیْهِ ، سَأَلَنِی وَ سَأَلْتُهُ عَنْ حَالِهِ</w:t>
      </w:r>
      <w:r>
        <w:rPr>
          <w:rStyle w:val="FootnoteReference"/>
        </w:rPr>
        <w:footnoteReference w:id="2371"/>
      </w:r>
      <w:r>
        <w:rPr>
          <w:rFonts w:ascii="Amiri" w:hAnsi="Amiri" w:eastAsia="Amiri" w:cs="Amiri"/>
          <w:lang w:bidi="ar-SA"/>
          <w:color w:val="111111"/>
          <w:sz w:val="28"/>
          <w:szCs w:val="28"/>
          <w:rtl/>
        </w:rPr>
        <w:t xml:space="preserve">، فَقُلْتُ لَهُ : إِنَّ رَجُلاً مِنْ مَوَالِیکَ تَزَوَّجَ جَارِیَةً مُعْصِراً لَمْ تَطْمَثْ ، فَلَمَّا اقْتَضَّهَا</w:t>
      </w:r>
      <w:r>
        <w:rPr>
          <w:rStyle w:val="FootnoteReference"/>
        </w:rPr>
        <w:footnoteReference w:id="2372"/>
      </w:r>
      <w:r>
        <w:rPr>
          <w:rFonts w:ascii="Amiri" w:hAnsi="Amiri" w:eastAsia="Amiri" w:cs="Amiri"/>
          <w:lang w:bidi="ar-SA"/>
          <w:color w:val="111111"/>
          <w:sz w:val="28"/>
          <w:szCs w:val="28"/>
          <w:rtl/>
        </w:rPr>
        <w:t xml:space="preserve">، سَالَ الدَّمُ ، فَمَکَثَ سَائِلاً لاَ یَنْقَطِعُ</w:t>
      </w:r>
      <w:r>
        <w:rPr>
          <w:rStyle w:val="FootnoteReference"/>
        </w:rPr>
        <w:footnoteReference w:id="2373"/>
      </w:r>
      <w:r>
        <w:rPr>
          <w:rFonts w:ascii="Amiri" w:hAnsi="Amiri" w:eastAsia="Amiri" w:cs="Amiri"/>
          <w:lang w:bidi="ar-SA"/>
          <w:color w:val="111111"/>
          <w:sz w:val="28"/>
          <w:szCs w:val="28"/>
          <w:rtl/>
        </w:rPr>
        <w:t xml:space="preserve">نَحْواً مِنْ عَشَرَةِ أَیَّامٍ</w:t>
      </w:r>
      <w:r>
        <w:rPr>
          <w:rStyle w:val="FootnoteReference"/>
        </w:rPr>
        <w:footnoteReference w:id="2374"/>
      </w:r>
      <w:r>
        <w:rPr>
          <w:rFonts w:ascii="Amiri" w:hAnsi="Amiri" w:eastAsia="Amiri" w:cs="Amiri"/>
          <w:lang w:bidi="ar-SA"/>
          <w:color w:val="111111"/>
          <w:sz w:val="28"/>
          <w:szCs w:val="28"/>
          <w:rtl/>
        </w:rPr>
        <w:t xml:space="preserve">، وَ إِنَّ الْقَوَابِلَ اخْتَلَفْنَ فِی ذلِکَ ، فَقَالَ بَعْضُهُنَّ : دَمُ الْحَیْضِ</w:t>
      </w:r>
      <w:r>
        <w:rPr>
          <w:rStyle w:val="FootnoteReference"/>
        </w:rPr>
        <w:footnoteReference w:id="2375"/>
      </w:r>
      <w:r>
        <w:rPr>
          <w:rFonts w:ascii="Amiri" w:hAnsi="Amiri" w:eastAsia="Amiri" w:cs="Amiri"/>
          <w:lang w:bidi="ar-SA"/>
          <w:color w:val="111111"/>
          <w:sz w:val="28"/>
          <w:szCs w:val="28"/>
          <w:rtl/>
        </w:rPr>
        <w:t xml:space="preserve">، وَ قَالَ بَعْضُهُنَّ : دَمُ الْعُذْرَةِ ، فَمَا یَنْبَغِی لَهَا أَنْ تَصْنَعَ ؟</w:t>
      </w:r>
    </w:p>
    <w:p>
      <w:pPr>
        <w:pStyle w:val="BookText"/>
      </w:pPr>
      <w:r>
        <w:rPr>
          <w:rFonts w:ascii="Amiri" w:hAnsi="Amiri" w:eastAsia="Amiri" w:cs="Amiri"/>
          <w:lang w:bidi="ar-SA"/>
          <w:color w:val="111111"/>
          <w:sz w:val="28"/>
          <w:szCs w:val="28"/>
          <w:rtl/>
        </w:rPr>
        <w:t xml:space="preserve">قَالَ : «فَلْتَتَّقِ</w:t>
      </w:r>
      <w:r>
        <w:rPr>
          <w:rStyle w:val="FootnoteReference"/>
        </w:rPr>
        <w:footnoteReference w:id="2376"/>
      </w:r>
      <w:r>
        <w:rPr>
          <w:rFonts w:ascii="Amiri" w:hAnsi="Amiri" w:eastAsia="Amiri" w:cs="Amiri"/>
          <w:lang w:bidi="ar-SA"/>
          <w:color w:val="111111"/>
          <w:sz w:val="28"/>
          <w:szCs w:val="28"/>
          <w:rtl/>
        </w:rPr>
        <w:t xml:space="preserve">اللّهَ ، فَإِنْ کَانَ مِنْ دَمِ الْحَیْضِ</w:t>
      </w:r>
      <w:r>
        <w:rPr>
          <w:rStyle w:val="FootnoteReference"/>
        </w:rPr>
        <w:footnoteReference w:id="2377"/>
      </w:r>
      <w:r>
        <w:rPr>
          <w:rFonts w:ascii="Amiri" w:hAnsi="Amiri" w:eastAsia="Amiri" w:cs="Amiri"/>
          <w:lang w:bidi="ar-SA"/>
          <w:color w:val="111111"/>
          <w:sz w:val="28"/>
          <w:szCs w:val="28"/>
          <w:rtl/>
        </w:rPr>
        <w:t xml:space="preserve">، فَلْتُمْسِکْ عَنِ الصَّلاَةِ حَتّی تَرَی الطُّهْرَ ، وَ لْیُمْسِکْ عَنْهَا بَعْلُهَا ؛ وَ إِنْ کَانَ مِنَ الْعُذْرَةِ فَلْتَتَّقِ</w:t>
      </w:r>
      <w:r>
        <w:rPr>
          <w:rStyle w:val="FootnoteReference"/>
        </w:rPr>
        <w:footnoteReference w:id="2378"/>
      </w:r>
      <w:r>
        <w:rPr>
          <w:rFonts w:ascii="Amiri" w:hAnsi="Amiri" w:eastAsia="Amiri" w:cs="Amiri"/>
          <w:lang w:bidi="ar-SA"/>
          <w:color w:val="111111"/>
          <w:sz w:val="28"/>
          <w:szCs w:val="28"/>
          <w:rtl/>
        </w:rPr>
        <w:t xml:space="preserve">اللّهَ ، وَ لْتَتَوَضَّأْ</w:t>
      </w:r>
      <w:r>
        <w:rPr>
          <w:rStyle w:val="FootnoteReference"/>
        </w:rPr>
        <w:footnoteReference w:id="2379"/>
      </w:r>
      <w:r>
        <w:rPr>
          <w:rFonts w:ascii="Amiri" w:hAnsi="Amiri" w:eastAsia="Amiri" w:cs="Amiri"/>
          <w:lang w:bidi="ar-SA"/>
          <w:color w:val="111111"/>
          <w:sz w:val="28"/>
          <w:szCs w:val="28"/>
          <w:rtl/>
        </w:rPr>
        <w:t xml:space="preserve">، وَلْتُصَلِّ ، وَ یَأْتِیهَا</w:t>
      </w:r>
      <w:r>
        <w:rPr>
          <w:rStyle w:val="FootnoteReference"/>
        </w:rPr>
        <w:footnoteReference w:id="2380"/>
      </w:r>
      <w:r>
        <w:rPr>
          <w:rFonts w:ascii="Amiri" w:hAnsi="Amiri" w:eastAsia="Amiri" w:cs="Amiri"/>
          <w:lang w:bidi="ar-SA"/>
          <w:color w:val="111111"/>
          <w:sz w:val="28"/>
          <w:szCs w:val="28"/>
          <w:rtl/>
        </w:rPr>
        <w:t xml:space="preserve">بَعْلُهَا إِنْ أَحَبَّ ذلِکَ» .</w:t>
      </w:r>
    </w:p>
    <w:p>
      <w:pPr>
        <w:pStyle w:val="BookText"/>
      </w:pPr>
      <w:r>
        <w:rPr>
          <w:rFonts w:ascii="Amiri" w:hAnsi="Amiri" w:eastAsia="Amiri" w:cs="Amiri"/>
          <w:lang w:bidi="ar-SA"/>
          <w:color w:val="111111"/>
          <w:sz w:val="28"/>
          <w:szCs w:val="28"/>
          <w:rtl/>
        </w:rPr>
        <w:t xml:space="preserve">فَقُلْتُ لَهُ</w:t>
      </w:r>
      <w:r>
        <w:rPr>
          <w:rStyle w:val="FootnoteReference"/>
        </w:rPr>
        <w:footnoteReference w:id="2381"/>
      </w:r>
      <w:r>
        <w:rPr>
          <w:rFonts w:ascii="Amiri" w:hAnsi="Amiri" w:eastAsia="Amiri" w:cs="Amiri"/>
          <w:lang w:bidi="ar-SA"/>
          <w:color w:val="111111"/>
          <w:sz w:val="28"/>
          <w:szCs w:val="28"/>
          <w:rtl/>
        </w:rPr>
        <w:t xml:space="preserve">: وَ کَیْفَ لَهُمْ أَنْ یَعْلَمُوا مِمَّا هُوَ</w:t>
      </w:r>
      <w:r>
        <w:rPr>
          <w:rStyle w:val="FootnoteReference"/>
        </w:rPr>
        <w:footnoteReference w:id="2382"/>
      </w:r>
      <w:r>
        <w:rPr>
          <w:rFonts w:ascii="Amiri" w:hAnsi="Amiri" w:eastAsia="Amiri" w:cs="Amiri"/>
          <w:lang w:bidi="ar-SA"/>
          <w:color w:val="111111"/>
          <w:sz w:val="28"/>
          <w:szCs w:val="28"/>
          <w:rtl/>
        </w:rPr>
        <w:t xml:space="preserve">حَتّی یَفْعَلُوا مَا یَنْبَغِی ؟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فَالْتَفَتَ یَمِیناً وَ شِمَالاً فِی الْفُسْطَاطِ مَخَافَةَ أَنْ یَسْمَعَ کَلاَمَهُ أَحَدٌ ، قَالَ : ثُمَّ نَهَدَ</w:t>
      </w:r>
      <w:r>
        <w:rPr>
          <w:rStyle w:val="FootnoteReference"/>
        </w:rPr>
        <w:footnoteReference w:id="2383"/>
      </w:r>
      <w:r>
        <w:rPr>
          <w:rFonts w:ascii="Amiri" w:hAnsi="Amiri" w:eastAsia="Amiri" w:cs="Amiri"/>
          <w:lang w:bidi="ar-SA"/>
          <w:color w:val="111111"/>
          <w:sz w:val="28"/>
          <w:szCs w:val="28"/>
          <w:rtl/>
        </w:rPr>
        <w:t xml:space="preserve">إِلَیَّ ، فَقَالَ : «یَا خَلَفُ ، سِرَّ اللّهِ ، سِرَّ اللّهِ</w:t>
      </w:r>
      <w:r>
        <w:rPr>
          <w:rStyle w:val="FootnoteReference"/>
        </w:rPr>
        <w:footnoteReference w:id="2384"/>
      </w:r>
      <w:r>
        <w:rPr>
          <w:rFonts w:ascii="Amiri" w:hAnsi="Amiri" w:eastAsia="Amiri" w:cs="Amiri"/>
          <w:lang w:bidi="ar-SA"/>
          <w:color w:val="111111"/>
          <w:sz w:val="28"/>
          <w:szCs w:val="28"/>
          <w:rtl/>
        </w:rPr>
        <w:t xml:space="preserve">، فَلاَ تُذِیعُوهُ ، وَ لاَ تُعَلِّمُوا هذَا الْخَلْقَ أُصُولَ دِینِ اللّهِ ، بَلِ ارْضَوْا</w:t>
      </w:r>
      <w:r>
        <w:rPr>
          <w:rStyle w:val="FootnoteReference"/>
        </w:rPr>
        <w:footnoteReference w:id="2385"/>
      </w:r>
      <w:r>
        <w:rPr>
          <w:rFonts w:ascii="Amiri" w:hAnsi="Amiri" w:eastAsia="Amiri" w:cs="Amiri"/>
          <w:lang w:bidi="ar-SA"/>
          <w:color w:val="111111"/>
          <w:sz w:val="28"/>
          <w:szCs w:val="28"/>
          <w:rtl/>
        </w:rPr>
        <w:t xml:space="preserve">لَهُمْ مَا</w:t>
      </w:r>
      <w:r>
        <w:rPr>
          <w:rStyle w:val="FootnoteReference"/>
        </w:rPr>
        <w:footnoteReference w:id="2386"/>
      </w:r>
      <w:r>
        <w:rPr>
          <w:rFonts w:ascii="Amiri" w:hAnsi="Amiri" w:eastAsia="Amiri" w:cs="Amiri"/>
          <w:lang w:bidi="ar-SA"/>
          <w:color w:val="111111"/>
          <w:sz w:val="28"/>
          <w:szCs w:val="28"/>
          <w:rtl/>
        </w:rPr>
        <w:t xml:space="preserve">رَضِیَ اللّهُ لَهُمْ مِنْ ضَلاَلٍ</w:t>
      </w:r>
      <w:r>
        <w:rPr>
          <w:rStyle w:val="FootnoteReference"/>
        </w:rPr>
        <w:footnoteReference w:id="2387"/>
      </w: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rtl/>
        </w:rPr>
        <w:t xml:space="preserve">3 / 96</w:t>
      </w:r>
    </w:p>
    <w:p>
      <w:pPr>
        <w:pStyle w:val="BookText"/>
      </w:pPr>
      <w:r>
        <w:rPr>
          <w:rFonts w:ascii="Amiri" w:hAnsi="Amiri" w:eastAsia="Amiri" w:cs="Amiri"/>
          <w:lang w:bidi="ar-SA"/>
          <w:color w:val="111111"/>
          <w:sz w:val="28"/>
          <w:szCs w:val="28"/>
          <w:rtl/>
        </w:rPr>
        <w:t xml:space="preserve">قَالَ : ثُمَّ عَقَدَ بِیَدِهِ الْیُسْری تِسْعِینَ</w:t>
      </w:r>
      <w:r>
        <w:rPr>
          <w:rStyle w:val="FootnoteReference"/>
        </w:rPr>
        <w:footnoteReference w:id="2388"/>
      </w:r>
      <w:r>
        <w:rPr>
          <w:rFonts w:ascii="Amiri" w:hAnsi="Amiri" w:eastAsia="Amiri" w:cs="Amiri"/>
          <w:lang w:bidi="ar-SA"/>
          <w:color w:val="111111"/>
          <w:sz w:val="28"/>
          <w:szCs w:val="28"/>
          <w:rtl/>
        </w:rPr>
        <w:t xml:space="preserve">، ثُمَّ قَالَ : «تَسْتَدْخِلُ الْقُطْنَةَ</w:t>
      </w:r>
      <w:r>
        <w:rPr>
          <w:rStyle w:val="FootnoteReference"/>
        </w:rPr>
        <w:footnoteReference w:id="2389"/>
      </w:r>
      <w:r>
        <w:rPr>
          <w:rFonts w:ascii="Amiri" w:hAnsi="Amiri" w:eastAsia="Amiri" w:cs="Amiri"/>
          <w:lang w:bidi="ar-SA"/>
          <w:color w:val="111111"/>
          <w:sz w:val="28"/>
          <w:szCs w:val="28"/>
          <w:rtl/>
        </w:rPr>
        <w:t xml:space="preserve">، ثُمَّ تَدَعُهَا مَلِیّاً</w:t>
      </w:r>
      <w:r>
        <w:rPr>
          <w:rStyle w:val="FootnoteReference"/>
        </w:rPr>
        <w:footnoteReference w:id="2390"/>
      </w:r>
      <w:r>
        <w:rPr>
          <w:rFonts w:ascii="Amiri" w:hAnsi="Amiri" w:eastAsia="Amiri" w:cs="Amiri"/>
          <w:lang w:bidi="ar-SA"/>
          <w:color w:val="111111"/>
          <w:sz w:val="28"/>
          <w:szCs w:val="28"/>
          <w:rtl/>
        </w:rPr>
        <w:t xml:space="preserve">، ثُمَّ تُخْرِجُهَا إِخْرَاجاً رَفِیقاً</w:t>
      </w:r>
      <w:r>
        <w:rPr>
          <w:rStyle w:val="FootnoteReference"/>
        </w:rPr>
        <w:footnoteReference w:id="2391"/>
      </w:r>
      <w:r>
        <w:rPr>
          <w:rFonts w:ascii="Amiri" w:hAnsi="Amiri" w:eastAsia="Amiri" w:cs="Amiri"/>
          <w:lang w:bidi="ar-SA"/>
          <w:color w:val="111111"/>
          <w:sz w:val="28"/>
          <w:szCs w:val="28"/>
          <w:rtl/>
        </w:rPr>
        <w:t xml:space="preserve">، فَإِنْ کَانَ الدَّمُ مُطَوَّقاً</w:t>
      </w:r>
      <w:r>
        <w:rPr>
          <w:rStyle w:val="FootnoteReference"/>
        </w:rPr>
        <w:footnoteReference w:id="2392"/>
      </w:r>
      <w:r>
        <w:rPr>
          <w:rFonts w:ascii="Amiri" w:hAnsi="Amiri" w:eastAsia="Amiri" w:cs="Amiri"/>
          <w:lang w:bidi="ar-SA"/>
          <w:color w:val="111111"/>
          <w:sz w:val="28"/>
          <w:szCs w:val="28"/>
          <w:rtl/>
        </w:rPr>
        <w:t xml:space="preserve">فِی الْقُطْنَةِ ، فَهُوَ مِنَ الْعُذْرَةِ ؛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 مُسْتَنْقِعاً</w:t>
      </w:r>
      <w:r>
        <w:rPr>
          <w:rStyle w:val="FootnoteReference"/>
        </w:rPr>
        <w:footnoteReference w:id="2393"/>
      </w:r>
      <w:r>
        <w:rPr>
          <w:rFonts w:ascii="Amiri" w:hAnsi="Amiri" w:eastAsia="Amiri" w:cs="Amiri"/>
          <w:lang w:bidi="ar-SA"/>
          <w:color w:val="111111"/>
          <w:sz w:val="28"/>
          <w:szCs w:val="28"/>
          <w:rtl/>
        </w:rPr>
        <w:t xml:space="preserve">فِی الْقُطْنَةِ ، فَهُوَ مِنَ الْحَیْضِ» .</w:t>
      </w:r>
    </w:p>
    <w:p>
      <w:pPr>
        <w:pStyle w:val="BookText"/>
      </w:pPr>
      <w:r>
        <w:rPr>
          <w:rFonts w:ascii="Amiri" w:hAnsi="Amiri" w:eastAsia="Amiri" w:cs="Amiri"/>
          <w:lang w:bidi="ar-SA"/>
          <w:color w:val="111111"/>
          <w:sz w:val="28"/>
          <w:szCs w:val="28"/>
          <w:rtl/>
        </w:rPr>
        <w:t xml:space="preserve">قَالَ خَلَفٌ : فَاسْتَحَفَّنِی</w:t>
      </w:r>
      <w:r>
        <w:rPr>
          <w:rStyle w:val="FootnoteReference"/>
        </w:rPr>
        <w:footnoteReference w:id="2394"/>
      </w:r>
      <w:r>
        <w:rPr>
          <w:rFonts w:ascii="Amiri" w:hAnsi="Amiri" w:eastAsia="Amiri" w:cs="Amiri"/>
          <w:lang w:bidi="ar-SA"/>
          <w:color w:val="111111"/>
          <w:sz w:val="28"/>
          <w:szCs w:val="28"/>
          <w:rtl/>
        </w:rPr>
        <w:t xml:space="preserve">الْفَرَحُ ، فَبَکَیْتُ ، فَلَمَّا سَکَنَ بُکَائِی قَالَ</w:t>
      </w:r>
      <w:r>
        <w:rPr>
          <w:rStyle w:val="FootnoteReference"/>
        </w:rPr>
        <w:footnoteReference w:id="2395"/>
      </w:r>
      <w:r>
        <w:rPr>
          <w:rFonts w:ascii="Amiri" w:hAnsi="Amiri" w:eastAsia="Amiri" w:cs="Amiri"/>
          <w:lang w:bidi="ar-SA"/>
          <w:color w:val="111111"/>
          <w:sz w:val="28"/>
          <w:szCs w:val="28"/>
          <w:rtl/>
        </w:rPr>
        <w:t xml:space="preserve">: «مَا أَبْکَاکَ؟»</w:t>
      </w:r>
    </w:p>
    <w:p>
      <w:pPr>
        <w:pStyle w:val="BookText"/>
      </w:pPr>
      <w:r>
        <w:rPr>
          <w:rFonts w:ascii="Amiri" w:hAnsi="Amiri" w:eastAsia="Amiri" w:cs="Amiri"/>
          <w:lang w:bidi="ar-SA"/>
          <w:color w:val="111111"/>
          <w:sz w:val="28"/>
          <w:szCs w:val="28"/>
          <w:rtl/>
        </w:rPr>
        <w:t xml:space="preserve">قُلْتُ</w:t>
      </w:r>
      <w:r>
        <w:rPr>
          <w:rStyle w:val="FootnoteReference"/>
        </w:rPr>
        <w:footnoteReference w:id="2396"/>
      </w:r>
      <w:r>
        <w:rPr>
          <w:rFonts w:ascii="Amiri" w:hAnsi="Amiri" w:eastAsia="Amiri" w:cs="Amiri"/>
          <w:lang w:bidi="ar-SA"/>
          <w:color w:val="111111"/>
          <w:sz w:val="28"/>
          <w:szCs w:val="28"/>
          <w:rtl/>
        </w:rPr>
        <w:t xml:space="preserve">: جُعِلْتُ فِدَاکَ ، مَنْ کَانَ یُحْسِنُ</w:t>
      </w:r>
      <w:r>
        <w:rPr>
          <w:rStyle w:val="FootnoteReference"/>
        </w:rPr>
        <w:footnoteReference w:id="2397"/>
      </w:r>
      <w:r>
        <w:rPr>
          <w:rFonts w:ascii="Amiri" w:hAnsi="Amiri" w:eastAsia="Amiri" w:cs="Amiri"/>
          <w:lang w:bidi="ar-SA"/>
          <w:color w:val="111111"/>
          <w:sz w:val="28"/>
          <w:szCs w:val="28"/>
          <w:rtl/>
        </w:rPr>
        <w:t xml:space="preserve">هذَا غَیْرُکَ ؟</w:t>
      </w:r>
    </w:p>
    <w:p>
      <w:pPr>
        <w:pStyle w:val="BookText"/>
      </w:pPr>
      <w:r>
        <w:rPr>
          <w:rFonts w:ascii="Amiri" w:hAnsi="Amiri" w:eastAsia="Amiri" w:cs="Amiri"/>
          <w:lang w:bidi="ar-SA"/>
          <w:color w:val="111111"/>
          <w:sz w:val="28"/>
          <w:szCs w:val="28"/>
          <w:rtl/>
        </w:rPr>
        <w:t xml:space="preserve">قَالَ : فَرَفَعَ یَدَهُ</w:t>
      </w:r>
      <w:r>
        <w:rPr>
          <w:rStyle w:val="FootnoteReference"/>
        </w:rPr>
        <w:footnoteReference w:id="2398"/>
      </w:r>
      <w:r>
        <w:rPr>
          <w:rFonts w:ascii="Amiri" w:hAnsi="Amiri" w:eastAsia="Amiri" w:cs="Amiri"/>
          <w:lang w:bidi="ar-SA"/>
          <w:color w:val="111111"/>
          <w:sz w:val="28"/>
          <w:szCs w:val="28"/>
          <w:rtl/>
        </w:rPr>
        <w:t xml:space="preserve">إِلَی السَّمَاءِ ، وَ قَالَ</w:t>
      </w:r>
      <w:r>
        <w:rPr>
          <w:rStyle w:val="FootnoteReference"/>
        </w:rPr>
        <w:footnoteReference w:id="2399"/>
      </w:r>
      <w:r>
        <w:rPr>
          <w:rFonts w:ascii="Amiri" w:hAnsi="Amiri" w:eastAsia="Amiri" w:cs="Amiri"/>
          <w:lang w:bidi="ar-SA"/>
          <w:color w:val="111111"/>
          <w:sz w:val="28"/>
          <w:szCs w:val="28"/>
          <w:rtl/>
        </w:rPr>
        <w:t xml:space="preserve">: «وَ اللّهِ ، إِنِّی</w:t>
      </w:r>
      <w:r>
        <w:rPr>
          <w:rStyle w:val="FootnoteReference"/>
        </w:rPr>
        <w:footnoteReference w:id="2400"/>
      </w:r>
      <w:r>
        <w:rPr>
          <w:rFonts w:ascii="Amiri" w:hAnsi="Amiri" w:eastAsia="Amiri" w:cs="Amiri"/>
          <w:lang w:bidi="ar-SA"/>
          <w:color w:val="111111"/>
          <w:sz w:val="28"/>
          <w:szCs w:val="28"/>
          <w:rtl/>
        </w:rPr>
        <w:t xml:space="preserve">مَا أُخْبِرُکَ</w:t>
      </w:r>
      <w:r>
        <w:rPr>
          <w:rStyle w:val="FootnoteReference"/>
        </w:rPr>
        <w:footnoteReference w:id="2401"/>
      </w:r>
      <w:r>
        <w:rPr>
          <w:rFonts w:ascii="Amiri" w:hAnsi="Amiri" w:eastAsia="Amiri" w:cs="Amiri"/>
          <w:lang w:bidi="ar-SA"/>
          <w:color w:val="111111"/>
          <w:sz w:val="28"/>
          <w:szCs w:val="28"/>
          <w:rtl/>
        </w:rPr>
        <w:t xml:space="preserve">إِلاَّ عَنْ رَسُولِ اللّهِ صلی‌الله‌علیه‌و‌آله ، عَنْ جَبْرَئِیلَ ، عَنِ اللّهِ عَزَّ وَ جَلَّ» .</w:t>
      </w:r>
      <w:r>
        <w:rPr>
          <w:rStyle w:val="FootnoteReference"/>
        </w:rPr>
        <w:footnoteReference w:id="2402"/>
      </w:r>
    </w:p>
    <w:p>
      <w:pPr>
        <w:pStyle w:val="BookText"/>
      </w:pPr>
      <w:r>
        <w:rPr>
          <w:rFonts w:ascii="Amiri" w:hAnsi="Amiri" w:eastAsia="Amiri" w:cs="Amiri"/>
          <w:lang w:bidi="ar-SA"/>
          <w:color w:val="111111"/>
          <w:sz w:val="28"/>
          <w:szCs w:val="28"/>
          <w:rtl/>
        </w:rPr>
        <w:t xml:space="preserve">390 / 390 . مُحَمَّدُ بْنُ یَحْیی ، عَنْ أَحْمَدَ بْنِ مُحَمَّدِ بْنِ</w:t>
      </w:r>
      <w:r>
        <w:rPr>
          <w:rStyle w:val="FootnoteReference"/>
        </w:rPr>
        <w:footnoteReference w:id="2403"/>
      </w:r>
      <w:r>
        <w:rPr>
          <w:rFonts w:ascii="Amiri" w:hAnsi="Amiri" w:eastAsia="Amiri" w:cs="Amiri"/>
          <w:lang w:bidi="ar-SA"/>
          <w:color w:val="111111"/>
          <w:sz w:val="28"/>
          <w:szCs w:val="28"/>
          <w:rtl/>
        </w:rPr>
        <w:t xml:space="preserve">عِیسی ، عَنِ ابْنِ مَحْبُوبٍ ، عَنِ ابْنِ رِئَابٍ ، عَنْ زِیَادِ بْنِ سُوقَةَ ، قال :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سُئِلَ أَبُو جَعْفَرٍ علیه‌السلام عَنْ رَجُلٍ اقْتَضَّ</w:t>
      </w:r>
      <w:r>
        <w:rPr>
          <w:rStyle w:val="FootnoteReference"/>
        </w:rPr>
        <w:footnoteReference w:id="2404"/>
      </w:r>
      <w:r>
        <w:rPr>
          <w:rFonts w:ascii="Amiri" w:hAnsi="Amiri" w:eastAsia="Amiri" w:cs="Amiri"/>
          <w:lang w:bidi="ar-SA"/>
          <w:color w:val="111111"/>
          <w:sz w:val="28"/>
          <w:szCs w:val="28"/>
          <w:rtl/>
        </w:rPr>
        <w:t xml:space="preserve">امْرَأَتَهُ أَوْ أَمَتَهُ، فَرَأَتْ دَماً کَثِیراً لاَ یَنْقَطِعُ عَنْهَا</w:t>
      </w:r>
      <w:r>
        <w:rPr>
          <w:rStyle w:val="FootnoteReference"/>
        </w:rPr>
        <w:footnoteReference w:id="2405"/>
      </w:r>
      <w:r>
        <w:rPr>
          <w:rFonts w:ascii="Amiri" w:hAnsi="Amiri" w:eastAsia="Amiri" w:cs="Amiri"/>
          <w:lang w:bidi="ar-SA"/>
          <w:color w:val="111111"/>
          <w:sz w:val="28"/>
          <w:szCs w:val="28"/>
          <w:rtl/>
        </w:rPr>
        <w:t xml:space="preserve">یَوْماً</w:t>
      </w:r>
      <w:r>
        <w:rPr>
          <w:rStyle w:val="FootnoteReference"/>
        </w:rPr>
        <w:footnoteReference w:id="2406"/>
      </w:r>
      <w:r>
        <w:rPr>
          <w:rFonts w:ascii="Amiri" w:hAnsi="Amiri" w:eastAsia="Amiri" w:cs="Amiri"/>
          <w:lang w:bidi="ar-SA"/>
          <w:color w:val="111111"/>
          <w:sz w:val="28"/>
          <w:szCs w:val="28"/>
          <w:rtl/>
        </w:rPr>
        <w:t xml:space="preserve">: کَیْفَ تَصْنَعُ بِالصَّلاَةِ؟</w:t>
      </w:r>
    </w:p>
    <w:p>
      <w:pPr>
        <w:pStyle w:val="BookText"/>
      </w:pPr>
      <w:r>
        <w:rPr>
          <w:rFonts w:ascii="Amiri" w:hAnsi="Amiri" w:eastAsia="Amiri" w:cs="Amiri"/>
          <w:lang w:bidi="ar-SA"/>
          <w:color w:val="111111"/>
          <w:sz w:val="28"/>
          <w:szCs w:val="28"/>
          <w:rtl/>
        </w:rPr>
        <w:t xml:space="preserve">قَالَ : «تُمْسِکُ الْکُرْسُفَ</w:t>
      </w:r>
      <w:r>
        <w:rPr>
          <w:rStyle w:val="FootnoteReference"/>
        </w:rPr>
        <w:footnoteReference w:id="2407"/>
      </w:r>
      <w:r>
        <w:rPr>
          <w:rFonts w:ascii="Amiri" w:hAnsi="Amiri" w:eastAsia="Amiri" w:cs="Amiri"/>
          <w:lang w:bidi="ar-SA"/>
          <w:color w:val="111111"/>
          <w:sz w:val="28"/>
          <w:szCs w:val="28"/>
          <w:rtl/>
        </w:rPr>
        <w:t xml:space="preserve">، فَإِنْ خَرَجَتِ الْقُطْنَةُ مُطَوَّقَةً بِالدَّمِ</w:t>
      </w:r>
      <w:r>
        <w:rPr>
          <w:rStyle w:val="FootnoteReference"/>
        </w:rPr>
        <w:footnoteReference w:id="2408"/>
      </w:r>
      <w:r>
        <w:rPr>
          <w:rFonts w:ascii="Amiri" w:hAnsi="Amiri" w:eastAsia="Amiri" w:cs="Amiri"/>
          <w:lang w:bidi="ar-SA"/>
          <w:color w:val="111111"/>
          <w:sz w:val="28"/>
          <w:szCs w:val="28"/>
          <w:rtl/>
        </w:rPr>
        <w:t xml:space="preserve">، فَإِنَّهُ مِنَ الْعُذْرَةِ تَغْتَسِلُ ، وَ تُمْسِکُ مَعَهَا قُطْنَةً وَ تُصَلِّی ، فَإِنْ خَرَجَ الْکُرْسُفُ مُنْغَمِساً</w:t>
      </w:r>
      <w:r>
        <w:rPr>
          <w:rStyle w:val="FootnoteReference"/>
        </w:rPr>
        <w:footnoteReference w:id="2409"/>
      </w:r>
      <w:r>
        <w:rPr>
          <w:rFonts w:ascii="Amiri" w:hAnsi="Amiri" w:eastAsia="Amiri" w:cs="Amiri"/>
          <w:lang w:bidi="ar-SA"/>
          <w:color w:val="111111"/>
          <w:sz w:val="28"/>
          <w:szCs w:val="28"/>
          <w:rtl/>
        </w:rPr>
        <w:t xml:space="preserve">بِالدَّمِ</w:t>
      </w:r>
      <w:r>
        <w:rPr>
          <w:rStyle w:val="FootnoteReference"/>
        </w:rPr>
        <w:footnoteReference w:id="2410"/>
      </w:r>
      <w:r>
        <w:rPr>
          <w:rFonts w:ascii="Amiri" w:hAnsi="Amiri" w:eastAsia="Amiri" w:cs="Amiri"/>
          <w:lang w:bidi="ar-SA"/>
          <w:color w:val="111111"/>
          <w:sz w:val="28"/>
          <w:szCs w:val="28"/>
          <w:rtl/>
        </w:rPr>
        <w:t xml:space="preserve">، فَهُوَ مِنَ الطَّمْثِ تَقْعُدُ عَنِ الصَّلاَةِ أَیَّامَ الْحَیْضِ» .</w:t>
      </w:r>
      <w:r>
        <w:rPr>
          <w:rStyle w:val="FootnoteReference"/>
        </w:rPr>
        <w:footnoteReference w:id="2411"/>
      </w:r>
    </w:p>
    <w:p>
      <w:pPr>
        <w:pStyle w:val="BookText"/>
      </w:pPr>
      <w:r>
        <w:rPr>
          <w:rFonts w:ascii="Amiri" w:hAnsi="Amiri" w:eastAsia="Amiri" w:cs="Amiri"/>
          <w:lang w:bidi="ar-SA"/>
          <w:color w:val="111111"/>
          <w:sz w:val="28"/>
          <w:szCs w:val="28"/>
          <w:rtl/>
        </w:rPr>
        <w:t xml:space="preserve">391 / 391 . مُحَمَّدُ بْنُ یَحْیی رَفَعَهُ ، عَنْ أَبَانٍ ، قَالَ :</w:t>
      </w:r>
    </w:p>
    <w:p>
      <w:pPr>
        <w:pStyle w:val="BookText"/>
      </w:pPr>
      <w:r>
        <w:rPr>
          <w:rFonts w:ascii="Amiri" w:hAnsi="Amiri" w:eastAsia="Amiri" w:cs="Amiri"/>
          <w:lang w:bidi="ar-SA"/>
          <w:color w:val="111111"/>
          <w:sz w:val="28"/>
          <w:szCs w:val="28"/>
          <w:rtl/>
        </w:rPr>
        <w:t xml:space="preserve">قُلْتُ لاِءَبِی عَبْدِ اللّهِ علیه‌السلام : فَتَاةٌ مِنَّا بِهَا قَرْحَةٌ فِی فَرْجِهَا</w:t>
      </w:r>
      <w:r>
        <w:rPr>
          <w:rStyle w:val="FootnoteReference"/>
        </w:rPr>
        <w:footnoteReference w:id="2412"/>
      </w:r>
      <w:r>
        <w:rPr>
          <w:rFonts w:ascii="Amiri" w:hAnsi="Amiri" w:eastAsia="Amiri" w:cs="Amiri"/>
          <w:lang w:bidi="ar-SA"/>
          <w:color w:val="111111"/>
          <w:sz w:val="28"/>
          <w:szCs w:val="28"/>
          <w:rtl/>
        </w:rPr>
        <w:t xml:space="preserve">، وَ الدَّمُ</w:t>
      </w:r>
      <w:r>
        <w:rPr>
          <w:rStyle w:val="FootnoteReference"/>
        </w:rPr>
        <w:footnoteReference w:id="2413"/>
      </w:r>
      <w:r>
        <w:rPr>
          <w:rFonts w:ascii="Amiri" w:hAnsi="Amiri" w:eastAsia="Amiri" w:cs="Amiri"/>
          <w:lang w:bidi="ar-SA"/>
          <w:color w:val="111111"/>
          <w:sz w:val="28"/>
          <w:szCs w:val="28"/>
          <w:rtl/>
        </w:rPr>
        <w:t xml:space="preserve">سَائِلٌ ، لاَ تَدْرِی</w:t>
      </w:r>
      <w:r>
        <w:rPr>
          <w:rStyle w:val="FootnoteReference"/>
        </w:rPr>
        <w:footnoteReference w:id="2414"/>
      </w:r>
      <w:r>
        <w:rPr>
          <w:rFonts w:ascii="Amiri" w:hAnsi="Amiri" w:eastAsia="Amiri" w:cs="Amiri"/>
          <w:lang w:bidi="ar-SA"/>
          <w:color w:val="111111"/>
          <w:sz w:val="28"/>
          <w:szCs w:val="28"/>
          <w:rtl/>
        </w:rPr>
        <w:t xml:space="preserve">مِنْ دَمِ الْحَیْضِ ، أَوْ مِنْ دَمِ الْقَرْحَةِ</w:t>
      </w:r>
      <w:r>
        <w:rPr>
          <w:rStyle w:val="FootnoteReference"/>
        </w:rPr>
        <w:footnoteReference w:id="241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«مُرْهَا ، فَلْتَسْتَلْقِ</w:t>
      </w:r>
      <w:r>
        <w:rPr>
          <w:rStyle w:val="FootnoteReference"/>
        </w:rPr>
        <w:footnoteReference w:id="2416"/>
      </w:r>
    </w:p>
    <w:p>
      <w:pPr>
        <w:pStyle w:val="BookText"/>
      </w:pPr>
      <w:r>
        <w:rPr>
          <w:rFonts w:ascii="IRNazanin" w:hAnsi="IRNazanin" w:eastAsia="IRNazanin" w:cs="IRNazanin"/>
          <w:lang w:bidi="fa-IR"/>
          <w:color w:val="111111"/>
          <w:sz w:val="28"/>
          <w:szCs w:val="28"/>
          <w:rtl/>
        </w:rPr>
        <w:t xml:space="preserve">نام . راجع : لسان العرب ، ج 15 ، ص 256 ؛ القاموس المحیط ، ج 2 ، ص 1745 (لقا) .</w:t>
      </w:r>
    </w:p>
    <w:p>
      <w:pPr>
        <w:pStyle w:val="BookText"/>
      </w:pPr>
      <w:r>
        <w:rPr>
          <w:rFonts w:ascii="Amiri" w:hAnsi="Amiri" w:eastAsia="Amiri" w:cs="Amiri"/>
          <w:lang w:bidi="ar-SA"/>
          <w:color w:val="111111"/>
          <w:sz w:val="28"/>
          <w:szCs w:val="28"/>
          <w:rtl/>
        </w:rPr>
        <w:t xml:space="preserve">عَلی ظَهْرِهَا ، ثُمَّ تَرْفَعُ</w:t>
      </w:r>
    </w:p>
    <w:p>
      <w:pPr>
        <w:pStyle w:val="BookText"/>
      </w:pPr>
      <w:r>
        <w:rPr>
          <w:rFonts w:ascii="Times New Roman" w:hAnsi="Times New Roman" w:eastAsia="Times New Roman" w:cs="Times New Roman"/>
          <w:lang w:val="en-US" w:bidi="en-US"/>
          <w:color w:val="111111"/>
          <w:sz w:val="28"/>
          <w:szCs w:val="28"/>
          <w:vertAlign w:val="superscript"/>
          <w:rtl/>
        </w:rPr>
        <w:t xml:space="preserve">(14)</w:t>
      </w:r>
    </w:p>
    <w:p>
      <w:pPr>
        <w:pStyle w:val="BookText"/>
      </w:pPr>
      <w:r>
        <w:rPr>
          <w:rFonts w:ascii="Amiri" w:hAnsi="Amiri" w:eastAsia="Amiri" w:cs="Amiri"/>
          <w:lang w:bidi="ar-SA"/>
          <w:color w:val="111111"/>
          <w:sz w:val="28"/>
          <w:szCs w:val="28"/>
          <w:rtl/>
        </w:rPr>
        <w:t xml:space="preserve">رِجْلَیْهَا ، ثُمَّ تَسْتَدْخِلُ</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pStyle w:val="BookText"/>
      </w:pPr>
      <w:r>
        <w:rPr>
          <w:rFonts w:ascii="Amiri" w:hAnsi="Amiri" w:eastAsia="Amiri" w:cs="Amiri"/>
          <w:lang w:bidi="ar-SA"/>
          <w:color w:val="111111"/>
          <w:sz w:val="28"/>
          <w:szCs w:val="28"/>
          <w:rtl/>
        </w:rPr>
        <w:t xml:space="preserve">إِصْبَعَهَا</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bookmarkStart w:id="60" w:name="pg20114_258224"/>
    <w:bookmarkEnd w:id="60"/>
    <w:p>
      <w:pPr>
        <w:pStyle w:val="BookText"/>
      </w:pPr>
      <w:r>
        <w:rPr>
          <w:rFonts w:ascii="Times New Roman" w:hAnsi="Times New Roman" w:eastAsia="Times New Roman" w:cs="Times New Roman"/>
          <w:lang w:val="en-US" w:bidi="en-US"/>
          <w:color w:val="111111"/>
          <w:sz w:val="28"/>
          <w:szCs w:val="28"/>
          <w:rtl/>
        </w:rPr>
        <w:t xml:space="preserve">3 / 97</w:t>
      </w:r>
    </w:p>
    <w:p>
      <w:pPr>
        <w:pStyle w:val="BookText"/>
      </w:pPr>
      <w:r>
        <w:rPr>
          <w:rFonts w:ascii="Amiri" w:hAnsi="Amiri" w:eastAsia="Amiri" w:cs="Amiri"/>
          <w:lang w:bidi="ar-SA"/>
          <w:color w:val="111111"/>
          <w:sz w:val="28"/>
          <w:szCs w:val="28"/>
          <w:rtl/>
        </w:rPr>
        <w:t xml:space="preserve">الْوُسْطی ، فَإِنْ خَرَجَ الدَّمُ مِنَ الْجَانِبِ الاْءَیْمَنِ</w:t>
      </w:r>
      <w:r>
        <w:rPr>
          <w:rStyle w:val="FootnoteReference"/>
        </w:rPr>
        <w:footnoteReference w:id="2417"/>
      </w:r>
      <w:r>
        <w:rPr>
          <w:rFonts w:ascii="Amiri" w:hAnsi="Amiri" w:eastAsia="Amiri" w:cs="Amiri"/>
          <w:lang w:bidi="ar-SA"/>
          <w:color w:val="111111"/>
          <w:sz w:val="28"/>
          <w:szCs w:val="28"/>
          <w:rtl/>
        </w:rPr>
        <w:t xml:space="preserve">، فَهُوَ مِنَ الْحَیْضِ ، وَ إِنْ خَرَجَ مِنَ الْجَانِبِ</w:t>
      </w:r>
      <w:r>
        <w:rPr>
          <w:rStyle w:val="FootnoteReference"/>
        </w:rPr>
        <w:footnoteReference w:id="2418"/>
      </w:r>
      <w:r>
        <w:rPr>
          <w:rFonts w:ascii="Amiri" w:hAnsi="Amiri" w:eastAsia="Amiri" w:cs="Amiri"/>
          <w:lang w:bidi="ar-SA"/>
          <w:color w:val="111111"/>
          <w:sz w:val="28"/>
          <w:szCs w:val="28"/>
          <w:rtl/>
        </w:rPr>
        <w:t xml:space="preserve">الاْءَیْسَرِ</w:t>
      </w:r>
      <w:r>
        <w:rPr>
          <w:rStyle w:val="FootnoteReference"/>
        </w:rPr>
        <w:footnoteReference w:id="2419"/>
      </w:r>
      <w:r>
        <w:rPr>
          <w:rFonts w:ascii="Amiri" w:hAnsi="Amiri" w:eastAsia="Amiri" w:cs="Amiri"/>
          <w:lang w:bidi="ar-SA"/>
          <w:color w:val="111111"/>
          <w:sz w:val="28"/>
          <w:szCs w:val="28"/>
          <w:rtl/>
        </w:rPr>
        <w:t xml:space="preserve">، فَهُوَ مِنَ الْقَرْحَةِ</w:t>
      </w:r>
      <w:r>
        <w:rPr>
          <w:rStyle w:val="FootnoteReference"/>
        </w:rPr>
        <w:footnoteReference w:id="2420"/>
      </w:r>
      <w:r>
        <w:rPr>
          <w:rFonts w:ascii="Times New Roman" w:hAnsi="Times New Roman" w:eastAsia="Times New Roman" w:cs="Times New Roman"/>
          <w:lang w:val="en-US" w:bidi="en-US"/>
          <w:color w:val="111111"/>
          <w:sz w:val="28"/>
          <w:szCs w:val="28"/>
          <w:rtl/>
        </w:rPr>
        <w:t xml:space="preserve">» .</w:t>
      </w:r>
      <w:r>
        <w:rPr>
          <w:rStyle w:val="FootnoteReference"/>
        </w:rPr>
        <w:footnoteReference w:id="2421"/>
      </w:r>
    </w:p>
    <w:p>
      <w:pPr>
        <w:pStyle w:val="Heading4"/>
      </w:pPr>
      <w:bookmarkStart w:id="232" w:name="_Toc65"/>
      <w:r>
        <w:t>(11) باب الحبلی‌تری الدم</w:t>
      </w:r>
      <w:bookmarkEnd w:id="232"/>
    </w:p>
    <w:p>
      <w:pPr>
        <w:pStyle w:val="BookText"/>
      </w:pPr>
      <w:r>
        <w:rPr>
          <w:rFonts w:ascii="Amiri" w:hAnsi="Amiri" w:eastAsia="Amiri" w:cs="Amiri"/>
          <w:lang w:bidi="ar-SA"/>
          <w:color w:val="111111"/>
          <w:sz w:val="28"/>
          <w:szCs w:val="28"/>
          <w:rtl/>
        </w:rPr>
        <w:t xml:space="preserve">11 ـ بَابُ الْحُبْلی تَرَی الدَّمَ</w:t>
      </w:r>
    </w:p>
    <w:p>
      <w:pPr>
        <w:pStyle w:val="BookText"/>
      </w:pPr>
      <w:r>
        <w:rPr>
          <w:rFonts w:ascii="Amiri" w:hAnsi="Amiri" w:eastAsia="Amiri" w:cs="Amiri"/>
          <w:lang w:bidi="ar-SA"/>
          <w:color w:val="111111"/>
          <w:sz w:val="28"/>
          <w:szCs w:val="28"/>
          <w:rtl/>
        </w:rPr>
        <w:t xml:space="preserve">392 / 392 . مُحَمَّدُ بْنُ یَحْیی ، عَنْ أَحْمَدَ بْنِ مُحَمَّدٍ ، عَنِ الْحَسَنِ بْنِ مَحْبُوبٍ ، عَنِ الْحُسَیْنِ بْنِ نُعَیْمٍ الصَّحَّافِ، قَالَ :</w:t>
      </w:r>
    </w:p>
    <w:p>
      <w:pPr>
        <w:pStyle w:val="BookText"/>
      </w:pPr>
      <w:r>
        <w:rPr>
          <w:rFonts w:ascii="Amiri" w:hAnsi="Amiri" w:eastAsia="Amiri" w:cs="Amiri"/>
          <w:lang w:bidi="ar-SA"/>
          <w:color w:val="111111"/>
          <w:sz w:val="28"/>
          <w:szCs w:val="28"/>
          <w:rtl/>
        </w:rPr>
        <w:t xml:space="preserve">قُلْتُ لاِءَبِی عَبْدِ اللّهِ علیه‌السلام : إِنَّ أُمَّ وَلَدِی</w:t>
      </w:r>
      <w:r>
        <w:rPr>
          <w:rStyle w:val="FootnoteReference"/>
        </w:rPr>
        <w:footnoteReference w:id="2422"/>
      </w:r>
      <w:r>
        <w:rPr>
          <w:rFonts w:ascii="Amiri" w:hAnsi="Amiri" w:eastAsia="Amiri" w:cs="Amiri"/>
          <w:lang w:bidi="ar-SA"/>
          <w:color w:val="111111"/>
          <w:sz w:val="28"/>
          <w:szCs w:val="28"/>
          <w:rtl/>
        </w:rPr>
        <w:t xml:space="preserve">تَرَی الدَّمَ وَ هِیَ حَامِلٌ : کَیْفَ تَصْنَعُ بِالصَّلاَةِ</w:t>
      </w:r>
      <w:r>
        <w:rPr>
          <w:rStyle w:val="FootnoteReference"/>
        </w:rPr>
        <w:footnoteReference w:id="242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فَقَالَ لِی</w:t>
      </w:r>
      <w:r>
        <w:rPr>
          <w:rStyle w:val="FootnoteReference"/>
        </w:rPr>
        <w:footnoteReference w:id="2424"/>
      </w:r>
      <w:r>
        <w:rPr>
          <w:rFonts w:ascii="Amiri" w:hAnsi="Amiri" w:eastAsia="Amiri" w:cs="Amiri"/>
          <w:lang w:bidi="ar-SA"/>
          <w:color w:val="111111"/>
          <w:sz w:val="28"/>
          <w:szCs w:val="28"/>
          <w:rtl/>
        </w:rPr>
        <w:t xml:space="preserve">: «إِذَا رَأَتِ الْحَامِلُ الدَّمَ بَعْدَ مَا یَمْضِی</w:t>
      </w:r>
      <w:r>
        <w:rPr>
          <w:rStyle w:val="FootnoteReference"/>
        </w:rPr>
        <w:footnoteReference w:id="2425"/>
      </w:r>
      <w:r>
        <w:rPr>
          <w:rFonts w:ascii="Amiri" w:hAnsi="Amiri" w:eastAsia="Amiri" w:cs="Amiri"/>
          <w:lang w:bidi="ar-SA"/>
          <w:color w:val="111111"/>
          <w:sz w:val="28"/>
          <w:szCs w:val="28"/>
          <w:rtl/>
        </w:rPr>
        <w:t xml:space="preserve">عِشْرُونَ یَوْماً مِنَ الْوَقْتِ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کَانَتْ تَری فِیهِ الدَّمَ مِنَ الشَّهْرِ الَّذِی کَانَتْ تَقْعُدُ فِیهِ ، فَإِنَّ ذلِکَ لَیْسَ مِنَ الرَّحِمِ ، وَ لاَ مِنَ الطَّمْثِ</w:t>
      </w:r>
      <w:r>
        <w:rPr>
          <w:rStyle w:val="FootnoteReference"/>
        </w:rPr>
        <w:footnoteReference w:id="2426"/>
      </w:r>
      <w:r>
        <w:rPr>
          <w:rFonts w:ascii="Amiri" w:hAnsi="Amiri" w:eastAsia="Amiri" w:cs="Amiri"/>
          <w:lang w:bidi="ar-SA"/>
          <w:color w:val="111111"/>
          <w:sz w:val="28"/>
          <w:szCs w:val="28"/>
          <w:rtl/>
        </w:rPr>
        <w:t xml:space="preserve">، فَلْتَتَوَضَّأْ</w:t>
      </w:r>
      <w:r>
        <w:rPr>
          <w:rStyle w:val="FootnoteReference"/>
        </w:rPr>
        <w:footnoteReference w:id="2427"/>
      </w:r>
      <w:r>
        <w:rPr>
          <w:rFonts w:ascii="Amiri" w:hAnsi="Amiri" w:eastAsia="Amiri" w:cs="Amiri"/>
          <w:lang w:bidi="ar-SA"/>
          <w:color w:val="111111"/>
          <w:sz w:val="28"/>
          <w:szCs w:val="28"/>
          <w:rtl/>
        </w:rPr>
        <w:t xml:space="preserve">، وَ تَحْتَشِی</w:t>
      </w:r>
      <w:r>
        <w:rPr>
          <w:rStyle w:val="FootnoteReference"/>
        </w:rPr>
        <w:footnoteReference w:id="2428"/>
      </w:r>
      <w:r>
        <w:rPr>
          <w:rFonts w:ascii="Amiri" w:hAnsi="Amiri" w:eastAsia="Amiri" w:cs="Amiri"/>
          <w:lang w:bidi="ar-SA"/>
          <w:color w:val="111111"/>
          <w:sz w:val="28"/>
          <w:szCs w:val="28"/>
          <w:rtl/>
        </w:rPr>
        <w:t xml:space="preserve">بِکُرْسُفٍ</w:t>
      </w:r>
      <w:r>
        <w:rPr>
          <w:rStyle w:val="FootnoteReference"/>
        </w:rPr>
        <w:footnoteReference w:id="2429"/>
      </w:r>
      <w:r>
        <w:rPr>
          <w:rFonts w:ascii="Amiri" w:hAnsi="Amiri" w:eastAsia="Amiri" w:cs="Amiri"/>
          <w:lang w:bidi="ar-SA"/>
          <w:color w:val="111111"/>
          <w:sz w:val="28"/>
          <w:szCs w:val="28"/>
          <w:rtl/>
        </w:rPr>
        <w:t xml:space="preserve">، وَ تُصَلِّی</w:t>
      </w:r>
      <w:r>
        <w:rPr>
          <w:rStyle w:val="FootnoteReference"/>
        </w:rPr>
        <w:footnoteReference w:id="2430"/>
      </w:r>
      <w:r>
        <w:rPr>
          <w:rFonts w:ascii="Amiri" w:hAnsi="Amiri" w:eastAsia="Amiri" w:cs="Amiri"/>
          <w:lang w:bidi="ar-SA"/>
          <w:color w:val="111111"/>
          <w:sz w:val="28"/>
          <w:szCs w:val="28"/>
          <w:rtl/>
        </w:rPr>
        <w:t xml:space="preserve">؛ وَ إِذَا</w:t>
      </w:r>
      <w:r>
        <w:rPr>
          <w:rStyle w:val="FootnoteReference"/>
        </w:rPr>
        <w:footnoteReference w:id="2431"/>
      </w:r>
      <w:r>
        <w:rPr>
          <w:rFonts w:ascii="Amiri" w:hAnsi="Amiri" w:eastAsia="Amiri" w:cs="Amiri"/>
          <w:lang w:bidi="ar-SA"/>
          <w:color w:val="111111"/>
          <w:sz w:val="28"/>
          <w:szCs w:val="28"/>
          <w:rtl/>
        </w:rPr>
        <w:t xml:space="preserve">رَأَتِ الْحَامِلُ الدَّمَ قَبْلَ الْوَقْتِ الَّذِی کَانَتْ تَری فِیهِ الدَّمَ بِقَلِیلٍ</w:t>
      </w:r>
      <w:r>
        <w:rPr>
          <w:rStyle w:val="FootnoteReference"/>
        </w:rPr>
        <w:footnoteReference w:id="2432"/>
      </w:r>
      <w:r>
        <w:rPr>
          <w:rFonts w:ascii="Amiri" w:hAnsi="Amiri" w:eastAsia="Amiri" w:cs="Amiri"/>
          <w:lang w:bidi="ar-SA"/>
          <w:color w:val="111111"/>
          <w:sz w:val="28"/>
          <w:szCs w:val="28"/>
          <w:rtl/>
        </w:rPr>
        <w:t xml:space="preserve">، أَوْ فِی الْوَقْتِ مِنْ ذلِکَ الشَّهْرِ ، فَإِنَّهُ مِنَ الْحَیْضَةِ ، فَلْتُمْسِکْ عَنِ الصَّلاَةِ عَدَدَ أَیَّامِهَا الَّتِی کَانَتْ تَقْعُدُ فِی حَیْضِهَا</w:t>
      </w:r>
      <w:r>
        <w:rPr>
          <w:rStyle w:val="FootnoteReference"/>
        </w:rPr>
        <w:footnoteReference w:id="2433"/>
      </w:r>
      <w:r>
        <w:rPr>
          <w:rFonts w:ascii="Amiri" w:hAnsi="Amiri" w:eastAsia="Amiri" w:cs="Amiri"/>
          <w:lang w:bidi="ar-SA"/>
          <w:color w:val="111111"/>
          <w:sz w:val="28"/>
          <w:szCs w:val="28"/>
          <w:rtl/>
        </w:rPr>
        <w:t xml:space="preserve">، فَإِنِ انْقَطَعَ الدَّمُ عَنْهَا</w:t>
      </w:r>
      <w:r>
        <w:rPr>
          <w:rStyle w:val="FootnoteReference"/>
        </w:rPr>
        <w:footnoteReference w:id="2434"/>
      </w:r>
      <w:r>
        <w:rPr>
          <w:rFonts w:ascii="Amiri" w:hAnsi="Amiri" w:eastAsia="Amiri" w:cs="Amiri"/>
          <w:lang w:bidi="ar-SA"/>
          <w:color w:val="111111"/>
          <w:sz w:val="28"/>
          <w:szCs w:val="28"/>
          <w:rtl/>
        </w:rPr>
        <w:t xml:space="preserve">قَبْلَ ذلِکَ ، فَلْتَغْتَسِلْ وَ لْتُصَلِّ ؛ وَ إِنْ</w:t>
      </w:r>
      <w:r>
        <w:rPr>
          <w:rStyle w:val="FootnoteReference"/>
        </w:rPr>
        <w:footnoteReference w:id="2435"/>
      </w:r>
      <w:r>
        <w:rPr>
          <w:rFonts w:ascii="Amiri" w:hAnsi="Amiri" w:eastAsia="Amiri" w:cs="Amiri"/>
          <w:lang w:bidi="ar-SA"/>
          <w:color w:val="111111"/>
          <w:sz w:val="28"/>
          <w:szCs w:val="28"/>
          <w:rtl/>
        </w:rPr>
        <w:t xml:space="preserve">لَمْ یَنْقَطِعِ الدَّمُ عَنْهَا إِلاَّ بَعْدَ مَا تَمْضِی الاْءَیَّامُ الَّتِی کَانَتْ تَری فِیهَا الدَّمَ</w:t>
      </w:r>
      <w:r>
        <w:rPr>
          <w:rStyle w:val="FootnoteReference"/>
        </w:rPr>
        <w:footnoteReference w:id="2436"/>
      </w:r>
      <w:r>
        <w:rPr>
          <w:rFonts w:ascii="Amiri" w:hAnsi="Amiri" w:eastAsia="Amiri" w:cs="Amiri"/>
          <w:lang w:bidi="ar-SA"/>
          <w:color w:val="111111"/>
          <w:sz w:val="28"/>
          <w:szCs w:val="28"/>
          <w:rtl/>
        </w:rPr>
        <w:t xml:space="preserve">بِیَوْمٍ أَوْ یَوْمَیْنِ ، فَلْتَغْتَسِلْ ، ثُمَّ تَحْتَشِی</w:t>
      </w:r>
      <w:r>
        <w:rPr>
          <w:rStyle w:val="FootnoteReference"/>
        </w:rPr>
        <w:footnoteReference w:id="2437"/>
      </w:r>
      <w:r>
        <w:rPr>
          <w:rFonts w:ascii="Amiri" w:hAnsi="Amiri" w:eastAsia="Amiri" w:cs="Amiri"/>
          <w:lang w:bidi="ar-SA"/>
          <w:color w:val="111111"/>
          <w:sz w:val="28"/>
          <w:szCs w:val="28"/>
          <w:rtl/>
        </w:rPr>
        <w:t xml:space="preserve">وَ تَسْتَثْفِرُ</w:t>
      </w:r>
      <w:r>
        <w:rPr>
          <w:rStyle w:val="FootnoteReference"/>
        </w:rPr>
        <w:footnoteReference w:id="2438"/>
      </w:r>
      <w:r>
        <w:rPr>
          <w:rFonts w:ascii="Amiri" w:hAnsi="Amiri" w:eastAsia="Amiri" w:cs="Amiri"/>
          <w:lang w:bidi="ar-SA"/>
          <w:color w:val="111111"/>
          <w:sz w:val="28"/>
          <w:szCs w:val="28"/>
          <w:rtl/>
        </w:rPr>
        <w:t xml:space="preserve">، وَ تُصَلِّی</w:t>
      </w:r>
      <w:r>
        <w:rPr>
          <w:rStyle w:val="FootnoteReference"/>
        </w:rPr>
        <w:footnoteReference w:id="2439"/>
      </w:r>
      <w:r>
        <w:rPr>
          <w:rFonts w:ascii="Amiri" w:hAnsi="Amiri" w:eastAsia="Amiri" w:cs="Amiri"/>
          <w:lang w:bidi="ar-SA"/>
          <w:color w:val="111111"/>
          <w:sz w:val="28"/>
          <w:szCs w:val="28"/>
          <w:rtl/>
        </w:rPr>
        <w:t xml:space="preserve">الظُّهْرَ وَ الْعَصْرَ ، ثُمَّ لْتَنْظُرْ</w:t>
      </w:r>
      <w:r>
        <w:rPr>
          <w:rStyle w:val="FootnoteReference"/>
        </w:rPr>
        <w:footnoteReference w:id="2440"/>
      </w:r>
      <w:r>
        <w:rPr>
          <w:rFonts w:ascii="Amiri" w:hAnsi="Amiri" w:eastAsia="Amiri" w:cs="Amiri"/>
          <w:lang w:bidi="ar-SA"/>
          <w:color w:val="111111"/>
          <w:sz w:val="28"/>
          <w:szCs w:val="28"/>
          <w:rtl/>
        </w:rPr>
        <w:t xml:space="preserve">، فَإِنْ کَانَ الدَّمُ</w:t>
      </w:r>
      <w:r>
        <w:rPr>
          <w:rStyle w:val="FootnoteReference"/>
        </w:rPr>
        <w:footnoteReference w:id="2441"/>
      </w:r>
      <w:r>
        <w:rPr>
          <w:rFonts w:ascii="Amiri" w:hAnsi="Amiri" w:eastAsia="Amiri" w:cs="Amiri"/>
          <w:lang w:bidi="ar-SA"/>
          <w:color w:val="111111"/>
          <w:sz w:val="28"/>
          <w:szCs w:val="28"/>
          <w:rtl/>
        </w:rPr>
        <w:t xml:space="preserve">فِیمَا بَیْنَهَا</w:t>
      </w:r>
      <w:r>
        <w:rPr>
          <w:rStyle w:val="FootnoteReference"/>
        </w:rPr>
        <w:footnoteReference w:id="2442"/>
      </w:r>
      <w:r>
        <w:rPr>
          <w:rFonts w:ascii="Amiri" w:hAnsi="Amiri" w:eastAsia="Amiri" w:cs="Amiri"/>
          <w:lang w:bidi="ar-SA"/>
          <w:color w:val="111111"/>
          <w:sz w:val="28"/>
          <w:szCs w:val="28"/>
          <w:rtl/>
        </w:rPr>
        <w:t xml:space="preserve">وَ بَیْنَ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98</w:t>
      </w:r>
    </w:p>
    <w:p>
      <w:pPr>
        <w:pStyle w:val="BookText"/>
      </w:pPr>
      <w:r>
        <w:rPr>
          <w:rFonts w:ascii="Amiri" w:hAnsi="Amiri" w:eastAsia="Amiri" w:cs="Amiri"/>
          <w:lang w:bidi="ar-SA"/>
          <w:color w:val="111111"/>
          <w:sz w:val="28"/>
          <w:szCs w:val="28"/>
          <w:rtl/>
        </w:rPr>
        <w:t xml:space="preserve">الْمَغْرِبِ لاَ یَسِیلُ مِنْ خَلْفِ الْکُرْسُفِ ، فَلْتَتَوَضَّأْ</w:t>
      </w:r>
      <w:r>
        <w:rPr>
          <w:rStyle w:val="FootnoteReference"/>
        </w:rPr>
        <w:footnoteReference w:id="2443"/>
      </w:r>
      <w:r>
        <w:rPr>
          <w:rFonts w:ascii="Amiri" w:hAnsi="Amiri" w:eastAsia="Amiri" w:cs="Amiri"/>
          <w:lang w:bidi="ar-SA"/>
          <w:color w:val="111111"/>
          <w:sz w:val="28"/>
          <w:szCs w:val="28"/>
          <w:rtl/>
        </w:rPr>
        <w:t xml:space="preserve">، وَ لْتُصَلِّ عِنْدَ وَقْتِ کُلِّ</w:t>
      </w:r>
      <w:r>
        <w:rPr>
          <w:rStyle w:val="FootnoteReference"/>
        </w:rPr>
        <w:footnoteReference w:id="2444"/>
      </w:r>
      <w:r>
        <w:rPr>
          <w:rFonts w:ascii="Amiri" w:hAnsi="Amiri" w:eastAsia="Amiri" w:cs="Amiri"/>
          <w:lang w:bidi="ar-SA"/>
          <w:color w:val="111111"/>
          <w:sz w:val="28"/>
          <w:szCs w:val="28"/>
          <w:rtl/>
        </w:rPr>
        <w:t xml:space="preserve">صَلاَةٍ مَا لَمْ تَطْرَحِ الْکُرْسُفَ</w:t>
      </w:r>
      <w:r>
        <w:rPr>
          <w:rStyle w:val="FootnoteReference"/>
        </w:rPr>
        <w:footnoteReference w:id="2445"/>
      </w:r>
      <w:r>
        <w:rPr>
          <w:rFonts w:ascii="Amiri" w:hAnsi="Amiri" w:eastAsia="Amiri" w:cs="Amiri"/>
          <w:lang w:bidi="ar-SA"/>
          <w:color w:val="111111"/>
          <w:sz w:val="28"/>
          <w:szCs w:val="28"/>
          <w:rtl/>
        </w:rPr>
        <w:t xml:space="preserve">، فَإِنْ طَرَحَتِ الْکُرْسُفَ عَنْهَا، فَسَالَ</w:t>
      </w:r>
      <w:r>
        <w:rPr>
          <w:rStyle w:val="FootnoteReference"/>
        </w:rPr>
        <w:footnoteReference w:id="2446"/>
      </w:r>
      <w:r>
        <w:rPr>
          <w:rFonts w:ascii="Amiri" w:hAnsi="Amiri" w:eastAsia="Amiri" w:cs="Amiri"/>
          <w:lang w:bidi="ar-SA"/>
          <w:color w:val="111111"/>
          <w:sz w:val="28"/>
          <w:szCs w:val="28"/>
          <w:rtl/>
        </w:rPr>
        <w:t xml:space="preserve">الدَّمُ ، وَجَبَ عَلَیْهَا الْغُسْلُ ، وَ إِنْ طَرَحَتِ الْکُرْسُفَ</w:t>
      </w:r>
      <w:r>
        <w:rPr>
          <w:rStyle w:val="FootnoteReference"/>
        </w:rPr>
        <w:footnoteReference w:id="2447"/>
      </w:r>
      <w:r>
        <w:rPr>
          <w:rFonts w:ascii="Amiri" w:hAnsi="Amiri" w:eastAsia="Amiri" w:cs="Amiri"/>
          <w:lang w:bidi="ar-SA"/>
          <w:color w:val="111111"/>
          <w:sz w:val="28"/>
          <w:szCs w:val="28"/>
          <w:rtl/>
        </w:rPr>
        <w:t xml:space="preserve">، وَ لَمْ یَسِلِ الدَّمُ</w:t>
      </w:r>
      <w:r>
        <w:rPr>
          <w:rStyle w:val="FootnoteReference"/>
        </w:rPr>
        <w:footnoteReference w:id="2448"/>
      </w:r>
      <w:r>
        <w:rPr>
          <w:rFonts w:ascii="Amiri" w:hAnsi="Amiri" w:eastAsia="Amiri" w:cs="Amiri"/>
          <w:lang w:bidi="ar-SA"/>
          <w:color w:val="111111"/>
          <w:sz w:val="28"/>
          <w:szCs w:val="28"/>
          <w:rtl/>
        </w:rPr>
        <w:t xml:space="preserve">، فَلْتَتَوَضَّأْ</w:t>
      </w:r>
      <w:r>
        <w:rPr>
          <w:rStyle w:val="FootnoteReference"/>
        </w:rPr>
        <w:footnoteReference w:id="2449"/>
      </w:r>
      <w:r>
        <w:rPr>
          <w:rFonts w:ascii="Amiri" w:hAnsi="Amiri" w:eastAsia="Amiri" w:cs="Amiri"/>
          <w:lang w:bidi="ar-SA"/>
          <w:color w:val="111111"/>
          <w:sz w:val="28"/>
          <w:szCs w:val="28"/>
          <w:rtl/>
        </w:rPr>
        <w:t xml:space="preserve">وَ لْتُصَلِّ ، وَ لاَ غُسْلَ عَلَیْهَا» .</w:t>
      </w:r>
    </w:p>
    <w:p>
      <w:pPr>
        <w:pStyle w:val="BookText"/>
      </w:pPr>
      <w:r>
        <w:rPr>
          <w:rFonts w:ascii="Amiri" w:hAnsi="Amiri" w:eastAsia="Amiri" w:cs="Amiri"/>
          <w:lang w:bidi="ar-SA"/>
          <w:color w:val="111111"/>
          <w:sz w:val="28"/>
          <w:szCs w:val="28"/>
          <w:rtl/>
        </w:rPr>
        <w:t xml:space="preserve">قَالَ : «وَ إِنْ</w:t>
      </w:r>
      <w:r>
        <w:rPr>
          <w:rStyle w:val="FootnoteReference"/>
        </w:rPr>
        <w:footnoteReference w:id="2450"/>
      </w:r>
      <w:r>
        <w:rPr>
          <w:rFonts w:ascii="Amiri" w:hAnsi="Amiri" w:eastAsia="Amiri" w:cs="Amiri"/>
          <w:lang w:bidi="ar-SA"/>
          <w:color w:val="111111"/>
          <w:sz w:val="28"/>
          <w:szCs w:val="28"/>
          <w:rtl/>
        </w:rPr>
        <w:t xml:space="preserve">کَانَ الدَّمُ إِذَا أَمْسَکَتِ الْکُرْسُفَ یَسِیلُ مِنْ خَلْفِ الْکُرْسُفِ صَبِیباً</w:t>
      </w:r>
      <w:r>
        <w:rPr>
          <w:rStyle w:val="FootnoteReference"/>
        </w:rPr>
        <w:footnoteReference w:id="2451"/>
      </w:r>
      <w:r>
        <w:rPr>
          <w:rFonts w:ascii="Amiri" w:hAnsi="Amiri" w:eastAsia="Amiri" w:cs="Amiri"/>
          <w:lang w:bidi="ar-SA"/>
          <w:color w:val="111111"/>
          <w:sz w:val="28"/>
          <w:szCs w:val="28"/>
          <w:rtl/>
        </w:rPr>
        <w:t xml:space="preserve">لاَ یَرْقَأُ</w:t>
      </w:r>
      <w:r>
        <w:rPr>
          <w:rStyle w:val="FootnoteReference"/>
        </w:rPr>
        <w:footnoteReference w:id="2452"/>
      </w:r>
      <w:r>
        <w:rPr>
          <w:rFonts w:ascii="Amiri" w:hAnsi="Amiri" w:eastAsia="Amiri" w:cs="Amiri"/>
          <w:lang w:bidi="ar-SA"/>
          <w:color w:val="111111"/>
          <w:sz w:val="28"/>
          <w:szCs w:val="28"/>
          <w:rtl/>
        </w:rPr>
        <w:t xml:space="preserve">، فَإِنَّ عَلَیْهَا أَنْ تَغْتَسِلَ فِی کُلِّ یَوْمٍ وَ لَیْلَةٍ ثَلاَثَ مَرَّاتٍ ، وَ تَحْتَشِیَ ، وَ تُصَلِّیَ</w:t>
      </w:r>
      <w:r>
        <w:rPr>
          <w:rStyle w:val="FootnoteReference"/>
        </w:rPr>
        <w:footnoteReference w:id="2453"/>
      </w:r>
      <w:r>
        <w:rPr>
          <w:rFonts w:ascii="Amiri" w:hAnsi="Amiri" w:eastAsia="Amiri" w:cs="Amiri"/>
          <w:lang w:bidi="ar-SA"/>
          <w:color w:val="111111"/>
          <w:sz w:val="28"/>
          <w:szCs w:val="28"/>
          <w:rtl/>
        </w:rPr>
        <w:t xml:space="preserve">، وَ تَغْتَسِلَ</w:t>
      </w:r>
      <w:r>
        <w:rPr>
          <w:rStyle w:val="FootnoteReference"/>
        </w:rPr>
        <w:footnoteReference w:id="2454"/>
      </w:r>
      <w:r>
        <w:rPr>
          <w:rFonts w:ascii="Amiri" w:hAnsi="Amiri" w:eastAsia="Amiri" w:cs="Amiri"/>
          <w:lang w:bidi="ar-SA"/>
          <w:color w:val="111111"/>
          <w:sz w:val="28"/>
          <w:szCs w:val="28"/>
          <w:rtl/>
        </w:rPr>
        <w:t xml:space="preserve">لِلْفَجْرِ</w:t>
      </w:r>
      <w:r>
        <w:rPr>
          <w:rStyle w:val="FootnoteReference"/>
        </w:rPr>
        <w:footnoteReference w:id="2455"/>
      </w:r>
      <w:r>
        <w:rPr>
          <w:rFonts w:ascii="Amiri" w:hAnsi="Amiri" w:eastAsia="Amiri" w:cs="Amiri"/>
          <w:lang w:bidi="ar-SA"/>
          <w:color w:val="111111"/>
          <w:sz w:val="28"/>
          <w:szCs w:val="28"/>
          <w:rtl/>
        </w:rPr>
        <w:t xml:space="preserve">، وَ تَغْتَسِلَ لِلظُّهْرِ وَ الْعَصْرِ ، وَ تَغْتَسِلَ لِلْمَغْرِبِ وَ الْعِشَاءِ</w:t>
      </w:r>
      <w:r>
        <w:rPr>
          <w:rStyle w:val="FootnoteReference"/>
        </w:rPr>
        <w:footnoteReference w:id="2456"/>
      </w:r>
      <w:r>
        <w:rPr>
          <w:rFonts w:ascii="Times New Roman" w:hAnsi="Times New Roman" w:eastAsia="Times New Roman" w:cs="Times New Roman"/>
          <w:lang w:val="en-US" w:bidi="en-US"/>
          <w:color w:val="111111"/>
          <w:sz w:val="28"/>
          <w:szCs w:val="28"/>
          <w:rtl/>
        </w:rPr>
        <w:t xml:space="preserve">» .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 کَذلِکَ تَفْعَلُ الْمُسْتَحَاضَةُ ؛ فَإِنَّهَا إِذَا فَعَلَتْ ذلِکَ ، أَذْهَبَ اللّهُ بِالدَّمِ عَنْهَا» .</w:t>
      </w:r>
      <w:r>
        <w:rPr>
          <w:rStyle w:val="FootnoteReference"/>
        </w:rPr>
        <w:footnoteReference w:id="2457"/>
      </w:r>
    </w:p>
    <w:p>
      <w:pPr>
        <w:pStyle w:val="BookText"/>
      </w:pPr>
      <w:r>
        <w:rPr>
          <w:rFonts w:ascii="Amiri" w:hAnsi="Amiri" w:eastAsia="Amiri" w:cs="Amiri"/>
          <w:lang w:bidi="ar-SA"/>
          <w:color w:val="111111"/>
          <w:sz w:val="28"/>
          <w:szCs w:val="28"/>
          <w:rtl/>
        </w:rPr>
        <w:t xml:space="preserve">393 / 393 . عَلِیُّ بْنُ إِبْرَاهِیمَ ، عَنْ أَبِیهِ ، عَنْ بَعْضِ رِجَالِهِ ،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 عَنِ الْمَرْأَةِ</w:t>
      </w:r>
      <w:r>
        <w:rPr>
          <w:rStyle w:val="FootnoteReference"/>
        </w:rPr>
        <w:footnoteReference w:id="2458"/>
      </w:r>
      <w:r>
        <w:rPr>
          <w:rFonts w:ascii="Amiri" w:hAnsi="Amiri" w:eastAsia="Amiri" w:cs="Amiri"/>
          <w:lang w:bidi="ar-SA"/>
          <w:color w:val="111111"/>
          <w:sz w:val="28"/>
          <w:szCs w:val="28"/>
          <w:rtl/>
        </w:rPr>
        <w:t xml:space="preserve">الْحُبْلی قَدِ اسْتَبَانَ حَبَلُهَا</w:t>
      </w:r>
      <w:r>
        <w:rPr>
          <w:rStyle w:val="FootnoteReference"/>
        </w:rPr>
        <w:footnoteReference w:id="2459"/>
      </w:r>
      <w:r>
        <w:rPr>
          <w:rFonts w:ascii="Amiri" w:hAnsi="Amiri" w:eastAsia="Amiri" w:cs="Amiri"/>
          <w:lang w:bidi="ar-SA"/>
          <w:color w:val="111111"/>
          <w:sz w:val="28"/>
          <w:szCs w:val="28"/>
          <w:rtl/>
        </w:rPr>
        <w:t xml:space="preserve">، تَرَی مَا تَری الْحَائِضُ مِنَ الدَّمِ ؟</w:t>
      </w:r>
    </w:p>
    <w:p>
      <w:pPr>
        <w:pStyle w:val="BookText"/>
      </w:pPr>
      <w:r>
        <w:rPr>
          <w:rFonts w:ascii="Amiri" w:hAnsi="Amiri" w:eastAsia="Amiri" w:cs="Amiri"/>
          <w:lang w:bidi="ar-SA"/>
          <w:color w:val="111111"/>
          <w:sz w:val="28"/>
          <w:szCs w:val="28"/>
          <w:rtl/>
        </w:rPr>
        <w:t xml:space="preserve">قَالَ : «تِلْکَ الْهِرَاقَةُ</w:t>
      </w:r>
      <w:r>
        <w:rPr>
          <w:rStyle w:val="FootnoteReference"/>
        </w:rPr>
        <w:footnoteReference w:id="2460"/>
      </w:r>
      <w:r>
        <w:rPr>
          <w:rFonts w:ascii="Amiri" w:hAnsi="Amiri" w:eastAsia="Amiri" w:cs="Amiri"/>
          <w:lang w:bidi="ar-SA"/>
          <w:color w:val="111111"/>
          <w:sz w:val="28"/>
          <w:szCs w:val="28"/>
          <w:rtl/>
        </w:rPr>
        <w:t xml:space="preserve">مِنَ الدَّمِ، إِنْ کَانَ دَماً أَحْمَرَ کَثِیرا</w:t>
      </w:r>
      <w:r>
        <w:rPr>
          <w:rStyle w:val="FootnoteReference"/>
        </w:rPr>
        <w:footnoteReference w:id="2461"/>
      </w:r>
      <w:r>
        <w:rPr>
          <w:rFonts w:ascii="Amiri" w:hAnsi="Amiri" w:eastAsia="Amiri" w:cs="Amiri"/>
          <w:lang w:bidi="ar-SA"/>
          <w:color w:val="111111"/>
          <w:sz w:val="28"/>
          <w:szCs w:val="28"/>
          <w:rtl/>
        </w:rPr>
        <w:t xml:space="preserve">، فَلاَ تُصَلِّ</w:t>
      </w:r>
      <w:r>
        <w:rPr>
          <w:rStyle w:val="FootnoteReference"/>
        </w:rPr>
        <w:footnoteReference w:id="2462"/>
      </w:r>
      <w:r>
        <w:rPr>
          <w:rFonts w:ascii="Amiri" w:hAnsi="Amiri" w:eastAsia="Amiri" w:cs="Amiri"/>
          <w:lang w:bidi="ar-SA"/>
          <w:color w:val="111111"/>
          <w:sz w:val="28"/>
          <w:szCs w:val="28"/>
          <w:rtl/>
        </w:rPr>
        <w:t xml:space="preserve">؛ وَ إِنْ کَانَ قَلِیلاً أَصْفَرَ، فَلَیْسَ عَلَیْهَا إِلاَّ الْوُضُوءُ</w:t>
      </w:r>
      <w:r>
        <w:rPr>
          <w:rStyle w:val="FootnoteReference"/>
        </w:rPr>
        <w:footnoteReference w:id="2463"/>
      </w:r>
      <w:r>
        <w:rPr>
          <w:rFonts w:ascii="Times New Roman" w:hAnsi="Times New Roman" w:eastAsia="Times New Roman" w:cs="Times New Roman"/>
          <w:lang w:val="en-US" w:bidi="en-US"/>
          <w:color w:val="111111"/>
          <w:sz w:val="28"/>
          <w:szCs w:val="28"/>
          <w:rtl/>
        </w:rPr>
        <w:t xml:space="preserve">» .</w:t>
      </w:r>
      <w:r>
        <w:rPr>
          <w:rStyle w:val="FootnoteReference"/>
        </w:rPr>
        <w:footnoteReference w:id="2464"/>
      </w:r>
    </w:p>
    <w:p>
      <w:pPr>
        <w:pStyle w:val="BookText"/>
      </w:pPr>
      <w:r>
        <w:rPr>
          <w:rFonts w:ascii="Times New Roman" w:hAnsi="Times New Roman" w:eastAsia="Times New Roman" w:cs="Times New Roman"/>
          <w:lang w:val="en-US" w:bidi="en-US"/>
          <w:color w:val="111111"/>
          <w:sz w:val="28"/>
          <w:szCs w:val="28"/>
          <w:rtl/>
        </w:rPr>
        <w:t xml:space="preserve">3 / 99</w:t>
      </w:r>
    </w:p>
    <w:p>
      <w:pPr>
        <w:pStyle w:val="BookText"/>
      </w:pPr>
      <w:r>
        <w:rPr>
          <w:rFonts w:ascii="Amiri" w:hAnsi="Amiri" w:eastAsia="Amiri" w:cs="Amiri"/>
          <w:lang w:bidi="ar-SA"/>
          <w:color w:val="111111"/>
          <w:sz w:val="28"/>
          <w:szCs w:val="28"/>
          <w:rtl/>
        </w:rPr>
        <w:t xml:space="preserve">394 / 394 . عِدَّةٌ مِنْ أَصْحَابِنَا ، عَنْ أَحْمَدَ بْنِ مُحَمَّدٍ ، عَنْ عَلِیِّ بْنِ الْحَکَمِ ، عَنِ الْعَلاَءِ ، عَنْ مُحَمَّدِ بْنِ مُسْلِمٍ :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أَحَدِهِمَا علیهماالسلام ، قَالَ : سَأَلْتُهُ عَنِ الْحُبْلی تَرَی الدَّمَ کَمَا کَانَتْ تَری أَیَّامَ حَیْضِهَا مُسْتَقِیماً فِی کُلِّ شَهْرٍ؟</w:t>
      </w:r>
    </w:p>
    <w:p>
      <w:pPr>
        <w:pStyle w:val="BookText"/>
      </w:pPr>
      <w:r>
        <w:rPr>
          <w:rFonts w:ascii="Amiri" w:hAnsi="Amiri" w:eastAsia="Amiri" w:cs="Amiri"/>
          <w:lang w:bidi="ar-SA"/>
          <w:color w:val="111111"/>
          <w:sz w:val="28"/>
          <w:szCs w:val="28"/>
          <w:rtl/>
        </w:rPr>
        <w:t xml:space="preserve">فَقَالَ : «تُمْسِکُ عَنِ الصَّلاَةِ کَمَا کَانَتْ تَصْنَعُ فِی حَیْضِهَا</w:t>
      </w:r>
      <w:r>
        <w:rPr>
          <w:rStyle w:val="FootnoteReference"/>
        </w:rPr>
        <w:footnoteReference w:id="2465"/>
      </w:r>
      <w:r>
        <w:rPr>
          <w:rFonts w:ascii="Amiri" w:hAnsi="Amiri" w:eastAsia="Amiri" w:cs="Amiri"/>
          <w:lang w:bidi="ar-SA"/>
          <w:color w:val="111111"/>
          <w:sz w:val="28"/>
          <w:szCs w:val="28"/>
          <w:rtl/>
        </w:rPr>
        <w:t xml:space="preserve">، فَإِذَا طَهُرَتْ صَلَّتْ».</w:t>
      </w:r>
      <w:r>
        <w:rPr>
          <w:rStyle w:val="FootnoteReference"/>
        </w:rPr>
        <w:footnoteReference w:id="2466"/>
      </w:r>
    </w:p>
    <w:p>
      <w:pPr>
        <w:pStyle w:val="BookText"/>
      </w:pPr>
      <w:r>
        <w:rPr>
          <w:rFonts w:ascii="Amiri" w:hAnsi="Amiri" w:eastAsia="Amiri" w:cs="Amiri"/>
          <w:lang w:bidi="ar-SA"/>
          <w:color w:val="111111"/>
          <w:sz w:val="28"/>
          <w:szCs w:val="28"/>
          <w:rtl/>
        </w:rPr>
        <w:t xml:space="preserve">395 / 395 . مُحَمَّدُ بْنُ إِسْمَاعِیلَ ، عَنِ الْفَضْلِ بْنِ شَاذَانَ ؛ وَ مُحَمَّدُ بْنُ یَحْیی ، عَنْ مُحَمَّدِ بْنِ الْحُسَیْنِ جَمِیعاً ، عَنْ صَفْوَانَ بْنِ یَحْیی ، عَنْ عَبْدِ الرَّحْمنِ بْنِ الْحَجَّاجِ ، قَالَ :</w:t>
      </w:r>
    </w:p>
    <w:p>
      <w:pPr>
        <w:pStyle w:val="BookText"/>
      </w:pPr>
      <w:r>
        <w:rPr>
          <w:rFonts w:ascii="Amiri" w:hAnsi="Amiri" w:eastAsia="Amiri" w:cs="Amiri"/>
          <w:lang w:bidi="ar-SA"/>
          <w:color w:val="111111"/>
          <w:sz w:val="28"/>
          <w:szCs w:val="28"/>
          <w:rtl/>
        </w:rPr>
        <w:t xml:space="preserve">سَأَلْتُ أَبَا الْحَسَنِ</w:t>
      </w:r>
      <w:r>
        <w:rPr>
          <w:rStyle w:val="FootnoteReference"/>
        </w:rPr>
        <w:footnoteReference w:id="2467"/>
      </w:r>
      <w:r>
        <w:rPr>
          <w:rFonts w:ascii="Amiri" w:hAnsi="Amiri" w:eastAsia="Amiri" w:cs="Amiri"/>
          <w:lang w:bidi="ar-SA"/>
          <w:color w:val="111111"/>
          <w:sz w:val="28"/>
          <w:szCs w:val="28"/>
          <w:rtl/>
        </w:rPr>
        <w:t xml:space="preserve">علیه‌السلام عَنِ الْحُبْلی تَرَی الدَّمَ وَ هِیَ حَامِلٌ کَمَا کَانَتْ تَری قَبْلَ ذلِکَ فِی کُلِّ شَهْرٍ : هَلْ تَتْرُکُ الصَّلاَةَ ؟</w:t>
      </w:r>
    </w:p>
    <w:p>
      <w:pPr>
        <w:pStyle w:val="BookText"/>
      </w:pPr>
      <w:r>
        <w:rPr>
          <w:rFonts w:ascii="Amiri" w:hAnsi="Amiri" w:eastAsia="Amiri" w:cs="Amiri"/>
          <w:lang w:bidi="ar-SA"/>
          <w:color w:val="111111"/>
          <w:sz w:val="28"/>
          <w:szCs w:val="28"/>
          <w:rtl/>
        </w:rPr>
        <w:t xml:space="preserve">قَالَ : «تَتْرُکُ</w:t>
      </w:r>
      <w:r>
        <w:rPr>
          <w:rStyle w:val="FootnoteReference"/>
        </w:rPr>
        <w:footnoteReference w:id="2468"/>
      </w:r>
      <w:r>
        <w:rPr>
          <w:rFonts w:ascii="Amiri" w:hAnsi="Amiri" w:eastAsia="Amiri" w:cs="Amiri"/>
          <w:lang w:bidi="ar-SA"/>
          <w:color w:val="111111"/>
          <w:sz w:val="28"/>
          <w:szCs w:val="28"/>
          <w:rtl/>
        </w:rPr>
        <w:t xml:space="preserve">إِذَا</w:t>
      </w:r>
      <w:r>
        <w:rPr>
          <w:rStyle w:val="FootnoteReference"/>
        </w:rPr>
        <w:footnoteReference w:id="2469"/>
      </w:r>
      <w:r>
        <w:rPr>
          <w:rFonts w:ascii="Amiri" w:hAnsi="Amiri" w:eastAsia="Amiri" w:cs="Amiri"/>
          <w:lang w:bidi="ar-SA"/>
          <w:color w:val="111111"/>
          <w:sz w:val="28"/>
          <w:szCs w:val="28"/>
          <w:rtl/>
        </w:rPr>
        <w:t xml:space="preserve">دَامَ» .</w:t>
      </w:r>
      <w:r>
        <w:rPr>
          <w:rStyle w:val="FootnoteReference"/>
        </w:rPr>
        <w:footnoteReference w:id="2470"/>
      </w:r>
    </w:p>
    <w:p>
      <w:pPr>
        <w:pStyle w:val="BookText"/>
      </w:pPr>
      <w:r>
        <w:rPr>
          <w:rFonts w:ascii="Amiri" w:hAnsi="Amiri" w:eastAsia="Amiri" w:cs="Amiri"/>
          <w:lang w:bidi="ar-SA"/>
          <w:color w:val="111111"/>
          <w:sz w:val="28"/>
          <w:szCs w:val="28"/>
          <w:rtl/>
        </w:rPr>
        <w:t xml:space="preserve">396 / 396 . عِدَّةٌ مِنْ أَصْحَابِنَا ، عَنْ أَحْمَدَ بْنِ مُحَمَّدٍ؛ وَ</w:t>
      </w:r>
      <w:r>
        <w:rPr>
          <w:rStyle w:val="FootnoteReference"/>
        </w:rPr>
        <w:footnoteReference w:id="2471"/>
      </w:r>
      <w:r>
        <w:rPr>
          <w:rFonts w:ascii="Amiri" w:hAnsi="Amiri" w:eastAsia="Amiri" w:cs="Amiri"/>
          <w:lang w:bidi="ar-SA"/>
          <w:color w:val="111111"/>
          <w:sz w:val="28"/>
          <w:szCs w:val="28"/>
          <w:rtl/>
        </w:rPr>
        <w:t xml:space="preserve">أَبُو دَاوُدَ جَمِیعاً ، عَنِ الْحُسَیْنِ بْنِ سَعِیدٍ ، عَنِ النَّضْرِ بْنِ سُوَیْدٍ وَ فَضَالَةَ بْنِ أَیُّوبَ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أَنَّهُ سُئِلَ عَنِ الْحُبْلی تَرَی الدَّمَ : أَ تَتْرُکُ الصَّلاَةَ ؟</w:t>
      </w:r>
    </w:p>
    <w:p>
      <w:pPr>
        <w:pStyle w:val="BookText"/>
      </w:pPr>
      <w:r>
        <w:rPr>
          <w:rFonts w:ascii="Amiri" w:hAnsi="Amiri" w:eastAsia="Amiri" w:cs="Amiri"/>
          <w:lang w:bidi="ar-SA"/>
          <w:color w:val="111111"/>
          <w:sz w:val="28"/>
          <w:szCs w:val="28"/>
          <w:rtl/>
        </w:rPr>
        <w:t xml:space="preserve">فَقَالَ : «نَعَمْ ؛ إِنَّ الْحُبْلی رُبَّمَا قَذَفَتْ بِالدَّمِ</w:t>
      </w:r>
      <w:r>
        <w:rPr>
          <w:rStyle w:val="FootnoteReference"/>
        </w:rPr>
        <w:footnoteReference w:id="2472"/>
      </w:r>
      <w:r>
        <w:rPr>
          <w:rFonts w:ascii="Times New Roman" w:hAnsi="Times New Roman" w:eastAsia="Times New Roman" w:cs="Times New Roman"/>
          <w:lang w:val="en-US" w:bidi="en-US"/>
          <w:color w:val="111111"/>
          <w:sz w:val="28"/>
          <w:szCs w:val="28"/>
          <w:rtl/>
        </w:rPr>
        <w:t xml:space="preserve">» .</w:t>
      </w:r>
      <w:r>
        <w:rPr>
          <w:rStyle w:val="FootnoteReference"/>
        </w:rPr>
        <w:footnoteReference w:id="2473"/>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61" w:name="pg20114_258229"/>
    <w:bookmarkEnd w:id="61"/>
    <w:p>
      <w:pPr>
        <w:pStyle w:val="BookText"/>
      </w:pPr>
      <w:r>
        <w:rPr>
          <w:rFonts w:ascii="Amiri" w:hAnsi="Amiri" w:eastAsia="Amiri" w:cs="Amiri"/>
          <w:lang w:bidi="ar-SA"/>
          <w:color w:val="111111"/>
          <w:sz w:val="28"/>
          <w:szCs w:val="28"/>
          <w:rtl/>
        </w:rPr>
        <w:t xml:space="preserve">397 / 397 . عَلِیُّ بْنُ إِبْرَاهِیمَ ، عَنْ أَبِیهِ ، عَنِ ابْنِ أَبِی عُمَیْرٍ ، عَنْ سُلَیْمَانَ بْنِ خَالِدٍ</w:t>
      </w:r>
      <w:r>
        <w:rPr>
          <w:rStyle w:val="FootnoteReference"/>
        </w:rPr>
        <w:footnoteReference w:id="2474"/>
      </w:r>
    </w:p>
    <w:p>
      <w:pPr>
        <w:pStyle w:val="BookText"/>
      </w:pPr>
      <w:r>
        <w:rPr>
          <w:rFonts w:ascii="IRNazanin" w:hAnsi="IRNazanin" w:eastAsia="IRNazanin" w:cs="IRNazanin"/>
          <w:lang w:bidi="fa-IR"/>
          <w:color w:val="111111"/>
          <w:sz w:val="28"/>
          <w:szCs w:val="28"/>
          <w:rtl/>
        </w:rPr>
        <w:t xml:space="preserve">والمراد من سلیمان بن خالد هذا ، هو سلیمان بن خالد الأقطع الذی کان من أصحاب أبی جعفر و أبی عبداللّه علیهماالسلام ، ومات فی حیاة أبی عبداللّه علیه‌السلام ، کما صرّح بذلک النجاشی والشیخ الطوسی فی رجالیهما ـ وکان ذلک قبل سنة 148 ـ وقد مات ابن أبی عمیر سنة 217 ولم یدرک أبا عبداللّه علیه‌السلام ، کما یظهر من مواضع ترجمته وأسناده ، فعلیه ، لایبعد وقوع خللٍ فی سندنا هذا و ما ورد فی التهذیب والاستبصار من سقط أو إرسال . راجع : رجال النجاشی ، ص 183 ، الرقم 484 ؛ وص 326 ، الرقم 887 ؛ رجال الطوسی ، ص 215 ، الرقم 2838 .</w:t>
      </w:r>
    </w:p>
    <w:p>
      <w:pPr>
        <w:pStyle w:val="BookText"/>
      </w:pPr>
      <w:r>
        <w:rPr>
          <w:rFonts w:ascii="IRNazanin" w:hAnsi="IRNazanin" w:eastAsia="IRNazanin" w:cs="IRNazanin"/>
          <w:lang w:bidi="fa-IR"/>
          <w:color w:val="111111"/>
          <w:sz w:val="28"/>
          <w:szCs w:val="28"/>
          <w:rtl/>
        </w:rPr>
        <w:t xml:space="preserve">ویؤیّد ذلک أنّ هشام بن سالم ـ وهو من مشایخ ابن أبی عمیر ـ قد أکثر من الروایة عن سلیمان بن خالد ، وتوسّط بینه وبین ابن أبی عمیر فی عدّة من الأسناد . راجع : معجم رجال الحدیث ، ج 19 ، ص 423ـ424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جُعِلْتُ فِدَاکَ ، الْحُبْلی رُبَّمَا طَمِثَتْ ؟</w:t>
      </w:r>
    </w:p>
    <w:p>
      <w:pPr>
        <w:pStyle w:val="BookText"/>
      </w:pPr>
      <w:r>
        <w:rPr>
          <w:rFonts w:ascii="Amiri" w:hAnsi="Amiri" w:eastAsia="Amiri" w:cs="Amiri"/>
          <w:lang w:bidi="ar-SA"/>
          <w:color w:val="111111"/>
          <w:sz w:val="28"/>
          <w:szCs w:val="28"/>
          <w:rtl/>
        </w:rPr>
        <w:t xml:space="preserve">فَقَالَ : «نَعَمْ ، وَ ذلِکَ أَنَّ الْوَلَدَ فِی بَطْنِ أُمِّهِ غِذَاوءُهُ</w:t>
      </w:r>
      <w:r>
        <w:rPr>
          <w:rStyle w:val="FootnoteReference"/>
        </w:rPr>
        <w:footnoteReference w:id="2475"/>
      </w:r>
      <w:r>
        <w:rPr>
          <w:rFonts w:ascii="Amiri" w:hAnsi="Amiri" w:eastAsia="Amiri" w:cs="Amiri"/>
          <w:lang w:bidi="ar-SA"/>
          <w:color w:val="111111"/>
          <w:sz w:val="28"/>
          <w:szCs w:val="28"/>
          <w:rtl/>
        </w:rPr>
        <w:t xml:space="preserve">الدَّمُ ، فَرُبَّمَا کَثُرَ فَفَضَلَ عَنْهُ ، فَإِذَا فَضَلَ دَفَعَتْهُ</w:t>
      </w:r>
      <w:r>
        <w:rPr>
          <w:rStyle w:val="FootnoteReference"/>
        </w:rPr>
        <w:footnoteReference w:id="2476"/>
      </w:r>
      <w:r>
        <w:rPr>
          <w:rFonts w:ascii="Amiri" w:hAnsi="Amiri" w:eastAsia="Amiri" w:cs="Amiri"/>
          <w:lang w:bidi="ar-SA"/>
          <w:color w:val="111111"/>
          <w:sz w:val="28"/>
          <w:szCs w:val="28"/>
          <w:rtl/>
        </w:rPr>
        <w:t xml:space="preserve">، فَإِذَا دَفَعَتْهُ</w:t>
      </w:r>
      <w:r>
        <w:rPr>
          <w:rStyle w:val="FootnoteReference"/>
        </w:rPr>
        <w:footnoteReference w:id="2477"/>
      </w:r>
      <w:r>
        <w:rPr>
          <w:rFonts w:ascii="Amiri" w:hAnsi="Amiri" w:eastAsia="Amiri" w:cs="Amiri"/>
          <w:lang w:bidi="ar-SA"/>
          <w:color w:val="111111"/>
          <w:sz w:val="28"/>
          <w:szCs w:val="28"/>
          <w:rtl/>
        </w:rPr>
        <w:t xml:space="preserve">حَرُمَتْ عَلَیْهَا الصَّلاَةُ» .</w:t>
      </w:r>
    </w:p>
    <w:p>
      <w:pPr>
        <w:pStyle w:val="BookText"/>
      </w:pPr>
      <w:r>
        <w:rPr>
          <w:rFonts w:ascii="Amiri" w:hAnsi="Amiri" w:eastAsia="Amiri" w:cs="Amiri"/>
          <w:lang w:bidi="ar-SA"/>
          <w:color w:val="111111"/>
          <w:sz w:val="28"/>
          <w:szCs w:val="28"/>
          <w:rtl/>
        </w:rPr>
        <w:t xml:space="preserve">وَ فِی رِوَایَةٍ أُخْری : «إِذَا</w:t>
      </w:r>
      <w:r>
        <w:rPr>
          <w:rStyle w:val="FootnoteReference"/>
        </w:rPr>
        <w:footnoteReference w:id="2478"/>
      </w:r>
      <w:r>
        <w:rPr>
          <w:rFonts w:ascii="Amiri" w:hAnsi="Amiri" w:eastAsia="Amiri" w:cs="Amiri"/>
          <w:lang w:bidi="ar-SA"/>
          <w:color w:val="111111"/>
          <w:sz w:val="28"/>
          <w:szCs w:val="28"/>
          <w:rtl/>
        </w:rPr>
        <w:t xml:space="preserve">کَانَ کَذلِکَ ، تَأَخَّرَ الْوِلاَدَةُ» .</w:t>
      </w:r>
      <w:r>
        <w:rPr>
          <w:rStyle w:val="FootnoteReference"/>
        </w:rPr>
        <w:footnoteReference w:id="2479"/>
      </w:r>
    </w:p>
    <w:p>
      <w:pPr>
        <w:pStyle w:val="Heading4"/>
      </w:pPr>
      <w:bookmarkStart w:id="233" w:name="_Toc66"/>
      <w:r>
        <w:t>(12) باب النفساء</w:t>
      </w:r>
      <w:bookmarkEnd w:id="233"/>
    </w:p>
    <w:p>
      <w:pPr>
        <w:pStyle w:val="BookText"/>
      </w:pPr>
      <w:r>
        <w:rPr>
          <w:rFonts w:ascii="IRNazanin" w:hAnsi="IRNazanin" w:eastAsia="IRNazanin" w:cs="IRNazanin"/>
          <w:lang w:bidi="fa-IR"/>
          <w:color w:val="111111"/>
          <w:sz w:val="28"/>
          <w:szCs w:val="28"/>
          <w:rtl/>
        </w:rPr>
        <w:t xml:space="preserve">باب النفساء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12 ـ بَابُ النُّفَسَاءِ</w:t>
      </w:r>
    </w:p>
    <w:p>
      <w:pPr>
        <w:pStyle w:val="BookText"/>
      </w:pPr>
      <w:r>
        <w:rPr>
          <w:rFonts w:ascii="Amiri" w:hAnsi="Amiri" w:eastAsia="Amiri" w:cs="Amiri"/>
          <w:lang w:bidi="ar-SA"/>
          <w:color w:val="111111"/>
          <w:sz w:val="28"/>
          <w:szCs w:val="28"/>
          <w:rtl/>
        </w:rPr>
        <w:t xml:space="preserve">398 / 398 . عَلِیُّ بْنُ إِبْرَاهِیمَ ، عَنْ أَبِیهِ ، عَنِ ابْنِ أَبِی عُمَیْرٍ ، عَنْ عُمَرَ بْنِ أُذَیْنَةَ ، عَنِ الْفُضَیْلِ بْنِ یَسَارٍ وَ زُرَارَةَ</w:t>
      </w:r>
      <w:r>
        <w:rPr>
          <w:rStyle w:val="FootnoteReference"/>
        </w:rPr>
        <w:footnoteReference w:id="2480"/>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 100</w:t>
      </w:r>
    </w:p>
    <w:p>
      <w:pPr>
        <w:pStyle w:val="BookText"/>
      </w:pPr>
      <w:r>
        <w:rPr>
          <w:rFonts w:ascii="Amiri" w:hAnsi="Amiri" w:eastAsia="Amiri" w:cs="Amiri"/>
          <w:lang w:bidi="ar-SA"/>
          <w:color w:val="111111"/>
          <w:sz w:val="28"/>
          <w:szCs w:val="28"/>
          <w:rtl/>
        </w:rPr>
        <w:t xml:space="preserve">عَنْ أَحَدِهِمَا علیهماالسلام ، قَالَ : «النُّفَسَاءُ تَکُفُّ عَنِ الصَّلاَةِ أَیَّامَ أَقْرَائِهَا</w:t>
      </w:r>
      <w:r>
        <w:rPr>
          <w:rStyle w:val="FootnoteReference"/>
        </w:rPr>
        <w:footnoteReference w:id="2481"/>
      </w:r>
      <w:r>
        <w:rPr>
          <w:rFonts w:ascii="Amiri" w:hAnsi="Amiri" w:eastAsia="Amiri" w:cs="Amiri"/>
          <w:lang w:bidi="ar-SA"/>
          <w:color w:val="111111"/>
          <w:sz w:val="28"/>
          <w:szCs w:val="28"/>
          <w:rtl/>
        </w:rPr>
        <w:t xml:space="preserve">الَّتِی کَانَتْ تَمْکُثُ</w:t>
      </w:r>
      <w:r>
        <w:rPr>
          <w:rStyle w:val="FootnoteReference"/>
        </w:rPr>
        <w:footnoteReference w:id="2482"/>
      </w:r>
      <w:r>
        <w:rPr>
          <w:rFonts w:ascii="Amiri" w:hAnsi="Amiri" w:eastAsia="Amiri" w:cs="Amiri"/>
          <w:lang w:bidi="ar-SA"/>
          <w:color w:val="111111"/>
          <w:sz w:val="28"/>
          <w:szCs w:val="28"/>
          <w:rtl/>
        </w:rPr>
        <w:t xml:space="preserve">فِیهَا ، ثُمَّ تَغْتَسِلُ ، وَ تَعْمَلُ کَمَا</w:t>
      </w:r>
      <w:r>
        <w:rPr>
          <w:rStyle w:val="FootnoteReference"/>
        </w:rPr>
        <w:footnoteReference w:id="2483"/>
      </w:r>
      <w:r>
        <w:rPr>
          <w:rFonts w:ascii="Amiri" w:hAnsi="Amiri" w:eastAsia="Amiri" w:cs="Amiri"/>
          <w:lang w:bidi="ar-SA"/>
          <w:color w:val="111111"/>
          <w:sz w:val="28"/>
          <w:szCs w:val="28"/>
          <w:rtl/>
        </w:rPr>
        <w:t xml:space="preserve">تَعْمَلُ</w:t>
      </w:r>
      <w:r>
        <w:rPr>
          <w:rStyle w:val="FootnoteReference"/>
        </w:rPr>
        <w:footnoteReference w:id="2484"/>
      </w:r>
      <w:r>
        <w:rPr>
          <w:rFonts w:ascii="Amiri" w:hAnsi="Amiri" w:eastAsia="Amiri" w:cs="Amiri"/>
          <w:lang w:bidi="ar-SA"/>
          <w:color w:val="111111"/>
          <w:sz w:val="28"/>
          <w:szCs w:val="28"/>
          <w:rtl/>
        </w:rPr>
        <w:t xml:space="preserve">الْمُسْتَحَاضَةُ» .</w:t>
      </w:r>
      <w:r>
        <w:rPr>
          <w:rStyle w:val="FootnoteReference"/>
        </w:rPr>
        <w:footnoteReference w:id="2485"/>
      </w:r>
    </w:p>
    <w:p>
      <w:pPr>
        <w:pStyle w:val="BookText"/>
      </w:pPr>
      <w:r>
        <w:rPr>
          <w:rFonts w:ascii="Amiri" w:hAnsi="Amiri" w:eastAsia="Amiri" w:cs="Amiri"/>
          <w:lang w:bidi="ar-SA"/>
          <w:color w:val="111111"/>
          <w:sz w:val="28"/>
          <w:szCs w:val="28"/>
          <w:rtl/>
        </w:rPr>
        <w:t xml:space="preserve">399 / 399 . عِدَّةٌ مِنْ أَصْحَابِنَا ، عَنْ أَحْمَدَ بْنِ مُحَمَّدٍ ، عَنْ عَلِیِّ بْنِ الْحَکَمِ ، عَنْ عَبْدِ اللّهِ بْنِ بُکَیْرٍ ، عَنْ عَبْدِ الرَّحْمنِ بْنِ أَعْیَنَ ، قَالَ :</w:t>
      </w:r>
    </w:p>
    <w:p>
      <w:pPr>
        <w:pStyle w:val="BookText"/>
      </w:pPr>
      <w:r>
        <w:rPr>
          <w:rFonts w:ascii="Amiri" w:hAnsi="Amiri" w:eastAsia="Amiri" w:cs="Amiri"/>
          <w:lang w:bidi="ar-SA"/>
          <w:color w:val="111111"/>
          <w:sz w:val="28"/>
          <w:szCs w:val="28"/>
          <w:rtl/>
        </w:rPr>
        <w:t xml:space="preserve">قُلْتُ لَهُ : إِنَّ امْرَأَةَ عَبْدِ الْمَلِکِ وَلَدَتْ ، فَعَدَّ لَهَا</w:t>
      </w:r>
      <w:r>
        <w:rPr>
          <w:rStyle w:val="FootnoteReference"/>
        </w:rPr>
        <w:footnoteReference w:id="2486"/>
      </w:r>
      <w:r>
        <w:rPr>
          <w:rFonts w:ascii="Amiri" w:hAnsi="Amiri" w:eastAsia="Amiri" w:cs="Amiri"/>
          <w:lang w:bidi="ar-SA"/>
          <w:color w:val="111111"/>
          <w:sz w:val="28"/>
          <w:szCs w:val="28"/>
          <w:rtl/>
        </w:rPr>
        <w:t xml:space="preserve">أَیَّامَ حَیْضِهَا ، ثُمَّ</w:t>
      </w:r>
      <w:r>
        <w:rPr>
          <w:rStyle w:val="FootnoteReference"/>
        </w:rPr>
        <w:footnoteReference w:id="2487"/>
      </w:r>
      <w:r>
        <w:rPr>
          <w:rFonts w:ascii="Amiri" w:hAnsi="Amiri" w:eastAsia="Amiri" w:cs="Amiri"/>
          <w:lang w:bidi="ar-SA"/>
          <w:color w:val="111111"/>
          <w:sz w:val="28"/>
          <w:szCs w:val="28"/>
          <w:rtl/>
        </w:rPr>
        <w:t xml:space="preserve">أَمَرَهَا، فَاغْتَسَلَتْ ، وَ احْتَشَتْ ، وَ أَمَرَهَا</w:t>
      </w:r>
      <w:r>
        <w:rPr>
          <w:rStyle w:val="FootnoteReference"/>
        </w:rPr>
        <w:footnoteReference w:id="2488"/>
      </w:r>
      <w:r>
        <w:rPr>
          <w:rFonts w:ascii="Amiri" w:hAnsi="Amiri" w:eastAsia="Amiri" w:cs="Amiri"/>
          <w:lang w:bidi="ar-SA"/>
          <w:color w:val="111111"/>
          <w:sz w:val="28"/>
          <w:szCs w:val="28"/>
          <w:rtl/>
        </w:rPr>
        <w:t xml:space="preserve">أَنْ تَلْبَسَ ثَوْبَیْنِ نَظِیفَیْنِ</w:t>
      </w:r>
      <w:r>
        <w:rPr>
          <w:rStyle w:val="FootnoteReference"/>
        </w:rPr>
        <w:footnoteReference w:id="2489"/>
      </w:r>
      <w:r>
        <w:rPr>
          <w:rFonts w:ascii="Amiri" w:hAnsi="Amiri" w:eastAsia="Amiri" w:cs="Amiri"/>
          <w:lang w:bidi="ar-SA"/>
          <w:color w:val="111111"/>
          <w:sz w:val="28"/>
          <w:szCs w:val="28"/>
          <w:rtl/>
        </w:rPr>
        <w:t xml:space="preserve">، وَ أَمَرَهَا</w:t>
      </w:r>
      <w:r>
        <w:rPr>
          <w:rStyle w:val="FootnoteReference"/>
        </w:rPr>
        <w:footnoteReference w:id="2490"/>
      </w:r>
      <w:r>
        <w:rPr>
          <w:rFonts w:ascii="Amiri" w:hAnsi="Amiri" w:eastAsia="Amiri" w:cs="Amiri"/>
          <w:lang w:bidi="ar-SA"/>
          <w:color w:val="111111"/>
          <w:sz w:val="28"/>
          <w:szCs w:val="28"/>
          <w:rtl/>
        </w:rPr>
        <w:t xml:space="preserve">بِالصَّلاَةِ ، فَقَالَتْ لَهُ : لاَ تَطِیبُ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نَفْسِی أَنْ أَدْخُلَ الْمَسْجِدَ ، فَدَعْنِی أَقُومُ خَارِجاً مِنْهُ</w:t>
      </w:r>
      <w:r>
        <w:rPr>
          <w:rStyle w:val="FootnoteReference"/>
        </w:rPr>
        <w:footnoteReference w:id="2491"/>
      </w:r>
      <w:r>
        <w:rPr>
          <w:rFonts w:ascii="Amiri" w:hAnsi="Amiri" w:eastAsia="Amiri" w:cs="Amiri"/>
          <w:lang w:bidi="ar-SA"/>
          <w:color w:val="111111"/>
          <w:sz w:val="28"/>
          <w:szCs w:val="28"/>
          <w:rtl/>
        </w:rPr>
        <w:t xml:space="preserve">، وَ أَسْجُدُ فِیهِ .</w:t>
      </w:r>
    </w:p>
    <w:p>
      <w:pPr>
        <w:pStyle w:val="BookText"/>
      </w:pPr>
      <w:r>
        <w:rPr>
          <w:rFonts w:ascii="Amiri" w:hAnsi="Amiri" w:eastAsia="Amiri" w:cs="Amiri"/>
          <w:lang w:bidi="ar-SA"/>
          <w:color w:val="111111"/>
          <w:sz w:val="28"/>
          <w:szCs w:val="28"/>
          <w:rtl/>
        </w:rPr>
        <w:t xml:space="preserve">فَقَالَ : «قَدْ أَمَرَ</w:t>
      </w:r>
      <w:r>
        <w:rPr>
          <w:rStyle w:val="FootnoteReference"/>
        </w:rPr>
        <w:footnoteReference w:id="2492"/>
      </w:r>
      <w:r>
        <w:rPr>
          <w:rFonts w:ascii="Amiri" w:hAnsi="Amiri" w:eastAsia="Amiri" w:cs="Amiri"/>
          <w:lang w:bidi="ar-SA"/>
          <w:color w:val="111111"/>
          <w:sz w:val="28"/>
          <w:szCs w:val="28"/>
          <w:rtl/>
        </w:rPr>
        <w:t xml:space="preserve">بِهِ</w:t>
      </w:r>
      <w:r>
        <w:rPr>
          <w:rStyle w:val="FootnoteReference"/>
        </w:rPr>
        <w:footnoteReference w:id="2493"/>
      </w:r>
      <w:r>
        <w:rPr>
          <w:rFonts w:ascii="Amiri" w:hAnsi="Amiri" w:eastAsia="Amiri" w:cs="Amiri"/>
          <w:lang w:bidi="ar-SA"/>
          <w:color w:val="111111"/>
          <w:sz w:val="28"/>
          <w:szCs w:val="28"/>
          <w:rtl/>
        </w:rPr>
        <w:t xml:space="preserve">رَسُولُ اللّهِ صلی‌الله‌علیه‌و‌آله » قَالَ</w:t>
      </w:r>
      <w:r>
        <w:rPr>
          <w:rStyle w:val="FootnoteReference"/>
        </w:rPr>
        <w:footnoteReference w:id="2494"/>
      </w:r>
      <w:r>
        <w:rPr>
          <w:rFonts w:ascii="Amiri" w:hAnsi="Amiri" w:eastAsia="Amiri" w:cs="Amiri"/>
          <w:lang w:bidi="ar-SA"/>
          <w:color w:val="111111"/>
          <w:sz w:val="28"/>
          <w:szCs w:val="28"/>
          <w:rtl/>
        </w:rPr>
        <w:t xml:space="preserve">: «وَانْقَطَعَ</w:t>
      </w:r>
      <w:r>
        <w:rPr>
          <w:rStyle w:val="FootnoteReference"/>
        </w:rPr>
        <w:footnoteReference w:id="2495"/>
      </w:r>
      <w:r>
        <w:rPr>
          <w:rFonts w:ascii="Amiri" w:hAnsi="Amiri" w:eastAsia="Amiri" w:cs="Amiri"/>
          <w:lang w:bidi="ar-SA"/>
          <w:color w:val="111111"/>
          <w:sz w:val="28"/>
          <w:szCs w:val="28"/>
          <w:rtl/>
        </w:rPr>
        <w:t xml:space="preserve">الدَّمُ عَنِ الْمَرْأَةِ ، وَ رَأَتِ الطُّهْرَ ، وَ أَمَرَ عَلِیٌّ علیه‌السلام بِهذَا قَبْلَکُمْ ، فَانْقَطَعَ الدَّمُ عَنِ الْمَرْأَةِ ، وَ رَأَتِ الطُّهْرَ ، فَمَا فَعَلَتْ صَاحِبَتُکُمْ</w:t>
      </w:r>
      <w:r>
        <w:rPr>
          <w:rStyle w:val="FootnoteReference"/>
        </w:rPr>
        <w:footnoteReference w:id="2496"/>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قُلْتُ : مَا أَدْرِی .</w:t>
      </w:r>
      <w:r>
        <w:rPr>
          <w:rStyle w:val="FootnoteReference"/>
        </w:rPr>
        <w:footnoteReference w:id="2497"/>
      </w:r>
    </w:p>
    <w:p>
      <w:pPr>
        <w:pStyle w:val="BookText"/>
      </w:pPr>
      <w:r>
        <w:rPr>
          <w:rFonts w:ascii="Amiri" w:hAnsi="Amiri" w:eastAsia="Amiri" w:cs="Amiri"/>
          <w:lang w:bidi="ar-SA"/>
          <w:color w:val="111111"/>
          <w:sz w:val="28"/>
          <w:szCs w:val="28"/>
          <w:rtl/>
        </w:rPr>
        <w:t xml:space="preserve">400 / 400 . عَلِیُّ بْنُ إِبْرَاهِیمَ ، عَنْ أَبِیهِ رَفَعَهُ ، قَالَ :</w:t>
      </w:r>
    </w:p>
    <w:p>
      <w:pPr>
        <w:pStyle w:val="BookText"/>
      </w:pPr>
      <w:r>
        <w:rPr>
          <w:rFonts w:ascii="Amiri" w:hAnsi="Amiri" w:eastAsia="Amiri" w:cs="Amiri"/>
          <w:lang w:bidi="ar-SA"/>
          <w:color w:val="111111"/>
          <w:sz w:val="28"/>
          <w:szCs w:val="28"/>
          <w:rtl/>
        </w:rPr>
        <w:t xml:space="preserve">سَأَلَتِ امْرَأَةٌ أَبَا عَبْدِ اللّهِ علیه‌السلام ، فَقَالَتْ : إِنِّی کُنْتُ أَقْعُدُ فِی</w:t>
      </w:r>
      <w:r>
        <w:rPr>
          <w:rStyle w:val="FootnoteReference"/>
        </w:rPr>
        <w:footnoteReference w:id="2498"/>
      </w:r>
      <w:r>
        <w:rPr>
          <w:rFonts w:ascii="Amiri" w:hAnsi="Amiri" w:eastAsia="Amiri" w:cs="Amiri"/>
          <w:lang w:bidi="ar-SA"/>
          <w:color w:val="111111"/>
          <w:sz w:val="28"/>
          <w:szCs w:val="28"/>
          <w:rtl/>
        </w:rPr>
        <w:t xml:space="preserve">نِفَاسِی عِشْرِینَ یَوْماً حَتّی أَفْتَوْنِی بِثَمَانِیَةَ عَشَرَ یَوْماً .</w:t>
      </w:r>
    </w:p>
    <w:p>
      <w:pPr>
        <w:pStyle w:val="BookText"/>
      </w:pPr>
      <w:r>
        <w:rPr>
          <w:rFonts w:ascii="Amiri" w:hAnsi="Amiri" w:eastAsia="Amiri" w:cs="Amiri"/>
          <w:lang w:bidi="ar-SA"/>
          <w:color w:val="111111"/>
          <w:sz w:val="28"/>
          <w:szCs w:val="28"/>
          <w:rtl/>
        </w:rPr>
        <w:t xml:space="preserve">فَقَالَ أَبُو عَبْدِ اللّهِ علیه‌السلام : «وَ لِمَ أَفْتَوْکِ بِثَمَانِیَةَ عَشَرَ یَوْماً؟» .</w:t>
      </w:r>
    </w:p>
    <w:p>
      <w:pPr>
        <w:pStyle w:val="BookText"/>
      </w:pPr>
      <w:r>
        <w:rPr>
          <w:rFonts w:ascii="Amiri" w:hAnsi="Amiri" w:eastAsia="Amiri" w:cs="Amiri"/>
          <w:lang w:bidi="ar-SA"/>
          <w:color w:val="111111"/>
          <w:sz w:val="28"/>
          <w:szCs w:val="28"/>
          <w:rtl/>
        </w:rPr>
        <w:t xml:space="preserve">فَقَالَ رَجُلٌ</w:t>
      </w:r>
      <w:r>
        <w:rPr>
          <w:rStyle w:val="FootnoteReference"/>
        </w:rPr>
        <w:footnoteReference w:id="2499"/>
      </w:r>
      <w:r>
        <w:rPr>
          <w:rFonts w:ascii="Amiri" w:hAnsi="Amiri" w:eastAsia="Amiri" w:cs="Amiri"/>
          <w:lang w:bidi="ar-SA"/>
          <w:color w:val="111111"/>
          <w:sz w:val="28"/>
          <w:szCs w:val="28"/>
          <w:rtl/>
        </w:rPr>
        <w:t xml:space="preserve">: لِلْحَدِیثِ</w:t>
      </w:r>
      <w:r>
        <w:rPr>
          <w:rStyle w:val="FootnoteReference"/>
        </w:rPr>
        <w:footnoteReference w:id="2500"/>
      </w:r>
      <w:r>
        <w:rPr>
          <w:rFonts w:ascii="Amiri" w:hAnsi="Amiri" w:eastAsia="Amiri" w:cs="Amiri"/>
          <w:lang w:bidi="ar-SA"/>
          <w:color w:val="111111"/>
          <w:sz w:val="28"/>
          <w:szCs w:val="28"/>
          <w:rtl/>
        </w:rPr>
        <w:t xml:space="preserve">الَّذِی رُوِیَ عَنْ رَسُولِ اللّهِ صلی‌الله‌علیه‌و‌آله </w:t>
      </w:r>
      <w:r>
        <w:rPr>
          <w:rStyle w:val="FootnoteReference"/>
        </w:rPr>
        <w:footnoteReference w:id="2501"/>
      </w:r>
      <w:r>
        <w:rPr>
          <w:rFonts w:ascii="Amiri" w:hAnsi="Amiri" w:eastAsia="Amiri" w:cs="Amiri"/>
          <w:lang w:bidi="ar-SA"/>
          <w:color w:val="111111"/>
          <w:sz w:val="28"/>
          <w:szCs w:val="28"/>
          <w:rtl/>
        </w:rPr>
        <w:t xml:space="preserve">، قَالَ لاِءَسْمَاءَ بِنْتِ عُمَیْسٍ حِینَ</w:t>
      </w:r>
      <w:r>
        <w:rPr>
          <w:rStyle w:val="FootnoteReference"/>
        </w:rPr>
        <w:footnoteReference w:id="2502"/>
      </w:r>
      <w:r>
        <w:rPr>
          <w:rFonts w:ascii="Amiri" w:hAnsi="Amiri" w:eastAsia="Amiri" w:cs="Amiri"/>
          <w:lang w:bidi="ar-SA"/>
          <w:color w:val="111111"/>
          <w:sz w:val="28"/>
          <w:szCs w:val="28"/>
          <w:rtl/>
        </w:rPr>
        <w:t xml:space="preserve">نَفِسَتْ بِمُحَمَّدِ بْنِ أَبِی بَکْرٍ .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أَبُو عَبْدِ اللّهِ علیه‌السلام : «إِنَّ أَسْمَاءَ</w:t>
      </w:r>
      <w:r>
        <w:rPr>
          <w:rStyle w:val="FootnoteReference"/>
        </w:rPr>
        <w:footnoteReference w:id="2503"/>
      </w:r>
      <w:r>
        <w:rPr>
          <w:rFonts w:ascii="Amiri" w:hAnsi="Amiri" w:eastAsia="Amiri" w:cs="Amiri"/>
          <w:lang w:bidi="ar-SA"/>
          <w:color w:val="111111"/>
          <w:sz w:val="28"/>
          <w:szCs w:val="28"/>
          <w:rtl/>
        </w:rPr>
        <w:t xml:space="preserve">سَأَلَتْ رَسُولَ اللّهِ صلی‌الله‌علیه‌و‌آله وَ قَدْ أُتِیَ بِهَا</w:t>
      </w:r>
      <w:r>
        <w:rPr>
          <w:rStyle w:val="FootnoteReference"/>
        </w:rPr>
        <w:footnoteReference w:id="2504"/>
      </w:r>
      <w:r>
        <w:rPr>
          <w:rFonts w:ascii="Amiri" w:hAnsi="Amiri" w:eastAsia="Amiri" w:cs="Amiri"/>
          <w:lang w:bidi="ar-SA"/>
          <w:color w:val="111111"/>
          <w:sz w:val="28"/>
          <w:szCs w:val="28"/>
          <w:rtl/>
        </w:rPr>
        <w:t xml:space="preserve">ثَمَانِیَةَ عَشَرَ 3 / 101</w:t>
      </w:r>
    </w:p>
    <w:p>
      <w:pPr>
        <w:pStyle w:val="BookText"/>
      </w:pPr>
      <w:r>
        <w:rPr>
          <w:rFonts w:ascii="Amiri" w:hAnsi="Amiri" w:eastAsia="Amiri" w:cs="Amiri"/>
          <w:lang w:bidi="ar-SA"/>
          <w:color w:val="111111"/>
          <w:sz w:val="28"/>
          <w:szCs w:val="28"/>
          <w:rtl/>
        </w:rPr>
        <w:t xml:space="preserve">یَوْماً ، وَ لَوْ سَأَلَتْهُ قَبْلَ ذلِکَ ، لاَءَمَرَهَا أَنْ تَغْتَسِلَ ، وَ تَفْعَلَ مَا</w:t>
      </w:r>
      <w:r>
        <w:rPr>
          <w:rStyle w:val="FootnoteReference"/>
        </w:rPr>
        <w:footnoteReference w:id="2505"/>
      </w:r>
      <w:r>
        <w:rPr>
          <w:rFonts w:ascii="Amiri" w:hAnsi="Amiri" w:eastAsia="Amiri" w:cs="Amiri"/>
          <w:lang w:bidi="ar-SA"/>
          <w:color w:val="111111"/>
          <w:sz w:val="28"/>
          <w:szCs w:val="28"/>
          <w:rtl/>
        </w:rPr>
        <w:t xml:space="preserve">تَفْعَلُهُ</w:t>
      </w:r>
      <w:r>
        <w:rPr>
          <w:rStyle w:val="FootnoteReference"/>
        </w:rPr>
        <w:footnoteReference w:id="2506"/>
      </w:r>
      <w:r>
        <w:rPr>
          <w:rFonts w:ascii="Amiri" w:hAnsi="Amiri" w:eastAsia="Amiri" w:cs="Amiri"/>
          <w:lang w:bidi="ar-SA"/>
          <w:color w:val="111111"/>
          <w:sz w:val="28"/>
          <w:szCs w:val="28"/>
          <w:rtl/>
        </w:rPr>
        <w:t xml:space="preserve">الْمُسْتَحَاضَةُ».</w:t>
      </w:r>
      <w:r>
        <w:rPr>
          <w:rStyle w:val="FootnoteReference"/>
        </w:rPr>
        <w:footnoteReference w:id="2507"/>
      </w:r>
    </w:p>
    <w:p>
      <w:pPr>
        <w:pStyle w:val="BookText"/>
      </w:pPr>
      <w:r>
        <w:rPr>
          <w:rFonts w:ascii="Amiri" w:hAnsi="Amiri" w:eastAsia="Amiri" w:cs="Amiri"/>
          <w:lang w:bidi="ar-SA"/>
          <w:color w:val="111111"/>
          <w:sz w:val="28"/>
          <w:szCs w:val="28"/>
          <w:rtl/>
        </w:rPr>
        <w:t xml:space="preserve">401 / 401 . عِدَّةٌ مِنْ أَصْحَابِنَا ، عَنْ أَحْمَدَ بْنِ مُحَمَّدٍ ؛ وَ عَلِیُّ بْنُ إِبْرَاهِیمَ ، عَنْ أَبِیهِ؛ وَ مُحَمَّدُ بْنُ إِسْمَاعِیلَ ، عَنِ الْفَضْلِ بْنِ شَاذَانَ جَمِیعاً ، عَنْ حَمَّادِ بْنِ عِیسی ، عَنْ حَرِیزٍ ، عَنْ زُرَارَةَ ، قَالَ :</w:t>
      </w:r>
    </w:p>
    <w:p>
      <w:pPr>
        <w:pStyle w:val="BookText"/>
      </w:pPr>
      <w:r>
        <w:rPr>
          <w:rFonts w:ascii="Amiri" w:hAnsi="Amiri" w:eastAsia="Amiri" w:cs="Amiri"/>
          <w:lang w:bidi="ar-SA"/>
          <w:color w:val="111111"/>
          <w:sz w:val="28"/>
          <w:szCs w:val="28"/>
          <w:rtl/>
        </w:rPr>
        <w:t xml:space="preserve">قُلْتُ لَهُ</w:t>
      </w:r>
      <w:r>
        <w:rPr>
          <w:rStyle w:val="FootnoteReference"/>
        </w:rPr>
        <w:footnoteReference w:id="2508"/>
      </w:r>
      <w:r>
        <w:rPr>
          <w:rFonts w:ascii="Amiri" w:hAnsi="Amiri" w:eastAsia="Amiri" w:cs="Amiri"/>
          <w:lang w:bidi="ar-SA"/>
          <w:color w:val="111111"/>
          <w:sz w:val="28"/>
          <w:szCs w:val="28"/>
          <w:rtl/>
        </w:rPr>
        <w:t xml:space="preserve">: النُّفَسَاءُ مَتی تُصَلِّی ؟</w:t>
      </w:r>
    </w:p>
    <w:p>
      <w:pPr>
        <w:pStyle w:val="BookText"/>
      </w:pPr>
      <w:r>
        <w:rPr>
          <w:rFonts w:ascii="Amiri" w:hAnsi="Amiri" w:eastAsia="Amiri" w:cs="Amiri"/>
          <w:lang w:bidi="ar-SA"/>
          <w:color w:val="111111"/>
          <w:sz w:val="28"/>
          <w:szCs w:val="28"/>
          <w:rtl/>
        </w:rPr>
        <w:t xml:space="preserve">قَالَ : «تَقْعُدُ بِقَدْرِ</w:t>
      </w:r>
      <w:r>
        <w:rPr>
          <w:rStyle w:val="FootnoteReference"/>
        </w:rPr>
        <w:footnoteReference w:id="2509"/>
      </w:r>
      <w:r>
        <w:rPr>
          <w:rFonts w:ascii="Amiri" w:hAnsi="Amiri" w:eastAsia="Amiri" w:cs="Amiri"/>
          <w:lang w:bidi="ar-SA"/>
          <w:color w:val="111111"/>
          <w:sz w:val="28"/>
          <w:szCs w:val="28"/>
          <w:rtl/>
        </w:rPr>
        <w:t xml:space="preserve">حَیْضِهَا ، وَ تَسْتَظْهِرُ بِیَوْمَیْنِ</w:t>
      </w:r>
      <w:r>
        <w:rPr>
          <w:rStyle w:val="FootnoteReference"/>
        </w:rPr>
        <w:footnoteReference w:id="2510"/>
      </w:r>
      <w:r>
        <w:rPr>
          <w:rFonts w:ascii="Amiri" w:hAnsi="Amiri" w:eastAsia="Amiri" w:cs="Amiri"/>
          <w:lang w:bidi="ar-SA"/>
          <w:color w:val="111111"/>
          <w:sz w:val="28"/>
          <w:szCs w:val="28"/>
          <w:rtl/>
        </w:rPr>
        <w:t xml:space="preserve">، فَإِنِ انْقَطَعَ الدَّمُ ، وَ إِلاَّ اغْتَسَلَتْ ، وَ احْتَشَـتْ</w:t>
      </w:r>
      <w:r>
        <w:rPr>
          <w:rStyle w:val="FootnoteReference"/>
        </w:rPr>
        <w:footnoteReference w:id="2511"/>
      </w:r>
      <w:r>
        <w:rPr>
          <w:rFonts w:ascii="Amiri" w:hAnsi="Amiri" w:eastAsia="Amiri" w:cs="Amiri"/>
          <w:lang w:bidi="ar-SA"/>
          <w:color w:val="111111"/>
          <w:sz w:val="28"/>
          <w:szCs w:val="28"/>
          <w:rtl/>
        </w:rPr>
        <w:t xml:space="preserve">، وَ اسْتَثْفَـرَتْ</w:t>
      </w:r>
      <w:r>
        <w:rPr>
          <w:rStyle w:val="FootnoteReference"/>
        </w:rPr>
        <w:footnoteReference w:id="2512"/>
      </w:r>
      <w:r>
        <w:rPr>
          <w:rFonts w:ascii="Amiri" w:hAnsi="Amiri" w:eastAsia="Amiri" w:cs="Amiri"/>
          <w:lang w:bidi="ar-SA"/>
          <w:color w:val="111111"/>
          <w:sz w:val="28"/>
          <w:szCs w:val="28"/>
          <w:rtl/>
        </w:rPr>
        <w:t xml:space="preserve">، وَ صَلَّـتْ ؛ وَ إِنْ</w:t>
      </w:r>
      <w:r>
        <w:rPr>
          <w:rStyle w:val="FootnoteReference"/>
        </w:rPr>
        <w:footnoteReference w:id="2513"/>
      </w:r>
      <w:r>
        <w:rPr>
          <w:rFonts w:ascii="Amiri" w:hAnsi="Amiri" w:eastAsia="Amiri" w:cs="Amiri"/>
          <w:lang w:bidi="ar-SA"/>
          <w:color w:val="111111"/>
          <w:sz w:val="28"/>
          <w:szCs w:val="28"/>
          <w:rtl/>
        </w:rPr>
        <w:t xml:space="preserve">جَـازَ الـدَّمُ الْکُرْسُـفَ ،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تَعَصَّبَتْ</w:t>
      </w:r>
      <w:r>
        <w:rPr>
          <w:rStyle w:val="FootnoteReference"/>
        </w:rPr>
        <w:footnoteReference w:id="2514"/>
      </w:r>
      <w:r>
        <w:rPr>
          <w:rFonts w:ascii="Amiri" w:hAnsi="Amiri" w:eastAsia="Amiri" w:cs="Amiri"/>
          <w:lang w:bidi="ar-SA"/>
          <w:color w:val="111111"/>
          <w:sz w:val="28"/>
          <w:szCs w:val="28"/>
          <w:rtl/>
        </w:rPr>
        <w:t xml:space="preserve">، وَ اغْتَسَلَتْ ، ثُمَّ صَلَّتِ الْغَدَاةَ بِغُسْلٍ ، وَ الظُّهْرَ وَ الْعَصْرَ بِغُسْلٍ ، وَ الْمَغْرِبَ وَ الْعِشَاءَ بِغُسْلٍ ؛ وَ إِنْ</w:t>
      </w:r>
      <w:r>
        <w:rPr>
          <w:rStyle w:val="FootnoteReference"/>
        </w:rPr>
        <w:footnoteReference w:id="2515"/>
      </w:r>
      <w:r>
        <w:rPr>
          <w:rFonts w:ascii="Amiri" w:hAnsi="Amiri" w:eastAsia="Amiri" w:cs="Amiri"/>
          <w:lang w:bidi="ar-SA"/>
          <w:color w:val="111111"/>
          <w:sz w:val="28"/>
          <w:szCs w:val="28"/>
          <w:rtl/>
        </w:rPr>
        <w:t xml:space="preserve">لَمْ یَجُزِ الدَّمُ الْکُرْسُفَ</w:t>
      </w:r>
      <w:r>
        <w:rPr>
          <w:rStyle w:val="FootnoteReference"/>
        </w:rPr>
        <w:footnoteReference w:id="2516"/>
      </w:r>
      <w:r>
        <w:rPr>
          <w:rFonts w:ascii="Amiri" w:hAnsi="Amiri" w:eastAsia="Amiri" w:cs="Amiri"/>
          <w:lang w:bidi="ar-SA"/>
          <w:color w:val="111111"/>
          <w:sz w:val="28"/>
          <w:szCs w:val="28"/>
          <w:rtl/>
        </w:rPr>
        <w:t xml:space="preserve">، صَلَّتْ بِغُسْلٍ وَاحِدٍ» .</w:t>
      </w:r>
    </w:p>
    <w:p>
      <w:pPr>
        <w:pStyle w:val="BookText"/>
      </w:pPr>
      <w:r>
        <w:rPr>
          <w:rFonts w:ascii="Amiri" w:hAnsi="Amiri" w:eastAsia="Amiri" w:cs="Amiri"/>
          <w:lang w:bidi="ar-SA"/>
          <w:color w:val="111111"/>
          <w:sz w:val="28"/>
          <w:szCs w:val="28"/>
          <w:rtl/>
        </w:rPr>
        <w:t xml:space="preserve">قُلْتُ : وَ الْحَائِضُ ؟</w:t>
      </w:r>
    </w:p>
    <w:p>
      <w:pPr>
        <w:pStyle w:val="BookText"/>
      </w:pPr>
      <w:r>
        <w:rPr>
          <w:rFonts w:ascii="Amiri" w:hAnsi="Amiri" w:eastAsia="Amiri" w:cs="Amiri"/>
          <w:lang w:bidi="ar-SA"/>
          <w:color w:val="111111"/>
          <w:sz w:val="28"/>
          <w:szCs w:val="28"/>
          <w:rtl/>
        </w:rPr>
        <w:t xml:space="preserve">قَالَ : «مِثْلُ ذلِکَ سَوَاءً ، فَإِنِ انْقَطَعَ عَنْهَا الدَّمُ</w:t>
      </w:r>
      <w:r>
        <w:rPr>
          <w:rStyle w:val="FootnoteReference"/>
        </w:rPr>
        <w:footnoteReference w:id="2517"/>
      </w:r>
      <w:r>
        <w:rPr>
          <w:rFonts w:ascii="Amiri" w:hAnsi="Amiri" w:eastAsia="Amiri" w:cs="Amiri"/>
          <w:lang w:bidi="ar-SA"/>
          <w:color w:val="111111"/>
          <w:sz w:val="28"/>
          <w:szCs w:val="28"/>
          <w:rtl/>
        </w:rPr>
        <w:t xml:space="preserve">، وَ إِلاَّ فَهِیَ مُسْتَحَاضَةٌ ، تَصْنَعُ مِثْلَ النُّفَسَاءِ سَوَاءً ، ثُمَّ تُصَلِّی ، وَ لاَ تَدَعُ الصَّلاَةَ عَلی حَالٍ ، فَإِنَّ النَّبِیَّ صلی‌الله‌علیه‌و‌آله قَالَ : الصَّلاَةُ عِمَادُ دِینِکُمْ» .</w:t>
      </w:r>
      <w:r>
        <w:rPr>
          <w:rStyle w:val="FootnoteReference"/>
        </w:rPr>
        <w:footnoteReference w:id="2518"/>
      </w:r>
    </w:p>
    <w:p>
      <w:pPr>
        <w:pStyle w:val="BookText"/>
      </w:pPr>
      <w:r>
        <w:rPr>
          <w:rFonts w:ascii="Amiri" w:hAnsi="Amiri" w:eastAsia="Amiri" w:cs="Amiri"/>
          <w:lang w:bidi="ar-SA"/>
          <w:color w:val="111111"/>
          <w:sz w:val="28"/>
          <w:szCs w:val="28"/>
          <w:rtl/>
        </w:rPr>
        <w:t xml:space="preserve">402 / 402 . عِدَّةٌ مِنْ أَصْحَابِنَا ، عَنْ أَحْمَدَ بْنِ مُحَمَّدٍ ؛ وَ</w:t>
      </w:r>
      <w:r>
        <w:rPr>
          <w:rStyle w:val="FootnoteReference"/>
        </w:rPr>
        <w:footnoteReference w:id="2519"/>
      </w:r>
      <w:r>
        <w:rPr>
          <w:rFonts w:ascii="Amiri" w:hAnsi="Amiri" w:eastAsia="Amiri" w:cs="Amiri"/>
          <w:lang w:bidi="ar-SA"/>
          <w:color w:val="111111"/>
          <w:sz w:val="28"/>
          <w:szCs w:val="28"/>
          <w:rtl/>
        </w:rPr>
        <w:t xml:space="preserve">أَبُو دَاوُدَ</w:t>
      </w:r>
      <w:r>
        <w:rPr>
          <w:rStyle w:val="FootnoteReference"/>
        </w:rPr>
        <w:footnoteReference w:id="2520"/>
      </w:r>
      <w:r>
        <w:rPr>
          <w:rFonts w:ascii="Amiri" w:hAnsi="Amiri" w:eastAsia="Amiri" w:cs="Amiri"/>
          <w:lang w:bidi="ar-SA"/>
          <w:color w:val="111111"/>
          <w:sz w:val="28"/>
          <w:szCs w:val="28"/>
          <w:rtl/>
        </w:rPr>
        <w:t xml:space="preserve">، عَنِ الْحُسَیْنِ بْنِ سَعِیدٍ ، عَنِ النَّضْرِ بْنِ سُوَیْدٍ ، عَنْ مُحَمَّدِ بْنِ أَبِی حَمْزَةَ ، عَنْ یُونُسَ بْنِ یَعْقُوبَ ، قَالَ :</w:t>
      </w:r>
    </w:p>
    <w:p>
      <w:pPr>
        <w:pStyle w:val="BookText"/>
      </w:pPr>
      <w:r>
        <w:rPr>
          <w:rFonts w:ascii="Amiri" w:hAnsi="Amiri" w:eastAsia="Amiri" w:cs="Amiri"/>
          <w:lang w:bidi="ar-SA"/>
          <w:color w:val="111111"/>
          <w:sz w:val="28"/>
          <w:szCs w:val="28"/>
          <w:rtl/>
        </w:rPr>
        <w:t xml:space="preserve">سَمِعْتُ أَبَا عَبْدِ اللّهِ علیه‌السلام یَقُولُ : «تَجْلِسُ النُّفَسَاءُ</w:t>
      </w:r>
      <w:r>
        <w:rPr>
          <w:rStyle w:val="FootnoteReference"/>
        </w:rPr>
        <w:footnoteReference w:id="2521"/>
      </w:r>
      <w:r>
        <w:rPr>
          <w:rFonts w:ascii="Amiri" w:hAnsi="Amiri" w:eastAsia="Amiri" w:cs="Amiri"/>
          <w:lang w:bidi="ar-SA"/>
          <w:color w:val="111111"/>
          <w:sz w:val="28"/>
          <w:szCs w:val="28"/>
          <w:rtl/>
        </w:rPr>
        <w:t xml:space="preserve">أَیَّامَ حَیْضِهَا الَّتِی کَانَتْ تَحِیضُ ، ثُمَّ تَسْتَظْهِرُ ، وَ تَغْتَسِلُ ، وَ تُصَلِّی» .</w:t>
      </w:r>
      <w:r>
        <w:rPr>
          <w:rStyle w:val="FootnoteReference"/>
        </w:rPr>
        <w:footnoteReference w:id="2522"/>
      </w:r>
    </w:p>
    <w:p>
      <w:pPr>
        <w:pStyle w:val="BookText"/>
      </w:pPr>
      <w:r>
        <w:rPr>
          <w:rFonts w:ascii="Amiri" w:hAnsi="Amiri" w:eastAsia="Amiri" w:cs="Amiri"/>
          <w:lang w:bidi="ar-SA"/>
          <w:color w:val="111111"/>
          <w:sz w:val="28"/>
          <w:szCs w:val="28"/>
          <w:rtl/>
        </w:rPr>
        <w:t xml:space="preserve">403 / 403 . مُحَمَّدُ بْنُ یَحْیی ، عَنْ أَحْمَدَ بْنِ مُحَمَّدٍ ، عَنِ ابْنِ فَضَّالٍ ، عَنِ ابْنِ بُکَیْرٍ ، عَنْ زُرَارَةَ :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62" w:name="pg20114_258234"/>
    <w:bookmarkEnd w:id="62"/>
    <w:p>
      <w:pPr>
        <w:pStyle w:val="BookText"/>
      </w:pPr>
      <w:r>
        <w:rPr>
          <w:rFonts w:ascii="Amiri" w:hAnsi="Amiri" w:eastAsia="Amiri" w:cs="Amiri"/>
          <w:lang w:bidi="ar-SA"/>
          <w:color w:val="111111"/>
          <w:sz w:val="28"/>
          <w:szCs w:val="28"/>
          <w:rtl/>
        </w:rPr>
        <w:t xml:space="preserve">عَنْ أَبِی عَبْدِ اللّهِ علیه‌السلام ، قَالَ : «تَقْعُدُ النُّفَسَاءُ أَیَّامَهَا الَّتِی کَانَتْ تَقْعُدُ فِی الْحَیْضِ ، وَ تَسْتَظْهِرُ بِیَوْمَیْنِ» .</w:t>
      </w:r>
      <w:r>
        <w:rPr>
          <w:rStyle w:val="FootnoteReference"/>
        </w:rPr>
        <w:footnoteReference w:id="2523"/>
      </w:r>
    </w:p>
    <w:p>
      <w:pPr>
        <w:pStyle w:val="Heading4"/>
      </w:pPr>
      <w:bookmarkStart w:id="234" w:name="_Toc67"/>
      <w:r>
        <w:t>(13) باب النفساء تطهر ثمّ‌تری الدم أو رأت الدم قبل أن تلد</w:t>
      </w:r>
      <w:bookmarkEnd w:id="234"/>
    </w:p>
    <w:p>
      <w:pPr>
        <w:pStyle w:val="BookText"/>
      </w:pPr>
      <w:r>
        <w:rPr>
          <w:rFonts w:ascii="Times New Roman" w:hAnsi="Times New Roman" w:eastAsia="Times New Roman" w:cs="Times New Roman"/>
          <w:lang w:val="en-US" w:bidi="en-US"/>
          <w:color w:val="111111"/>
          <w:sz w:val="28"/>
          <w:szCs w:val="28"/>
          <w:rtl/>
        </w:rPr>
        <w:t xml:space="preserve">3 / 102</w:t>
      </w:r>
    </w:p>
    <w:p>
      <w:pPr>
        <w:pStyle w:val="BookText"/>
      </w:pPr>
      <w:r>
        <w:rPr>
          <w:rFonts w:ascii="Amiri" w:hAnsi="Amiri" w:eastAsia="Amiri" w:cs="Amiri"/>
          <w:lang w:bidi="ar-SA"/>
          <w:color w:val="111111"/>
          <w:sz w:val="28"/>
          <w:szCs w:val="28"/>
          <w:rtl/>
        </w:rPr>
        <w:t xml:space="preserve">13 ـ بَابُ النُّفَسَاءِ تَطْهُرُ</w:t>
      </w:r>
      <w:r>
        <w:rPr>
          <w:rStyle w:val="FootnoteReference"/>
        </w:rPr>
        <w:footnoteReference w:id="2524"/>
      </w:r>
      <w:r>
        <w:rPr>
          <w:rFonts w:ascii="Amiri" w:hAnsi="Amiri" w:eastAsia="Amiri" w:cs="Amiri"/>
          <w:lang w:bidi="ar-SA"/>
          <w:color w:val="111111"/>
          <w:sz w:val="28"/>
          <w:szCs w:val="28"/>
          <w:rtl/>
        </w:rPr>
        <w:t xml:space="preserve">ثُمَّ تَرَی الدَّمَ أَوْ</w:t>
      </w:r>
      <w:r>
        <w:rPr>
          <w:rStyle w:val="FootnoteReference"/>
        </w:rPr>
        <w:footnoteReference w:id="2525"/>
      </w:r>
      <w:r>
        <w:rPr>
          <w:rFonts w:ascii="Amiri" w:hAnsi="Amiri" w:eastAsia="Amiri" w:cs="Amiri"/>
          <w:lang w:bidi="ar-SA"/>
          <w:color w:val="111111"/>
          <w:sz w:val="28"/>
          <w:szCs w:val="28"/>
          <w:rtl/>
        </w:rPr>
        <w:t xml:space="preserve">رَأَتِ الدَّمَ</w:t>
      </w:r>
      <w:r>
        <w:rPr>
          <w:rStyle w:val="FootnoteReference"/>
        </w:rPr>
        <w:footnoteReference w:id="2526"/>
      </w:r>
      <w:r>
        <w:rPr>
          <w:rFonts w:ascii="Amiri" w:hAnsi="Amiri" w:eastAsia="Amiri" w:cs="Amiri"/>
          <w:lang w:bidi="ar-SA"/>
          <w:color w:val="111111"/>
          <w:sz w:val="28"/>
          <w:szCs w:val="28"/>
          <w:rtl/>
        </w:rPr>
        <w:t xml:space="preserve">قَبْلَ أَنْ تَلِدَ</w:t>
      </w:r>
    </w:p>
    <w:p>
      <w:pPr>
        <w:pStyle w:val="BookText"/>
      </w:pPr>
      <w:r>
        <w:rPr>
          <w:rFonts w:ascii="Amiri" w:hAnsi="Amiri" w:eastAsia="Amiri" w:cs="Amiri"/>
          <w:lang w:bidi="ar-SA"/>
          <w:color w:val="111111"/>
          <w:sz w:val="28"/>
          <w:szCs w:val="28"/>
          <w:rtl/>
        </w:rPr>
        <w:t xml:space="preserve">404 / 404 . مُحَمَّدُ بْنُ أَبِی عَبْدِ اللّهِ ، عَنْ مُعَاوِیَةَ بْنِ حُکَیْمٍ ، عَنْ عَبْدِ اللّهِ بْنِ الْمُغِیرَةِ :</w:t>
      </w:r>
    </w:p>
    <w:p>
      <w:pPr>
        <w:pStyle w:val="BookText"/>
      </w:pPr>
      <w:r>
        <w:rPr>
          <w:rFonts w:ascii="Amiri" w:hAnsi="Amiri" w:eastAsia="Amiri" w:cs="Amiri"/>
          <w:lang w:bidi="ar-SA"/>
          <w:color w:val="111111"/>
          <w:sz w:val="28"/>
          <w:szCs w:val="28"/>
          <w:rtl/>
        </w:rPr>
        <w:t xml:space="preserve">عَنْ أَبِی الْحَسَنِ الاْءَوَّلِ علیه‌السلام فِی امْرَأَةٍ</w:t>
      </w:r>
      <w:r>
        <w:rPr>
          <w:rStyle w:val="FootnoteReference"/>
        </w:rPr>
        <w:footnoteReference w:id="2527"/>
      </w:r>
      <w:r>
        <w:rPr>
          <w:rFonts w:ascii="Amiri" w:hAnsi="Amiri" w:eastAsia="Amiri" w:cs="Amiri"/>
          <w:lang w:bidi="ar-SA"/>
          <w:color w:val="111111"/>
          <w:sz w:val="28"/>
          <w:szCs w:val="28"/>
          <w:rtl/>
        </w:rPr>
        <w:t xml:space="preserve">نَفِسَتْ ، فَتَرَکَتِ الصَّلاَةَ ثَلاَثِینَ یَوْماً ، ثُمَّ تَطَهَّرَتْ</w:t>
      </w:r>
      <w:r>
        <w:rPr>
          <w:rStyle w:val="FootnoteReference"/>
        </w:rPr>
        <w:footnoteReference w:id="2528"/>
      </w:r>
      <w:r>
        <w:rPr>
          <w:rFonts w:ascii="Amiri" w:hAnsi="Amiri" w:eastAsia="Amiri" w:cs="Amiri"/>
          <w:lang w:bidi="ar-SA"/>
          <w:color w:val="111111"/>
          <w:sz w:val="28"/>
          <w:szCs w:val="28"/>
          <w:rtl/>
        </w:rPr>
        <w:t xml:space="preserve">، ثُمَّ رَأَتِ الدَّمَ بَعْدَ ذلِکَ؟</w:t>
      </w:r>
    </w:p>
    <w:p>
      <w:pPr>
        <w:pStyle w:val="BookText"/>
      </w:pPr>
      <w:r>
        <w:rPr>
          <w:rFonts w:ascii="Amiri" w:hAnsi="Amiri" w:eastAsia="Amiri" w:cs="Amiri"/>
          <w:lang w:bidi="ar-SA"/>
          <w:color w:val="111111"/>
          <w:sz w:val="28"/>
          <w:szCs w:val="28"/>
          <w:rtl/>
        </w:rPr>
        <w:t xml:space="preserve">قَالَ : «تَدَعُ الصَّلاَةَ ؛ لاِءَنَّ أَیَّامَهَا أَیَّامُ الطُّهْرِ ، قَدْ</w:t>
      </w:r>
      <w:r>
        <w:rPr>
          <w:rStyle w:val="FootnoteReference"/>
        </w:rPr>
        <w:footnoteReference w:id="2529"/>
      </w:r>
      <w:r>
        <w:rPr>
          <w:rFonts w:ascii="Amiri" w:hAnsi="Amiri" w:eastAsia="Amiri" w:cs="Amiri"/>
          <w:lang w:bidi="ar-SA"/>
          <w:color w:val="111111"/>
          <w:sz w:val="28"/>
          <w:szCs w:val="28"/>
          <w:rtl/>
        </w:rPr>
        <w:t xml:space="preserve">جَازَتْ مَعَ</w:t>
      </w:r>
      <w:r>
        <w:rPr>
          <w:rStyle w:val="FootnoteReference"/>
        </w:rPr>
        <w:footnoteReference w:id="2530"/>
      </w:r>
      <w:r>
        <w:rPr>
          <w:rFonts w:ascii="Amiri" w:hAnsi="Amiri" w:eastAsia="Amiri" w:cs="Amiri"/>
          <w:lang w:bidi="ar-SA"/>
          <w:color w:val="111111"/>
          <w:sz w:val="28"/>
          <w:szCs w:val="28"/>
          <w:rtl/>
        </w:rPr>
        <w:t xml:space="preserve">أَیَّامِ النِّفَاسِ» .</w:t>
      </w:r>
      <w:r>
        <w:rPr>
          <w:rStyle w:val="FootnoteReference"/>
        </w:rPr>
        <w:footnoteReference w:id="2531"/>
      </w:r>
    </w:p>
    <w:p>
      <w:pPr>
        <w:pStyle w:val="BookText"/>
      </w:pPr>
      <w:r>
        <w:rPr>
          <w:rFonts w:ascii="Amiri" w:hAnsi="Amiri" w:eastAsia="Amiri" w:cs="Amiri"/>
          <w:lang w:bidi="ar-SA"/>
          <w:color w:val="111111"/>
          <w:sz w:val="28"/>
          <w:szCs w:val="28"/>
          <w:rtl/>
        </w:rPr>
        <w:t xml:space="preserve">405 / 405 . مُحَمَّدُ بْنُ إِسْمَاعِیلَ ، عَنِ الْفَضْلِ بْنِ شَاذَانَ ؛ وَ مُحَمَّدُ بْنُ یَحْیی ، عَنْ مُحَمَّدِ بْنِ الْحُسَیْنِ جَمِیعاً ، عَنْ صَفْوَانَ بْنِ یَحْیی ، عَنْ عَبْدِ الرَّحْمنِ بْنِ الْحَجَّاجِ ، قَالَ :</w:t>
      </w:r>
    </w:p>
    <w:p>
      <w:pPr>
        <w:pStyle w:val="BookText"/>
      </w:pPr>
      <w:r>
        <w:rPr>
          <w:rFonts w:ascii="Amiri" w:hAnsi="Amiri" w:eastAsia="Amiri" w:cs="Amiri"/>
          <w:lang w:bidi="ar-SA"/>
          <w:color w:val="111111"/>
          <w:sz w:val="28"/>
          <w:szCs w:val="28"/>
          <w:rtl/>
        </w:rPr>
        <w:t xml:space="preserve">سَأَلْتُ أَبَا إِبْرَاهِیمَ علیه‌السلام عَنِ امْرَأَةٍ نَفِسَتْ ، فَمَکَثَتْ ثَلاَثِینَ یَوْماً</w:t>
      </w:r>
      <w:r>
        <w:rPr>
          <w:rStyle w:val="FootnoteReference"/>
        </w:rPr>
        <w:footnoteReference w:id="2532"/>
      </w:r>
      <w:r>
        <w:rPr>
          <w:rFonts w:ascii="Amiri" w:hAnsi="Amiri" w:eastAsia="Amiri" w:cs="Amiri"/>
          <w:lang w:bidi="ar-SA"/>
          <w:color w:val="111111"/>
          <w:sz w:val="28"/>
          <w:szCs w:val="28"/>
          <w:rtl/>
        </w:rPr>
        <w:t xml:space="preserve">أَوْ أَکْثَرَ ، ثُمَّ طَهُرَتْ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صَلَّتْ ، ثُمَّ رَأَتْ</w:t>
      </w:r>
      <w:r>
        <w:rPr>
          <w:rStyle w:val="FootnoteReference"/>
        </w:rPr>
        <w:footnoteReference w:id="2533"/>
      </w:r>
      <w:r>
        <w:rPr>
          <w:rFonts w:ascii="Amiri" w:hAnsi="Amiri" w:eastAsia="Amiri" w:cs="Amiri"/>
          <w:lang w:bidi="ar-SA"/>
          <w:color w:val="111111"/>
          <w:sz w:val="28"/>
          <w:szCs w:val="28"/>
          <w:rtl/>
        </w:rPr>
        <w:t xml:space="preserve">دَماً أَوْ صُفْرَةً ؟</w:t>
      </w:r>
    </w:p>
    <w:p>
      <w:pPr>
        <w:pStyle w:val="BookText"/>
      </w:pPr>
      <w:r>
        <w:rPr>
          <w:rFonts w:ascii="Amiri" w:hAnsi="Amiri" w:eastAsia="Amiri" w:cs="Amiri"/>
          <w:lang w:bidi="ar-SA"/>
          <w:color w:val="111111"/>
          <w:sz w:val="28"/>
          <w:szCs w:val="28"/>
          <w:rtl/>
        </w:rPr>
        <w:t xml:space="preserve">قَالَ : «إِنْ کَانَتْ صُفْرَةً ، فَلْتَغْتَسِلْ</w:t>
      </w:r>
      <w:r>
        <w:rPr>
          <w:rStyle w:val="FootnoteReference"/>
        </w:rPr>
        <w:footnoteReference w:id="2534"/>
      </w:r>
      <w:r>
        <w:rPr>
          <w:rFonts w:ascii="Amiri" w:hAnsi="Amiri" w:eastAsia="Amiri" w:cs="Amiri"/>
          <w:lang w:bidi="ar-SA"/>
          <w:color w:val="111111"/>
          <w:sz w:val="28"/>
          <w:szCs w:val="28"/>
          <w:rtl/>
        </w:rPr>
        <w:t xml:space="preserve">، وَ لْتُصَلِّ ، وَ لاَ تُمْسِکْ عَنِ الصَّلاَةِ» .</w:t>
      </w:r>
      <w:r>
        <w:rPr>
          <w:rStyle w:val="FootnoteReference"/>
        </w:rPr>
        <w:footnoteReference w:id="2535"/>
      </w:r>
    </w:p>
    <w:p>
      <w:pPr>
        <w:pStyle w:val="BookText"/>
      </w:pPr>
      <w:r>
        <w:rPr>
          <w:rFonts w:ascii="Amiri" w:hAnsi="Amiri" w:eastAsia="Amiri" w:cs="Amiri"/>
          <w:lang w:bidi="ar-SA"/>
          <w:color w:val="111111"/>
          <w:sz w:val="28"/>
          <w:szCs w:val="28"/>
          <w:rtl/>
        </w:rPr>
        <w:t xml:space="preserve">406 / 406 . أَبُو عَلِیٍّ الاْءَشْعَرِیُّ ، عَنْ مُحَمَّدِ بْنِ أَحْمَدَ ، عَنْ أَحْمَدَ بْنِ الْحَسَنِ بْنِ عَلِیٍّ ، عَنْ عَمْرِو بْنِ سَعِیدٍ ، عَنْ مُصَدِّقِ بْنِ صَدَقَةَ ، عَنْ عَمَّارِ بْنِ مُوسی :</w:t>
      </w:r>
    </w:p>
    <w:p>
      <w:pPr>
        <w:pStyle w:val="BookText"/>
      </w:pPr>
      <w:r>
        <w:rPr>
          <w:rFonts w:ascii="Amiri" w:hAnsi="Amiri" w:eastAsia="Amiri" w:cs="Amiri"/>
          <w:lang w:bidi="ar-SA"/>
          <w:color w:val="111111"/>
          <w:sz w:val="28"/>
          <w:szCs w:val="28"/>
          <w:rtl/>
        </w:rPr>
        <w:t xml:space="preserve">عَنْ أَبِی عَبْدِ اللّهِ علیه‌السلام فِی الْمَرْأَةِ یُصِیبُهَا الطَّلْقُ</w:t>
      </w:r>
      <w:r>
        <w:rPr>
          <w:rStyle w:val="FootnoteReference"/>
        </w:rPr>
        <w:footnoteReference w:id="2536"/>
      </w:r>
      <w:r>
        <w:rPr>
          <w:rFonts w:ascii="Amiri" w:hAnsi="Amiri" w:eastAsia="Amiri" w:cs="Amiri"/>
          <w:lang w:bidi="ar-SA"/>
          <w:color w:val="111111"/>
          <w:sz w:val="28"/>
          <w:szCs w:val="28"/>
          <w:rtl/>
        </w:rPr>
        <w:t xml:space="preserve">أَیَّاماً ، أَوْ یَوْما</w:t>
      </w:r>
      <w:r>
        <w:rPr>
          <w:rStyle w:val="FootnoteReference"/>
        </w:rPr>
        <w:footnoteReference w:id="2537"/>
      </w:r>
      <w:r>
        <w:rPr>
          <w:rFonts w:ascii="Amiri" w:hAnsi="Amiri" w:eastAsia="Amiri" w:cs="Amiri"/>
          <w:lang w:bidi="ar-SA"/>
          <w:color w:val="111111"/>
          <w:sz w:val="28"/>
          <w:szCs w:val="28"/>
          <w:rtl/>
        </w:rPr>
        <w:t xml:space="preserve">، أَوْ یَوْمَیْنِ ، فَتَرَی الصُّفْرَةَ أَوْ دَماً ؟</w:t>
      </w:r>
    </w:p>
    <w:p>
      <w:pPr>
        <w:pStyle w:val="BookText"/>
      </w:pPr>
      <w:r>
        <w:rPr>
          <w:rFonts w:ascii="Amiri" w:hAnsi="Amiri" w:eastAsia="Amiri" w:cs="Amiri"/>
          <w:lang w:bidi="ar-SA"/>
          <w:color w:val="111111"/>
          <w:sz w:val="28"/>
          <w:szCs w:val="28"/>
          <w:rtl/>
        </w:rPr>
        <w:t xml:space="preserve">قَالَ</w:t>
      </w:r>
      <w:r>
        <w:rPr>
          <w:rStyle w:val="FootnoteReference"/>
        </w:rPr>
        <w:footnoteReference w:id="2538"/>
      </w:r>
      <w:r>
        <w:rPr>
          <w:rFonts w:ascii="Amiri" w:hAnsi="Amiri" w:eastAsia="Amiri" w:cs="Amiri"/>
          <w:lang w:bidi="ar-SA"/>
          <w:color w:val="111111"/>
          <w:sz w:val="28"/>
          <w:szCs w:val="28"/>
          <w:rtl/>
        </w:rPr>
        <w:t xml:space="preserve">: «تُصَلِّی</w:t>
      </w:r>
      <w:r>
        <w:rPr>
          <w:rStyle w:val="FootnoteReference"/>
        </w:rPr>
        <w:footnoteReference w:id="2539"/>
      </w:r>
      <w:r>
        <w:rPr>
          <w:rFonts w:ascii="Amiri" w:hAnsi="Amiri" w:eastAsia="Amiri" w:cs="Amiri"/>
          <w:lang w:bidi="ar-SA"/>
          <w:color w:val="111111"/>
          <w:sz w:val="28"/>
          <w:szCs w:val="28"/>
          <w:rtl/>
        </w:rPr>
        <w:t xml:space="preserve">مَا لَمْ تَلِدْ ، فَإِنْ غَلَبَهَا الْوَجَعُ ، فَفَاتَهَا</w:t>
      </w:r>
      <w:r>
        <w:rPr>
          <w:rStyle w:val="FootnoteReference"/>
        </w:rPr>
        <w:footnoteReference w:id="2540"/>
      </w:r>
      <w:r>
        <w:rPr>
          <w:rFonts w:ascii="Amiri" w:hAnsi="Amiri" w:eastAsia="Amiri" w:cs="Amiri"/>
          <w:lang w:bidi="ar-SA"/>
          <w:color w:val="111111"/>
          <w:sz w:val="28"/>
          <w:szCs w:val="28"/>
          <w:rtl/>
        </w:rPr>
        <w:t xml:space="preserve">صَلاَةٌ</w:t>
      </w:r>
      <w:r>
        <w:rPr>
          <w:rStyle w:val="FootnoteReference"/>
        </w:rPr>
        <w:footnoteReference w:id="2541"/>
      </w:r>
      <w:r>
        <w:rPr>
          <w:rFonts w:ascii="Amiri" w:hAnsi="Amiri" w:eastAsia="Amiri" w:cs="Amiri"/>
          <w:lang w:bidi="ar-SA"/>
          <w:color w:val="111111"/>
          <w:sz w:val="28"/>
          <w:szCs w:val="28"/>
          <w:rtl/>
        </w:rPr>
        <w:t xml:space="preserve">لَمْ تَقْدِرْ</w:t>
      </w:r>
      <w:r>
        <w:rPr>
          <w:rStyle w:val="FootnoteReference"/>
        </w:rPr>
        <w:footnoteReference w:id="2542"/>
      </w:r>
      <w:r>
        <w:rPr>
          <w:rFonts w:ascii="Amiri" w:hAnsi="Amiri" w:eastAsia="Amiri" w:cs="Amiri"/>
          <w:lang w:bidi="ar-SA"/>
          <w:color w:val="111111"/>
          <w:sz w:val="28"/>
          <w:szCs w:val="28"/>
          <w:rtl/>
        </w:rPr>
        <w:t xml:space="preserve">أَنْ تُصَلِّیَهَا مِنَ الْوَجَعِ ، فَعَلَیْهَا قَضَاءُ تِلْکَ الصَّلاَةِ بَعْدَ مَا تَطْهُرُ» .</w:t>
      </w:r>
      <w:r>
        <w:rPr>
          <w:rStyle w:val="FootnoteReference"/>
        </w:rPr>
        <w:footnoteReference w:id="2543"/>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63" w:name="pg20114_258236"/>
    <w:bookmarkEnd w:id="63"/>
    <w:p>
      <w:pPr>
        <w:pStyle w:val="Heading4"/>
      </w:pPr>
      <w:bookmarkStart w:id="235" w:name="_Toc68"/>
      <w:r>
        <w:t>(14) باب ما یجب علی الحائض فی أوقات الصلاة</w:t>
      </w:r>
      <w:bookmarkEnd w:id="235"/>
    </w:p>
    <w:p>
      <w:pPr>
        <w:pStyle w:val="BookText"/>
      </w:pPr>
      <w:r>
        <w:rPr>
          <w:rFonts w:ascii="Amiri" w:hAnsi="Amiri" w:eastAsia="Amiri" w:cs="Amiri"/>
          <w:lang w:bidi="ar-SA"/>
          <w:color w:val="111111"/>
          <w:sz w:val="28"/>
          <w:szCs w:val="28"/>
          <w:rtl/>
        </w:rPr>
        <w:t xml:space="preserve">14 ـ بَابُ مَا یَجِبُ عَلَی الْحَائِضِ فِی</w:t>
      </w:r>
      <w:r>
        <w:rPr>
          <w:rStyle w:val="FootnoteReference"/>
        </w:rPr>
        <w:footnoteReference w:id="2544"/>
      </w:r>
      <w:r>
        <w:rPr>
          <w:rFonts w:ascii="Amiri" w:hAnsi="Amiri" w:eastAsia="Amiri" w:cs="Amiri"/>
          <w:lang w:bidi="ar-SA"/>
          <w:color w:val="111111"/>
          <w:sz w:val="28"/>
          <w:szCs w:val="28"/>
          <w:rtl/>
        </w:rPr>
        <w:t xml:space="preserve">أَوْقَاتِ الصَّلاَةِ</w:t>
      </w:r>
      <w:r>
        <w:rPr>
          <w:rStyle w:val="FootnoteReference"/>
        </w:rPr>
        <w:footnoteReference w:id="2545"/>
      </w:r>
    </w:p>
    <w:p>
      <w:pPr>
        <w:pStyle w:val="BookText"/>
      </w:pPr>
      <w:r>
        <w:rPr>
          <w:rFonts w:ascii="Amiri" w:hAnsi="Amiri" w:eastAsia="Amiri" w:cs="Amiri"/>
          <w:lang w:bidi="ar-SA"/>
          <w:color w:val="111111"/>
          <w:sz w:val="28"/>
          <w:szCs w:val="28"/>
          <w:rtl/>
        </w:rPr>
        <w:t xml:space="preserve">407 / 407 . عَلِیُّ بْنُ إِبْرَاهِیمَ ، عَنْ أَبِیهِ ، عَنْ حَمَّادِ بْنِ عِیسی ، عَنْ حَرِیزٍ</w:t>
      </w:r>
      <w:r>
        <w:rPr>
          <w:rStyle w:val="FootnoteReference"/>
        </w:rPr>
        <w:footnoteReference w:id="2546"/>
      </w:r>
      <w:r>
        <w:rPr>
          <w:rFonts w:ascii="Amiri" w:hAnsi="Amiri" w:eastAsia="Amiri" w:cs="Amiri"/>
          <w:lang w:bidi="ar-SA"/>
          <w:color w:val="111111"/>
          <w:sz w:val="28"/>
          <w:szCs w:val="28"/>
          <w:rtl/>
        </w:rPr>
        <w:t xml:space="preserve">، عَنْ مُحَمَّدِ بْنِ 3 / 103</w:t>
      </w:r>
    </w:p>
    <w:p>
      <w:pPr>
        <w:pStyle w:val="BookText"/>
      </w:pPr>
      <w:r>
        <w:rPr>
          <w:rFonts w:ascii="Amiri" w:hAnsi="Amiri" w:eastAsia="Amiri" w:cs="Amiri"/>
          <w:lang w:bidi="ar-SA"/>
          <w:color w:val="111111"/>
          <w:sz w:val="28"/>
          <w:szCs w:val="28"/>
          <w:rtl/>
        </w:rPr>
        <w:t xml:space="preserve">قَالَ : «أَمَّا الطُّهْرُ ، فَلاَ ، وَ لکِنَّهَا تَتَوَضَّأُ</w:t>
      </w:r>
      <w:r>
        <w:rPr>
          <w:rStyle w:val="FootnoteReference"/>
        </w:rPr>
        <w:footnoteReference w:id="2547"/>
      </w:r>
      <w:r>
        <w:rPr>
          <w:rFonts w:ascii="Amiri" w:hAnsi="Amiri" w:eastAsia="Amiri" w:cs="Amiri"/>
          <w:lang w:bidi="ar-SA"/>
          <w:color w:val="111111"/>
          <w:sz w:val="28"/>
          <w:szCs w:val="28"/>
          <w:rtl/>
        </w:rPr>
        <w:t xml:space="preserve">فِی وَقْتِ الصَّلاَةِ ، ثُمَّ تَسْتَقْبِلُ الْقِبْلَةَ ، وَ تَذْکُرُ اللّهَ» .</w:t>
      </w:r>
      <w:r>
        <w:rPr>
          <w:rStyle w:val="FootnoteReference"/>
        </w:rPr>
        <w:footnoteReference w:id="2548"/>
      </w:r>
    </w:p>
    <w:p>
      <w:pPr>
        <w:pStyle w:val="BookText"/>
      </w:pPr>
      <w:r>
        <w:rPr>
          <w:rFonts w:ascii="Amiri" w:hAnsi="Amiri" w:eastAsia="Amiri" w:cs="Amiri"/>
          <w:lang w:bidi="ar-SA"/>
          <w:color w:val="111111"/>
          <w:sz w:val="28"/>
          <w:szCs w:val="28"/>
          <w:rtl/>
        </w:rPr>
        <w:t xml:space="preserve">408 / 408 . مُحَمَّدُ بْنُ إِسْمَاعِیلَ ، عَنِ الْفَضْلِ بْنِ شَاذَانَ ، عَنِ ابْنِ أَبِی عُمَیْرٍ وَ حَمَّادٍ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«تَتَوَضَّأُ الْمَرْأَةُ الْحَائِضُ إِذَا أَرَادَتْ أَنْ تَأْکُلَ ، وَ إِذَا</w:t>
      </w:r>
      <w:r>
        <w:rPr>
          <w:rStyle w:val="FootnoteReference"/>
        </w:rPr>
        <w:footnoteReference w:id="2549"/>
      </w:r>
      <w:r>
        <w:rPr>
          <w:rFonts w:ascii="Amiri" w:hAnsi="Amiri" w:eastAsia="Amiri" w:cs="Amiri"/>
          <w:lang w:bidi="ar-SA"/>
          <w:color w:val="111111"/>
          <w:sz w:val="28"/>
          <w:szCs w:val="28"/>
          <w:rtl/>
        </w:rPr>
        <w:t xml:space="preserve">کَانَ وَقْتُ الصَّلاَةِ تَوَضَّأَتْ ، وَ اسْتَقْبَلَتِ الْقِبْلَةَ ، وَ هَلَّلَتْ ، وَ کَبَّرَتْ ، وَ تَلَتِ الْقُرْآنَ ، وَ ذَکَرَتِ اللّهَ عَزَّ وَ جَلَّ» .</w:t>
      </w:r>
      <w:r>
        <w:rPr>
          <w:rStyle w:val="FootnoteReference"/>
        </w:rPr>
        <w:footnoteReference w:id="2550"/>
      </w:r>
    </w:p>
    <w:p>
      <w:pPr>
        <w:pStyle w:val="BookText"/>
      </w:pPr>
      <w:r>
        <w:rPr>
          <w:rFonts w:ascii="Amiri" w:hAnsi="Amiri" w:eastAsia="Amiri" w:cs="Amiri"/>
          <w:lang w:bidi="ar-SA"/>
          <w:color w:val="111111"/>
          <w:sz w:val="28"/>
          <w:szCs w:val="28"/>
          <w:rtl/>
        </w:rPr>
        <w:t xml:space="preserve">409 / 409 . عَلِیُّ بْنُ إِبْرَاهِیمَ ، عَنْ أَبِیهِ ، عَنِ ابْنِ أَبِی عُمَیْرٍ ، عَنْ عَمَّارِ بْنِ مَرْوَانَ ، عَنْ زَیْدٍ الشَّحَّامِ ، قَالَ :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عَبْدِ اللّهِ علیه‌السلام یَقُولُ : «یَنْبَغِی لِلْحَائِضِ أَنْ تَتَوَضَّأَ عِنْدَ وَقْتِ کُلِّ صَلاَةٍ، ثُمَّ</w:t>
      </w:r>
      <w:r>
        <w:rPr>
          <w:rStyle w:val="FootnoteReference"/>
        </w:rPr>
        <w:footnoteReference w:id="2551"/>
      </w:r>
      <w:r>
        <w:rPr>
          <w:rFonts w:ascii="Amiri" w:hAnsi="Amiri" w:eastAsia="Amiri" w:cs="Amiri"/>
          <w:lang w:bidi="ar-SA"/>
          <w:color w:val="111111"/>
          <w:sz w:val="28"/>
          <w:szCs w:val="28"/>
          <w:rtl/>
        </w:rPr>
        <w:t xml:space="preserve">تَسْتَقْبِلَ الْقِبْلَةَ ، وَ تَذْکُرَ</w:t>
      </w:r>
      <w:r>
        <w:rPr>
          <w:rStyle w:val="FootnoteReference"/>
        </w:rPr>
        <w:footnoteReference w:id="2552"/>
      </w:r>
      <w:r>
        <w:rPr>
          <w:rFonts w:ascii="Amiri" w:hAnsi="Amiri" w:eastAsia="Amiri" w:cs="Amiri"/>
          <w:lang w:bidi="ar-SA"/>
          <w:color w:val="111111"/>
          <w:sz w:val="28"/>
          <w:szCs w:val="28"/>
          <w:rtl/>
        </w:rPr>
        <w:t xml:space="preserve">اللّهَ مِقْدَارَ مَا کَانَتْ تُصَلِّی» .</w:t>
      </w:r>
      <w:r>
        <w:rPr>
          <w:rStyle w:val="FootnoteReference"/>
        </w:rPr>
        <w:footnoteReference w:id="2553"/>
      </w:r>
    </w:p>
    <w:p>
      <w:pPr>
        <w:pStyle w:val="BookText"/>
      </w:pPr>
      <w:r>
        <w:rPr>
          <w:rFonts w:ascii="Amiri" w:hAnsi="Amiri" w:eastAsia="Amiri" w:cs="Amiri"/>
          <w:lang w:bidi="ar-SA"/>
          <w:color w:val="111111"/>
          <w:sz w:val="28"/>
          <w:szCs w:val="28"/>
          <w:rtl/>
        </w:rPr>
        <w:t xml:space="preserve">410 / 410 . عَلِیُّ بْنُ إِبْرَاهِیمَ ، عَنْ أَبِیهِ ؛ وَ مُحَمَّدُ بْنُ إِسْمَاعِیلَ ، عَنِ الْفَضْلِ بْنِ شَاذَانَ جَمِیعاً ،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w:t>
      </w:r>
      <w:r>
        <w:rPr>
          <w:rStyle w:val="FootnoteReference"/>
        </w:rPr>
        <w:footnoteReference w:id="2554"/>
      </w:r>
      <w:r>
        <w:rPr>
          <w:rFonts w:ascii="Amiri" w:hAnsi="Amiri" w:eastAsia="Amiri" w:cs="Amiri"/>
          <w:lang w:bidi="ar-SA"/>
          <w:color w:val="111111"/>
          <w:sz w:val="28"/>
          <w:szCs w:val="28"/>
          <w:rtl/>
        </w:rPr>
        <w:t xml:space="preserve">، قَالَ</w:t>
      </w:r>
      <w:r>
        <w:rPr>
          <w:rStyle w:val="FootnoteReference"/>
        </w:rPr>
        <w:footnoteReference w:id="2555"/>
      </w:r>
      <w:r>
        <w:rPr>
          <w:rFonts w:ascii="Amiri" w:hAnsi="Amiri" w:eastAsia="Amiri" w:cs="Amiri"/>
          <w:lang w:bidi="ar-SA"/>
          <w:color w:val="111111"/>
          <w:sz w:val="28"/>
          <w:szCs w:val="28"/>
          <w:rtl/>
        </w:rPr>
        <w:t xml:space="preserve">: «إِذَا کَانَتِ الْمَرْأَةُ طَامِثاً</w:t>
      </w:r>
      <w:r>
        <w:rPr>
          <w:rStyle w:val="FootnoteReference"/>
        </w:rPr>
        <w:footnoteReference w:id="2556"/>
      </w:r>
      <w:r>
        <w:rPr>
          <w:rFonts w:ascii="Amiri" w:hAnsi="Amiri" w:eastAsia="Amiri" w:cs="Amiri"/>
          <w:lang w:bidi="ar-SA"/>
          <w:color w:val="111111"/>
          <w:sz w:val="28"/>
          <w:szCs w:val="28"/>
          <w:rtl/>
        </w:rPr>
        <w:t xml:space="preserve">، فَلاَ تَحِلُّ</w:t>
      </w:r>
      <w:r>
        <w:rPr>
          <w:rStyle w:val="FootnoteReference"/>
        </w:rPr>
        <w:footnoteReference w:id="2557"/>
      </w:r>
      <w:r>
        <w:rPr>
          <w:rFonts w:ascii="Amiri" w:hAnsi="Amiri" w:eastAsia="Amiri" w:cs="Amiri"/>
          <w:lang w:bidi="ar-SA"/>
          <w:color w:val="111111"/>
          <w:sz w:val="28"/>
          <w:szCs w:val="28"/>
          <w:rtl/>
        </w:rPr>
        <w:t xml:space="preserve">لَهَا الصَّلاَةُ ، وَ عَلَیْهَا أَنْ تَتَوَضَّأَ</w:t>
      </w:r>
      <w:r>
        <w:rPr>
          <w:rStyle w:val="FootnoteReference"/>
        </w:rPr>
        <w:footnoteReference w:id="2558"/>
      </w:r>
      <w:r>
        <w:rPr>
          <w:rFonts w:ascii="Amiri" w:hAnsi="Amiri" w:eastAsia="Amiri" w:cs="Amiri"/>
          <w:lang w:bidi="ar-SA"/>
          <w:color w:val="111111"/>
          <w:sz w:val="28"/>
          <w:szCs w:val="28"/>
          <w:rtl/>
        </w:rPr>
        <w:t xml:space="preserve">وُضُوءَ الصَّلاَةِ عِنْدَ وَقْتِ کُلِّ صَلاَةٍ ، ثُمَّ تَقْعُدَ فِی مَوْضِعٍ طَاهِرٍ ، فَتَذْکُرَ</w:t>
      </w:r>
      <w:r>
        <w:rPr>
          <w:rStyle w:val="FootnoteReference"/>
        </w:rPr>
        <w:footnoteReference w:id="2559"/>
      </w:r>
      <w:r>
        <w:rPr>
          <w:rFonts w:ascii="Amiri" w:hAnsi="Amiri" w:eastAsia="Amiri" w:cs="Amiri"/>
          <w:lang w:bidi="ar-SA"/>
          <w:color w:val="111111"/>
          <w:sz w:val="28"/>
          <w:szCs w:val="28"/>
          <w:rtl/>
        </w:rPr>
        <w:t xml:space="preserve">اللّهَ عَزَّ وَ جَلَّ ، وَ تُسَبِّحَهُ ، وَ تُهَلِّلَهُ ، وَ تَحْمُدَهُ</w:t>
      </w:r>
      <w:r>
        <w:rPr>
          <w:rStyle w:val="FootnoteReference"/>
        </w:rPr>
        <w:footnoteReference w:id="2560"/>
      </w:r>
      <w:r>
        <w:rPr>
          <w:rFonts w:ascii="Amiri" w:hAnsi="Amiri" w:eastAsia="Amiri" w:cs="Amiri"/>
          <w:lang w:bidi="ar-SA"/>
          <w:color w:val="111111"/>
          <w:sz w:val="28"/>
          <w:szCs w:val="28"/>
          <w:rtl/>
        </w:rPr>
        <w:t xml:space="preserve">کَمِقْدَارِ</w:t>
      </w:r>
      <w:r>
        <w:rPr>
          <w:rStyle w:val="FootnoteReference"/>
        </w:rPr>
        <w:footnoteReference w:id="2561"/>
      </w:r>
      <w:r>
        <w:rPr>
          <w:rFonts w:ascii="Amiri" w:hAnsi="Amiri" w:eastAsia="Amiri" w:cs="Amiri"/>
          <w:lang w:bidi="ar-SA"/>
          <w:color w:val="111111"/>
          <w:sz w:val="28"/>
          <w:szCs w:val="28"/>
          <w:rtl/>
        </w:rPr>
        <w:t xml:space="preserve">صَلاَتِهَا ، ثُمَّ تَفْرُغُ</w:t>
      </w:r>
      <w:r>
        <w:rPr>
          <w:rStyle w:val="FootnoteReference"/>
        </w:rPr>
        <w:footnoteReference w:id="2562"/>
      </w:r>
      <w:r>
        <w:rPr>
          <w:rFonts w:ascii="Amiri" w:hAnsi="Amiri" w:eastAsia="Amiri" w:cs="Amiri"/>
          <w:lang w:bidi="ar-SA"/>
          <w:color w:val="111111"/>
          <w:sz w:val="28"/>
          <w:szCs w:val="28"/>
          <w:rtl/>
        </w:rPr>
        <w:t xml:space="preserve">لِحَاجَتِهَا» .</w:t>
      </w:r>
      <w:r>
        <w:rPr>
          <w:rStyle w:val="FootnoteReference"/>
        </w:rPr>
        <w:footnoteReference w:id="2563"/>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64" w:name="pg20114_258238"/>
    <w:bookmarkEnd w:id="64"/>
    <w:p>
      <w:pPr>
        <w:pStyle w:val="Heading4"/>
      </w:pPr>
      <w:bookmarkStart w:id="236" w:name="_Toc69"/>
      <w:r>
        <w:t>(15) باب المرأة تحیض بعد دخول وقت الصلاة قبل أن تصلّیها، أو...</w:t>
      </w:r>
      <w:bookmarkEnd w:id="236"/>
    </w:p>
    <w:p>
      <w:pPr>
        <w:pStyle w:val="BookText"/>
      </w:pPr>
      <w:r>
        <w:rPr>
          <w:rFonts w:ascii="Times New Roman" w:hAnsi="Times New Roman" w:eastAsia="Times New Roman" w:cs="Times New Roman"/>
          <w:lang w:val="en-US" w:bidi="en-US"/>
          <w:color w:val="111111"/>
          <w:sz w:val="28"/>
          <w:szCs w:val="28"/>
          <w:rtl/>
        </w:rPr>
        <w:t xml:space="preserve">3 / 104</w:t>
      </w:r>
    </w:p>
    <w:p>
      <w:pPr>
        <w:pStyle w:val="BookText"/>
      </w:pPr>
      <w:r>
        <w:rPr>
          <w:rFonts w:ascii="Amiri" w:hAnsi="Amiri" w:eastAsia="Amiri" w:cs="Amiri"/>
          <w:lang w:bidi="ar-SA"/>
          <w:color w:val="111111"/>
          <w:sz w:val="28"/>
          <w:szCs w:val="28"/>
          <w:rtl/>
        </w:rPr>
        <w:t xml:space="preserve">15 ـ بَابُ الْمَرْأَةِ تَحِیضُ بَعْدَ دُخُولِ وَقْتِ الصَّلاَةِ قَبْلَ أَنْ تُصَلِّیَهَا ،</w:t>
      </w:r>
    </w:p>
    <w:p>
      <w:pPr>
        <w:pStyle w:val="BookText"/>
      </w:pPr>
      <w:r>
        <w:rPr>
          <w:rFonts w:ascii="Amiri" w:hAnsi="Amiri" w:eastAsia="Amiri" w:cs="Amiri"/>
          <w:lang w:bidi="ar-SA"/>
          <w:color w:val="111111"/>
          <w:sz w:val="28"/>
          <w:szCs w:val="28"/>
          <w:rtl/>
        </w:rPr>
        <w:t xml:space="preserve">أَوْ تَطْهُرُ قَبْلَ دُخُولِ وَقْتِهَا ، فَتَتَوَانی</w:t>
      </w:r>
      <w:r>
        <w:rPr>
          <w:rStyle w:val="FootnoteReference"/>
        </w:rPr>
        <w:footnoteReference w:id="2564"/>
      </w:r>
      <w:r>
        <w:rPr>
          <w:rFonts w:ascii="Amiri" w:hAnsi="Amiri" w:eastAsia="Amiri" w:cs="Amiri"/>
          <w:lang w:bidi="ar-SA"/>
          <w:color w:val="111111"/>
          <w:sz w:val="28"/>
          <w:szCs w:val="28"/>
          <w:rtl/>
        </w:rPr>
        <w:t xml:space="preserve">فِی الْغُسْلِ</w:t>
      </w:r>
      <w:r>
        <w:rPr>
          <w:rStyle w:val="FootnoteReference"/>
        </w:rPr>
        <w:footnoteReference w:id="2565"/>
      </w:r>
    </w:p>
    <w:p>
      <w:pPr>
        <w:pStyle w:val="BookText"/>
      </w:pPr>
      <w:r>
        <w:rPr>
          <w:rFonts w:ascii="Amiri" w:hAnsi="Amiri" w:eastAsia="Amiri" w:cs="Amiri"/>
          <w:lang w:bidi="ar-SA"/>
          <w:color w:val="111111"/>
          <w:sz w:val="28"/>
          <w:szCs w:val="28"/>
          <w:rtl/>
        </w:rPr>
        <w:t xml:space="preserve">411 / 411 . مُحَمَّدُ بْنُ یَحْیی ، عَنْ أَحْمَدَ بْنِ مُحَمَّدٍ ، عَنِ ابْنِ مَحْبُوبٍ ، عَنِ الْفَضْلِ بْنِ یُونُسَ ، قَالَ :</w:t>
      </w:r>
    </w:p>
    <w:p>
      <w:pPr>
        <w:pStyle w:val="BookText"/>
      </w:pPr>
      <w:r>
        <w:rPr>
          <w:rFonts w:ascii="Amiri" w:hAnsi="Amiri" w:eastAsia="Amiri" w:cs="Amiri"/>
          <w:lang w:bidi="ar-SA"/>
          <w:color w:val="111111"/>
          <w:sz w:val="28"/>
          <w:szCs w:val="28"/>
          <w:rtl/>
        </w:rPr>
        <w:t xml:space="preserve">سَأَلْتُ أَبَا الْحَسَنِ الاْءَوَّلَ علیه‌السلام ، قُلْتُ : الْمَرْأَةُ تَرَی الطُّهْرَ قَبْلَ غُرُوبِ الشَّمْسِ کَیْفَ تَصْنَعُ بِالصَّلاَةِ ؟</w:t>
      </w:r>
    </w:p>
    <w:p>
      <w:pPr>
        <w:pStyle w:val="BookText"/>
      </w:pPr>
      <w:r>
        <w:rPr>
          <w:rFonts w:ascii="Amiri" w:hAnsi="Amiri" w:eastAsia="Amiri" w:cs="Amiri"/>
          <w:lang w:bidi="ar-SA"/>
          <w:color w:val="111111"/>
          <w:sz w:val="28"/>
          <w:szCs w:val="28"/>
          <w:rtl/>
        </w:rPr>
        <w:t xml:space="preserve">قَالَ : «إِذَا رَأَتِ</w:t>
      </w:r>
      <w:r>
        <w:rPr>
          <w:rStyle w:val="FootnoteReference"/>
        </w:rPr>
        <w:footnoteReference w:id="2566"/>
      </w:r>
      <w:r>
        <w:rPr>
          <w:rFonts w:ascii="Amiri" w:hAnsi="Amiri" w:eastAsia="Amiri" w:cs="Amiri"/>
          <w:lang w:bidi="ar-SA"/>
          <w:color w:val="111111"/>
          <w:sz w:val="28"/>
          <w:szCs w:val="28"/>
          <w:rtl/>
        </w:rPr>
        <w:t xml:space="preserve">الطُّهْرَ بَعْدَ مَا یَمْضِی</w:t>
      </w:r>
      <w:r>
        <w:rPr>
          <w:rStyle w:val="FootnoteReference"/>
        </w:rPr>
        <w:footnoteReference w:id="2567"/>
      </w:r>
      <w:r>
        <w:rPr>
          <w:rFonts w:ascii="Amiri" w:hAnsi="Amiri" w:eastAsia="Amiri" w:cs="Amiri"/>
          <w:lang w:bidi="ar-SA"/>
          <w:color w:val="111111"/>
          <w:sz w:val="28"/>
          <w:szCs w:val="28"/>
          <w:rtl/>
        </w:rPr>
        <w:t xml:space="preserve">مِنْ زَوَالِ</w:t>
      </w:r>
      <w:r>
        <w:rPr>
          <w:rStyle w:val="FootnoteReference"/>
        </w:rPr>
        <w:footnoteReference w:id="2568"/>
      </w:r>
      <w:r>
        <w:rPr>
          <w:rFonts w:ascii="Amiri" w:hAnsi="Amiri" w:eastAsia="Amiri" w:cs="Amiri"/>
          <w:lang w:bidi="ar-SA"/>
          <w:color w:val="111111"/>
          <w:sz w:val="28"/>
          <w:szCs w:val="28"/>
          <w:rtl/>
        </w:rPr>
        <w:t xml:space="preserve">الشَّمْسِ</w:t>
      </w:r>
      <w:r>
        <w:rPr>
          <w:rStyle w:val="FootnoteReference"/>
        </w:rPr>
        <w:footnoteReference w:id="2569"/>
      </w:r>
      <w:r>
        <w:rPr>
          <w:rFonts w:ascii="Amiri" w:hAnsi="Amiri" w:eastAsia="Amiri" w:cs="Amiri"/>
          <w:lang w:bidi="ar-SA"/>
          <w:color w:val="111111"/>
          <w:sz w:val="28"/>
          <w:szCs w:val="28"/>
          <w:rtl/>
        </w:rPr>
        <w:t xml:space="preserve">أَرْبَعَةُ أَقْدَامٍ ، فَلاَ تُصَلِّی إِلاَّ الْعَصْرَ ؛ لاِءَنَّ وَقْتَ الظُّهْرِ</w:t>
      </w:r>
      <w:r>
        <w:rPr>
          <w:rStyle w:val="FootnoteReference"/>
        </w:rPr>
        <w:footnoteReference w:id="2570"/>
      </w:r>
      <w:r>
        <w:rPr>
          <w:rFonts w:ascii="Amiri" w:hAnsi="Amiri" w:eastAsia="Amiri" w:cs="Amiri"/>
          <w:lang w:bidi="ar-SA"/>
          <w:color w:val="111111"/>
          <w:sz w:val="28"/>
          <w:szCs w:val="28"/>
          <w:rtl/>
        </w:rPr>
        <w:t xml:space="preserve">دَخَلَ عَلَیْهَا وَ هِیَ فِی الدَّمِ ، وَ خَرَجَ عَنْهَا الْوَقْتُ وَ هِیَ فِی الدَّمِ ، فَلَمْ یَجِبْ عَلَیْهَا أَنْ تُصَلِّیَ الظُّهْرَ ، وَ مَا طَرَحَ اللّهُ عَنْهَا مِنَ الصَّلاَةِ وَ هِیَ فِی الدَّمِ أَکْثَرُ» .</w:t>
      </w:r>
    </w:p>
    <w:p>
      <w:pPr>
        <w:pStyle w:val="BookText"/>
      </w:pPr>
      <w:r>
        <w:rPr>
          <w:rFonts w:ascii="Amiri" w:hAnsi="Amiri" w:eastAsia="Amiri" w:cs="Amiri"/>
          <w:lang w:bidi="ar-SA"/>
          <w:color w:val="111111"/>
          <w:sz w:val="28"/>
          <w:szCs w:val="28"/>
          <w:rtl/>
        </w:rPr>
        <w:t xml:space="preserve">قَالَ : «وَ إِذَا</w:t>
      </w:r>
      <w:r>
        <w:rPr>
          <w:rStyle w:val="FootnoteReference"/>
        </w:rPr>
        <w:footnoteReference w:id="2571"/>
      </w:r>
      <w:r>
        <w:rPr>
          <w:rFonts w:ascii="Amiri" w:hAnsi="Amiri" w:eastAsia="Amiri" w:cs="Amiri"/>
          <w:lang w:bidi="ar-SA"/>
          <w:color w:val="111111"/>
          <w:sz w:val="28"/>
          <w:szCs w:val="28"/>
          <w:rtl/>
        </w:rPr>
        <w:t xml:space="preserve">رَأَتِ الْمَرْأَةُ الدَّمَ</w:t>
      </w:r>
      <w:r>
        <w:rPr>
          <w:rStyle w:val="FootnoteReference"/>
        </w:rPr>
        <w:footnoteReference w:id="2572"/>
      </w:r>
      <w:r>
        <w:rPr>
          <w:rFonts w:ascii="Amiri" w:hAnsi="Amiri" w:eastAsia="Amiri" w:cs="Amiri"/>
          <w:lang w:bidi="ar-SA"/>
          <w:color w:val="111111"/>
          <w:sz w:val="28"/>
          <w:szCs w:val="28"/>
          <w:rtl/>
        </w:rPr>
        <w:t xml:space="preserve">بَعْدَ مَا یَمْضِی مِنْ زَوَالِ الشَّمْسِ أَرْبَعَةُ أَقْدَامٍ، فَلْتُمْسِکْ عَنِ الصَّلاَةِ، فَإِذَا طَهُرَتْ مِنَ الدَّمِ ، فَلْتَقْضِ صَلاَةَ</w:t>
      </w:r>
      <w:r>
        <w:rPr>
          <w:rStyle w:val="FootnoteReference"/>
        </w:rPr>
        <w:footnoteReference w:id="2573"/>
      </w:r>
      <w:r>
        <w:rPr>
          <w:rFonts w:ascii="Amiri" w:hAnsi="Amiri" w:eastAsia="Amiri" w:cs="Amiri"/>
          <w:lang w:bidi="ar-SA"/>
          <w:color w:val="111111"/>
          <w:sz w:val="28"/>
          <w:szCs w:val="28"/>
          <w:rtl/>
        </w:rPr>
        <w:t xml:space="preserve">الظُّهْرِ ؛ لاِءَنَّ وَقْتَ الظُّهْرِ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دَخَلَ عَلَیْهَا وَ هِیَ طَاهِرٌ</w:t>
      </w:r>
      <w:r>
        <w:rPr>
          <w:rStyle w:val="FootnoteReference"/>
        </w:rPr>
        <w:footnoteReference w:id="2574"/>
      </w:r>
      <w:r>
        <w:rPr>
          <w:rFonts w:ascii="Amiri" w:hAnsi="Amiri" w:eastAsia="Amiri" w:cs="Amiri"/>
          <w:lang w:bidi="ar-SA"/>
          <w:color w:val="111111"/>
          <w:sz w:val="28"/>
          <w:szCs w:val="28"/>
          <w:rtl/>
        </w:rPr>
        <w:t xml:space="preserve">، وَ خَرَجَ عَنْهَا وَقْتُ الظُّهْرِ وَ هِیَ طَاهِرٌ</w:t>
      </w:r>
      <w:r>
        <w:rPr>
          <w:rStyle w:val="FootnoteReference"/>
        </w:rPr>
        <w:footnoteReference w:id="2575"/>
      </w:r>
      <w:r>
        <w:rPr>
          <w:rFonts w:ascii="Amiri" w:hAnsi="Amiri" w:eastAsia="Amiri" w:cs="Amiri"/>
          <w:lang w:bidi="ar-SA"/>
          <w:color w:val="111111"/>
          <w:sz w:val="28"/>
          <w:szCs w:val="28"/>
          <w:rtl/>
        </w:rPr>
        <w:t xml:space="preserve">، فَضَیَّعَتْ صَلاَةَ الظُّهْرِ ، فَوَجَبَ عَلَیْهَا قَضَاوءُهَا» .</w:t>
      </w:r>
      <w:r>
        <w:rPr>
          <w:rStyle w:val="FootnoteReference"/>
        </w:rPr>
        <w:footnoteReference w:id="2576"/>
      </w:r>
    </w:p>
    <w:p>
      <w:pPr>
        <w:pStyle w:val="BookText"/>
      </w:pPr>
      <w:r>
        <w:rPr>
          <w:rFonts w:ascii="Amiri" w:hAnsi="Amiri" w:eastAsia="Amiri" w:cs="Amiri"/>
          <w:lang w:bidi="ar-SA"/>
          <w:color w:val="111111"/>
          <w:sz w:val="28"/>
          <w:szCs w:val="28"/>
          <w:rtl/>
        </w:rPr>
        <w:t xml:space="preserve">412 / 412 . مُحَمَّدُ بْنُ یَحْیی ، عَنْ أَحْمَدَ بْنِ مُحَمَّدٍ ، عَنِ الْحَجَّالِ ، عَنْ ثَعْلَبَةَ ، عَنْ مَعْمَرِ بْنِ عُمَرَ</w:t>
      </w:r>
      <w:r>
        <w:rPr>
          <w:rStyle w:val="FootnoteReference"/>
        </w:rPr>
        <w:footnoteReference w:id="2577"/>
      </w:r>
    </w:p>
    <w:p>
      <w:pPr>
        <w:pStyle w:val="BookText"/>
      </w:pPr>
      <w:r>
        <w:rPr>
          <w:rFonts w:ascii="Amiri" w:hAnsi="Amiri" w:eastAsia="Amiri" w:cs="Amiri"/>
          <w:lang w:bidi="ar-SA"/>
          <w:color w:val="111111"/>
          <w:sz w:val="28"/>
          <w:szCs w:val="28"/>
          <w:rtl/>
        </w:rPr>
        <w:t xml:space="preserve">ومَعْمَر بن عُمَر ومُعَمَّر بن یحیی کلاهما من مشایخ ثعلبة بن میمون . راجع : معجم رجال الحدیث ، ج 3 ، ص 532 ؛ وص 538 ـ 539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جَعْفَرٍ علیه‌السلام عَنِ الْحَائِضِ تَطْهُرُ عِنْدَ الْعَصْرِ : تُصَلِّی الاْءُولی ؟</w:t>
      </w:r>
    </w:p>
    <w:p>
      <w:pPr>
        <w:pStyle w:val="BookText"/>
      </w:pPr>
      <w:r>
        <w:rPr>
          <w:rFonts w:ascii="Times New Roman" w:hAnsi="Times New Roman" w:eastAsia="Times New Roman" w:cs="Times New Roman"/>
          <w:lang w:val="en-US" w:bidi="en-US"/>
          <w:color w:val="111111"/>
          <w:sz w:val="28"/>
          <w:szCs w:val="28"/>
          <w:rtl/>
        </w:rPr>
        <w:t xml:space="preserve">3 / 105</w:t>
      </w:r>
    </w:p>
    <w:p>
      <w:pPr>
        <w:pStyle w:val="BookText"/>
      </w:pPr>
      <w:r>
        <w:rPr>
          <w:rFonts w:ascii="Amiri" w:hAnsi="Amiri" w:eastAsia="Amiri" w:cs="Amiri"/>
          <w:lang w:bidi="ar-SA"/>
          <w:color w:val="111111"/>
          <w:sz w:val="28"/>
          <w:szCs w:val="28"/>
          <w:rtl/>
        </w:rPr>
        <w:t xml:space="preserve">قَالَ : «لاَ، إِنَّمَا تُصَلِّی الصَّلاَةَ الَّتِی تَطْهُرُ عِنْدَهَا</w:t>
      </w:r>
      <w:r>
        <w:rPr>
          <w:rStyle w:val="FootnoteReference"/>
        </w:rPr>
        <w:footnoteReference w:id="2578"/>
      </w:r>
      <w:r>
        <w:rPr>
          <w:rFonts w:ascii="Times New Roman" w:hAnsi="Times New Roman" w:eastAsia="Times New Roman" w:cs="Times New Roman"/>
          <w:lang w:val="en-US" w:bidi="en-US"/>
          <w:color w:val="111111"/>
          <w:sz w:val="28"/>
          <w:szCs w:val="28"/>
          <w:rtl/>
        </w:rPr>
        <w:t xml:space="preserve">» .</w:t>
      </w:r>
      <w:r>
        <w:rPr>
          <w:rStyle w:val="FootnoteReference"/>
        </w:rPr>
        <w:footnoteReference w:id="2579"/>
      </w:r>
    </w:p>
    <w:p>
      <w:pPr>
        <w:pStyle w:val="BookText"/>
      </w:pPr>
      <w:r>
        <w:rPr>
          <w:rFonts w:ascii="Amiri" w:hAnsi="Amiri" w:eastAsia="Amiri" w:cs="Amiri"/>
          <w:lang w:bidi="ar-SA"/>
          <w:color w:val="111111"/>
          <w:sz w:val="28"/>
          <w:szCs w:val="28"/>
          <w:rtl/>
        </w:rPr>
        <w:t xml:space="preserve">413 / 413 . عَلِیُّ بْنُ إِبْرَاهِیمَ ، عَنْ أَبِیهِ ، عَنِ ابْنِ مَحْبُوبٍ ، عَنْ عَلِیِّ بْنِ رِئَابٍ</w:t>
      </w:r>
      <w:r>
        <w:rPr>
          <w:rStyle w:val="FootnoteReference"/>
        </w:rPr>
        <w:footnoteReference w:id="2580"/>
      </w:r>
      <w:r>
        <w:rPr>
          <w:rFonts w:ascii="Amiri" w:hAnsi="Amiri" w:eastAsia="Amiri" w:cs="Amiri"/>
          <w:lang w:bidi="ar-SA"/>
          <w:color w:val="111111"/>
          <w:sz w:val="28"/>
          <w:szCs w:val="28"/>
          <w:rtl/>
        </w:rPr>
        <w:t xml:space="preserve">، عَنْ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عُبَیْدَةَ:</w:t>
      </w:r>
    </w:p>
    <w:p>
      <w:pPr>
        <w:pStyle w:val="BookText"/>
      </w:pPr>
      <w:r>
        <w:rPr>
          <w:rFonts w:ascii="Amiri" w:hAnsi="Amiri" w:eastAsia="Amiri" w:cs="Amiri"/>
          <w:lang w:bidi="ar-SA"/>
          <w:color w:val="111111"/>
          <w:sz w:val="28"/>
          <w:szCs w:val="28"/>
          <w:rtl/>
        </w:rPr>
        <w:t xml:space="preserve">عَـنْ أَبِی عَبْـدِ اللّه‌ِ علیه‌السلام </w:t>
      </w:r>
      <w:r>
        <w:rPr>
          <w:rStyle w:val="FootnoteReference"/>
        </w:rPr>
        <w:footnoteReference w:id="2581"/>
      </w:r>
    </w:p>
    <w:p>
      <w:pPr>
        <w:pStyle w:val="BookText"/>
      </w:pPr>
      <w:r>
        <w:rPr>
          <w:rFonts w:ascii="IRNazanin" w:hAnsi="IRNazanin" w:eastAsia="IRNazanin" w:cs="IRNazanin"/>
          <w:lang w:bidi="fa-IR"/>
          <w:color w:val="111111"/>
          <w:sz w:val="28"/>
          <w:szCs w:val="28"/>
          <w:rtl/>
        </w:rPr>
        <w:t xml:space="preserve">ویؤیّد ذلک أنّ الخبر ورد فی التهذیب ، ج 1 ، ص 391 ، ح 1208 ، بإسناده عن علیّ بن إبراهیم ، بنفس السند عن أبی عبداللّه علیه‌السلام .</w:t>
      </w:r>
    </w:p>
    <w:p>
      <w:pPr>
        <w:pStyle w:val="BookText"/>
      </w:pPr>
      <w:r>
        <w:rPr>
          <w:rFonts w:ascii="Amiri" w:hAnsi="Amiri" w:eastAsia="Amiri" w:cs="Amiri"/>
          <w:lang w:bidi="ar-SA"/>
          <w:color w:val="111111"/>
          <w:sz w:val="28"/>
          <w:szCs w:val="28"/>
          <w:rtl/>
        </w:rPr>
        <w:t xml:space="preserve">، قَـالَ : «إِذَا رَأَتِ الْمَـرْأَةُ الطُّهْـرَ وَ قَـدْ دَخَـلَ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عَلَیْهَا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Amiri" w:hAnsi="Amiri" w:eastAsia="Amiri" w:cs="Amiri"/>
          <w:lang w:bidi="ar-SA"/>
          <w:color w:val="111111"/>
          <w:sz w:val="28"/>
          <w:szCs w:val="28"/>
          <w:rtl/>
        </w:rPr>
        <w:t xml:space="preserve">وَقْتُ الصَّلاَةِ ، ثُمَّ</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أَخَّرَتِ الْغُسْلَ</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حَتّی یَدْخُلَ</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وَقْتُ صَلاَةٍ أُخْری، کَانَ عَلَیْهَا قَضَاءُ تِلْکَ الصَّلاَةِ الَّتِی فَرَّطَتْ فِیهَا ، فَإِذَا</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طَهُرَتْ فِی وَقْتِ وُجُوبِ الصَّلاَةِ</w:t>
      </w:r>
    </w:p>
    <w:p>
      <w:pPr>
        <w:pStyle w:val="BookText"/>
      </w:pPr>
      <w:r>
        <w:rPr>
          <w:rFonts w:ascii="Times New Roman" w:hAnsi="Times New Roman" w:eastAsia="Times New Roman" w:cs="Times New Roman"/>
          <w:lang w:val="en-US" w:bidi="en-US"/>
          <w:color w:val="111111"/>
          <w:sz w:val="28"/>
          <w:szCs w:val="28"/>
          <w:vertAlign w:val="superscript"/>
          <w:rtl/>
        </w:rPr>
        <w:t xml:space="preserve">(7)</w:t>
      </w:r>
    </w:p>
    <w:p>
      <w:pPr>
        <w:pStyle w:val="BookText"/>
      </w:pPr>
      <w:r>
        <w:rPr>
          <w:rFonts w:ascii="Amiri" w:hAnsi="Amiri" w:eastAsia="Amiri" w:cs="Amiri"/>
          <w:lang w:bidi="ar-SA"/>
          <w:color w:val="111111"/>
          <w:sz w:val="28"/>
          <w:szCs w:val="28"/>
          <w:rtl/>
        </w:rPr>
        <w:t xml:space="preserve">، فَأَخَّرَتِ</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الصَّلاَةَ حَتّی یَدْخُلَ</w:t>
      </w:r>
    </w:p>
    <w:p>
      <w:pPr>
        <w:pStyle w:val="BookText"/>
      </w:pPr>
      <w:r>
        <w:rPr>
          <w:rFonts w:ascii="Times New Roman" w:hAnsi="Times New Roman" w:eastAsia="Times New Roman" w:cs="Times New Roman"/>
          <w:lang w:val="en-US" w:bidi="en-US"/>
          <w:color w:val="111111"/>
          <w:sz w:val="28"/>
          <w:szCs w:val="28"/>
          <w:vertAlign w:val="superscript"/>
          <w:rtl/>
        </w:rPr>
        <w:t xml:space="preserve">(9)</w:t>
      </w:r>
    </w:p>
    <w:p>
      <w:pPr>
        <w:pStyle w:val="BookText"/>
      </w:pPr>
      <w:r>
        <w:rPr>
          <w:rFonts w:ascii="Amiri" w:hAnsi="Amiri" w:eastAsia="Amiri" w:cs="Amiri"/>
          <w:lang w:bidi="ar-SA"/>
          <w:color w:val="111111"/>
          <w:sz w:val="28"/>
          <w:szCs w:val="28"/>
          <w:rtl/>
        </w:rPr>
        <w:t xml:space="preserve">وَقْتُ صَلاَةٍ أُخْری</w:t>
      </w:r>
    </w:p>
    <w:p>
      <w:pPr>
        <w:pStyle w:val="BookText"/>
      </w:pPr>
      <w:r>
        <w:rPr>
          <w:rFonts w:ascii="Times New Roman" w:hAnsi="Times New Roman" w:eastAsia="Times New Roman" w:cs="Times New Roman"/>
          <w:lang w:val="en-US" w:bidi="en-US"/>
          <w:color w:val="111111"/>
          <w:sz w:val="28"/>
          <w:szCs w:val="28"/>
          <w:vertAlign w:val="superscript"/>
          <w:rtl/>
        </w:rPr>
        <w:t xml:space="preserve">(10)</w:t>
      </w:r>
    </w:p>
    <w:p>
      <w:pPr>
        <w:pStyle w:val="BookText"/>
      </w:pPr>
      <w:r>
        <w:rPr>
          <w:rFonts w:ascii="Amiri" w:hAnsi="Amiri" w:eastAsia="Amiri" w:cs="Amiri"/>
          <w:lang w:bidi="ar-SA"/>
          <w:color w:val="111111"/>
          <w:sz w:val="28"/>
          <w:szCs w:val="28"/>
          <w:rtl/>
        </w:rPr>
        <w:t xml:space="preserve">، ثُمَّ رَأَتْ دَماً ، کَانَ عَلَیْهَا قَضَاءُ تِلْکَ الصَّلاَةِ الَّتِی فَرَّطَتْ فِیهَا» .</w:t>
      </w:r>
    </w:p>
    <w:p>
      <w:pPr>
        <w:pStyle w:val="BookText"/>
      </w:pPr>
      <w:r>
        <w:rPr>
          <w:rFonts w:ascii="Times New Roman" w:hAnsi="Times New Roman" w:eastAsia="Times New Roman" w:cs="Times New Roman"/>
          <w:lang w:val="en-US" w:bidi="en-US"/>
          <w:color w:val="111111"/>
          <w:sz w:val="28"/>
          <w:szCs w:val="28"/>
          <w:vertAlign w:val="superscript"/>
          <w:rtl/>
        </w:rPr>
        <w:t xml:space="preserve">(11)</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414 / 414 . ابْنُ مَحْبُوبٍ</w:t>
      </w:r>
      <w:r>
        <w:rPr>
          <w:rStyle w:val="FootnoteReference"/>
        </w:rPr>
        <w:footnoteReference w:id="2582"/>
      </w:r>
      <w:r>
        <w:rPr>
          <w:rFonts w:ascii="Amiri" w:hAnsi="Amiri" w:eastAsia="Amiri" w:cs="Amiri"/>
          <w:lang w:bidi="ar-SA"/>
          <w:color w:val="111111"/>
          <w:sz w:val="28"/>
          <w:szCs w:val="28"/>
          <w:rtl/>
        </w:rPr>
        <w:t xml:space="preserve">، عَنْ عَلِیِّ بْنِ رِئَابٍ ، عَنْ عُبَیْدِ بْنِ زُرَارَةَ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2583"/>
      </w:r>
      <w:r>
        <w:rPr>
          <w:rFonts w:ascii="Amiri" w:hAnsi="Amiri" w:eastAsia="Amiri" w:cs="Amiri"/>
          <w:lang w:bidi="ar-SA"/>
          <w:color w:val="111111"/>
          <w:sz w:val="28"/>
          <w:szCs w:val="28"/>
          <w:rtl/>
        </w:rPr>
        <w:t xml:space="preserve">: «أَیُّمَا امْرَأَةٌ رَأَتِ الطُّهْرَ وَ هِیَ قَادِرَةٌ عَلی أَنْ تَغْتَسِلَ فِی</w:t>
      </w:r>
      <w:r>
        <w:rPr>
          <w:rStyle w:val="FootnoteReference"/>
        </w:rPr>
        <w:footnoteReference w:id="2584"/>
      </w:r>
      <w:r>
        <w:rPr>
          <w:rFonts w:ascii="Amiri" w:hAnsi="Amiri" w:eastAsia="Amiri" w:cs="Amiri"/>
          <w:lang w:bidi="ar-SA"/>
          <w:color w:val="111111"/>
          <w:sz w:val="28"/>
          <w:szCs w:val="28"/>
          <w:rtl/>
        </w:rPr>
        <w:t xml:space="preserve">وَقْتِ صَلاَةٍ ، فَفَرَّطَتْ فِیهَا حَتّی یَدْخُلَ وَقْتُ صَلاَةٍ أُخْری ، کَانَ عَلَیْهَا قَضَاءُ تِلْکَ الصَّلاَةِ الَّتِی فَرَّطَتْ فِیهَا ، وَ إِنْ</w:t>
      </w:r>
      <w:r>
        <w:rPr>
          <w:rStyle w:val="FootnoteReference"/>
        </w:rPr>
        <w:footnoteReference w:id="2585"/>
      </w:r>
      <w:r>
        <w:rPr>
          <w:rFonts w:ascii="Amiri" w:hAnsi="Amiri" w:eastAsia="Amiri" w:cs="Amiri"/>
          <w:lang w:bidi="ar-SA"/>
          <w:color w:val="111111"/>
          <w:sz w:val="28"/>
          <w:szCs w:val="28"/>
          <w:rtl/>
        </w:rPr>
        <w:t xml:space="preserve">رَأَتِ الطُّهْرَ فِی وَقْتِ صَلاَةٍ ، فَقَامَتْ فِی تَهْیِئَةِ ذلِکَ ، فَجَازَ وَقْتُ صَلاَةٍ</w:t>
      </w:r>
      <w:r>
        <w:rPr>
          <w:rStyle w:val="FootnoteReference"/>
        </w:rPr>
        <w:footnoteReference w:id="2586"/>
      </w:r>
      <w:r>
        <w:rPr>
          <w:rFonts w:ascii="Amiri" w:hAnsi="Amiri" w:eastAsia="Amiri" w:cs="Amiri"/>
          <w:lang w:bidi="ar-SA"/>
          <w:color w:val="111111"/>
          <w:sz w:val="28"/>
          <w:szCs w:val="28"/>
          <w:rtl/>
        </w:rPr>
        <w:t xml:space="preserve">، وَ دَخَلَ وَقْتُ صَلاَةٍ أُخْری ، فَلَیْسَ عَلَیْهَا قَضَاءٌ ، وَ تُصَلِّی الصَّلاَةَ</w:t>
      </w:r>
      <w:r>
        <w:rPr>
          <w:rStyle w:val="FootnoteReference"/>
        </w:rPr>
        <w:footnoteReference w:id="2587"/>
      </w:r>
      <w:r>
        <w:rPr>
          <w:rFonts w:ascii="Amiri" w:hAnsi="Amiri" w:eastAsia="Amiri" w:cs="Amiri"/>
          <w:lang w:bidi="ar-SA"/>
          <w:color w:val="111111"/>
          <w:sz w:val="28"/>
          <w:szCs w:val="28"/>
          <w:rtl/>
        </w:rPr>
        <w:t xml:space="preserve">الَّتِی دَخَلَ وَقْتُهَا</w:t>
      </w:r>
      <w:r>
        <w:rPr>
          <w:rStyle w:val="FootnoteReference"/>
        </w:rPr>
        <w:footnoteReference w:id="2588"/>
      </w:r>
      <w:r>
        <w:rPr>
          <w:rFonts w:ascii="Times New Roman" w:hAnsi="Times New Roman" w:eastAsia="Times New Roman" w:cs="Times New Roman"/>
          <w:lang w:val="en-US" w:bidi="en-US"/>
          <w:color w:val="111111"/>
          <w:sz w:val="28"/>
          <w:szCs w:val="28"/>
          <w:rtl/>
        </w:rPr>
        <w:t xml:space="preserve">» .</w:t>
      </w:r>
      <w:r>
        <w:rPr>
          <w:rStyle w:val="FootnoteReference"/>
        </w:rPr>
        <w:footnoteReference w:id="2589"/>
      </w:r>
    </w:p>
    <w:p>
      <w:pPr>
        <w:pStyle w:val="BookText"/>
      </w:pPr>
      <w:r>
        <w:rPr>
          <w:rFonts w:ascii="Amiri" w:hAnsi="Amiri" w:eastAsia="Amiri" w:cs="Amiri"/>
          <w:lang w:bidi="ar-SA"/>
          <w:color w:val="111111"/>
          <w:sz w:val="28"/>
          <w:szCs w:val="28"/>
          <w:rtl/>
        </w:rPr>
        <w:t xml:space="preserve">415 / 415 . ابْنُ مَحْبُوبٍ</w:t>
      </w:r>
      <w:r>
        <w:rPr>
          <w:rStyle w:val="FootnoteReference"/>
        </w:rPr>
        <w:footnoteReference w:id="2590"/>
      </w:r>
      <w:r>
        <w:rPr>
          <w:rFonts w:ascii="Amiri" w:hAnsi="Amiri" w:eastAsia="Amiri" w:cs="Amiri"/>
          <w:lang w:bidi="ar-SA"/>
          <w:color w:val="111111"/>
          <w:sz w:val="28"/>
          <w:szCs w:val="28"/>
          <w:rtl/>
        </w:rPr>
        <w:t xml:space="preserve">، عَنْ عَلِیِّ بْنِ رِئَابٍ ، عَنْ أَبِی الْوَرْدِ ، قَالَ :</w:t>
      </w:r>
    </w:p>
    <w:p>
      <w:pPr>
        <w:pStyle w:val="BookText"/>
      </w:pPr>
      <w:r>
        <w:rPr>
          <w:rFonts w:ascii="Amiri" w:hAnsi="Amiri" w:eastAsia="Amiri" w:cs="Amiri"/>
          <w:lang w:bidi="ar-SA"/>
          <w:color w:val="111111"/>
          <w:sz w:val="28"/>
          <w:szCs w:val="28"/>
          <w:rtl/>
        </w:rPr>
        <w:t xml:space="preserve">سَأَلْتُ أَبَا جَعْفَرٍ علیه‌السلام عَنِ الْمَرْأَةِ تَکُونُ فِی صَلاَةِ الظُّهْرِ وَ قَدْ صَلَّتْ رَکْعَتَیْنِ ، ثُمَّ تَرَی الدَّمَ ؟</w:t>
      </w:r>
    </w:p>
    <w:p>
      <w:pPr>
        <w:pStyle w:val="BookText"/>
      </w:pPr>
      <w:r>
        <w:rPr>
          <w:rFonts w:ascii="Amiri" w:hAnsi="Amiri" w:eastAsia="Amiri" w:cs="Amiri"/>
          <w:lang w:bidi="ar-SA"/>
          <w:color w:val="111111"/>
          <w:sz w:val="28"/>
          <w:szCs w:val="28"/>
          <w:rtl/>
        </w:rPr>
        <w:t xml:space="preserve">قَالَ : «تَقُومُ مِنْ مَسْجِدِهَا ، وَ لاَ تَقْضِی الرَّکْعَتَیْنِ</w:t>
      </w:r>
      <w:r>
        <w:rPr>
          <w:rStyle w:val="FootnoteReference"/>
        </w:rPr>
        <w:footnoteReference w:id="2591"/>
      </w:r>
      <w:r>
        <w:rPr>
          <w:rFonts w:ascii="Amiri" w:hAnsi="Amiri" w:eastAsia="Amiri" w:cs="Amiri"/>
          <w:lang w:bidi="ar-SA"/>
          <w:color w:val="111111"/>
          <w:sz w:val="28"/>
          <w:szCs w:val="28"/>
          <w:rtl/>
        </w:rPr>
        <w:t xml:space="preserve">، وَ إِنْ کَانَتْ</w:t>
      </w:r>
      <w:r>
        <w:rPr>
          <w:rStyle w:val="FootnoteReference"/>
        </w:rPr>
        <w:footnoteReference w:id="2592"/>
      </w:r>
      <w:r>
        <w:rPr>
          <w:rFonts w:ascii="Amiri" w:hAnsi="Amiri" w:eastAsia="Amiri" w:cs="Amiri"/>
          <w:lang w:bidi="ar-SA"/>
          <w:color w:val="111111"/>
          <w:sz w:val="28"/>
          <w:szCs w:val="28"/>
          <w:rtl/>
        </w:rPr>
        <w:t xml:space="preserve">رَأَتِ الدَّمَ وَ هِیَ فِی صَلاَةِ الْمَغْرِبِ وَ قَدْ صَلَّتْ رَکْعَتَیْنِ ، فَلْتَقُمْ مِنْ مَسْجِدِهَا</w:t>
      </w:r>
      <w:r>
        <w:rPr>
          <w:rStyle w:val="FootnoteReference"/>
        </w:rPr>
        <w:footnoteReference w:id="2593"/>
      </w:r>
      <w:r>
        <w:rPr>
          <w:rFonts w:ascii="Amiri" w:hAnsi="Amiri" w:eastAsia="Amiri" w:cs="Amiri"/>
          <w:lang w:bidi="ar-SA"/>
          <w:color w:val="111111"/>
          <w:sz w:val="28"/>
          <w:szCs w:val="28"/>
          <w:rtl/>
        </w:rPr>
        <w:t xml:space="preserve">، فَإِذَا طَهُرَتْ</w:t>
      </w:r>
      <w:r>
        <w:rPr>
          <w:rStyle w:val="FootnoteReference"/>
        </w:rPr>
        <w:footnoteReference w:id="2594"/>
      </w:r>
      <w:r>
        <w:rPr>
          <w:rFonts w:ascii="Amiri" w:hAnsi="Amiri" w:eastAsia="Amiri" w:cs="Amiri"/>
          <w:lang w:bidi="ar-SA"/>
          <w:color w:val="111111"/>
          <w:sz w:val="28"/>
          <w:szCs w:val="28"/>
          <w:rtl/>
        </w:rPr>
        <w:t xml:space="preserve">، فَلْتَقْضِ الرَّکْعَةَ الَّتِی فَاتَتْهَا مِنَ الْمَغْرِبِ» .</w:t>
      </w:r>
      <w:r>
        <w:rPr>
          <w:rStyle w:val="FootnoteReference"/>
        </w:rPr>
        <w:footnoteReference w:id="2595"/>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65" w:name="pg20114_258242"/>
    <w:bookmarkEnd w:id="65"/>
    <w:p>
      <w:pPr>
        <w:pStyle w:val="Heading4"/>
      </w:pPr>
      <w:bookmarkStart w:id="237" w:name="_Toc70"/>
      <w:r>
        <w:t>(16) باب المرأة تکون فی الصلاة فتحسّ بالحیض</w:t>
      </w:r>
      <w:bookmarkEnd w:id="237"/>
    </w:p>
    <w:p>
      <w:pPr>
        <w:pStyle w:val="BookText"/>
      </w:pPr>
      <w:r>
        <w:rPr>
          <w:rFonts w:ascii="Times New Roman" w:hAnsi="Times New Roman" w:eastAsia="Times New Roman" w:cs="Times New Roman"/>
          <w:lang w:val="en-US" w:bidi="en-US"/>
          <w:color w:val="111111"/>
          <w:sz w:val="28"/>
          <w:szCs w:val="28"/>
          <w:rtl/>
        </w:rPr>
        <w:t xml:space="preserve">3 / 106</w:t>
      </w:r>
    </w:p>
    <w:p>
      <w:pPr>
        <w:pStyle w:val="BookText"/>
      </w:pPr>
      <w:r>
        <w:rPr>
          <w:rFonts w:ascii="Amiri" w:hAnsi="Amiri" w:eastAsia="Amiri" w:cs="Amiri"/>
          <w:lang w:bidi="ar-SA"/>
          <w:color w:val="111111"/>
          <w:sz w:val="28"/>
          <w:szCs w:val="28"/>
          <w:rtl/>
        </w:rPr>
        <w:t xml:space="preserve">16 ـ بَابُ الْمَرْأَةِ</w:t>
      </w:r>
      <w:r>
        <w:rPr>
          <w:rStyle w:val="FootnoteReference"/>
        </w:rPr>
        <w:footnoteReference w:id="2596"/>
      </w:r>
      <w:r>
        <w:rPr>
          <w:rFonts w:ascii="Amiri" w:hAnsi="Amiri" w:eastAsia="Amiri" w:cs="Amiri"/>
          <w:lang w:bidi="ar-SA"/>
          <w:color w:val="111111"/>
          <w:sz w:val="28"/>
          <w:szCs w:val="28"/>
          <w:rtl/>
        </w:rPr>
        <w:t xml:space="preserve">تَکُونُ فِی الصَّلاَةِ فَتَحُسُّ بِالْحَیْضِ</w:t>
      </w:r>
    </w:p>
    <w:p>
      <w:pPr>
        <w:pStyle w:val="BookText"/>
      </w:pPr>
      <w:r>
        <w:rPr>
          <w:rFonts w:ascii="Amiri" w:hAnsi="Amiri" w:eastAsia="Amiri" w:cs="Amiri"/>
          <w:lang w:bidi="ar-SA"/>
          <w:color w:val="111111"/>
          <w:sz w:val="28"/>
          <w:szCs w:val="28"/>
          <w:rtl/>
        </w:rPr>
        <w:t xml:space="preserve">416 / 416 . مُحَمَّدُ بْنُ یَحْیی ، عَنْ مُحَمَّدِ بْنِ أَحْمَدَ ، عَنْ أَحْمَدَ بْنِ الْحَسَنِ بْنِ عَلِیٍّ ، عَنْ عَمْرِو بْنِ سَعِیدٍ ، عَنْ مُصَدِّقِ بْنِ صَدَقَةَ ، عَنْ عَمَّارِ بْنِ مُوسی :</w:t>
      </w:r>
    </w:p>
    <w:p>
      <w:pPr>
        <w:pStyle w:val="BookText"/>
      </w:pPr>
      <w:r>
        <w:rPr>
          <w:rFonts w:ascii="Amiri" w:hAnsi="Amiri" w:eastAsia="Amiri" w:cs="Amiri"/>
          <w:lang w:bidi="ar-SA"/>
          <w:color w:val="111111"/>
          <w:sz w:val="28"/>
          <w:szCs w:val="28"/>
          <w:rtl/>
        </w:rPr>
        <w:t xml:space="preserve">عَنْ أَبِی عَبْدِ اللّهِ علیه‌السلام فِی الْمَرْأَةِ تَکُونُ فِی الصَّلاَةِ ، فَتَظُنُّ أَنَّهَا قَدْ حَاضَتْ؟</w:t>
      </w:r>
    </w:p>
    <w:p>
      <w:pPr>
        <w:pStyle w:val="BookText"/>
      </w:pPr>
      <w:r>
        <w:rPr>
          <w:rFonts w:ascii="Amiri" w:hAnsi="Amiri" w:eastAsia="Amiri" w:cs="Amiri"/>
          <w:lang w:bidi="ar-SA"/>
          <w:color w:val="111111"/>
          <w:sz w:val="28"/>
          <w:szCs w:val="28"/>
          <w:rtl/>
        </w:rPr>
        <w:t xml:space="preserve">قَالَ : «تُدْخِلُ یَدَهَا</w:t>
      </w:r>
      <w:r>
        <w:rPr>
          <w:rStyle w:val="FootnoteReference"/>
        </w:rPr>
        <w:footnoteReference w:id="2597"/>
      </w:r>
      <w:r>
        <w:rPr>
          <w:rFonts w:ascii="Amiri" w:hAnsi="Amiri" w:eastAsia="Amiri" w:cs="Amiri"/>
          <w:lang w:bidi="ar-SA"/>
          <w:color w:val="111111"/>
          <w:sz w:val="28"/>
          <w:szCs w:val="28"/>
          <w:rtl/>
        </w:rPr>
        <w:t xml:space="preserve">، فَتَمَسُّ</w:t>
      </w:r>
      <w:r>
        <w:rPr>
          <w:rStyle w:val="FootnoteReference"/>
        </w:rPr>
        <w:footnoteReference w:id="2598"/>
      </w:r>
      <w:r>
        <w:rPr>
          <w:rFonts w:ascii="Amiri" w:hAnsi="Amiri" w:eastAsia="Amiri" w:cs="Amiri"/>
          <w:lang w:bidi="ar-SA"/>
          <w:color w:val="111111"/>
          <w:sz w:val="28"/>
          <w:szCs w:val="28"/>
          <w:rtl/>
        </w:rPr>
        <w:t xml:space="preserve">الْمَوْضِعَ ، فَإِنْ رَأَتْ شَیْئاً ، انْصَرَفَتْ ؛ وَ إِنْ لَمْ تَرَ شَیْئاً، أَتَمَّتْ صَلاَتَهَا» .</w:t>
      </w:r>
      <w:r>
        <w:rPr>
          <w:rStyle w:val="FootnoteReference"/>
        </w:rPr>
        <w:footnoteReference w:id="2599"/>
      </w:r>
    </w:p>
    <w:p>
      <w:pPr>
        <w:pStyle w:val="Heading4"/>
      </w:pPr>
      <w:bookmarkStart w:id="238" w:name="_Toc71"/>
      <w:r>
        <w:t>(17) باب الحائض تقضی الصوم ولا تقضی الصلاة</w:t>
      </w:r>
      <w:bookmarkEnd w:id="238"/>
    </w:p>
    <w:p>
      <w:pPr>
        <w:pStyle w:val="BookText"/>
      </w:pPr>
      <w:r>
        <w:rPr>
          <w:rFonts w:ascii="Amiri" w:hAnsi="Amiri" w:eastAsia="Amiri" w:cs="Amiri"/>
          <w:lang w:bidi="ar-SA"/>
          <w:color w:val="111111"/>
          <w:sz w:val="28"/>
          <w:szCs w:val="28"/>
          <w:rtl/>
        </w:rPr>
        <w:t xml:space="preserve">17 ـ بَابُ الْحَائِضِ تَقْضِی الصَّوْمَ</w:t>
      </w:r>
      <w:r>
        <w:rPr>
          <w:rStyle w:val="FootnoteReference"/>
        </w:rPr>
        <w:footnoteReference w:id="2600"/>
      </w:r>
      <w:r>
        <w:rPr>
          <w:rFonts w:ascii="Amiri" w:hAnsi="Amiri" w:eastAsia="Amiri" w:cs="Amiri"/>
          <w:lang w:bidi="ar-SA"/>
          <w:color w:val="111111"/>
          <w:sz w:val="28"/>
          <w:szCs w:val="28"/>
          <w:rtl/>
        </w:rPr>
        <w:t xml:space="preserve">وَ لاَ تَقْضِی الصَّلاَةَ</w:t>
      </w:r>
    </w:p>
    <w:p>
      <w:pPr>
        <w:pStyle w:val="BookText"/>
      </w:pPr>
      <w:r>
        <w:rPr>
          <w:rFonts w:ascii="Amiri" w:hAnsi="Amiri" w:eastAsia="Amiri" w:cs="Amiri"/>
          <w:lang w:bidi="ar-SA"/>
          <w:color w:val="111111"/>
          <w:sz w:val="28"/>
          <w:szCs w:val="28"/>
          <w:rtl/>
        </w:rPr>
        <w:t xml:space="preserve">417 / 417 . الْحُسَیْنُ بْنُ مُحَمَّدٍ الاْءَشْعَرِیُّ</w:t>
      </w:r>
      <w:r>
        <w:rPr>
          <w:rStyle w:val="FootnoteReference"/>
        </w:rPr>
        <w:footnoteReference w:id="2601"/>
      </w:r>
      <w:r>
        <w:rPr>
          <w:rFonts w:ascii="Amiri" w:hAnsi="Amiri" w:eastAsia="Amiri" w:cs="Amiri"/>
          <w:lang w:bidi="ar-SA"/>
          <w:color w:val="111111"/>
          <w:sz w:val="28"/>
          <w:szCs w:val="28"/>
          <w:rtl/>
        </w:rPr>
        <w:t xml:space="preserve">، عَنْ مُعَلَّی بْنِ مُحَمَّدٍ ، عَنِ الْوَشَّاءِ ، عَنْ أَبَانٍ ، عَمَّنْ أَخْبَرَهُ :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وَ أَبِی عَبْدِ اللّهِ علیهماالسلام ، قَالاَ : «الْحَائِضُ تَقْضِی الصِّیَامَ ، وَ لاَ تَقْضِی الصَّلاَةَ» .</w:t>
      </w:r>
      <w:r>
        <w:rPr>
          <w:rStyle w:val="FootnoteReference"/>
        </w:rPr>
        <w:footnoteReference w:id="2602"/>
      </w:r>
    </w:p>
    <w:p>
      <w:pPr>
        <w:pStyle w:val="BookText"/>
      </w:pPr>
      <w:r>
        <w:rPr>
          <w:rFonts w:ascii="Amiri" w:hAnsi="Amiri" w:eastAsia="Amiri" w:cs="Amiri"/>
          <w:lang w:bidi="ar-SA"/>
          <w:color w:val="111111"/>
          <w:sz w:val="28"/>
          <w:szCs w:val="28"/>
          <w:rtl/>
        </w:rPr>
        <w:t xml:space="preserve">418 / 418 . عَلِیُّ بْنُ إِبْرَاهِیمَ ، عَنْ أَبِیهِ ، عَنِ ابْنِ أَبِی عُمَیْرٍ</w:t>
      </w:r>
      <w:r>
        <w:rPr>
          <w:rStyle w:val="FootnoteReference"/>
        </w:rPr>
        <w:footnoteReference w:id="2603"/>
      </w:r>
      <w:r>
        <w:rPr>
          <w:rFonts w:ascii="Amiri" w:hAnsi="Amiri" w:eastAsia="Amiri" w:cs="Amiri"/>
          <w:lang w:bidi="ar-SA"/>
          <w:color w:val="111111"/>
          <w:sz w:val="28"/>
          <w:szCs w:val="28"/>
          <w:rtl/>
        </w:rPr>
        <w:t xml:space="preserve">، عَنِ الْحَسَنِ بْنِ رَاشِدٍ ، قَالَ:</w:t>
      </w:r>
    </w:p>
    <w:p>
      <w:pPr>
        <w:pStyle w:val="BookText"/>
      </w:pPr>
      <w:r>
        <w:rPr>
          <w:rFonts w:ascii="Amiri" w:hAnsi="Amiri" w:eastAsia="Amiri" w:cs="Amiri"/>
          <w:lang w:bidi="ar-SA"/>
          <w:color w:val="111111"/>
          <w:sz w:val="28"/>
          <w:szCs w:val="28"/>
          <w:rtl/>
        </w:rPr>
        <w:t xml:space="preserve">قُلْتُ لاِءَبِی عَبْدِ اللّهِ علیه‌السلام : الْحَائِضُ تَقْضِی الصَّلاَةَ</w:t>
      </w:r>
      <w:r>
        <w:rPr>
          <w:rStyle w:val="FootnoteReference"/>
        </w:rPr>
        <w:footnoteReference w:id="2604"/>
      </w:r>
      <w:r>
        <w:rPr>
          <w:rFonts w:ascii="Amiri" w:hAnsi="Amiri" w:eastAsia="Amiri" w:cs="Amiri"/>
          <w:lang w:bidi="ar-SA"/>
          <w:color w:val="111111"/>
          <w:sz w:val="28"/>
          <w:szCs w:val="28"/>
          <w:rtl/>
        </w:rPr>
        <w:t xml:space="preserve">؟ قَالَ : «لاَ</w:t>
      </w:r>
      <w:r>
        <w:rPr>
          <w:rStyle w:val="FootnoteReference"/>
        </w:rPr>
        <w:footnoteReference w:id="2605"/>
      </w:r>
      <w:r>
        <w:rPr>
          <w:rFonts w:ascii="Amiri" w:hAnsi="Amiri" w:eastAsia="Amiri" w:cs="Amiri"/>
          <w:lang w:bidi="ar-SA"/>
          <w:color w:val="111111"/>
          <w:sz w:val="28"/>
          <w:szCs w:val="28"/>
          <w:rtl/>
        </w:rPr>
        <w:t xml:space="preserve">» قُلْتُ : تَقْضِی الصَّوْمَ</w:t>
      </w:r>
      <w:r>
        <w:rPr>
          <w:rStyle w:val="FootnoteReference"/>
        </w:rPr>
        <w:footnoteReference w:id="2606"/>
      </w:r>
      <w:r>
        <w:rPr>
          <w:rFonts w:ascii="Amiri" w:hAnsi="Amiri" w:eastAsia="Amiri" w:cs="Amiri"/>
          <w:lang w:bidi="ar-SA"/>
          <w:color w:val="111111"/>
          <w:sz w:val="28"/>
          <w:szCs w:val="28"/>
          <w:rtl/>
        </w:rPr>
        <w:t xml:space="preserve">؟ قَالَ : «نَعَمْ</w:t>
      </w:r>
      <w:r>
        <w:rPr>
          <w:rStyle w:val="FootnoteReference"/>
        </w:rPr>
        <w:footnoteReference w:id="2607"/>
      </w:r>
      <w:r>
        <w:rPr>
          <w:rFonts w:ascii="Amiri" w:hAnsi="Amiri" w:eastAsia="Amiri" w:cs="Amiri"/>
          <w:lang w:bidi="ar-SA"/>
          <w:color w:val="111111"/>
          <w:sz w:val="28"/>
          <w:szCs w:val="28"/>
          <w:rtl/>
        </w:rPr>
        <w:t xml:space="preserve">» قُلْتُ : مِنْ أَیْنَ جَاءَ هذَا</w:t>
      </w:r>
      <w:r>
        <w:rPr>
          <w:rStyle w:val="FootnoteReference"/>
        </w:rPr>
        <w:footnoteReference w:id="2608"/>
      </w:r>
      <w:r>
        <w:rPr>
          <w:rFonts w:ascii="Amiri" w:hAnsi="Amiri" w:eastAsia="Amiri" w:cs="Amiri"/>
          <w:lang w:bidi="ar-SA"/>
          <w:color w:val="111111"/>
          <w:sz w:val="28"/>
          <w:szCs w:val="28"/>
          <w:rtl/>
        </w:rPr>
        <w:t xml:space="preserve">؟ قَالَ : «إِنَّ</w:t>
      </w:r>
      <w:r>
        <w:rPr>
          <w:rStyle w:val="FootnoteReference"/>
        </w:rPr>
        <w:footnoteReference w:id="2609"/>
      </w:r>
      <w:r>
        <w:rPr>
          <w:rFonts w:ascii="Amiri" w:hAnsi="Amiri" w:eastAsia="Amiri" w:cs="Amiri"/>
          <w:lang w:bidi="ar-SA"/>
          <w:color w:val="111111"/>
          <w:sz w:val="28"/>
          <w:szCs w:val="28"/>
          <w:rtl/>
        </w:rPr>
        <w:t xml:space="preserve">أَوَّلَ مَنْ</w:t>
      </w:r>
      <w:r>
        <w:rPr>
          <w:rStyle w:val="FootnoteReference"/>
        </w:rPr>
        <w:footnoteReference w:id="2610"/>
      </w:r>
      <w:r>
        <w:rPr>
          <w:rFonts w:ascii="Amiri" w:hAnsi="Amiri" w:eastAsia="Amiri" w:cs="Amiri"/>
          <w:lang w:bidi="ar-SA"/>
          <w:color w:val="111111"/>
          <w:sz w:val="28"/>
          <w:szCs w:val="28"/>
          <w:rtl/>
        </w:rPr>
        <w:t xml:space="preserve">قَاسَ إِبْلِیسُ</w:t>
      </w:r>
      <w:r>
        <w:rPr>
          <w:rStyle w:val="FootnoteReference"/>
        </w:rPr>
        <w:footnoteReference w:id="2611"/>
      </w:r>
      <w:r>
        <w:rPr>
          <w:rFonts w:ascii="Times New Roman" w:hAnsi="Times New Roman" w:eastAsia="Times New Roman" w:cs="Times New Roman"/>
          <w:lang w:val="en-US" w:bidi="en-US"/>
          <w:color w:val="111111"/>
          <w:sz w:val="28"/>
          <w:szCs w:val="28"/>
          <w:rtl/>
        </w:rPr>
        <w:t xml:space="preserve">» .</w:t>
      </w:r>
      <w:r>
        <w:rPr>
          <w:rStyle w:val="FootnoteReference"/>
        </w:rPr>
        <w:footnoteReference w:id="2612"/>
      </w:r>
    </w:p>
    <w:p>
      <w:pPr>
        <w:pStyle w:val="BookText"/>
      </w:pPr>
      <w:r>
        <w:rPr>
          <w:rFonts w:ascii="Amiri" w:hAnsi="Amiri" w:eastAsia="Amiri" w:cs="Amiri"/>
          <w:lang w:bidi="ar-SA"/>
          <w:color w:val="111111"/>
          <w:sz w:val="28"/>
          <w:szCs w:val="28"/>
          <w:rtl/>
        </w:rPr>
        <w:t xml:space="preserve">419 / 419 . عَلِیٌّ</w:t>
      </w:r>
      <w:r>
        <w:rPr>
          <w:rStyle w:val="FootnoteReference"/>
        </w:rPr>
        <w:footnoteReference w:id="2613"/>
      </w:r>
      <w:r>
        <w:rPr>
          <w:rFonts w:ascii="Amiri" w:hAnsi="Amiri" w:eastAsia="Amiri" w:cs="Amiri"/>
          <w:lang w:bidi="ar-SA"/>
          <w:color w:val="111111"/>
          <w:sz w:val="28"/>
          <w:szCs w:val="28"/>
          <w:rtl/>
        </w:rPr>
        <w:t xml:space="preserve">، عَنْ أَبِیهِ ، عَنِ ابْنِ أَبِی عُمَیْرٍ ، عَنِ ابْنِ أُذَیْنَةَ ، عَنْ زُرَارَةَ، قَالَ :</w:t>
      </w:r>
    </w:p>
    <w:p>
      <w:pPr>
        <w:pStyle w:val="BookText"/>
      </w:pPr>
      <w:r>
        <w:rPr>
          <w:rFonts w:ascii="Amiri" w:hAnsi="Amiri" w:eastAsia="Amiri" w:cs="Amiri"/>
          <w:lang w:bidi="ar-SA"/>
          <w:color w:val="111111"/>
          <w:sz w:val="28"/>
          <w:szCs w:val="28"/>
          <w:rtl/>
        </w:rPr>
        <w:t xml:space="preserve">سَأَلْتُ أَبَا جَعْفَرٍ علیه‌السلام عَنْ قَضَاءِ الْحَائِضِ الصَّلاَةَ، ثُمَّ تَقْضِی الصِّیَامَ؟</w:t>
      </w:r>
      <w:r>
        <w:rPr>
          <w:rStyle w:val="FootnoteReference"/>
        </w:rPr>
        <w:footnoteReference w:id="2614"/>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2615"/>
      </w:r>
      <w:r>
        <w:rPr>
          <w:rFonts w:ascii="Amiri" w:hAnsi="Amiri" w:eastAsia="Amiri" w:cs="Amiri"/>
          <w:lang w:bidi="ar-SA"/>
          <w:color w:val="111111"/>
          <w:sz w:val="28"/>
          <w:szCs w:val="28"/>
          <w:rtl/>
        </w:rPr>
        <w:t xml:space="preserve">: «لَیْسَ عَلَیْهَا أَنْ تَقْضِیَ الصَّلاَةَ ، وَ عَلَیْهَا أَنْ تَقْضِیَ صَوْمَ شَهْرِ رَمَضَانَ» 3 / 107</w:t>
      </w:r>
    </w:p>
    <w:p>
      <w:pPr>
        <w:pStyle w:val="BookText"/>
      </w:pPr>
      <w:r>
        <w:rPr>
          <w:rFonts w:ascii="Amiri" w:hAnsi="Amiri" w:eastAsia="Amiri" w:cs="Amiri"/>
          <w:lang w:bidi="ar-SA"/>
          <w:color w:val="111111"/>
          <w:sz w:val="28"/>
          <w:szCs w:val="28"/>
          <w:rtl/>
        </w:rPr>
        <w:t xml:space="preserve">ثُمَّ أَقْبَلَ عَلَیَّ ، فَقَالَ</w:t>
      </w:r>
      <w:r>
        <w:rPr>
          <w:rStyle w:val="FootnoteReference"/>
        </w:rPr>
        <w:footnoteReference w:id="2616"/>
      </w:r>
      <w:r>
        <w:rPr>
          <w:rFonts w:ascii="Amiri" w:hAnsi="Amiri" w:eastAsia="Amiri" w:cs="Amiri"/>
          <w:lang w:bidi="ar-SA"/>
          <w:color w:val="111111"/>
          <w:sz w:val="28"/>
          <w:szCs w:val="28"/>
          <w:rtl/>
        </w:rPr>
        <w:t xml:space="preserve">: «إِنَّ رَسُولَ اللّهِ صلی‌الله‌علیه‌و‌آله کَانَ یَأْمُرُ بِذلِکَ فَاطِمَةَ علیهاالسلام </w:t>
      </w:r>
      <w:r>
        <w:rPr>
          <w:rStyle w:val="FootnoteReference"/>
        </w:rPr>
        <w:footnoteReference w:id="2617"/>
      </w:r>
      <w:r>
        <w:rPr>
          <w:rFonts w:ascii="Amiri" w:hAnsi="Amiri" w:eastAsia="Amiri" w:cs="Amiri"/>
          <w:lang w:bidi="ar-SA"/>
          <w:color w:val="111111"/>
          <w:sz w:val="28"/>
          <w:szCs w:val="28"/>
          <w:rtl/>
        </w:rPr>
        <w:t xml:space="preserve">، وَ کَانَتْ تَأْمُرُ</w:t>
      </w:r>
      <w:r>
        <w:rPr>
          <w:rStyle w:val="FootnoteReference"/>
        </w:rPr>
        <w:footnoteReference w:id="2618"/>
      </w:r>
      <w:r>
        <w:rPr>
          <w:rFonts w:ascii="Amiri" w:hAnsi="Amiri" w:eastAsia="Amiri" w:cs="Amiri"/>
          <w:lang w:bidi="ar-SA"/>
          <w:color w:val="111111"/>
          <w:sz w:val="28"/>
          <w:szCs w:val="28"/>
          <w:rtl/>
        </w:rPr>
        <w:t xml:space="preserve">بِذلِکَ الْمُوءْمِنَاتِ» .</w:t>
      </w:r>
      <w:r>
        <w:rPr>
          <w:rStyle w:val="FootnoteReference"/>
        </w:rPr>
        <w:footnoteReference w:id="2619"/>
      </w:r>
    </w:p>
    <w:p>
      <w:pPr>
        <w:pStyle w:val="BookText"/>
      </w:pPr>
      <w:r>
        <w:rPr>
          <w:rFonts w:ascii="Amiri" w:hAnsi="Amiri" w:eastAsia="Amiri" w:cs="Amiri"/>
          <w:lang w:bidi="ar-SA"/>
          <w:color w:val="111111"/>
          <w:sz w:val="28"/>
          <w:szCs w:val="28"/>
          <w:rtl/>
        </w:rPr>
        <w:t xml:space="preserve">420 / 420 . الْحُسَیْنُ بْنُ مُحَمَّدٍ الاْءَشْعَرِیُّ</w:t>
      </w:r>
      <w:r>
        <w:rPr>
          <w:rStyle w:val="FootnoteReference"/>
        </w:rPr>
        <w:footnoteReference w:id="2620"/>
      </w:r>
      <w:r>
        <w:rPr>
          <w:rFonts w:ascii="Amiri" w:hAnsi="Amiri" w:eastAsia="Amiri" w:cs="Amiri"/>
          <w:lang w:bidi="ar-SA"/>
          <w:color w:val="111111"/>
          <w:sz w:val="28"/>
          <w:szCs w:val="28"/>
          <w:rtl/>
        </w:rPr>
        <w:t xml:space="preserve">، عَنْ مُعَلَّی بْنِ مُحَمَّدٍ</w:t>
      </w:r>
      <w:r>
        <w:rPr>
          <w:rStyle w:val="FootnoteReference"/>
        </w:rPr>
        <w:footnoteReference w:id="2621"/>
      </w:r>
      <w:r>
        <w:rPr>
          <w:rFonts w:ascii="Amiri" w:hAnsi="Amiri" w:eastAsia="Amiri" w:cs="Amiri"/>
          <w:lang w:bidi="ar-SA"/>
          <w:color w:val="111111"/>
          <w:sz w:val="28"/>
          <w:szCs w:val="28"/>
          <w:rtl/>
        </w:rPr>
        <w:t xml:space="preserve">، عَنِ الْوَشَّاءِ ، عَنْ أَبَانِ بْنِ عُثْمَانَ ، عَنْ إِسْمَاعِیلَ الْجُعْفِیِّ ، قَالَ :</w:t>
      </w:r>
    </w:p>
    <w:p>
      <w:pPr>
        <w:pStyle w:val="BookText"/>
      </w:pPr>
      <w:r>
        <w:rPr>
          <w:rFonts w:ascii="Amiri" w:hAnsi="Amiri" w:eastAsia="Amiri" w:cs="Amiri"/>
          <w:lang w:bidi="ar-SA"/>
          <w:color w:val="111111"/>
          <w:sz w:val="28"/>
          <w:szCs w:val="28"/>
          <w:rtl/>
        </w:rPr>
        <w:t xml:space="preserve">قُلْتُ لاِءَبِی جَعْفَرٍ علیه‌السلام : إِنَّ الْمُغِیرَةَ بْنَ سَعِیدٍ</w:t>
      </w:r>
      <w:r>
        <w:rPr>
          <w:rStyle w:val="FootnoteReference"/>
        </w:rPr>
        <w:footnoteReference w:id="2622"/>
      </w:r>
    </w:p>
    <w:p>
      <w:pPr>
        <w:pStyle w:val="BookText"/>
      </w:pPr>
      <w:r>
        <w:rPr>
          <w:rFonts w:ascii="IRNazanin" w:hAnsi="IRNazanin" w:eastAsia="IRNazanin" w:cs="IRNazanin"/>
          <w:lang w:bidi="fa-IR"/>
          <w:color w:val="111111"/>
          <w:sz w:val="28"/>
          <w:szCs w:val="28"/>
          <w:rtl/>
        </w:rPr>
        <w:t xml:space="preserve">وأمّا المغیرة بن سعید ، فهو الذی ورد فی بعض الأخبار أنّه کان یکذب علی أبی جعفر علیه‌السلام . اُنظر علی سبیل المثال : رجال الکشّی ، ص 223 ، الرقم 399 و 400 .</w:t>
      </w:r>
    </w:p>
    <w:p>
      <w:pPr>
        <w:pStyle w:val="BookText"/>
      </w:pPr>
      <w:r>
        <w:rPr>
          <w:rFonts w:ascii="Amiri" w:hAnsi="Amiri" w:eastAsia="Amiri" w:cs="Amiri"/>
          <w:lang w:bidi="ar-SA"/>
          <w:color w:val="111111"/>
          <w:sz w:val="28"/>
          <w:szCs w:val="28"/>
          <w:rtl/>
        </w:rPr>
        <w:t xml:space="preserve">رَوی عَنْکَ أَنَّکَ قُلْتَ لَهُ : إِنَّ الْحَائِضَ تَقْضِی الصَّلاَةَ؟</w:t>
      </w:r>
    </w:p>
    <w:p>
      <w:pPr>
        <w:pStyle w:val="BookText"/>
      </w:pPr>
      <w:r>
        <w:rPr>
          <w:rFonts w:ascii="Amiri" w:hAnsi="Amiri" w:eastAsia="Amiri" w:cs="Amiri"/>
          <w:lang w:bidi="ar-SA"/>
          <w:color w:val="111111"/>
          <w:sz w:val="28"/>
          <w:szCs w:val="28"/>
          <w:rtl/>
        </w:rPr>
        <w:t xml:space="preserve">فَقَالَ : «مَا</w:t>
      </w:r>
      <w:r>
        <w:rPr>
          <w:rStyle w:val="FootnoteReference"/>
        </w:rPr>
        <w:footnoteReference w:id="2623"/>
      </w:r>
      <w:r>
        <w:rPr>
          <w:rFonts w:ascii="Amiri" w:hAnsi="Amiri" w:eastAsia="Amiri" w:cs="Amiri"/>
          <w:lang w:bidi="ar-SA"/>
          <w:color w:val="111111"/>
          <w:sz w:val="28"/>
          <w:szCs w:val="28"/>
          <w:rtl/>
        </w:rPr>
        <w:t xml:space="preserve">لَهُ؟ لاَ وَفَّقَهُ اللّهُ ، إِنَّ امْرَأَةَ عِمْرَانَ نَذَرَتْ مَا فِی بَطْنِهَا مُحَرَّراً</w:t>
      </w:r>
      <w:r>
        <w:rPr>
          <w:rStyle w:val="FootnoteReference"/>
        </w:rPr>
        <w:footnoteReference w:id="2624"/>
      </w:r>
      <w:r>
        <w:rPr>
          <w:rFonts w:ascii="Amiri" w:hAnsi="Amiri" w:eastAsia="Amiri" w:cs="Amiri"/>
          <w:lang w:bidi="ar-SA"/>
          <w:color w:val="111111"/>
          <w:sz w:val="28"/>
          <w:szCs w:val="28"/>
          <w:rtl/>
        </w:rPr>
        <w:t xml:space="preserve">، وَ الْمُحَرَّرُ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66" w:name="pg20114_258245"/>
    <w:bookmarkEnd w:id="66"/>
    <w:p>
      <w:pPr>
        <w:pStyle w:val="BookText"/>
      </w:pPr>
      <w:r>
        <w:rPr>
          <w:rFonts w:ascii="Amiri" w:hAnsi="Amiri" w:eastAsia="Amiri" w:cs="Amiri"/>
          <w:lang w:bidi="ar-SA"/>
          <w:color w:val="111111"/>
          <w:sz w:val="28"/>
          <w:szCs w:val="28"/>
          <w:rtl/>
        </w:rPr>
        <w:t xml:space="preserve">لِلْمَسْجِدِ یَدْخُلُهُ ، ثُمَّ لاَ یَخْرُجُ مِنْهُ أَبَداً «فَلَمّا وَضَعَتْها قالَتْ رَبِّ إِنِّی وَضَعْتُها أُنْثی» ، «وَ لَیْسَ الذَّکَرُ کَالاْءُنْثی»</w:t>
      </w:r>
      <w:r>
        <w:rPr>
          <w:rStyle w:val="FootnoteReference"/>
        </w:rPr>
        <w:footnoteReference w:id="2625"/>
      </w:r>
      <w:r>
        <w:rPr>
          <w:rFonts w:ascii="Amiri" w:hAnsi="Amiri" w:eastAsia="Amiri" w:cs="Amiri"/>
          <w:lang w:bidi="ar-SA"/>
          <w:color w:val="111111"/>
          <w:sz w:val="28"/>
          <w:szCs w:val="28"/>
          <w:rtl/>
        </w:rPr>
        <w:t xml:space="preserve">، فَلَمَّا وَضَعَتْهَا أَدْخَلَتْهَا الْمَسْجِدَ ، فَسَاهَمَتْ عَلَیْهَا الاْءَنْبِیَاءُ ، فَأَصَابَتِ الْقُرْعَةُ زَکَرِیَّا ، فَکَفَّلَهَا</w:t>
      </w:r>
      <w:r>
        <w:rPr>
          <w:rStyle w:val="FootnoteReference"/>
        </w:rPr>
        <w:footnoteReference w:id="2626"/>
      </w:r>
      <w:r>
        <w:rPr>
          <w:rFonts w:ascii="Times New Roman" w:hAnsi="Times New Roman" w:eastAsia="Times New Roman" w:cs="Times New Roman"/>
          <w:lang w:val="en-US" w:bidi="en-US"/>
          <w:color w:val="111111"/>
          <w:sz w:val="28"/>
          <w:szCs w:val="28"/>
          <w:rtl/>
        </w:rPr>
        <w:t xml:space="preserve">··· î </w:t>
      </w:r>
      <w:r>
        <w:rPr>
          <w:rFonts w:ascii="Amiri" w:hAnsi="Amiri" w:eastAsia="Amiri" w:cs="Amiri"/>
          <w:lang w:bidi="ar-SA"/>
          <w:color w:val="111111"/>
          <w:sz w:val="28"/>
          <w:szCs w:val="28"/>
          <w:rtl/>
        </w:rPr>
        <w:t xml:space="preserve">زَکَرِیَّا </w:t>
      </w:r>
      <w:r>
        <w:rPr>
          <w:rStyle w:val="FootnoteReference"/>
        </w:rPr>
        <w:footnoteReference w:id="2627"/>
      </w:r>
      <w:r>
        <w:rPr>
          <w:rFonts w:ascii="Amiri" w:hAnsi="Amiri" w:eastAsia="Amiri" w:cs="Amiri"/>
          <w:lang w:bidi="ar-SA"/>
          <w:color w:val="111111"/>
          <w:sz w:val="28"/>
          <w:szCs w:val="28"/>
          <w:rtl/>
        </w:rPr>
        <w:t xml:space="preserve">، فَلَمْ تَخْرُجْ مِنَ الْمَسْجِدِ حَتّی بَلَغَتْ ، فَلَمَّا بَلَغَتْ مَا تَبْلُغُ</w:t>
      </w:r>
      <w:r>
        <w:rPr>
          <w:rStyle w:val="FootnoteReference"/>
        </w:rPr>
        <w:footnoteReference w:id="2628"/>
      </w:r>
      <w:r>
        <w:rPr>
          <w:rFonts w:ascii="Amiri" w:hAnsi="Amiri" w:eastAsia="Amiri" w:cs="Amiri"/>
          <w:lang w:bidi="ar-SA"/>
          <w:color w:val="111111"/>
          <w:sz w:val="28"/>
          <w:szCs w:val="28"/>
          <w:rtl/>
        </w:rPr>
        <w:t xml:space="preserve">النِّسَاءُ ، خَرَجَتْ ، فَهَلْ کَانَتْ تَقْدِرُ عَلی أَنْ تَقْضِیَ تِلْکَ الاْءَیَّامَ الَّتِی خَرَجَتْ</w:t>
      </w:r>
      <w:r>
        <w:rPr>
          <w:rStyle w:val="FootnoteReference"/>
        </w:rPr>
        <w:footnoteReference w:id="2629"/>
      </w:r>
      <w:r>
        <w:rPr>
          <w:rFonts w:ascii="Amiri" w:hAnsi="Amiri" w:eastAsia="Amiri" w:cs="Amiri"/>
          <w:lang w:bidi="ar-SA"/>
          <w:color w:val="111111"/>
          <w:sz w:val="28"/>
          <w:szCs w:val="28"/>
          <w:rtl/>
        </w:rPr>
        <w:t xml:space="preserve">وَ هِیَ عَلَیْهَا أَنْ تَکُونَ</w:t>
      </w:r>
      <w:r>
        <w:rPr>
          <w:rStyle w:val="FootnoteReference"/>
        </w:rPr>
        <w:footnoteReference w:id="2630"/>
      </w:r>
      <w:r>
        <w:rPr>
          <w:rFonts w:ascii="Amiri" w:hAnsi="Amiri" w:eastAsia="Amiri" w:cs="Amiri"/>
          <w:lang w:bidi="ar-SA"/>
          <w:color w:val="111111"/>
          <w:sz w:val="28"/>
          <w:szCs w:val="28"/>
          <w:rtl/>
        </w:rPr>
        <w:t xml:space="preserve">الدَّهْرَ فِی الْمَسْجِدِ ؟» .</w:t>
      </w:r>
      <w:r>
        <w:rPr>
          <w:rStyle w:val="FootnoteReference"/>
        </w:rPr>
        <w:footnoteReference w:id="2631"/>
      </w:r>
    </w:p>
    <w:p>
      <w:pPr>
        <w:pStyle w:val="Heading4"/>
      </w:pPr>
      <w:bookmarkStart w:id="239" w:name="_Toc72"/>
      <w:r>
        <w:t>(18) باب الحائض والنفساء تقرءان القرآن</w:t>
      </w:r>
      <w:bookmarkEnd w:id="239"/>
    </w:p>
    <w:p>
      <w:pPr>
        <w:pStyle w:val="BookText"/>
      </w:pPr>
      <w:r>
        <w:rPr>
          <w:rFonts w:ascii="Amiri" w:hAnsi="Amiri" w:eastAsia="Amiri" w:cs="Amiri"/>
          <w:lang w:bidi="ar-SA"/>
          <w:color w:val="111111"/>
          <w:sz w:val="28"/>
          <w:szCs w:val="28"/>
          <w:rtl/>
        </w:rPr>
        <w:t xml:space="preserve">18 ـ بَابُ الْحَائِضِ وَ النُّفَسَاءِ تَقْرَءَانِ</w:t>
      </w:r>
      <w:r>
        <w:rPr>
          <w:rStyle w:val="FootnoteReference"/>
        </w:rPr>
        <w:footnoteReference w:id="2632"/>
      </w:r>
      <w:r>
        <w:rPr>
          <w:rFonts w:ascii="Amiri" w:hAnsi="Amiri" w:eastAsia="Amiri" w:cs="Amiri"/>
          <w:lang w:bidi="ar-SA"/>
          <w:color w:val="111111"/>
          <w:sz w:val="28"/>
          <w:szCs w:val="28"/>
          <w:rtl/>
        </w:rPr>
        <w:t xml:space="preserve">الْقُرْآنَ</w:t>
      </w:r>
    </w:p>
    <w:p>
      <w:pPr>
        <w:pStyle w:val="BookText"/>
      </w:pPr>
      <w:r>
        <w:rPr>
          <w:rFonts w:ascii="Amiri" w:hAnsi="Amiri" w:eastAsia="Amiri" w:cs="Amiri"/>
          <w:lang w:bidi="ar-SA"/>
          <w:color w:val="111111"/>
          <w:sz w:val="28"/>
          <w:szCs w:val="28"/>
          <w:rtl/>
        </w:rPr>
        <w:t xml:space="preserve">421 / 421 . مُحَمَّدُ بْنُ إِسْمَاعِیلَ ، عَنِ الْفَضْلِ بْنِ شَاذَانَ ، عَنِ ابْنِ أَبِی عُمَیْرٍ وَ حَمَّادٍ ، عَنْ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«الْحَائِضُ تَقْرَأُ</w:t>
      </w:r>
      <w:r>
        <w:rPr>
          <w:rStyle w:val="FootnoteReference"/>
        </w:rPr>
        <w:footnoteReference w:id="2633"/>
      </w:r>
      <w:r>
        <w:rPr>
          <w:rFonts w:ascii="Amiri" w:hAnsi="Amiri" w:eastAsia="Amiri" w:cs="Amiri"/>
          <w:lang w:bidi="ar-SA"/>
          <w:color w:val="111111"/>
          <w:sz w:val="28"/>
          <w:szCs w:val="28"/>
          <w:rtl/>
        </w:rPr>
        <w:t xml:space="preserve">الْقُرْآنَ ، وَ تَحْمَدُ اللّهَ» .</w:t>
      </w:r>
      <w:r>
        <w:rPr>
          <w:rStyle w:val="FootnoteReference"/>
        </w:rPr>
        <w:footnoteReference w:id="2634"/>
      </w:r>
    </w:p>
    <w:p>
      <w:pPr>
        <w:pStyle w:val="BookText"/>
      </w:pPr>
      <w:r>
        <w:rPr>
          <w:rFonts w:ascii="Times New Roman" w:hAnsi="Times New Roman" w:eastAsia="Times New Roman" w:cs="Times New Roman"/>
          <w:lang w:val="en-US" w:bidi="en-US"/>
          <w:color w:val="111111"/>
          <w:sz w:val="28"/>
          <w:szCs w:val="28"/>
          <w:rtl/>
        </w:rPr>
        <w:t xml:space="preserve">3 / 108</w:t>
      </w:r>
    </w:p>
    <w:p>
      <w:pPr>
        <w:pStyle w:val="BookText"/>
      </w:pPr>
      <w:r>
        <w:rPr>
          <w:rFonts w:ascii="Amiri" w:hAnsi="Amiri" w:eastAsia="Amiri" w:cs="Amiri"/>
          <w:lang w:bidi="ar-SA"/>
          <w:color w:val="111111"/>
          <w:sz w:val="28"/>
          <w:szCs w:val="28"/>
          <w:rtl/>
        </w:rPr>
        <w:t xml:space="preserve">422 / 422 . عَلِیُّ بْنُ إِبْرَاهِیمَ ، عَنْ أَبِیهِ ، عَنِ ابْنِ أَبِی عُمَیْرٍ ، عَنْ زَیْدٍ الشَّحَّامِ :</w:t>
      </w:r>
    </w:p>
    <w:p>
      <w:pPr>
        <w:pStyle w:val="BookText"/>
      </w:pPr>
      <w:r>
        <w:rPr>
          <w:rFonts w:ascii="Amiri" w:hAnsi="Amiri" w:eastAsia="Amiri" w:cs="Amiri"/>
          <w:lang w:bidi="ar-SA"/>
          <w:color w:val="111111"/>
          <w:sz w:val="28"/>
          <w:szCs w:val="28"/>
          <w:rtl/>
        </w:rPr>
        <w:t xml:space="preserve">عَنْ أَبِی عَبْدِ اللّهِ علیه‌السلام ، قَالَ : «تَقْرَأُ الْحَائِضُ</w:t>
      </w:r>
      <w:r>
        <w:rPr>
          <w:rStyle w:val="FootnoteReference"/>
        </w:rPr>
        <w:footnoteReference w:id="2635"/>
      </w:r>
      <w:r>
        <w:rPr>
          <w:rFonts w:ascii="Amiri" w:hAnsi="Amiri" w:eastAsia="Amiri" w:cs="Amiri"/>
          <w:lang w:bidi="ar-SA"/>
          <w:color w:val="111111"/>
          <w:sz w:val="28"/>
          <w:szCs w:val="28"/>
          <w:rtl/>
        </w:rPr>
        <w:t xml:space="preserve">الْقُرْآنَ ، وَ النُّفَسَاءُ وَ الْجُنُبُ أَیْضاً» .</w:t>
      </w:r>
      <w:r>
        <w:rPr>
          <w:rStyle w:val="FootnoteReference"/>
        </w:rPr>
        <w:footnoteReference w:id="2636"/>
      </w:r>
    </w:p>
    <w:p>
      <w:pPr>
        <w:pStyle w:val="BookText"/>
      </w:pPr>
      <w:r>
        <w:rPr>
          <w:rFonts w:ascii="Amiri" w:hAnsi="Amiri" w:eastAsia="Amiri" w:cs="Amiri"/>
          <w:lang w:bidi="ar-SA"/>
          <w:color w:val="111111"/>
          <w:sz w:val="28"/>
          <w:szCs w:val="28"/>
          <w:rtl/>
        </w:rPr>
        <w:t xml:space="preserve">423 / 423 . مُحَمَّدُ بْنُ یَحْیی ، عَنْ أَحْمَدَ بْنِ مُحَمَّدٍ ، عَنِ الْحَسَنِ بْنِ مَحْبُوبٍ ، عَنِ</w:t>
      </w:r>
      <w:r>
        <w:rPr>
          <w:rStyle w:val="FootnoteReference"/>
        </w:rPr>
        <w:footnoteReference w:id="2637"/>
      </w:r>
      <w:r>
        <w:rPr>
          <w:rFonts w:ascii="Amiri" w:hAnsi="Amiri" w:eastAsia="Amiri" w:cs="Amiri"/>
          <w:lang w:bidi="ar-SA"/>
          <w:color w:val="111111"/>
          <w:sz w:val="28"/>
          <w:szCs w:val="28"/>
          <w:rtl/>
        </w:rPr>
        <w:t xml:space="preserve">ابْنِ رِئَابٍ ، عَنْ أَبِی عُبَیْدَةَ</w:t>
      </w:r>
      <w:r>
        <w:rPr>
          <w:rStyle w:val="FootnoteReference"/>
        </w:rPr>
        <w:footnoteReference w:id="263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جَعْفَرٍ علیه‌السلام عَنِ الطَّامِثِ</w:t>
      </w:r>
      <w:r>
        <w:rPr>
          <w:rStyle w:val="FootnoteReference"/>
        </w:rPr>
        <w:footnoteReference w:id="2639"/>
      </w:r>
      <w:r>
        <w:rPr>
          <w:rFonts w:ascii="Amiri" w:hAnsi="Amiri" w:eastAsia="Amiri" w:cs="Amiri"/>
          <w:lang w:bidi="ar-SA"/>
          <w:color w:val="111111"/>
          <w:sz w:val="28"/>
          <w:szCs w:val="28"/>
          <w:rtl/>
        </w:rPr>
        <w:t xml:space="preserve">تَسْمَعُ السَّجْدَةَ ؟</w:t>
      </w:r>
    </w:p>
    <w:p>
      <w:pPr>
        <w:pStyle w:val="BookText"/>
      </w:pPr>
      <w:r>
        <w:rPr>
          <w:rFonts w:ascii="Amiri" w:hAnsi="Amiri" w:eastAsia="Amiri" w:cs="Amiri"/>
          <w:lang w:bidi="ar-SA"/>
          <w:color w:val="111111"/>
          <w:sz w:val="28"/>
          <w:szCs w:val="28"/>
          <w:rtl/>
        </w:rPr>
        <w:t xml:space="preserve">قَالَ</w:t>
      </w:r>
      <w:r>
        <w:rPr>
          <w:rStyle w:val="FootnoteReference"/>
        </w:rPr>
        <w:footnoteReference w:id="2640"/>
      </w:r>
      <w:r>
        <w:rPr>
          <w:rFonts w:ascii="Amiri" w:hAnsi="Amiri" w:eastAsia="Amiri" w:cs="Amiri"/>
          <w:lang w:bidi="ar-SA"/>
          <w:color w:val="111111"/>
          <w:sz w:val="28"/>
          <w:szCs w:val="28"/>
          <w:rtl/>
        </w:rPr>
        <w:t xml:space="preserve">: «إِنْ کَانَتْ</w:t>
      </w:r>
      <w:r>
        <w:rPr>
          <w:rStyle w:val="FootnoteReference"/>
        </w:rPr>
        <w:footnoteReference w:id="2641"/>
      </w:r>
      <w:r>
        <w:rPr>
          <w:rFonts w:ascii="Amiri" w:hAnsi="Amiri" w:eastAsia="Amiri" w:cs="Amiri"/>
          <w:lang w:bidi="ar-SA"/>
          <w:color w:val="111111"/>
          <w:sz w:val="28"/>
          <w:szCs w:val="28"/>
          <w:rtl/>
        </w:rPr>
        <w:t xml:space="preserve">مِنَ الْعَزَائِمِ ، فَلْتَسْجُدْ</w:t>
      </w:r>
      <w:r>
        <w:rPr>
          <w:rStyle w:val="FootnoteReference"/>
        </w:rPr>
        <w:footnoteReference w:id="2642"/>
      </w:r>
      <w:r>
        <w:rPr>
          <w:rFonts w:ascii="Amiri" w:hAnsi="Amiri" w:eastAsia="Amiri" w:cs="Amiri"/>
          <w:lang w:bidi="ar-SA"/>
          <w:color w:val="111111"/>
          <w:sz w:val="28"/>
          <w:szCs w:val="28"/>
          <w:rtl/>
        </w:rPr>
        <w:t xml:space="preserve">إِذَا سَمِعَتْهَا» .</w:t>
      </w:r>
      <w:r>
        <w:rPr>
          <w:rStyle w:val="FootnoteReference"/>
        </w:rPr>
        <w:footnoteReference w:id="2643"/>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424 / 424 . مُحَمَّدُ بْنُ إِسْمَاعِیلَ ، عَنِ الْفَضْلِ بْنِ شَاذَانَ ، عَنْ صَفْوَانَ بْنِ یَحْیی ، عَنْ مَنْصُورِ بْنِ حَازِمٍ :</w:t>
      </w:r>
    </w:p>
    <w:p>
      <w:pPr>
        <w:pStyle w:val="BookText"/>
      </w:pPr>
      <w:r>
        <w:rPr>
          <w:rFonts w:ascii="Amiri" w:hAnsi="Amiri" w:eastAsia="Amiri" w:cs="Amiri"/>
          <w:lang w:bidi="ar-SA"/>
          <w:color w:val="111111"/>
          <w:sz w:val="28"/>
          <w:szCs w:val="28"/>
          <w:rtl/>
        </w:rPr>
        <w:t xml:space="preserve">عَنْ أَبِی عَبْدِ اللّهِ علیه‌السلام ، قَالَ : سَأَلْتُهُ عَنِ التَّعْوِیذِ</w:t>
      </w:r>
      <w:r>
        <w:rPr>
          <w:rStyle w:val="FootnoteReference"/>
        </w:rPr>
        <w:footnoteReference w:id="2644"/>
      </w:r>
      <w:r>
        <w:rPr>
          <w:rFonts w:ascii="Amiri" w:hAnsi="Amiri" w:eastAsia="Amiri" w:cs="Amiri"/>
          <w:lang w:bidi="ar-SA"/>
          <w:color w:val="111111"/>
          <w:sz w:val="28"/>
          <w:szCs w:val="28"/>
          <w:rtl/>
        </w:rPr>
        <w:t xml:space="preserve">یُعَلَّقُ عَلَی الْحَائِضِ ؟</w:t>
      </w:r>
    </w:p>
    <w:p>
      <w:pPr>
        <w:pStyle w:val="BookText"/>
      </w:pPr>
      <w:r>
        <w:rPr>
          <w:rFonts w:ascii="Amiri" w:hAnsi="Amiri" w:eastAsia="Amiri" w:cs="Amiri"/>
          <w:lang w:bidi="ar-SA"/>
          <w:color w:val="111111"/>
          <w:sz w:val="28"/>
          <w:szCs w:val="28"/>
          <w:rtl/>
        </w:rPr>
        <w:t xml:space="preserve">فَقَالَ : «نَعَمْ إِذَا کَانَ فِی جِلْدٍ ، أَوْ فِضَّةٍ ، أَوْ قَصَبَةِ</w:t>
      </w:r>
      <w:r>
        <w:rPr>
          <w:rStyle w:val="FootnoteReference"/>
        </w:rPr>
        <w:footnoteReference w:id="2645"/>
      </w:r>
      <w:r>
        <w:rPr>
          <w:rFonts w:ascii="Times New Roman" w:hAnsi="Times New Roman" w:eastAsia="Times New Roman" w:cs="Times New Roman"/>
          <w:lang w:val="en-US" w:bidi="en-US"/>
          <w:color w:val="111111"/>
          <w:sz w:val="28"/>
          <w:szCs w:val="28"/>
          <w:rtl/>
        </w:rPr>
        <w:t xml:space="preserve">··· î </w:t>
      </w:r>
      <w:r>
        <w:rPr>
          <w:rFonts w:ascii="Amiri" w:hAnsi="Amiri" w:eastAsia="Amiri" w:cs="Amiri"/>
          <w:lang w:bidi="ar-SA"/>
          <w:color w:val="111111"/>
          <w:sz w:val="28"/>
          <w:szCs w:val="28"/>
          <w:rtl/>
        </w:rPr>
        <w:t xml:space="preserve">حَدِیدٍ» .</w:t>
      </w:r>
      <w:r>
        <w:rPr>
          <w:rStyle w:val="FootnoteReference"/>
        </w:rPr>
        <w:footnoteReference w:id="2646"/>
      </w:r>
    </w:p>
    <w:p>
      <w:pPr>
        <w:pStyle w:val="BookText"/>
      </w:pPr>
      <w:r>
        <w:rPr>
          <w:rFonts w:ascii="Amiri" w:hAnsi="Amiri" w:eastAsia="Amiri" w:cs="Amiri"/>
          <w:lang w:bidi="ar-SA"/>
          <w:color w:val="111111"/>
          <w:sz w:val="28"/>
          <w:szCs w:val="28"/>
          <w:rtl/>
        </w:rPr>
        <w:t xml:space="preserve">425 / 425 . عَلِیُّ بْنُ إِبْرَاهِیمَ ، عَنْ أَبِیهِ ، عَنِ ابْنِ أَبِی عُمَیْرٍ ، عَنْ دَاوُدَ بْنِ فَرْقَدٍ :</w:t>
      </w:r>
    </w:p>
    <w:p>
      <w:pPr>
        <w:pStyle w:val="BookText"/>
      </w:pPr>
      <w:r>
        <w:rPr>
          <w:rFonts w:ascii="Amiri" w:hAnsi="Amiri" w:eastAsia="Amiri" w:cs="Amiri"/>
          <w:lang w:bidi="ar-SA"/>
          <w:color w:val="111111"/>
          <w:sz w:val="28"/>
          <w:szCs w:val="28"/>
          <w:rtl/>
        </w:rPr>
        <w:t xml:space="preserve">عَنْ أَبِی عَبْدِ اللّهِ علیه‌السلام ، قَالَ : سَأَلْتُهُ عَنِ التَّعْوِیذِ یُعَلَّقُ عَلَی الْحَائِضِ ؟</w:t>
      </w:r>
    </w:p>
    <w:p>
      <w:pPr>
        <w:pStyle w:val="BookText"/>
      </w:pPr>
      <w:r>
        <w:rPr>
          <w:rFonts w:ascii="Amiri" w:hAnsi="Amiri" w:eastAsia="Amiri" w:cs="Amiri"/>
          <w:lang w:bidi="ar-SA"/>
          <w:color w:val="111111"/>
          <w:sz w:val="28"/>
          <w:szCs w:val="28"/>
          <w:rtl/>
        </w:rPr>
        <w:t xml:space="preserve">قَالَ : «نَعَمْ ، لاَ بَأْسَ» قَالَ : وَ قَالَ</w:t>
      </w:r>
      <w:r>
        <w:rPr>
          <w:rStyle w:val="FootnoteReference"/>
        </w:rPr>
        <w:footnoteReference w:id="2647"/>
      </w:r>
      <w:r>
        <w:rPr>
          <w:rFonts w:ascii="Amiri" w:hAnsi="Amiri" w:eastAsia="Amiri" w:cs="Amiri"/>
          <w:lang w:bidi="ar-SA"/>
          <w:color w:val="111111"/>
          <w:sz w:val="28"/>
          <w:szCs w:val="28"/>
          <w:rtl/>
        </w:rPr>
        <w:t xml:space="preserve">: «تَقْرَوءُهُ</w:t>
      </w:r>
      <w:r>
        <w:rPr>
          <w:rStyle w:val="FootnoteReference"/>
        </w:rPr>
        <w:footnoteReference w:id="2648"/>
      </w:r>
      <w:r>
        <w:rPr>
          <w:rFonts w:ascii="Amiri" w:hAnsi="Amiri" w:eastAsia="Amiri" w:cs="Amiri"/>
          <w:lang w:bidi="ar-SA"/>
          <w:color w:val="111111"/>
          <w:sz w:val="28"/>
          <w:szCs w:val="28"/>
          <w:rtl/>
        </w:rPr>
        <w:t xml:space="preserve">، وَ تَکْتُبُهُ ، وَ لاَ تُصِیبُهُ یَدُهَا</w:t>
      </w:r>
      <w:r>
        <w:rPr>
          <w:rStyle w:val="FootnoteReference"/>
        </w:rPr>
        <w:footnoteReference w:id="2649"/>
      </w:r>
      <w:r>
        <w:rPr>
          <w:rFonts w:ascii="Times New Roman" w:hAnsi="Times New Roman" w:eastAsia="Times New Roman" w:cs="Times New Roman"/>
          <w:lang w:val="en-US" w:bidi="en-US"/>
          <w:color w:val="111111"/>
          <w:sz w:val="28"/>
          <w:szCs w:val="28"/>
          <w:rtl/>
        </w:rPr>
        <w:t xml:space="preserve">» .</w:t>
      </w:r>
      <w:r>
        <w:rPr>
          <w:rStyle w:val="FootnoteReference"/>
        </w:rPr>
        <w:footnoteReference w:id="2650"/>
      </w:r>
    </w:p>
    <w:p>
      <w:pPr>
        <w:pStyle w:val="BookText"/>
      </w:pPr>
      <w:r>
        <w:rPr>
          <w:rFonts w:ascii="Amiri" w:hAnsi="Amiri" w:eastAsia="Amiri" w:cs="Amiri"/>
          <w:lang w:bidi="ar-SA"/>
          <w:color w:val="111111"/>
          <w:sz w:val="28"/>
          <w:szCs w:val="28"/>
          <w:rtl/>
        </w:rPr>
        <w:t xml:space="preserve">وَ رُوِیَ : «أَنَّهَا لاَ تَکْتُبُ الْقُرْآنَ» .</w:t>
      </w:r>
      <w:r>
        <w:rPr>
          <w:rStyle w:val="FootnoteReference"/>
        </w:rPr>
        <w:footnoteReference w:id="2651"/>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67" w:name="pg20114_258248"/>
    <w:bookmarkEnd w:id="67"/>
    <w:p>
      <w:pPr>
        <w:pStyle w:val="Heading4"/>
      </w:pPr>
      <w:bookmarkStart w:id="240" w:name="_Toc73"/>
      <w:r>
        <w:t>(19) باب الحائض تأخذ من المسجد ولا تضع فیه شیئا</w:t>
      </w:r>
      <w:bookmarkEnd w:id="240"/>
    </w:p>
    <w:p>
      <w:pPr>
        <w:pStyle w:val="BookText"/>
      </w:pPr>
      <w:r>
        <w:rPr>
          <w:rFonts w:ascii="Amiri" w:hAnsi="Amiri" w:eastAsia="Amiri" w:cs="Amiri"/>
          <w:lang w:bidi="ar-SA"/>
          <w:color w:val="111111"/>
          <w:sz w:val="28"/>
          <w:szCs w:val="28"/>
          <w:rtl/>
        </w:rPr>
        <w:t xml:space="preserve">19 ـ بَابُ الْحَائِضِ تَأْخُذُ مِنَ الْمَسْجِدِ وَ لاَ تَضَعُ فِیهِ شَیْئاً</w:t>
      </w:r>
    </w:p>
    <w:p>
      <w:pPr>
        <w:pStyle w:val="BookText"/>
      </w:pPr>
      <w:r>
        <w:rPr>
          <w:rFonts w:ascii="Amiri" w:hAnsi="Amiri" w:eastAsia="Amiri" w:cs="Amiri"/>
          <w:lang w:bidi="ar-SA"/>
          <w:color w:val="111111"/>
          <w:sz w:val="28"/>
          <w:szCs w:val="28"/>
          <w:rtl/>
        </w:rPr>
        <w:t xml:space="preserve">426 / 426 . مُحَمَّدُ بْنُ یَحْیی ، عَنْ أَحْمَدَ بْنِ مُحَمَّدٍ ، عَنْ حَمَّادِ بْنِ عِیسی ، عَنْ حَرِیزٍ ، عَنْ زُرَارَةَ :</w:t>
      </w:r>
    </w:p>
    <w:p>
      <w:pPr>
        <w:pStyle w:val="BookText"/>
      </w:pPr>
      <w:r>
        <w:rPr>
          <w:rFonts w:ascii="Amiri" w:hAnsi="Amiri" w:eastAsia="Amiri" w:cs="Amiri"/>
          <w:lang w:bidi="ar-SA"/>
          <w:color w:val="111111"/>
          <w:sz w:val="28"/>
          <w:szCs w:val="28"/>
          <w:rtl/>
        </w:rPr>
        <w:t xml:space="preserve">عَنْ أَبِی جَعْفَرٍ علیه‌السلام ، قَالَ : سَأَلْتُهُ : کَیْفَ صَارَتِ الْحَائِضُ تَأْخُذُ مَا فِی الْمَسْجِدِ ، وَ لاَ تَضَعُ فِیهِ</w:t>
      </w:r>
      <w:r>
        <w:rPr>
          <w:rStyle w:val="FootnoteReference"/>
        </w:rPr>
        <w:footnoteReference w:id="2652"/>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 109</w:t>
      </w:r>
    </w:p>
    <w:p>
      <w:pPr>
        <w:pStyle w:val="BookText"/>
      </w:pPr>
      <w:r>
        <w:rPr>
          <w:rFonts w:ascii="Amiri" w:hAnsi="Amiri" w:eastAsia="Amiri" w:cs="Amiri"/>
          <w:lang w:bidi="ar-SA"/>
          <w:color w:val="111111"/>
          <w:sz w:val="28"/>
          <w:szCs w:val="28"/>
          <w:rtl/>
        </w:rPr>
        <w:t xml:space="preserve">فَقَالَ : «لاِءَنَّ الْحَائِضَ تَسْتَطِیعُ أَنْ تَضَعَ مَا فِی یَدِهَا فِی غَیْرِهِ ، وَ لاَ تَسْتَطِیعُ أَنْ تَأْخُذَ مَا فِیهِ إِلاَّ مِنْهُ» .</w:t>
      </w:r>
      <w:r>
        <w:rPr>
          <w:rStyle w:val="FootnoteReference"/>
        </w:rPr>
        <w:footnoteReference w:id="2653"/>
      </w:r>
    </w:p>
    <w:p>
      <w:pPr>
        <w:pStyle w:val="Heading4"/>
      </w:pPr>
      <w:bookmarkStart w:id="241" w:name="_Toc74"/>
      <w:r>
        <w:t>(20) باب المرأة یرتفع طمثها ثمّ یعود وحدّ الیأس من المحیض</w:t>
      </w:r>
      <w:bookmarkEnd w:id="241"/>
    </w:p>
    <w:p>
      <w:pPr>
        <w:pStyle w:val="BookText"/>
      </w:pPr>
      <w:r>
        <w:rPr>
          <w:rFonts w:ascii="Amiri" w:hAnsi="Amiri" w:eastAsia="Amiri" w:cs="Amiri"/>
          <w:lang w:bidi="ar-SA"/>
          <w:color w:val="111111"/>
          <w:sz w:val="28"/>
          <w:szCs w:val="28"/>
          <w:rtl/>
        </w:rPr>
        <w:t xml:space="preserve">20 ـ بَابُ الْمَرْأَةِ یَرْتَفِعُ طَمْثُهَا ثُمَّ یَعُودُ ، وَ حَدِّ الْیَأْسِ</w:t>
      </w:r>
      <w:r>
        <w:rPr>
          <w:rStyle w:val="FootnoteReference"/>
        </w:rPr>
        <w:footnoteReference w:id="2654"/>
      </w:r>
      <w:r>
        <w:rPr>
          <w:rFonts w:ascii="Amiri" w:hAnsi="Amiri" w:eastAsia="Amiri" w:cs="Amiri"/>
          <w:lang w:bidi="ar-SA"/>
          <w:color w:val="111111"/>
          <w:sz w:val="28"/>
          <w:szCs w:val="28"/>
          <w:rtl/>
        </w:rPr>
        <w:t xml:space="preserve">مِنَ الْمَحِیضِ</w:t>
      </w:r>
      <w:r>
        <w:rPr>
          <w:rStyle w:val="FootnoteReference"/>
        </w:rPr>
        <w:footnoteReference w:id="2655"/>
      </w:r>
    </w:p>
    <w:p>
      <w:pPr>
        <w:pStyle w:val="BookText"/>
      </w:pPr>
      <w:r>
        <w:rPr>
          <w:rFonts w:ascii="Amiri" w:hAnsi="Amiri" w:eastAsia="Amiri" w:cs="Amiri"/>
          <w:lang w:bidi="ar-SA"/>
          <w:color w:val="111111"/>
          <w:sz w:val="28"/>
          <w:szCs w:val="28"/>
          <w:rtl/>
        </w:rPr>
        <w:t xml:space="preserve">427 / 427 . أَبُو عَلِیٍّ الاْءَشْعَرِیُّ ، عَنْ مُحَمَّدِ بْنِ عَبْدِ الْجَبَّارِ ، عَنْ صَفْوَانَ بْنِ یَحْیی ، عَنِ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الْعِیصِ بْنِ الْقَاسِمِ ، قَالَ :</w:t>
      </w:r>
    </w:p>
    <w:p>
      <w:pPr>
        <w:pStyle w:val="BookText"/>
      </w:pPr>
      <w:r>
        <w:rPr>
          <w:rFonts w:ascii="Amiri" w:hAnsi="Amiri" w:eastAsia="Amiri" w:cs="Amiri"/>
          <w:lang w:bidi="ar-SA"/>
          <w:color w:val="111111"/>
          <w:sz w:val="28"/>
          <w:szCs w:val="28"/>
          <w:rtl/>
        </w:rPr>
        <w:t xml:space="preserve">سَأَلْتُ أَبَا عَبْدِ اللّهِ علیه‌السلام عَنِ امْرَأَةٍ ذَهَبَ طَمْثُهَا سِنِینَ ، ثُمَّ عَادَ إِلَیْهَا شَیْءٌ ؟</w:t>
      </w:r>
    </w:p>
    <w:p>
      <w:pPr>
        <w:pStyle w:val="BookText"/>
      </w:pPr>
      <w:r>
        <w:rPr>
          <w:rFonts w:ascii="Amiri" w:hAnsi="Amiri" w:eastAsia="Amiri" w:cs="Amiri"/>
          <w:lang w:bidi="ar-SA"/>
          <w:color w:val="111111"/>
          <w:sz w:val="28"/>
          <w:szCs w:val="28"/>
          <w:rtl/>
        </w:rPr>
        <w:t xml:space="preserve">قَالَ: «تَتْرُکُ الصَّلاَةَ حَتّی تَطْهُرَ</w:t>
      </w:r>
      <w:r>
        <w:rPr>
          <w:rStyle w:val="FootnoteReference"/>
        </w:rPr>
        <w:footnoteReference w:id="2656"/>
      </w:r>
      <w:r>
        <w:rPr>
          <w:rFonts w:ascii="Times New Roman" w:hAnsi="Times New Roman" w:eastAsia="Times New Roman" w:cs="Times New Roman"/>
          <w:lang w:val="en-US" w:bidi="en-US"/>
          <w:color w:val="111111"/>
          <w:sz w:val="28"/>
          <w:szCs w:val="28"/>
          <w:rtl/>
        </w:rPr>
        <w:t xml:space="preserve">» .</w:t>
      </w:r>
      <w:r>
        <w:rPr>
          <w:rStyle w:val="FootnoteReference"/>
        </w:rPr>
        <w:footnoteReference w:id="2657"/>
      </w:r>
    </w:p>
    <w:p>
      <w:pPr>
        <w:pStyle w:val="BookText"/>
      </w:pPr>
      <w:r>
        <w:rPr>
          <w:rFonts w:ascii="Amiri" w:hAnsi="Amiri" w:eastAsia="Amiri" w:cs="Amiri"/>
          <w:lang w:bidi="ar-SA"/>
          <w:color w:val="111111"/>
          <w:sz w:val="28"/>
          <w:szCs w:val="28"/>
          <w:rtl/>
        </w:rPr>
        <w:t xml:space="preserve">428 / 428 . عَلِیُّ بْنُ مُحَمَّدٍ ، عَنْ سَهْلِ بْنِ زِیَادٍ ، عَنْ أَحْمَدَ بْنِ مُحَمَّدِ بْنِ أَبِی نَصْرٍ ، عَنْ بَعْضِ أَصْحَابِنَا ، قَالَ :</w:t>
      </w:r>
    </w:p>
    <w:p>
      <w:pPr>
        <w:pStyle w:val="BookText"/>
      </w:pPr>
      <w:r>
        <w:rPr>
          <w:rFonts w:ascii="Amiri" w:hAnsi="Amiri" w:eastAsia="Amiri" w:cs="Amiri"/>
          <w:lang w:bidi="ar-SA"/>
          <w:color w:val="111111"/>
          <w:sz w:val="28"/>
          <w:szCs w:val="28"/>
          <w:rtl/>
        </w:rPr>
        <w:t xml:space="preserve">قَالَ أَبُو عَبْدِ اللّهِ علیه‌السلام : «الْمَرْأَةُ الَّتِی قَدْ</w:t>
      </w:r>
      <w:r>
        <w:rPr>
          <w:rStyle w:val="FootnoteReference"/>
        </w:rPr>
        <w:footnoteReference w:id="2658"/>
      </w:r>
      <w:r>
        <w:rPr>
          <w:rFonts w:ascii="Amiri" w:hAnsi="Amiri" w:eastAsia="Amiri" w:cs="Amiri"/>
          <w:lang w:bidi="ar-SA"/>
          <w:color w:val="111111"/>
          <w:sz w:val="28"/>
          <w:szCs w:val="28"/>
          <w:rtl/>
        </w:rPr>
        <w:t xml:space="preserve">یَئِسَتْ مِنَ الْمَحِیضِ</w:t>
      </w:r>
      <w:r>
        <w:rPr>
          <w:rStyle w:val="FootnoteReference"/>
        </w:rPr>
        <w:footnoteReference w:id="2659"/>
      </w:r>
      <w:r>
        <w:rPr>
          <w:rFonts w:ascii="Amiri" w:hAnsi="Amiri" w:eastAsia="Amiri" w:cs="Amiri"/>
          <w:lang w:bidi="ar-SA"/>
          <w:color w:val="111111"/>
          <w:sz w:val="28"/>
          <w:szCs w:val="28"/>
          <w:rtl/>
        </w:rPr>
        <w:t xml:space="preserve">حَدُّهَا خَمْسُونَ سَنَةً» .</w:t>
      </w:r>
      <w:r>
        <w:rPr>
          <w:rStyle w:val="FootnoteReference"/>
        </w:rPr>
        <w:footnoteReference w:id="2660"/>
      </w:r>
    </w:p>
    <w:p>
      <w:pPr>
        <w:pStyle w:val="BookText"/>
      </w:pPr>
      <w:r>
        <w:rPr>
          <w:rFonts w:ascii="Amiri" w:hAnsi="Amiri" w:eastAsia="Amiri" w:cs="Amiri"/>
          <w:lang w:bidi="ar-SA"/>
          <w:color w:val="111111"/>
          <w:sz w:val="28"/>
          <w:szCs w:val="28"/>
          <w:rtl/>
        </w:rPr>
        <w:t xml:space="preserve">وَ رُوِیَ : «سِتُّونَ</w:t>
      </w:r>
      <w:r>
        <w:rPr>
          <w:rStyle w:val="FootnoteReference"/>
        </w:rPr>
        <w:footnoteReference w:id="2661"/>
      </w:r>
      <w:r>
        <w:rPr>
          <w:rFonts w:ascii="Amiri" w:hAnsi="Amiri" w:eastAsia="Amiri" w:cs="Amiri"/>
          <w:lang w:bidi="ar-SA"/>
          <w:color w:val="111111"/>
          <w:sz w:val="28"/>
          <w:szCs w:val="28"/>
          <w:rtl/>
        </w:rPr>
        <w:t xml:space="preserve">سَنَةً» أَیْضاً .</w:t>
      </w:r>
      <w:r>
        <w:rPr>
          <w:rStyle w:val="FootnoteReference"/>
        </w:rPr>
        <w:footnoteReference w:id="2662"/>
      </w:r>
    </w:p>
    <w:p>
      <w:pPr>
        <w:pStyle w:val="BookText"/>
      </w:pPr>
      <w:r>
        <w:rPr>
          <w:rFonts w:ascii="Amiri" w:hAnsi="Amiri" w:eastAsia="Amiri" w:cs="Amiri"/>
          <w:lang w:bidi="ar-SA"/>
          <w:color w:val="111111"/>
          <w:sz w:val="28"/>
          <w:szCs w:val="28"/>
          <w:rtl/>
        </w:rPr>
        <w:t xml:space="preserve">429 / 429 . عِدَّةٌ مِنْ أَصْحَابِنَا ، عَنْ أَحْمَدَ بْنِ مُحَمَّدٍ ، عَنِ الْحَسَنِ بْنِ ظَرِیفٍ</w:t>
      </w:r>
      <w:r>
        <w:rPr>
          <w:rStyle w:val="FootnoteReference"/>
        </w:rPr>
        <w:footnoteReference w:id="2663"/>
      </w:r>
    </w:p>
    <w:p>
      <w:pPr>
        <w:pStyle w:val="BookText"/>
      </w:pPr>
      <w:r>
        <w:rPr>
          <w:rFonts w:ascii="IRNazanin" w:hAnsi="IRNazanin" w:eastAsia="IRNazanin" w:cs="IRNazanin"/>
          <w:lang w:bidi="fa-IR"/>
          <w:color w:val="111111"/>
          <w:sz w:val="28"/>
          <w:szCs w:val="28"/>
          <w:rtl/>
        </w:rPr>
        <w:t xml:space="preserve">والصواب ما أثبتناه . والحسن هو الحسن بن ظریف بن ناصح . راجع : رجال النجاشی ، ص 61 ، الرقم 140 ؛ الفهرست للطوسی ، ص 48 ، الرقم 156 .</w:t>
      </w:r>
    </w:p>
    <w:p>
      <w:pPr>
        <w:pStyle w:val="BookText"/>
      </w:pPr>
      <w:r>
        <w:rPr>
          <w:rFonts w:ascii="Amiri" w:hAnsi="Amiri" w:eastAsia="Amiri" w:cs="Amiri"/>
          <w:lang w:bidi="ar-SA"/>
          <w:color w:val="111111"/>
          <w:sz w:val="28"/>
          <w:szCs w:val="28"/>
          <w:rtl/>
        </w:rPr>
        <w:t xml:space="preserve">، عَنِ ابْنِ أَبِی عُمَیْرٍ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«إِذَا بَلَغَتِ الْمَرْأَةُ خَمْسِینَ سَنَةً ، لَمْ تَرَ حُمْرَةً</w:t>
      </w:r>
      <w:r>
        <w:rPr>
          <w:rStyle w:val="FootnoteReference"/>
        </w:rPr>
        <w:footnoteReference w:id="2664"/>
      </w:r>
      <w:r>
        <w:rPr>
          <w:rFonts w:ascii="Amiri" w:hAnsi="Amiri" w:eastAsia="Amiri" w:cs="Amiri"/>
          <w:lang w:bidi="ar-SA"/>
          <w:color w:val="111111"/>
          <w:sz w:val="28"/>
          <w:szCs w:val="28"/>
          <w:rtl/>
        </w:rPr>
        <w:t xml:space="preserve">إِلاَّ أَنْ تَکُونَ امْرَأَةً</w:t>
      </w:r>
      <w:r>
        <w:rPr>
          <w:rStyle w:val="FootnoteReference"/>
        </w:rPr>
        <w:footnoteReference w:id="2665"/>
      </w:r>
      <w:r>
        <w:rPr>
          <w:rFonts w:ascii="Amiri" w:hAnsi="Amiri" w:eastAsia="Amiri" w:cs="Amiri"/>
          <w:lang w:bidi="ar-SA"/>
          <w:color w:val="111111"/>
          <w:sz w:val="28"/>
          <w:szCs w:val="28"/>
          <w:rtl/>
        </w:rPr>
        <w:t xml:space="preserve">مِنْ قُرَیْشٍ» .</w:t>
      </w:r>
      <w:r>
        <w:rPr>
          <w:rStyle w:val="FootnoteReference"/>
        </w:rPr>
        <w:footnoteReference w:id="2666"/>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68" w:name="pg20114_258250"/>
    <w:bookmarkEnd w:id="68"/>
    <w:p>
      <w:pPr>
        <w:pStyle w:val="BookText"/>
      </w:pPr>
      <w:r>
        <w:rPr>
          <w:rFonts w:ascii="Amiri" w:hAnsi="Amiri" w:eastAsia="Amiri" w:cs="Amiri"/>
          <w:lang w:bidi="ar-SA"/>
          <w:color w:val="111111"/>
          <w:sz w:val="28"/>
          <w:szCs w:val="28"/>
          <w:rtl/>
        </w:rPr>
        <w:t xml:space="preserve">430 / 430 . مُحَمَّدُ بْنُ إِسْمَاعِیلَ ، عَنِ الْفَضْلِ بْنِ شَاذَانَ ، عَنْ صَفْوَانَ بْنِ یَحْیی ، عَنْ عَبْدِ الرَّحْمنِ بْنِ الْحَجَّاجِ :</w:t>
      </w:r>
    </w:p>
    <w:p>
      <w:pPr>
        <w:pStyle w:val="BookText"/>
      </w:pPr>
      <w:r>
        <w:rPr>
          <w:rFonts w:ascii="Amiri" w:hAnsi="Amiri" w:eastAsia="Amiri" w:cs="Amiri"/>
          <w:lang w:bidi="ar-SA"/>
          <w:color w:val="111111"/>
          <w:sz w:val="28"/>
          <w:szCs w:val="28"/>
          <w:rtl/>
        </w:rPr>
        <w:t xml:space="preserve">عَنْ أَبِی عَبْدِ اللّهِ علیه‌السلام ، قَالَ : «حَدُّ الَّتِی قَدْ</w:t>
      </w:r>
      <w:r>
        <w:rPr>
          <w:rStyle w:val="FootnoteReference"/>
        </w:rPr>
        <w:footnoteReference w:id="2667"/>
      </w:r>
      <w:r>
        <w:rPr>
          <w:rFonts w:ascii="Amiri" w:hAnsi="Amiri" w:eastAsia="Amiri" w:cs="Amiri"/>
          <w:lang w:bidi="ar-SA"/>
          <w:color w:val="111111"/>
          <w:sz w:val="28"/>
          <w:szCs w:val="28"/>
          <w:rtl/>
        </w:rPr>
        <w:t xml:space="preserve">یَئِسَتْ مِنَ الْمَحِیضِ</w:t>
      </w:r>
      <w:r>
        <w:rPr>
          <w:rStyle w:val="FootnoteReference"/>
        </w:rPr>
        <w:footnoteReference w:id="2668"/>
      </w:r>
      <w:r>
        <w:rPr>
          <w:rFonts w:ascii="Amiri" w:hAnsi="Amiri" w:eastAsia="Amiri" w:cs="Amiri"/>
          <w:lang w:bidi="ar-SA"/>
          <w:color w:val="111111"/>
          <w:sz w:val="28"/>
          <w:szCs w:val="28"/>
          <w:rtl/>
        </w:rPr>
        <w:t xml:space="preserve">خَمْسُونَ سَنَةً» .</w:t>
      </w:r>
      <w:r>
        <w:rPr>
          <w:rStyle w:val="FootnoteReference"/>
        </w:rPr>
        <w:footnoteReference w:id="2669"/>
      </w:r>
    </w:p>
    <w:p>
      <w:pPr>
        <w:pStyle w:val="Heading4"/>
      </w:pPr>
      <w:bookmarkStart w:id="242" w:name="_Toc75"/>
      <w:r>
        <w:t>(21) باب المرأة یرتفع طمثها من علّة، فتسقی الدواء لیعود طمثها</w:t>
      </w:r>
      <w:bookmarkEnd w:id="242"/>
    </w:p>
    <w:p>
      <w:pPr>
        <w:pStyle w:val="BookText"/>
      </w:pPr>
      <w:r>
        <w:rPr>
          <w:rFonts w:ascii="Times New Roman" w:hAnsi="Times New Roman" w:eastAsia="Times New Roman" w:cs="Times New Roman"/>
          <w:lang w:val="en-US" w:bidi="en-US"/>
          <w:color w:val="111111"/>
          <w:sz w:val="28"/>
          <w:szCs w:val="28"/>
          <w:rtl/>
        </w:rPr>
        <w:t xml:space="preserve">3 / 110</w:t>
      </w:r>
    </w:p>
    <w:p>
      <w:pPr>
        <w:pStyle w:val="BookText"/>
      </w:pPr>
      <w:r>
        <w:rPr>
          <w:rFonts w:ascii="Amiri" w:hAnsi="Amiri" w:eastAsia="Amiri" w:cs="Amiri"/>
          <w:lang w:bidi="ar-SA"/>
          <w:color w:val="111111"/>
          <w:sz w:val="28"/>
          <w:szCs w:val="28"/>
          <w:rtl/>
        </w:rPr>
        <w:t xml:space="preserve">21 ـ بَابُ الْمَرْأَةِ یَرْتَفِعُ طَمْثُهَا مِنْ عِلَّةٍ ، فَتُسْقَی الدَّوَاءَ لِیَعُودَ طَمْثُهَا</w:t>
      </w:r>
    </w:p>
    <w:p>
      <w:pPr>
        <w:pStyle w:val="BookText"/>
      </w:pPr>
      <w:r>
        <w:rPr>
          <w:rFonts w:ascii="Amiri" w:hAnsi="Amiri" w:eastAsia="Amiri" w:cs="Amiri"/>
          <w:lang w:bidi="ar-SA"/>
          <w:color w:val="111111"/>
          <w:sz w:val="28"/>
          <w:szCs w:val="28"/>
          <w:rtl/>
        </w:rPr>
        <w:t xml:space="preserve">431 / 431 . عِدَّةٌ مِنْ أَصْحَابِنَا ، عَنْ أَحْمَدَ بْنِ مُحَمَّدٍ ، عَنِ ابْنِ مَحْبُوبٍ ، عَنْ رِفَاعَةَ بْنِ مُوسَی النَّخَّاسِ ، قَالَ :</w:t>
      </w:r>
    </w:p>
    <w:p>
      <w:pPr>
        <w:pStyle w:val="BookText"/>
      </w:pPr>
      <w:r>
        <w:rPr>
          <w:rFonts w:ascii="Amiri" w:hAnsi="Amiri" w:eastAsia="Amiri" w:cs="Amiri"/>
          <w:lang w:bidi="ar-SA"/>
          <w:color w:val="111111"/>
          <w:sz w:val="28"/>
          <w:szCs w:val="28"/>
          <w:rtl/>
        </w:rPr>
        <w:t xml:space="preserve">سَأَلْتُ أَبَا الْحَسَنِ مُوسَی بْنَ جَعْفَرٍ علیهماالسلام : قُلْتُ</w:t>
      </w:r>
      <w:r>
        <w:rPr>
          <w:rStyle w:val="FootnoteReference"/>
        </w:rPr>
        <w:footnoteReference w:id="2670"/>
      </w:r>
      <w:r>
        <w:rPr>
          <w:rFonts w:ascii="Amiri" w:hAnsi="Amiri" w:eastAsia="Amiri" w:cs="Amiri"/>
          <w:lang w:bidi="ar-SA"/>
          <w:color w:val="111111"/>
          <w:sz w:val="28"/>
          <w:szCs w:val="28"/>
          <w:rtl/>
        </w:rPr>
        <w:t xml:space="preserve">: أَشْتَرِی الْجَارِیَةَ ، فَتَمْکُثُ عِنْدِی الاْءَشْهُرَ لاَ تَطْمَثُ ، وَ لَیْسَ ذلِکَ مِنْ کِبَرٍ ، وَ أُرِیهَا</w:t>
      </w:r>
      <w:r>
        <w:rPr>
          <w:rStyle w:val="FootnoteReference"/>
        </w:rPr>
        <w:footnoteReference w:id="2671"/>
      </w:r>
      <w:r>
        <w:rPr>
          <w:rFonts w:ascii="Amiri" w:hAnsi="Amiri" w:eastAsia="Amiri" w:cs="Amiri"/>
          <w:lang w:bidi="ar-SA"/>
          <w:color w:val="111111"/>
          <w:sz w:val="28"/>
          <w:szCs w:val="28"/>
          <w:rtl/>
        </w:rPr>
        <w:t xml:space="preserve">النِّسَاءَ ، فَیَقُلْنَ</w:t>
      </w:r>
      <w:r>
        <w:rPr>
          <w:rStyle w:val="FootnoteReference"/>
        </w:rPr>
        <w:footnoteReference w:id="2672"/>
      </w:r>
      <w:r>
        <w:rPr>
          <w:rFonts w:ascii="Amiri" w:hAnsi="Amiri" w:eastAsia="Amiri" w:cs="Amiri"/>
          <w:lang w:bidi="ar-SA"/>
          <w:color w:val="111111"/>
          <w:sz w:val="28"/>
          <w:szCs w:val="28"/>
          <w:rtl/>
        </w:rPr>
        <w:t xml:space="preserve">لِی : لَیْسَ بِهَا حَبَلٌ ، فَلِی</w:t>
      </w:r>
      <w:r>
        <w:rPr>
          <w:rStyle w:val="FootnoteReference"/>
        </w:rPr>
        <w:footnoteReference w:id="2673"/>
      </w:r>
      <w:r>
        <w:rPr>
          <w:rFonts w:ascii="Amiri" w:hAnsi="Amiri" w:eastAsia="Amiri" w:cs="Amiri"/>
          <w:lang w:bidi="ar-SA"/>
          <w:color w:val="111111"/>
          <w:sz w:val="28"/>
          <w:szCs w:val="28"/>
          <w:rtl/>
        </w:rPr>
        <w:t xml:space="preserve">أَنْ أَنْکِحَهَا فِی فَرْجِهَا ؟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«إِنَّ الطَّمْثَ قَدْ تَحْبِسُهُ</w:t>
      </w:r>
      <w:r>
        <w:rPr>
          <w:rStyle w:val="FootnoteReference"/>
        </w:rPr>
        <w:footnoteReference w:id="2674"/>
      </w:r>
      <w:r>
        <w:rPr>
          <w:rFonts w:ascii="Amiri" w:hAnsi="Amiri" w:eastAsia="Amiri" w:cs="Amiri"/>
          <w:lang w:bidi="ar-SA"/>
          <w:color w:val="111111"/>
          <w:sz w:val="28"/>
          <w:szCs w:val="28"/>
          <w:rtl/>
        </w:rPr>
        <w:t xml:space="preserve">الرِّیحُ مِنْ غَیْرِ حَبَلٍ ، فَلاَ بَأْسَ أَنْ تَمَسَّهَا</w:t>
      </w:r>
      <w:r>
        <w:rPr>
          <w:rStyle w:val="FootnoteReference"/>
        </w:rPr>
        <w:footnoteReference w:id="2675"/>
      </w:r>
      <w:r>
        <w:rPr>
          <w:rFonts w:ascii="Amiri" w:hAnsi="Amiri" w:eastAsia="Amiri" w:cs="Amiri"/>
          <w:lang w:bidi="ar-SA"/>
          <w:color w:val="111111"/>
          <w:sz w:val="28"/>
          <w:szCs w:val="28"/>
          <w:rtl/>
        </w:rPr>
        <w:t xml:space="preserve">فِی الْفَرْجِ» .</w:t>
      </w:r>
    </w:p>
    <w:p>
      <w:pPr>
        <w:pStyle w:val="BookText"/>
      </w:pPr>
      <w:r>
        <w:rPr>
          <w:rFonts w:ascii="Amiri" w:hAnsi="Amiri" w:eastAsia="Amiri" w:cs="Amiri"/>
          <w:lang w:bidi="ar-SA"/>
          <w:color w:val="111111"/>
          <w:sz w:val="28"/>
          <w:szCs w:val="28"/>
          <w:rtl/>
        </w:rPr>
        <w:t xml:space="preserve">قُلْتُ : فَإِنْ</w:t>
      </w:r>
      <w:r>
        <w:rPr>
          <w:rStyle w:val="FootnoteReference"/>
        </w:rPr>
        <w:footnoteReference w:id="2676"/>
      </w:r>
      <w:r>
        <w:rPr>
          <w:rFonts w:ascii="Amiri" w:hAnsi="Amiri" w:eastAsia="Amiri" w:cs="Amiri"/>
          <w:lang w:bidi="ar-SA"/>
          <w:color w:val="111111"/>
          <w:sz w:val="28"/>
          <w:szCs w:val="28"/>
          <w:rtl/>
        </w:rPr>
        <w:t xml:space="preserve">کَانَ بِهَا حَبَلٌ</w:t>
      </w:r>
      <w:r>
        <w:rPr>
          <w:rStyle w:val="FootnoteReference"/>
        </w:rPr>
        <w:footnoteReference w:id="2677"/>
      </w:r>
      <w:r>
        <w:rPr>
          <w:rFonts w:ascii="Amiri" w:hAnsi="Amiri" w:eastAsia="Amiri" w:cs="Amiri"/>
          <w:lang w:bidi="ar-SA"/>
          <w:color w:val="111111"/>
          <w:sz w:val="28"/>
          <w:szCs w:val="28"/>
          <w:rtl/>
        </w:rPr>
        <w:t xml:space="preserve">، فَمَا لِی مِنْهَا</w:t>
      </w:r>
      <w:r>
        <w:rPr>
          <w:rStyle w:val="FootnoteReference"/>
        </w:rPr>
        <w:footnoteReference w:id="267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«إِنْ أَرَدْتَ</w:t>
      </w:r>
      <w:r>
        <w:rPr>
          <w:rStyle w:val="FootnoteReference"/>
        </w:rPr>
        <w:footnoteReference w:id="2679"/>
      </w:r>
      <w:r>
        <w:rPr>
          <w:rFonts w:ascii="Amiri" w:hAnsi="Amiri" w:eastAsia="Amiri" w:cs="Amiri"/>
          <w:lang w:bidi="ar-SA"/>
          <w:color w:val="111111"/>
          <w:sz w:val="28"/>
          <w:szCs w:val="28"/>
          <w:rtl/>
        </w:rPr>
        <w:t xml:space="preserve">فِیمَا</w:t>
      </w:r>
      <w:r>
        <w:rPr>
          <w:rStyle w:val="FootnoteReference"/>
        </w:rPr>
        <w:footnoteReference w:id="2680"/>
      </w:r>
      <w:r>
        <w:rPr>
          <w:rFonts w:ascii="Amiri" w:hAnsi="Amiri" w:eastAsia="Amiri" w:cs="Amiri"/>
          <w:lang w:bidi="ar-SA"/>
          <w:color w:val="111111"/>
          <w:sz w:val="28"/>
          <w:szCs w:val="28"/>
          <w:rtl/>
        </w:rPr>
        <w:t xml:space="preserve">دُونَ الْفَرْجِ» .</w:t>
      </w:r>
      <w:r>
        <w:rPr>
          <w:rStyle w:val="FootnoteReference"/>
        </w:rPr>
        <w:footnoteReference w:id="2681"/>
      </w:r>
    </w:p>
    <w:p>
      <w:pPr>
        <w:pStyle w:val="BookText"/>
      </w:pPr>
      <w:r>
        <w:rPr>
          <w:rFonts w:ascii="Amiri" w:hAnsi="Amiri" w:eastAsia="Amiri" w:cs="Amiri"/>
          <w:lang w:bidi="ar-SA"/>
          <w:color w:val="111111"/>
          <w:sz w:val="28"/>
          <w:szCs w:val="28"/>
          <w:rtl/>
        </w:rPr>
        <w:t xml:space="preserve">432 / 432 . ابْنُ مَحْبُوبٍ</w:t>
      </w:r>
      <w:r>
        <w:rPr>
          <w:rStyle w:val="FootnoteReference"/>
        </w:rPr>
        <w:footnoteReference w:id="2682"/>
      </w:r>
      <w:r>
        <w:rPr>
          <w:rFonts w:ascii="Amiri" w:hAnsi="Amiri" w:eastAsia="Amiri" w:cs="Amiri"/>
          <w:lang w:bidi="ar-SA"/>
          <w:color w:val="111111"/>
          <w:sz w:val="28"/>
          <w:szCs w:val="28"/>
          <w:rtl/>
        </w:rPr>
        <w:t xml:space="preserve">، عَنْ رِفَاعَةَ ، قَالَ :</w:t>
      </w:r>
    </w:p>
    <w:p>
      <w:pPr>
        <w:pStyle w:val="BookText"/>
      </w:pPr>
      <w:r>
        <w:rPr>
          <w:rFonts w:ascii="Amiri" w:hAnsi="Amiri" w:eastAsia="Amiri" w:cs="Amiri"/>
          <w:lang w:bidi="ar-SA"/>
          <w:color w:val="111111"/>
          <w:sz w:val="28"/>
          <w:szCs w:val="28"/>
          <w:rtl/>
        </w:rPr>
        <w:t xml:space="preserve">قُلْتُ لاِءَبِی عَبْدِ اللّهِ علیه‌السلام : أَشْتَرِی الْجَارِیَةَ ، فَرُبَّمَا احْتَبَسَ طَمْثُهَا مِنْ فَسَادِ دَمٍ</w:t>
      </w:r>
      <w:r>
        <w:rPr>
          <w:rStyle w:val="FootnoteReference"/>
        </w:rPr>
        <w:footnoteReference w:id="2683"/>
      </w:r>
      <w:r>
        <w:rPr>
          <w:rFonts w:ascii="Amiri" w:hAnsi="Amiri" w:eastAsia="Amiri" w:cs="Amiri"/>
          <w:lang w:bidi="ar-SA"/>
          <w:color w:val="111111"/>
          <w:sz w:val="28"/>
          <w:szCs w:val="28"/>
          <w:rtl/>
        </w:rPr>
        <w:t xml:space="preserve">، أَوْ رِیحٍ فِی رَحِمٍ</w:t>
      </w:r>
      <w:r>
        <w:rPr>
          <w:rStyle w:val="FootnoteReference"/>
        </w:rPr>
        <w:footnoteReference w:id="2684"/>
      </w:r>
      <w:r>
        <w:rPr>
          <w:rFonts w:ascii="Amiri" w:hAnsi="Amiri" w:eastAsia="Amiri" w:cs="Amiri"/>
          <w:lang w:bidi="ar-SA"/>
          <w:color w:val="111111"/>
          <w:sz w:val="28"/>
          <w:szCs w:val="28"/>
          <w:rtl/>
        </w:rPr>
        <w:t xml:space="preserve">، فَتُسْقَی الدَّوَاءَ</w:t>
      </w:r>
      <w:r>
        <w:rPr>
          <w:rStyle w:val="FootnoteReference"/>
        </w:rPr>
        <w:footnoteReference w:id="2685"/>
      </w:r>
      <w:r>
        <w:rPr>
          <w:rFonts w:ascii="Amiri" w:hAnsi="Amiri" w:eastAsia="Amiri" w:cs="Amiri"/>
          <w:lang w:bidi="ar-SA"/>
          <w:color w:val="111111"/>
          <w:sz w:val="28"/>
          <w:szCs w:val="28"/>
          <w:rtl/>
        </w:rPr>
        <w:t xml:space="preserve">لِذلِکَ ، فَتَطْمَثُ</w:t>
      </w:r>
      <w:r>
        <w:rPr>
          <w:rStyle w:val="FootnoteReference"/>
        </w:rPr>
        <w:footnoteReference w:id="2686"/>
      </w:r>
      <w:r>
        <w:rPr>
          <w:rFonts w:ascii="Amiri" w:hAnsi="Amiri" w:eastAsia="Amiri" w:cs="Amiri"/>
          <w:lang w:bidi="ar-SA"/>
          <w:color w:val="111111"/>
          <w:sz w:val="28"/>
          <w:szCs w:val="28"/>
          <w:rtl/>
        </w:rPr>
        <w:t xml:space="preserve">مِنْ یَوْمِهَا ، أَ فَیَجُوزُ لِی ذلِکَ وَ أَنَا</w:t>
      </w:r>
      <w:r>
        <w:rPr>
          <w:rStyle w:val="FootnoteReference"/>
        </w:rPr>
        <w:footnoteReference w:id="2687"/>
      </w:r>
      <w:r>
        <w:rPr>
          <w:rFonts w:ascii="Amiri" w:hAnsi="Amiri" w:eastAsia="Amiri" w:cs="Amiri"/>
          <w:lang w:bidi="ar-SA"/>
          <w:color w:val="111111"/>
          <w:sz w:val="28"/>
          <w:szCs w:val="28"/>
          <w:rtl/>
        </w:rPr>
        <w:t xml:space="preserve">لاَ أَدْرِی</w:t>
      </w:r>
      <w:r>
        <w:rPr>
          <w:rStyle w:val="FootnoteReference"/>
        </w:rPr>
        <w:footnoteReference w:id="2688"/>
      </w:r>
      <w:r>
        <w:rPr>
          <w:rFonts w:ascii="Amiri" w:hAnsi="Amiri" w:eastAsia="Amiri" w:cs="Amiri"/>
          <w:lang w:bidi="ar-SA"/>
          <w:color w:val="111111"/>
          <w:sz w:val="28"/>
          <w:szCs w:val="28"/>
          <w:rtl/>
        </w:rPr>
        <w:t xml:space="preserve">مِنْ</w:t>
      </w:r>
      <w:r>
        <w:rPr>
          <w:rStyle w:val="FootnoteReference"/>
        </w:rPr>
        <w:footnoteReference w:id="2689"/>
      </w:r>
      <w:r>
        <w:rPr>
          <w:rFonts w:ascii="Amiri" w:hAnsi="Amiri" w:eastAsia="Amiri" w:cs="Amiri"/>
          <w:lang w:bidi="ar-SA"/>
          <w:color w:val="111111"/>
          <w:sz w:val="28"/>
          <w:szCs w:val="28"/>
          <w:rtl/>
        </w:rPr>
        <w:t xml:space="preserve">حَبَلٍ هُوَ ، أَوْ مِنْ</w:t>
      </w:r>
      <w:r>
        <w:rPr>
          <w:rStyle w:val="FootnoteReference"/>
        </w:rPr>
        <w:footnoteReference w:id="2690"/>
      </w:r>
      <w:r>
        <w:rPr>
          <w:rFonts w:ascii="Amiri" w:hAnsi="Amiri" w:eastAsia="Amiri" w:cs="Amiri"/>
          <w:lang w:bidi="ar-SA"/>
          <w:color w:val="111111"/>
          <w:sz w:val="28"/>
          <w:szCs w:val="28"/>
          <w:rtl/>
        </w:rPr>
        <w:t xml:space="preserve">غَیْرِهِ ؟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w:t>
      </w:r>
      <w:r>
        <w:rPr>
          <w:rStyle w:val="FootnoteReference"/>
        </w:rPr>
        <w:footnoteReference w:id="2691"/>
      </w:r>
      <w:r>
        <w:rPr>
          <w:rFonts w:ascii="Amiri" w:hAnsi="Amiri" w:eastAsia="Amiri" w:cs="Amiri"/>
          <w:lang w:bidi="ar-SA"/>
          <w:color w:val="111111"/>
          <w:sz w:val="28"/>
          <w:szCs w:val="28"/>
          <w:rtl/>
        </w:rPr>
        <w:t xml:space="preserve">: «لاَ تَفْعَلْ ذلِکَ» .</w:t>
      </w:r>
    </w:p>
    <w:p>
      <w:pPr>
        <w:pStyle w:val="BookText"/>
      </w:pPr>
      <w:r>
        <w:rPr>
          <w:rFonts w:ascii="Amiri" w:hAnsi="Amiri" w:eastAsia="Amiri" w:cs="Amiri"/>
          <w:lang w:bidi="ar-SA"/>
          <w:color w:val="111111"/>
          <w:sz w:val="28"/>
          <w:szCs w:val="28"/>
          <w:rtl/>
        </w:rPr>
        <w:t xml:space="preserve">فَقُلْتُ لَهُ : إِنَّهُ</w:t>
      </w:r>
      <w:r>
        <w:rPr>
          <w:rStyle w:val="FootnoteReference"/>
        </w:rPr>
        <w:footnoteReference w:id="2692"/>
      </w:r>
      <w:r>
        <w:rPr>
          <w:rFonts w:ascii="Amiri" w:hAnsi="Amiri" w:eastAsia="Amiri" w:cs="Amiri"/>
          <w:lang w:bidi="ar-SA"/>
          <w:color w:val="111111"/>
          <w:sz w:val="28"/>
          <w:szCs w:val="28"/>
          <w:rtl/>
        </w:rPr>
        <w:t xml:space="preserve">إِنَّمَا</w:t>
      </w:r>
      <w:r>
        <w:rPr>
          <w:rStyle w:val="FootnoteReference"/>
        </w:rPr>
        <w:footnoteReference w:id="2693"/>
      </w:r>
      <w:r>
        <w:rPr>
          <w:rFonts w:ascii="Amiri" w:hAnsi="Amiri" w:eastAsia="Amiri" w:cs="Amiri"/>
          <w:lang w:bidi="ar-SA"/>
          <w:color w:val="111111"/>
          <w:sz w:val="28"/>
          <w:szCs w:val="28"/>
          <w:rtl/>
        </w:rPr>
        <w:t xml:space="preserve">ارْتَفَعَ طَمْثُهَا مِنْهَا شَهْراً ، وَ لَوْ کَانَ ذلِکَ مِنْ حَبَلٍ إِنَّمَا کَانَ نُطْفَةً کَنُطْفَةِ الرَّجُلِ الَّذِی یَعْزِلُ؟</w:t>
      </w:r>
    </w:p>
    <w:p>
      <w:pPr>
        <w:pStyle w:val="BookText"/>
      </w:pPr>
      <w:r>
        <w:rPr>
          <w:rFonts w:ascii="Amiri" w:hAnsi="Amiri" w:eastAsia="Amiri" w:cs="Amiri"/>
          <w:lang w:bidi="ar-SA"/>
          <w:color w:val="111111"/>
          <w:sz w:val="28"/>
          <w:szCs w:val="28"/>
          <w:rtl/>
        </w:rPr>
        <w:t xml:space="preserve">فَقَالَ لِی : «إِنَّ النُّطْفَةَ إِذَا وَقَعَتْ فِی الرَّحِمِ، تَصِیرُ إِلی عَلَقَةٍ ، ثُمَّ إِلی مُضْغَةٍ ، ثُمَّ إِلی مَا شَاءَ</w:t>
      </w:r>
      <w:r>
        <w:rPr>
          <w:rStyle w:val="FootnoteReference"/>
        </w:rPr>
        <w:footnoteReference w:id="2694"/>
      </w:r>
      <w:r>
        <w:rPr>
          <w:rFonts w:ascii="Amiri" w:hAnsi="Amiri" w:eastAsia="Amiri" w:cs="Amiri"/>
          <w:lang w:bidi="ar-SA"/>
          <w:color w:val="111111"/>
          <w:sz w:val="28"/>
          <w:szCs w:val="28"/>
          <w:rtl/>
        </w:rPr>
        <w:t xml:space="preserve">اللّهُ ، وَ إِنَّ النُّطْفَةَ إِذَا وَقَعَتْ فِی غَیْرِ الرَّحِمِ ، لَمْ یُخْلَقْ مِنْهَا شَیْءٌ ، فَلاَ تَسْقِهَا دَوَاءً إِذَا ارْتَفَعَ طَمْثُهَا شَهْراً ، وَ جَازَ</w:t>
      </w:r>
      <w:r>
        <w:rPr>
          <w:rStyle w:val="FootnoteReference"/>
        </w:rPr>
        <w:footnoteReference w:id="2695"/>
      </w:r>
      <w:r>
        <w:rPr>
          <w:rFonts w:ascii="Amiri" w:hAnsi="Amiri" w:eastAsia="Amiri" w:cs="Amiri"/>
          <w:lang w:bidi="ar-SA"/>
          <w:color w:val="111111"/>
          <w:sz w:val="28"/>
          <w:szCs w:val="28"/>
          <w:rtl/>
        </w:rPr>
        <w:t xml:space="preserve">وَقْتُهَا الَّذِی کَانَتْ تَطْمَثُ فِیهِ» .</w:t>
      </w:r>
      <w:r>
        <w:rPr>
          <w:rStyle w:val="FootnoteReference"/>
        </w:rPr>
        <w:footnoteReference w:id="2696"/>
      </w:r>
    </w:p>
    <w:p>
      <w:pPr>
        <w:pStyle w:val="BookText"/>
      </w:pPr>
      <w:r>
        <w:rPr>
          <w:rFonts w:ascii="Amiri" w:hAnsi="Amiri" w:eastAsia="Amiri" w:cs="Amiri"/>
          <w:lang w:bidi="ar-SA"/>
          <w:color w:val="111111"/>
          <w:sz w:val="28"/>
          <w:szCs w:val="28"/>
          <w:rtl/>
        </w:rPr>
        <w:t xml:space="preserve">433 / 433 . مُحَمَّدُ بْنُ یَحْیی ، عَنْ أَحْمَدَ بْنِ مُحَمَّدٍ ، عَنِ ابْنِ مَحْبُوبٍ ، عَنْ مَالِکِ بْنِ عَطِیَّةَ ، عَنْ دَاوُدَ بْنِ فَرْقَدٍ ، قَالَ :</w:t>
      </w:r>
    </w:p>
    <w:p>
      <w:pPr>
        <w:pStyle w:val="BookText"/>
      </w:pPr>
      <w:r>
        <w:rPr>
          <w:rFonts w:ascii="Amiri" w:hAnsi="Amiri" w:eastAsia="Amiri" w:cs="Amiri"/>
          <w:lang w:bidi="ar-SA"/>
          <w:color w:val="111111"/>
          <w:sz w:val="28"/>
          <w:szCs w:val="28"/>
          <w:rtl/>
        </w:rPr>
        <w:t xml:space="preserve">سَأَلْتُ أَبَا عَبْدِ اللّهِ علیه‌السلام عَنْ رَجُلٍ اشْتَری جَارِیَةً مُدْرِکَةً ، وَ لَمْ تَحِضْ عِنْدَهُ حَتّی مَضی لِذلِکَ</w:t>
      </w:r>
      <w:r>
        <w:rPr>
          <w:rStyle w:val="FootnoteReference"/>
        </w:rPr>
        <w:footnoteReference w:id="2697"/>
      </w:r>
      <w:r>
        <w:rPr>
          <w:rFonts w:ascii="Amiri" w:hAnsi="Amiri" w:eastAsia="Amiri" w:cs="Amiri"/>
          <w:lang w:bidi="ar-SA"/>
          <w:color w:val="111111"/>
          <w:sz w:val="28"/>
          <w:szCs w:val="28"/>
          <w:rtl/>
        </w:rPr>
        <w:t xml:space="preserve">سِتَّةُ أَشْهُرٍ وَ لَیْسَ بِهَا حَبَلٌ ؟</w:t>
      </w:r>
    </w:p>
    <w:p>
      <w:pPr>
        <w:pStyle w:val="BookText"/>
      </w:pPr>
      <w:r>
        <w:rPr>
          <w:rFonts w:ascii="Amiri" w:hAnsi="Amiri" w:eastAsia="Amiri" w:cs="Amiri"/>
          <w:lang w:bidi="ar-SA"/>
          <w:color w:val="111111"/>
          <w:sz w:val="28"/>
          <w:szCs w:val="28"/>
          <w:rtl/>
        </w:rPr>
        <w:t xml:space="preserve">قَالَ : «إِنْ کَانَ مِثْلُهَا تَحِیضُ وَ لَمْ یَکُنْ ذلِکَ مِنْ کِبَرٍ ، فَهذَا عَیْبٌ تُرَدُّ مِنْهُ</w:t>
      </w:r>
      <w:r>
        <w:rPr>
          <w:rStyle w:val="FootnoteReference"/>
        </w:rPr>
        <w:footnoteReference w:id="2698"/>
      </w:r>
      <w:r>
        <w:rPr>
          <w:rFonts w:ascii="Times New Roman" w:hAnsi="Times New Roman" w:eastAsia="Times New Roman" w:cs="Times New Roman"/>
          <w:lang w:val="en-US" w:bidi="en-US"/>
          <w:color w:val="111111"/>
          <w:sz w:val="28"/>
          <w:szCs w:val="28"/>
          <w:rtl/>
        </w:rPr>
        <w:t xml:space="preserve">» .</w:t>
      </w:r>
      <w:r>
        <w:rPr>
          <w:rStyle w:val="FootnoteReference"/>
        </w:rPr>
        <w:footnoteReference w:id="2699"/>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69" w:name="pg20114_258253"/>
    <w:bookmarkEnd w:id="69"/>
    <w:p>
      <w:pPr>
        <w:pStyle w:val="Heading4"/>
      </w:pPr>
      <w:bookmarkStart w:id="243" w:name="_Toc76"/>
      <w:r>
        <w:t>(22) باب الحائض تختضب</w:t>
      </w:r>
      <w:bookmarkEnd w:id="243"/>
    </w:p>
    <w:p>
      <w:pPr>
        <w:pStyle w:val="BookText"/>
      </w:pPr>
      <w:r>
        <w:rPr>
          <w:rFonts w:ascii="Times New Roman" w:hAnsi="Times New Roman" w:eastAsia="Times New Roman" w:cs="Times New Roman"/>
          <w:lang w:val="en-US" w:bidi="en-US"/>
          <w:color w:val="111111"/>
          <w:sz w:val="28"/>
          <w:szCs w:val="28"/>
          <w:rtl/>
        </w:rPr>
        <w:t xml:space="preserve">3 / 111</w:t>
      </w:r>
    </w:p>
    <w:p>
      <w:pPr>
        <w:pStyle w:val="BookText"/>
      </w:pPr>
      <w:r>
        <w:rPr>
          <w:rFonts w:ascii="Amiri" w:hAnsi="Amiri" w:eastAsia="Amiri" w:cs="Amiri"/>
          <w:lang w:bidi="ar-SA"/>
          <w:color w:val="111111"/>
          <w:sz w:val="28"/>
          <w:szCs w:val="28"/>
          <w:rtl/>
        </w:rPr>
        <w:t xml:space="preserve">22 ـ بَابُ الْحَائِضِ تَخْتَضِبُ</w:t>
      </w:r>
    </w:p>
    <w:p>
      <w:pPr>
        <w:pStyle w:val="BookText"/>
      </w:pPr>
      <w:r>
        <w:rPr>
          <w:rFonts w:ascii="Amiri" w:hAnsi="Amiri" w:eastAsia="Amiri" w:cs="Amiri"/>
          <w:lang w:bidi="ar-SA"/>
          <w:color w:val="111111"/>
          <w:sz w:val="28"/>
          <w:szCs w:val="28"/>
          <w:rtl/>
        </w:rPr>
        <w:t xml:space="preserve">434 / 434 . عِدَّةٌ مِنْ أَصْحَابِنَا ، عَنْ أَحْمَدَ بْنِ مُحَمَّدٍ ، عَنْ مُحَمَّدِ بْنِ سَهْلِ بْنِ الْیَسَعِ ، عَنْ أَبِیهِ</w:t>
      </w:r>
      <w:r>
        <w:rPr>
          <w:rStyle w:val="FootnoteReference"/>
        </w:rPr>
        <w:footnoteReference w:id="2700"/>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الْحَسَنِ علیه‌السلام عَنِ الْمَرْأَةِ</w:t>
      </w:r>
      <w:r>
        <w:rPr>
          <w:rStyle w:val="FootnoteReference"/>
        </w:rPr>
        <w:footnoteReference w:id="2701"/>
      </w:r>
      <w:r>
        <w:rPr>
          <w:rFonts w:ascii="Amiri" w:hAnsi="Amiri" w:eastAsia="Amiri" w:cs="Amiri"/>
          <w:lang w:bidi="ar-SA"/>
          <w:color w:val="111111"/>
          <w:sz w:val="28"/>
          <w:szCs w:val="28"/>
          <w:rtl/>
        </w:rPr>
        <w:t xml:space="preserve">تَخْتَضِبُ وَ هِیَ حَائِضٌ؟</w:t>
      </w:r>
    </w:p>
    <w:p>
      <w:pPr>
        <w:pStyle w:val="BookText"/>
      </w:pPr>
      <w:r>
        <w:rPr>
          <w:rFonts w:ascii="Amiri" w:hAnsi="Amiri" w:eastAsia="Amiri" w:cs="Amiri"/>
          <w:lang w:bidi="ar-SA"/>
          <w:color w:val="111111"/>
          <w:sz w:val="28"/>
          <w:szCs w:val="28"/>
          <w:rtl/>
        </w:rPr>
        <w:t xml:space="preserve">قَالَ : «لاَ بَأْسَ بِهِ</w:t>
      </w:r>
      <w:r>
        <w:rPr>
          <w:rStyle w:val="FootnoteReference"/>
        </w:rPr>
        <w:footnoteReference w:id="2702"/>
      </w:r>
      <w:r>
        <w:rPr>
          <w:rFonts w:ascii="Times New Roman" w:hAnsi="Times New Roman" w:eastAsia="Times New Roman" w:cs="Times New Roman"/>
          <w:lang w:val="en-US" w:bidi="en-US"/>
          <w:color w:val="111111"/>
          <w:sz w:val="28"/>
          <w:szCs w:val="28"/>
          <w:rtl/>
        </w:rPr>
        <w:t xml:space="preserve">» .</w:t>
      </w:r>
      <w:r>
        <w:rPr>
          <w:rStyle w:val="FootnoteReference"/>
        </w:rPr>
        <w:footnoteReference w:id="2703"/>
      </w:r>
    </w:p>
    <w:p>
      <w:pPr>
        <w:pStyle w:val="BookText"/>
      </w:pPr>
      <w:r>
        <w:rPr>
          <w:rFonts w:ascii="Amiri" w:hAnsi="Amiri" w:eastAsia="Amiri" w:cs="Amiri"/>
          <w:lang w:bidi="ar-SA"/>
          <w:color w:val="111111"/>
          <w:sz w:val="28"/>
          <w:szCs w:val="28"/>
          <w:rtl/>
        </w:rPr>
        <w:t xml:space="preserve">435 / 435 . أَحْمَدُ بْنُ مُحَمَّدٍ</w:t>
      </w:r>
      <w:r>
        <w:rPr>
          <w:rStyle w:val="FootnoteReference"/>
        </w:rPr>
        <w:footnoteReference w:id="2704"/>
      </w:r>
      <w:r>
        <w:rPr>
          <w:rFonts w:ascii="Amiri" w:hAnsi="Amiri" w:eastAsia="Amiri" w:cs="Amiri"/>
          <w:lang w:bidi="ar-SA"/>
          <w:color w:val="111111"/>
          <w:sz w:val="28"/>
          <w:szCs w:val="28"/>
          <w:rtl/>
        </w:rPr>
        <w:t xml:space="preserve">، عَنِ الْحُسَیْنِ بْنِ سَعِیدٍ ، عَنِ النَّضْرِ بْنِ سُوَیْدٍ ، عَنْ مُحَمَّدِ بْنِ أَبِی حَمْزَةَ</w:t>
      </w:r>
      <w:r>
        <w:rPr>
          <w:rStyle w:val="FootnoteReference"/>
        </w:rPr>
        <w:footnoteReference w:id="2705"/>
      </w:r>
    </w:p>
    <w:p>
      <w:pPr>
        <w:pStyle w:val="BookText"/>
      </w:pPr>
      <w:r>
        <w:rPr>
          <w:rFonts w:ascii="IRNazanin" w:hAnsi="IRNazanin" w:eastAsia="IRNazanin" w:cs="IRNazanin"/>
          <w:lang w:bidi="fa-IR"/>
          <w:color w:val="111111"/>
          <w:sz w:val="28"/>
          <w:szCs w:val="28"/>
          <w:rtl/>
        </w:rPr>
        <w:t xml:space="preserve">هذا ، ولم نجد روایة محمّد بن أبی حمزة ، عن علیّ بن أبی حمزة ، فی شیءٍ من الأسناد والطرق ، بل لم نر اجتماعهما ـ بأیّ نحوٍ کان ـ فی سندٍ واحدٍ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إِبْرَاهِیمَ علیه‌السلام : تَخْتَضِبُ الْمَرْأَةُ وَ هِیَ طَامِثٌ ؟ فَقَالَ</w:t>
      </w:r>
      <w:r>
        <w:rPr>
          <w:rStyle w:val="FootnoteReference"/>
        </w:rPr>
        <w:footnoteReference w:id="2706"/>
      </w:r>
      <w:r>
        <w:rPr>
          <w:rFonts w:ascii="Amiri" w:hAnsi="Amiri" w:eastAsia="Amiri" w:cs="Amiri"/>
          <w:lang w:bidi="ar-SA"/>
          <w:color w:val="111111"/>
          <w:sz w:val="28"/>
          <w:szCs w:val="28"/>
          <w:rtl/>
        </w:rPr>
        <w:t xml:space="preserve">: «نَعَمْ» .</w:t>
      </w:r>
      <w:r>
        <w:rPr>
          <w:rStyle w:val="FootnoteReference"/>
        </w:rPr>
        <w:footnoteReference w:id="2707"/>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70" w:name="pg20114_258254"/>
    <w:bookmarkEnd w:id="70"/>
    <w:p>
      <w:pPr>
        <w:pStyle w:val="Heading4"/>
      </w:pPr>
      <w:bookmarkStart w:id="244" w:name="_Toc77"/>
      <w:r>
        <w:t>(23) باب غسل ثیاب الحائض</w:t>
      </w:r>
      <w:bookmarkEnd w:id="244"/>
    </w:p>
    <w:p>
      <w:pPr>
        <w:pStyle w:val="BookText"/>
      </w:pPr>
      <w:r>
        <w:rPr>
          <w:rFonts w:ascii="Amiri" w:hAnsi="Amiri" w:eastAsia="Amiri" w:cs="Amiri"/>
          <w:lang w:bidi="ar-SA"/>
          <w:color w:val="111111"/>
          <w:sz w:val="28"/>
          <w:szCs w:val="28"/>
          <w:rtl/>
        </w:rPr>
        <w:t xml:space="preserve">23 ـ بَابُ غَسْلِ ثِیَابِ الْحَائِضِ</w:t>
      </w:r>
    </w:p>
    <w:p>
      <w:pPr>
        <w:pStyle w:val="BookText"/>
      </w:pPr>
      <w:r>
        <w:rPr>
          <w:rFonts w:ascii="Amiri" w:hAnsi="Amiri" w:eastAsia="Amiri" w:cs="Amiri"/>
          <w:lang w:bidi="ar-SA"/>
          <w:color w:val="111111"/>
          <w:sz w:val="28"/>
          <w:szCs w:val="28"/>
          <w:rtl/>
        </w:rPr>
        <w:t xml:space="preserve">436 / 436 . مُحَمَّدُ بْنُ یَحْیی ، عَنْ أَحْمَدَ بْنِ مُحَمَّدٍ ، عَنِ ابْنِ مَحْبُوبٍ ، عَنْ هِشَامِ بْنِ سَالِمٍ ، عَنْ سَوْرَةَ بْنِ کُلَیْبٍ ، قَالَ:</w:t>
      </w:r>
    </w:p>
    <w:p>
      <w:pPr>
        <w:pStyle w:val="BookText"/>
      </w:pPr>
      <w:r>
        <w:rPr>
          <w:rFonts w:ascii="Amiri" w:hAnsi="Amiri" w:eastAsia="Amiri" w:cs="Amiri"/>
          <w:lang w:bidi="ar-SA"/>
          <w:color w:val="111111"/>
          <w:sz w:val="28"/>
          <w:szCs w:val="28"/>
          <w:rtl/>
        </w:rPr>
        <w:t xml:space="preserve">سَأَلْتُ أَبَا عَبْدِ اللّهِ علیه‌السلام عَنِ الْمَرْأَةِ الْحَائِضِ : أَ تَغْسِلُ ثِیَابَهَا الَّتِی لَبِسَتْهَا فِی طَمْثِهَا ؟</w:t>
      </w:r>
    </w:p>
    <w:p>
      <w:pPr>
        <w:pStyle w:val="BookText"/>
      </w:pPr>
      <w:r>
        <w:rPr>
          <w:rFonts w:ascii="Amiri" w:hAnsi="Amiri" w:eastAsia="Amiri" w:cs="Amiri"/>
          <w:lang w:bidi="ar-SA"/>
          <w:color w:val="111111"/>
          <w:sz w:val="28"/>
          <w:szCs w:val="28"/>
          <w:rtl/>
        </w:rPr>
        <w:t xml:space="preserve">قَالَ : «تَغْسِلُ مَا أَصَابَ ثِیَابَهَا مِنَ الدَّمِ ، وَ تَدَعُ مَا سِوی ذلِکَ» .</w:t>
      </w:r>
    </w:p>
    <w:p>
      <w:pPr>
        <w:pStyle w:val="BookText"/>
      </w:pPr>
      <w:r>
        <w:rPr>
          <w:rFonts w:ascii="Amiri" w:hAnsi="Amiri" w:eastAsia="Amiri" w:cs="Amiri"/>
          <w:lang w:bidi="ar-SA"/>
          <w:color w:val="111111"/>
          <w:sz w:val="28"/>
          <w:szCs w:val="28"/>
          <w:rtl/>
        </w:rPr>
        <w:t xml:space="preserve">قُلْتُ لَهُ</w:t>
      </w:r>
      <w:r>
        <w:rPr>
          <w:rStyle w:val="FootnoteReference"/>
        </w:rPr>
        <w:footnoteReference w:id="2708"/>
      </w:r>
      <w:r>
        <w:rPr>
          <w:rFonts w:ascii="Amiri" w:hAnsi="Amiri" w:eastAsia="Amiri" w:cs="Amiri"/>
          <w:lang w:bidi="ar-SA"/>
          <w:color w:val="111111"/>
          <w:sz w:val="28"/>
          <w:szCs w:val="28"/>
          <w:rtl/>
        </w:rPr>
        <w:t xml:space="preserve">: وَ قَدْ عَرِقَتْ فِیهَا ؟ قَالَ : «إِنَّ الْعَرَقَ لَیْسَ مِنَ الْحَیْضِ</w:t>
      </w:r>
      <w:r>
        <w:rPr>
          <w:rStyle w:val="FootnoteReference"/>
        </w:rPr>
        <w:footnoteReference w:id="2709"/>
      </w:r>
      <w:r>
        <w:rPr>
          <w:rFonts w:ascii="Times New Roman" w:hAnsi="Times New Roman" w:eastAsia="Times New Roman" w:cs="Times New Roman"/>
          <w:lang w:val="en-US" w:bidi="en-US"/>
          <w:color w:val="111111"/>
          <w:sz w:val="28"/>
          <w:szCs w:val="28"/>
          <w:rtl/>
        </w:rPr>
        <w:t xml:space="preserve">» .</w:t>
      </w:r>
      <w:r>
        <w:rPr>
          <w:rStyle w:val="FootnoteReference"/>
        </w:rPr>
        <w:footnoteReference w:id="2710"/>
      </w:r>
    </w:p>
    <w:p>
      <w:pPr>
        <w:pStyle w:val="BookText"/>
      </w:pPr>
      <w:r>
        <w:rPr>
          <w:rFonts w:ascii="Amiri" w:hAnsi="Amiri" w:eastAsia="Amiri" w:cs="Amiri"/>
          <w:lang w:bidi="ar-SA"/>
          <w:color w:val="111111"/>
          <w:sz w:val="28"/>
          <w:szCs w:val="28"/>
          <w:rtl/>
        </w:rPr>
        <w:t xml:space="preserve">437 / 437 . عَلِیُّ بْنُ إِبْرَاهِیمَ ، عَنْ أَبِیهِ ، عَنِ ابْنِ أَبِی عُمَیْرٍ ، عَنْ عُقْبَةَ بْنِ مُحْرِزٍ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«الْحَائِضُ تُصَلِّی فِی ثَوْبِهَا مَا لَمْ یُصِبْهُ دَمٌ» .</w:t>
      </w:r>
      <w:r>
        <w:rPr>
          <w:rStyle w:val="FootnoteReference"/>
        </w:rPr>
        <w:footnoteReference w:id="2711"/>
      </w:r>
    </w:p>
    <w:p>
      <w:pPr>
        <w:pStyle w:val="BookText"/>
      </w:pPr>
      <w:r>
        <w:rPr>
          <w:rFonts w:ascii="Amiri" w:hAnsi="Amiri" w:eastAsia="Amiri" w:cs="Amiri"/>
          <w:lang w:bidi="ar-SA"/>
          <w:color w:val="111111"/>
          <w:sz w:val="28"/>
          <w:szCs w:val="28"/>
          <w:rtl/>
        </w:rPr>
        <w:t xml:space="preserve">438 / 438 . مُحَمَّدُ بْنُ یَحْیی ، عَنْ أَحْمَدَ بْنِ مُحَمَّدٍ ، عَنِ الْحُسَیْنِ بْنِ سَعِیدٍ ، عَنِ الْقَاسِمِ بْنِ مُحَمَّدٍ ، عَنْ عَلِیِّ بْنِ أَبِی حَمْزَةَ :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71" w:name="pg20114_258255"/>
    <w:bookmarkEnd w:id="71"/>
    <w:p>
      <w:pPr>
        <w:pStyle w:val="BookText"/>
      </w:pPr>
      <w:r>
        <w:rPr>
          <w:rFonts w:ascii="Amiri" w:hAnsi="Amiri" w:eastAsia="Amiri" w:cs="Amiri"/>
          <w:lang w:bidi="ar-SA"/>
          <w:color w:val="111111"/>
          <w:sz w:val="28"/>
          <w:szCs w:val="28"/>
          <w:rtl/>
        </w:rPr>
        <w:t xml:space="preserve">عَنِ الْعَبْدِ الصَّالِحِ علیه‌السلام ، قَالَ: سَأَلَتْهُ أُمُّ وَلَدٍ لاِءَبِیهِ ، فَقَالَتْ : جُعِلْتُ فِدَاکَ ، إِنِّی أُرِیدُ أَنْ 3 / 112</w:t>
      </w:r>
    </w:p>
    <w:p>
      <w:pPr>
        <w:pStyle w:val="BookText"/>
      </w:pPr>
      <w:r>
        <w:rPr>
          <w:rFonts w:ascii="Amiri" w:hAnsi="Amiri" w:eastAsia="Amiri" w:cs="Amiri"/>
          <w:lang w:bidi="ar-SA"/>
          <w:color w:val="111111"/>
          <w:sz w:val="28"/>
          <w:szCs w:val="28"/>
          <w:rtl/>
        </w:rPr>
        <w:t xml:space="preserve">أَسْأَلَکَ عَنْ شَیْءٍ وَ أَنَا</w:t>
      </w:r>
      <w:r>
        <w:rPr>
          <w:rStyle w:val="FootnoteReference"/>
        </w:rPr>
        <w:footnoteReference w:id="2712"/>
      </w:r>
      <w:r>
        <w:rPr>
          <w:rFonts w:ascii="Amiri" w:hAnsi="Amiri" w:eastAsia="Amiri" w:cs="Amiri"/>
          <w:lang w:bidi="ar-SA"/>
          <w:color w:val="111111"/>
          <w:sz w:val="28"/>
          <w:szCs w:val="28"/>
          <w:rtl/>
        </w:rPr>
        <w:t xml:space="preserve">أَسْتَحْیِی مِنْهُ</w:t>
      </w:r>
      <w:r>
        <w:rPr>
          <w:rStyle w:val="FootnoteReference"/>
        </w:rPr>
        <w:footnoteReference w:id="2713"/>
      </w:r>
      <w:r>
        <w:rPr>
          <w:rFonts w:ascii="Amiri" w:hAnsi="Amiri" w:eastAsia="Amiri" w:cs="Amiri"/>
          <w:lang w:bidi="ar-SA"/>
          <w:color w:val="111111"/>
          <w:sz w:val="28"/>
          <w:szCs w:val="28"/>
          <w:rtl/>
        </w:rPr>
        <w:t xml:space="preserve">، فَقَالَ</w:t>
      </w:r>
      <w:r>
        <w:rPr>
          <w:rStyle w:val="FootnoteReference"/>
        </w:rPr>
        <w:footnoteReference w:id="2714"/>
      </w:r>
      <w:r>
        <w:rPr>
          <w:rFonts w:ascii="Amiri" w:hAnsi="Amiri" w:eastAsia="Amiri" w:cs="Amiri"/>
          <w:lang w:bidi="ar-SA"/>
          <w:color w:val="111111"/>
          <w:sz w:val="28"/>
          <w:szCs w:val="28"/>
          <w:rtl/>
        </w:rPr>
        <w:t xml:space="preserve">: «سَلِی</w:t>
      </w:r>
      <w:r>
        <w:rPr>
          <w:rStyle w:val="FootnoteReference"/>
        </w:rPr>
        <w:footnoteReference w:id="2715"/>
      </w:r>
      <w:r>
        <w:rPr>
          <w:rFonts w:ascii="Amiri" w:hAnsi="Amiri" w:eastAsia="Amiri" w:cs="Amiri"/>
          <w:lang w:bidi="ar-SA"/>
          <w:color w:val="111111"/>
          <w:sz w:val="28"/>
          <w:szCs w:val="28"/>
          <w:rtl/>
        </w:rPr>
        <w:t xml:space="preserve">، وَ لاَ تَسْتَحْیِی» قَالَتْ</w:t>
      </w:r>
      <w:r>
        <w:rPr>
          <w:rStyle w:val="FootnoteReference"/>
        </w:rPr>
        <w:footnoteReference w:id="2716"/>
      </w:r>
      <w:r>
        <w:rPr>
          <w:rFonts w:ascii="Amiri" w:hAnsi="Amiri" w:eastAsia="Amiri" w:cs="Amiri"/>
          <w:lang w:bidi="ar-SA"/>
          <w:color w:val="111111"/>
          <w:sz w:val="28"/>
          <w:szCs w:val="28"/>
          <w:rtl/>
        </w:rPr>
        <w:t xml:space="preserve">: أَصَابَ ثَوْبِی دَمُ الْحَیْضِ ، فَغَسَلْتُهُ</w:t>
      </w:r>
      <w:r>
        <w:rPr>
          <w:rStyle w:val="FootnoteReference"/>
        </w:rPr>
        <w:footnoteReference w:id="2717"/>
      </w:r>
      <w:r>
        <w:rPr>
          <w:rFonts w:ascii="Amiri" w:hAnsi="Amiri" w:eastAsia="Amiri" w:cs="Amiri"/>
          <w:lang w:bidi="ar-SA"/>
          <w:color w:val="111111"/>
          <w:sz w:val="28"/>
          <w:szCs w:val="28"/>
          <w:rtl/>
        </w:rPr>
        <w:t xml:space="preserve">، فَلَمْ یَذْهَبْ</w:t>
      </w:r>
      <w:r>
        <w:rPr>
          <w:rStyle w:val="FootnoteReference"/>
        </w:rPr>
        <w:footnoteReference w:id="2718"/>
      </w:r>
      <w:r>
        <w:rPr>
          <w:rFonts w:ascii="Amiri" w:hAnsi="Amiri" w:eastAsia="Amiri" w:cs="Amiri"/>
          <w:lang w:bidi="ar-SA"/>
          <w:color w:val="111111"/>
          <w:sz w:val="28"/>
          <w:szCs w:val="28"/>
          <w:rtl/>
        </w:rPr>
        <w:t xml:space="preserve">أَثَرُهُ ؟</w:t>
      </w:r>
    </w:p>
    <w:p>
      <w:pPr>
        <w:pStyle w:val="BookText"/>
      </w:pPr>
      <w:r>
        <w:rPr>
          <w:rFonts w:ascii="Amiri" w:hAnsi="Amiri" w:eastAsia="Amiri" w:cs="Amiri"/>
          <w:lang w:bidi="ar-SA"/>
          <w:color w:val="111111"/>
          <w:sz w:val="28"/>
          <w:szCs w:val="28"/>
          <w:rtl/>
        </w:rPr>
        <w:t xml:space="preserve">فَقَالَ : «اصْبَغِیهِ بِمِشْقٍ</w:t>
      </w:r>
      <w:r>
        <w:rPr>
          <w:rStyle w:val="FootnoteReference"/>
        </w:rPr>
        <w:footnoteReference w:id="2719"/>
      </w:r>
      <w:r>
        <w:rPr>
          <w:rFonts w:ascii="Amiri" w:hAnsi="Amiri" w:eastAsia="Amiri" w:cs="Amiri"/>
          <w:lang w:bidi="ar-SA"/>
          <w:color w:val="111111"/>
          <w:sz w:val="28"/>
          <w:szCs w:val="28"/>
          <w:rtl/>
        </w:rPr>
        <w:t xml:space="preserve">حَتّی یَخْتَلِطَ وَ یَذْهَبَ</w:t>
      </w:r>
      <w:r>
        <w:rPr>
          <w:rStyle w:val="FootnoteReference"/>
        </w:rPr>
        <w:footnoteReference w:id="2720"/>
      </w:r>
      <w:r>
        <w:rPr>
          <w:rFonts w:ascii="Times New Roman" w:hAnsi="Times New Roman" w:eastAsia="Times New Roman" w:cs="Times New Roman"/>
          <w:lang w:val="en-US" w:bidi="en-US"/>
          <w:color w:val="111111"/>
          <w:sz w:val="28"/>
          <w:szCs w:val="28"/>
          <w:rtl/>
        </w:rPr>
        <w:t xml:space="preserve">» .</w:t>
      </w:r>
      <w:r>
        <w:rPr>
          <w:rStyle w:val="FootnoteReference"/>
        </w:rPr>
        <w:footnoteReference w:id="2721"/>
      </w:r>
    </w:p>
    <w:p>
      <w:pPr>
        <w:pStyle w:val="Heading4"/>
      </w:pPr>
      <w:bookmarkStart w:id="245" w:name="_Toc78"/>
      <w:r>
        <w:t>(24) باب الحائض تتناول الخمرة او الماء</w:t>
      </w:r>
      <w:bookmarkEnd w:id="245"/>
    </w:p>
    <w:p>
      <w:pPr>
        <w:pStyle w:val="BookText"/>
      </w:pPr>
      <w:r>
        <w:rPr>
          <w:rFonts w:ascii="Amiri" w:hAnsi="Amiri" w:eastAsia="Amiri" w:cs="Amiri"/>
          <w:lang w:bidi="ar-SA"/>
          <w:color w:val="111111"/>
          <w:sz w:val="28"/>
          <w:szCs w:val="28"/>
          <w:rtl/>
        </w:rPr>
        <w:t xml:space="preserve">24 ـ بَابُ الْحَائِضِ تَتَنَاوَلُ</w:t>
      </w:r>
      <w:r>
        <w:rPr>
          <w:rStyle w:val="FootnoteReference"/>
        </w:rPr>
        <w:footnoteReference w:id="2722"/>
      </w:r>
      <w:r>
        <w:rPr>
          <w:rFonts w:ascii="Amiri" w:hAnsi="Amiri" w:eastAsia="Amiri" w:cs="Amiri"/>
          <w:lang w:bidi="ar-SA"/>
          <w:color w:val="111111"/>
          <w:sz w:val="28"/>
          <w:szCs w:val="28"/>
          <w:rtl/>
        </w:rPr>
        <w:t xml:space="preserve">الْخُمْرَةَ</w:t>
      </w:r>
      <w:r>
        <w:rPr>
          <w:rStyle w:val="FootnoteReference"/>
        </w:rPr>
        <w:footnoteReference w:id="2723"/>
      </w:r>
      <w:r>
        <w:rPr>
          <w:rFonts w:ascii="Amiri" w:hAnsi="Amiri" w:eastAsia="Amiri" w:cs="Amiri"/>
          <w:lang w:bidi="ar-SA"/>
          <w:color w:val="111111"/>
          <w:sz w:val="28"/>
          <w:szCs w:val="28"/>
          <w:rtl/>
        </w:rPr>
        <w:t xml:space="preserve">أَوِ الْمَاءَ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439 / 439 . مُحَمَّدُ بْنُ إِسْمَاعِیلَ ، عَنِ الْفَضْلِ بْنِ شَاذَانَ ، عَنِ ابْنِ أَبِی عُمَیْرٍ ، عَنْ مُعَاوِیَةَ بْنِ عَمَّارٍ :</w:t>
      </w:r>
    </w:p>
    <w:p>
      <w:pPr>
        <w:pStyle w:val="BookText"/>
      </w:pPr>
      <w:r>
        <w:rPr>
          <w:rFonts w:ascii="Amiri" w:hAnsi="Amiri" w:eastAsia="Amiri" w:cs="Amiri"/>
          <w:lang w:bidi="ar-SA"/>
          <w:color w:val="111111"/>
          <w:sz w:val="28"/>
          <w:szCs w:val="28"/>
          <w:rtl/>
        </w:rPr>
        <w:t xml:space="preserve">عَنْ أَبِی عَبْدِ اللّهِ علیه‌السلام ، قَالَ : سَأَلْتُهُ عَنِ الْحَائِضِ تُنَاوِلُ الرَّجُلَ الْمَاءَ ؟</w:t>
      </w:r>
    </w:p>
    <w:p>
      <w:pPr>
        <w:pStyle w:val="BookText"/>
      </w:pPr>
      <w:r>
        <w:rPr>
          <w:rFonts w:ascii="Amiri" w:hAnsi="Amiri" w:eastAsia="Amiri" w:cs="Amiri"/>
          <w:lang w:bidi="ar-SA"/>
          <w:color w:val="111111"/>
          <w:sz w:val="28"/>
          <w:szCs w:val="28"/>
          <w:rtl/>
        </w:rPr>
        <w:t xml:space="preserve">فَقَالَ : «قَدْ کَانَ بَعْضُ نِسَاءِ النَّبِیِّ صلی‌الله‌علیه‌و‌آله تَسْکُبُ</w:t>
      </w:r>
      <w:r>
        <w:rPr>
          <w:rStyle w:val="FootnoteReference"/>
        </w:rPr>
        <w:footnoteReference w:id="2724"/>
      </w:r>
      <w:r>
        <w:rPr>
          <w:rFonts w:ascii="Amiri" w:hAnsi="Amiri" w:eastAsia="Amiri" w:cs="Amiri"/>
          <w:lang w:bidi="ar-SA"/>
          <w:color w:val="111111"/>
          <w:sz w:val="28"/>
          <w:szCs w:val="28"/>
          <w:rtl/>
        </w:rPr>
        <w:t xml:space="preserve">عَلَیْهِ الْمَاءَ وَ هِیَ حَائِضٌ ، وَ تُنَاوِلُهُ الْخُمْرَةَ» .</w:t>
      </w:r>
      <w:r>
        <w:rPr>
          <w:rStyle w:val="FootnoteReference"/>
        </w:rPr>
        <w:footnoteReference w:id="2725"/>
      </w:r>
    </w:p>
    <w:p>
      <w:pPr>
        <w:pStyle w:val="BookText"/>
      </w:pPr>
      <w:r>
        <w:rPr>
          <w:rFonts w:ascii="Amiri" w:hAnsi="Amiri" w:eastAsia="Amiri" w:cs="Amiri"/>
          <w:lang w:bidi="ar-SA"/>
          <w:color w:val="111111"/>
          <w:sz w:val="28"/>
          <w:szCs w:val="28"/>
          <w:rtl/>
        </w:rPr>
        <w:t xml:space="preserve">تَمَّ کِتَابُ الْحَیْضِ مِنْ کِتَابِ الْکَافِی؛ وَ الْحَمْدُ لِلّهِ رَبِّ الْعَالَمِینَ ، وَ صَلَّی اللّهُ عَلی مُحَمَّدٍ وَ آلِهِ.</w:t>
      </w:r>
      <w:r>
        <w:rPr>
          <w:rStyle w:val="FootnoteReference"/>
        </w:rPr>
        <w:footnoteReference w:id="2726"/>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bookmarkStart w:id="72" w:name="pg20114_258258"/>
    <w:bookmarkEnd w:id="72"/>
    <w:p>
      <w:pPr>
        <w:pStyle w:val="Heading2"/>
      </w:pPr>
      <w:bookmarkStart w:id="246" w:name="_Toc79"/>
      <w:r>
        <w:t>کتاب الجنائز</w:t>
      </w:r>
      <w:bookmarkEnd w:id="246"/>
    </w:p>
    <w:p>
      <w:pPr>
        <w:pStyle w:val="Heading3"/>
      </w:pPr>
      <w:bookmarkStart w:id="247" w:name="_Toc80"/>
      <w:r>
        <w:t>اشارة</w:t>
      </w:r>
      <w:bookmarkEnd w:id="247"/>
    </w:p>
    <w:p>
      <w:pPr>
        <w:pStyle w:val="BookText"/>
      </w:pPr>
      <w:r>
        <w:rPr>
          <w:rFonts w:ascii="Times New Roman" w:hAnsi="Times New Roman" w:eastAsia="Times New Roman" w:cs="Times New Roman"/>
          <w:lang w:val="en-US" w:bidi="en-US"/>
          <w:color w:val="111111"/>
          <w:sz w:val="28"/>
          <w:szCs w:val="28"/>
          <w:rtl/>
        </w:rPr>
        <w:t xml:space="preserve">3 / 113</w:t>
      </w:r>
    </w:p>
    <w:p>
      <w:pPr>
        <w:pStyle w:val="BookText"/>
      </w:pPr>
      <w:r>
        <w:rPr>
          <w:rFonts w:ascii="Amiri" w:hAnsi="Amiri" w:eastAsia="Amiri" w:cs="Amiri"/>
          <w:lang w:bidi="ar-SA"/>
          <w:color w:val="111111"/>
          <w:sz w:val="28"/>
          <w:szCs w:val="28"/>
          <w:rtl/>
        </w:rPr>
        <w:t xml:space="preserve">بِسْمِ اللّهِ الرَّحْمنِ الرَّحِیمِ</w:t>
      </w:r>
      <w:r>
        <w:rPr>
          <w:rStyle w:val="FootnoteReference"/>
        </w:rPr>
        <w:footnoteReference w:id="2727"/>
      </w:r>
    </w:p>
    <w:p>
      <w:pPr>
        <w:pStyle w:val="BookText"/>
      </w:pPr>
      <w:r>
        <w:rPr>
          <w:rFonts w:ascii="IRNazanin" w:hAnsi="IRNazanin" w:eastAsia="IRNazanin" w:cs="IRNazanin"/>
          <w:lang w:bidi="fa-IR"/>
          <w:color w:val="111111"/>
          <w:sz w:val="28"/>
          <w:szCs w:val="28"/>
          <w:rtl/>
        </w:rPr>
        <w:t xml:space="preserve">کتاب الجنائز</w:t>
      </w:r>
    </w:p>
    <w:p>
      <w:pPr>
        <w:pStyle w:val="BookText"/>
      </w:pPr>
      <w:r>
        <w:rPr>
          <w:rFonts w:ascii="Times New Roman" w:hAnsi="Times New Roman" w:eastAsia="Times New Roman" w:cs="Times New Roman"/>
          <w:lang w:val="en-US" w:bidi="en-US"/>
          <w:color w:val="111111"/>
          <w:sz w:val="28"/>
          <w:szCs w:val="28"/>
          <w:rtl/>
        </w:rPr>
        <w:t xml:space="preserve">[ 11 ]</w:t>
      </w:r>
    </w:p>
    <w:p>
      <w:pPr>
        <w:pStyle w:val="BookText"/>
      </w:pPr>
      <w:r>
        <w:rPr>
          <w:rFonts w:ascii="Amiri" w:hAnsi="Amiri" w:eastAsia="Amiri" w:cs="Amiri"/>
          <w:lang w:bidi="ar-SA"/>
          <w:color w:val="111111"/>
          <w:sz w:val="28"/>
          <w:szCs w:val="28"/>
          <w:rtl/>
        </w:rPr>
        <w:t xml:space="preserve">کِتَابُ الْجَنَائِزِ</w:t>
      </w:r>
      <w:r>
        <w:rPr>
          <w:rStyle w:val="FootnoteReference"/>
        </w:rPr>
        <w:footnoteReference w:id="2728"/>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73" w:name="pg20114_258260"/>
    <w:bookmarkEnd w:id="73"/>
    <w:p>
      <w:pPr>
        <w:pStyle w:val="Heading3"/>
      </w:pPr>
      <w:bookmarkStart w:id="248" w:name="_Toc81"/>
      <w:r>
        <w:t>(1) باب علل الموت وأنّ المؤمن یموت بکلّ میتة</w:t>
      </w:r>
      <w:bookmarkEnd w:id="248"/>
    </w:p>
    <w:p>
      <w:pPr>
        <w:pStyle w:val="BookText"/>
      </w:pPr>
      <w:r>
        <w:rPr>
          <w:rFonts w:ascii="Amiri" w:hAnsi="Amiri" w:eastAsia="Amiri" w:cs="Amiri"/>
          <w:lang w:bidi="ar-SA"/>
          <w:color w:val="111111"/>
          <w:sz w:val="28"/>
          <w:szCs w:val="28"/>
          <w:rtl/>
        </w:rPr>
        <w:t xml:space="preserve">1 ـ بَابُ</w:t>
      </w:r>
      <w:r>
        <w:rPr>
          <w:rStyle w:val="FootnoteReference"/>
        </w:rPr>
        <w:footnoteReference w:id="2729"/>
      </w:r>
      <w:r>
        <w:rPr>
          <w:rFonts w:ascii="Amiri" w:hAnsi="Amiri" w:eastAsia="Amiri" w:cs="Amiri"/>
          <w:lang w:bidi="ar-SA"/>
          <w:color w:val="111111"/>
          <w:sz w:val="28"/>
          <w:szCs w:val="28"/>
          <w:rtl/>
        </w:rPr>
        <w:t xml:space="preserve">عِلَلِ الْمَوْتِ وَ أَنَّ الْمُوءْمِنَ یَمُوتُ بِکُلِّ مِیتَةٍ</w:t>
      </w:r>
      <w:r>
        <w:rPr>
          <w:rStyle w:val="FootnoteReference"/>
        </w:rPr>
        <w:footnoteReference w:id="2730"/>
      </w:r>
    </w:p>
    <w:p>
      <w:pPr>
        <w:pStyle w:val="BookText"/>
      </w:pPr>
      <w:r>
        <w:rPr>
          <w:rFonts w:ascii="Amiri" w:hAnsi="Amiri" w:eastAsia="Amiri" w:cs="Amiri"/>
          <w:lang w:bidi="ar-SA"/>
          <w:color w:val="111111"/>
          <w:sz w:val="28"/>
          <w:szCs w:val="28"/>
          <w:rtl/>
        </w:rPr>
        <w:t xml:space="preserve">440 / 440 . عَلِیُّ بْنُ إِبْرَاهِیمَ ، عَنْ أَبِیهِ ، عَنِ ابْنِ فَضَّالٍ ، عَمَّنْ حَدَّثَهُ ، عَنْ سَعْدِ بْنِ طَرِیفٍ</w:t>
      </w:r>
      <w:r>
        <w:rPr>
          <w:rStyle w:val="FootnoteReference"/>
        </w:rPr>
        <w:footnoteReference w:id="27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«کَانَ النَّاسُ یَعْتَبِطُونَ اعْتِبَاطاً</w:t>
      </w:r>
      <w:r>
        <w:rPr>
          <w:rStyle w:val="FootnoteReference"/>
        </w:rPr>
        <w:footnoteReference w:id="2732"/>
      </w:r>
      <w:r>
        <w:rPr>
          <w:rFonts w:ascii="Amiri" w:hAnsi="Amiri" w:eastAsia="Amiri" w:cs="Amiri"/>
          <w:lang w:bidi="ar-SA"/>
          <w:color w:val="111111"/>
          <w:sz w:val="28"/>
          <w:szCs w:val="28"/>
          <w:rtl/>
        </w:rPr>
        <w:t xml:space="preserve">، فَلَمَّا کَانَ زَمَانُ إِبْرَاهِیمَ علیه‌السلام ، قَالَ : یَا رَبِّ، اجْعَلْ لِلْمَوْتِ عِلَّةً یُوءْجَرُ بِهَا الْمَیِّتُ ، وَ یُسَلّی بِهَا</w:t>
      </w:r>
      <w:r>
        <w:rPr>
          <w:rStyle w:val="FootnoteReference"/>
        </w:rPr>
        <w:footnoteReference w:id="2733"/>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الْمُصَابِ</w:t>
      </w:r>
      <w:r>
        <w:rPr>
          <w:rStyle w:val="FootnoteReference"/>
        </w:rPr>
        <w:footnoteReference w:id="2734"/>
      </w:r>
      <w:r>
        <w:rPr>
          <w:rFonts w:ascii="Amiri" w:hAnsi="Amiri" w:eastAsia="Amiri" w:cs="Amiri"/>
          <w:lang w:bidi="ar-SA"/>
          <w:color w:val="111111"/>
          <w:sz w:val="28"/>
          <w:szCs w:val="28"/>
          <w:rtl/>
        </w:rPr>
        <w:t xml:space="preserve">» قَالَ</w:t>
      </w:r>
      <w:r>
        <w:rPr>
          <w:rStyle w:val="FootnoteReference"/>
        </w:rPr>
        <w:footnoteReference w:id="2735"/>
      </w:r>
      <w:r>
        <w:rPr>
          <w:rFonts w:ascii="Amiri" w:hAnsi="Amiri" w:eastAsia="Amiri" w:cs="Amiri"/>
          <w:lang w:bidi="ar-SA"/>
          <w:color w:val="111111"/>
          <w:sz w:val="28"/>
          <w:szCs w:val="28"/>
          <w:rtl/>
        </w:rPr>
        <w:t xml:space="preserve">: «فَأَنْزَلَ اللّهُ ـ عَزَّ وَ جَلَّ ـ الْمُومَ</w:t>
      </w:r>
      <w:r>
        <w:rPr>
          <w:rStyle w:val="FootnoteReference"/>
        </w:rPr>
        <w:footnoteReference w:id="2736"/>
      </w:r>
      <w:r>
        <w:rPr>
          <w:rFonts w:ascii="Amiri" w:hAnsi="Amiri" w:eastAsia="Amiri" w:cs="Amiri"/>
          <w:lang w:bidi="ar-SA"/>
          <w:color w:val="111111"/>
          <w:sz w:val="28"/>
          <w:szCs w:val="28"/>
          <w:rtl/>
        </w:rPr>
        <w:t xml:space="preserve">وَ هُوَ الْبِرْسَامُ ، ثُمَّ أَنْزَلَ</w:t>
      </w:r>
      <w:r>
        <w:rPr>
          <w:rStyle w:val="FootnoteReference"/>
        </w:rPr>
        <w:footnoteReference w:id="2737"/>
      </w:r>
      <w:r>
        <w:rPr>
          <w:rFonts w:ascii="Amiri" w:hAnsi="Amiri" w:eastAsia="Amiri" w:cs="Amiri"/>
          <w:lang w:bidi="ar-SA"/>
          <w:color w:val="111111"/>
          <w:sz w:val="28"/>
          <w:szCs w:val="28"/>
          <w:rtl/>
        </w:rPr>
        <w:t xml:space="preserve">بَعْدَهُ الدَّاءَ</w:t>
      </w:r>
      <w:r>
        <w:rPr>
          <w:rStyle w:val="FootnoteReference"/>
        </w:rPr>
        <w:footnoteReference w:id="2738"/>
      </w:r>
      <w:r>
        <w:rPr>
          <w:rFonts w:ascii="Times New Roman" w:hAnsi="Times New Roman" w:eastAsia="Times New Roman" w:cs="Times New Roman"/>
          <w:lang w:val="en-US" w:bidi="en-US"/>
          <w:color w:val="111111"/>
          <w:sz w:val="28"/>
          <w:szCs w:val="28"/>
          <w:rtl/>
        </w:rPr>
        <w:t xml:space="preserve">» .</w:t>
      </w:r>
      <w:r>
        <w:rPr>
          <w:rStyle w:val="FootnoteReference"/>
        </w:rPr>
        <w:footnoteReference w:id="2739"/>
      </w:r>
    </w:p>
    <w:p>
      <w:pPr>
        <w:pStyle w:val="BookText"/>
      </w:pPr>
      <w:r>
        <w:rPr>
          <w:rFonts w:ascii="Amiri" w:hAnsi="Amiri" w:eastAsia="Amiri" w:cs="Amiri"/>
          <w:lang w:bidi="ar-SA"/>
          <w:color w:val="111111"/>
          <w:sz w:val="28"/>
          <w:szCs w:val="28"/>
          <w:rtl/>
        </w:rPr>
        <w:t xml:space="preserve">441 / 441 . مُحَمَّدُ بْنُ یَحْیی ، عَنْ أَحْمَدَ بْنِ مُحَمَّدِ بْنِ عِیسی ، عَنِ ابْنِ فَضَّالٍ ، عَنْ عَاصِمِ بْنِ حُمَیْدٍ ، عَنْ سَعْدِ بْنِ طَرِیفٍ</w:t>
      </w:r>
      <w:r>
        <w:rPr>
          <w:rStyle w:val="FootnoteReference"/>
        </w:rPr>
        <w:footnoteReference w:id="27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 «کَانَ النَّاسُ یَعْتَبِطُونَ اعْتِبَاطاً ، فَقَالَ إِبْرَاهِیمُ علیه‌السلام : یَا رَبِّ</w:t>
      </w:r>
      <w:r>
        <w:rPr>
          <w:rStyle w:val="FootnoteReference"/>
        </w:rPr>
        <w:footnoteReference w:id="2741"/>
      </w:r>
      <w:r>
        <w:rPr>
          <w:rFonts w:ascii="Amiri" w:hAnsi="Amiri" w:eastAsia="Amiri" w:cs="Amiri"/>
          <w:lang w:bidi="ar-SA"/>
          <w:color w:val="111111"/>
          <w:sz w:val="28"/>
          <w:szCs w:val="28"/>
          <w:rtl/>
        </w:rPr>
        <w:t xml:space="preserve">، لَوْ جَعَلْتَ لِلْمَوْتِ عِلَّةً یُعْرَفُ بِهَا ، وَ یُسَلّی</w:t>
      </w:r>
      <w:r>
        <w:rPr>
          <w:rStyle w:val="FootnoteReference"/>
        </w:rPr>
        <w:footnoteReference w:id="2742"/>
      </w:r>
      <w:r>
        <w:rPr>
          <w:rFonts w:ascii="Amiri" w:hAnsi="Amiri" w:eastAsia="Amiri" w:cs="Amiri"/>
          <w:lang w:bidi="ar-SA"/>
          <w:color w:val="111111"/>
          <w:sz w:val="28"/>
          <w:szCs w:val="28"/>
          <w:rtl/>
        </w:rPr>
        <w:t xml:space="preserve">عَنِ الْمُصَابِ ، فَأَنْزَلَ اللّهُ ـ عَزَّ وَ جَلَّ ـ الْمُومَ وَ هُوَ الْبِرْسَامُ ، ثُمَّ أَنْزَلَ</w:t>
      </w:r>
      <w:r>
        <w:rPr>
          <w:rStyle w:val="FootnoteReference"/>
        </w:rPr>
        <w:footnoteReference w:id="2743"/>
      </w:r>
      <w:r>
        <w:rPr>
          <w:rFonts w:ascii="Amiri" w:hAnsi="Amiri" w:eastAsia="Amiri" w:cs="Amiri"/>
          <w:lang w:bidi="ar-SA"/>
          <w:color w:val="111111"/>
          <w:sz w:val="28"/>
          <w:szCs w:val="28"/>
          <w:rtl/>
        </w:rPr>
        <w:t xml:space="preserve">الدَّاءَ بَعْدَهُ» .</w:t>
      </w:r>
      <w:r>
        <w:rPr>
          <w:rStyle w:val="FootnoteReference"/>
        </w:rPr>
        <w:footnoteReference w:id="2744"/>
      </w:r>
    </w:p>
    <w:p>
      <w:pPr>
        <w:pStyle w:val="BookText"/>
      </w:pPr>
      <w:r>
        <w:rPr>
          <w:rFonts w:ascii="Amiri" w:hAnsi="Amiri" w:eastAsia="Amiri" w:cs="Amiri"/>
          <w:lang w:bidi="ar-SA"/>
          <w:color w:val="111111"/>
          <w:sz w:val="28"/>
          <w:szCs w:val="28"/>
          <w:rtl/>
        </w:rPr>
        <w:t xml:space="preserve">442 / 442 . مُحَمَّدٌ ، عَنْ أَحْمَدَ بْنِ مُحَمَّدٍ ، عَنْ مُحَمَّدِ بْنِ إِسْمَاعِیلَ ، عَنْ سَعْدَانَ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سَمِعْتُهُ یَقُولُ : «الْحُمّی رَائِدُ</w:t>
      </w:r>
      <w:r>
        <w:rPr>
          <w:rStyle w:val="FootnoteReference"/>
        </w:rPr>
        <w:footnoteReference w:id="2745"/>
      </w:r>
      <w:r>
        <w:rPr>
          <w:rFonts w:ascii="Amiri" w:hAnsi="Amiri" w:eastAsia="Amiri" w:cs="Amiri"/>
          <w:lang w:bidi="ar-SA"/>
          <w:color w:val="111111"/>
          <w:sz w:val="28"/>
          <w:szCs w:val="28"/>
          <w:rtl/>
        </w:rPr>
        <w:t xml:space="preserve">الْمَوْتِ ، وَ هُوَ</w:t>
      </w:r>
      <w:r>
        <w:rPr>
          <w:rStyle w:val="FootnoteReference"/>
        </w:rPr>
        <w:footnoteReference w:id="2746"/>
      </w:r>
      <w:r>
        <w:rPr>
          <w:rFonts w:ascii="Amiri" w:hAnsi="Amiri" w:eastAsia="Amiri" w:cs="Amiri"/>
          <w:lang w:bidi="ar-SA"/>
          <w:color w:val="111111"/>
          <w:sz w:val="28"/>
          <w:szCs w:val="28"/>
          <w:rtl/>
        </w:rPr>
        <w:t xml:space="preserve">سِجْنُ اللّهِ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الاْءَرْضِ ، وَ هُوَ</w:t>
      </w:r>
      <w:r>
        <w:rPr>
          <w:rStyle w:val="FootnoteReference"/>
        </w:rPr>
        <w:footnoteReference w:id="2747"/>
      </w:r>
      <w:r>
        <w:rPr>
          <w:rFonts w:ascii="Amiri" w:hAnsi="Amiri" w:eastAsia="Amiri" w:cs="Amiri"/>
          <w:lang w:bidi="ar-SA"/>
          <w:color w:val="111111"/>
          <w:sz w:val="28"/>
          <w:szCs w:val="28"/>
          <w:rtl/>
        </w:rPr>
        <w:t xml:space="preserve">حَظُّ</w:t>
      </w:r>
      <w:r>
        <w:rPr>
          <w:rStyle w:val="FootnoteReference"/>
        </w:rPr>
        <w:footnoteReference w:id="2748"/>
      </w:r>
      <w:r>
        <w:rPr>
          <w:rFonts w:ascii="Amiri" w:hAnsi="Amiri" w:eastAsia="Amiri" w:cs="Amiri"/>
          <w:lang w:bidi="ar-SA"/>
          <w:color w:val="111111"/>
          <w:sz w:val="28"/>
          <w:szCs w:val="28"/>
          <w:rtl/>
        </w:rPr>
        <w:t xml:space="preserve">الْمُوءْمِنِ مِنَ النَّارِ» .</w:t>
      </w:r>
      <w:r>
        <w:rPr>
          <w:rStyle w:val="FootnoteReference"/>
        </w:rPr>
        <w:footnoteReference w:id="2749"/>
      </w:r>
    </w:p>
    <w:p>
      <w:pPr>
        <w:pStyle w:val="BookText"/>
      </w:pPr>
      <w:r>
        <w:rPr>
          <w:rFonts w:ascii="Amiri" w:hAnsi="Amiri" w:eastAsia="Amiri" w:cs="Amiri"/>
          <w:lang w:bidi="ar-SA"/>
          <w:color w:val="111111"/>
          <w:sz w:val="28"/>
          <w:szCs w:val="28"/>
          <w:rtl/>
        </w:rPr>
        <w:t xml:space="preserve">443 / 443 . عَلِیُّ بْنُ إِبْرَاهِیمَ ، عَنْ أَبِیهِ ، عَنِ ابْنِ فَضَّالٍ ، عَنْ مُحَمَّدِ بْنِ الْحُصَیْنِ</w:t>
      </w:r>
      <w:r>
        <w:rPr>
          <w:rStyle w:val="FootnoteReference"/>
        </w:rPr>
        <w:footnoteReference w:id="2750"/>
      </w:r>
      <w:r>
        <w:rPr>
          <w:rFonts w:ascii="Amiri" w:hAnsi="Amiri" w:eastAsia="Amiri" w:cs="Amiri"/>
          <w:lang w:bidi="ar-SA"/>
          <w:color w:val="111111"/>
          <w:sz w:val="28"/>
          <w:szCs w:val="28"/>
          <w:rtl/>
        </w:rPr>
        <w:t xml:space="preserve">، عَنْ مُحَمَّدِ بْنِ الْفُضَیْلِ</w:t>
      </w:r>
      <w:r>
        <w:rPr>
          <w:rStyle w:val="FootnoteReference"/>
        </w:rPr>
        <w:footnoteReference w:id="2751"/>
      </w:r>
      <w:r>
        <w:rPr>
          <w:rFonts w:ascii="Amiri" w:hAnsi="Amiri" w:eastAsia="Amiri" w:cs="Amiri"/>
          <w:lang w:bidi="ar-SA"/>
          <w:color w:val="111111"/>
          <w:sz w:val="28"/>
          <w:szCs w:val="28"/>
          <w:rtl/>
        </w:rPr>
        <w:t xml:space="preserve">، عَنْ عَبْدِ الرَّحْمنِ بْنِ یَزِیدَ</w:t>
      </w:r>
      <w:r>
        <w:rPr>
          <w:rStyle w:val="FootnoteReference"/>
        </w:rPr>
        <w:footnoteReference w:id="2752"/>
      </w:r>
    </w:p>
    <w:p>
      <w:pPr>
        <w:pStyle w:val="BookText"/>
      </w:pPr>
      <w:r>
        <w:rPr>
          <w:rFonts w:ascii="IRNazanin" w:hAnsi="IRNazanin" w:eastAsia="IRNazanin" w:cs="IRNazanin"/>
          <w:lang w:bidi="fa-IR"/>
          <w:color w:val="111111"/>
          <w:sz w:val="28"/>
          <w:szCs w:val="28"/>
          <w:rtl/>
        </w:rPr>
        <w:t xml:space="preserve">والظاهر أنّ «عبدالرحمن بن یزید» فی ما نحن فیه محرّف من «عبدالرحمن بن زید» کما أنّ عبدالرحمن بن یزید بن أسلم المذکور فی رجال البرقی ، ص 24 محرّف.</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 114</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مَاتَ دَاوُدُ النَّبِیُّ علیه‌السلام یَوْمَ السَّبْتِ مَفْجُوءاً ، فَأَظَلَّتْهُ الطَّیْرُ</w:t>
      </w:r>
      <w:r>
        <w:rPr>
          <w:rStyle w:val="FootnoteReference"/>
        </w:rPr>
        <w:footnoteReference w:id="2753"/>
      </w:r>
      <w:r>
        <w:rPr>
          <w:rFonts w:ascii="Amiri" w:hAnsi="Amiri" w:eastAsia="Amiri" w:cs="Amiri"/>
          <w:lang w:bidi="ar-SA"/>
          <w:color w:val="111111"/>
          <w:sz w:val="28"/>
          <w:szCs w:val="28"/>
          <w:rtl/>
        </w:rPr>
        <w:t xml:space="preserve">بِأَجْنِحَتِهَا ، وَ مَاتَ مُوسی کَلِیمُ اللّهِ علیه‌السلام فِی التِّیهِ</w:t>
      </w:r>
      <w:r>
        <w:rPr>
          <w:rStyle w:val="FootnoteReference"/>
        </w:rPr>
        <w:footnoteReference w:id="2754"/>
      </w:r>
      <w:r>
        <w:rPr>
          <w:rFonts w:ascii="Amiri" w:hAnsi="Amiri" w:eastAsia="Amiri" w:cs="Amiri"/>
          <w:lang w:bidi="ar-SA"/>
          <w:color w:val="111111"/>
          <w:sz w:val="28"/>
          <w:szCs w:val="28"/>
          <w:rtl/>
        </w:rPr>
        <w:t xml:space="preserve">، فَصَاحَ صَائِحٌ مِنَ السَّمَاءِ: مَاتَ مُوسی علیه‌السلام ، وَ أَیُّ نَفْسٍ لاَ تَمُوتُ؟».</w:t>
      </w:r>
      <w:r>
        <w:rPr>
          <w:rStyle w:val="FootnoteReference"/>
        </w:rPr>
        <w:footnoteReference w:id="2755"/>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444 / 444 . عِدَّةٌ مِنْ أَصْحَابِنَا ، عَنْ سَهْلِ بْنِ زِیَادٍ ، عَنْ أَحْمَدَ بْنِ مُحَمَّدِ بْنِ أَبِی نَصْرٍ وَ الْحَسَنِ بْنِ مَحْبُوبٍ ، عَنْ أَبِی جَمِیلَةَ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إِنَّ مَوْتَ الْفَجْأَةِ تَخْفِیفٌ عَنِ الْمُوءْمِنِ ، وَ أَخْذَةُ أَسَفٍ</w:t>
      </w:r>
      <w:r>
        <w:rPr>
          <w:rStyle w:val="FootnoteReference"/>
        </w:rPr>
        <w:footnoteReference w:id="2756"/>
      </w:r>
      <w:r>
        <w:rPr>
          <w:rFonts w:ascii="Amiri" w:hAnsi="Amiri" w:eastAsia="Amiri" w:cs="Amiri"/>
          <w:lang w:bidi="ar-SA"/>
          <w:color w:val="111111"/>
          <w:sz w:val="28"/>
          <w:szCs w:val="28"/>
          <w:rtl/>
        </w:rPr>
        <w:t xml:space="preserve">عَلَی</w:t>
      </w:r>
      <w:r>
        <w:rPr>
          <w:rStyle w:val="FootnoteReference"/>
        </w:rPr>
        <w:footnoteReference w:id="2757"/>
      </w:r>
      <w:r>
        <w:rPr>
          <w:rFonts w:ascii="Amiri" w:hAnsi="Amiri" w:eastAsia="Amiri" w:cs="Amiri"/>
          <w:lang w:bidi="ar-SA"/>
          <w:color w:val="111111"/>
          <w:sz w:val="28"/>
          <w:szCs w:val="28"/>
          <w:rtl/>
        </w:rPr>
        <w:t xml:space="preserve">الْکَافِرِ» .</w:t>
      </w:r>
      <w:r>
        <w:rPr>
          <w:rStyle w:val="FootnoteReference"/>
        </w:rPr>
        <w:footnoteReference w:id="2758"/>
      </w:r>
    </w:p>
    <w:p>
      <w:pPr>
        <w:pStyle w:val="BookText"/>
      </w:pPr>
      <w:r>
        <w:rPr>
          <w:rFonts w:ascii="Amiri" w:hAnsi="Amiri" w:eastAsia="Amiri" w:cs="Amiri"/>
          <w:lang w:bidi="ar-SA"/>
          <w:color w:val="111111"/>
          <w:sz w:val="28"/>
          <w:szCs w:val="28"/>
          <w:rtl/>
        </w:rPr>
        <w:t xml:space="preserve">445 / 445 . مُحَمَّدُ بْنُ یَحْیی ، عَنْ أَحْمَدَ بْنِ مُحَمَّدٍ أَوْ غَیْرِهِ ، عَنْ عَلِیِّ بْنِ حَدِیدٍ :</w:t>
      </w:r>
    </w:p>
    <w:p>
      <w:pPr>
        <w:pStyle w:val="BookText"/>
      </w:pPr>
      <w:r>
        <w:rPr>
          <w:rFonts w:ascii="Amiri" w:hAnsi="Amiri" w:eastAsia="Amiri" w:cs="Amiri"/>
          <w:lang w:bidi="ar-SA"/>
          <w:color w:val="111111"/>
          <w:sz w:val="28"/>
          <w:szCs w:val="28"/>
          <w:rtl/>
        </w:rPr>
        <w:t xml:space="preserve">عَنِ الرِّضَا علیه‌السلام ، قَالَ : «أَکْثَرُ مَنْ یَمُوتُ مِنْ مَوَالِینَا بِالْبَطَنِ الذَّرِیعِ</w:t>
      </w:r>
      <w:r>
        <w:rPr>
          <w:rStyle w:val="FootnoteReference"/>
        </w:rPr>
        <w:footnoteReference w:id="2759"/>
      </w:r>
      <w:r>
        <w:rPr>
          <w:rFonts w:ascii="Times New Roman" w:hAnsi="Times New Roman" w:eastAsia="Times New Roman" w:cs="Times New Roman"/>
          <w:lang w:val="en-US" w:bidi="en-US"/>
          <w:color w:val="111111"/>
          <w:sz w:val="28"/>
          <w:szCs w:val="28"/>
          <w:rtl/>
        </w:rPr>
        <w:t xml:space="preserve">» .</w:t>
      </w:r>
      <w:r>
        <w:rPr>
          <w:rStyle w:val="FootnoteReference"/>
        </w:rPr>
        <w:footnoteReference w:id="2760"/>
      </w:r>
    </w:p>
    <w:p>
      <w:pPr>
        <w:pStyle w:val="BookText"/>
      </w:pPr>
      <w:r>
        <w:rPr>
          <w:rFonts w:ascii="Amiri" w:hAnsi="Amiri" w:eastAsia="Amiri" w:cs="Amiri"/>
          <w:lang w:bidi="ar-SA"/>
          <w:color w:val="111111"/>
          <w:sz w:val="28"/>
          <w:szCs w:val="28"/>
          <w:rtl/>
        </w:rPr>
        <w:t xml:space="preserve">446 / 446 . مُحَمَّدُ بْنُ یَحْیی ، عَنْ مُوسَی بْنِ الْحَسَنِ ، عَنِ الْهَیْثَمِ بْنِ أَبِی مَسْرُوقٍ ، عَنْ شَیْخٍ مِنْ أَصْحَابِنَا ـ یُکَنّی بِأَبِی عَبْدِ اللّهِ ـ عَنْ رَجُلٍ</w:t>
      </w:r>
      <w:r>
        <w:rPr>
          <w:rStyle w:val="FootnoteReference"/>
        </w:rPr>
        <w:footnoteReference w:id="27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الْحُمّی رَائِدُ الْمَوْتِ ، وَ سِجْنُ اللّهِ تَعَالی فِی أَرْضِهِ ، وَ فَوْرُهَا</w:t>
      </w:r>
      <w:r>
        <w:rPr>
          <w:rStyle w:val="FootnoteReference"/>
        </w:rPr>
        <w:footnoteReference w:id="2762"/>
      </w:r>
      <w:r>
        <w:rPr>
          <w:rFonts w:ascii="Amiri" w:hAnsi="Amiri" w:eastAsia="Amiri" w:cs="Amiri"/>
          <w:lang w:bidi="ar-SA"/>
          <w:color w:val="111111"/>
          <w:sz w:val="28"/>
          <w:szCs w:val="28"/>
          <w:rtl/>
        </w:rPr>
        <w:t xml:space="preserve">مِنْ جَهَنَّمَ ، وَ هِیَ حَظُّ کُلِّ مُوءْمِنٍ مِنَ النَّارِ» .</w:t>
      </w:r>
      <w:r>
        <w:rPr>
          <w:rStyle w:val="FootnoteReference"/>
        </w:rPr>
        <w:footnoteReference w:id="2763"/>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447 / 447 . مُحَمَّدُ بْنُ یَحْیی ، عَنْ مُحَمَّدِ بْنِ الْحُسَیْنِ ، عَنْ صَفْوَانَ ، عَنْ مُعَاوِیَةَ بْنِ عَمَّارٍ ، عَنْ نَاجِیَةَ</w:t>
      </w:r>
      <w:r>
        <w:rPr>
          <w:rStyle w:val="FootnoteReference"/>
        </w:rPr>
        <w:footnoteReference w:id="2764"/>
      </w:r>
    </w:p>
    <w:p>
      <w:pPr>
        <w:pStyle w:val="BookText"/>
      </w:pPr>
      <w:r>
        <w:rPr>
          <w:rFonts w:ascii="IRNazanin" w:hAnsi="IRNazanin" w:eastAsia="IRNazanin" w:cs="IRNazanin"/>
          <w:lang w:bidi="fa-IR"/>
          <w:color w:val="111111"/>
          <w:sz w:val="28"/>
          <w:szCs w:val="28"/>
          <w:rtl/>
        </w:rPr>
        <w:t xml:space="preserve">وناجیة بن أبی عمارة هوا لمذکور فی أصحاب أبی جعفر علیه‌السلام . وتقدّم الخبر فی الکافی ، ح 2363 بنفس السند عن ناجیة . راجع : رجال البرقی ، ص 15 ؛ رجال الطوسی ، ص 147 ، الرقم 1632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جَعْفَرٍ علیه‌السلام : «إِنَّ الْمُوءْمِنَ یُبْتَلی بِکُلِّ بَلِیَّةٍ ، وَ یَمُوتُ بِکُلِّ مِیتَةٍ ، إِلاَّ أَنَّهُ لاَ یَقْتُلُ نَفْسَهُ</w:t>
      </w:r>
      <w:r>
        <w:rPr>
          <w:rStyle w:val="FootnoteReference"/>
        </w:rPr>
        <w:footnoteReference w:id="2765"/>
      </w:r>
      <w:r>
        <w:rPr>
          <w:rFonts w:ascii="Times New Roman" w:hAnsi="Times New Roman" w:eastAsia="Times New Roman" w:cs="Times New Roman"/>
          <w:lang w:val="en-US" w:bidi="en-US"/>
          <w:color w:val="111111"/>
          <w:sz w:val="28"/>
          <w:szCs w:val="28"/>
          <w:rtl/>
        </w:rPr>
        <w:t xml:space="preserve">» .</w:t>
      </w:r>
      <w:r>
        <w:rPr>
          <w:rStyle w:val="FootnoteReference"/>
        </w:rPr>
        <w:footnoteReference w:id="2766"/>
      </w:r>
    </w:p>
    <w:p>
      <w:pPr>
        <w:pStyle w:val="BookText"/>
      </w:pPr>
      <w:r>
        <w:rPr>
          <w:rFonts w:ascii="Amiri" w:hAnsi="Amiri" w:eastAsia="Amiri" w:cs="Amiri"/>
          <w:lang w:bidi="ar-SA"/>
          <w:color w:val="111111"/>
          <w:sz w:val="28"/>
          <w:szCs w:val="28"/>
          <w:rtl/>
        </w:rPr>
        <w:t xml:space="preserve">448 / 448 . حُمَیْدُ بْنُ زِیَادٍ ، عَنِ الْحَسَنِ بْنِ مُحَمَّدٍ</w:t>
      </w:r>
      <w:r>
        <w:rPr>
          <w:rStyle w:val="FootnoteReference"/>
        </w:rPr>
        <w:footnoteReference w:id="2767"/>
      </w:r>
      <w:r>
        <w:rPr>
          <w:rFonts w:ascii="Amiri" w:hAnsi="Amiri" w:eastAsia="Amiri" w:cs="Amiri"/>
          <w:lang w:bidi="ar-SA"/>
          <w:color w:val="111111"/>
          <w:sz w:val="28"/>
          <w:szCs w:val="28"/>
          <w:rtl/>
        </w:rPr>
        <w:t xml:space="preserve">، عَنْ وُهَیْبِ بْنِ حَفْصٍ ، عَنْ أَبِی بَصِیرٍ ، قَالَ :</w:t>
      </w:r>
    </w:p>
    <w:p>
      <w:pPr>
        <w:pStyle w:val="BookText"/>
      </w:pPr>
      <w:r>
        <w:rPr>
          <w:rFonts w:ascii="Amiri" w:hAnsi="Amiri" w:eastAsia="Amiri" w:cs="Amiri"/>
          <w:lang w:bidi="ar-SA"/>
          <w:color w:val="111111"/>
          <w:sz w:val="28"/>
          <w:szCs w:val="28"/>
          <w:rtl/>
        </w:rPr>
        <w:t xml:space="preserve">سَأَلْتُ أَبَا عَبْدِ اللّهِ علیه‌السلام عَنْ مِیتَةِ الْمُوءْمِنِ ؟</w:t>
      </w:r>
    </w:p>
    <w:p>
      <w:pPr>
        <w:pStyle w:val="BookText"/>
      </w:pPr>
      <w:r>
        <w:rPr>
          <w:rFonts w:ascii="Amiri" w:hAnsi="Amiri" w:eastAsia="Amiri" w:cs="Amiri"/>
          <w:lang w:bidi="ar-SA"/>
          <w:color w:val="111111"/>
          <w:sz w:val="28"/>
          <w:szCs w:val="28"/>
          <w:rtl/>
        </w:rPr>
        <w:t xml:space="preserve">فَقَالَ</w:t>
      </w:r>
      <w:r>
        <w:rPr>
          <w:rStyle w:val="FootnoteReference"/>
        </w:rPr>
        <w:footnoteReference w:id="2768"/>
      </w:r>
      <w:r>
        <w:rPr>
          <w:rFonts w:ascii="Amiri" w:hAnsi="Amiri" w:eastAsia="Amiri" w:cs="Amiri"/>
          <w:lang w:bidi="ar-SA"/>
          <w:color w:val="111111"/>
          <w:sz w:val="28"/>
          <w:szCs w:val="28"/>
          <w:rtl/>
        </w:rPr>
        <w:t xml:space="preserve">: «یَمُوتُ الْمُوءْمِنُ بِکُلِّ مِیتَةٍ : یَمُوتُ غَرَقاً ، وَ یَمُوتُ بِالْهَدْمِ ، وَ یُبْتَلی بِالسَّبُعِ ، وَ یَمُوتُ بِالصَّاعِقَةِ ، وَ لاَ تُصِیبُ</w:t>
      </w:r>
      <w:r>
        <w:rPr>
          <w:rStyle w:val="FootnoteReference"/>
        </w:rPr>
        <w:footnoteReference w:id="2769"/>
      </w:r>
      <w:r>
        <w:rPr>
          <w:rFonts w:ascii="Amiri" w:hAnsi="Amiri" w:eastAsia="Amiri" w:cs="Amiri"/>
          <w:lang w:bidi="ar-SA"/>
          <w:color w:val="111111"/>
          <w:sz w:val="28"/>
          <w:szCs w:val="28"/>
          <w:rtl/>
        </w:rPr>
        <w:t xml:space="preserve">ذَاکِرا لِلّهِ</w:t>
      </w:r>
      <w:r>
        <w:rPr>
          <w:rStyle w:val="FootnoteReference"/>
        </w:rPr>
        <w:footnoteReference w:id="2770"/>
      </w:r>
      <w:r>
        <w:rPr>
          <w:rFonts w:ascii="Amiri" w:hAnsi="Amiri" w:eastAsia="Amiri" w:cs="Amiri"/>
          <w:lang w:bidi="ar-SA"/>
          <w:color w:val="111111"/>
          <w:sz w:val="28"/>
          <w:szCs w:val="28"/>
          <w:rtl/>
        </w:rPr>
        <w:t xml:space="preserve">تَعَالی» .</w:t>
      </w:r>
      <w:r>
        <w:rPr>
          <w:rStyle w:val="FootnoteReference"/>
        </w:rPr>
        <w:footnoteReference w:id="2771"/>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bookmarkStart w:id="74" w:name="pg20114_258265"/>
    <w:bookmarkEnd w:id="74"/>
    <w:p>
      <w:pPr>
        <w:pStyle w:val="BookText"/>
      </w:pPr>
      <w:r>
        <w:rPr>
          <w:rFonts w:ascii="Amiri" w:hAnsi="Amiri" w:eastAsia="Amiri" w:cs="Amiri"/>
          <w:lang w:bidi="ar-SA"/>
          <w:color w:val="111111"/>
          <w:sz w:val="28"/>
          <w:szCs w:val="28"/>
          <w:rtl/>
        </w:rPr>
        <w:t xml:space="preserve">449 / 449 . عِدَّةٌ مِنْ أَصْحَابِنَا ، عَنْ سَهْلِ بْنِ زِیَادٍ ، عَنْ مُحَمَّدِ بْنِ سِنَانٍ ، عَنْ عُثْمَانَ النَّوَّاءِ ، عَمَّنْ ذَکَرَهُ :</w:t>
      </w:r>
    </w:p>
    <w:p>
      <w:pPr>
        <w:pStyle w:val="BookText"/>
      </w:pPr>
      <w:r>
        <w:rPr>
          <w:rFonts w:ascii="Amiri" w:hAnsi="Amiri" w:eastAsia="Amiri" w:cs="Amiri"/>
          <w:lang w:bidi="ar-SA"/>
          <w:color w:val="111111"/>
          <w:sz w:val="28"/>
          <w:szCs w:val="28"/>
          <w:rtl/>
        </w:rPr>
        <w:t xml:space="preserve">عَنْ أَبِی عَبْدِ اللّهِ علیه‌السلام ، قَالَ : «إِنَّ اللّهَ ـ عَزَّ وَ جَلَّ ـ یَبْتَلِی الْمُوءْمِنَ بِکُلِّ بَلِیَّةٍ ، وَ یُمِیتُهُ بِکُلِّ مِیتَةٍ ، وَ لاَ یَبْتَلِیهِ</w:t>
      </w:r>
      <w:r>
        <w:rPr>
          <w:rStyle w:val="FootnoteReference"/>
        </w:rPr>
        <w:footnoteReference w:id="2772"/>
      </w:r>
      <w:r>
        <w:rPr>
          <w:rFonts w:ascii="Amiri" w:hAnsi="Amiri" w:eastAsia="Amiri" w:cs="Amiri"/>
          <w:lang w:bidi="ar-SA"/>
          <w:color w:val="111111"/>
          <w:sz w:val="28"/>
          <w:szCs w:val="28"/>
          <w:rtl/>
        </w:rPr>
        <w:t xml:space="preserve">بِذَهَابِ عَقْلِهِ ، أَ مَا تَری أَیُّوبَ علیه‌السلام کَیْفَ سَلَّطَ إِبْلِیسَ عَلی مَالِهِ وَ</w:t>
      </w:r>
      <w:r>
        <w:rPr>
          <w:rStyle w:val="FootnoteReference"/>
        </w:rPr>
        <w:footnoteReference w:id="2773"/>
      </w:r>
      <w:r>
        <w:rPr>
          <w:rFonts w:ascii="Amiri" w:hAnsi="Amiri" w:eastAsia="Amiri" w:cs="Amiri"/>
          <w:lang w:bidi="ar-SA"/>
          <w:color w:val="111111"/>
          <w:sz w:val="28"/>
          <w:szCs w:val="28"/>
          <w:rtl/>
        </w:rPr>
        <w:t xml:space="preserve">وُلْدِهِ ، وَ عَلی أَهْلِهِ ، وَ عَلی کُلِّ شَیْءٍ مِنْهُ ، وَ لَمْ یُسَلِّطْهُ</w:t>
      </w:r>
      <w:r>
        <w:rPr>
          <w:rStyle w:val="FootnoteReference"/>
        </w:rPr>
        <w:footnoteReference w:id="2774"/>
      </w:r>
      <w:r>
        <w:rPr>
          <w:rFonts w:ascii="Amiri" w:hAnsi="Amiri" w:eastAsia="Amiri" w:cs="Amiri"/>
          <w:lang w:bidi="ar-SA"/>
          <w:color w:val="111111"/>
          <w:sz w:val="28"/>
          <w:szCs w:val="28"/>
          <w:rtl/>
        </w:rPr>
        <w:t xml:space="preserve">عَلی عَقْلِهِ ؟ تَرَکَ لَهُ</w:t>
      </w:r>
      <w:r>
        <w:rPr>
          <w:rStyle w:val="FootnoteReference"/>
        </w:rPr>
        <w:footnoteReference w:id="2775"/>
      </w:r>
      <w:r>
        <w:rPr>
          <w:rFonts w:ascii="Amiri" w:hAnsi="Amiri" w:eastAsia="Amiri" w:cs="Amiri"/>
          <w:lang w:bidi="ar-SA"/>
          <w:color w:val="111111"/>
          <w:sz w:val="28"/>
          <w:szCs w:val="28"/>
          <w:rtl/>
        </w:rPr>
        <w:t xml:space="preserve">مَا یُوَحِّدُ</w:t>
      </w:r>
      <w:r>
        <w:rPr>
          <w:rStyle w:val="FootnoteReference"/>
        </w:rPr>
        <w:footnoteReference w:id="2776"/>
      </w:r>
      <w:r>
        <w:rPr>
          <w:rFonts w:ascii="Amiri" w:hAnsi="Amiri" w:eastAsia="Amiri" w:cs="Amiri"/>
          <w:lang w:bidi="ar-SA"/>
          <w:color w:val="111111"/>
          <w:sz w:val="28"/>
          <w:szCs w:val="28"/>
          <w:rtl/>
        </w:rPr>
        <w:t xml:space="preserve">اللّهَ ـ عَزَّ وَ جَلَّ ـ بِهِ</w:t>
      </w:r>
      <w:r>
        <w:rPr>
          <w:rStyle w:val="FootnoteReference"/>
        </w:rPr>
        <w:footnoteReference w:id="2777"/>
      </w:r>
      <w:r>
        <w:rPr>
          <w:rFonts w:ascii="Times New Roman" w:hAnsi="Times New Roman" w:eastAsia="Times New Roman" w:cs="Times New Roman"/>
          <w:lang w:val="en-US" w:bidi="en-US"/>
          <w:color w:val="111111"/>
          <w:sz w:val="28"/>
          <w:szCs w:val="28"/>
          <w:rtl/>
        </w:rPr>
        <w:t xml:space="preserve">» .</w:t>
      </w:r>
      <w:r>
        <w:rPr>
          <w:rStyle w:val="FootnoteReference"/>
        </w:rPr>
        <w:footnoteReference w:id="2778"/>
      </w:r>
    </w:p>
    <w:p>
      <w:pPr>
        <w:pStyle w:val="Heading3"/>
      </w:pPr>
      <w:bookmarkStart w:id="249" w:name="_Toc82"/>
      <w:r>
        <w:t>(2) باب ثواب المرض</w:t>
      </w:r>
      <w:bookmarkEnd w:id="249"/>
    </w:p>
    <w:p>
      <w:pPr>
        <w:pStyle w:val="BookText"/>
      </w:pPr>
      <w:r>
        <w:rPr>
          <w:rFonts w:ascii="Times New Roman" w:hAnsi="Times New Roman" w:eastAsia="Times New Roman" w:cs="Times New Roman"/>
          <w:lang w:val="en-US" w:bidi="en-US"/>
          <w:color w:val="111111"/>
          <w:sz w:val="28"/>
          <w:szCs w:val="28"/>
          <w:rtl/>
        </w:rPr>
        <w:t xml:space="preserve">3 / 115</w:t>
      </w:r>
    </w:p>
    <w:p>
      <w:pPr>
        <w:pStyle w:val="BookText"/>
      </w:pPr>
      <w:r>
        <w:rPr>
          <w:rFonts w:ascii="Amiri" w:hAnsi="Amiri" w:eastAsia="Amiri" w:cs="Amiri"/>
          <w:lang w:bidi="ar-SA"/>
          <w:color w:val="111111"/>
          <w:sz w:val="28"/>
          <w:szCs w:val="28"/>
          <w:rtl/>
        </w:rPr>
        <w:t xml:space="preserve">2 ـ بَابُ ثَوَابِ الْمَرَضِ</w:t>
      </w:r>
      <w:r>
        <w:rPr>
          <w:rStyle w:val="FootnoteReference"/>
        </w:rPr>
        <w:footnoteReference w:id="2779"/>
      </w:r>
    </w:p>
    <w:p>
      <w:pPr>
        <w:pStyle w:val="BookText"/>
      </w:pPr>
      <w:r>
        <w:rPr>
          <w:rFonts w:ascii="Amiri" w:hAnsi="Amiri" w:eastAsia="Amiri" w:cs="Amiri"/>
          <w:lang w:bidi="ar-SA"/>
          <w:color w:val="111111"/>
          <w:sz w:val="28"/>
          <w:szCs w:val="28"/>
          <w:rtl/>
        </w:rPr>
        <w:t xml:space="preserve">450 / 450 . عِدَّةٌ مِنْ أَصْحَابِنَا ، عَنْ أَحْمَدَ بْنِ مُحَمَّدٍ ، عَنِ ابْنِ مَحْبُوبٍ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w:t>
      </w:r>
      <w:r>
        <w:rPr>
          <w:rStyle w:val="FootnoteReference"/>
        </w:rPr>
        <w:footnoteReference w:id="2780"/>
      </w:r>
      <w:r>
        <w:rPr>
          <w:rFonts w:ascii="Amiri" w:hAnsi="Amiri" w:eastAsia="Amiri" w:cs="Amiri"/>
          <w:lang w:bidi="ar-SA"/>
          <w:color w:val="111111"/>
          <w:sz w:val="28"/>
          <w:szCs w:val="28"/>
          <w:rtl/>
        </w:rPr>
        <w:t xml:space="preserve">: «إِنَّ رَسُولَ اللّهِ صلی‌الله‌علیه‌و‌آله رَفَعَ رَأْسَهُ إِلَی السَّمَاءِ ،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فَتَبَسَّمَ ، فَقِیلَ لَهُ : یَا رَسُولَ اللّهِ، رَأَیْنَاکَ رَفَعْتَ</w:t>
      </w:r>
      <w:r>
        <w:rPr>
          <w:rStyle w:val="FootnoteReference"/>
        </w:rPr>
        <w:footnoteReference w:id="2781"/>
      </w:r>
      <w:r>
        <w:rPr>
          <w:rFonts w:ascii="Amiri" w:hAnsi="Amiri" w:eastAsia="Amiri" w:cs="Amiri"/>
          <w:lang w:bidi="ar-SA"/>
          <w:color w:val="111111"/>
          <w:sz w:val="28"/>
          <w:szCs w:val="28"/>
          <w:rtl/>
        </w:rPr>
        <w:t xml:space="preserve">رَأْسَکَ إِلَی السَّمَاءِ ، فَتَبَسَّمْتَ</w:t>
      </w:r>
      <w:r>
        <w:rPr>
          <w:rStyle w:val="FootnoteReference"/>
        </w:rPr>
        <w:footnoteReference w:id="2782"/>
      </w:r>
      <w:r>
        <w:rPr>
          <w:rFonts w:ascii="Amiri" w:hAnsi="Amiri" w:eastAsia="Amiri" w:cs="Amiri"/>
          <w:lang w:bidi="ar-SA"/>
          <w:color w:val="111111"/>
          <w:sz w:val="28"/>
          <w:szCs w:val="28"/>
          <w:rtl/>
        </w:rPr>
        <w:t xml:space="preserve">؟ قَالَ : نَعَمْ ، عَجِبْتُ</w:t>
      </w:r>
      <w:r>
        <w:rPr>
          <w:rStyle w:val="FootnoteReference"/>
        </w:rPr>
        <w:footnoteReference w:id="2783"/>
      </w:r>
      <w:r>
        <w:rPr>
          <w:rFonts w:ascii="Amiri" w:hAnsi="Amiri" w:eastAsia="Amiri" w:cs="Amiri"/>
          <w:lang w:bidi="ar-SA"/>
          <w:color w:val="111111"/>
          <w:sz w:val="28"/>
          <w:szCs w:val="28"/>
          <w:rtl/>
        </w:rPr>
        <w:t xml:space="preserve">لِمَلَکَیْنِ</w:t>
      </w:r>
      <w:r>
        <w:rPr>
          <w:rStyle w:val="FootnoteReference"/>
        </w:rPr>
        <w:footnoteReference w:id="2784"/>
      </w:r>
      <w:r>
        <w:rPr>
          <w:rFonts w:ascii="Amiri" w:hAnsi="Amiri" w:eastAsia="Amiri" w:cs="Amiri"/>
          <w:lang w:bidi="ar-SA"/>
          <w:color w:val="111111"/>
          <w:sz w:val="28"/>
          <w:szCs w:val="28"/>
          <w:rtl/>
        </w:rPr>
        <w:t xml:space="preserve">هَبَطَا مِنَ السَّمَاءِ إِلَی الاْءَرْضِ یَلْتَمِسَانِ عَبْداً صَالِحاً مُوءْمِناً</w:t>
      </w:r>
      <w:r>
        <w:rPr>
          <w:rStyle w:val="FootnoteReference"/>
        </w:rPr>
        <w:footnoteReference w:id="2785"/>
      </w:r>
      <w:r>
        <w:rPr>
          <w:rFonts w:ascii="Amiri" w:hAnsi="Amiri" w:eastAsia="Amiri" w:cs="Amiri"/>
          <w:lang w:bidi="ar-SA"/>
          <w:color w:val="111111"/>
          <w:sz w:val="28"/>
          <w:szCs w:val="28"/>
          <w:rtl/>
        </w:rPr>
        <w:t xml:space="preserve">فِی مُصَلًّی کَانَ یُصَلِّی فِیهِ لِیَکْتُبَا لَهُ</w:t>
      </w:r>
      <w:r>
        <w:rPr>
          <w:rStyle w:val="FootnoteReference"/>
        </w:rPr>
        <w:footnoteReference w:id="2786"/>
      </w:r>
      <w:r>
        <w:rPr>
          <w:rFonts w:ascii="Amiri" w:hAnsi="Amiri" w:eastAsia="Amiri" w:cs="Amiri"/>
          <w:lang w:bidi="ar-SA"/>
          <w:color w:val="111111"/>
          <w:sz w:val="28"/>
          <w:szCs w:val="28"/>
          <w:rtl/>
        </w:rPr>
        <w:t xml:space="preserve">عَمَلَهُ فِی یَوْمِهِ وَ لَیْلَتِهِ ، فَلَمْ یَجِدَاهُ فِی مُصَلاَّهُ ، فَعَرَجَا</w:t>
      </w:r>
      <w:r>
        <w:rPr>
          <w:rStyle w:val="FootnoteReference"/>
        </w:rPr>
        <w:footnoteReference w:id="2787"/>
      </w:r>
      <w:r>
        <w:rPr>
          <w:rFonts w:ascii="Amiri" w:hAnsi="Amiri" w:eastAsia="Amiri" w:cs="Amiri"/>
          <w:lang w:bidi="ar-SA"/>
          <w:color w:val="111111"/>
          <w:sz w:val="28"/>
          <w:szCs w:val="28"/>
          <w:rtl/>
        </w:rPr>
        <w:t xml:space="preserve">إِلَی السَّمَاءِ ، فَقَالاَ : رَبَّنَا ، عَبْدُکَ فُلاَنٌ الْمُوءْمِنُ</w:t>
      </w:r>
      <w:r>
        <w:rPr>
          <w:rStyle w:val="FootnoteReference"/>
        </w:rPr>
        <w:footnoteReference w:id="2788"/>
      </w:r>
      <w:r>
        <w:rPr>
          <w:rFonts w:ascii="Amiri" w:hAnsi="Amiri" w:eastAsia="Amiri" w:cs="Amiri"/>
          <w:lang w:bidi="ar-SA"/>
          <w:color w:val="111111"/>
          <w:sz w:val="28"/>
          <w:szCs w:val="28"/>
          <w:rtl/>
        </w:rPr>
        <w:t xml:space="preserve">الْتَمَسْنَاهُ فِی مُصَلاَّهُ لِنَکْتُبَ لَهُ</w:t>
      </w:r>
      <w:r>
        <w:rPr>
          <w:rStyle w:val="FootnoteReference"/>
        </w:rPr>
        <w:footnoteReference w:id="2789"/>
      </w:r>
      <w:r>
        <w:rPr>
          <w:rFonts w:ascii="Amiri" w:hAnsi="Amiri" w:eastAsia="Amiri" w:cs="Amiri"/>
          <w:lang w:bidi="ar-SA"/>
          <w:color w:val="111111"/>
          <w:sz w:val="28"/>
          <w:szCs w:val="28"/>
          <w:rtl/>
        </w:rPr>
        <w:t xml:space="preserve">عَمَلَهُ لِیَوْمِهِ وَ لَیْلَتِهِ ، فَلَمْ نُصِبْهُ</w:t>
      </w:r>
      <w:r>
        <w:rPr>
          <w:rStyle w:val="FootnoteReference"/>
        </w:rPr>
        <w:footnoteReference w:id="2790"/>
      </w:r>
      <w:r>
        <w:rPr>
          <w:rFonts w:ascii="Amiri" w:hAnsi="Amiri" w:eastAsia="Amiri" w:cs="Amiri"/>
          <w:lang w:bidi="ar-SA"/>
          <w:color w:val="111111"/>
          <w:sz w:val="28"/>
          <w:szCs w:val="28"/>
          <w:rtl/>
        </w:rPr>
        <w:t xml:space="preserve">، فَوَجَدْنَاهُ</w:t>
      </w:r>
      <w:r>
        <w:rPr>
          <w:rStyle w:val="FootnoteReference"/>
        </w:rPr>
        <w:footnoteReference w:id="2791"/>
      </w:r>
      <w:r>
        <w:rPr>
          <w:rFonts w:ascii="Amiri" w:hAnsi="Amiri" w:eastAsia="Amiri" w:cs="Amiri"/>
          <w:lang w:bidi="ar-SA"/>
          <w:color w:val="111111"/>
          <w:sz w:val="28"/>
          <w:szCs w:val="28"/>
          <w:rtl/>
        </w:rPr>
        <w:t xml:space="preserve">فِی حِبَالِکَ</w:t>
      </w:r>
      <w:r>
        <w:rPr>
          <w:rStyle w:val="FootnoteReference"/>
        </w:rPr>
        <w:footnoteReference w:id="2792"/>
      </w:r>
      <w:r>
        <w:rPr>
          <w:rFonts w:ascii="Amiri" w:hAnsi="Amiri" w:eastAsia="Amiri" w:cs="Amiri"/>
          <w:lang w:bidi="ar-SA"/>
          <w:color w:val="111111"/>
          <w:sz w:val="28"/>
          <w:szCs w:val="28"/>
          <w:rtl/>
        </w:rPr>
        <w:t xml:space="preserve">؟ فَقَالَ اللّهُ ـ عَزَّ وَ جَلَّ ـ : اکْتُبَا لِعَبْدِی مِثْلَ مَا کَانَ یَعْمَلُهُ فِی صِحَّتِهِ مِنَ الْخَیْرِ فِی یَوْمِهِ وَ لَیْلَتِهِ مَا دَامَ فِی حِبَالِی ؛ فَإِنَّ عَلَیَّ أَنْ أَکْتُبَ لَهُ أَجْرَ مَا کَانَ یَعْمَلُهُ</w:t>
      </w:r>
      <w:r>
        <w:rPr>
          <w:rStyle w:val="FootnoteReference"/>
        </w:rPr>
        <w:footnoteReference w:id="2793"/>
      </w:r>
      <w:r>
        <w:rPr>
          <w:rFonts w:ascii="Amiri" w:hAnsi="Amiri" w:eastAsia="Amiri" w:cs="Amiri"/>
          <w:lang w:bidi="ar-SA"/>
          <w:color w:val="111111"/>
          <w:sz w:val="28"/>
          <w:szCs w:val="28"/>
          <w:rtl/>
        </w:rPr>
        <w:t xml:space="preserve">إِذَا</w:t>
      </w:r>
      <w:r>
        <w:rPr>
          <w:rStyle w:val="FootnoteReference"/>
        </w:rPr>
        <w:footnoteReference w:id="2794"/>
      </w:r>
      <w:r>
        <w:rPr>
          <w:rFonts w:ascii="Amiri" w:hAnsi="Amiri" w:eastAsia="Amiri" w:cs="Amiri"/>
          <w:lang w:bidi="ar-SA"/>
          <w:color w:val="111111"/>
          <w:sz w:val="28"/>
          <w:szCs w:val="28"/>
          <w:rtl/>
        </w:rPr>
        <w:t xml:space="preserve">حَبَسْتُهُ عَنْهُ» .</w:t>
      </w:r>
      <w:r>
        <w:rPr>
          <w:rStyle w:val="FootnoteReference"/>
        </w:rPr>
        <w:footnoteReference w:id="2795"/>
      </w:r>
    </w:p>
    <w:p>
      <w:pPr>
        <w:pStyle w:val="BookText"/>
      </w:pPr>
      <w:r>
        <w:rPr>
          <w:rFonts w:ascii="Amiri" w:hAnsi="Amiri" w:eastAsia="Amiri" w:cs="Amiri"/>
          <w:lang w:bidi="ar-SA"/>
          <w:color w:val="111111"/>
          <w:sz w:val="28"/>
          <w:szCs w:val="28"/>
          <w:rtl/>
        </w:rPr>
        <w:t xml:space="preserve">451 / 451 . عَلِیُّ بْنُ إِبْرَاهِیمَ ، عَنْ أَبِیهِ ، عَنْ عَمْرِو بْنِ عُثْمَانَ ، عَنِ الْمُفَضَّلِ بْنِ صَالِحٍ ، عَنْ جَابِرٍ :</w:t>
      </w:r>
    </w:p>
    <w:p>
      <w:pPr>
        <w:pStyle w:val="BookText"/>
      </w:pPr>
      <w:r>
        <w:rPr>
          <w:rFonts w:ascii="Amiri" w:hAnsi="Amiri" w:eastAsia="Amiri" w:cs="Amiri"/>
          <w:lang w:bidi="ar-SA"/>
          <w:color w:val="111111"/>
          <w:sz w:val="28"/>
          <w:szCs w:val="28"/>
          <w:rtl/>
        </w:rPr>
        <w:t xml:space="preserve">عَنْ أَبِی جَعْفَرٍ علیه‌السلام ، قَالَ : «قَالَ النَّبِیُّ</w:t>
      </w:r>
      <w:r>
        <w:rPr>
          <w:rStyle w:val="FootnoteReference"/>
        </w:rPr>
        <w:footnoteReference w:id="2796"/>
      </w:r>
      <w:r>
        <w:rPr>
          <w:rFonts w:ascii="Amiri" w:hAnsi="Amiri" w:eastAsia="Amiri" w:cs="Amiri"/>
          <w:lang w:bidi="ar-SA"/>
          <w:color w:val="111111"/>
          <w:sz w:val="28"/>
          <w:szCs w:val="28"/>
          <w:rtl/>
        </w:rPr>
        <w:t xml:space="preserve">صلی‌الله‌علیه‌و‌آله : إِنَّ الْمُسْلِمَ</w:t>
      </w:r>
      <w:r>
        <w:rPr>
          <w:rStyle w:val="FootnoteReference"/>
        </w:rPr>
        <w:footnoteReference w:id="2797"/>
      </w:r>
      <w:r>
        <w:rPr>
          <w:rFonts w:ascii="Amiri" w:hAnsi="Amiri" w:eastAsia="Amiri" w:cs="Amiri"/>
          <w:lang w:bidi="ar-SA"/>
          <w:color w:val="111111"/>
          <w:sz w:val="28"/>
          <w:szCs w:val="28"/>
          <w:rtl/>
        </w:rPr>
        <w:t xml:space="preserve">إِذَا غَلَبَهُ ضَعْفُ الْکِبَرِ ، أَمَرَ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ـ عَزَّ وَ جَلَّ ـ الْمَلَکَ أَنْ یَکْتُبَ لَهُ فِی حَالِهِ تِلْکَ مِثْلَ مَا کَانَ یَعْمَلُ</w:t>
      </w:r>
      <w:r>
        <w:rPr>
          <w:rStyle w:val="FootnoteReference"/>
        </w:rPr>
        <w:footnoteReference w:id="2798"/>
      </w:r>
      <w:r>
        <w:rPr>
          <w:rFonts w:ascii="Amiri" w:hAnsi="Amiri" w:eastAsia="Amiri" w:cs="Amiri"/>
          <w:lang w:bidi="ar-SA"/>
          <w:color w:val="111111"/>
          <w:sz w:val="28"/>
          <w:szCs w:val="28"/>
          <w:rtl/>
        </w:rPr>
        <w:t xml:space="preserve">وَ هُوَ شَابٌّ نَشِیطٌ صَحِیحٌ ، وَ مِثْلَ ذلِکَ إِذَا مَرِضَ</w:t>
      </w:r>
      <w:r>
        <w:rPr>
          <w:rStyle w:val="FootnoteReference"/>
        </w:rPr>
        <w:footnoteReference w:id="2799"/>
      </w:r>
      <w:r>
        <w:rPr>
          <w:rFonts w:ascii="Amiri" w:hAnsi="Amiri" w:eastAsia="Amiri" w:cs="Amiri"/>
          <w:lang w:bidi="ar-SA"/>
          <w:color w:val="111111"/>
          <w:sz w:val="28"/>
          <w:szCs w:val="28"/>
          <w:rtl/>
        </w:rPr>
        <w:t xml:space="preserve">، وَکَّلَ اللّهُ بِهِ مَلَکاً یَکْتُبُ</w:t>
      </w:r>
      <w:r>
        <w:rPr>
          <w:rStyle w:val="FootnoteReference"/>
        </w:rPr>
        <w:footnoteReference w:id="2800"/>
      </w:r>
      <w:r>
        <w:rPr>
          <w:rFonts w:ascii="Amiri" w:hAnsi="Amiri" w:eastAsia="Amiri" w:cs="Amiri"/>
          <w:lang w:bidi="ar-SA"/>
          <w:color w:val="111111"/>
          <w:sz w:val="28"/>
          <w:szCs w:val="28"/>
          <w:rtl/>
        </w:rPr>
        <w:t xml:space="preserve">لَهُ فِی سُقْمِهِ مَا کَانَ یَعْمَلُ مِنَ الْخَیْرِ فِی صِحَّتِهِ</w:t>
      </w:r>
      <w:r>
        <w:rPr>
          <w:rStyle w:val="FootnoteReference"/>
        </w:rPr>
        <w:footnoteReference w:id="2801"/>
      </w:r>
      <w:r>
        <w:rPr>
          <w:rFonts w:ascii="Amiri" w:hAnsi="Amiri" w:eastAsia="Amiri" w:cs="Amiri"/>
          <w:lang w:bidi="ar-SA"/>
          <w:color w:val="111111"/>
          <w:sz w:val="28"/>
          <w:szCs w:val="28"/>
          <w:rtl/>
        </w:rPr>
        <w:t xml:space="preserve">حَتّی یَرْفَعَهُ اللّهُ وَ یَقْبِضَهُ ؛ وَ کَذلِکَ الْکَافِرُ إِذَا اشْتَغَلَ بِسُقْمٍ فِی جَسَدِهِ ، کَتَبَ اللّهُ</w:t>
      </w:r>
      <w:r>
        <w:rPr>
          <w:rStyle w:val="FootnoteReference"/>
        </w:rPr>
        <w:footnoteReference w:id="2802"/>
      </w:r>
      <w:r>
        <w:rPr>
          <w:rFonts w:ascii="Amiri" w:hAnsi="Amiri" w:eastAsia="Amiri" w:cs="Amiri"/>
          <w:lang w:bidi="ar-SA"/>
          <w:color w:val="111111"/>
          <w:sz w:val="28"/>
          <w:szCs w:val="28"/>
          <w:rtl/>
        </w:rPr>
        <w:t xml:space="preserve">لَهُ مَا کَانَ یَعْمَلُ مِنْ شَرٍّ</w:t>
      </w:r>
      <w:r>
        <w:rPr>
          <w:rStyle w:val="FootnoteReference"/>
        </w:rPr>
        <w:footnoteReference w:id="2803"/>
      </w:r>
      <w:r>
        <w:rPr>
          <w:rFonts w:ascii="Amiri" w:hAnsi="Amiri" w:eastAsia="Amiri" w:cs="Amiri"/>
          <w:lang w:bidi="ar-SA"/>
          <w:color w:val="111111"/>
          <w:sz w:val="28"/>
          <w:szCs w:val="28"/>
          <w:rtl/>
        </w:rPr>
        <w:t xml:space="preserve">فِی صِحَّتِهِ</w:t>
      </w:r>
      <w:r>
        <w:rPr>
          <w:rStyle w:val="FootnoteReference"/>
        </w:rPr>
        <w:footnoteReference w:id="2804"/>
      </w:r>
      <w:r>
        <w:rPr>
          <w:rFonts w:ascii="Times New Roman" w:hAnsi="Times New Roman" w:eastAsia="Times New Roman" w:cs="Times New Roman"/>
          <w:lang w:val="en-US" w:bidi="en-US"/>
          <w:color w:val="111111"/>
          <w:sz w:val="28"/>
          <w:szCs w:val="28"/>
          <w:rtl/>
        </w:rPr>
        <w:t xml:space="preserve">» .</w:t>
      </w:r>
      <w:r>
        <w:rPr>
          <w:rStyle w:val="FootnoteReference"/>
        </w:rPr>
        <w:footnoteReference w:id="2805"/>
      </w:r>
    </w:p>
    <w:p>
      <w:pPr>
        <w:pStyle w:val="BookText"/>
      </w:pPr>
      <w:r>
        <w:rPr>
          <w:rFonts w:ascii="Amiri" w:hAnsi="Amiri" w:eastAsia="Amiri" w:cs="Amiri"/>
          <w:lang w:bidi="ar-SA"/>
          <w:color w:val="111111"/>
          <w:sz w:val="28"/>
          <w:szCs w:val="28"/>
          <w:rtl/>
        </w:rPr>
        <w:t xml:space="preserve">452 / 452 . عَلِیُّ بْنُ إِبْرَاهِیمَ ، عَنْ أَبِیهِ ، عَنْ عَبْدِ اللّهِ بْنِ الْمُغِیرَةِ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یَقُولُ اللّهُ ـ عَزَّ وَ جَلَّ ـ لِلْمَلَکِ الْمُوَکَّلِ بِالْمُوءْمِنِ</w:t>
      </w:r>
      <w:r>
        <w:rPr>
          <w:rStyle w:val="FootnoteReference"/>
        </w:rPr>
        <w:footnoteReference w:id="2806"/>
      </w:r>
      <w:r>
        <w:rPr>
          <w:rFonts w:ascii="Amiri" w:hAnsi="Amiri" w:eastAsia="Amiri" w:cs="Amiri"/>
          <w:lang w:bidi="ar-SA"/>
          <w:color w:val="111111"/>
          <w:sz w:val="28"/>
          <w:szCs w:val="28"/>
          <w:rtl/>
        </w:rPr>
        <w:t xml:space="preserve">: إِذَا مَرِضَ ، اکْتُبْ لَهُ مَا کُنْتَ تَکْتُبُ لَهُ فِی صِحَّتِهِ ؛ فَإِنِّی أَنَا الَّذِی صَیَّرْتُهُ فِی حِبَالِی</w:t>
      </w:r>
      <w:r>
        <w:rPr>
          <w:rStyle w:val="FootnoteReference"/>
        </w:rPr>
        <w:footnoteReference w:id="2807"/>
      </w:r>
      <w:r>
        <w:rPr>
          <w:rFonts w:ascii="Times New Roman" w:hAnsi="Times New Roman" w:eastAsia="Times New Roman" w:cs="Times New Roman"/>
          <w:lang w:val="en-US" w:bidi="en-US"/>
          <w:color w:val="111111"/>
          <w:sz w:val="28"/>
          <w:szCs w:val="28"/>
          <w:rtl/>
        </w:rPr>
        <w:t xml:space="preserve">» .</w:t>
      </w:r>
      <w:r>
        <w:rPr>
          <w:rStyle w:val="FootnoteReference"/>
        </w:rPr>
        <w:footnoteReference w:id="2808"/>
      </w:r>
    </w:p>
    <w:p>
      <w:pPr>
        <w:pStyle w:val="BookText"/>
      </w:pPr>
      <w:r>
        <w:rPr>
          <w:rFonts w:ascii="Amiri" w:hAnsi="Amiri" w:eastAsia="Amiri" w:cs="Amiri"/>
          <w:lang w:bidi="ar-SA"/>
          <w:color w:val="111111"/>
          <w:sz w:val="28"/>
          <w:szCs w:val="28"/>
          <w:rtl/>
        </w:rPr>
        <w:t xml:space="preserve">453 / 453 . عَلِیٌّ ، عَنْ أَبِیهِ ، عَنْ عَبْدِ اللّهِ بْنِ الْمُغِیرَةِ ، عَنْ أَبِی الصَّبَّاحِ ، قَالَ :</w:t>
      </w:r>
    </w:p>
    <w:p>
      <w:pPr>
        <w:pStyle w:val="BookText"/>
      </w:pPr>
      <w:r>
        <w:rPr>
          <w:rFonts w:ascii="Times New Roman" w:hAnsi="Times New Roman" w:eastAsia="Times New Roman" w:cs="Times New Roman"/>
          <w:lang w:val="en-US" w:bidi="en-US"/>
          <w:color w:val="111111"/>
          <w:sz w:val="28"/>
          <w:szCs w:val="28"/>
          <w:rtl/>
        </w:rPr>
        <w:t xml:space="preserve">3 / 116</w:t>
      </w:r>
    </w:p>
    <w:p>
      <w:pPr>
        <w:pStyle w:val="BookText"/>
      </w:pPr>
      <w:r>
        <w:rPr>
          <w:rFonts w:ascii="Amiri" w:hAnsi="Amiri" w:eastAsia="Amiri" w:cs="Amiri"/>
          <w:lang w:bidi="ar-SA"/>
          <w:color w:val="111111"/>
          <w:sz w:val="28"/>
          <w:szCs w:val="28"/>
          <w:rtl/>
        </w:rPr>
        <w:t xml:space="preserve">قَالَ أَبُو جَعْفَرٍ صلی‌الله‌علیه‌و‌آله : «سَهَرُ لَیْلَةٍ مِنْ مَرَضٍ أَفْضَلُ مِنْ عِبَادَةِ سَنَةٍ» .</w:t>
      </w:r>
      <w:r>
        <w:rPr>
          <w:rStyle w:val="FootnoteReference"/>
        </w:rPr>
        <w:footnoteReference w:id="2809"/>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454 / 454 . عِدَّةٌ مِنْ أَصْحَابِنَا ، عَنْ سَهْلِ بْنِ زِیَادٍ ، عَنِ ابْنِ مَحْبُوبٍ ، عَنْ عَبْدِ الْحَمِیدِ :</w:t>
      </w:r>
    </w:p>
    <w:p>
      <w:pPr>
        <w:pStyle w:val="BookText"/>
      </w:pPr>
      <w:r>
        <w:rPr>
          <w:rFonts w:ascii="Amiri" w:hAnsi="Amiri" w:eastAsia="Amiri" w:cs="Amiri"/>
          <w:lang w:bidi="ar-SA"/>
          <w:color w:val="111111"/>
          <w:sz w:val="28"/>
          <w:szCs w:val="28"/>
          <w:rtl/>
        </w:rPr>
        <w:t xml:space="preserve">عَنْ أَبِی عَبْدِ اللّهِ علیه‌السلام ، قَالَ : «إِذَا صَعِدَ مَلَکَا الْعَبْدِ</w:t>
      </w:r>
      <w:r>
        <w:rPr>
          <w:rStyle w:val="FootnoteReference"/>
        </w:rPr>
        <w:footnoteReference w:id="2810"/>
      </w:r>
      <w:r>
        <w:rPr>
          <w:rFonts w:ascii="Amiri" w:hAnsi="Amiri" w:eastAsia="Amiri" w:cs="Amiri"/>
          <w:lang w:bidi="ar-SA"/>
          <w:color w:val="111111"/>
          <w:sz w:val="28"/>
          <w:szCs w:val="28"/>
          <w:rtl/>
        </w:rPr>
        <w:t xml:space="preserve">الْمَرِیضِ إِلَی السَّمَاءِ عِنْدَ کُلِّ مَسَاءٍ ، یَقُولُ الرَّبُّ ـ تَبَارَکَ وَ تَعَالی ـ : مَاذَا کَتَبْتُمَا لِعَبْدِی فِی مَرَضِهِ ؟ فَیَقُولاَنِ : الشِّکَایَةَ ، فَیَقُولُ : مَا أَنْصَفْتُ عَبْدِی إِنْ</w:t>
      </w:r>
      <w:r>
        <w:rPr>
          <w:rStyle w:val="FootnoteReference"/>
        </w:rPr>
        <w:footnoteReference w:id="2811"/>
      </w:r>
      <w:r>
        <w:rPr>
          <w:rFonts w:ascii="Amiri" w:hAnsi="Amiri" w:eastAsia="Amiri" w:cs="Amiri"/>
          <w:lang w:bidi="ar-SA"/>
          <w:color w:val="111111"/>
          <w:sz w:val="28"/>
          <w:szCs w:val="28"/>
          <w:rtl/>
        </w:rPr>
        <w:t xml:space="preserve">حَبَسْتُهُ فِی حَبْسٍ مِنْ حَبْسِی، ثُمَّ أَمْنَعُهُ</w:t>
      </w:r>
      <w:r>
        <w:rPr>
          <w:rStyle w:val="FootnoteReference"/>
        </w:rPr>
        <w:footnoteReference w:id="2812"/>
      </w:r>
      <w:r>
        <w:rPr>
          <w:rFonts w:ascii="Amiri" w:hAnsi="Amiri" w:eastAsia="Amiri" w:cs="Amiri"/>
          <w:lang w:bidi="ar-SA"/>
          <w:color w:val="111111"/>
          <w:sz w:val="28"/>
          <w:szCs w:val="28"/>
          <w:rtl/>
        </w:rPr>
        <w:t xml:space="preserve">الشِّکَایَةَ</w:t>
      </w:r>
      <w:r>
        <w:rPr>
          <w:rStyle w:val="FootnoteReference"/>
        </w:rPr>
        <w:footnoteReference w:id="2813"/>
      </w:r>
      <w:r>
        <w:rPr>
          <w:rFonts w:ascii="Amiri" w:hAnsi="Amiri" w:eastAsia="Amiri" w:cs="Amiri"/>
          <w:lang w:bidi="ar-SA"/>
          <w:color w:val="111111"/>
          <w:sz w:val="28"/>
          <w:szCs w:val="28"/>
          <w:rtl/>
        </w:rPr>
        <w:t xml:space="preserve">، اکْتُبَا لِعَبْدِی مِثْلَ</w:t>
      </w:r>
      <w:r>
        <w:rPr>
          <w:rStyle w:val="FootnoteReference"/>
        </w:rPr>
        <w:footnoteReference w:id="2814"/>
      </w:r>
      <w:r>
        <w:rPr>
          <w:rFonts w:ascii="Amiri" w:hAnsi="Amiri" w:eastAsia="Amiri" w:cs="Amiri"/>
          <w:lang w:bidi="ar-SA"/>
          <w:color w:val="111111"/>
          <w:sz w:val="28"/>
          <w:szCs w:val="28"/>
          <w:rtl/>
        </w:rPr>
        <w:t xml:space="preserve">مَا کُنْتُمَا تَکْتُبَانِ لَهُ</w:t>
      </w:r>
      <w:r>
        <w:rPr>
          <w:rStyle w:val="FootnoteReference"/>
        </w:rPr>
        <w:footnoteReference w:id="2815"/>
      </w:r>
      <w:r>
        <w:rPr>
          <w:rFonts w:ascii="Amiri" w:hAnsi="Amiri" w:eastAsia="Amiri" w:cs="Amiri"/>
          <w:lang w:bidi="ar-SA"/>
          <w:color w:val="111111"/>
          <w:sz w:val="28"/>
          <w:szCs w:val="28"/>
          <w:rtl/>
        </w:rPr>
        <w:t xml:space="preserve">مِنَ الْخَیْرِ فِی صِحَّتِهِ ، وَ لاَ تَکْتُبَا عَلَیْهِ</w:t>
      </w:r>
      <w:r>
        <w:rPr>
          <w:rStyle w:val="FootnoteReference"/>
        </w:rPr>
        <w:footnoteReference w:id="2816"/>
      </w:r>
      <w:r>
        <w:rPr>
          <w:rFonts w:ascii="Amiri" w:hAnsi="Amiri" w:eastAsia="Amiri" w:cs="Amiri"/>
          <w:lang w:bidi="ar-SA"/>
          <w:color w:val="111111"/>
          <w:sz w:val="28"/>
          <w:szCs w:val="28"/>
          <w:rtl/>
        </w:rPr>
        <w:t xml:space="preserve">سَیِّئَةً حَتّی أُطْلِقَهُ مِنْ حَبْسِی ؛ فَإِنَّهُ فِی حَبْسٍ مِنْ حَبْسِی</w:t>
      </w:r>
      <w:r>
        <w:rPr>
          <w:rStyle w:val="FootnoteReference"/>
        </w:rPr>
        <w:footnoteReference w:id="2817"/>
      </w:r>
      <w:r>
        <w:rPr>
          <w:rFonts w:ascii="Times New Roman" w:hAnsi="Times New Roman" w:eastAsia="Times New Roman" w:cs="Times New Roman"/>
          <w:lang w:val="en-US" w:bidi="en-US"/>
          <w:color w:val="111111"/>
          <w:sz w:val="28"/>
          <w:szCs w:val="28"/>
          <w:rtl/>
        </w:rPr>
        <w:t xml:space="preserve">» .</w:t>
      </w:r>
      <w:r>
        <w:rPr>
          <w:rStyle w:val="FootnoteReference"/>
        </w:rPr>
        <w:footnoteReference w:id="2818"/>
      </w:r>
    </w:p>
    <w:p>
      <w:pPr>
        <w:pStyle w:val="BookText"/>
      </w:pPr>
      <w:r>
        <w:rPr>
          <w:rFonts w:ascii="Amiri" w:hAnsi="Amiri" w:eastAsia="Amiri" w:cs="Amiri"/>
          <w:lang w:bidi="ar-SA"/>
          <w:color w:val="111111"/>
          <w:sz w:val="28"/>
          <w:szCs w:val="28"/>
          <w:rtl/>
        </w:rPr>
        <w:t xml:space="preserve">455 / 455 . مُحَمَّدُ بْنُ یَحْیی ، عَنْ أَحْمَدَ بْنِ مُحَمَّدِ بْنِ عِیسی ، عَنِ الْحُسَیْنِ بْنِ سَعِیدٍ ، عَنِ النَّضْرِ بْنِ سُوَیْدٍ ، عَنْ دُرُسْتَ ، عَنْ زُرَارَةَ :</w:t>
      </w:r>
    </w:p>
    <w:p>
      <w:pPr>
        <w:pStyle w:val="BookText"/>
      </w:pPr>
      <w:r>
        <w:rPr>
          <w:rFonts w:ascii="Amiri" w:hAnsi="Amiri" w:eastAsia="Amiri" w:cs="Amiri"/>
          <w:lang w:bidi="ar-SA"/>
          <w:color w:val="111111"/>
          <w:sz w:val="28"/>
          <w:szCs w:val="28"/>
          <w:rtl/>
        </w:rPr>
        <w:t xml:space="preserve">عَنْ أَحَدِهِمَا علیهماالسلام ، قَالَ : «سَهَرُ لَیْلَةٍ مِنْ مَرَضٍ أَوْ وَجَعٍ ، أَفْضَلُ وَ أَعْظَمُ أَجْراً مِنْ عِبَادَةِ سَنَةٍ» .</w:t>
      </w:r>
      <w:r>
        <w:rPr>
          <w:rStyle w:val="FootnoteReference"/>
        </w:rPr>
        <w:footnoteReference w:id="2819"/>
      </w:r>
    </w:p>
    <w:p>
      <w:pPr>
        <w:pStyle w:val="BookText"/>
      </w:pPr>
      <w:r>
        <w:rPr>
          <w:rFonts w:ascii="Amiri" w:hAnsi="Amiri" w:eastAsia="Amiri" w:cs="Amiri"/>
          <w:lang w:bidi="ar-SA"/>
          <w:color w:val="111111"/>
          <w:sz w:val="28"/>
          <w:szCs w:val="28"/>
          <w:rtl/>
        </w:rPr>
        <w:t xml:space="preserve">456 / 456 . عَنْهُ ، عَنْ أَحْمَدَ</w:t>
      </w:r>
      <w:r>
        <w:rPr>
          <w:rStyle w:val="FootnoteReference"/>
        </w:rPr>
        <w:footnoteReference w:id="2820"/>
      </w:r>
      <w:r>
        <w:rPr>
          <w:rFonts w:ascii="Amiri" w:hAnsi="Amiri" w:eastAsia="Amiri" w:cs="Amiri"/>
          <w:lang w:bidi="ar-SA"/>
          <w:color w:val="111111"/>
          <w:sz w:val="28"/>
          <w:szCs w:val="28"/>
          <w:rtl/>
        </w:rPr>
        <w:t xml:space="preserve">، عَنْ أَحْمَدَ بْنِ مُحَمَّدِ بْنِ أَبِی نَصْرٍ ، عَنْ دُرُسْتَ ، قَالَ :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إِبْرَاهِیمَ علیه‌السلام یَقُولُ : «إِذَا مَرِضَ الْمُوءْمِنُ ، أَوْحَی اللّهُ ـ عَزَّ وَ جَلَّ ـ إِلی صَاحِبِ الشِّمَالِ : لاَ تَکْتُبْ</w:t>
      </w:r>
      <w:r>
        <w:rPr>
          <w:rStyle w:val="FootnoteReference"/>
        </w:rPr>
        <w:footnoteReference w:id="2821"/>
      </w:r>
      <w:r>
        <w:rPr>
          <w:rFonts w:ascii="Amiri" w:hAnsi="Amiri" w:eastAsia="Amiri" w:cs="Amiri"/>
          <w:lang w:bidi="ar-SA"/>
          <w:color w:val="111111"/>
          <w:sz w:val="28"/>
          <w:szCs w:val="28"/>
          <w:rtl/>
        </w:rPr>
        <w:t xml:space="preserve">عَلی عَبْدِی مَا دَامَ فِی حَبْسِی وَ وَثَاقِی ذَنْباً، وَ یُوحِی إِلی صَاحِبِ</w:t>
      </w:r>
      <w:r>
        <w:rPr>
          <w:rStyle w:val="FootnoteReference"/>
        </w:rPr>
        <w:footnoteReference w:id="2822"/>
      </w:r>
      <w:r>
        <w:rPr>
          <w:rFonts w:ascii="Amiri" w:hAnsi="Amiri" w:eastAsia="Amiri" w:cs="Amiri"/>
          <w:lang w:bidi="ar-SA"/>
          <w:color w:val="111111"/>
          <w:sz w:val="28"/>
          <w:szCs w:val="28"/>
          <w:rtl/>
        </w:rPr>
        <w:t xml:space="preserve">الْیَمِینِ : أَنِ اکْتُبْ لِعَبْدِی مَا کُنْتَ تَکْتُبُهُ</w:t>
      </w:r>
      <w:r>
        <w:rPr>
          <w:rStyle w:val="FootnoteReference"/>
        </w:rPr>
        <w:footnoteReference w:id="2823"/>
      </w:r>
      <w:r>
        <w:rPr>
          <w:rFonts w:ascii="Amiri" w:hAnsi="Amiri" w:eastAsia="Amiri" w:cs="Amiri"/>
          <w:lang w:bidi="ar-SA"/>
          <w:color w:val="111111"/>
          <w:sz w:val="28"/>
          <w:szCs w:val="28"/>
          <w:rtl/>
        </w:rPr>
        <w:t xml:space="preserve">فِی صِحَّتِهِ مِنَ الْحَسَنَاتِ» .</w:t>
      </w:r>
      <w:r>
        <w:rPr>
          <w:rStyle w:val="FootnoteReference"/>
        </w:rPr>
        <w:footnoteReference w:id="2824"/>
      </w:r>
    </w:p>
    <w:p>
      <w:pPr>
        <w:pStyle w:val="BookText"/>
      </w:pPr>
      <w:r>
        <w:rPr>
          <w:rFonts w:ascii="Amiri" w:hAnsi="Amiri" w:eastAsia="Amiri" w:cs="Amiri"/>
          <w:lang w:bidi="ar-SA"/>
          <w:color w:val="111111"/>
          <w:sz w:val="28"/>
          <w:szCs w:val="28"/>
          <w:rtl/>
        </w:rPr>
        <w:t xml:space="preserve">457 / 457 . عِدَّةٌ مِنْ أَصْحَابِنَا ، عَنْ أَحْمَدَ بْنِ مُحَمَّدٍ ، عَنِ ابْنِ مَحْبُوبٍ ، عَنْ حَفْصِ بْنِ غِیَاثٍ ، عَنْ حَجَّاجٍ :</w:t>
      </w:r>
    </w:p>
    <w:p>
      <w:pPr>
        <w:pStyle w:val="BookText"/>
      </w:pPr>
      <w:r>
        <w:rPr>
          <w:rFonts w:ascii="Amiri" w:hAnsi="Amiri" w:eastAsia="Amiri" w:cs="Amiri"/>
          <w:lang w:bidi="ar-SA"/>
          <w:color w:val="111111"/>
          <w:sz w:val="28"/>
          <w:szCs w:val="28"/>
          <w:rtl/>
        </w:rPr>
        <w:t xml:space="preserve">عَنْ أَبِی جَعْفَرٍ علیه‌السلام ، قَالَ : «الْجَسَدُ إِذَا لَمْ یَمْرَضْ أَشِرَ</w:t>
      </w:r>
      <w:r>
        <w:rPr>
          <w:rStyle w:val="FootnoteReference"/>
        </w:rPr>
        <w:footnoteReference w:id="2825"/>
      </w:r>
      <w:r>
        <w:rPr>
          <w:rFonts w:ascii="Amiri" w:hAnsi="Amiri" w:eastAsia="Amiri" w:cs="Amiri"/>
          <w:lang w:bidi="ar-SA"/>
          <w:color w:val="111111"/>
          <w:sz w:val="28"/>
          <w:szCs w:val="28"/>
          <w:rtl/>
        </w:rPr>
        <w:t xml:space="preserve">، وَ لاَ خَیْرَ فِی جَسَدٍ لاَ یَمْرَضُ</w:t>
      </w:r>
      <w:r>
        <w:rPr>
          <w:rStyle w:val="FootnoteReference"/>
        </w:rPr>
        <w:footnoteReference w:id="2826"/>
      </w:r>
      <w:r>
        <w:rPr>
          <w:rFonts w:ascii="Amiri" w:hAnsi="Amiri" w:eastAsia="Amiri" w:cs="Amiri"/>
          <w:lang w:bidi="ar-SA"/>
          <w:color w:val="111111"/>
          <w:sz w:val="28"/>
          <w:szCs w:val="28"/>
          <w:rtl/>
        </w:rPr>
        <w:t xml:space="preserve">بِأَشَرٍ</w:t>
      </w:r>
      <w:r>
        <w:rPr>
          <w:rStyle w:val="FootnoteReference"/>
        </w:rPr>
        <w:footnoteReference w:id="2827"/>
      </w:r>
      <w:r>
        <w:rPr>
          <w:rFonts w:ascii="Times New Roman" w:hAnsi="Times New Roman" w:eastAsia="Times New Roman" w:cs="Times New Roman"/>
          <w:lang w:val="en-US" w:bidi="en-US"/>
          <w:color w:val="111111"/>
          <w:sz w:val="28"/>
          <w:szCs w:val="28"/>
          <w:rtl/>
        </w:rPr>
        <w:t xml:space="preserve">».</w:t>
      </w:r>
      <w:r>
        <w:rPr>
          <w:rStyle w:val="FootnoteReference"/>
        </w:rPr>
        <w:footnoteReference w:id="2828"/>
      </w:r>
    </w:p>
    <w:p>
      <w:pPr>
        <w:pStyle w:val="BookText"/>
      </w:pPr>
      <w:r>
        <w:rPr>
          <w:rFonts w:ascii="Amiri" w:hAnsi="Amiri" w:eastAsia="Amiri" w:cs="Amiri"/>
          <w:lang w:bidi="ar-SA"/>
          <w:color w:val="111111"/>
          <w:sz w:val="28"/>
          <w:szCs w:val="28"/>
          <w:rtl/>
        </w:rPr>
        <w:t xml:space="preserve">458 / 458 . أَبُو عَلِیٍّ الاْءَشْعَرِیُّ ، عَنْ مُحَمَّدِ بْنِ حَسَّانَ ، عَنْ مُحَمَّدِ بْنِ عَلِیٍّ ، عَنْ مُحَمَّدِ بْنِ الْفُضَیْلِ ، عَنْ أَبِی حَمْزَةَ :</w:t>
      </w:r>
    </w:p>
    <w:p>
      <w:pPr>
        <w:pStyle w:val="BookText"/>
      </w:pPr>
      <w:r>
        <w:rPr>
          <w:rFonts w:ascii="Times New Roman" w:hAnsi="Times New Roman" w:eastAsia="Times New Roman" w:cs="Times New Roman"/>
          <w:lang w:val="en-US" w:bidi="en-US"/>
          <w:color w:val="111111"/>
          <w:sz w:val="28"/>
          <w:szCs w:val="28"/>
          <w:rtl/>
        </w:rPr>
        <w:t xml:space="preserve">3 / 117</w:t>
      </w:r>
    </w:p>
    <w:p>
      <w:pPr>
        <w:pStyle w:val="BookText"/>
      </w:pPr>
      <w:r>
        <w:rPr>
          <w:rFonts w:ascii="Amiri" w:hAnsi="Amiri" w:eastAsia="Amiri" w:cs="Amiri"/>
          <w:lang w:bidi="ar-SA"/>
          <w:color w:val="111111"/>
          <w:sz w:val="28"/>
          <w:szCs w:val="28"/>
          <w:rtl/>
        </w:rPr>
        <w:t xml:space="preserve">عَنْ أَبِی جَعْفَرٍ علیه‌السلام ، قَالَ : «حُمّی لَیْلَةٍ تَعْدِلُ</w:t>
      </w:r>
      <w:r>
        <w:rPr>
          <w:rStyle w:val="FootnoteReference"/>
        </w:rPr>
        <w:footnoteReference w:id="2829"/>
      </w:r>
      <w:r>
        <w:rPr>
          <w:rFonts w:ascii="Amiri" w:hAnsi="Amiri" w:eastAsia="Amiri" w:cs="Amiri"/>
          <w:lang w:bidi="ar-SA"/>
          <w:color w:val="111111"/>
          <w:sz w:val="28"/>
          <w:szCs w:val="28"/>
          <w:rtl/>
        </w:rPr>
        <w:t xml:space="preserve">عِبَادَةَ سَنَةٍ ، وَ حُمّی لَیْلَتَیْنِ تَعْدِلُ عِبَادَةَ سَنَتَیْنِ</w:t>
      </w:r>
      <w:r>
        <w:rPr>
          <w:rStyle w:val="FootnoteReference"/>
        </w:rPr>
        <w:footnoteReference w:id="2830"/>
      </w:r>
      <w:r>
        <w:rPr>
          <w:rFonts w:ascii="Amiri" w:hAnsi="Amiri" w:eastAsia="Amiri" w:cs="Amiri"/>
          <w:lang w:bidi="ar-SA"/>
          <w:color w:val="111111"/>
          <w:sz w:val="28"/>
          <w:szCs w:val="28"/>
          <w:rtl/>
        </w:rPr>
        <w:t xml:space="preserve">، وَ حُمّی ثَلاَثٍ</w:t>
      </w:r>
      <w:r>
        <w:rPr>
          <w:rStyle w:val="FootnoteReference"/>
        </w:rPr>
        <w:footnoteReference w:id="2831"/>
      </w:r>
      <w:r>
        <w:rPr>
          <w:rFonts w:ascii="Amiri" w:hAnsi="Amiri" w:eastAsia="Amiri" w:cs="Amiri"/>
          <w:lang w:bidi="ar-SA"/>
          <w:color w:val="111111"/>
          <w:sz w:val="28"/>
          <w:szCs w:val="28"/>
          <w:rtl/>
        </w:rPr>
        <w:t xml:space="preserve">تَعْدِلُ عِبَادَةَ سَبْعِینَ سَنَةً» .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bookmarkStart w:id="75" w:name="pg20114_258270"/>
    <w:bookmarkEnd w:id="75"/>
    <w:p>
      <w:pPr>
        <w:pStyle w:val="BookText"/>
      </w:pPr>
      <w:r>
        <w:rPr>
          <w:rFonts w:ascii="Amiri" w:hAnsi="Amiri" w:eastAsia="Amiri" w:cs="Amiri"/>
          <w:lang w:bidi="ar-SA"/>
          <w:color w:val="111111"/>
          <w:sz w:val="28"/>
          <w:szCs w:val="28"/>
          <w:rtl/>
        </w:rPr>
        <w:t xml:space="preserve">قَالَ : قُلْتُ : فَإِنْ لَمْ یَبْلُغْ سَبْعِینَ سَنَةً ؟ قَالَ : «فَلاِءُمِّهِ وَ أَبِیهِ</w:t>
      </w:r>
      <w:r>
        <w:rPr>
          <w:rStyle w:val="FootnoteReference"/>
        </w:rPr>
        <w:footnoteReference w:id="283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قُلْتُ : فَإِنْ لَمْ یَبْلُغَا ؟ قَالَ : «فَلِقَرَابَتِهِ» .</w:t>
      </w:r>
    </w:p>
    <w:p>
      <w:pPr>
        <w:pStyle w:val="BookText"/>
      </w:pPr>
      <w:r>
        <w:rPr>
          <w:rFonts w:ascii="Amiri" w:hAnsi="Amiri" w:eastAsia="Amiri" w:cs="Amiri"/>
          <w:lang w:bidi="ar-SA"/>
          <w:color w:val="111111"/>
          <w:sz w:val="28"/>
          <w:szCs w:val="28"/>
          <w:rtl/>
        </w:rPr>
        <w:t xml:space="preserve">قَالَ</w:t>
      </w:r>
      <w:r>
        <w:rPr>
          <w:rStyle w:val="FootnoteReference"/>
        </w:rPr>
        <w:footnoteReference w:id="2833"/>
      </w:r>
      <w:r>
        <w:rPr>
          <w:rFonts w:ascii="Amiri" w:hAnsi="Amiri" w:eastAsia="Amiri" w:cs="Amiri"/>
          <w:lang w:bidi="ar-SA"/>
          <w:color w:val="111111"/>
          <w:sz w:val="28"/>
          <w:szCs w:val="28"/>
          <w:rtl/>
        </w:rPr>
        <w:t xml:space="preserve">: قُلْتُ</w:t>
      </w:r>
      <w:r>
        <w:rPr>
          <w:rStyle w:val="FootnoteReference"/>
        </w:rPr>
        <w:footnoteReference w:id="2834"/>
      </w:r>
      <w:r>
        <w:rPr>
          <w:rFonts w:ascii="Amiri" w:hAnsi="Amiri" w:eastAsia="Amiri" w:cs="Amiri"/>
          <w:lang w:bidi="ar-SA"/>
          <w:color w:val="111111"/>
          <w:sz w:val="28"/>
          <w:szCs w:val="28"/>
          <w:rtl/>
        </w:rPr>
        <w:t xml:space="preserve">: فَإِنْ لَمْ یَبْلُغْ</w:t>
      </w:r>
      <w:r>
        <w:rPr>
          <w:rStyle w:val="FootnoteReference"/>
        </w:rPr>
        <w:footnoteReference w:id="2835"/>
      </w:r>
      <w:r>
        <w:rPr>
          <w:rFonts w:ascii="Amiri" w:hAnsi="Amiri" w:eastAsia="Amiri" w:cs="Amiri"/>
          <w:lang w:bidi="ar-SA"/>
          <w:color w:val="111111"/>
          <w:sz w:val="28"/>
          <w:szCs w:val="28"/>
          <w:rtl/>
        </w:rPr>
        <w:t xml:space="preserve">قَرَابَتُهُ ؟ قَالَ : «فَجِیرَانُهُ</w:t>
      </w:r>
      <w:r>
        <w:rPr>
          <w:rStyle w:val="FootnoteReference"/>
        </w:rPr>
        <w:footnoteReference w:id="2836"/>
      </w:r>
      <w:r>
        <w:rPr>
          <w:rFonts w:ascii="Times New Roman" w:hAnsi="Times New Roman" w:eastAsia="Times New Roman" w:cs="Times New Roman"/>
          <w:lang w:val="en-US" w:bidi="en-US"/>
          <w:color w:val="111111"/>
          <w:sz w:val="28"/>
          <w:szCs w:val="28"/>
          <w:rtl/>
        </w:rPr>
        <w:t xml:space="preserve">» .</w:t>
      </w:r>
      <w:r>
        <w:rPr>
          <w:rStyle w:val="FootnoteReference"/>
        </w:rPr>
        <w:footnoteReference w:id="2837"/>
      </w:r>
    </w:p>
    <w:p>
      <w:pPr>
        <w:pStyle w:val="BookText"/>
      </w:pPr>
      <w:r>
        <w:rPr>
          <w:rFonts w:ascii="Amiri" w:hAnsi="Amiri" w:eastAsia="Amiri" w:cs="Amiri"/>
          <w:lang w:bidi="ar-SA"/>
          <w:color w:val="111111"/>
          <w:sz w:val="28"/>
          <w:szCs w:val="28"/>
          <w:rtl/>
        </w:rPr>
        <w:t xml:space="preserve">459 / 459 . مُحَمَّدُ بْنُ یَحْیی ، عَنْ مُحَمَّدِ بْنِ الْحُسَیْنِ ، عَنِ الْحَکَمِ بْنِ مِسْکِینٍ ، عَنْ مُحَمَّدِ بْنِ مَرْوَانَ :</w:t>
      </w:r>
    </w:p>
    <w:p>
      <w:pPr>
        <w:pStyle w:val="BookText"/>
      </w:pPr>
      <w:r>
        <w:rPr>
          <w:rFonts w:ascii="Amiri" w:hAnsi="Amiri" w:eastAsia="Amiri" w:cs="Amiri"/>
          <w:lang w:bidi="ar-SA"/>
          <w:color w:val="111111"/>
          <w:sz w:val="28"/>
          <w:szCs w:val="28"/>
          <w:rtl/>
        </w:rPr>
        <w:t xml:space="preserve">عَنْ أَبِی عَبْدِ اللّهِ علیه‌السلام ، قَالَ : «حُمّی لَیْلَةٍ کَفَّارَةٌ لِمَا</w:t>
      </w:r>
      <w:r>
        <w:rPr>
          <w:rStyle w:val="FootnoteReference"/>
        </w:rPr>
        <w:footnoteReference w:id="2838"/>
      </w:r>
      <w:r>
        <w:rPr>
          <w:rFonts w:ascii="Amiri" w:hAnsi="Amiri" w:eastAsia="Amiri" w:cs="Amiri"/>
          <w:lang w:bidi="ar-SA"/>
          <w:color w:val="111111"/>
          <w:sz w:val="28"/>
          <w:szCs w:val="28"/>
          <w:rtl/>
        </w:rPr>
        <w:t xml:space="preserve">قَبْلَهَا وَ لِمَا بَعْدَهَا» .</w:t>
      </w:r>
      <w:r>
        <w:rPr>
          <w:rStyle w:val="FootnoteReference"/>
        </w:rPr>
        <w:footnoteReference w:id="2839"/>
      </w:r>
    </w:p>
    <w:p>
      <w:pPr>
        <w:pStyle w:val="Heading3"/>
      </w:pPr>
      <w:bookmarkStart w:id="250" w:name="_Toc83"/>
      <w:r>
        <w:t>(3) باب آخر منه</w:t>
      </w:r>
      <w:bookmarkEnd w:id="250"/>
    </w:p>
    <w:p>
      <w:pPr>
        <w:pStyle w:val="BookText"/>
      </w:pPr>
      <w:r>
        <w:rPr>
          <w:rFonts w:ascii="Amiri" w:hAnsi="Amiri" w:eastAsia="Amiri" w:cs="Amiri"/>
          <w:lang w:bidi="ar-SA"/>
          <w:color w:val="111111"/>
          <w:sz w:val="28"/>
          <w:szCs w:val="28"/>
          <w:rtl/>
        </w:rPr>
        <w:t xml:space="preserve">3 ـ بَابٌ آخَرُ مِنْهُ</w:t>
      </w:r>
    </w:p>
    <w:p>
      <w:pPr>
        <w:pStyle w:val="BookText"/>
      </w:pPr>
      <w:r>
        <w:rPr>
          <w:rFonts w:ascii="Amiri" w:hAnsi="Amiri" w:eastAsia="Amiri" w:cs="Amiri"/>
          <w:lang w:bidi="ar-SA"/>
          <w:color w:val="111111"/>
          <w:sz w:val="28"/>
          <w:szCs w:val="28"/>
          <w:rtl/>
        </w:rPr>
        <w:t xml:space="preserve">460 / 460 . أَبُو عَلِیٍّ الاْءَشْعَرِیُّ ، عَنْ مُحَمَّدِ بْنِ سَالِمٍ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قَالَ اللّهُ ـ عَزَّ وَ جَلَّ ـ : مَنْ مَرِضَ ثَلاَثاً ، فَلَمْ یَشْکُ إِلی أَحَدٍ مِنْ عُوَّادِهِ</w:t>
      </w:r>
      <w:r>
        <w:rPr>
          <w:rStyle w:val="FootnoteReference"/>
        </w:rPr>
        <w:footnoteReference w:id="2840"/>
      </w:r>
      <w:r>
        <w:rPr>
          <w:rFonts w:ascii="Amiri" w:hAnsi="Amiri" w:eastAsia="Amiri" w:cs="Amiri"/>
          <w:lang w:bidi="ar-SA"/>
          <w:color w:val="111111"/>
          <w:sz w:val="28"/>
          <w:szCs w:val="28"/>
          <w:rtl/>
        </w:rPr>
        <w:t xml:space="preserve">، أَبْدَلْتُهُ لَحْماً خَیْراً مِنْ لَحْمِهِ ، وَ دَماً خَیْراً مِنْ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دَمِهِ ، فَإِنْ عَافَیْتُهُ ، عَافَیْتُهُ وَ لاَ ذَنْبَ لَهُ</w:t>
      </w:r>
      <w:r>
        <w:rPr>
          <w:rStyle w:val="FootnoteReference"/>
        </w:rPr>
        <w:footnoteReference w:id="2841"/>
      </w:r>
      <w:r>
        <w:rPr>
          <w:rFonts w:ascii="Amiri" w:hAnsi="Amiri" w:eastAsia="Amiri" w:cs="Amiri"/>
          <w:lang w:bidi="ar-SA"/>
          <w:color w:val="111111"/>
          <w:sz w:val="28"/>
          <w:szCs w:val="28"/>
          <w:rtl/>
        </w:rPr>
        <w:t xml:space="preserve">، وَ إِنْ قَبَضْتُهُ ، قَبَضْتُهُ إِلی رَحْمَتِی» .</w:t>
      </w:r>
      <w:r>
        <w:rPr>
          <w:rStyle w:val="FootnoteReference"/>
        </w:rPr>
        <w:footnoteReference w:id="2842"/>
      </w:r>
    </w:p>
    <w:p>
      <w:pPr>
        <w:pStyle w:val="BookText"/>
      </w:pPr>
      <w:r>
        <w:rPr>
          <w:rFonts w:ascii="Amiri" w:hAnsi="Amiri" w:eastAsia="Amiri" w:cs="Amiri"/>
          <w:lang w:bidi="ar-SA"/>
          <w:color w:val="111111"/>
          <w:sz w:val="28"/>
          <w:szCs w:val="28"/>
          <w:rtl/>
        </w:rPr>
        <w:t xml:space="preserve">461 / 461 . عَلِیُّ بْنُ إِبْرَاهِیمَ ، عَنْ أَبِیهِ ، عَنْ بَعْضِ أَصْحَابِهِ</w:t>
      </w:r>
      <w:r>
        <w:rPr>
          <w:rStyle w:val="FootnoteReference"/>
        </w:rPr>
        <w:footnoteReference w:id="2843"/>
      </w:r>
      <w:r>
        <w:rPr>
          <w:rFonts w:ascii="Amiri" w:hAnsi="Amiri" w:eastAsia="Amiri" w:cs="Amiri"/>
          <w:lang w:bidi="ar-SA"/>
          <w:color w:val="111111"/>
          <w:sz w:val="28"/>
          <w:szCs w:val="28"/>
          <w:rtl/>
        </w:rPr>
        <w:t xml:space="preserve">، عَنْ أَبِی حَمْزَةَ:</w:t>
      </w:r>
    </w:p>
    <w:p>
      <w:pPr>
        <w:pStyle w:val="BookText"/>
      </w:pPr>
      <w:r>
        <w:rPr>
          <w:rFonts w:ascii="Amiri" w:hAnsi="Amiri" w:eastAsia="Amiri" w:cs="Amiri"/>
          <w:lang w:bidi="ar-SA"/>
          <w:color w:val="111111"/>
          <w:sz w:val="28"/>
          <w:szCs w:val="28"/>
          <w:rtl/>
        </w:rPr>
        <w:t xml:space="preserve">عَنْ أَبِی جَعْفَرٍ علیه‌السلام ، قَالَ : «قَالَ اللّهُ ـ تَبَارَکَ وَ تَعَالی ـ : مَا مِنْ عَبْدٍ ابْتَلَیْتُهُ</w:t>
      </w:r>
      <w:r>
        <w:rPr>
          <w:rStyle w:val="FootnoteReference"/>
        </w:rPr>
        <w:footnoteReference w:id="2844"/>
      </w:r>
      <w:r>
        <w:rPr>
          <w:rFonts w:ascii="Amiri" w:hAnsi="Amiri" w:eastAsia="Amiri" w:cs="Amiri"/>
          <w:lang w:bidi="ar-SA"/>
          <w:color w:val="111111"/>
          <w:sz w:val="28"/>
          <w:szCs w:val="28"/>
          <w:rtl/>
        </w:rPr>
        <w:t xml:space="preserve">بِبَلاَءٍ</w:t>
      </w:r>
      <w:r>
        <w:rPr>
          <w:rStyle w:val="FootnoteReference"/>
        </w:rPr>
        <w:footnoteReference w:id="2845"/>
      </w:r>
      <w:r>
        <w:rPr>
          <w:rFonts w:ascii="Amiri" w:hAnsi="Amiri" w:eastAsia="Amiri" w:cs="Amiri"/>
          <w:lang w:bidi="ar-SA"/>
          <w:color w:val="111111"/>
          <w:sz w:val="28"/>
          <w:szCs w:val="28"/>
          <w:rtl/>
        </w:rPr>
        <w:t xml:space="preserve">، فَلَمْ یَشْکُ</w:t>
      </w:r>
      <w:r>
        <w:rPr>
          <w:rStyle w:val="FootnoteReference"/>
        </w:rPr>
        <w:footnoteReference w:id="2846"/>
      </w:r>
      <w:r>
        <w:rPr>
          <w:rFonts w:ascii="Amiri" w:hAnsi="Amiri" w:eastAsia="Amiri" w:cs="Amiri"/>
          <w:lang w:bidi="ar-SA"/>
          <w:color w:val="111111"/>
          <w:sz w:val="28"/>
          <w:szCs w:val="28"/>
          <w:rtl/>
        </w:rPr>
        <w:t xml:space="preserve">إِلی عُوَّادِهِ، إِلاَّ أَبْدَلْتُهُ لَحْماً خَیْراً مِنْ لَحْمِهِ ، وَ دَماً خَیْراً مِنْ دَمِهِ ، فَإِنْ قَبَضْتُهُ ، قَبَضْتُهُ إِلی رَحْمَتِی ؛ وَ إِنْ عَاشَ ، عَاشَ وَ لَیْسَ لَهُ ذَنْبٌ» .</w:t>
      </w:r>
      <w:r>
        <w:rPr>
          <w:rStyle w:val="FootnoteReference"/>
        </w:rPr>
        <w:footnoteReference w:id="2847"/>
      </w:r>
    </w:p>
    <w:p>
      <w:pPr>
        <w:pStyle w:val="BookText"/>
      </w:pPr>
      <w:r>
        <w:rPr>
          <w:rFonts w:ascii="Amiri" w:hAnsi="Amiri" w:eastAsia="Amiri" w:cs="Amiri"/>
          <w:lang w:bidi="ar-SA"/>
          <w:color w:val="111111"/>
          <w:sz w:val="28"/>
          <w:szCs w:val="28"/>
          <w:rtl/>
        </w:rPr>
        <w:t xml:space="preserve">462 / 462 . الْحُسَیْنُ بْنُ مُحَمَّدٍ ، عَنْ عَبْدِ رَبِّهِ</w:t>
      </w:r>
      <w:r>
        <w:rPr>
          <w:rStyle w:val="FootnoteReference"/>
        </w:rPr>
        <w:footnoteReference w:id="2848"/>
      </w:r>
      <w:r>
        <w:rPr>
          <w:rFonts w:ascii="Amiri" w:hAnsi="Amiri" w:eastAsia="Amiri" w:cs="Amiri"/>
          <w:lang w:bidi="ar-SA"/>
          <w:color w:val="111111"/>
          <w:sz w:val="28"/>
          <w:szCs w:val="28"/>
          <w:rtl/>
        </w:rPr>
        <w:t xml:space="preserve">بْنِ عَامِرٍ ، عَنْ عَلِیِّ بْنِ مَهْزِیَارَ ، عَنِ الْحَسَنِ بْنِ الْفَضْلِ ، عَنْ غَالِبِ بْنِ عُثْمَانَ ، عَنْ بَشِیرٍ الدَّهَّانِ :</w:t>
      </w:r>
    </w:p>
    <w:p>
      <w:pPr>
        <w:pStyle w:val="BookText"/>
      </w:pPr>
      <w:r>
        <w:rPr>
          <w:rFonts w:ascii="Amiri" w:hAnsi="Amiri" w:eastAsia="Amiri" w:cs="Amiri"/>
          <w:lang w:bidi="ar-SA"/>
          <w:color w:val="111111"/>
          <w:sz w:val="28"/>
          <w:szCs w:val="28"/>
          <w:rtl/>
        </w:rPr>
        <w:t xml:space="preserve">عَنْ أَبِی عَبْدِ اللّهِ علیه‌السلام ، قَالَ : «قَالَ اللّهُ ـ عَزَّ وَ جَلَّ ـ : أَیُّمَا عَبْدٍ ابْتَلَیْتُهُ بِبَلِیَّةٍ ، فَکَتَمَ ذلِکَ</w:t>
      </w:r>
      <w:r>
        <w:rPr>
          <w:rStyle w:val="FootnoteReference"/>
        </w:rPr>
        <w:footnoteReference w:id="2849"/>
      </w:r>
      <w:r>
        <w:rPr>
          <w:rFonts w:ascii="Amiri" w:hAnsi="Amiri" w:eastAsia="Amiri" w:cs="Amiri"/>
          <w:lang w:bidi="ar-SA"/>
          <w:color w:val="111111"/>
          <w:sz w:val="28"/>
          <w:szCs w:val="28"/>
          <w:rtl/>
        </w:rPr>
        <w:t xml:space="preserve">عُوَّادَهُ ثَلاَثاً ، أَبْدَلْتُهُ لَحْماً خَیْراً مِنْ لَحْمِهِ ، وَ دَماً خَیْراً مِنْ دَمِهِ ، وَ بَشَراً</w:t>
      </w:r>
      <w:r>
        <w:rPr>
          <w:rStyle w:val="FootnoteReference"/>
        </w:rPr>
        <w:footnoteReference w:id="2850"/>
      </w:r>
      <w:r>
        <w:rPr>
          <w:rFonts w:ascii="Amiri" w:hAnsi="Amiri" w:eastAsia="Amiri" w:cs="Amiri"/>
          <w:lang w:bidi="ar-SA"/>
          <w:color w:val="111111"/>
          <w:sz w:val="28"/>
          <w:szCs w:val="28"/>
          <w:rtl/>
        </w:rPr>
        <w:t xml:space="preserve">خَیْراً مِنْ بَشَرِهِ ، فَإِنْ أَبْقَیْتُهُ ، أَبْقَیْتُهُ وَ لاَ ذَنْبَ لَهُ</w:t>
      </w:r>
      <w:r>
        <w:rPr>
          <w:rStyle w:val="FootnoteReference"/>
        </w:rPr>
        <w:footnoteReference w:id="2851"/>
      </w:r>
      <w:r>
        <w:rPr>
          <w:rFonts w:ascii="Amiri" w:hAnsi="Amiri" w:eastAsia="Amiri" w:cs="Amiri"/>
          <w:lang w:bidi="ar-SA"/>
          <w:color w:val="111111"/>
          <w:sz w:val="28"/>
          <w:szCs w:val="28"/>
          <w:rtl/>
        </w:rPr>
        <w:t xml:space="preserve">؛ وَ إِنْ مَاتَ ، مَاتَ إِلی رَحْمَتِی» .</w:t>
      </w:r>
      <w:r>
        <w:rPr>
          <w:rStyle w:val="FootnoteReference"/>
        </w:rPr>
        <w:footnoteReference w:id="2852"/>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463 / 463 . حُمَیْدُ بْنُ زِیَادٍ ، عَنِ الْحَسَنِ بْنِ مُحَمَّدٍ الْکِنْدِیِّ</w:t>
      </w:r>
      <w:r>
        <w:rPr>
          <w:rStyle w:val="FootnoteReference"/>
        </w:rPr>
        <w:footnoteReference w:id="2853"/>
      </w:r>
      <w:r>
        <w:rPr>
          <w:rFonts w:ascii="Amiri" w:hAnsi="Amiri" w:eastAsia="Amiri" w:cs="Amiri"/>
          <w:lang w:bidi="ar-SA"/>
          <w:color w:val="111111"/>
          <w:sz w:val="28"/>
          <w:szCs w:val="28"/>
          <w:rtl/>
        </w:rPr>
        <w:t xml:space="preserve">، عَنْ أَحْمَدَ بْنِ الْحَسَنِ الْمِیثَمِیِّ ، عَنْ رَجُلٍ :</w:t>
      </w:r>
    </w:p>
    <w:p>
      <w:pPr>
        <w:pStyle w:val="BookText"/>
      </w:pPr>
      <w:r>
        <w:rPr>
          <w:rFonts w:ascii="Amiri" w:hAnsi="Amiri" w:eastAsia="Amiri" w:cs="Amiri"/>
          <w:lang w:bidi="ar-SA"/>
          <w:color w:val="111111"/>
          <w:sz w:val="28"/>
          <w:szCs w:val="28"/>
          <w:rtl/>
        </w:rPr>
        <w:t xml:space="preserve">عَنْ أَبِی عَبْدِ اللّهِ علیه‌السلام ، قَالَ : «مَنْ مَرِضَ لَیْلَةً ، فَقَبِلَهَا بِقَبُولِهَا ، کَتَبَ اللّهُ ـ عَزَّ وَ جَلَّ ـ 3 / 118</w:t>
      </w:r>
    </w:p>
    <w:p>
      <w:pPr>
        <w:pStyle w:val="BookText"/>
      </w:pPr>
      <w:r>
        <w:rPr>
          <w:rFonts w:ascii="Amiri" w:hAnsi="Amiri" w:eastAsia="Amiri" w:cs="Amiri"/>
          <w:lang w:bidi="ar-SA"/>
          <w:color w:val="111111"/>
          <w:sz w:val="28"/>
          <w:szCs w:val="28"/>
          <w:rtl/>
        </w:rPr>
        <w:t xml:space="preserve">لَهُ عِبَادَةَ سِتِّینَ سَنَةً» قُلْتُ : مَا مَعْنی قَبُولِهَا</w:t>
      </w:r>
      <w:r>
        <w:rPr>
          <w:rStyle w:val="FootnoteReference"/>
        </w:rPr>
        <w:footnoteReference w:id="2854"/>
      </w:r>
      <w:r>
        <w:rPr>
          <w:rFonts w:ascii="Amiri" w:hAnsi="Amiri" w:eastAsia="Amiri" w:cs="Amiri"/>
          <w:lang w:bidi="ar-SA"/>
          <w:color w:val="111111"/>
          <w:sz w:val="28"/>
          <w:szCs w:val="28"/>
          <w:rtl/>
        </w:rPr>
        <w:t xml:space="preserve">؟ قَالَ : «لاَ یَشْکُو مَا أَصَابَهُ فِیهَا إِلی أَحَدٍ» .</w:t>
      </w:r>
      <w:r>
        <w:rPr>
          <w:rStyle w:val="FootnoteReference"/>
        </w:rPr>
        <w:footnoteReference w:id="2855"/>
      </w:r>
    </w:p>
    <w:p>
      <w:pPr>
        <w:pStyle w:val="BookText"/>
      </w:pPr>
      <w:r>
        <w:rPr>
          <w:rFonts w:ascii="Amiri" w:hAnsi="Amiri" w:eastAsia="Amiri" w:cs="Amiri"/>
          <w:lang w:bidi="ar-SA"/>
          <w:color w:val="111111"/>
          <w:sz w:val="28"/>
          <w:szCs w:val="28"/>
          <w:rtl/>
        </w:rPr>
        <w:t xml:space="preserve">464 / 464 . عِدَّةٌ مِنْ أَصْحَابِنَا ، عَنْ أَحْمَدَ بْنِ أَبِی عَبْدِ اللّهِ، عَنِ الْعَرْزَمِیِّ</w:t>
      </w:r>
      <w:r>
        <w:rPr>
          <w:rStyle w:val="FootnoteReference"/>
        </w:rPr>
        <w:footnoteReference w:id="2856"/>
      </w:r>
    </w:p>
    <w:p>
      <w:pPr>
        <w:pStyle w:val="BookText"/>
      </w:pPr>
      <w:r>
        <w:rPr>
          <w:rFonts w:ascii="IRNazanin" w:hAnsi="IRNazanin" w:eastAsia="IRNazanin" w:cs="IRNazanin"/>
          <w:lang w:bidi="fa-IR"/>
          <w:color w:val="111111"/>
          <w:sz w:val="28"/>
          <w:szCs w:val="28"/>
          <w:rtl/>
        </w:rPr>
        <w:t xml:space="preserve">والمذکور فی الأنساب هو «العرزمیّ» . راجع : الإکمال لابن ما کولأ، ج 7 ، ص 37 ؛ الأنساب للسمعانی ، ج 4 ، ص 178 .</w:t>
      </w:r>
    </w:p>
    <w:p>
      <w:pPr>
        <w:pStyle w:val="BookText"/>
      </w:pPr>
      <w:r>
        <w:rPr>
          <w:rFonts w:ascii="Amiri" w:hAnsi="Amiri" w:eastAsia="Amiri" w:cs="Amiri"/>
          <w:lang w:bidi="ar-SA"/>
          <w:color w:val="111111"/>
          <w:sz w:val="28"/>
          <w:szCs w:val="28"/>
          <w:rtl/>
        </w:rPr>
        <w:t xml:space="preserve">، عَنْ أَبِیهِ :</w:t>
      </w:r>
    </w:p>
    <w:p>
      <w:pPr>
        <w:pStyle w:val="BookText"/>
      </w:pPr>
      <w:r>
        <w:rPr>
          <w:rFonts w:ascii="Amiri" w:hAnsi="Amiri" w:eastAsia="Amiri" w:cs="Amiri"/>
          <w:lang w:bidi="ar-SA"/>
          <w:color w:val="111111"/>
          <w:sz w:val="28"/>
          <w:szCs w:val="28"/>
          <w:rtl/>
        </w:rPr>
        <w:t xml:space="preserve">عَنْ أَبِی عَبْدِ اللّهِ علیه‌السلام ، قَالَ : «مَنِ اشْتَکی لَیْلَةً ، فَقَبِلَهَا بِقَبُولِهَا ، وَ أَدّی إِلَی اللّهِ شُکْرَهَا ، کَانَتْ کَعِبَادَةِ</w:t>
      </w:r>
      <w:r>
        <w:rPr>
          <w:rStyle w:val="FootnoteReference"/>
        </w:rPr>
        <w:footnoteReference w:id="2857"/>
      </w:r>
      <w:r>
        <w:rPr>
          <w:rFonts w:ascii="Amiri" w:hAnsi="Amiri" w:eastAsia="Amiri" w:cs="Amiri"/>
          <w:lang w:bidi="ar-SA"/>
          <w:color w:val="111111"/>
          <w:sz w:val="28"/>
          <w:szCs w:val="28"/>
          <w:rtl/>
        </w:rPr>
        <w:t xml:space="preserve">سِتِّینَ سَنَةً».</w:t>
      </w:r>
    </w:p>
    <w:p>
      <w:pPr>
        <w:pStyle w:val="BookText"/>
      </w:pPr>
      <w:r>
        <w:rPr>
          <w:rFonts w:ascii="Amiri" w:hAnsi="Amiri" w:eastAsia="Amiri" w:cs="Amiri"/>
          <w:lang w:bidi="ar-SA"/>
          <w:color w:val="111111"/>
          <w:sz w:val="28"/>
          <w:szCs w:val="28"/>
          <w:rtl/>
        </w:rPr>
        <w:t xml:space="preserve">قَالَ أَبِی : فَقُلْتُ لَهُ : مَا</w:t>
      </w:r>
      <w:r>
        <w:rPr>
          <w:rStyle w:val="FootnoteReference"/>
        </w:rPr>
        <w:footnoteReference w:id="2858"/>
      </w:r>
      <w:r>
        <w:rPr>
          <w:rFonts w:ascii="Amiri" w:hAnsi="Amiri" w:eastAsia="Amiri" w:cs="Amiri"/>
          <w:lang w:bidi="ar-SA"/>
          <w:color w:val="111111"/>
          <w:sz w:val="28"/>
          <w:szCs w:val="28"/>
          <w:rtl/>
        </w:rPr>
        <w:t xml:space="preserve">قَبُولُهَا ؟</w:t>
      </w:r>
    </w:p>
    <w:p>
      <w:pPr>
        <w:pStyle w:val="BookText"/>
      </w:pPr>
      <w:r>
        <w:rPr>
          <w:rFonts w:ascii="Amiri" w:hAnsi="Amiri" w:eastAsia="Amiri" w:cs="Amiri"/>
          <w:lang w:bidi="ar-SA"/>
          <w:color w:val="111111"/>
          <w:sz w:val="28"/>
          <w:szCs w:val="28"/>
          <w:rtl/>
        </w:rPr>
        <w:t xml:space="preserve">قَالَ : «یَصْبِرُ عَلَیْهَا ، وَ لاَ یُخْبِرُ بِمَا کَانَ فِیهَا ، فَإِذَا أَصْبَحَ حَمِدَ اللّهَ عَلی مَا کَانَ» .</w:t>
      </w:r>
      <w:r>
        <w:rPr>
          <w:rStyle w:val="FootnoteReference"/>
        </w:rPr>
        <w:footnoteReference w:id="2859"/>
      </w:r>
    </w:p>
    <w:p>
      <w:pPr>
        <w:pStyle w:val="BookText"/>
      </w:pPr>
      <w:r>
        <w:rPr>
          <w:rFonts w:ascii="Amiri" w:hAnsi="Amiri" w:eastAsia="Amiri" w:cs="Amiri"/>
          <w:lang w:bidi="ar-SA"/>
          <w:color w:val="111111"/>
          <w:sz w:val="28"/>
          <w:szCs w:val="28"/>
          <w:rtl/>
        </w:rPr>
        <w:t xml:space="preserve">465 / 465 . عَلِیُّ بْنُ إِبْرَاهِیمَ ، عَنْ أَبِیهِ ، عَنِ ابْنِ أَبِی عُمَیْرٍ ، عَنْ بَعْضِ أَصْحَابِهِ ، قَالَ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bookmarkStart w:id="76" w:name="pg20114_258273"/>
    <w:bookmarkEnd w:id="76"/>
    <w:p>
      <w:pPr>
        <w:pStyle w:val="BookText"/>
      </w:pPr>
      <w:r>
        <w:rPr>
          <w:rFonts w:ascii="Amiri" w:hAnsi="Amiri" w:eastAsia="Amiri" w:cs="Amiri"/>
          <w:lang w:bidi="ar-SA"/>
          <w:color w:val="111111"/>
          <w:sz w:val="28"/>
          <w:szCs w:val="28"/>
          <w:rtl/>
        </w:rPr>
        <w:t xml:space="preserve">قَالَ أَبُو عَبْدِ اللّهِ علیه‌السلام : «مَنْ مَرِضَ ثَلاَثَةَ أَیَّامٍ ، فَکَتَمَهُ ، وَ لَمْ یُخْبِرْ</w:t>
      </w:r>
      <w:r>
        <w:rPr>
          <w:rStyle w:val="FootnoteReference"/>
        </w:rPr>
        <w:footnoteReference w:id="2860"/>
      </w:r>
      <w:r>
        <w:rPr>
          <w:rFonts w:ascii="Amiri" w:hAnsi="Amiri" w:eastAsia="Amiri" w:cs="Amiri"/>
          <w:lang w:bidi="ar-SA"/>
          <w:color w:val="111111"/>
          <w:sz w:val="28"/>
          <w:szCs w:val="28"/>
          <w:rtl/>
        </w:rPr>
        <w:t xml:space="preserve">بِهِ أَحَداً ، أَبْدَلَ</w:t>
      </w:r>
      <w:r>
        <w:rPr>
          <w:rStyle w:val="FootnoteReference"/>
        </w:rPr>
        <w:footnoteReference w:id="2861"/>
      </w:r>
      <w:r>
        <w:rPr>
          <w:rFonts w:ascii="Amiri" w:hAnsi="Amiri" w:eastAsia="Amiri" w:cs="Amiri"/>
          <w:lang w:bidi="ar-SA"/>
          <w:color w:val="111111"/>
          <w:sz w:val="28"/>
          <w:szCs w:val="28"/>
          <w:rtl/>
        </w:rPr>
        <w:t xml:space="preserve">اللّهُ ـ عَزَّ وَ جَلَّ ـ لَهُ لَحْماً خَیْراً مِنْ لَحْمِهِ، وَ دَماً خَیْراً مِنْ دَمِهِ ، وَ بَشَرَةً</w:t>
      </w:r>
      <w:r>
        <w:rPr>
          <w:rStyle w:val="FootnoteReference"/>
        </w:rPr>
        <w:footnoteReference w:id="2862"/>
      </w:r>
      <w:r>
        <w:rPr>
          <w:rFonts w:ascii="Amiri" w:hAnsi="Amiri" w:eastAsia="Amiri" w:cs="Amiri"/>
          <w:lang w:bidi="ar-SA"/>
          <w:color w:val="111111"/>
          <w:sz w:val="28"/>
          <w:szCs w:val="28"/>
          <w:rtl/>
        </w:rPr>
        <w:t xml:space="preserve">خَیْراً مِنْ بَشَرَتِهِ</w:t>
      </w:r>
      <w:r>
        <w:rPr>
          <w:rStyle w:val="FootnoteReference"/>
        </w:rPr>
        <w:footnoteReference w:id="2863"/>
      </w:r>
      <w:r>
        <w:rPr>
          <w:rFonts w:ascii="Amiri" w:hAnsi="Amiri" w:eastAsia="Amiri" w:cs="Amiri"/>
          <w:lang w:bidi="ar-SA"/>
          <w:color w:val="111111"/>
          <w:sz w:val="28"/>
          <w:szCs w:val="28"/>
          <w:rtl/>
        </w:rPr>
        <w:t xml:space="preserve">، وَ شَعْراً خَیْراً مِنْ شَعْرِهِ» .</w:t>
      </w:r>
    </w:p>
    <w:p>
      <w:pPr>
        <w:pStyle w:val="BookText"/>
      </w:pPr>
      <w:r>
        <w:rPr>
          <w:rFonts w:ascii="Amiri" w:hAnsi="Amiri" w:eastAsia="Amiri" w:cs="Amiri"/>
          <w:lang w:bidi="ar-SA"/>
          <w:color w:val="111111"/>
          <w:sz w:val="28"/>
          <w:szCs w:val="28"/>
          <w:rtl/>
        </w:rPr>
        <w:t xml:space="preserve">قَالَ : قُلْتُ</w:t>
      </w:r>
      <w:r>
        <w:rPr>
          <w:rStyle w:val="FootnoteReference"/>
        </w:rPr>
        <w:footnoteReference w:id="2864"/>
      </w:r>
      <w:r>
        <w:rPr>
          <w:rFonts w:ascii="Amiri" w:hAnsi="Amiri" w:eastAsia="Amiri" w:cs="Amiri"/>
          <w:lang w:bidi="ar-SA"/>
          <w:color w:val="111111"/>
          <w:sz w:val="28"/>
          <w:szCs w:val="28"/>
          <w:rtl/>
        </w:rPr>
        <w:t xml:space="preserve">: جُعِلْتُ فِدَاکَ، وَ کَیْفَ یُبْدِلُهُ ؟</w:t>
      </w:r>
    </w:p>
    <w:p>
      <w:pPr>
        <w:pStyle w:val="BookText"/>
      </w:pPr>
      <w:r>
        <w:rPr>
          <w:rFonts w:ascii="Amiri" w:hAnsi="Amiri" w:eastAsia="Amiri" w:cs="Amiri"/>
          <w:lang w:bidi="ar-SA"/>
          <w:color w:val="111111"/>
          <w:sz w:val="28"/>
          <w:szCs w:val="28"/>
          <w:rtl/>
        </w:rPr>
        <w:t xml:space="preserve">قَالَ : «یُبْدِلُهُ لَحْماً وَ شَعْراً وَدَما</w:t>
      </w:r>
      <w:r>
        <w:rPr>
          <w:rStyle w:val="FootnoteReference"/>
        </w:rPr>
        <w:footnoteReference w:id="2865"/>
      </w:r>
      <w:r>
        <w:rPr>
          <w:rFonts w:ascii="Amiri" w:hAnsi="Amiri" w:eastAsia="Amiri" w:cs="Amiri"/>
          <w:lang w:bidi="ar-SA"/>
          <w:color w:val="111111"/>
          <w:sz w:val="28"/>
          <w:szCs w:val="28"/>
          <w:rtl/>
        </w:rPr>
        <w:t xml:space="preserve">وَ بَشَرَةً</w:t>
      </w:r>
      <w:r>
        <w:rPr>
          <w:rStyle w:val="FootnoteReference"/>
        </w:rPr>
        <w:footnoteReference w:id="2866"/>
      </w:r>
      <w:r>
        <w:rPr>
          <w:rFonts w:ascii="Amiri" w:hAnsi="Amiri" w:eastAsia="Amiri" w:cs="Amiri"/>
          <w:lang w:bidi="ar-SA"/>
          <w:color w:val="111111"/>
          <w:sz w:val="28"/>
          <w:szCs w:val="28"/>
          <w:rtl/>
        </w:rPr>
        <w:t xml:space="preserve">لَمْ یُذْنِبْ فِیهَا</w:t>
      </w:r>
      <w:r>
        <w:rPr>
          <w:rStyle w:val="FootnoteReference"/>
        </w:rPr>
        <w:footnoteReference w:id="2867"/>
      </w:r>
      <w:r>
        <w:rPr>
          <w:rFonts w:ascii="Times New Roman" w:hAnsi="Times New Roman" w:eastAsia="Times New Roman" w:cs="Times New Roman"/>
          <w:lang w:val="en-US" w:bidi="en-US"/>
          <w:color w:val="111111"/>
          <w:sz w:val="28"/>
          <w:szCs w:val="28"/>
          <w:rtl/>
        </w:rPr>
        <w:t xml:space="preserve">» .</w:t>
      </w:r>
      <w:r>
        <w:rPr>
          <w:rStyle w:val="FootnoteReference"/>
        </w:rPr>
        <w:footnoteReference w:id="2868"/>
      </w:r>
    </w:p>
    <w:p>
      <w:pPr>
        <w:pStyle w:val="Heading3"/>
      </w:pPr>
      <w:bookmarkStart w:id="251" w:name="_Toc84"/>
      <w:r>
        <w:t>(4) باب حد الشکایة</w:t>
      </w:r>
      <w:bookmarkEnd w:id="251"/>
    </w:p>
    <w:p>
      <w:pPr>
        <w:pStyle w:val="BookText"/>
      </w:pPr>
      <w:r>
        <w:rPr>
          <w:rFonts w:ascii="Amiri" w:hAnsi="Amiri" w:eastAsia="Amiri" w:cs="Amiri"/>
          <w:lang w:bidi="ar-SA"/>
          <w:color w:val="111111"/>
          <w:sz w:val="28"/>
          <w:szCs w:val="28"/>
          <w:rtl/>
        </w:rPr>
        <w:t xml:space="preserve">75 ـ بَابُ حَدِّ الشِّکَایَةِ</w:t>
      </w:r>
      <w:r>
        <w:rPr>
          <w:rStyle w:val="FootnoteReference"/>
        </w:rPr>
        <w:footnoteReference w:id="2869"/>
      </w:r>
    </w:p>
    <w:p>
      <w:pPr>
        <w:pStyle w:val="BookText"/>
      </w:pPr>
      <w:r>
        <w:rPr>
          <w:rFonts w:ascii="Amiri" w:hAnsi="Amiri" w:eastAsia="Amiri" w:cs="Amiri"/>
          <w:lang w:bidi="ar-SA"/>
          <w:color w:val="111111"/>
          <w:sz w:val="28"/>
          <w:szCs w:val="28"/>
          <w:rtl/>
        </w:rPr>
        <w:t xml:space="preserve">466 / 466 . عَلِیُّ بْنُ إِبْرَاهِیمَ ، عَنْ أَبِیهِ ، عَنِ ابْنِ أَبِی عُمَیْرٍ ، عَنْ جَمِیلِ بْنِ صَالِحٍ :</w:t>
      </w:r>
    </w:p>
    <w:p>
      <w:pPr>
        <w:pStyle w:val="BookText"/>
      </w:pPr>
      <w:r>
        <w:rPr>
          <w:rFonts w:ascii="Amiri" w:hAnsi="Amiri" w:eastAsia="Amiri" w:cs="Amiri"/>
          <w:lang w:bidi="ar-SA"/>
          <w:color w:val="111111"/>
          <w:sz w:val="28"/>
          <w:szCs w:val="28"/>
          <w:rtl/>
        </w:rPr>
        <w:t xml:space="preserve">عَنْ أَبِی عَبْدِ اللّهِ علیه‌السلام ، قَالَ: سُئِلَ عَنْ حَدِّ الشِّکَایَةِ</w:t>
      </w:r>
      <w:r>
        <w:rPr>
          <w:rStyle w:val="FootnoteReference"/>
        </w:rPr>
        <w:footnoteReference w:id="2870"/>
      </w:r>
      <w:r>
        <w:rPr>
          <w:rFonts w:ascii="Amiri" w:hAnsi="Amiri" w:eastAsia="Amiri" w:cs="Amiri"/>
          <w:lang w:bidi="ar-SA"/>
          <w:color w:val="111111"/>
          <w:sz w:val="28"/>
          <w:szCs w:val="28"/>
          <w:rtl/>
        </w:rPr>
        <w:t xml:space="preserve">لِلْمَرِیضِ ؟</w:t>
      </w:r>
    </w:p>
    <w:p>
      <w:pPr>
        <w:pStyle w:val="BookText"/>
      </w:pPr>
      <w:r>
        <w:rPr>
          <w:rFonts w:ascii="Amiri" w:hAnsi="Amiri" w:eastAsia="Amiri" w:cs="Amiri"/>
          <w:lang w:bidi="ar-SA"/>
          <w:color w:val="111111"/>
          <w:sz w:val="28"/>
          <w:szCs w:val="28"/>
          <w:rtl/>
        </w:rPr>
        <w:t xml:space="preserve">فَقَالَ : «إِنَّ الرَّجُلَ یَقُولُ : حُمِمْتُ الْیَوْمَ وَ سَهِرْتُ الْبَارِحَةَ</w:t>
      </w:r>
      <w:r>
        <w:rPr>
          <w:rStyle w:val="FootnoteReference"/>
        </w:rPr>
        <w:footnoteReference w:id="2871"/>
      </w:r>
      <w:r>
        <w:rPr>
          <w:rFonts w:ascii="Amiri" w:hAnsi="Amiri" w:eastAsia="Amiri" w:cs="Amiri"/>
          <w:lang w:bidi="ar-SA"/>
          <w:color w:val="111111"/>
          <w:sz w:val="28"/>
          <w:szCs w:val="28"/>
          <w:rtl/>
        </w:rPr>
        <w:t xml:space="preserve">، وَ قَدْ صَدَقَ ، وَ لَیْسَ هذَا</w:t>
      </w:r>
      <w:r>
        <w:rPr>
          <w:rStyle w:val="FootnoteReference"/>
        </w:rPr>
        <w:footnoteReference w:id="2872"/>
      </w:r>
      <w:r>
        <w:rPr>
          <w:rFonts w:ascii="Amiri" w:hAnsi="Amiri" w:eastAsia="Amiri" w:cs="Amiri"/>
          <w:lang w:bidi="ar-SA"/>
          <w:color w:val="111111"/>
          <w:sz w:val="28"/>
          <w:szCs w:val="28"/>
          <w:rtl/>
        </w:rPr>
        <w:t xml:space="preserve">شِکَایَةً</w:t>
      </w:r>
      <w:r>
        <w:rPr>
          <w:rStyle w:val="FootnoteReference"/>
        </w:rPr>
        <w:footnoteReference w:id="2873"/>
      </w:r>
      <w:r>
        <w:rPr>
          <w:rFonts w:ascii="Amiri" w:hAnsi="Amiri" w:eastAsia="Amiri" w:cs="Amiri"/>
          <w:lang w:bidi="ar-SA"/>
          <w:color w:val="111111"/>
          <w:sz w:val="28"/>
          <w:szCs w:val="28"/>
          <w:rtl/>
        </w:rPr>
        <w:t xml:space="preserve">، وَ إِنَّمَا الشَّکْوی أَنْ یَقُولَ</w:t>
      </w:r>
      <w:r>
        <w:rPr>
          <w:rStyle w:val="FootnoteReference"/>
        </w:rPr>
        <w:footnoteReference w:id="2874"/>
      </w:r>
      <w:r>
        <w:rPr>
          <w:rFonts w:ascii="Amiri" w:hAnsi="Amiri" w:eastAsia="Amiri" w:cs="Amiri"/>
          <w:lang w:bidi="ar-SA"/>
          <w:color w:val="111111"/>
          <w:sz w:val="28"/>
          <w:szCs w:val="28"/>
          <w:rtl/>
        </w:rPr>
        <w:t xml:space="preserve">: لَقَدِ</w:t>
      </w:r>
      <w:r>
        <w:rPr>
          <w:rStyle w:val="FootnoteReference"/>
        </w:rPr>
        <w:footnoteReference w:id="2875"/>
      </w:r>
      <w:r>
        <w:rPr>
          <w:rFonts w:ascii="Amiri" w:hAnsi="Amiri" w:eastAsia="Amiri" w:cs="Amiri"/>
          <w:lang w:bidi="ar-SA"/>
          <w:color w:val="111111"/>
          <w:sz w:val="28"/>
          <w:szCs w:val="28"/>
          <w:rtl/>
        </w:rPr>
        <w:t xml:space="preserve">ابْتُلِیتُ بِمَا لَمْ یُبْتَلَ بِهِ أَحَدٌ ، وَ یَقُولَ</w:t>
      </w:r>
      <w:r>
        <w:rPr>
          <w:rStyle w:val="FootnoteReference"/>
        </w:rPr>
        <w:footnoteReference w:id="2876"/>
      </w:r>
      <w:r>
        <w:rPr>
          <w:rFonts w:ascii="Times New Roman" w:hAnsi="Times New Roman" w:eastAsia="Times New Roman" w:cs="Times New Roman"/>
          <w:lang w:val="en-US" w:bidi="en-US"/>
          <w:color w:val="111111"/>
          <w:sz w:val="28"/>
          <w:szCs w:val="28"/>
          <w:rtl/>
        </w:rPr>
        <w:t xml:space="preserve">: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bookmarkStart w:id="77" w:name="pg20114_258274"/>
    <w:bookmarkEnd w:id="77"/>
    <w:p>
      <w:pPr>
        <w:pStyle w:val="BookText"/>
      </w:pPr>
      <w:r>
        <w:rPr>
          <w:rFonts w:ascii="Amiri" w:hAnsi="Amiri" w:eastAsia="Amiri" w:cs="Amiri"/>
          <w:lang w:bidi="ar-SA"/>
          <w:color w:val="111111"/>
          <w:sz w:val="28"/>
          <w:szCs w:val="28"/>
          <w:rtl/>
        </w:rPr>
        <w:t xml:space="preserve">لَقَدْ أَصَابَنِی مَا لَمْ یُصِبْ أَحَداً ، وَ لَیْسَ الشَّکْوی أَنْ یَقُولَ</w:t>
      </w:r>
      <w:r>
        <w:rPr>
          <w:rStyle w:val="FootnoteReference"/>
        </w:rPr>
        <w:footnoteReference w:id="2877"/>
      </w:r>
      <w:r>
        <w:rPr>
          <w:rFonts w:ascii="Amiri" w:hAnsi="Amiri" w:eastAsia="Amiri" w:cs="Amiri"/>
          <w:lang w:bidi="ar-SA"/>
          <w:color w:val="111111"/>
          <w:sz w:val="28"/>
          <w:szCs w:val="28"/>
          <w:rtl/>
        </w:rPr>
        <w:t xml:space="preserve">: سَهِرْتُ الْبَارِحَةَ وَ حُمِمْتُ الْیَوْمَ ، وَ نَحْوَ هذَا</w:t>
      </w:r>
      <w:r>
        <w:rPr>
          <w:rStyle w:val="FootnoteReference"/>
        </w:rPr>
        <w:footnoteReference w:id="2878"/>
      </w:r>
      <w:r>
        <w:rPr>
          <w:rFonts w:ascii="Times New Roman" w:hAnsi="Times New Roman" w:eastAsia="Times New Roman" w:cs="Times New Roman"/>
          <w:lang w:val="en-US" w:bidi="en-US"/>
          <w:color w:val="111111"/>
          <w:sz w:val="28"/>
          <w:szCs w:val="28"/>
          <w:rtl/>
        </w:rPr>
        <w:t xml:space="preserve">» .</w:t>
      </w:r>
      <w:r>
        <w:rPr>
          <w:rStyle w:val="FootnoteReference"/>
        </w:rPr>
        <w:footnoteReference w:id="2879"/>
      </w:r>
    </w:p>
    <w:p>
      <w:pPr>
        <w:pStyle w:val="Heading3"/>
      </w:pPr>
      <w:bookmarkStart w:id="252" w:name="_Toc85"/>
      <w:r>
        <w:t>(5) باب المریض یؤذن به الناس</w:t>
      </w:r>
      <w:bookmarkEnd w:id="252"/>
    </w:p>
    <w:p>
      <w:pPr>
        <w:pStyle w:val="BookText"/>
      </w:pPr>
      <w:r>
        <w:rPr>
          <w:rFonts w:ascii="Times New Roman" w:hAnsi="Times New Roman" w:eastAsia="Times New Roman" w:cs="Times New Roman"/>
          <w:lang w:val="en-US" w:bidi="en-US"/>
          <w:color w:val="111111"/>
          <w:sz w:val="28"/>
          <w:szCs w:val="28"/>
          <w:rtl/>
        </w:rPr>
        <w:t xml:space="preserve">3 / 119</w:t>
      </w:r>
    </w:p>
    <w:p>
      <w:pPr>
        <w:pStyle w:val="BookText"/>
      </w:pPr>
      <w:r>
        <w:rPr>
          <w:rFonts w:ascii="Amiri" w:hAnsi="Amiri" w:eastAsia="Amiri" w:cs="Amiri"/>
          <w:lang w:bidi="ar-SA"/>
          <w:color w:val="111111"/>
          <w:sz w:val="28"/>
          <w:szCs w:val="28"/>
          <w:rtl/>
        </w:rPr>
        <w:t xml:space="preserve">76 ـ بَابُ الْمَرِیضِ یُوءْذِنُ بِهِ النَّاسَ</w:t>
      </w:r>
    </w:p>
    <w:p>
      <w:pPr>
        <w:pStyle w:val="BookText"/>
      </w:pPr>
      <w:r>
        <w:rPr>
          <w:rFonts w:ascii="Amiri" w:hAnsi="Amiri" w:eastAsia="Amiri" w:cs="Amiri"/>
          <w:lang w:bidi="ar-SA"/>
          <w:color w:val="111111"/>
          <w:sz w:val="28"/>
          <w:szCs w:val="28"/>
          <w:rtl/>
        </w:rPr>
        <w:t xml:space="preserve">467 / 467 . عَلِیُّ بْنُ إِبْرَاهِیمَ ، عَنْ أَبِیهِ ، عَنِ ابْنِ مَحْبُوبٍ ، عَنْ أَبِی وَلاَّدٍ الْحَنَّاطِ</w:t>
      </w:r>
      <w:r>
        <w:rPr>
          <w:rStyle w:val="FootnoteReference"/>
        </w:rPr>
        <w:footnoteReference w:id="2880"/>
      </w:r>
    </w:p>
    <w:p>
      <w:pPr>
        <w:pStyle w:val="BookText"/>
      </w:pPr>
      <w:r>
        <w:rPr>
          <w:rFonts w:ascii="IRNazanin" w:hAnsi="IRNazanin" w:eastAsia="IRNazanin" w:cs="IRNazanin"/>
          <w:lang w:bidi="fa-IR"/>
          <w:color w:val="111111"/>
          <w:sz w:val="28"/>
          <w:szCs w:val="28"/>
          <w:rtl/>
        </w:rPr>
        <w:t xml:space="preserve">ویؤیّد ذلک ما تقدّم فی الکافی ، ح 1568 من روایة ابن محبوب ، عن أبی ولاّد الحنّاط وعبداللّه بن سنان ، عن أبی عبداللّه علیه‌السلام .</w:t>
      </w:r>
    </w:p>
    <w:p>
      <w:pPr>
        <w:pStyle w:val="BookText"/>
      </w:pPr>
      <w:r>
        <w:rPr>
          <w:rFonts w:ascii="Amiri" w:hAnsi="Amiri" w:eastAsia="Amiri" w:cs="Amiri"/>
          <w:lang w:bidi="ar-SA"/>
          <w:color w:val="111111"/>
          <w:sz w:val="28"/>
          <w:szCs w:val="28"/>
          <w:rtl/>
        </w:rPr>
        <w:t xml:space="preserve">، عَنْ عَبْدِ اللّهِ بْنِ سِنَانٍ ، قَالَ :</w:t>
      </w:r>
    </w:p>
    <w:p>
      <w:pPr>
        <w:pStyle w:val="BookText"/>
      </w:pPr>
      <w:r>
        <w:rPr>
          <w:rFonts w:ascii="Amiri" w:hAnsi="Amiri" w:eastAsia="Amiri" w:cs="Amiri"/>
          <w:lang w:bidi="ar-SA"/>
          <w:color w:val="111111"/>
          <w:sz w:val="28"/>
          <w:szCs w:val="28"/>
          <w:rtl/>
        </w:rPr>
        <w:t xml:space="preserve">سَمِعْتُ أَبَا عَبْدِ اللّهِ علیه‌السلام یَقُولُ : «یَنْبَغِی لِلْمَرِیضِ مِنْکُمْ أَنْ یُوءْذِنَ إِخْوَانَهُ بِمَرَضِهِ، فَیَعُودُونَهُ</w:t>
      </w:r>
      <w:r>
        <w:rPr>
          <w:rStyle w:val="FootnoteReference"/>
        </w:rPr>
        <w:footnoteReference w:id="2881"/>
      </w:r>
      <w:r>
        <w:rPr>
          <w:rFonts w:ascii="Amiri" w:hAnsi="Amiri" w:eastAsia="Amiri" w:cs="Amiri"/>
          <w:lang w:bidi="ar-SA"/>
          <w:color w:val="111111"/>
          <w:sz w:val="28"/>
          <w:szCs w:val="28"/>
          <w:rtl/>
        </w:rPr>
        <w:t xml:space="preserve">، فَیُوءْجَرُ فِیهِمْ</w:t>
      </w:r>
      <w:r>
        <w:rPr>
          <w:rStyle w:val="FootnoteReference"/>
        </w:rPr>
        <w:footnoteReference w:id="2882"/>
      </w:r>
      <w:r>
        <w:rPr>
          <w:rFonts w:ascii="Amiri" w:hAnsi="Amiri" w:eastAsia="Amiri" w:cs="Amiri"/>
          <w:lang w:bidi="ar-SA"/>
          <w:color w:val="111111"/>
          <w:sz w:val="28"/>
          <w:szCs w:val="28"/>
          <w:rtl/>
        </w:rPr>
        <w:t xml:space="preserve">، وَ یُوءْجَرُونَ</w:t>
      </w:r>
      <w:r>
        <w:rPr>
          <w:rStyle w:val="FootnoteReference"/>
        </w:rPr>
        <w:footnoteReference w:id="2883"/>
      </w:r>
      <w:r>
        <w:rPr>
          <w:rFonts w:ascii="Amiri" w:hAnsi="Amiri" w:eastAsia="Amiri" w:cs="Amiri"/>
          <w:lang w:bidi="ar-SA"/>
          <w:color w:val="111111"/>
          <w:sz w:val="28"/>
          <w:szCs w:val="28"/>
          <w:rtl/>
        </w:rPr>
        <w:t xml:space="preserve">فِیهِ» .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فَقِیلَ لَهُ : نَعَمْ</w:t>
      </w:r>
      <w:r>
        <w:rPr>
          <w:rStyle w:val="FootnoteReference"/>
        </w:rPr>
        <w:footnoteReference w:id="2884"/>
      </w:r>
      <w:r>
        <w:rPr>
          <w:rFonts w:ascii="Amiri" w:hAnsi="Amiri" w:eastAsia="Amiri" w:cs="Amiri"/>
          <w:lang w:bidi="ar-SA"/>
          <w:color w:val="111111"/>
          <w:sz w:val="28"/>
          <w:szCs w:val="28"/>
          <w:rtl/>
        </w:rPr>
        <w:t xml:space="preserve">هُمْ</w:t>
      </w:r>
      <w:r>
        <w:rPr>
          <w:rStyle w:val="FootnoteReference"/>
        </w:rPr>
        <w:footnoteReference w:id="2885"/>
      </w:r>
      <w:r>
        <w:rPr>
          <w:rFonts w:ascii="Amiri" w:hAnsi="Amiri" w:eastAsia="Amiri" w:cs="Amiri"/>
          <w:lang w:bidi="ar-SA"/>
          <w:color w:val="111111"/>
          <w:sz w:val="28"/>
          <w:szCs w:val="28"/>
          <w:rtl/>
        </w:rPr>
        <w:t xml:space="preserve">یُوءْجَرُونَ</w:t>
      </w:r>
      <w:r>
        <w:rPr>
          <w:rStyle w:val="FootnoteReference"/>
        </w:rPr>
        <w:footnoteReference w:id="2886"/>
      </w:r>
      <w:r>
        <w:rPr>
          <w:rFonts w:ascii="Amiri" w:hAnsi="Amiri" w:eastAsia="Amiri" w:cs="Amiri"/>
          <w:lang w:bidi="ar-SA"/>
          <w:color w:val="111111"/>
          <w:sz w:val="28"/>
          <w:szCs w:val="28"/>
          <w:rtl/>
        </w:rPr>
        <w:t xml:space="preserve">بِمَمْشَاهُمْ</w:t>
      </w:r>
      <w:r>
        <w:rPr>
          <w:rStyle w:val="FootnoteReference"/>
        </w:rPr>
        <w:footnoteReference w:id="2887"/>
      </w:r>
      <w:r>
        <w:rPr>
          <w:rFonts w:ascii="Amiri" w:hAnsi="Amiri" w:eastAsia="Amiri" w:cs="Amiri"/>
          <w:lang w:bidi="ar-SA"/>
          <w:color w:val="111111"/>
          <w:sz w:val="28"/>
          <w:szCs w:val="28"/>
          <w:rtl/>
        </w:rPr>
        <w:t xml:space="preserve">إِلَیْهِ ، فَکَیْفَ یُوءْجَرُ هُوَ</w:t>
      </w:r>
      <w:r>
        <w:rPr>
          <w:rStyle w:val="FootnoteReference"/>
        </w:rPr>
        <w:footnoteReference w:id="2888"/>
      </w:r>
      <w:r>
        <w:rPr>
          <w:rFonts w:ascii="Amiri" w:hAnsi="Amiri" w:eastAsia="Amiri" w:cs="Amiri"/>
          <w:lang w:bidi="ar-SA"/>
          <w:color w:val="111111"/>
          <w:sz w:val="28"/>
          <w:szCs w:val="28"/>
          <w:rtl/>
        </w:rPr>
        <w:t xml:space="preserve">فِیهِمْ ؟</w:t>
      </w:r>
    </w:p>
    <w:p>
      <w:pPr>
        <w:pStyle w:val="BookText"/>
      </w:pPr>
      <w:r>
        <w:rPr>
          <w:rFonts w:ascii="Amiri" w:hAnsi="Amiri" w:eastAsia="Amiri" w:cs="Amiri"/>
          <w:lang w:bidi="ar-SA"/>
          <w:color w:val="111111"/>
          <w:sz w:val="28"/>
          <w:szCs w:val="28"/>
          <w:rtl/>
        </w:rPr>
        <w:t xml:space="preserve">قَالَ : فَقَالَ : «بِاکْتِسَابِهِ لَهُمُ الْحَسَنَاتِ ، فَیُوءْجَرُ فِیهِمْ ، فَیُکْتَبُ لَهُ بِذلِکَ عَشْرُ حَسَنَاتٍ ، وَ یُرْفَعُ</w:t>
      </w:r>
      <w:r>
        <w:rPr>
          <w:rStyle w:val="FootnoteReference"/>
        </w:rPr>
        <w:footnoteReference w:id="2889"/>
      </w:r>
      <w:r>
        <w:rPr>
          <w:rFonts w:ascii="Amiri" w:hAnsi="Amiri" w:eastAsia="Amiri" w:cs="Amiri"/>
          <w:lang w:bidi="ar-SA"/>
          <w:color w:val="111111"/>
          <w:sz w:val="28"/>
          <w:szCs w:val="28"/>
          <w:rtl/>
        </w:rPr>
        <w:t xml:space="preserve">لَهُ عَشْرُ دَرَجَاتٍ ، وَ یُمْحی</w:t>
      </w:r>
      <w:r>
        <w:rPr>
          <w:rStyle w:val="FootnoteReference"/>
        </w:rPr>
        <w:footnoteReference w:id="2890"/>
      </w:r>
      <w:r>
        <w:rPr>
          <w:rFonts w:ascii="Amiri" w:hAnsi="Amiri" w:eastAsia="Amiri" w:cs="Amiri"/>
          <w:lang w:bidi="ar-SA"/>
          <w:color w:val="111111"/>
          <w:sz w:val="28"/>
          <w:szCs w:val="28"/>
          <w:rtl/>
        </w:rPr>
        <w:t xml:space="preserve">بِهَا</w:t>
      </w:r>
      <w:r>
        <w:rPr>
          <w:rStyle w:val="FootnoteReference"/>
        </w:rPr>
        <w:footnoteReference w:id="2891"/>
      </w:r>
      <w:r>
        <w:rPr>
          <w:rFonts w:ascii="Amiri" w:hAnsi="Amiri" w:eastAsia="Amiri" w:cs="Amiri"/>
          <w:lang w:bidi="ar-SA"/>
          <w:color w:val="111111"/>
          <w:sz w:val="28"/>
          <w:szCs w:val="28"/>
          <w:rtl/>
        </w:rPr>
        <w:t xml:space="preserve">عَنْهُ عَشْرُ سَیِّئَاتٍ» .</w:t>
      </w:r>
      <w:r>
        <w:rPr>
          <w:rStyle w:val="FootnoteReference"/>
        </w:rPr>
        <w:footnoteReference w:id="2892"/>
      </w:r>
    </w:p>
    <w:p>
      <w:pPr>
        <w:pStyle w:val="BookText"/>
      </w:pPr>
      <w:r>
        <w:rPr>
          <w:rFonts w:ascii="Amiri" w:hAnsi="Amiri" w:eastAsia="Amiri" w:cs="Amiri"/>
          <w:lang w:bidi="ar-SA"/>
          <w:color w:val="111111"/>
          <w:sz w:val="28"/>
          <w:szCs w:val="28"/>
          <w:rtl/>
        </w:rPr>
        <w:t xml:space="preserve">468 / 468 . مُحَمَّدُ بْنُ یَحْیی ، عَنْ أَحْمَدَ بْنِ مُحَمَّدِ بْنِ عِیسی ، عَنْ عَبْدِ الْعَزِیزِ بْنِ الْمُهْتَدِی ، عَنْ یُونُسَ ، قَالَ :</w:t>
      </w:r>
    </w:p>
    <w:p>
      <w:pPr>
        <w:pStyle w:val="BookText"/>
      </w:pPr>
      <w:r>
        <w:rPr>
          <w:rFonts w:ascii="Amiri" w:hAnsi="Amiri" w:eastAsia="Amiri" w:cs="Amiri"/>
          <w:lang w:bidi="ar-SA"/>
          <w:color w:val="111111"/>
          <w:sz w:val="28"/>
          <w:szCs w:val="28"/>
          <w:rtl/>
        </w:rPr>
        <w:t xml:space="preserve">قَالَ أَبُو الْحَسَنِ علیه‌السلام : «إِذَا مَرِضَ أَحَدُکُمْ ، فَلْیَأْذَنْ لِلنَّاسِ</w:t>
      </w:r>
      <w:r>
        <w:rPr>
          <w:rStyle w:val="FootnoteReference"/>
        </w:rPr>
        <w:footnoteReference w:id="2893"/>
      </w:r>
      <w:r>
        <w:rPr>
          <w:rFonts w:ascii="Amiri" w:hAnsi="Amiri" w:eastAsia="Amiri" w:cs="Amiri"/>
          <w:lang w:bidi="ar-SA"/>
          <w:color w:val="111111"/>
          <w:sz w:val="28"/>
          <w:szCs w:val="28"/>
          <w:rtl/>
        </w:rPr>
        <w:t xml:space="preserve">یَدْخُلُونَ عَلَیْهِ ؛ فَإِنَّهُ لَیْسَ مِنْ أَحَدٍ إِلاَّ وَ لَهُ دَعْوَةٌ مُسْتَجَابَةٌ» .</w:t>
      </w:r>
      <w:r>
        <w:rPr>
          <w:rStyle w:val="FootnoteReference"/>
        </w:rPr>
        <w:footnoteReference w:id="2894"/>
      </w:r>
    </w:p>
    <w:p>
      <w:pPr>
        <w:pStyle w:val="BookText"/>
      </w:pPr>
      <w:r>
        <w:rPr>
          <w:rFonts w:ascii="Amiri" w:hAnsi="Amiri" w:eastAsia="Amiri" w:cs="Amiri"/>
          <w:lang w:bidi="ar-SA"/>
          <w:color w:val="111111"/>
          <w:sz w:val="28"/>
          <w:szCs w:val="28"/>
          <w:rtl/>
        </w:rPr>
        <w:t xml:space="preserve">469 / 469 . مُحَمَّدُ بْنُ یَحْیی ، عَنْ أَحْمَدَ بْنِ مُحَمَّدٍ ، عَنْ مُحَمَّدِ بْنِ خَالِدٍ ، عَنِ الْقَاسِمِ بْنِ مُحَمَّدٍ ، عَنْ عَبْدِ الرَّحْمنِ بْنِ مُحَمَّدٍ ، عَنْ سَیْفِ بْنِ عَمِیرَةَ ، قَالَ :</w:t>
      </w:r>
    </w:p>
    <w:p>
      <w:pPr>
        <w:pStyle w:val="BookText"/>
      </w:pPr>
      <w:r>
        <w:rPr>
          <w:rFonts w:ascii="Amiri" w:hAnsi="Amiri" w:eastAsia="Amiri" w:cs="Amiri"/>
          <w:lang w:bidi="ar-SA"/>
          <w:color w:val="111111"/>
          <w:sz w:val="28"/>
          <w:szCs w:val="28"/>
          <w:rtl/>
        </w:rPr>
        <w:t xml:space="preserve">قَالَ أَبُو عَبْدِ اللّهِ علیه‌السلام : «إِذَا دَخَلَ أَحَدُکُمْ عَلی أَخِیهِ عَائِداً لَهُ</w:t>
      </w:r>
      <w:r>
        <w:rPr>
          <w:rStyle w:val="FootnoteReference"/>
        </w:rPr>
        <w:footnoteReference w:id="2895"/>
      </w:r>
      <w:r>
        <w:rPr>
          <w:rFonts w:ascii="Amiri" w:hAnsi="Amiri" w:eastAsia="Amiri" w:cs="Amiri"/>
          <w:lang w:bidi="ar-SA"/>
          <w:color w:val="111111"/>
          <w:sz w:val="28"/>
          <w:szCs w:val="28"/>
          <w:rtl/>
        </w:rPr>
        <w:t xml:space="preserve">، فَلْیَسْأَلْهُ</w:t>
      </w:r>
      <w:r>
        <w:rPr>
          <w:rStyle w:val="FootnoteReference"/>
        </w:rPr>
        <w:footnoteReference w:id="2896"/>
      </w:r>
      <w:r>
        <w:rPr>
          <w:rFonts w:ascii="Amiri" w:hAnsi="Amiri" w:eastAsia="Amiri" w:cs="Amiri"/>
          <w:lang w:bidi="ar-SA"/>
          <w:color w:val="111111"/>
          <w:sz w:val="28"/>
          <w:szCs w:val="28"/>
          <w:rtl/>
        </w:rPr>
        <w:t xml:space="preserve">یَدْعُو لَهُ ، فَإِنَّ دُعَاءَهُ مِثْلُ دُعَاءِ الْمَلاَئِکَةِ</w:t>
      </w:r>
      <w:r>
        <w:rPr>
          <w:rStyle w:val="FootnoteReference"/>
        </w:rPr>
        <w:footnoteReference w:id="2897"/>
      </w:r>
    </w:p>
    <w:p>
      <w:pPr>
        <w:pStyle w:val="BookText"/>
      </w:pPr>
      <w:r>
        <w:rPr>
          <w:rFonts w:ascii="IRNazanin" w:hAnsi="IRNazanin" w:eastAsia="IRNazanin" w:cs="IRNazanin"/>
          <w:lang w:bidi="fa-IR"/>
          <w:color w:val="111111"/>
          <w:sz w:val="28"/>
          <w:szCs w:val="28"/>
          <w:rtl/>
        </w:rPr>
        <w:t xml:space="preserve">وفی مرآة العقول ، ج 13 ، ص 269 : «ویحتمل أن یکون الضمیر المرفوع فی قوله : یسأله ، عائدا إلی العائد وإلی المریض ، وعلی الأوّل فکون دعائه مثل دعاء الملائکة فی الاستجابة ؛ لأنّه مغفور کُفّر عن ذنوبه ، وعلی الثانی فباعتبار مشایعة الملائکة له فیتابعونه فی الدعاء ، أو لما ذکرنا فی الأوّل ، أو لوجه آخر فیهما لانعرفه ، فتأمّل» .</w:t>
      </w:r>
    </w:p>
    <w:p>
      <w:pPr>
        <w:pStyle w:val="BookText"/>
      </w:pPr>
      <w:r>
        <w:rPr>
          <w:rFonts w:ascii="Times New Roman" w:hAnsi="Times New Roman" w:eastAsia="Times New Roman" w:cs="Times New Roman"/>
          <w:lang w:val="en-US" w:bidi="en-US"/>
          <w:color w:val="111111"/>
          <w:sz w:val="28"/>
          <w:szCs w:val="28"/>
          <w:rtl/>
        </w:rPr>
        <w:t xml:space="preserve">» .</w:t>
      </w:r>
    </w:p>
    <w:p>
      <w:pPr>
        <w:pStyle w:val="BookText"/>
      </w:pPr>
      <w:r>
        <w:rPr>
          <w:rFonts w:ascii="Times New Roman" w:hAnsi="Times New Roman" w:eastAsia="Times New Roman" w:cs="Times New Roman"/>
          <w:lang w:val="en-US" w:bidi="en-US"/>
          <w:color w:val="111111"/>
          <w:sz w:val="28"/>
          <w:szCs w:val="28"/>
          <w:vertAlign w:val="superscript"/>
          <w:rtl/>
        </w:rPr>
        <w:t xml:space="preserve">(15)</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78" w:name="pg20114_258276"/>
    <w:bookmarkEnd w:id="78"/>
    <w:p>
      <w:pPr>
        <w:pStyle w:val="Heading3"/>
      </w:pPr>
      <w:bookmarkStart w:id="253" w:name="_Toc86"/>
      <w:r>
        <w:t>(6) باب فی کم یعاد المریض وقدر ما یجلس عنده وتمام العیادة</w:t>
      </w:r>
      <w:bookmarkEnd w:id="253"/>
    </w:p>
    <w:p>
      <w:pPr>
        <w:pStyle w:val="BookText"/>
      </w:pPr>
      <w:r>
        <w:rPr>
          <w:rFonts w:ascii="Amiri" w:hAnsi="Amiri" w:eastAsia="Amiri" w:cs="Amiri"/>
          <w:lang w:bidi="ar-SA"/>
          <w:color w:val="111111"/>
          <w:sz w:val="28"/>
          <w:szCs w:val="28"/>
          <w:rtl/>
        </w:rPr>
        <w:t xml:space="preserve">6 ـ بَابٌ فِی کَمْ یُعَادُ الْمَرِیضُ وَ قَدْرِ مَا یَجْلِسُ عِنْدَهُ وَ تَمَامِ الْعِیَادَةِ</w:t>
      </w:r>
    </w:p>
    <w:p>
      <w:pPr>
        <w:pStyle w:val="BookText"/>
      </w:pPr>
      <w:r>
        <w:rPr>
          <w:rFonts w:ascii="Amiri" w:hAnsi="Amiri" w:eastAsia="Amiri" w:cs="Amiri"/>
          <w:lang w:bidi="ar-SA"/>
          <w:color w:val="111111"/>
          <w:sz w:val="28"/>
          <w:szCs w:val="28"/>
          <w:rtl/>
        </w:rPr>
        <w:t xml:space="preserve">470 / 470 . عِدَّةٌ مِنْ أَصْحَابِنَا ، عَنْ سَهْلِ بْنِ زِیَادٍ ، عَنْ عَلِیِّ بْنِ أَسْبَاطٍ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«لاَ عِیَادَةَ فِی وَجَعِ</w:t>
      </w:r>
      <w:r>
        <w:rPr>
          <w:rStyle w:val="FootnoteReference"/>
        </w:rPr>
        <w:footnoteReference w:id="2898"/>
      </w:r>
      <w:r>
        <w:rPr>
          <w:rFonts w:ascii="Amiri" w:hAnsi="Amiri" w:eastAsia="Amiri" w:cs="Amiri"/>
          <w:lang w:bidi="ar-SA"/>
          <w:color w:val="111111"/>
          <w:sz w:val="28"/>
          <w:szCs w:val="28"/>
          <w:rtl/>
        </w:rPr>
        <w:t xml:space="preserve">الْعَیْنِ ، وَ لاَ تَکُونُ</w:t>
      </w:r>
      <w:r>
        <w:rPr>
          <w:rStyle w:val="FootnoteReference"/>
        </w:rPr>
        <w:footnoteReference w:id="2899"/>
      </w:r>
      <w:r>
        <w:rPr>
          <w:rFonts w:ascii="Amiri" w:hAnsi="Amiri" w:eastAsia="Amiri" w:cs="Amiri"/>
          <w:lang w:bidi="ar-SA"/>
          <w:color w:val="111111"/>
          <w:sz w:val="28"/>
          <w:szCs w:val="28"/>
          <w:rtl/>
        </w:rPr>
        <w:t xml:space="preserve">عِیَادَةٌ فِی أَقَلَّ مِنْ ثَلاَثَةِ أَیَّامٍ ، فَإِذَا</w:t>
      </w:r>
      <w:r>
        <w:rPr>
          <w:rStyle w:val="FootnoteReference"/>
        </w:rPr>
        <w:footnoteReference w:id="2900"/>
      </w:r>
      <w:r>
        <w:rPr>
          <w:rFonts w:ascii="Amiri" w:hAnsi="Amiri" w:eastAsia="Amiri" w:cs="Amiri"/>
          <w:lang w:bidi="ar-SA"/>
          <w:color w:val="111111"/>
          <w:sz w:val="28"/>
          <w:szCs w:val="28"/>
          <w:rtl/>
        </w:rPr>
        <w:t xml:space="preserve">وَجَبَتْ ، فَیَوْمٌ</w:t>
      </w:r>
      <w:r>
        <w:rPr>
          <w:rStyle w:val="FootnoteReference"/>
        </w:rPr>
        <w:footnoteReference w:id="2901"/>
      </w:r>
      <w:r>
        <w:rPr>
          <w:rFonts w:ascii="Amiri" w:hAnsi="Amiri" w:eastAsia="Amiri" w:cs="Amiri"/>
          <w:lang w:bidi="ar-SA"/>
          <w:color w:val="111111"/>
          <w:sz w:val="28"/>
          <w:szCs w:val="28"/>
          <w:rtl/>
        </w:rPr>
        <w:t xml:space="preserve">، وَ یَوْمٌ لاَ ، فَإِذَا طَالَتِ الْعِلَّةُ ، تُرِکَ الْمَرِیضُ وَ عِیَالَهُ» .</w:t>
      </w:r>
      <w:r>
        <w:rPr>
          <w:rStyle w:val="FootnoteReference"/>
        </w:rPr>
        <w:footnoteReference w:id="2902"/>
      </w:r>
    </w:p>
    <w:p>
      <w:pPr>
        <w:pStyle w:val="BookText"/>
      </w:pPr>
      <w:r>
        <w:rPr>
          <w:rFonts w:ascii="Amiri" w:hAnsi="Amiri" w:eastAsia="Amiri" w:cs="Amiri"/>
          <w:lang w:bidi="ar-SA"/>
          <w:color w:val="111111"/>
          <w:sz w:val="28"/>
          <w:szCs w:val="28"/>
          <w:rtl/>
        </w:rPr>
        <w:t xml:space="preserve">471 / 471 . عَلِیُّ بْنُ إِبْرَاهِیمَ ، عَنْ أَبِیهِ ، عَنْ عَبْدِ اللّهِ بْنِ الْمُغِیرَةِ ، عَنْ عَبْدِ اللّهِ بْنِ سِنَانٍ :</w:t>
      </w:r>
    </w:p>
    <w:p>
      <w:pPr>
        <w:pStyle w:val="BookText"/>
      </w:pPr>
      <w:r>
        <w:rPr>
          <w:rFonts w:ascii="Times New Roman" w:hAnsi="Times New Roman" w:eastAsia="Times New Roman" w:cs="Times New Roman"/>
          <w:lang w:val="en-US" w:bidi="en-US"/>
          <w:color w:val="111111"/>
          <w:sz w:val="28"/>
          <w:szCs w:val="28"/>
          <w:rtl/>
        </w:rPr>
        <w:t xml:space="preserve">3 / 120</w:t>
      </w:r>
    </w:p>
    <w:p>
      <w:pPr>
        <w:pStyle w:val="BookText"/>
      </w:pPr>
      <w:r>
        <w:rPr>
          <w:rFonts w:ascii="Amiri" w:hAnsi="Amiri" w:eastAsia="Amiri" w:cs="Amiri"/>
          <w:lang w:bidi="ar-SA"/>
          <w:color w:val="111111"/>
          <w:sz w:val="28"/>
          <w:szCs w:val="28"/>
          <w:rtl/>
        </w:rPr>
        <w:t xml:space="preserve">عَنْ أَبِی عَبْدِ اللّهِ علیه‌السلام ، قَالَ : «الْعِیَادَةُ قَدْرَ فُوَاقِ نَاقَةٍ</w:t>
      </w:r>
      <w:r>
        <w:rPr>
          <w:rStyle w:val="FootnoteReference"/>
        </w:rPr>
        <w:footnoteReference w:id="2903"/>
      </w:r>
      <w:r>
        <w:rPr>
          <w:rFonts w:ascii="Amiri" w:hAnsi="Amiri" w:eastAsia="Amiri" w:cs="Amiri"/>
          <w:lang w:bidi="ar-SA"/>
          <w:color w:val="111111"/>
          <w:sz w:val="28"/>
          <w:szCs w:val="28"/>
          <w:rtl/>
        </w:rPr>
        <w:t xml:space="preserve">، أَوْ حَلْبِ نَاقَةٍ</w:t>
      </w:r>
      <w:r>
        <w:rPr>
          <w:rStyle w:val="FootnoteReference"/>
        </w:rPr>
        <w:footnoteReference w:id="2904"/>
      </w:r>
      <w:r>
        <w:rPr>
          <w:rFonts w:ascii="Times New Roman" w:hAnsi="Times New Roman" w:eastAsia="Times New Roman" w:cs="Times New Roman"/>
          <w:lang w:val="en-US" w:bidi="en-US"/>
          <w:color w:val="111111"/>
          <w:sz w:val="28"/>
          <w:szCs w:val="28"/>
          <w:rtl/>
        </w:rPr>
        <w:t xml:space="preserve">» .</w:t>
      </w:r>
      <w:r>
        <w:rPr>
          <w:rStyle w:val="FootnoteReference"/>
        </w:rPr>
        <w:footnoteReference w:id="2905"/>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472 / 472 . مُحَمَّدُ بْنُ یَحْیی ، عَنْ مُوسَی بْنِ الْحَسَنِ ، عَنِ الْفَضْلِ بْنِ عَامِرٍ أَبِی الْعَبَّاسِ ، عَنْ مُوسَی بْنِ الْقَاسِمِ، قَالَ : حَدَّثَنِی أَبُو زَیْدٍ ، قَالَ :</w:t>
      </w:r>
    </w:p>
    <w:p>
      <w:pPr>
        <w:pStyle w:val="BookText"/>
      </w:pPr>
      <w:r>
        <w:rPr>
          <w:rFonts w:ascii="Amiri" w:hAnsi="Amiri" w:eastAsia="Amiri" w:cs="Amiri"/>
          <w:lang w:bidi="ar-SA"/>
          <w:color w:val="111111"/>
          <w:sz w:val="28"/>
          <w:szCs w:val="28"/>
          <w:rtl/>
        </w:rPr>
        <w:t xml:space="preserve">أَخْبَرَنِی مَوْلًی لِجَعْفَرِ بْنِ مُحَمَّدٍ علیهماالسلام ، قَالَ : مَرِضَ بَعْضُ مَوَالِیهِ ، فَخَرَجْنَا إِلَیْهِ نَعُودُهُ وَ نَحْنُ عِدَّةٌ مِنْ مَوَالِی جَعْفَرٍ</w:t>
      </w:r>
      <w:r>
        <w:rPr>
          <w:rStyle w:val="FootnoteReference"/>
        </w:rPr>
        <w:footnoteReference w:id="2906"/>
      </w:r>
      <w:r>
        <w:rPr>
          <w:rFonts w:ascii="Amiri" w:hAnsi="Amiri" w:eastAsia="Amiri" w:cs="Amiri"/>
          <w:lang w:bidi="ar-SA"/>
          <w:color w:val="111111"/>
          <w:sz w:val="28"/>
          <w:szCs w:val="28"/>
          <w:rtl/>
        </w:rPr>
        <w:t xml:space="preserve">، فَاسْتَقْبَلَنَا جَعْفَرٌ علیه‌السلام فِی بَعْضِ الطَّرِیقِ ، فَقَالَ لَنَا : «أَیْنَ تُرِیدُونَ؟» فَقُلْنَا : نُرِیدُ فُلاَناً نَعُودُهُ ، فَقَالَ لَنَا : «قِفُوا» فَوَقَفْنَا ، فَقَالَ : «مَعَ أَحَدِکُمْ تُفَّاحَةٌ ، أَوْ سَفَرْجَلَةٌ ، أَوْ أُتْرُجَّةٌ ، أَوْ لُعْقَةٌ</w:t>
      </w:r>
      <w:r>
        <w:rPr>
          <w:rStyle w:val="FootnoteReference"/>
        </w:rPr>
        <w:footnoteReference w:id="2907"/>
      </w:r>
      <w:r>
        <w:rPr>
          <w:rFonts w:ascii="Amiri" w:hAnsi="Amiri" w:eastAsia="Amiri" w:cs="Amiri"/>
          <w:lang w:bidi="ar-SA"/>
          <w:color w:val="111111"/>
          <w:sz w:val="28"/>
          <w:szCs w:val="28"/>
          <w:rtl/>
        </w:rPr>
        <w:t xml:space="preserve">مِنْ طِیبٍ ، أَوْ قِطْعَةٌ مِنْ</w:t>
      </w:r>
      <w:r>
        <w:rPr>
          <w:rStyle w:val="FootnoteReference"/>
        </w:rPr>
        <w:footnoteReference w:id="2908"/>
      </w:r>
      <w:r>
        <w:rPr>
          <w:rFonts w:ascii="Amiri" w:hAnsi="Amiri" w:eastAsia="Amiri" w:cs="Amiri"/>
          <w:lang w:bidi="ar-SA"/>
          <w:color w:val="111111"/>
          <w:sz w:val="28"/>
          <w:szCs w:val="28"/>
          <w:rtl/>
        </w:rPr>
        <w:t xml:space="preserve">عُودِ بَخُورٍ</w:t>
      </w:r>
      <w:r>
        <w:rPr>
          <w:rStyle w:val="FootnoteReference"/>
        </w:rPr>
        <w:footnoteReference w:id="2909"/>
      </w:r>
      <w:r>
        <w:rPr>
          <w:rFonts w:ascii="Amiri" w:hAnsi="Amiri" w:eastAsia="Amiri" w:cs="Amiri"/>
          <w:lang w:bidi="ar-SA"/>
          <w:color w:val="111111"/>
          <w:sz w:val="28"/>
          <w:szCs w:val="28"/>
          <w:rtl/>
        </w:rPr>
        <w:t xml:space="preserve">؟» فَقُلْنَا : مَا مَعَنَا شَیْءٌ مِنْ هذَا ، فَقَالَ : «أَ مَا تَعْلَمُونَ أَنَّ الْمَرِیضَ یَسْتَرِیحُ إِلی کُلِّ مَا أُدْخِلَ بِهِ عَلَیْهِ؟!».</w:t>
      </w:r>
      <w:r>
        <w:rPr>
          <w:rStyle w:val="FootnoteReference"/>
        </w:rPr>
        <w:footnoteReference w:id="2910"/>
      </w:r>
    </w:p>
    <w:p>
      <w:pPr>
        <w:pStyle w:val="BookText"/>
      </w:pPr>
      <w:r>
        <w:rPr>
          <w:rFonts w:ascii="Amiri" w:hAnsi="Amiri" w:eastAsia="Amiri" w:cs="Amiri"/>
          <w:lang w:bidi="ar-SA"/>
          <w:color w:val="111111"/>
          <w:sz w:val="28"/>
          <w:szCs w:val="28"/>
          <w:rtl/>
        </w:rPr>
        <w:t xml:space="preserve">473 / 473 . عِدَّةٌ مِنْ أَصْحَابِنَا ، عَنْ سَهْلِ بْنِ زِیَادٍ ، عَنْ مُحَمَّدِ بْنِ سُلَیْمَانَ ، عَنْ مُوسَی بْنِ قَادِمٍ ، عَنْ رَجُلٍ :</w:t>
      </w:r>
    </w:p>
    <w:p>
      <w:pPr>
        <w:pStyle w:val="BookText"/>
      </w:pPr>
      <w:r>
        <w:rPr>
          <w:rFonts w:ascii="Amiri" w:hAnsi="Amiri" w:eastAsia="Amiri" w:cs="Amiri"/>
          <w:lang w:bidi="ar-SA"/>
          <w:color w:val="111111"/>
          <w:sz w:val="28"/>
          <w:szCs w:val="28"/>
          <w:rtl/>
        </w:rPr>
        <w:t xml:space="preserve">عَنْ أَبِی عَبْدِ اللّهِ علیه‌السلام ، قَالَ : «تَمَامُ الْعِیَادَةِ لِلْمَرِیضِ أَنْ تَضَعَ</w:t>
      </w:r>
      <w:r>
        <w:rPr>
          <w:rStyle w:val="FootnoteReference"/>
        </w:rPr>
        <w:footnoteReference w:id="2911"/>
      </w:r>
      <w:r>
        <w:rPr>
          <w:rFonts w:ascii="Amiri" w:hAnsi="Amiri" w:eastAsia="Amiri" w:cs="Amiri"/>
          <w:lang w:bidi="ar-SA"/>
          <w:color w:val="111111"/>
          <w:sz w:val="28"/>
          <w:szCs w:val="28"/>
          <w:rtl/>
        </w:rPr>
        <w:t xml:space="preserve">یَدَکَ عَلی ذِرَاعِهِ</w:t>
      </w:r>
      <w:r>
        <w:rPr>
          <w:rStyle w:val="FootnoteReference"/>
        </w:rPr>
        <w:footnoteReference w:id="2912"/>
      </w:r>
      <w:r>
        <w:rPr>
          <w:rFonts w:ascii="Amiri" w:hAnsi="Amiri" w:eastAsia="Amiri" w:cs="Amiri"/>
          <w:lang w:bidi="ar-SA"/>
          <w:color w:val="111111"/>
          <w:sz w:val="28"/>
          <w:szCs w:val="28"/>
          <w:rtl/>
        </w:rPr>
        <w:t xml:space="preserve">، وَ تُعَجِّلَ الْقِیَامَ مِنْ عِنْدِهِ ؛ فَإِنَّ عِیَادَةَ النَّوْکی</w:t>
      </w:r>
      <w:r>
        <w:rPr>
          <w:rStyle w:val="FootnoteReference"/>
        </w:rPr>
        <w:footnoteReference w:id="2913"/>
      </w:r>
      <w:r>
        <w:rPr>
          <w:rFonts w:ascii="Amiri" w:hAnsi="Amiri" w:eastAsia="Amiri" w:cs="Amiri"/>
          <w:lang w:bidi="ar-SA"/>
          <w:color w:val="111111"/>
          <w:sz w:val="28"/>
          <w:szCs w:val="28"/>
          <w:rtl/>
        </w:rPr>
        <w:t xml:space="preserve">أَشَدُّ عَلَی الْمَرِیضِ مِنْ وَجَعِهِ» .</w:t>
      </w:r>
      <w:r>
        <w:rPr>
          <w:rStyle w:val="FootnoteReference"/>
        </w:rPr>
        <w:footnoteReference w:id="2914"/>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bookmarkStart w:id="79" w:name="pg20114_258278"/>
    <w:bookmarkEnd w:id="79"/>
    <w:p>
      <w:pPr>
        <w:pStyle w:val="BookText"/>
      </w:pPr>
      <w:r>
        <w:rPr>
          <w:rFonts w:ascii="Amiri" w:hAnsi="Amiri" w:eastAsia="Amiri" w:cs="Amiri"/>
          <w:lang w:bidi="ar-SA"/>
          <w:color w:val="111111"/>
          <w:sz w:val="28"/>
          <w:szCs w:val="28"/>
          <w:rtl/>
        </w:rPr>
        <w:t xml:space="preserve">474 / 474 . حُمَیْدُ بْنُ زِیَادٍ ، عَنِ الْحَسَنِ بْنِ مُحَمَّدِ بْنِ سَمَاعَةَ</w:t>
      </w:r>
      <w:r>
        <w:rPr>
          <w:rStyle w:val="FootnoteReference"/>
        </w:rPr>
        <w:footnoteReference w:id="2915"/>
      </w:r>
      <w:r>
        <w:rPr>
          <w:rFonts w:ascii="Amiri" w:hAnsi="Amiri" w:eastAsia="Amiri" w:cs="Amiri"/>
          <w:lang w:bidi="ar-SA"/>
          <w:color w:val="111111"/>
          <w:sz w:val="28"/>
          <w:szCs w:val="28"/>
          <w:rtl/>
        </w:rPr>
        <w:t xml:space="preserve">، عَنْ غَیْرِ وَاحِدٍ، عَنْ أَبَانٍ ، عَنْ أَبِی یَحْیی</w:t>
      </w:r>
      <w:r>
        <w:rPr>
          <w:rStyle w:val="FootnoteReference"/>
        </w:rPr>
        <w:footnoteReference w:id="291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أَبُو عَبْدِ اللّهِ علیه‌السلام : «تَمَامُ الْعِیَادَةِ أَنْ تَضَعَ</w:t>
      </w:r>
      <w:r>
        <w:rPr>
          <w:rStyle w:val="FootnoteReference"/>
        </w:rPr>
        <w:footnoteReference w:id="2917"/>
      </w:r>
      <w:r>
        <w:rPr>
          <w:rFonts w:ascii="Amiri" w:hAnsi="Amiri" w:eastAsia="Amiri" w:cs="Amiri"/>
          <w:lang w:bidi="ar-SA"/>
          <w:color w:val="111111"/>
          <w:sz w:val="28"/>
          <w:szCs w:val="28"/>
          <w:rtl/>
        </w:rPr>
        <w:t xml:space="preserve">یَدَکَ عَلَی الْمَرِیضِ إِذَا دَخَلْتَ عَلَیْهِ» .</w:t>
      </w:r>
      <w:r>
        <w:rPr>
          <w:rStyle w:val="FootnoteReference"/>
        </w:rPr>
        <w:footnoteReference w:id="2918"/>
      </w:r>
    </w:p>
    <w:p>
      <w:pPr>
        <w:pStyle w:val="BookText"/>
      </w:pPr>
      <w:r>
        <w:rPr>
          <w:rFonts w:ascii="Amiri" w:hAnsi="Amiri" w:eastAsia="Amiri" w:cs="Amiri"/>
          <w:lang w:bidi="ar-SA"/>
          <w:color w:val="111111"/>
          <w:sz w:val="28"/>
          <w:szCs w:val="28"/>
          <w:rtl/>
        </w:rPr>
        <w:t xml:space="preserve">475 / 475 . عَلِیُّ بْنُ إِبْرَاهِیمَ ، عَنْ هَارُونَ بْنِ مُسْلِمٍ ، عَنْ مَسْعَدَةَ بْنِ صَدَقَةَ :</w:t>
      </w:r>
    </w:p>
    <w:p>
      <w:pPr>
        <w:pStyle w:val="BookText"/>
      </w:pPr>
      <w:r>
        <w:rPr>
          <w:rFonts w:ascii="Amiri" w:hAnsi="Amiri" w:eastAsia="Amiri" w:cs="Amiri"/>
          <w:lang w:bidi="ar-SA"/>
          <w:color w:val="111111"/>
          <w:sz w:val="28"/>
          <w:szCs w:val="28"/>
          <w:rtl/>
        </w:rPr>
        <w:t xml:space="preserve">عَنْ أَبِی عَبْدِ اللّهِ علیه‌السلام ، قَالَ : «إِنَّ أَمِیرَ الْمُوءْمِنِینَ ـ صَلَواتُ اللّه‌ِ عَلَیْهِ ـ قَالَ : إِنَّ مِنْ أَعْظَمِ الْعُوَّادِ أَجْراً عِنْدَ اللّهِ ـ عَزَّ وَ جَلَّ ـ لَمَنْ إِذَا عَادَ أَخَاهُ</w:t>
      </w:r>
      <w:r>
        <w:rPr>
          <w:rStyle w:val="FootnoteReference"/>
        </w:rPr>
        <w:footnoteReference w:id="2919"/>
      </w:r>
      <w:r>
        <w:rPr>
          <w:rFonts w:ascii="Amiri" w:hAnsi="Amiri" w:eastAsia="Amiri" w:cs="Amiri"/>
          <w:lang w:bidi="ar-SA"/>
          <w:color w:val="111111"/>
          <w:sz w:val="28"/>
          <w:szCs w:val="28"/>
          <w:rtl/>
        </w:rPr>
        <w:t xml:space="preserve">خَفَّفَ الْجُلُوسَ ، إِلاَّ أَنْ یَکُونَ 3 / 121</w:t>
      </w:r>
    </w:p>
    <w:p>
      <w:pPr>
        <w:pStyle w:val="BookText"/>
      </w:pPr>
      <w:r>
        <w:rPr>
          <w:rFonts w:ascii="Amiri" w:hAnsi="Amiri" w:eastAsia="Amiri" w:cs="Amiri"/>
          <w:lang w:bidi="ar-SA"/>
          <w:color w:val="111111"/>
          <w:sz w:val="28"/>
          <w:szCs w:val="28"/>
          <w:rtl/>
        </w:rPr>
        <w:t xml:space="preserve">الْمَرِیضُ یُحِبُّ ذلِکَ وَ یُرِیدُهُ ، وَ یَسْأَلُهُ</w:t>
      </w:r>
      <w:r>
        <w:rPr>
          <w:rStyle w:val="FootnoteReference"/>
        </w:rPr>
        <w:footnoteReference w:id="2920"/>
      </w:r>
      <w:r>
        <w:rPr>
          <w:rFonts w:ascii="Amiri" w:hAnsi="Amiri" w:eastAsia="Amiri" w:cs="Amiri"/>
          <w:lang w:bidi="ar-SA"/>
          <w:color w:val="111111"/>
          <w:sz w:val="28"/>
          <w:szCs w:val="28"/>
          <w:rtl/>
        </w:rPr>
        <w:t xml:space="preserve">ذلِکَ ، وَ قَالَ علیه‌السلام </w:t>
      </w:r>
      <w:r>
        <w:rPr>
          <w:rStyle w:val="FootnoteReference"/>
        </w:rPr>
        <w:footnoteReference w:id="2921"/>
      </w:r>
      <w:r>
        <w:rPr>
          <w:rFonts w:ascii="Amiri" w:hAnsi="Amiri" w:eastAsia="Amiri" w:cs="Amiri"/>
          <w:lang w:bidi="ar-SA"/>
          <w:color w:val="111111"/>
          <w:sz w:val="28"/>
          <w:szCs w:val="28"/>
          <w:rtl/>
        </w:rPr>
        <w:t xml:space="preserve">: مِنْ تَمَامِ الْعِیَادَةِ أَنْ یَضَعَ الْعَائِدُ إِحْدی یَدَیْهِ عَلَی الاْءُخْری</w:t>
      </w:r>
      <w:r>
        <w:rPr>
          <w:rStyle w:val="FootnoteReference"/>
        </w:rPr>
        <w:footnoteReference w:id="2922"/>
      </w:r>
      <w:r>
        <w:rPr>
          <w:rFonts w:ascii="Amiri" w:hAnsi="Amiri" w:eastAsia="Amiri" w:cs="Amiri"/>
          <w:lang w:bidi="ar-SA"/>
          <w:color w:val="111111"/>
          <w:sz w:val="28"/>
          <w:szCs w:val="28"/>
          <w:rtl/>
        </w:rPr>
        <w:t xml:space="preserve">، أَوْ عَلی جَبْهَتِهِ» .</w:t>
      </w:r>
      <w:r>
        <w:rPr>
          <w:rStyle w:val="FootnoteReference"/>
        </w:rPr>
        <w:footnoteReference w:id="2923"/>
      </w:r>
    </w:p>
    <w:p>
      <w:pPr>
        <w:pStyle w:val="Heading3"/>
      </w:pPr>
      <w:bookmarkStart w:id="254" w:name="_Toc87"/>
      <w:r>
        <w:t>(7) باب حد موت الفجأة</w:t>
      </w:r>
      <w:bookmarkEnd w:id="254"/>
    </w:p>
    <w:p>
      <w:pPr>
        <w:pStyle w:val="BookText"/>
      </w:pPr>
      <w:r>
        <w:rPr>
          <w:rFonts w:ascii="Amiri" w:hAnsi="Amiri" w:eastAsia="Amiri" w:cs="Amiri"/>
          <w:lang w:bidi="ar-SA"/>
          <w:color w:val="111111"/>
          <w:sz w:val="28"/>
          <w:szCs w:val="28"/>
          <w:rtl/>
        </w:rPr>
        <w:t xml:space="preserve">7 ـ بَابُ حَدِّ</w:t>
      </w:r>
      <w:r>
        <w:rPr>
          <w:rStyle w:val="FootnoteReference"/>
        </w:rPr>
        <w:footnoteReference w:id="2924"/>
      </w:r>
      <w:r>
        <w:rPr>
          <w:rFonts w:ascii="Amiri" w:hAnsi="Amiri" w:eastAsia="Amiri" w:cs="Amiri"/>
          <w:lang w:bidi="ar-SA"/>
          <w:color w:val="111111"/>
          <w:sz w:val="28"/>
          <w:szCs w:val="28"/>
          <w:rtl/>
        </w:rPr>
        <w:t xml:space="preserve">مَوْتِ الْفَجْأَةِ</w:t>
      </w:r>
      <w:r>
        <w:rPr>
          <w:rStyle w:val="FootnoteReference"/>
        </w:rPr>
        <w:footnoteReference w:id="2925"/>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476 / 476 . مُحَمَّدُ بْنُ یَحْیی ، عَنْ مُوسَی بْنِ الْحَسَنِ ، عَنْ أَبِی الْحَسَنِ النَّهْدِیِّ رَفَعَ الْحَدِیثَ ، قَالَ :</w:t>
      </w:r>
    </w:p>
    <w:p>
      <w:pPr>
        <w:pStyle w:val="BookText"/>
      </w:pPr>
      <w:r>
        <w:rPr>
          <w:rFonts w:ascii="Amiri" w:hAnsi="Amiri" w:eastAsia="Amiri" w:cs="Amiri"/>
          <w:lang w:bidi="ar-SA"/>
          <w:color w:val="111111"/>
          <w:sz w:val="28"/>
          <w:szCs w:val="28"/>
          <w:rtl/>
        </w:rPr>
        <w:t xml:space="preserve">کَانَ أَبُو جَعْفَرٍ علیه‌السلام یَقُولُ : «مَنْ مَاتَ دُونَ الاْءَرْبَعِینَ ، فَقَدِ اخْتُرِمَ</w:t>
      </w:r>
      <w:r>
        <w:rPr>
          <w:rStyle w:val="FootnoteReference"/>
        </w:rPr>
        <w:footnoteReference w:id="2926"/>
      </w:r>
      <w:r>
        <w:rPr>
          <w:rFonts w:ascii="Amiri" w:hAnsi="Amiri" w:eastAsia="Amiri" w:cs="Amiri"/>
          <w:lang w:bidi="ar-SA"/>
          <w:color w:val="111111"/>
          <w:sz w:val="28"/>
          <w:szCs w:val="28"/>
          <w:rtl/>
        </w:rPr>
        <w:t xml:space="preserve">؛ وَ قَالَ</w:t>
      </w:r>
      <w:r>
        <w:rPr>
          <w:rStyle w:val="FootnoteReference"/>
        </w:rPr>
        <w:footnoteReference w:id="2927"/>
      </w:r>
      <w:r>
        <w:rPr>
          <w:rFonts w:ascii="Amiri" w:hAnsi="Amiri" w:eastAsia="Amiri" w:cs="Amiri"/>
          <w:lang w:bidi="ar-SA"/>
          <w:color w:val="111111"/>
          <w:sz w:val="28"/>
          <w:szCs w:val="28"/>
          <w:rtl/>
        </w:rPr>
        <w:t xml:space="preserve">: مَنْ مَاتَ دُونَ أَرْبَعَةَ عَشَرَ یَوْماً ، فَمَوْتُهُ مَوْتُ فَجْأَةٍ» .</w:t>
      </w:r>
      <w:r>
        <w:rPr>
          <w:rStyle w:val="FootnoteReference"/>
        </w:rPr>
        <w:footnoteReference w:id="2928"/>
      </w:r>
    </w:p>
    <w:p>
      <w:pPr>
        <w:pStyle w:val="BookText"/>
      </w:pPr>
      <w:r>
        <w:rPr>
          <w:rFonts w:ascii="Amiri" w:hAnsi="Amiri" w:eastAsia="Amiri" w:cs="Amiri"/>
          <w:lang w:bidi="ar-SA"/>
          <w:color w:val="111111"/>
          <w:sz w:val="28"/>
          <w:szCs w:val="28"/>
          <w:rtl/>
        </w:rPr>
        <w:t xml:space="preserve">477 / 477 . عَنْهُ</w:t>
      </w:r>
      <w:r>
        <w:rPr>
          <w:rStyle w:val="FootnoteReference"/>
        </w:rPr>
        <w:footnoteReference w:id="2929"/>
      </w:r>
      <w:r>
        <w:rPr>
          <w:rFonts w:ascii="Amiri" w:hAnsi="Amiri" w:eastAsia="Amiri" w:cs="Amiri"/>
          <w:lang w:bidi="ar-SA"/>
          <w:color w:val="111111"/>
          <w:sz w:val="28"/>
          <w:szCs w:val="28"/>
          <w:rtl/>
        </w:rPr>
        <w:t xml:space="preserve">، عَنْ یَعْقُوبَ بْنِ یَزِیدَ ، عَنْ یَحْیَی بْنِ الْمُبَارَکِ ، عَنْ بُهْلُولِ بْنِ مُسْلِمٍ ، عَنْ حِصْنٍ</w:t>
      </w:r>
      <w:r>
        <w:rPr>
          <w:rStyle w:val="FootnoteReference"/>
        </w:rPr>
        <w:footnoteReference w:id="29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مَاتَ فِی أَقَلَّ مِنْ أَرْبَعَةَ عَشَرَ یَوْماً ، کَانَ مَوْتُهُ</w:t>
      </w:r>
      <w:r>
        <w:rPr>
          <w:rStyle w:val="FootnoteReference"/>
        </w:rPr>
        <w:footnoteReference w:id="2931"/>
      </w:r>
      <w:r>
        <w:rPr>
          <w:rFonts w:ascii="Amiri" w:hAnsi="Amiri" w:eastAsia="Amiri" w:cs="Amiri"/>
          <w:lang w:bidi="ar-SA"/>
          <w:color w:val="111111"/>
          <w:sz w:val="28"/>
          <w:szCs w:val="28"/>
          <w:rtl/>
        </w:rPr>
        <w:t xml:space="preserve">فَجْأَةً» .</w:t>
      </w:r>
      <w:r>
        <w:rPr>
          <w:rStyle w:val="FootnoteReference"/>
        </w:rPr>
        <w:footnoteReference w:id="2932"/>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bookmarkStart w:id="80" w:name="pg20114_258280"/>
    <w:bookmarkEnd w:id="80"/>
    <w:p>
      <w:pPr>
        <w:pStyle w:val="Heading3"/>
      </w:pPr>
      <w:bookmarkStart w:id="255" w:name="_Toc88"/>
      <w:r>
        <w:t>(8) باب ثواب عیادة المریض</w:t>
      </w:r>
      <w:bookmarkEnd w:id="255"/>
    </w:p>
    <w:p>
      <w:pPr>
        <w:pStyle w:val="BookText"/>
      </w:pPr>
      <w:r>
        <w:rPr>
          <w:rFonts w:ascii="Amiri" w:hAnsi="Amiri" w:eastAsia="Amiri" w:cs="Amiri"/>
          <w:lang w:bidi="ar-SA"/>
          <w:color w:val="111111"/>
          <w:sz w:val="28"/>
          <w:szCs w:val="28"/>
          <w:rtl/>
        </w:rPr>
        <w:t xml:space="preserve">8 ـ بَابُ ثَوَابِ عِیَادَةِ الْمَرِیضِ</w:t>
      </w:r>
    </w:p>
    <w:p>
      <w:pPr>
        <w:pStyle w:val="BookText"/>
      </w:pPr>
      <w:r>
        <w:rPr>
          <w:rFonts w:ascii="Amiri" w:hAnsi="Amiri" w:eastAsia="Amiri" w:cs="Amiri"/>
          <w:lang w:bidi="ar-SA"/>
          <w:color w:val="111111"/>
          <w:sz w:val="28"/>
          <w:szCs w:val="28"/>
          <w:rtl/>
        </w:rPr>
        <w:t xml:space="preserve">478 / 478 . عِدَّةٌ مِنْ أَصْحَابِنَا ، عَنْ سَهْلِ بْنِ زِیَادٍ ، عَنِ ابْنِ فَضَّالٍ ، عَنْ عَلِیِّ بْنِ عُقْبَةَ ، عَنْ مُیَسِّرٍ ، قَالَ :</w:t>
      </w:r>
    </w:p>
    <w:p>
      <w:pPr>
        <w:pStyle w:val="BookText"/>
      </w:pPr>
      <w:r>
        <w:rPr>
          <w:rFonts w:ascii="Amiri" w:hAnsi="Amiri" w:eastAsia="Amiri" w:cs="Amiri"/>
          <w:lang w:bidi="ar-SA"/>
          <w:color w:val="111111"/>
          <w:sz w:val="28"/>
          <w:szCs w:val="28"/>
          <w:rtl/>
        </w:rPr>
        <w:t xml:space="preserve">سَمِعْتُ أَبَا جَعْفَرٍ علیه‌السلام یَقُولُ : «مَنْ عَادَ امْرَأً مُسْلِماً فِی مَرَضِهِ ، صَلّی عَلَیْهِ یَوْمَئِذٍ سَبْعُونَ أَلْفَ مَلَکٍ ، إِنْ کَانَ صَبَاحاً حَتّی یُمْسُوا ، وَ إِنْ کَانَ مَسَاءً حَتّی یُصْبِحُوا ، مَعَ أَنَّ لَهُ خَرِیفاً</w:t>
      </w:r>
      <w:r>
        <w:rPr>
          <w:rStyle w:val="FootnoteReference"/>
        </w:rPr>
        <w:footnoteReference w:id="2933"/>
      </w:r>
      <w:r>
        <w:rPr>
          <w:rFonts w:ascii="Amiri" w:hAnsi="Amiri" w:eastAsia="Amiri" w:cs="Amiri"/>
          <w:lang w:bidi="ar-SA"/>
          <w:color w:val="111111"/>
          <w:sz w:val="28"/>
          <w:szCs w:val="28"/>
          <w:rtl/>
        </w:rPr>
        <w:t xml:space="preserve">فِی الْجَنَّةِ» .</w:t>
      </w:r>
      <w:r>
        <w:rPr>
          <w:rStyle w:val="FootnoteReference"/>
        </w:rPr>
        <w:footnoteReference w:id="2934"/>
      </w:r>
    </w:p>
    <w:p>
      <w:pPr>
        <w:pStyle w:val="BookText"/>
      </w:pPr>
      <w:r>
        <w:rPr>
          <w:rFonts w:ascii="Times New Roman" w:hAnsi="Times New Roman" w:eastAsia="Times New Roman" w:cs="Times New Roman"/>
          <w:lang w:val="en-US" w:bidi="en-US"/>
          <w:color w:val="111111"/>
          <w:sz w:val="28"/>
          <w:szCs w:val="28"/>
          <w:rtl/>
        </w:rPr>
        <w:t xml:space="preserve">3 / 122</w:t>
      </w:r>
    </w:p>
    <w:p>
      <w:pPr>
        <w:pStyle w:val="BookText"/>
      </w:pPr>
      <w:r>
        <w:rPr>
          <w:rFonts w:ascii="Amiri" w:hAnsi="Amiri" w:eastAsia="Amiri" w:cs="Amiri"/>
          <w:lang w:bidi="ar-SA"/>
          <w:color w:val="111111"/>
          <w:sz w:val="28"/>
          <w:szCs w:val="28"/>
          <w:rtl/>
        </w:rPr>
        <w:t xml:space="preserve">479 / 479 . مُحَمَّدُ بْنُ یَحْیی ، عَنْ أَحْمَدَ بْنِ مُحَمَّدِ بْنِ عِیسی ، عَنِ ابْنِ فَضَّالٍ ، عَنْ عَبْدِ اللّهِ بْنِ بُکَیْرٍ ، عَنْ فُضَیْلِ بْنِ یَسَارٍ :</w:t>
      </w:r>
    </w:p>
    <w:p>
      <w:pPr>
        <w:pStyle w:val="BookText"/>
      </w:pPr>
      <w:r>
        <w:rPr>
          <w:rFonts w:ascii="Amiri" w:hAnsi="Amiri" w:eastAsia="Amiri" w:cs="Amiri"/>
          <w:lang w:bidi="ar-SA"/>
          <w:color w:val="111111"/>
          <w:sz w:val="28"/>
          <w:szCs w:val="28"/>
          <w:rtl/>
        </w:rPr>
        <w:t xml:space="preserve">عَنْ أَبِی عَبْدِ اللّهِ علیه‌السلام ، قَالَ : «مَنْ عَادَ مَرِیضاً ، شَیَّعَهُ سَبْعُونَ أَلْفَ مَلَکٍ یَسْتَغْفِرُونَ لَهُ حَتّی یَرْجِعَ إِلی مَنْزِلِهِ» .</w:t>
      </w:r>
      <w:r>
        <w:rPr>
          <w:rStyle w:val="FootnoteReference"/>
        </w:rPr>
        <w:footnoteReference w:id="2935"/>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480 / 480 . عَنْهُ ، عَنْ أَحْمَدَ</w:t>
      </w:r>
      <w:r>
        <w:rPr>
          <w:rStyle w:val="FootnoteReference"/>
        </w:rPr>
        <w:footnoteReference w:id="2936"/>
      </w:r>
      <w:r>
        <w:rPr>
          <w:rFonts w:ascii="Amiri" w:hAnsi="Amiri" w:eastAsia="Amiri" w:cs="Amiri"/>
          <w:lang w:bidi="ar-SA"/>
          <w:color w:val="111111"/>
          <w:sz w:val="28"/>
          <w:szCs w:val="28"/>
          <w:rtl/>
        </w:rPr>
        <w:t xml:space="preserve">، عَنِ ابْنِ فَضَّالٍ ، عَنْ مُحَمَّدِ بْنِ الْفُضَیْلِ ، عَنْ أَبِی حَمْزَةَ :</w:t>
      </w:r>
    </w:p>
    <w:p>
      <w:pPr>
        <w:pStyle w:val="BookText"/>
      </w:pPr>
      <w:r>
        <w:rPr>
          <w:rFonts w:ascii="Amiri" w:hAnsi="Amiri" w:eastAsia="Amiri" w:cs="Amiri"/>
          <w:lang w:bidi="ar-SA"/>
          <w:color w:val="111111"/>
          <w:sz w:val="28"/>
          <w:szCs w:val="28"/>
          <w:rtl/>
        </w:rPr>
        <w:t xml:space="preserve">عَنْ أَبِی جَعْفَرٍ علیه‌السلام ، قَالَ : «أَیُّمَا مُوءْمِنٍ عَادَ مُوءْمِناً ، خَاضَ</w:t>
      </w:r>
      <w:r>
        <w:rPr>
          <w:rStyle w:val="FootnoteReference"/>
        </w:rPr>
        <w:footnoteReference w:id="2937"/>
      </w:r>
      <w:r>
        <w:rPr>
          <w:rFonts w:ascii="Amiri" w:hAnsi="Amiri" w:eastAsia="Amiri" w:cs="Amiri"/>
          <w:lang w:bidi="ar-SA"/>
          <w:color w:val="111111"/>
          <w:sz w:val="28"/>
          <w:szCs w:val="28"/>
          <w:rtl/>
        </w:rPr>
        <w:t xml:space="preserve">الرَّحْمَةَ خَوْضاً ، فَإِذَا جَلَسَ ، غَمَرَتْهُ الرَّحْمَةُ ؛ فَإِذَا انْصَرَفَ ، وَکَّلَ اللّهُ بِهِ سَبْعِینَ أَلْفَ مَلَکٍ یَسْتَغْفِرُونَ لَهُ ، وَ یَسْتَرْحِمُونَ</w:t>
      </w:r>
      <w:r>
        <w:rPr>
          <w:rStyle w:val="FootnoteReference"/>
        </w:rPr>
        <w:footnoteReference w:id="2938"/>
      </w:r>
      <w:r>
        <w:rPr>
          <w:rFonts w:ascii="Amiri" w:hAnsi="Amiri" w:eastAsia="Amiri" w:cs="Amiri"/>
          <w:lang w:bidi="ar-SA"/>
          <w:color w:val="111111"/>
          <w:sz w:val="28"/>
          <w:szCs w:val="28"/>
          <w:rtl/>
        </w:rPr>
        <w:t xml:space="preserve">عَلَیْهِ ، وَ یَقُولُونَ : طِبْتَ وَ طَابَتْ لَکَ الْجَنَّةُ إِلی تِلْکَ السَّاعَةِ مِنْ غَدٍ، وَ کَانَ لَهُ ـ یَا أَبَا حَمْزَةَ</w:t>
      </w:r>
      <w:r>
        <w:rPr>
          <w:rStyle w:val="FootnoteReference"/>
        </w:rPr>
        <w:footnoteReference w:id="2939"/>
      </w:r>
      <w:r>
        <w:rPr>
          <w:rFonts w:ascii="Amiri" w:hAnsi="Amiri" w:eastAsia="Amiri" w:cs="Amiri"/>
          <w:lang w:bidi="ar-SA"/>
          <w:color w:val="111111"/>
          <w:sz w:val="28"/>
          <w:szCs w:val="28"/>
          <w:rtl/>
        </w:rPr>
        <w:t xml:space="preserve">ـ خَرِیفٌ فِی الْجَنَّةِ» .</w:t>
      </w:r>
    </w:p>
    <w:p>
      <w:pPr>
        <w:pStyle w:val="BookText"/>
      </w:pPr>
      <w:r>
        <w:rPr>
          <w:rFonts w:ascii="Amiri" w:hAnsi="Amiri" w:eastAsia="Amiri" w:cs="Amiri"/>
          <w:lang w:bidi="ar-SA"/>
          <w:color w:val="111111"/>
          <w:sz w:val="28"/>
          <w:szCs w:val="28"/>
          <w:rtl/>
        </w:rPr>
        <w:t xml:space="preserve">قُلْتُ : وَ مَا</w:t>
      </w:r>
      <w:r>
        <w:rPr>
          <w:rStyle w:val="FootnoteReference"/>
        </w:rPr>
        <w:footnoteReference w:id="2940"/>
      </w:r>
      <w:r>
        <w:rPr>
          <w:rFonts w:ascii="Amiri" w:hAnsi="Amiri" w:eastAsia="Amiri" w:cs="Amiri"/>
          <w:lang w:bidi="ar-SA"/>
          <w:color w:val="111111"/>
          <w:sz w:val="28"/>
          <w:szCs w:val="28"/>
          <w:rtl/>
        </w:rPr>
        <w:t xml:space="preserve">الْخَرِیفُ جُعِلْتُ فِدَاکَ؟</w:t>
      </w:r>
    </w:p>
    <w:p>
      <w:pPr>
        <w:pStyle w:val="BookText"/>
      </w:pPr>
      <w:r>
        <w:rPr>
          <w:rFonts w:ascii="Amiri" w:hAnsi="Amiri" w:eastAsia="Amiri" w:cs="Amiri"/>
          <w:lang w:bidi="ar-SA"/>
          <w:color w:val="111111"/>
          <w:sz w:val="28"/>
          <w:szCs w:val="28"/>
          <w:rtl/>
        </w:rPr>
        <w:t xml:space="preserve">قَالَ : «زَاوِیَةٌ فِی الْجَنَّةِ یَسِیرُ الرَّاکِبُ فِیهَا أَرْبَعِینَ عَاماً» .</w:t>
      </w:r>
      <w:r>
        <w:rPr>
          <w:rStyle w:val="FootnoteReference"/>
        </w:rPr>
        <w:footnoteReference w:id="2941"/>
      </w:r>
    </w:p>
    <w:p>
      <w:pPr>
        <w:pStyle w:val="BookText"/>
      </w:pPr>
      <w:r>
        <w:rPr>
          <w:rFonts w:ascii="Amiri" w:hAnsi="Amiri" w:eastAsia="Amiri" w:cs="Amiri"/>
          <w:lang w:bidi="ar-SA"/>
          <w:color w:val="111111"/>
          <w:sz w:val="28"/>
          <w:szCs w:val="28"/>
          <w:rtl/>
        </w:rPr>
        <w:t xml:space="preserve">481 / 481 . عَلِیُّ بْنُ إِبْرَاهِیمَ ، عَنْ أَبِیهِ ، عَنِ ابْنِ مَحْبُوبٍ ، عَنْ دَاوُدَ الرَّقِّیِّ ، عَنْ رَجُلٍ مِنْ أَصْحَابِهِ :</w:t>
      </w:r>
    </w:p>
    <w:p>
      <w:pPr>
        <w:pStyle w:val="BookText"/>
      </w:pPr>
      <w:r>
        <w:rPr>
          <w:rFonts w:ascii="Amiri" w:hAnsi="Amiri" w:eastAsia="Amiri" w:cs="Amiri"/>
          <w:lang w:bidi="ar-SA"/>
          <w:color w:val="111111"/>
          <w:sz w:val="28"/>
          <w:szCs w:val="28"/>
          <w:rtl/>
        </w:rPr>
        <w:t xml:space="preserve">عَنْ أَبِی عَبْدِ اللّهِ علیه‌السلام ، قَالَ : «أَیُّمَا</w:t>
      </w:r>
      <w:r>
        <w:rPr>
          <w:rStyle w:val="FootnoteReference"/>
        </w:rPr>
        <w:footnoteReference w:id="2942"/>
      </w:r>
      <w:r>
        <w:rPr>
          <w:rFonts w:ascii="Amiri" w:hAnsi="Amiri" w:eastAsia="Amiri" w:cs="Amiri"/>
          <w:lang w:bidi="ar-SA"/>
          <w:color w:val="111111"/>
          <w:sz w:val="28"/>
          <w:szCs w:val="28"/>
          <w:rtl/>
        </w:rPr>
        <w:t xml:space="preserve">مُوءْمِنٍ عَادَ مُوءْمِناً فِی اللّهِ ـ عَزَّ وَ جَلَّ ـ فِی مَرَضِهِ ، وَکَّلَ اللّهُ بِهِ مَلَکاً مِنَ الْعُوَّادِ یَعُودُهُ فِی قَبْرِهِ ، وَ یَسْتَغْفِرُ لَهُ إِلی یَوْمِ الْقِیَامَةِ» .</w:t>
      </w:r>
      <w:r>
        <w:rPr>
          <w:rStyle w:val="FootnoteReference"/>
        </w:rPr>
        <w:footnoteReference w:id="2943"/>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482 / 482 . عِدَّةٌ مِنْ أَصْحَابِنَا ، عَنْ أَحْمَدَ بْنِ أَبِی عَبْدِ اللّهِ</w:t>
      </w:r>
      <w:r>
        <w:rPr>
          <w:rStyle w:val="FootnoteReference"/>
        </w:rPr>
        <w:footnoteReference w:id="2944"/>
      </w:r>
      <w:r>
        <w:rPr>
          <w:rFonts w:ascii="Amiri" w:hAnsi="Amiri" w:eastAsia="Amiri" w:cs="Amiri"/>
          <w:lang w:bidi="ar-SA"/>
          <w:color w:val="111111"/>
          <w:sz w:val="28"/>
          <w:szCs w:val="28"/>
          <w:rtl/>
        </w:rPr>
        <w:t xml:space="preserve">، عَنْ عَبْدِ الرَّحْمنِ بْنِ أَبِی نَجْرَانَ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«مَنْ عَادَ مَرِیضاً مِنَ الْمُسْلِمِینَ ، وَکَّلَ اللّهُ بِهِ أَبَداً سَبْعِینَ أَلْفاً مِنَ الْمَلاَئِکَةِ یَغْشَوْنَ رَحْلَهُ</w:t>
      </w:r>
      <w:r>
        <w:rPr>
          <w:rStyle w:val="FootnoteReference"/>
        </w:rPr>
        <w:footnoteReference w:id="2945"/>
      </w:r>
      <w:r>
        <w:rPr>
          <w:rFonts w:ascii="Amiri" w:hAnsi="Amiri" w:eastAsia="Amiri" w:cs="Amiri"/>
          <w:lang w:bidi="ar-SA"/>
          <w:color w:val="111111"/>
          <w:sz w:val="28"/>
          <w:szCs w:val="28"/>
          <w:rtl/>
        </w:rPr>
        <w:t xml:space="preserve">، وَ یُسَبِّحُونَ</w:t>
      </w:r>
      <w:r>
        <w:rPr>
          <w:rStyle w:val="FootnoteReference"/>
        </w:rPr>
        <w:footnoteReference w:id="2946"/>
      </w:r>
      <w:r>
        <w:rPr>
          <w:rFonts w:ascii="Amiri" w:hAnsi="Amiri" w:eastAsia="Amiri" w:cs="Amiri"/>
          <w:lang w:bidi="ar-SA"/>
          <w:color w:val="111111"/>
          <w:sz w:val="28"/>
          <w:szCs w:val="28"/>
          <w:rtl/>
        </w:rPr>
        <w:t xml:space="preserve">فِیهِ ، وَ یُقَدِّسُونَ، وَ یُهَلِّلُونَ ، وَ یُکَبِّرُونَ إِلی یَوْمِ الْقِیَامَةِ ، نِصْفُ صَلاَتِهِمْ</w:t>
      </w:r>
      <w:r>
        <w:rPr>
          <w:rStyle w:val="FootnoteReference"/>
        </w:rPr>
        <w:footnoteReference w:id="2947"/>
      </w:r>
      <w:r>
        <w:rPr>
          <w:rFonts w:ascii="Amiri" w:hAnsi="Amiri" w:eastAsia="Amiri" w:cs="Amiri"/>
          <w:lang w:bidi="ar-SA"/>
          <w:color w:val="111111"/>
          <w:sz w:val="28"/>
          <w:szCs w:val="28"/>
          <w:rtl/>
        </w:rPr>
        <w:t xml:space="preserve">لِعَائِدِ الْمَرِیضِ</w:t>
      </w:r>
      <w:r>
        <w:rPr>
          <w:rStyle w:val="FootnoteReference"/>
        </w:rPr>
        <w:footnoteReference w:id="2948"/>
      </w:r>
      <w:r>
        <w:rPr>
          <w:rFonts w:ascii="Times New Roman" w:hAnsi="Times New Roman" w:eastAsia="Times New Roman" w:cs="Times New Roman"/>
          <w:lang w:val="en-US" w:bidi="en-US"/>
          <w:color w:val="111111"/>
          <w:sz w:val="28"/>
          <w:szCs w:val="28"/>
          <w:rtl/>
        </w:rPr>
        <w:t xml:space="preserve">» .</w:t>
      </w:r>
      <w:r>
        <w:rPr>
          <w:rStyle w:val="FootnoteReference"/>
        </w:rPr>
        <w:footnoteReference w:id="2949"/>
      </w:r>
    </w:p>
    <w:p>
      <w:pPr>
        <w:pStyle w:val="BookText"/>
      </w:pPr>
      <w:r>
        <w:rPr>
          <w:rFonts w:ascii="Amiri" w:hAnsi="Amiri" w:eastAsia="Amiri" w:cs="Amiri"/>
          <w:lang w:bidi="ar-SA"/>
          <w:color w:val="111111"/>
          <w:sz w:val="28"/>
          <w:szCs w:val="28"/>
          <w:rtl/>
        </w:rPr>
        <w:t xml:space="preserve">483 / 483 . عِدَّةٌ مِنْ أَصْحَابِنَا ، عَنْ سَهْلِ بْنِ زِیَادٍ ، عَنِ ابْنِ مَحْبُوبٍ ، عَنْ وَهْبِ</w:t>
      </w:r>
      <w:r>
        <w:rPr>
          <w:rStyle w:val="FootnoteReference"/>
        </w:rPr>
        <w:footnoteReference w:id="2950"/>
      </w:r>
      <w:r>
        <w:rPr>
          <w:rFonts w:ascii="Amiri" w:hAnsi="Amiri" w:eastAsia="Amiri" w:cs="Amiri"/>
          <w:lang w:bidi="ar-SA"/>
          <w:color w:val="111111"/>
          <w:sz w:val="28"/>
          <w:szCs w:val="28"/>
          <w:rtl/>
        </w:rPr>
        <w:t xml:space="preserve">بْنِ عَبْدِ رَبِّهِ ، قَالَ :</w:t>
      </w:r>
    </w:p>
    <w:p>
      <w:pPr>
        <w:pStyle w:val="BookText"/>
      </w:pPr>
      <w:r>
        <w:rPr>
          <w:rFonts w:ascii="Amiri" w:hAnsi="Amiri" w:eastAsia="Amiri" w:cs="Amiri"/>
          <w:lang w:bidi="ar-SA"/>
          <w:color w:val="111111"/>
          <w:sz w:val="28"/>
          <w:szCs w:val="28"/>
          <w:rtl/>
        </w:rPr>
        <w:t xml:space="preserve">سَمِعْتُ أَبَا عَبْدِ اللّهِ علیه‌السلام یَقُولُ : «أَیُّمَا مُوءْمِنٍ عَادَ مُوءْمِناً مَرِیضاً</w:t>
      </w:r>
      <w:r>
        <w:rPr>
          <w:rStyle w:val="FootnoteReference"/>
        </w:rPr>
        <w:footnoteReference w:id="2951"/>
      </w:r>
      <w:r>
        <w:rPr>
          <w:rFonts w:ascii="Amiri" w:hAnsi="Amiri" w:eastAsia="Amiri" w:cs="Amiri"/>
          <w:lang w:bidi="ar-SA"/>
          <w:color w:val="111111"/>
          <w:sz w:val="28"/>
          <w:szCs w:val="28"/>
          <w:rtl/>
        </w:rPr>
        <w:t xml:space="preserve">فِی مَرَضِهِ حِینَ یُصْبِحُ ، شَیَّعَهُ سَبْعُونَ أَلْفَ مَلَکٍ ، فَإِذَا</w:t>
      </w:r>
      <w:r>
        <w:rPr>
          <w:rStyle w:val="FootnoteReference"/>
        </w:rPr>
        <w:footnoteReference w:id="2952"/>
      </w:r>
      <w:r>
        <w:rPr>
          <w:rFonts w:ascii="Amiri" w:hAnsi="Amiri" w:eastAsia="Amiri" w:cs="Amiri"/>
          <w:lang w:bidi="ar-SA"/>
          <w:color w:val="111111"/>
          <w:sz w:val="28"/>
          <w:szCs w:val="28"/>
          <w:rtl/>
        </w:rPr>
        <w:t xml:space="preserve">قَعَدَ غَمَرَتْهُ الرَّحْمَةُ ، وَ اسْتَغْفَرُوا</w:t>
      </w:r>
      <w:r>
        <w:rPr>
          <w:rStyle w:val="FootnoteReference"/>
        </w:rPr>
        <w:footnoteReference w:id="2953"/>
      </w:r>
      <w:r>
        <w:rPr>
          <w:rFonts w:ascii="Amiri" w:hAnsi="Amiri" w:eastAsia="Amiri" w:cs="Amiri"/>
          <w:lang w:bidi="ar-SA"/>
          <w:color w:val="111111"/>
          <w:sz w:val="28"/>
          <w:szCs w:val="28"/>
          <w:rtl/>
        </w:rPr>
        <w:t xml:space="preserve">اللّهَ ـ عَزَّ وَ جَلَّ ـ لَهُ</w:t>
      </w:r>
      <w:r>
        <w:rPr>
          <w:rStyle w:val="FootnoteReference"/>
        </w:rPr>
        <w:footnoteReference w:id="2954"/>
      </w:r>
      <w:r>
        <w:rPr>
          <w:rFonts w:ascii="Amiri" w:hAnsi="Amiri" w:eastAsia="Amiri" w:cs="Amiri"/>
          <w:lang w:bidi="ar-SA"/>
          <w:color w:val="111111"/>
          <w:sz w:val="28"/>
          <w:szCs w:val="28"/>
          <w:rtl/>
        </w:rPr>
        <w:t xml:space="preserve">حَتّی یُمْسِیَ ، وَ إِنْ عَادَهُ</w:t>
      </w:r>
      <w:r>
        <w:rPr>
          <w:rStyle w:val="FootnoteReference"/>
        </w:rPr>
        <w:footnoteReference w:id="2955"/>
      </w:r>
      <w:r>
        <w:rPr>
          <w:rFonts w:ascii="Amiri" w:hAnsi="Amiri" w:eastAsia="Amiri" w:cs="Amiri"/>
          <w:lang w:bidi="ar-SA"/>
          <w:color w:val="111111"/>
          <w:sz w:val="28"/>
          <w:szCs w:val="28"/>
          <w:rtl/>
        </w:rPr>
        <w:t xml:space="preserve">مَسَاءً کَانَ لَهُ مِثْلُ ذلِکَ حَتّی یُصْبِحَ» .</w:t>
      </w:r>
      <w:r>
        <w:rPr>
          <w:rStyle w:val="FootnoteReference"/>
        </w:rPr>
        <w:footnoteReference w:id="2956"/>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123</w:t>
      </w:r>
    </w:p>
    <w:p>
      <w:pPr>
        <w:pStyle w:val="BookText"/>
      </w:pPr>
      <w:r>
        <w:rPr>
          <w:rFonts w:ascii="Amiri" w:hAnsi="Amiri" w:eastAsia="Amiri" w:cs="Amiri"/>
          <w:lang w:bidi="ar-SA"/>
          <w:color w:val="111111"/>
          <w:sz w:val="28"/>
          <w:szCs w:val="28"/>
          <w:rtl/>
        </w:rPr>
        <w:t xml:space="preserve">484 / 484 . أَبُو عَلِیٍّ الاْءَشْعَرِیُّ ، عَنِ الْحَسَنِ بْنِ عَلِیٍّ ، عَنْ عَبْدِ اللّهِ بْنِ الْمُغِیرَةِ</w:t>
      </w:r>
      <w:r>
        <w:rPr>
          <w:rStyle w:val="FootnoteReference"/>
        </w:rPr>
        <w:footnoteReference w:id="2957"/>
      </w:r>
    </w:p>
    <w:p>
      <w:pPr>
        <w:pStyle w:val="BookText"/>
      </w:pPr>
      <w:r>
        <w:rPr>
          <w:rFonts w:ascii="IRNazanin" w:hAnsi="IRNazanin" w:eastAsia="IRNazanin" w:cs="IRNazanin"/>
          <w:lang w:bidi="fa-IR"/>
          <w:color w:val="111111"/>
          <w:sz w:val="28"/>
          <w:szCs w:val="28"/>
          <w:rtl/>
        </w:rPr>
        <w:t xml:space="preserve">ویؤیّد ذلک ما ورد فی الکافی ، ح 3492 و 8739 و 10757 من روایة أبی علیّ الأشعری ، عن الحسن بن علیّ بن عبداللّه ، عن عبیس بن هشام ، کما یؤیّده ما ورد فی طریق النجاشی إلی کتاب ثابت بن جریر من روایة أحمد بن إدریس ـ وهو أبو علیّ الأشعری شیخ الکلینی ـ عن الحسن بن علیّ بن عبداللّه بن المغیرة ، عن عبیس بن هشام . راجع : رجال النجاشی ، ص 117 ، الرقم 299 .</w:t>
      </w:r>
    </w:p>
    <w:p>
      <w:pPr>
        <w:pStyle w:val="BookText"/>
      </w:pPr>
      <w:r>
        <w:rPr>
          <w:rFonts w:ascii="Amiri" w:hAnsi="Amiri" w:eastAsia="Amiri" w:cs="Amiri"/>
          <w:lang w:bidi="ar-SA"/>
          <w:color w:val="111111"/>
          <w:sz w:val="28"/>
          <w:szCs w:val="28"/>
          <w:rtl/>
        </w:rPr>
        <w:t xml:space="preserve">، عَنْ عُبَیْسِ بْنِ هِشَامٍ ، عَنْ إِبْرَاهِیمَ بْنِ مِهْزَمٍ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«مَنْ عَادَ مَرِیضاً ، وَکَّلَ اللّهُ ـ عَزَّ وَ جَلَّ ـ بِهِ مَلَکاً یَعُودُهُ فِی قَبْرِهِ» .</w:t>
      </w:r>
      <w:r>
        <w:rPr>
          <w:rStyle w:val="FootnoteReference"/>
        </w:rPr>
        <w:footnoteReference w:id="2958"/>
      </w:r>
    </w:p>
    <w:p>
      <w:pPr>
        <w:pStyle w:val="BookText"/>
      </w:pPr>
      <w:r>
        <w:rPr>
          <w:rFonts w:ascii="Amiri" w:hAnsi="Amiri" w:eastAsia="Amiri" w:cs="Amiri"/>
          <w:lang w:bidi="ar-SA"/>
          <w:color w:val="111111"/>
          <w:sz w:val="28"/>
          <w:szCs w:val="28"/>
          <w:rtl/>
        </w:rPr>
        <w:t xml:space="preserve">485 / 485 . مُحَمَّدُ بْنُ یَحْیی ، عَنْ أَحْمَدَ بْنِ مُحَمَّدٍ ، عَنِ ابْنِ مَحْبُوبٍ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«أَیُّمَا مُوءْمِنٍ عَادَ مُوءْمِناً</w:t>
      </w:r>
      <w:r>
        <w:rPr>
          <w:rStyle w:val="FootnoteReference"/>
        </w:rPr>
        <w:footnoteReference w:id="2959"/>
      </w:r>
      <w:r>
        <w:rPr>
          <w:rFonts w:ascii="Amiri" w:hAnsi="Amiri" w:eastAsia="Amiri" w:cs="Amiri"/>
          <w:lang w:bidi="ar-SA"/>
          <w:color w:val="111111"/>
          <w:sz w:val="28"/>
          <w:szCs w:val="28"/>
          <w:rtl/>
        </w:rPr>
        <w:t xml:space="preserve">حِینَ</w:t>
      </w:r>
      <w:r>
        <w:rPr>
          <w:rStyle w:val="FootnoteReference"/>
        </w:rPr>
        <w:footnoteReference w:id="2960"/>
      </w:r>
      <w:r>
        <w:rPr>
          <w:rFonts w:ascii="Amiri" w:hAnsi="Amiri" w:eastAsia="Amiri" w:cs="Amiri"/>
          <w:lang w:bidi="ar-SA"/>
          <w:color w:val="111111"/>
          <w:sz w:val="28"/>
          <w:szCs w:val="28"/>
          <w:rtl/>
        </w:rPr>
        <w:t xml:space="preserve">یُصْبِحُ ، شَیَّعَهُ سَبْعُونَ أَلْفَ مَلَکٍ ، فَإِذَا قَعَدَ غَمَرَتْهُ الرَّحْمَةُ ، وَ اسْتَغْفَرُوا</w:t>
      </w:r>
      <w:r>
        <w:rPr>
          <w:rStyle w:val="FootnoteReference"/>
        </w:rPr>
        <w:footnoteReference w:id="2961"/>
      </w:r>
      <w:r>
        <w:rPr>
          <w:rFonts w:ascii="Amiri" w:hAnsi="Amiri" w:eastAsia="Amiri" w:cs="Amiri"/>
          <w:lang w:bidi="ar-SA"/>
          <w:color w:val="111111"/>
          <w:sz w:val="28"/>
          <w:szCs w:val="28"/>
          <w:rtl/>
        </w:rPr>
        <w:t xml:space="preserve">لَهُ حَتّی یُمْسِیَ ، وَ إِنْ عَادَهُ مَسَاءً کَانَ لَهُ مِثْلُ ذلِکَ حَتّی یُصْبِحَ» .</w:t>
      </w:r>
      <w:r>
        <w:rPr>
          <w:rStyle w:val="FootnoteReference"/>
        </w:rPr>
        <w:footnoteReference w:id="2962"/>
      </w:r>
    </w:p>
    <w:p>
      <w:pPr>
        <w:pStyle w:val="BookText"/>
      </w:pPr>
      <w:r>
        <w:rPr>
          <w:rFonts w:ascii="Amiri" w:hAnsi="Amiri" w:eastAsia="Amiri" w:cs="Amiri"/>
          <w:lang w:bidi="ar-SA"/>
          <w:color w:val="111111"/>
          <w:sz w:val="28"/>
          <w:szCs w:val="28"/>
          <w:rtl/>
        </w:rPr>
        <w:t xml:space="preserve">486 / 486 . مُحَمَّدُ بْنُ یَحْیی ، عَنْ أَحْمَدَ بْنِ مُحَمَّدٍ ، عَنِ ابْنِ سِنَانٍ ، عَنْ أَبِی الْجَارُودِ :</w:t>
      </w:r>
    </w:p>
    <w:p>
      <w:pPr>
        <w:pStyle w:val="BookText"/>
      </w:pPr>
      <w:r>
        <w:rPr>
          <w:rFonts w:ascii="Amiri" w:hAnsi="Amiri" w:eastAsia="Amiri" w:cs="Amiri"/>
          <w:lang w:bidi="ar-SA"/>
          <w:color w:val="111111"/>
          <w:sz w:val="28"/>
          <w:szCs w:val="28"/>
          <w:rtl/>
        </w:rPr>
        <w:t xml:space="preserve">عَنْ أَبِی جَعْفَرٍ علیه‌السلام ، قَالَ : «کَانَ فِیمَا نَاجی بِهِ</w:t>
      </w:r>
      <w:r>
        <w:rPr>
          <w:rStyle w:val="FootnoteReference"/>
        </w:rPr>
        <w:footnoteReference w:id="2963"/>
      </w:r>
      <w:r>
        <w:rPr>
          <w:rFonts w:ascii="Amiri" w:hAnsi="Amiri" w:eastAsia="Amiri" w:cs="Amiri"/>
          <w:lang w:bidi="ar-SA"/>
          <w:color w:val="111111"/>
          <w:sz w:val="28"/>
          <w:szCs w:val="28"/>
          <w:rtl/>
        </w:rPr>
        <w:t xml:space="preserve">مُوسی رَبَّهُ : أَنْ قَالَ : یَا رَبِّ</w:t>
      </w:r>
      <w:r>
        <w:rPr>
          <w:rStyle w:val="FootnoteReference"/>
        </w:rPr>
        <w:footnoteReference w:id="2964"/>
      </w:r>
      <w:r>
        <w:rPr>
          <w:rFonts w:ascii="Amiri" w:hAnsi="Amiri" w:eastAsia="Amiri" w:cs="Amiri"/>
          <w:lang w:bidi="ar-SA"/>
          <w:color w:val="111111"/>
          <w:sz w:val="28"/>
          <w:szCs w:val="28"/>
          <w:rtl/>
        </w:rPr>
        <w:t xml:space="preserve">، مَا بَلَغَ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bookmarkStart w:id="81" w:name="pg20114_258284"/>
    <w:bookmarkEnd w:id="81"/>
    <w:p>
      <w:pPr>
        <w:pStyle w:val="BookText"/>
      </w:pPr>
      <w:r>
        <w:rPr>
          <w:rFonts w:ascii="Amiri" w:hAnsi="Amiri" w:eastAsia="Amiri" w:cs="Amiri"/>
          <w:lang w:bidi="ar-SA"/>
          <w:color w:val="111111"/>
          <w:sz w:val="28"/>
          <w:szCs w:val="28"/>
          <w:rtl/>
        </w:rPr>
        <w:t xml:space="preserve">مِنْ عِیَادَةِ الْمَرِیضِ</w:t>
      </w:r>
      <w:r>
        <w:rPr>
          <w:rStyle w:val="FootnoteReference"/>
        </w:rPr>
        <w:footnoteReference w:id="2965"/>
      </w:r>
      <w:r>
        <w:rPr>
          <w:rFonts w:ascii="Amiri" w:hAnsi="Amiri" w:eastAsia="Amiri" w:cs="Amiri"/>
          <w:lang w:bidi="ar-SA"/>
          <w:color w:val="111111"/>
          <w:sz w:val="28"/>
          <w:szCs w:val="28"/>
          <w:rtl/>
        </w:rPr>
        <w:t xml:space="preserve">مِنَ الاْءَجْرِ ؟ فَقَالَ اللّهُ</w:t>
      </w:r>
      <w:r>
        <w:rPr>
          <w:rStyle w:val="FootnoteReference"/>
        </w:rPr>
        <w:footnoteReference w:id="2966"/>
      </w:r>
      <w:r>
        <w:rPr>
          <w:rFonts w:ascii="Amiri" w:hAnsi="Amiri" w:eastAsia="Amiri" w:cs="Amiri"/>
          <w:lang w:bidi="ar-SA"/>
          <w:color w:val="111111"/>
          <w:sz w:val="28"/>
          <w:szCs w:val="28"/>
          <w:rtl/>
        </w:rPr>
        <w:t xml:space="preserve">عَزَّ وَ جَلَّ : أُوَکِّلُ بِهِ مَلَکاً یَعُودُهُ فِی قَبْرِهِ إِلی مَحْشَرِهِ» .</w:t>
      </w:r>
      <w:r>
        <w:rPr>
          <w:rStyle w:val="FootnoteReference"/>
        </w:rPr>
        <w:footnoteReference w:id="2967"/>
      </w:r>
    </w:p>
    <w:p>
      <w:pPr>
        <w:pStyle w:val="BookText"/>
      </w:pPr>
      <w:r>
        <w:rPr>
          <w:rFonts w:ascii="Amiri" w:hAnsi="Amiri" w:eastAsia="Amiri" w:cs="Amiri"/>
          <w:lang w:bidi="ar-SA"/>
          <w:color w:val="111111"/>
          <w:sz w:val="28"/>
          <w:szCs w:val="28"/>
          <w:rtl/>
        </w:rPr>
        <w:t xml:space="preserve">487 / 487 . عَلِیُّ بْنُ إِبْرَاهِیمَ ، عَنْ هَارُونَ بْنِ مُسْلِمٍ ، عَنْ مَسْعَدَةَ بْنِ صَدَقَةَ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عَادَ مَرِیضاً ، نَادی</w:t>
      </w:r>
      <w:r>
        <w:rPr>
          <w:rStyle w:val="FootnoteReference"/>
        </w:rPr>
        <w:footnoteReference w:id="2968"/>
      </w:r>
      <w:r>
        <w:rPr>
          <w:rFonts w:ascii="Amiri" w:hAnsi="Amiri" w:eastAsia="Amiri" w:cs="Amiri"/>
          <w:lang w:bidi="ar-SA"/>
          <w:color w:val="111111"/>
          <w:sz w:val="28"/>
          <w:szCs w:val="28"/>
          <w:rtl/>
        </w:rPr>
        <w:t xml:space="preserve">مُنَادٍ</w:t>
      </w:r>
      <w:r>
        <w:rPr>
          <w:rStyle w:val="FootnoteReference"/>
        </w:rPr>
        <w:footnoteReference w:id="2969"/>
      </w:r>
      <w:r>
        <w:rPr>
          <w:rFonts w:ascii="Amiri" w:hAnsi="Amiri" w:eastAsia="Amiri" w:cs="Amiri"/>
          <w:lang w:bidi="ar-SA"/>
          <w:color w:val="111111"/>
          <w:sz w:val="28"/>
          <w:szCs w:val="28"/>
          <w:rtl/>
        </w:rPr>
        <w:t xml:space="preserve">مِنَ السَّمَاءِ بِاسْمِهِ : یَا فُلاَنُ ، طِبْتَ وَ طَابَ</w:t>
      </w:r>
      <w:r>
        <w:rPr>
          <w:rStyle w:val="FootnoteReference"/>
        </w:rPr>
        <w:footnoteReference w:id="2970"/>
      </w:r>
      <w:r>
        <w:rPr>
          <w:rFonts w:ascii="Amiri" w:hAnsi="Amiri" w:eastAsia="Amiri" w:cs="Amiri"/>
          <w:lang w:bidi="ar-SA"/>
          <w:color w:val="111111"/>
          <w:sz w:val="28"/>
          <w:szCs w:val="28"/>
          <w:rtl/>
        </w:rPr>
        <w:t xml:space="preserve">مَمْشَاکَ بِثَوَابٍ</w:t>
      </w:r>
      <w:r>
        <w:rPr>
          <w:rStyle w:val="FootnoteReference"/>
        </w:rPr>
        <w:footnoteReference w:id="2971"/>
      </w:r>
      <w:r>
        <w:rPr>
          <w:rFonts w:ascii="Amiri" w:hAnsi="Amiri" w:eastAsia="Amiri" w:cs="Amiri"/>
          <w:lang w:bidi="ar-SA"/>
          <w:color w:val="111111"/>
          <w:sz w:val="28"/>
          <w:szCs w:val="28"/>
          <w:rtl/>
        </w:rPr>
        <w:t xml:space="preserve">مِنَ الْجَنَّةِ</w:t>
      </w:r>
      <w:r>
        <w:rPr>
          <w:rStyle w:val="FootnoteReference"/>
        </w:rPr>
        <w:footnoteReference w:id="2972"/>
      </w:r>
      <w:r>
        <w:rPr>
          <w:rFonts w:ascii="Times New Roman" w:hAnsi="Times New Roman" w:eastAsia="Times New Roman" w:cs="Times New Roman"/>
          <w:lang w:val="en-US" w:bidi="en-US"/>
          <w:color w:val="111111"/>
          <w:sz w:val="28"/>
          <w:szCs w:val="28"/>
          <w:rtl/>
        </w:rPr>
        <w:t xml:space="preserve">» .</w:t>
      </w:r>
      <w:r>
        <w:rPr>
          <w:rStyle w:val="FootnoteReference"/>
        </w:rPr>
        <w:footnoteReference w:id="2973"/>
      </w:r>
    </w:p>
    <w:p>
      <w:pPr>
        <w:pStyle w:val="Heading3"/>
      </w:pPr>
      <w:bookmarkStart w:id="256" w:name="_Toc89"/>
      <w:r>
        <w:t>(9) باب تلقین المیّت</w:t>
      </w:r>
      <w:bookmarkEnd w:id="256"/>
    </w:p>
    <w:p>
      <w:pPr>
        <w:pStyle w:val="BookText"/>
      </w:pPr>
      <w:r>
        <w:rPr>
          <w:rFonts w:ascii="Amiri" w:hAnsi="Amiri" w:eastAsia="Amiri" w:cs="Amiri"/>
          <w:lang w:bidi="ar-SA"/>
          <w:color w:val="111111"/>
          <w:sz w:val="28"/>
          <w:szCs w:val="28"/>
          <w:rtl/>
        </w:rPr>
        <w:t xml:space="preserve">80 ـ بَابُ تَلْقِینِ الْمَیِّتِ</w:t>
      </w:r>
    </w:p>
    <w:p>
      <w:pPr>
        <w:pStyle w:val="BookText"/>
      </w:pPr>
      <w:r>
        <w:rPr>
          <w:rFonts w:ascii="Amiri" w:hAnsi="Amiri" w:eastAsia="Amiri" w:cs="Amiri"/>
          <w:lang w:bidi="ar-SA"/>
          <w:color w:val="111111"/>
          <w:sz w:val="28"/>
          <w:szCs w:val="28"/>
          <w:rtl/>
        </w:rPr>
        <w:t xml:space="preserve">488 / 488 . عَلِیُّ بْنُ إِبْرَاهِیمَ ، عَنْ أَبِیهِ</w:t>
      </w:r>
      <w:r>
        <w:rPr>
          <w:rStyle w:val="FootnoteReference"/>
        </w:rPr>
        <w:footnoteReference w:id="2974"/>
      </w:r>
      <w:r>
        <w:rPr>
          <w:rFonts w:ascii="Amiri" w:hAnsi="Amiri" w:eastAsia="Amiri" w:cs="Amiri"/>
          <w:lang w:bidi="ar-SA"/>
          <w:color w:val="111111"/>
          <w:sz w:val="28"/>
          <w:szCs w:val="28"/>
          <w:rtl/>
        </w:rPr>
        <w:t xml:space="preserve">،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«إِذَا حَضَرْتَ الْمَیِّتَ قَبْلَ أَنْ یَمُوتَ ، فَلَقِّنْهُ شَهَادَةَ أَنْ لاَ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إِلهَ إِلاَّ اللّهُ وَحْدَهُ لاَ شَرِیکَ لَهُ ، وَ أَنَّ مُحَمَّداً عَبْدُهُ وَ رَسُولُهُ» .</w:t>
      </w:r>
      <w:r>
        <w:rPr>
          <w:rStyle w:val="FootnoteReference"/>
        </w:rPr>
        <w:footnoteReference w:id="2975"/>
      </w:r>
    </w:p>
    <w:p>
      <w:pPr>
        <w:pStyle w:val="BookText"/>
      </w:pPr>
      <w:r>
        <w:rPr>
          <w:rFonts w:ascii="Times New Roman" w:hAnsi="Times New Roman" w:eastAsia="Times New Roman" w:cs="Times New Roman"/>
          <w:lang w:val="en-US" w:bidi="en-US"/>
          <w:color w:val="111111"/>
          <w:sz w:val="28"/>
          <w:szCs w:val="28"/>
          <w:rtl/>
        </w:rPr>
        <w:t xml:space="preserve">3 / 124</w:t>
      </w:r>
    </w:p>
    <w:p>
      <w:pPr>
        <w:pStyle w:val="BookText"/>
      </w:pPr>
      <w:r>
        <w:rPr>
          <w:rFonts w:ascii="Amiri" w:hAnsi="Amiri" w:eastAsia="Amiri" w:cs="Amiri"/>
          <w:lang w:bidi="ar-SA"/>
          <w:color w:val="111111"/>
          <w:sz w:val="28"/>
          <w:szCs w:val="28"/>
          <w:rtl/>
        </w:rPr>
        <w:t xml:space="preserve">489 / 489 . عَنْهُ ، عَنْ أَبِیهِ</w:t>
      </w:r>
      <w:r>
        <w:rPr>
          <w:rStyle w:val="FootnoteReference"/>
        </w:rPr>
        <w:footnoteReference w:id="2976"/>
      </w:r>
    </w:p>
    <w:p>
      <w:pPr>
        <w:pStyle w:val="BookText"/>
      </w:pPr>
      <w:r>
        <w:rPr>
          <w:rFonts w:ascii="IRNazanin" w:hAnsi="IRNazanin" w:eastAsia="IRNazanin" w:cs="IRNazanin"/>
          <w:lang w:bidi="fa-IR"/>
          <w:color w:val="111111"/>
          <w:sz w:val="28"/>
          <w:szCs w:val="28"/>
          <w:rtl/>
        </w:rPr>
        <w:t xml:space="preserve">فعلیه لایحصل الاطمئنان بصحّة ما ورد فی أکثر النسخ ، بل احتمال سقط «عن أبیه» فیها ـ لوجود المشابهة بین «عنه» و«أبیه» فی الکتابة ـ قویّ.</w:t>
      </w:r>
    </w:p>
    <w:p>
      <w:pPr>
        <w:pStyle w:val="BookText"/>
      </w:pPr>
      <w:r>
        <w:rPr>
          <w:rFonts w:ascii="Amiri" w:hAnsi="Amiri" w:eastAsia="Amiri" w:cs="Amiri"/>
          <w:lang w:bidi="ar-SA"/>
          <w:color w:val="111111"/>
          <w:sz w:val="28"/>
          <w:szCs w:val="28"/>
          <w:rtl/>
        </w:rPr>
        <w:t xml:space="preserve">، عَنِ ابْنِ أَبِی عُمَیْرٍ ، عَنْ أَبِی أَیُّوبَ ، عَنْ مُحَمَّدِ بْنِ مُسْلِمٍ ، عَنْ أَبِی جَعْفَرٍ علیه‌السلام ؛</w:t>
      </w:r>
    </w:p>
    <w:p>
      <w:pPr>
        <w:pStyle w:val="BookText"/>
      </w:pPr>
      <w:r>
        <w:rPr>
          <w:rFonts w:ascii="Amiri" w:hAnsi="Amiri" w:eastAsia="Amiri" w:cs="Amiri"/>
          <w:lang w:bidi="ar-SA"/>
          <w:color w:val="111111"/>
          <w:sz w:val="28"/>
          <w:szCs w:val="28"/>
          <w:rtl/>
        </w:rPr>
        <w:t xml:space="preserve">وَ</w:t>
      </w:r>
      <w:r>
        <w:rPr>
          <w:rStyle w:val="FootnoteReference"/>
        </w:rPr>
        <w:footnoteReference w:id="2977"/>
      </w:r>
      <w:r>
        <w:rPr>
          <w:rFonts w:ascii="Amiri" w:hAnsi="Amiri" w:eastAsia="Amiri" w:cs="Amiri"/>
          <w:lang w:bidi="ar-SA"/>
          <w:color w:val="111111"/>
          <w:sz w:val="28"/>
          <w:szCs w:val="28"/>
          <w:rtl/>
        </w:rPr>
        <w:t xml:space="preserve">حَفْصِ بْنِ الْبَخْتَرِیِّ ، عَنْ أَبِی عَبْدِ اللّهِ علیه‌السلام ، قَالَ :</w:t>
      </w:r>
    </w:p>
    <w:p>
      <w:pPr>
        <w:pStyle w:val="BookText"/>
      </w:pPr>
      <w:r>
        <w:rPr>
          <w:rFonts w:ascii="Amiri" w:hAnsi="Amiri" w:eastAsia="Amiri" w:cs="Amiri"/>
          <w:lang w:bidi="ar-SA"/>
          <w:color w:val="111111"/>
          <w:sz w:val="28"/>
          <w:szCs w:val="28"/>
          <w:rtl/>
        </w:rPr>
        <w:t xml:space="preserve">«إِنَّکُمْ تُلَقِّنُونَ مَوْتَاکُمْ عِنْدَ الْمَوْتِ</w:t>
      </w:r>
      <w:r>
        <w:rPr>
          <w:rStyle w:val="FootnoteReference"/>
        </w:rPr>
        <w:footnoteReference w:id="2978"/>
      </w:r>
      <w:r>
        <w:rPr>
          <w:rFonts w:ascii="Amiri" w:hAnsi="Amiri" w:eastAsia="Amiri" w:cs="Amiri"/>
          <w:lang w:bidi="ar-SA"/>
          <w:color w:val="111111"/>
          <w:sz w:val="28"/>
          <w:szCs w:val="28"/>
          <w:rtl/>
        </w:rPr>
        <w:t xml:space="preserve">لاَ إِلهَ إِلاَّ اللّهُ ، وَ نَحْنُ نُلَقِّنُ</w:t>
      </w:r>
      <w:r>
        <w:rPr>
          <w:rStyle w:val="FootnoteReference"/>
        </w:rPr>
        <w:footnoteReference w:id="2979"/>
      </w:r>
      <w:r>
        <w:rPr>
          <w:rFonts w:ascii="Amiri" w:hAnsi="Amiri" w:eastAsia="Amiri" w:cs="Amiri"/>
          <w:lang w:bidi="ar-SA"/>
          <w:color w:val="111111"/>
          <w:sz w:val="28"/>
          <w:szCs w:val="28"/>
          <w:rtl/>
        </w:rPr>
        <w:t xml:space="preserve">مَوْتَانَا مُحَمَّدٌ رَسُولُ اللّهِ صلی‌الله‌علیه‌و‌آله » .</w:t>
      </w:r>
      <w:r>
        <w:rPr>
          <w:rStyle w:val="FootnoteReference"/>
        </w:rPr>
        <w:footnoteReference w:id="2980"/>
      </w:r>
    </w:p>
    <w:p>
      <w:pPr>
        <w:pStyle w:val="BookText"/>
      </w:pPr>
      <w:r>
        <w:rPr>
          <w:rFonts w:ascii="Amiri" w:hAnsi="Amiri" w:eastAsia="Amiri" w:cs="Amiri"/>
          <w:lang w:bidi="ar-SA"/>
          <w:color w:val="111111"/>
          <w:sz w:val="28"/>
          <w:szCs w:val="28"/>
          <w:rtl/>
        </w:rPr>
        <w:t xml:space="preserve">490 / 490 . عَلِیٌّ</w:t>
      </w:r>
      <w:r>
        <w:rPr>
          <w:rStyle w:val="FootnoteReference"/>
        </w:rPr>
        <w:footnoteReference w:id="2981"/>
      </w:r>
      <w:r>
        <w:rPr>
          <w:rFonts w:ascii="Amiri" w:hAnsi="Amiri" w:eastAsia="Amiri" w:cs="Amiri"/>
          <w:lang w:bidi="ar-SA"/>
          <w:color w:val="111111"/>
          <w:sz w:val="28"/>
          <w:szCs w:val="28"/>
          <w:rtl/>
        </w:rPr>
        <w:t xml:space="preserve">، عَنْ أَبِیهِ ، عَنْ حَمَّادِ بْنِ عِیسی ، عَنْ حَرِیزٍ ، عَنْ زُرَارَةَ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 «إِذَا أَدْرَکْتَ الرَّجُلَ عِنْدَ النَّزْعِ ، فَلَقِّنْهُ کَلِمَاتِ الْفَرَجِ : لاَ إِلهَ إِلاَّ اللّهُ الْحَلِیمُ الْکَرِیمُ ، لاَ إِلهَ إِلاَّ اللّهُ الْعَلِیُّ الْعَظِیمُ ، سُبْحَانَ اللّهِ رَبِّ السَّمَاوَاتِ السَّبْعِ ، وَ رَبِّ الاْءَرَضِینَ السَّبْعِ ، وَ مَا فِیهِنَّ وَ مَا بَیْنَهُنَّ وَ مَا تَحْتَهُنَّ</w:t>
      </w:r>
      <w:r>
        <w:rPr>
          <w:rStyle w:val="FootnoteReference"/>
        </w:rPr>
        <w:footnoteReference w:id="2982"/>
      </w:r>
      <w:r>
        <w:rPr>
          <w:rFonts w:ascii="Amiri" w:hAnsi="Amiri" w:eastAsia="Amiri" w:cs="Amiri"/>
          <w:lang w:bidi="ar-SA"/>
          <w:color w:val="111111"/>
          <w:sz w:val="28"/>
          <w:szCs w:val="28"/>
          <w:rtl/>
        </w:rPr>
        <w:t xml:space="preserve">وَ</w:t>
      </w:r>
      <w:r>
        <w:rPr>
          <w:rStyle w:val="FootnoteReference"/>
        </w:rPr>
        <w:footnoteReference w:id="2983"/>
      </w:r>
      <w:r>
        <w:rPr>
          <w:rFonts w:ascii="Amiri" w:hAnsi="Amiri" w:eastAsia="Amiri" w:cs="Amiri"/>
          <w:lang w:bidi="ar-SA"/>
          <w:color w:val="111111"/>
          <w:sz w:val="28"/>
          <w:szCs w:val="28"/>
          <w:rtl/>
        </w:rPr>
        <w:t xml:space="preserve">رَبِّ الْعَرْشِ الْعَظِیمِ ، وَ الْحَمْدُ لِلّهِ رَبِّ الْعَالَمِینَ».</w:t>
      </w:r>
    </w:p>
    <w:p>
      <w:pPr>
        <w:pStyle w:val="BookText"/>
      </w:pPr>
      <w:r>
        <w:rPr>
          <w:rFonts w:ascii="Amiri" w:hAnsi="Amiri" w:eastAsia="Amiri" w:cs="Amiri"/>
          <w:lang w:bidi="ar-SA"/>
          <w:color w:val="111111"/>
          <w:sz w:val="28"/>
          <w:szCs w:val="28"/>
          <w:rtl/>
        </w:rPr>
        <w:t xml:space="preserve">قَالَ : وَقَالَ</w:t>
      </w:r>
      <w:r>
        <w:rPr>
          <w:rStyle w:val="FootnoteReference"/>
        </w:rPr>
        <w:footnoteReference w:id="2984"/>
      </w:r>
      <w:r>
        <w:rPr>
          <w:rFonts w:ascii="Amiri" w:hAnsi="Amiri" w:eastAsia="Amiri" w:cs="Amiri"/>
          <w:lang w:bidi="ar-SA"/>
          <w:color w:val="111111"/>
          <w:sz w:val="28"/>
          <w:szCs w:val="28"/>
          <w:rtl/>
        </w:rPr>
        <w:t xml:space="preserve">أَبُو جَعْفَرٍ علیه‌السلام : «لَوْ أَدْرَکْتُ عِکْرِمَةَ عِنْدَ الْمَوْتِ لَنَفَعْتُهُ» .</w:t>
      </w:r>
    </w:p>
    <w:p>
      <w:pPr>
        <w:pStyle w:val="BookText"/>
      </w:pPr>
      <w:r>
        <w:rPr>
          <w:rFonts w:ascii="Amiri" w:hAnsi="Amiri" w:eastAsia="Amiri" w:cs="Amiri"/>
          <w:lang w:bidi="ar-SA"/>
          <w:color w:val="111111"/>
          <w:sz w:val="28"/>
          <w:szCs w:val="28"/>
          <w:rtl/>
        </w:rPr>
        <w:t xml:space="preserve">فَقِیلَ لاِءَبِی عَبْدِ اللّهِ علیه‌السلام : بِمَا ذَا کَانَ یَنْفَعُهُ؟ قَالَ : «یُلَقِّنُهُ</w:t>
      </w:r>
      <w:r>
        <w:rPr>
          <w:rStyle w:val="FootnoteReference"/>
        </w:rPr>
        <w:footnoteReference w:id="2985"/>
      </w:r>
      <w:r>
        <w:rPr>
          <w:rFonts w:ascii="Amiri" w:hAnsi="Amiri" w:eastAsia="Amiri" w:cs="Amiri"/>
          <w:lang w:bidi="ar-SA"/>
          <w:color w:val="111111"/>
          <w:sz w:val="28"/>
          <w:szCs w:val="28"/>
          <w:rtl/>
        </w:rPr>
        <w:t xml:space="preserve">مَا أَنْتُمْ عَلَیْهِ</w:t>
      </w:r>
      <w:r>
        <w:rPr>
          <w:rStyle w:val="FootnoteReference"/>
        </w:rPr>
        <w:footnoteReference w:id="2986"/>
      </w:r>
      <w:r>
        <w:rPr>
          <w:rFonts w:ascii="Times New Roman" w:hAnsi="Times New Roman" w:eastAsia="Times New Roman" w:cs="Times New Roman"/>
          <w:lang w:val="en-US" w:bidi="en-US"/>
          <w:color w:val="111111"/>
          <w:sz w:val="28"/>
          <w:szCs w:val="28"/>
          <w:rtl/>
        </w:rPr>
        <w:t xml:space="preserve">» .</w:t>
      </w:r>
      <w:r>
        <w:rPr>
          <w:rStyle w:val="FootnoteReference"/>
        </w:rPr>
        <w:footnoteReference w:id="2987"/>
      </w:r>
    </w:p>
    <w:p>
      <w:pPr>
        <w:pStyle w:val="BookText"/>
      </w:pPr>
      <w:r>
        <w:rPr>
          <w:rFonts w:ascii="Amiri" w:hAnsi="Amiri" w:eastAsia="Amiri" w:cs="Amiri"/>
          <w:lang w:bidi="ar-SA"/>
          <w:color w:val="111111"/>
          <w:sz w:val="28"/>
          <w:szCs w:val="28"/>
          <w:rtl/>
        </w:rPr>
        <w:t xml:space="preserve">491 / 491 . مُحَمَّدُ بْنُ یَحْیی ، عَنْ أَحْمَدَ بْنِ مُحَمَّدٍ ، عَنِ الْحُسَیْنِ بْنِ سَعِیدٍ ، عَنِ النَّضْرِ بْنِ سُوَیْدٍ ، عَنْ دَاوُدَ بْنِ سُلَیْمَانَ الْکُوفِیِّ ، عَنْ أَبِی بَکْرٍ الْحَضْرَمِیِّ ، قَالَ :</w:t>
      </w:r>
    </w:p>
    <w:p>
      <w:pPr>
        <w:pStyle w:val="BookText"/>
      </w:pPr>
      <w:r>
        <w:rPr>
          <w:rFonts w:ascii="Amiri" w:hAnsi="Amiri" w:eastAsia="Amiri" w:cs="Amiri"/>
          <w:lang w:bidi="ar-SA"/>
          <w:color w:val="111111"/>
          <w:sz w:val="28"/>
          <w:szCs w:val="28"/>
          <w:rtl/>
        </w:rPr>
        <w:t xml:space="preserve">مَرِضَ رَجُلٌ مِنْ أَهْلِ بَیْتِی ، فَأَتَیْتُهُ عَائِداً لَهُ</w:t>
      </w:r>
      <w:r>
        <w:rPr>
          <w:rStyle w:val="FootnoteReference"/>
        </w:rPr>
        <w:footnoteReference w:id="2988"/>
      </w:r>
      <w:r>
        <w:rPr>
          <w:rFonts w:ascii="Amiri" w:hAnsi="Amiri" w:eastAsia="Amiri" w:cs="Amiri"/>
          <w:lang w:bidi="ar-SA"/>
          <w:color w:val="111111"/>
          <w:sz w:val="28"/>
          <w:szCs w:val="28"/>
          <w:rtl/>
        </w:rPr>
        <w:t xml:space="preserve">، فَقُلْتُ لَهُ : یَا</w:t>
      </w:r>
      <w:r>
        <w:rPr>
          <w:rStyle w:val="FootnoteReference"/>
        </w:rPr>
        <w:footnoteReference w:id="2989"/>
      </w:r>
      <w:r>
        <w:rPr>
          <w:rFonts w:ascii="Amiri" w:hAnsi="Amiri" w:eastAsia="Amiri" w:cs="Amiri"/>
          <w:lang w:bidi="ar-SA"/>
          <w:color w:val="111111"/>
          <w:sz w:val="28"/>
          <w:szCs w:val="28"/>
          <w:rtl/>
        </w:rPr>
        <w:t xml:space="preserve">ابْنَ أَخِی</w:t>
      </w:r>
      <w:r>
        <w:rPr>
          <w:rStyle w:val="FootnoteReference"/>
        </w:rPr>
        <w:footnoteReference w:id="2990"/>
      </w:r>
      <w:r>
        <w:rPr>
          <w:rFonts w:ascii="Amiri" w:hAnsi="Amiri" w:eastAsia="Amiri" w:cs="Amiri"/>
          <w:lang w:bidi="ar-SA"/>
          <w:color w:val="111111"/>
          <w:sz w:val="28"/>
          <w:szCs w:val="28"/>
          <w:rtl/>
        </w:rPr>
        <w:t xml:space="preserve">، إِنَّ لَکَ عِنْدِی</w:t>
      </w:r>
      <w:r>
        <w:rPr>
          <w:rStyle w:val="FootnoteReference"/>
        </w:rPr>
        <w:footnoteReference w:id="2991"/>
      </w:r>
      <w:r>
        <w:rPr>
          <w:rFonts w:ascii="Amiri" w:hAnsi="Amiri" w:eastAsia="Amiri" w:cs="Amiri"/>
          <w:lang w:bidi="ar-SA"/>
          <w:color w:val="111111"/>
          <w:sz w:val="28"/>
          <w:szCs w:val="28"/>
          <w:rtl/>
        </w:rPr>
        <w:t xml:space="preserve">نَصِیحَةً أَ تَقْبَلُهَا</w:t>
      </w:r>
      <w:r>
        <w:rPr>
          <w:rStyle w:val="FootnoteReference"/>
        </w:rPr>
        <w:footnoteReference w:id="2992"/>
      </w:r>
      <w:r>
        <w:rPr>
          <w:rFonts w:ascii="Amiri" w:hAnsi="Amiri" w:eastAsia="Amiri" w:cs="Amiri"/>
          <w:lang w:bidi="ar-SA"/>
          <w:color w:val="111111"/>
          <w:sz w:val="28"/>
          <w:szCs w:val="28"/>
          <w:rtl/>
        </w:rPr>
        <w:t xml:space="preserve">؟ فَقَالَ</w:t>
      </w:r>
      <w:r>
        <w:rPr>
          <w:rStyle w:val="FootnoteReference"/>
        </w:rPr>
        <w:footnoteReference w:id="2993"/>
      </w:r>
      <w:r>
        <w:rPr>
          <w:rFonts w:ascii="Amiri" w:hAnsi="Amiri" w:eastAsia="Amiri" w:cs="Amiri"/>
          <w:lang w:bidi="ar-SA"/>
          <w:color w:val="111111"/>
          <w:sz w:val="28"/>
          <w:szCs w:val="28"/>
          <w:rtl/>
        </w:rPr>
        <w:t xml:space="preserve">: نَعَمْ ، فَقُلْتُ</w:t>
      </w:r>
      <w:r>
        <w:rPr>
          <w:rStyle w:val="FootnoteReference"/>
        </w:rPr>
        <w:footnoteReference w:id="2994"/>
      </w:r>
      <w:r>
        <w:rPr>
          <w:rFonts w:ascii="Amiri" w:hAnsi="Amiri" w:eastAsia="Amiri" w:cs="Amiri"/>
          <w:lang w:bidi="ar-SA"/>
          <w:color w:val="111111"/>
          <w:sz w:val="28"/>
          <w:szCs w:val="28"/>
          <w:rtl/>
        </w:rPr>
        <w:t xml:space="preserve">: قُلْ : أَشْهَدُ أَنْ لاَ إِلهَ إِلاَّ اللّهُ وَحْدَهُ لاَ شَرِیکَ لَهُ ، فَشَهِدَ بِذلِکَ</w:t>
      </w:r>
      <w:r>
        <w:rPr>
          <w:rStyle w:val="FootnoteReference"/>
        </w:rPr>
        <w:footnoteReference w:id="2995"/>
      </w:r>
      <w:r>
        <w:rPr>
          <w:rFonts w:ascii="Times New Roman" w:hAnsi="Times New Roman" w:eastAsia="Times New Roman" w:cs="Times New Roman"/>
          <w:lang w:val="en-US" w:bidi="en-US"/>
          <w:color w:val="111111"/>
          <w:sz w:val="28"/>
          <w:szCs w:val="28"/>
          <w:rtl/>
        </w:rPr>
        <w:t xml:space="preserve">.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w:t>
      </w:r>
      <w:r>
        <w:rPr>
          <w:rStyle w:val="FootnoteReference"/>
        </w:rPr>
        <w:footnoteReference w:id="2996"/>
      </w:r>
      <w:r>
        <w:rPr>
          <w:rFonts w:ascii="Amiri" w:hAnsi="Amiri" w:eastAsia="Amiri" w:cs="Amiri"/>
          <w:lang w:bidi="ar-SA"/>
          <w:color w:val="111111"/>
          <w:sz w:val="28"/>
          <w:szCs w:val="28"/>
          <w:rtl/>
        </w:rPr>
        <w:t xml:space="preserve">: قُلْ : وَ أَنَّ</w:t>
      </w:r>
      <w:r>
        <w:rPr>
          <w:rStyle w:val="FootnoteReference"/>
        </w:rPr>
        <w:footnoteReference w:id="2997"/>
      </w:r>
      <w:r>
        <w:rPr>
          <w:rFonts w:ascii="Amiri" w:hAnsi="Amiri" w:eastAsia="Amiri" w:cs="Amiri"/>
          <w:lang w:bidi="ar-SA"/>
          <w:color w:val="111111"/>
          <w:sz w:val="28"/>
          <w:szCs w:val="28"/>
          <w:rtl/>
        </w:rPr>
        <w:t xml:space="preserve">مُحَمَّداً رَسُولُ اللّهِ</w:t>
      </w:r>
      <w:r>
        <w:rPr>
          <w:rStyle w:val="FootnoteReference"/>
        </w:rPr>
        <w:footnoteReference w:id="2998"/>
      </w:r>
      <w:r>
        <w:rPr>
          <w:rFonts w:ascii="Amiri" w:hAnsi="Amiri" w:eastAsia="Amiri" w:cs="Amiri"/>
          <w:lang w:bidi="ar-SA"/>
          <w:color w:val="111111"/>
          <w:sz w:val="28"/>
          <w:szCs w:val="28"/>
          <w:rtl/>
        </w:rPr>
        <w:t xml:space="preserve">، فَشَهِدَ بِذلِکَ ، فَقُلْتُ</w:t>
      </w:r>
      <w:r>
        <w:rPr>
          <w:rStyle w:val="FootnoteReference"/>
        </w:rPr>
        <w:footnoteReference w:id="2999"/>
      </w:r>
      <w:r>
        <w:rPr>
          <w:rFonts w:ascii="Amiri" w:hAnsi="Amiri" w:eastAsia="Amiri" w:cs="Amiri"/>
          <w:lang w:bidi="ar-SA"/>
          <w:color w:val="111111"/>
          <w:sz w:val="28"/>
          <w:szCs w:val="28"/>
          <w:rtl/>
        </w:rPr>
        <w:t xml:space="preserve">: إِنَّ هذَا لاَ تَنْتَفِعُ</w:t>
      </w:r>
      <w:r>
        <w:rPr>
          <w:rStyle w:val="FootnoteReference"/>
        </w:rPr>
        <w:footnoteReference w:id="3000"/>
      </w:r>
      <w:r>
        <w:rPr>
          <w:rFonts w:ascii="Amiri" w:hAnsi="Amiri" w:eastAsia="Amiri" w:cs="Amiri"/>
          <w:lang w:bidi="ar-SA"/>
          <w:color w:val="111111"/>
          <w:sz w:val="28"/>
          <w:szCs w:val="28"/>
          <w:rtl/>
        </w:rPr>
        <w:t xml:space="preserve">بِهِ إِلاَّ أَنْ</w:t>
      </w:r>
      <w:r>
        <w:rPr>
          <w:rStyle w:val="FootnoteReference"/>
        </w:rPr>
        <w:footnoteReference w:id="3001"/>
      </w:r>
      <w:r>
        <w:rPr>
          <w:rFonts w:ascii="Amiri" w:hAnsi="Amiri" w:eastAsia="Amiri" w:cs="Amiri"/>
          <w:lang w:bidi="ar-SA"/>
          <w:color w:val="111111"/>
          <w:sz w:val="28"/>
          <w:szCs w:val="28"/>
          <w:rtl/>
        </w:rPr>
        <w:t xml:space="preserve">یَکُونَ مِنْکَ عَلی یَقِینٍ ، فَذَکَرَ أَنَّهُ مِنْهُ عَلی یَقِینٍ .</w:t>
      </w:r>
    </w:p>
    <w:p>
      <w:pPr>
        <w:pStyle w:val="BookText"/>
      </w:pPr>
      <w:r>
        <w:rPr>
          <w:rFonts w:ascii="Amiri" w:hAnsi="Amiri" w:eastAsia="Amiri" w:cs="Amiri"/>
          <w:lang w:bidi="ar-SA"/>
          <w:color w:val="111111"/>
          <w:sz w:val="28"/>
          <w:szCs w:val="28"/>
          <w:rtl/>
        </w:rPr>
        <w:t xml:space="preserve">فَقُلْتُ : قُلْ</w:t>
      </w:r>
      <w:r>
        <w:rPr>
          <w:rStyle w:val="FootnoteReference"/>
        </w:rPr>
        <w:footnoteReference w:id="3002"/>
      </w:r>
      <w:r>
        <w:rPr>
          <w:rFonts w:ascii="Amiri" w:hAnsi="Amiri" w:eastAsia="Amiri" w:cs="Amiri"/>
          <w:lang w:bidi="ar-SA"/>
          <w:color w:val="111111"/>
          <w:sz w:val="28"/>
          <w:szCs w:val="28"/>
          <w:rtl/>
        </w:rPr>
        <w:t xml:space="preserve">: أَشْهَدُ أَنَّ عَلِیّاً وَصِیُّهُ وَ هُوَ الْخَلِیفَةُ مِنْ بَعْدِهِ ، وَ الاْءِمَامُ الْمُفْتَرَضُ الطَّاعَةِ مِنْ بَعْدِهِ ، فَشَهِدَ بِذلِکَ ، فَقُلْتُ لَهُ : إِنَّکَ لَنْ تَنْتَفِعَ</w:t>
      </w:r>
      <w:r>
        <w:rPr>
          <w:rStyle w:val="FootnoteReference"/>
        </w:rPr>
        <w:footnoteReference w:id="3003"/>
      </w:r>
      <w:r>
        <w:rPr>
          <w:rFonts w:ascii="Amiri" w:hAnsi="Amiri" w:eastAsia="Amiri" w:cs="Amiri"/>
          <w:lang w:bidi="ar-SA"/>
          <w:color w:val="111111"/>
          <w:sz w:val="28"/>
          <w:szCs w:val="28"/>
          <w:rtl/>
        </w:rPr>
        <w:t xml:space="preserve">بِذلِکَ حَتّی یَکُونَ</w:t>
      </w:r>
      <w:r>
        <w:rPr>
          <w:rStyle w:val="FootnoteReference"/>
        </w:rPr>
        <w:footnoteReference w:id="3004"/>
      </w:r>
      <w:r>
        <w:rPr>
          <w:rFonts w:ascii="Amiri" w:hAnsi="Amiri" w:eastAsia="Amiri" w:cs="Amiri"/>
          <w:lang w:bidi="ar-SA"/>
          <w:color w:val="111111"/>
          <w:sz w:val="28"/>
          <w:szCs w:val="28"/>
          <w:rtl/>
        </w:rPr>
        <w:t xml:space="preserve">مِنْکَ عَلی یَقِینٍ</w:t>
      </w:r>
      <w:r>
        <w:rPr>
          <w:rStyle w:val="FootnoteReference"/>
        </w:rPr>
        <w:footnoteReference w:id="3005"/>
      </w:r>
      <w:r>
        <w:rPr>
          <w:rFonts w:ascii="Amiri" w:hAnsi="Amiri" w:eastAsia="Amiri" w:cs="Amiri"/>
          <w:lang w:bidi="ar-SA"/>
          <w:color w:val="111111"/>
          <w:sz w:val="28"/>
          <w:szCs w:val="28"/>
          <w:rtl/>
        </w:rPr>
        <w:t xml:space="preserve">، فَذَکَرَ أَنَّهُ مِنْهُ</w:t>
      </w:r>
      <w:r>
        <w:rPr>
          <w:rStyle w:val="FootnoteReference"/>
        </w:rPr>
        <w:footnoteReference w:id="3006"/>
      </w:r>
      <w:r>
        <w:rPr>
          <w:rFonts w:ascii="Amiri" w:hAnsi="Amiri" w:eastAsia="Amiri" w:cs="Amiri"/>
          <w:lang w:bidi="ar-SA"/>
          <w:color w:val="111111"/>
          <w:sz w:val="28"/>
          <w:szCs w:val="28"/>
          <w:rtl/>
        </w:rPr>
        <w:t xml:space="preserve">عَلی یَقِینٍ .</w:t>
      </w:r>
    </w:p>
    <w:p>
      <w:pPr>
        <w:pStyle w:val="BookText"/>
      </w:pPr>
      <w:r>
        <w:rPr>
          <w:rFonts w:ascii="Amiri" w:hAnsi="Amiri" w:eastAsia="Amiri" w:cs="Amiri"/>
          <w:lang w:bidi="ar-SA"/>
          <w:color w:val="111111"/>
          <w:sz w:val="28"/>
          <w:szCs w:val="28"/>
          <w:rtl/>
        </w:rPr>
        <w:t xml:space="preserve">ثُمَّ سَمَّیْتُ لَهُ</w:t>
      </w:r>
      <w:r>
        <w:rPr>
          <w:rStyle w:val="FootnoteReference"/>
        </w:rPr>
        <w:footnoteReference w:id="3007"/>
      </w:r>
      <w:r>
        <w:rPr>
          <w:rFonts w:ascii="Amiri" w:hAnsi="Amiri" w:eastAsia="Amiri" w:cs="Amiri"/>
          <w:lang w:bidi="ar-SA"/>
          <w:color w:val="111111"/>
          <w:sz w:val="28"/>
          <w:szCs w:val="28"/>
          <w:rtl/>
        </w:rPr>
        <w:t xml:space="preserve">الاْءَئِمَّةَ علیهم‌السلام </w:t>
      </w:r>
      <w:r>
        <w:rPr>
          <w:rStyle w:val="FootnoteReference"/>
        </w:rPr>
        <w:footnoteReference w:id="3008"/>
      </w:r>
      <w:r>
        <w:rPr>
          <w:rFonts w:ascii="Amiri" w:hAnsi="Amiri" w:eastAsia="Amiri" w:cs="Amiri"/>
          <w:lang w:bidi="ar-SA"/>
          <w:color w:val="111111"/>
          <w:sz w:val="28"/>
          <w:szCs w:val="28"/>
          <w:rtl/>
        </w:rPr>
        <w:t xml:space="preserve">رَجُلاً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رَجُلاً</w:t>
      </w:r>
      <w:r>
        <w:rPr>
          <w:rStyle w:val="FootnoteReference"/>
        </w:rPr>
        <w:footnoteReference w:id="3009"/>
      </w:r>
      <w:r>
        <w:rPr>
          <w:rFonts w:ascii="Amiri" w:hAnsi="Amiri" w:eastAsia="Amiri" w:cs="Amiri"/>
          <w:lang w:bidi="ar-SA"/>
          <w:color w:val="111111"/>
          <w:sz w:val="28"/>
          <w:szCs w:val="28"/>
          <w:rtl/>
        </w:rPr>
        <w:t xml:space="preserve">، فَأَقَرَّ بِذلِکَ ، وَ ذَکَرَ أَنَّهُ</w:t>
      </w:r>
      <w:r>
        <w:rPr>
          <w:rStyle w:val="FootnoteReference"/>
        </w:rPr>
        <w:footnoteReference w:id="3010"/>
      </w:r>
      <w:r>
        <w:rPr>
          <w:rFonts w:ascii="Amiri" w:hAnsi="Amiri" w:eastAsia="Amiri" w:cs="Amiri"/>
          <w:lang w:bidi="ar-SA"/>
          <w:color w:val="111111"/>
          <w:sz w:val="28"/>
          <w:szCs w:val="28"/>
          <w:rtl/>
        </w:rPr>
        <w:t xml:space="preserve">عَلی یَقِینٍ ، فَلَمْ یَلْبَثِ الرَّجُلُ</w:t>
      </w:r>
      <w:r>
        <w:rPr>
          <w:rStyle w:val="FootnoteReference"/>
        </w:rPr>
        <w:footnoteReference w:id="3011"/>
      </w:r>
      <w:r>
        <w:rPr>
          <w:rFonts w:ascii="Amiri" w:hAnsi="Amiri" w:eastAsia="Amiri" w:cs="Amiri"/>
          <w:lang w:bidi="ar-SA"/>
          <w:color w:val="111111"/>
          <w:sz w:val="28"/>
          <w:szCs w:val="28"/>
          <w:rtl/>
        </w:rPr>
        <w:t xml:space="preserve">أَنْ تُوُفِّیَ ، فَجَزِعَ أَهْلُهُ عَلَیْهِ جَزَعاً شَدِیداً.</w:t>
      </w:r>
    </w:p>
    <w:p>
      <w:pPr>
        <w:pStyle w:val="BookText"/>
      </w:pPr>
      <w:r>
        <w:rPr>
          <w:rFonts w:ascii="Amiri" w:hAnsi="Amiri" w:eastAsia="Amiri" w:cs="Amiri"/>
          <w:lang w:bidi="ar-SA"/>
          <w:color w:val="111111"/>
          <w:sz w:val="28"/>
          <w:szCs w:val="28"/>
          <w:rtl/>
        </w:rPr>
        <w:t xml:space="preserve">قَالَ : فَغِبْتُ عَنْهُمْ ، ثُمَّ أَتَیْتُهُمْ بَعْدَ ذلِکَ</w:t>
      </w:r>
      <w:r>
        <w:rPr>
          <w:rStyle w:val="FootnoteReference"/>
        </w:rPr>
        <w:footnoteReference w:id="3012"/>
      </w:r>
      <w:r>
        <w:rPr>
          <w:rFonts w:ascii="Amiri" w:hAnsi="Amiri" w:eastAsia="Amiri" w:cs="Amiri"/>
          <w:lang w:bidi="ar-SA"/>
          <w:color w:val="111111"/>
          <w:sz w:val="28"/>
          <w:szCs w:val="28"/>
          <w:rtl/>
        </w:rPr>
        <w:t xml:space="preserve">، فَرَأَیْتُ عَزَاءً</w:t>
      </w:r>
      <w:r>
        <w:rPr>
          <w:rStyle w:val="FootnoteReference"/>
        </w:rPr>
        <w:footnoteReference w:id="3013"/>
      </w:r>
      <w:r>
        <w:rPr>
          <w:rFonts w:ascii="Amiri" w:hAnsi="Amiri" w:eastAsia="Amiri" w:cs="Amiri"/>
          <w:lang w:bidi="ar-SA"/>
          <w:color w:val="111111"/>
          <w:sz w:val="28"/>
          <w:szCs w:val="28"/>
          <w:rtl/>
        </w:rPr>
        <w:t xml:space="preserve">حَسَناً ، فَقُلْتُ: کَیْفَ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تَجِدُونَکُمْ</w:t>
      </w:r>
      <w:r>
        <w:rPr>
          <w:rStyle w:val="FootnoteReference"/>
        </w:rPr>
        <w:footnoteReference w:id="3014"/>
      </w:r>
      <w:r>
        <w:rPr>
          <w:rFonts w:ascii="Amiri" w:hAnsi="Amiri" w:eastAsia="Amiri" w:cs="Amiri"/>
          <w:lang w:bidi="ar-SA"/>
          <w:color w:val="111111"/>
          <w:sz w:val="28"/>
          <w:szCs w:val="28"/>
          <w:rtl/>
        </w:rPr>
        <w:t xml:space="preserve">؟ کَیْفَ عَزَاوءُکِ</w:t>
      </w:r>
      <w:r>
        <w:rPr>
          <w:rStyle w:val="FootnoteReference"/>
        </w:rPr>
        <w:footnoteReference w:id="3015"/>
      </w:r>
      <w:r>
        <w:rPr>
          <w:rFonts w:ascii="Amiri" w:hAnsi="Amiri" w:eastAsia="Amiri" w:cs="Amiri"/>
          <w:lang w:bidi="ar-SA"/>
          <w:color w:val="111111"/>
          <w:sz w:val="28"/>
          <w:szCs w:val="28"/>
          <w:rtl/>
        </w:rPr>
        <w:t xml:space="preserve">أَیَّتُهَا الْمَرْأَةُ ؟ فَقَالَتْ</w:t>
      </w:r>
      <w:r>
        <w:rPr>
          <w:rStyle w:val="FootnoteReference"/>
        </w:rPr>
        <w:footnoteReference w:id="3016"/>
      </w:r>
      <w:r>
        <w:rPr>
          <w:rFonts w:ascii="Amiri" w:hAnsi="Amiri" w:eastAsia="Amiri" w:cs="Amiri"/>
          <w:lang w:bidi="ar-SA"/>
          <w:color w:val="111111"/>
          <w:sz w:val="28"/>
          <w:szCs w:val="28"/>
          <w:rtl/>
        </w:rPr>
        <w:t xml:space="preserve">: وَ اللّهِ ، لَقَدْ أُصِبْنَا بِمُصِیبَةٍ عَظِیمَةٍ 3 / 125</w:t>
      </w:r>
    </w:p>
    <w:p>
      <w:pPr>
        <w:pStyle w:val="BookText"/>
      </w:pPr>
      <w:r>
        <w:rPr>
          <w:rFonts w:ascii="Amiri" w:hAnsi="Amiri" w:eastAsia="Amiri" w:cs="Amiri"/>
          <w:lang w:bidi="ar-SA"/>
          <w:color w:val="111111"/>
          <w:sz w:val="28"/>
          <w:szCs w:val="28"/>
          <w:rtl/>
        </w:rPr>
        <w:t xml:space="preserve">بِوَفَاةِ فُلاَنٍ رَحِمَهُ اللّهُ ، وَ کَانَ</w:t>
      </w:r>
      <w:r>
        <w:rPr>
          <w:rStyle w:val="FootnoteReference"/>
        </w:rPr>
        <w:footnoteReference w:id="3017"/>
      </w:r>
      <w:r>
        <w:rPr>
          <w:rFonts w:ascii="Amiri" w:hAnsi="Amiri" w:eastAsia="Amiri" w:cs="Amiri"/>
          <w:lang w:bidi="ar-SA"/>
          <w:color w:val="111111"/>
          <w:sz w:val="28"/>
          <w:szCs w:val="28"/>
          <w:rtl/>
        </w:rPr>
        <w:t xml:space="preserve">مِمَّا سَخَا بِنَفْسِی</w:t>
      </w:r>
      <w:r>
        <w:rPr>
          <w:rStyle w:val="FootnoteReference"/>
        </w:rPr>
        <w:footnoteReference w:id="3018"/>
      </w:r>
      <w:r>
        <w:rPr>
          <w:rFonts w:ascii="Amiri" w:hAnsi="Amiri" w:eastAsia="Amiri" w:cs="Amiri"/>
          <w:lang w:bidi="ar-SA"/>
          <w:color w:val="111111"/>
          <w:sz w:val="28"/>
          <w:szCs w:val="28"/>
          <w:rtl/>
        </w:rPr>
        <w:t xml:space="preserve">لَرُوءْیَا رَأَیْتُهَا</w:t>
      </w:r>
      <w:r>
        <w:rPr>
          <w:rStyle w:val="FootnoteReference"/>
        </w:rPr>
        <w:footnoteReference w:id="3019"/>
      </w:r>
      <w:r>
        <w:rPr>
          <w:rFonts w:ascii="Amiri" w:hAnsi="Amiri" w:eastAsia="Amiri" w:cs="Amiri"/>
          <w:lang w:bidi="ar-SA"/>
          <w:color w:val="111111"/>
          <w:sz w:val="28"/>
          <w:szCs w:val="28"/>
          <w:rtl/>
        </w:rPr>
        <w:t xml:space="preserve">اللَّیْلَةَ ، فَقُلْتُ</w:t>
      </w:r>
      <w:r>
        <w:rPr>
          <w:rStyle w:val="FootnoteReference"/>
        </w:rPr>
        <w:footnoteReference w:id="3020"/>
      </w:r>
      <w:r>
        <w:rPr>
          <w:rFonts w:ascii="Amiri" w:hAnsi="Amiri" w:eastAsia="Amiri" w:cs="Amiri"/>
          <w:lang w:bidi="ar-SA"/>
          <w:color w:val="111111"/>
          <w:sz w:val="28"/>
          <w:szCs w:val="28"/>
          <w:rtl/>
        </w:rPr>
        <w:t xml:space="preserve">: وَ مَا تِلْکَ الرُّوءْیَا؟ قَالَتْ : رَأَیْتُ فُلاَناً ـ تَعْنِی</w:t>
      </w:r>
      <w:r>
        <w:rPr>
          <w:rStyle w:val="FootnoteReference"/>
        </w:rPr>
        <w:footnoteReference w:id="3021"/>
      </w:r>
      <w:r>
        <w:rPr>
          <w:rFonts w:ascii="Amiri" w:hAnsi="Amiri" w:eastAsia="Amiri" w:cs="Amiri"/>
          <w:lang w:bidi="ar-SA"/>
          <w:color w:val="111111"/>
          <w:sz w:val="28"/>
          <w:szCs w:val="28"/>
          <w:rtl/>
        </w:rPr>
        <w:t xml:space="preserve">الْمَیِّتَ ـ حَیّاً سَلِیماً ، فَقُلْتُ : فُلاَنٌ</w:t>
      </w:r>
      <w:r>
        <w:rPr>
          <w:rStyle w:val="FootnoteReference"/>
        </w:rPr>
        <w:footnoteReference w:id="3022"/>
      </w:r>
      <w:r>
        <w:rPr>
          <w:rFonts w:ascii="Amiri" w:hAnsi="Amiri" w:eastAsia="Amiri" w:cs="Amiri"/>
          <w:lang w:bidi="ar-SA"/>
          <w:color w:val="111111"/>
          <w:sz w:val="28"/>
          <w:szCs w:val="28"/>
          <w:rtl/>
        </w:rPr>
        <w:t xml:space="preserve">؟ قَالَ</w:t>
      </w:r>
      <w:r>
        <w:rPr>
          <w:rStyle w:val="FootnoteReference"/>
        </w:rPr>
        <w:footnoteReference w:id="3023"/>
      </w:r>
      <w:r>
        <w:rPr>
          <w:rFonts w:ascii="Amiri" w:hAnsi="Amiri" w:eastAsia="Amiri" w:cs="Amiri"/>
          <w:lang w:bidi="ar-SA"/>
          <w:color w:val="111111"/>
          <w:sz w:val="28"/>
          <w:szCs w:val="28"/>
          <w:rtl/>
        </w:rPr>
        <w:t xml:space="preserve">: نَعَمْ ، فَقُلْتُ لَهُ : أَ مَا</w:t>
      </w:r>
      <w:r>
        <w:rPr>
          <w:rStyle w:val="FootnoteReference"/>
        </w:rPr>
        <w:footnoteReference w:id="3024"/>
      </w:r>
      <w:r>
        <w:rPr>
          <w:rFonts w:ascii="Amiri" w:hAnsi="Amiri" w:eastAsia="Amiri" w:cs="Amiri"/>
          <w:lang w:bidi="ar-SA"/>
          <w:color w:val="111111"/>
          <w:sz w:val="28"/>
          <w:szCs w:val="28"/>
          <w:rtl/>
        </w:rPr>
        <w:t xml:space="preserve">کُنْتَ مِتَّ</w:t>
      </w:r>
      <w:r>
        <w:rPr>
          <w:rStyle w:val="FootnoteReference"/>
        </w:rPr>
        <w:footnoteReference w:id="3025"/>
      </w:r>
      <w:r>
        <w:rPr>
          <w:rFonts w:ascii="Amiri" w:hAnsi="Amiri" w:eastAsia="Amiri" w:cs="Amiri"/>
          <w:lang w:bidi="ar-SA"/>
          <w:color w:val="111111"/>
          <w:sz w:val="28"/>
          <w:szCs w:val="28"/>
          <w:rtl/>
        </w:rPr>
        <w:t xml:space="preserve">؟ فَقَالَ : بَلی ، وَ لکِنْ نَجَوْتُ بِکَلِمَاتٍ لَقِّنِّیهَا</w:t>
      </w:r>
      <w:r>
        <w:rPr>
          <w:rStyle w:val="FootnoteReference"/>
        </w:rPr>
        <w:footnoteReference w:id="3026"/>
      </w:r>
      <w:r>
        <w:rPr>
          <w:rFonts w:ascii="Amiri" w:hAnsi="Amiri" w:eastAsia="Amiri" w:cs="Amiri"/>
          <w:lang w:bidi="ar-SA"/>
          <w:color w:val="111111"/>
          <w:sz w:val="28"/>
          <w:szCs w:val="28"/>
          <w:rtl/>
        </w:rPr>
        <w:t xml:space="preserve">أَبُو بَکْرٍ ، وَ لَوْلاَ ذلِکَ لَکِدْتُ</w:t>
      </w:r>
      <w:r>
        <w:rPr>
          <w:rStyle w:val="FootnoteReference"/>
        </w:rPr>
        <w:footnoteReference w:id="3027"/>
      </w:r>
      <w:r>
        <w:rPr>
          <w:rFonts w:ascii="Amiri" w:hAnsi="Amiri" w:eastAsia="Amiri" w:cs="Amiri"/>
          <w:lang w:bidi="ar-SA"/>
          <w:color w:val="111111"/>
          <w:sz w:val="28"/>
          <w:szCs w:val="28"/>
          <w:rtl/>
        </w:rPr>
        <w:t xml:space="preserve">أَهْلِکُ.</w:t>
      </w:r>
      <w:r>
        <w:rPr>
          <w:rStyle w:val="FootnoteReference"/>
        </w:rPr>
        <w:footnoteReference w:id="3028"/>
      </w:r>
    </w:p>
    <w:p>
      <w:pPr>
        <w:pStyle w:val="BookText"/>
      </w:pPr>
      <w:r>
        <w:rPr>
          <w:rFonts w:ascii="Amiri" w:hAnsi="Amiri" w:eastAsia="Amiri" w:cs="Amiri"/>
          <w:lang w:bidi="ar-SA"/>
          <w:color w:val="111111"/>
          <w:sz w:val="28"/>
          <w:szCs w:val="28"/>
          <w:rtl/>
        </w:rPr>
        <w:t xml:space="preserve">492 / 492 . عَنْهُ ، عَنْ أَحْمَدَ بْنِ مُحَمَّدٍ ، عَنِ الْحُسَیْنِ بْنِ سَعِیدٍ ، عَنِ الْقَاسِمِ بْنِ مُحَمَّدٍ ، عَنْ عَلِیِّ بْنِ أَبِی حَمْزَةَ ، عَنْ أَبِی بَصِیرٍ :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عَنْ‌أَبِی جَعْفَرٍ علیه‌السلام ، قَالَ : کُنَّا</w:t>
      </w:r>
      <w:r>
        <w:rPr>
          <w:rStyle w:val="FootnoteReference"/>
        </w:rPr>
        <w:footnoteReference w:id="3029"/>
      </w:r>
      <w:r>
        <w:rPr>
          <w:rFonts w:ascii="Amiri" w:hAnsi="Amiri" w:eastAsia="Amiri" w:cs="Amiri"/>
          <w:lang w:bidi="ar-SA"/>
          <w:color w:val="111111"/>
          <w:sz w:val="28"/>
          <w:szCs w:val="28"/>
          <w:rtl/>
        </w:rPr>
        <w:t xml:space="preserve">عِنْدَهُ وَ عِنْدَهُ حُمْرَانُ إِذْ دَخَلَ عَلَیْهِ</w:t>
      </w:r>
      <w:r>
        <w:rPr>
          <w:rStyle w:val="FootnoteReference"/>
        </w:rPr>
        <w:footnoteReference w:id="3030"/>
      </w:r>
      <w:r>
        <w:rPr>
          <w:rFonts w:ascii="Amiri" w:hAnsi="Amiri" w:eastAsia="Amiri" w:cs="Amiri"/>
          <w:lang w:bidi="ar-SA"/>
          <w:color w:val="111111"/>
          <w:sz w:val="28"/>
          <w:szCs w:val="28"/>
          <w:rtl/>
        </w:rPr>
        <w:t xml:space="preserve">مَوْلًی لَهُ</w:t>
      </w:r>
      <w:r>
        <w:rPr>
          <w:rStyle w:val="FootnoteReference"/>
        </w:rPr>
        <w:footnoteReference w:id="3031"/>
      </w:r>
      <w:r>
        <w:rPr>
          <w:rFonts w:ascii="Amiri" w:hAnsi="Amiri" w:eastAsia="Amiri" w:cs="Amiri"/>
          <w:lang w:bidi="ar-SA"/>
          <w:color w:val="111111"/>
          <w:sz w:val="28"/>
          <w:szCs w:val="28"/>
          <w:rtl/>
        </w:rPr>
        <w:t xml:space="preserve">، فَقَالَ لَهُ</w:t>
      </w:r>
      <w:r>
        <w:rPr>
          <w:rStyle w:val="FootnoteReference"/>
        </w:rPr>
        <w:footnoteReference w:id="3032"/>
      </w:r>
      <w:r>
        <w:rPr>
          <w:rFonts w:ascii="Amiri" w:hAnsi="Amiri" w:eastAsia="Amiri" w:cs="Amiri"/>
          <w:lang w:bidi="ar-SA"/>
          <w:color w:val="111111"/>
          <w:sz w:val="28"/>
          <w:szCs w:val="28"/>
          <w:rtl/>
        </w:rPr>
        <w:t xml:space="preserve">: جُعِلْتُ فِدَاکَ</w:t>
      </w:r>
      <w:r>
        <w:rPr>
          <w:rStyle w:val="FootnoteReference"/>
        </w:rPr>
        <w:footnoteReference w:id="3033"/>
      </w:r>
      <w:r>
        <w:rPr>
          <w:rFonts w:ascii="Amiri" w:hAnsi="Amiri" w:eastAsia="Amiri" w:cs="Amiri"/>
          <w:lang w:bidi="ar-SA"/>
          <w:color w:val="111111"/>
          <w:sz w:val="28"/>
          <w:szCs w:val="28"/>
          <w:rtl/>
        </w:rPr>
        <w:t xml:space="preserve">، هذَا عِکْرِمَةُ فِی الْمَوْتِ؛ وَ کَانَ یَری</w:t>
      </w:r>
      <w:r>
        <w:rPr>
          <w:rStyle w:val="FootnoteReference"/>
        </w:rPr>
        <w:footnoteReference w:id="3034"/>
      </w:r>
      <w:r>
        <w:rPr>
          <w:rFonts w:ascii="Amiri" w:hAnsi="Amiri" w:eastAsia="Amiri" w:cs="Amiri"/>
          <w:lang w:bidi="ar-SA"/>
          <w:color w:val="111111"/>
          <w:sz w:val="28"/>
          <w:szCs w:val="28"/>
          <w:rtl/>
        </w:rPr>
        <w:t xml:space="preserve">رَأْیَ الْخَوَارِجِ ، وَ کَانَ مُنْقَطِعاً إِلی أَبِی جَعْفَرٍ علیه‌السلام </w:t>
      </w:r>
      <w:r>
        <w:rPr>
          <w:rStyle w:val="FootnoteReference"/>
        </w:rPr>
        <w:footnoteReference w:id="30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 لَنَا أَبُو جَعْفَرٍ علیه‌السلام : «أَنْظِرُونِی</w:t>
      </w:r>
      <w:r>
        <w:rPr>
          <w:rStyle w:val="FootnoteReference"/>
        </w:rPr>
        <w:footnoteReference w:id="3036"/>
      </w:r>
      <w:r>
        <w:rPr>
          <w:rFonts w:ascii="Amiri" w:hAnsi="Amiri" w:eastAsia="Amiri" w:cs="Amiri"/>
          <w:lang w:bidi="ar-SA"/>
          <w:color w:val="111111"/>
          <w:sz w:val="28"/>
          <w:szCs w:val="28"/>
          <w:rtl/>
        </w:rPr>
        <w:t xml:space="preserve">حَتّی أَرْجِعَ إِلَیْکُمْ» فَقُلْنَا</w:t>
      </w:r>
      <w:r>
        <w:rPr>
          <w:rStyle w:val="FootnoteReference"/>
        </w:rPr>
        <w:footnoteReference w:id="3037"/>
      </w:r>
      <w:r>
        <w:rPr>
          <w:rFonts w:ascii="Amiri" w:hAnsi="Amiri" w:eastAsia="Amiri" w:cs="Amiri"/>
          <w:lang w:bidi="ar-SA"/>
          <w:color w:val="111111"/>
          <w:sz w:val="28"/>
          <w:szCs w:val="28"/>
          <w:rtl/>
        </w:rPr>
        <w:t xml:space="preserve">: نَعَمْ ، فَمَا لَبِثَ أَنْ رَجَعَ ، فَقَالَ : «أَمَا إِنِّی</w:t>
      </w:r>
      <w:r>
        <w:rPr>
          <w:rStyle w:val="FootnoteReference"/>
        </w:rPr>
        <w:footnoteReference w:id="3038"/>
      </w:r>
      <w:r>
        <w:rPr>
          <w:rFonts w:ascii="Amiri" w:hAnsi="Amiri" w:eastAsia="Amiri" w:cs="Amiri"/>
          <w:lang w:bidi="ar-SA"/>
          <w:color w:val="111111"/>
          <w:sz w:val="28"/>
          <w:szCs w:val="28"/>
          <w:rtl/>
        </w:rPr>
        <w:t xml:space="preserve">لَوْ أَدْرَکْتُ عِکْرِمَةَ قَبْلَ أَنْ تَقَعَ</w:t>
      </w:r>
      <w:r>
        <w:rPr>
          <w:rStyle w:val="FootnoteReference"/>
        </w:rPr>
        <w:footnoteReference w:id="3039"/>
      </w:r>
      <w:r>
        <w:rPr>
          <w:rFonts w:ascii="Amiri" w:hAnsi="Amiri" w:eastAsia="Amiri" w:cs="Amiri"/>
          <w:lang w:bidi="ar-SA"/>
          <w:color w:val="111111"/>
          <w:sz w:val="28"/>
          <w:szCs w:val="28"/>
          <w:rtl/>
        </w:rPr>
        <w:t xml:space="preserve">النَّفْسُ</w:t>
      </w:r>
      <w:r>
        <w:rPr>
          <w:rStyle w:val="FootnoteReference"/>
        </w:rPr>
        <w:footnoteReference w:id="3040"/>
      </w:r>
      <w:r>
        <w:rPr>
          <w:rFonts w:ascii="Amiri" w:hAnsi="Amiri" w:eastAsia="Amiri" w:cs="Amiri"/>
          <w:lang w:bidi="ar-SA"/>
          <w:color w:val="111111"/>
          <w:sz w:val="28"/>
          <w:szCs w:val="28"/>
          <w:rtl/>
        </w:rPr>
        <w:t xml:space="preserve">مَوْقِعَهَا ، لَعَلَّمْتُهُ کَلِمَاتٍ یَنْتَفِعُ بِهَا ، وَ لکِنِّی</w:t>
      </w:r>
      <w:r>
        <w:rPr>
          <w:rStyle w:val="FootnoteReference"/>
        </w:rPr>
        <w:footnoteReference w:id="3041"/>
      </w:r>
      <w:r>
        <w:rPr>
          <w:rFonts w:ascii="Amiri" w:hAnsi="Amiri" w:eastAsia="Amiri" w:cs="Amiri"/>
          <w:lang w:bidi="ar-SA"/>
          <w:color w:val="111111"/>
          <w:sz w:val="28"/>
          <w:szCs w:val="28"/>
          <w:rtl/>
        </w:rPr>
        <w:t xml:space="preserve">أَدْرَکْتُهُ وَ قَدْ</w:t>
      </w:r>
      <w:r>
        <w:rPr>
          <w:rStyle w:val="FootnoteReference"/>
        </w:rPr>
        <w:footnoteReference w:id="3042"/>
      </w:r>
      <w:r>
        <w:rPr>
          <w:rFonts w:ascii="Amiri" w:hAnsi="Amiri" w:eastAsia="Amiri" w:cs="Amiri"/>
          <w:lang w:bidi="ar-SA"/>
          <w:color w:val="111111"/>
          <w:sz w:val="28"/>
          <w:szCs w:val="28"/>
          <w:rtl/>
        </w:rPr>
        <w:t xml:space="preserve">وَقَعَتِ النَّفْسُ مَوْقِعَهَا» .</w:t>
      </w:r>
    </w:p>
    <w:p>
      <w:pPr>
        <w:pStyle w:val="BookText"/>
      </w:pPr>
      <w:r>
        <w:rPr>
          <w:rFonts w:ascii="Amiri" w:hAnsi="Amiri" w:eastAsia="Amiri" w:cs="Amiri"/>
          <w:lang w:bidi="ar-SA"/>
          <w:color w:val="111111"/>
          <w:sz w:val="28"/>
          <w:szCs w:val="28"/>
          <w:rtl/>
        </w:rPr>
        <w:t xml:space="preserve">قُلْتُ</w:t>
      </w:r>
      <w:r>
        <w:rPr>
          <w:rStyle w:val="FootnoteReference"/>
        </w:rPr>
        <w:footnoteReference w:id="3043"/>
      </w:r>
      <w:r>
        <w:rPr>
          <w:rFonts w:ascii="Amiri" w:hAnsi="Amiri" w:eastAsia="Amiri" w:cs="Amiri"/>
          <w:lang w:bidi="ar-SA"/>
          <w:color w:val="111111"/>
          <w:sz w:val="28"/>
          <w:szCs w:val="28"/>
          <w:rtl/>
        </w:rPr>
        <w:t xml:space="preserve">: جُعِلْتُ فِدَاکَ ، وَ مَا ذَاکَ</w:t>
      </w:r>
      <w:r>
        <w:rPr>
          <w:rStyle w:val="FootnoteReference"/>
        </w:rPr>
        <w:footnoteReference w:id="3044"/>
      </w:r>
      <w:r>
        <w:rPr>
          <w:rFonts w:ascii="Amiri" w:hAnsi="Amiri" w:eastAsia="Amiri" w:cs="Amiri"/>
          <w:lang w:bidi="ar-SA"/>
          <w:color w:val="111111"/>
          <w:sz w:val="28"/>
          <w:szCs w:val="28"/>
          <w:rtl/>
        </w:rPr>
        <w:t xml:space="preserve">الْکَلاَمُ ؟</w:t>
      </w:r>
    </w:p>
    <w:p>
      <w:pPr>
        <w:pStyle w:val="BookText"/>
      </w:pPr>
      <w:r>
        <w:rPr>
          <w:rFonts w:ascii="Amiri" w:hAnsi="Amiri" w:eastAsia="Amiri" w:cs="Amiri"/>
          <w:lang w:bidi="ar-SA"/>
          <w:color w:val="111111"/>
          <w:sz w:val="28"/>
          <w:szCs w:val="28"/>
          <w:rtl/>
        </w:rPr>
        <w:t xml:space="preserve">قَالَ</w:t>
      </w:r>
      <w:r>
        <w:rPr>
          <w:rStyle w:val="FootnoteReference"/>
        </w:rPr>
        <w:footnoteReference w:id="3045"/>
      </w:r>
      <w:r>
        <w:rPr>
          <w:rFonts w:ascii="Amiri" w:hAnsi="Amiri" w:eastAsia="Amiri" w:cs="Amiri"/>
          <w:lang w:bidi="ar-SA"/>
          <w:color w:val="111111"/>
          <w:sz w:val="28"/>
          <w:szCs w:val="28"/>
          <w:rtl/>
        </w:rPr>
        <w:t xml:space="preserve">: «هُوَ ـ وَ اللّهِ</w:t>
      </w:r>
      <w:r>
        <w:rPr>
          <w:rStyle w:val="FootnoteReference"/>
        </w:rPr>
        <w:footnoteReference w:id="3046"/>
      </w:r>
      <w:r>
        <w:rPr>
          <w:rFonts w:ascii="Amiri" w:hAnsi="Amiri" w:eastAsia="Amiri" w:cs="Amiri"/>
          <w:lang w:bidi="ar-SA"/>
          <w:color w:val="111111"/>
          <w:sz w:val="28"/>
          <w:szCs w:val="28"/>
          <w:rtl/>
        </w:rPr>
        <w:t xml:space="preserve">ـ مَا أَنْتُمْ عَلَیْهِ ، فَلَقِّنُوا</w:t>
      </w:r>
      <w:r>
        <w:rPr>
          <w:rStyle w:val="FootnoteReference"/>
        </w:rPr>
        <w:footnoteReference w:id="3047"/>
      </w:r>
      <w:r>
        <w:rPr>
          <w:rFonts w:ascii="Amiri" w:hAnsi="Amiri" w:eastAsia="Amiri" w:cs="Amiri"/>
          <w:lang w:bidi="ar-SA"/>
          <w:color w:val="111111"/>
          <w:sz w:val="28"/>
          <w:szCs w:val="28"/>
          <w:rtl/>
        </w:rPr>
        <w:t xml:space="preserve">مَوْتَاکُمْ عِنْدَ الْمَوْتِ شَهَادَةَ أَنْ لاَ إِلهَ إِلاَّ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وَ الْوَلاَیَةَ» .</w:t>
      </w:r>
      <w:r>
        <w:rPr>
          <w:rStyle w:val="FootnoteReference"/>
        </w:rPr>
        <w:footnoteReference w:id="3048"/>
      </w:r>
    </w:p>
    <w:p>
      <w:pPr>
        <w:pStyle w:val="BookText"/>
      </w:pPr>
      <w:r>
        <w:rPr>
          <w:rFonts w:ascii="Amiri" w:hAnsi="Amiri" w:eastAsia="Amiri" w:cs="Amiri"/>
          <w:lang w:bidi="ar-SA"/>
          <w:color w:val="111111"/>
          <w:sz w:val="28"/>
          <w:szCs w:val="28"/>
          <w:rtl/>
        </w:rPr>
        <w:t xml:space="preserve">493 / 493 . عَلِیُّ بْنُ مُحَمَّدِ بْنِ بُنْدَارَ</w:t>
      </w:r>
      <w:r>
        <w:rPr>
          <w:rStyle w:val="FootnoteReference"/>
        </w:rPr>
        <w:footnoteReference w:id="3049"/>
      </w:r>
      <w:r>
        <w:rPr>
          <w:rFonts w:ascii="Amiri" w:hAnsi="Amiri" w:eastAsia="Amiri" w:cs="Amiri"/>
          <w:lang w:bidi="ar-SA"/>
          <w:color w:val="111111"/>
          <w:sz w:val="28"/>
          <w:szCs w:val="28"/>
          <w:rtl/>
        </w:rPr>
        <w:t xml:space="preserve">، عَنْ أَحْمَدَ بْنِ أَبِی عَبْدِ اللّهِ ، عَنْ مُحَمَّدِ بْنِ عَلِیٍّ ، عَنْ عَبْدِ الرَّحْمنِ بْنِ أَبِی هَاشِمٍ ، عَنْ أَبِی خَدِیجَةَ :</w:t>
      </w:r>
    </w:p>
    <w:p>
      <w:pPr>
        <w:pStyle w:val="BookText"/>
      </w:pPr>
      <w:r>
        <w:rPr>
          <w:rFonts w:ascii="Amiri" w:hAnsi="Amiri" w:eastAsia="Amiri" w:cs="Amiri"/>
          <w:lang w:bidi="ar-SA"/>
          <w:color w:val="111111"/>
          <w:sz w:val="28"/>
          <w:szCs w:val="28"/>
          <w:rtl/>
        </w:rPr>
        <w:t xml:space="preserve">عَنْ أَبِی عَبْدِ اللّهِ علیه‌السلام ، قَالَ : «مَا مِنْ أَحَدٍ یَحْضُرُهُ الْمَوْتُ إِلاَّ وَکَّلَ بِهِ إِبْلِیسُ مِنْ شَیَاطِینِهِ مَنْ</w:t>
      </w:r>
      <w:r>
        <w:rPr>
          <w:rStyle w:val="FootnoteReference"/>
        </w:rPr>
        <w:footnoteReference w:id="3050"/>
      </w:r>
      <w:r>
        <w:rPr>
          <w:rFonts w:ascii="Amiri" w:hAnsi="Amiri" w:eastAsia="Amiri" w:cs="Amiri"/>
          <w:lang w:bidi="ar-SA"/>
          <w:color w:val="111111"/>
          <w:sz w:val="28"/>
          <w:szCs w:val="28"/>
          <w:rtl/>
        </w:rPr>
        <w:t xml:space="preserve">یَأْمُرُهُ بِالْکُفْرِ ، وَ یُشَکِّکُهُ فِی دِینِهِ حَتّی تَخْرُجَ</w:t>
      </w:r>
      <w:r>
        <w:rPr>
          <w:rStyle w:val="FootnoteReference"/>
        </w:rPr>
        <w:footnoteReference w:id="3051"/>
      </w:r>
      <w:r>
        <w:rPr>
          <w:rFonts w:ascii="Amiri" w:hAnsi="Amiri" w:eastAsia="Amiri" w:cs="Amiri"/>
          <w:lang w:bidi="ar-SA"/>
          <w:color w:val="111111"/>
          <w:sz w:val="28"/>
          <w:szCs w:val="28"/>
          <w:rtl/>
        </w:rPr>
        <w:t xml:space="preserve">نَفْسُهُ ، فَمَنْ کَانَ مُوءْمِناً لَمْ یَقْدِرْ</w:t>
      </w:r>
      <w:r>
        <w:rPr>
          <w:rStyle w:val="FootnoteReference"/>
        </w:rPr>
        <w:footnoteReference w:id="3052"/>
      </w:r>
      <w:r>
        <w:rPr>
          <w:rFonts w:ascii="Amiri" w:hAnsi="Amiri" w:eastAsia="Amiri" w:cs="Amiri"/>
          <w:lang w:bidi="ar-SA"/>
          <w:color w:val="111111"/>
          <w:sz w:val="28"/>
          <w:szCs w:val="28"/>
          <w:rtl/>
        </w:rPr>
        <w:t xml:space="preserve">عَلَیْهِ</w:t>
      </w:r>
      <w:r>
        <w:rPr>
          <w:rStyle w:val="FootnoteReference"/>
        </w:rPr>
        <w:footnoteReference w:id="3053"/>
      </w:r>
      <w:r>
        <w:rPr>
          <w:rFonts w:ascii="Amiri" w:hAnsi="Amiri" w:eastAsia="Amiri" w:cs="Amiri"/>
          <w:lang w:bidi="ar-SA"/>
          <w:color w:val="111111"/>
          <w:sz w:val="28"/>
          <w:szCs w:val="28"/>
          <w:rtl/>
        </w:rPr>
        <w:t xml:space="preserve">، فَإِذَا حَضَرْتُمْ مَوْتَاکُمْ ، فَلَقِّنُوهُمْ شَهَادَةَ أَنْ لاَ إِلهَ إِلاَّ اللّهُ ، وَ أَنَّ مُحَمَّداً رَسُولُ اللّه‌ِ صلی‌الله‌علیه‌و‌آله حَتّی یَمُوتَ</w:t>
      </w:r>
      <w:r>
        <w:rPr>
          <w:rStyle w:val="FootnoteReference"/>
        </w:rPr>
        <w:footnoteReference w:id="3054"/>
      </w:r>
      <w:r>
        <w:rPr>
          <w:rFonts w:ascii="Times New Roman" w:hAnsi="Times New Roman" w:eastAsia="Times New Roman" w:cs="Times New Roman"/>
          <w:lang w:val="en-US" w:bidi="en-US"/>
          <w:color w:val="111111"/>
          <w:sz w:val="28"/>
          <w:szCs w:val="28"/>
          <w:rtl/>
        </w:rPr>
        <w:t xml:space="preserve">» .</w:t>
      </w:r>
      <w:r>
        <w:rPr>
          <w:rStyle w:val="FootnoteReference"/>
        </w:rPr>
        <w:footnoteReference w:id="3055"/>
      </w:r>
    </w:p>
    <w:p>
      <w:pPr>
        <w:pStyle w:val="BookText"/>
      </w:pPr>
      <w:r>
        <w:rPr>
          <w:rFonts w:ascii="Times New Roman" w:hAnsi="Times New Roman" w:eastAsia="Times New Roman" w:cs="Times New Roman"/>
          <w:lang w:val="en-US" w:bidi="en-US"/>
          <w:color w:val="111111"/>
          <w:sz w:val="28"/>
          <w:szCs w:val="28"/>
          <w:rtl/>
        </w:rPr>
        <w:t xml:space="preserve">3 / 126</w:t>
      </w:r>
    </w:p>
    <w:p>
      <w:pPr>
        <w:pStyle w:val="BookText"/>
      </w:pPr>
      <w:r>
        <w:rPr>
          <w:rFonts w:ascii="Amiri" w:hAnsi="Amiri" w:eastAsia="Amiri" w:cs="Amiri"/>
          <w:lang w:bidi="ar-SA"/>
          <w:color w:val="111111"/>
          <w:sz w:val="28"/>
          <w:szCs w:val="28"/>
          <w:rtl/>
        </w:rPr>
        <w:t xml:space="preserve">وَ فِی رِوَایَةٍ أُخْری ، قَالَ : «فَلَقِّنْهُ</w:t>
      </w:r>
      <w:r>
        <w:rPr>
          <w:rStyle w:val="FootnoteReference"/>
        </w:rPr>
        <w:footnoteReference w:id="3056"/>
      </w:r>
      <w:r>
        <w:rPr>
          <w:rFonts w:ascii="Amiri" w:hAnsi="Amiri" w:eastAsia="Amiri" w:cs="Amiri"/>
          <w:lang w:bidi="ar-SA"/>
          <w:color w:val="111111"/>
          <w:sz w:val="28"/>
          <w:szCs w:val="28"/>
          <w:rtl/>
        </w:rPr>
        <w:t xml:space="preserve">کَلِمَاتِ الْفَرَجِ ، وَ الشَّهَادَتَیْنِ ، وَ تُسَمِّی</w:t>
      </w:r>
      <w:r>
        <w:rPr>
          <w:rStyle w:val="FootnoteReference"/>
        </w:rPr>
        <w:footnoteReference w:id="3057"/>
      </w:r>
      <w:r>
        <w:rPr>
          <w:rFonts w:ascii="Amiri" w:hAnsi="Amiri" w:eastAsia="Amiri" w:cs="Amiri"/>
          <w:lang w:bidi="ar-SA"/>
          <w:color w:val="111111"/>
          <w:sz w:val="28"/>
          <w:szCs w:val="28"/>
          <w:rtl/>
        </w:rPr>
        <w:t xml:space="preserve">لَهُ الاْءِقْرَارَ بِالاْءَئِمَّةِ علیهم‌السلام وَاحِداً بَعْدَ وَاحِدٍ حَتّی یَنْقَطِعَ عَنْهُ الْکَلاَمُ» .</w:t>
      </w:r>
      <w:r>
        <w:rPr>
          <w:rStyle w:val="FootnoteReference"/>
        </w:rPr>
        <w:footnoteReference w:id="3058"/>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494 / 494 . عِدَّةٌ مِنْ أَصْحَابِنَا ، عَنْ سَهْلِ بْنِ زِیَادٍ ، عَنْ جَعْفَرِ بْنِ مُحَمَّدٍ الاْءَشْعَرِیِّ ، عَنْ عَبْدِ اللّهِ بْنِ مَیْمُونٍ الْقَدَّاحِ :</w:t>
      </w: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إِذَا حَضَرَ أَحَداً مِنْ أَهْلِ بَیْتِهِ الْمَوْتُ ، قَالَ لَهُ : قُلْ</w:t>
      </w:r>
      <w:r>
        <w:rPr>
          <w:rStyle w:val="FootnoteReference"/>
        </w:rPr>
        <w:footnoteReference w:id="3059"/>
      </w:r>
      <w:r>
        <w:rPr>
          <w:rFonts w:ascii="Amiri" w:hAnsi="Amiri" w:eastAsia="Amiri" w:cs="Amiri"/>
          <w:lang w:bidi="ar-SA"/>
          <w:color w:val="111111"/>
          <w:sz w:val="28"/>
          <w:szCs w:val="28"/>
          <w:rtl/>
        </w:rPr>
        <w:t xml:space="preserve">: لاَ إِلهَ إِلاَّ اللّهُ الْعَلِیُّ الْعَظِیمُ ، سُبْحَانَ اللّهِ رَبِّ السَّمَاوَاتِ السَّبْعِ ، وَ رَبِّ</w:t>
      </w:r>
      <w:r>
        <w:rPr>
          <w:rStyle w:val="FootnoteReference"/>
        </w:rPr>
        <w:footnoteReference w:id="3060"/>
      </w:r>
      <w:r>
        <w:rPr>
          <w:rFonts w:ascii="Amiri" w:hAnsi="Amiri" w:eastAsia="Amiri" w:cs="Amiri"/>
          <w:lang w:bidi="ar-SA"/>
          <w:color w:val="111111"/>
          <w:sz w:val="28"/>
          <w:szCs w:val="28"/>
          <w:rtl/>
        </w:rPr>
        <w:t xml:space="preserve">الاْءَرَضِینَ السَّبْعِ</w:t>
      </w:r>
      <w:r>
        <w:rPr>
          <w:rStyle w:val="FootnoteReference"/>
        </w:rPr>
        <w:footnoteReference w:id="3061"/>
      </w:r>
      <w:r>
        <w:rPr>
          <w:rFonts w:ascii="Amiri" w:hAnsi="Amiri" w:eastAsia="Amiri" w:cs="Amiri"/>
          <w:lang w:bidi="ar-SA"/>
          <w:color w:val="111111"/>
          <w:sz w:val="28"/>
          <w:szCs w:val="28"/>
          <w:rtl/>
        </w:rPr>
        <w:t xml:space="preserve">، وَ مَا بَیْنَهُمَا</w:t>
      </w:r>
      <w:r>
        <w:rPr>
          <w:rStyle w:val="FootnoteReference"/>
        </w:rPr>
        <w:footnoteReference w:id="3062"/>
      </w:r>
      <w:r>
        <w:rPr>
          <w:rFonts w:ascii="Amiri" w:hAnsi="Amiri" w:eastAsia="Amiri" w:cs="Amiri"/>
          <w:lang w:bidi="ar-SA"/>
          <w:color w:val="111111"/>
          <w:sz w:val="28"/>
          <w:szCs w:val="28"/>
          <w:rtl/>
        </w:rPr>
        <w:t xml:space="preserve">، وَ رَبِّ الْعَرْشِ الْعَظِیمِ ، وَ الْحَمْدُ لِلّهِ رَبِّ الْعَالَمِینَ ، فَإِذَا قَالَهَا الْمَرِیضُ ، قَالَ</w:t>
      </w:r>
      <w:r>
        <w:rPr>
          <w:rStyle w:val="FootnoteReference"/>
        </w:rPr>
        <w:footnoteReference w:id="3063"/>
      </w:r>
      <w:r>
        <w:rPr>
          <w:rFonts w:ascii="Amiri" w:hAnsi="Amiri" w:eastAsia="Amiri" w:cs="Amiri"/>
          <w:lang w:bidi="ar-SA"/>
          <w:color w:val="111111"/>
          <w:sz w:val="28"/>
          <w:szCs w:val="28"/>
          <w:rtl/>
        </w:rPr>
        <w:t xml:space="preserve">: اذْهَبْ، فَلَیْسَ عَلَیْکَ بَأْسٌ» .</w:t>
      </w:r>
      <w:r>
        <w:rPr>
          <w:rStyle w:val="FootnoteReference"/>
        </w:rPr>
        <w:footnoteReference w:id="3064"/>
      </w:r>
    </w:p>
    <w:p>
      <w:pPr>
        <w:pStyle w:val="BookText"/>
      </w:pPr>
      <w:r>
        <w:rPr>
          <w:rFonts w:ascii="Amiri" w:hAnsi="Amiri" w:eastAsia="Amiri" w:cs="Amiri"/>
          <w:lang w:bidi="ar-SA"/>
          <w:color w:val="111111"/>
          <w:sz w:val="28"/>
          <w:szCs w:val="28"/>
          <w:rtl/>
        </w:rPr>
        <w:t xml:space="preserve">495 / 495 . سَهْلُ بْنُ زِیَادٍ</w:t>
      </w:r>
      <w:r>
        <w:rPr>
          <w:rStyle w:val="FootnoteReference"/>
        </w:rPr>
        <w:footnoteReference w:id="3065"/>
      </w:r>
      <w:r>
        <w:rPr>
          <w:rFonts w:ascii="Amiri" w:hAnsi="Amiri" w:eastAsia="Amiri" w:cs="Amiri"/>
          <w:lang w:bidi="ar-SA"/>
          <w:color w:val="111111"/>
          <w:sz w:val="28"/>
          <w:szCs w:val="28"/>
          <w:rtl/>
        </w:rPr>
        <w:t xml:space="preserve">، عَنْ مُحَمَّدِ بْنِ الْحَسَنِ بْنِ شَمُّونٍ ، عَنْ عَبْدِ اللّهِ بْنِ عَبْدِ الرَّحْمنِ</w:t>
      </w:r>
      <w:r>
        <w:rPr>
          <w:rStyle w:val="FootnoteReference"/>
        </w:rPr>
        <w:footnoteReference w:id="3066"/>
      </w:r>
      <w:r>
        <w:rPr>
          <w:rFonts w:ascii="Amiri" w:hAnsi="Amiri" w:eastAsia="Amiri" w:cs="Amiri"/>
          <w:lang w:bidi="ar-SA"/>
          <w:color w:val="111111"/>
          <w:sz w:val="28"/>
          <w:szCs w:val="28"/>
          <w:rtl/>
        </w:rPr>
        <w:t xml:space="preserve">، عَنْ عَبْدِ اللّهِ بْنِ الْقَاسِمِ ، عَنْ أَبِی بَکْرٍ الْحَضْرَمِیِّ ، قَالَ :</w:t>
      </w:r>
    </w:p>
    <w:p>
      <w:pPr>
        <w:pStyle w:val="BookText"/>
      </w:pPr>
      <w:r>
        <w:rPr>
          <w:rFonts w:ascii="Amiri" w:hAnsi="Amiri" w:eastAsia="Amiri" w:cs="Amiri"/>
          <w:lang w:bidi="ar-SA"/>
          <w:color w:val="111111"/>
          <w:sz w:val="28"/>
          <w:szCs w:val="28"/>
          <w:rtl/>
        </w:rPr>
        <w:t xml:space="preserve">قَالَ أَبُو عَبْدِ اللّهِ علیه‌السلام : «وَ اللّهِ ، لَوْ أَنَّ عَابِدَ وَثَنٍ</w:t>
      </w:r>
      <w:r>
        <w:rPr>
          <w:rStyle w:val="FootnoteReference"/>
        </w:rPr>
        <w:footnoteReference w:id="3067"/>
      </w:r>
      <w:r>
        <w:rPr>
          <w:rFonts w:ascii="Amiri" w:hAnsi="Amiri" w:eastAsia="Amiri" w:cs="Amiri"/>
          <w:lang w:bidi="ar-SA"/>
          <w:color w:val="111111"/>
          <w:sz w:val="28"/>
          <w:szCs w:val="28"/>
          <w:rtl/>
        </w:rPr>
        <w:t xml:space="preserve">وَصَفَ مَا تَصِفُونَ عِنْدَ خُرُوجِ نَفْسِهِ ، مَا طَعِمَتِ النَّارُ مِنْ جَسَدِهِ شَیْئاً أَبَداً</w:t>
      </w:r>
      <w:r>
        <w:rPr>
          <w:rStyle w:val="FootnoteReference"/>
        </w:rPr>
        <w:footnoteReference w:id="3068"/>
      </w:r>
      <w:r>
        <w:rPr>
          <w:rFonts w:ascii="Times New Roman" w:hAnsi="Times New Roman" w:eastAsia="Times New Roman" w:cs="Times New Roman"/>
          <w:lang w:val="en-US" w:bidi="en-US"/>
          <w:color w:val="111111"/>
          <w:sz w:val="28"/>
          <w:szCs w:val="28"/>
          <w:rtl/>
        </w:rPr>
        <w:t xml:space="preserve">» .</w:t>
      </w:r>
      <w:r>
        <w:rPr>
          <w:rStyle w:val="FootnoteReference"/>
        </w:rPr>
        <w:footnoteReference w:id="3069"/>
      </w:r>
    </w:p>
    <w:p>
      <w:pPr>
        <w:pStyle w:val="BookText"/>
      </w:pPr>
      <w:r>
        <w:rPr>
          <w:rFonts w:ascii="Amiri" w:hAnsi="Amiri" w:eastAsia="Amiri" w:cs="Amiri"/>
          <w:lang w:bidi="ar-SA"/>
          <w:color w:val="111111"/>
          <w:sz w:val="28"/>
          <w:szCs w:val="28"/>
          <w:rtl/>
        </w:rPr>
        <w:t xml:space="preserve">496 / 496 . عَلِیُّ بْنُ إِبْرَاهِیمَ ، عَنْ أَبِیهِ ، عَنِ ابْنِ أَبِی عُمَیْرٍ ، عَنْ حَمَّادٍ ، عَنِ الْحَلَبِیِّ :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«أَنَّ رَسُولَ اللّهِ صلی‌الله‌علیه‌و‌آله دَخَلَ عَلی رَجُلٍ مِنْ بَنِی هَاشِمٍ وَ هُوَ یَقْضِی</w:t>
      </w:r>
      <w:r>
        <w:rPr>
          <w:rStyle w:val="FootnoteReference"/>
        </w:rPr>
        <w:footnoteReference w:id="3070"/>
      </w:r>
      <w:r>
        <w:rPr>
          <w:rFonts w:ascii="Amiri" w:hAnsi="Amiri" w:eastAsia="Amiri" w:cs="Amiri"/>
          <w:lang w:bidi="ar-SA"/>
          <w:color w:val="111111"/>
          <w:sz w:val="28"/>
          <w:szCs w:val="28"/>
          <w:rtl/>
        </w:rPr>
        <w:t xml:space="preserve">، فَقَالَ لَهُ رَسُولُ اللّهِ صلی‌الله‌علیه‌و‌آله : قُلْ : لاَ إِلهَ إِلاَّ اللّهُ الْعَلِیُّ الْعَظِیمُ ، لاَ إِلهَ إِلاَّ اللّهُ الْحَلِیمُ الْکَرِیمُ</w:t>
      </w:r>
      <w:r>
        <w:rPr>
          <w:rStyle w:val="FootnoteReference"/>
        </w:rPr>
        <w:footnoteReference w:id="3071"/>
      </w:r>
      <w:r>
        <w:rPr>
          <w:rFonts w:ascii="Amiri" w:hAnsi="Amiri" w:eastAsia="Amiri" w:cs="Amiri"/>
          <w:lang w:bidi="ar-SA"/>
          <w:color w:val="111111"/>
          <w:sz w:val="28"/>
          <w:szCs w:val="28"/>
          <w:rtl/>
        </w:rPr>
        <w:t xml:space="preserve">، سُبْحَانَ اللّهِ رَبِّ السَّمَاوَاتِ السَّبْعِ ، وَ رَبِّ الاْءَرَضِینَ السَّبْعِ ، وَ مَا بَیْنَهُنَّ ، وَ</w:t>
      </w:r>
      <w:r>
        <w:rPr>
          <w:rStyle w:val="FootnoteReference"/>
        </w:rPr>
        <w:footnoteReference w:id="3072"/>
      </w:r>
      <w:r>
        <w:rPr>
          <w:rFonts w:ascii="Amiri" w:hAnsi="Amiri" w:eastAsia="Amiri" w:cs="Amiri"/>
          <w:lang w:bidi="ar-SA"/>
          <w:color w:val="111111"/>
          <w:sz w:val="28"/>
          <w:szCs w:val="28"/>
          <w:rtl/>
        </w:rPr>
        <w:t xml:space="preserve">رَبِّ الْعَرْشِ الْعَظِیمِ ، وَ الْحَمْدُ لِلّهِ رَبِّ الْعَالَمِینَ ، فَقَالَهَا، فَقَالَ رَسُولُ اللّهِ صلی‌الله‌علیه‌و‌آله : الْحَمْدُ لِلّهِ الَّذِی اسْتَنْقَذَهُ مِنَ النَّارِ» .</w:t>
      </w:r>
      <w:r>
        <w:rPr>
          <w:rStyle w:val="FootnoteReference"/>
        </w:rPr>
        <w:footnoteReference w:id="3073"/>
      </w:r>
    </w:p>
    <w:p>
      <w:pPr>
        <w:pStyle w:val="BookText"/>
      </w:pPr>
      <w:r>
        <w:rPr>
          <w:rFonts w:ascii="Amiri" w:hAnsi="Amiri" w:eastAsia="Amiri" w:cs="Amiri"/>
          <w:lang w:bidi="ar-SA"/>
          <w:color w:val="111111"/>
          <w:sz w:val="28"/>
          <w:szCs w:val="28"/>
          <w:rtl/>
        </w:rPr>
        <w:t xml:space="preserve">497 / 497 . مُحَمَّدُ بْنُ یَحْیی ، عَنْ مُحَمَّدِ بْنِ الْحُسَیْنِ ، عَنْ عَبْدِ الرَّحْمنِ بْنِ أَبِی هَاشِمٍ ، عَنْ سَالِمٍ أَبِی سَلَمَةَ</w:t>
      </w:r>
      <w:r>
        <w:rPr>
          <w:rStyle w:val="FootnoteReference"/>
        </w:rPr>
        <w:footnoteReference w:id="307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«حَضَرَ رَجُلاً الْمَوْتُ ، فَقِیلَ : یَا رَسُولَ اللّهِ ، إِنَّ فُلاَناً قَدْ 3 / 127</w:t>
      </w:r>
    </w:p>
    <w:p>
      <w:pPr>
        <w:pStyle w:val="BookText"/>
      </w:pPr>
      <w:r>
        <w:rPr>
          <w:rFonts w:ascii="Amiri" w:hAnsi="Amiri" w:eastAsia="Amiri" w:cs="Amiri"/>
          <w:lang w:bidi="ar-SA"/>
          <w:color w:val="111111"/>
          <w:sz w:val="28"/>
          <w:szCs w:val="28"/>
          <w:rtl/>
        </w:rPr>
        <w:t xml:space="preserve">حَضَرَهُ الْمَوْتُ ، فَنَهَضَ رَسُولُ اللّهِ صلی‌الله‌علیه‌و‌آله وَ مَعَهُ نَاسٌ</w:t>
      </w:r>
      <w:r>
        <w:rPr>
          <w:rStyle w:val="FootnoteReference"/>
        </w:rPr>
        <w:footnoteReference w:id="3075"/>
      </w:r>
      <w:r>
        <w:rPr>
          <w:rFonts w:ascii="Amiri" w:hAnsi="Amiri" w:eastAsia="Amiri" w:cs="Amiri"/>
          <w:lang w:bidi="ar-SA"/>
          <w:color w:val="111111"/>
          <w:sz w:val="28"/>
          <w:szCs w:val="28"/>
          <w:rtl/>
        </w:rPr>
        <w:t xml:space="preserve">مِنْ أَصْحَابِهِ حَتّی أَتَاهُ وَ هُوَ مُغْمًی عَلَیْهِ» .</w:t>
      </w:r>
    </w:p>
    <w:p>
      <w:pPr>
        <w:pStyle w:val="BookText"/>
      </w:pPr>
      <w:r>
        <w:rPr>
          <w:rFonts w:ascii="Amiri" w:hAnsi="Amiri" w:eastAsia="Amiri" w:cs="Amiri"/>
          <w:lang w:bidi="ar-SA"/>
          <w:color w:val="111111"/>
          <w:sz w:val="28"/>
          <w:szCs w:val="28"/>
          <w:rtl/>
        </w:rPr>
        <w:t xml:space="preserve">قَالَ : «فَقَالَ : یَا مَلَکَ الْمَوْتِ ، کُفَّ عَنِ</w:t>
      </w:r>
      <w:r>
        <w:rPr>
          <w:rStyle w:val="FootnoteReference"/>
        </w:rPr>
        <w:footnoteReference w:id="3076"/>
      </w:r>
      <w:r>
        <w:rPr>
          <w:rFonts w:ascii="Amiri" w:hAnsi="Amiri" w:eastAsia="Amiri" w:cs="Amiri"/>
          <w:lang w:bidi="ar-SA"/>
          <w:color w:val="111111"/>
          <w:sz w:val="28"/>
          <w:szCs w:val="28"/>
          <w:rtl/>
        </w:rPr>
        <w:t xml:space="preserve">الرَّجُلِ حَتّی أَسْأَلَهُ</w:t>
      </w:r>
      <w:r>
        <w:rPr>
          <w:rStyle w:val="FootnoteReference"/>
        </w:rPr>
        <w:footnoteReference w:id="3077"/>
      </w:r>
      <w:r>
        <w:rPr>
          <w:rFonts w:ascii="Amiri" w:hAnsi="Amiri" w:eastAsia="Amiri" w:cs="Amiri"/>
          <w:lang w:bidi="ar-SA"/>
          <w:color w:val="111111"/>
          <w:sz w:val="28"/>
          <w:szCs w:val="28"/>
          <w:rtl/>
        </w:rPr>
        <w:t xml:space="preserve">، فَأَفَاقَ الرَّجُلُ، فَقَالَ النَّبِیُّ صلی‌الله‌علیه‌و‌آله : مَا رَأَیْتَ ؟ قَالَ : رَأَیْتُ</w:t>
      </w:r>
      <w:r>
        <w:rPr>
          <w:rStyle w:val="FootnoteReference"/>
        </w:rPr>
        <w:footnoteReference w:id="3078"/>
      </w:r>
      <w:r>
        <w:rPr>
          <w:rFonts w:ascii="Amiri" w:hAnsi="Amiri" w:eastAsia="Amiri" w:cs="Amiri"/>
          <w:lang w:bidi="ar-SA"/>
          <w:color w:val="111111"/>
          <w:sz w:val="28"/>
          <w:szCs w:val="28"/>
          <w:rtl/>
        </w:rPr>
        <w:t xml:space="preserve">بَیَاضاً</w:t>
      </w:r>
      <w:r>
        <w:rPr>
          <w:rStyle w:val="FootnoteReference"/>
        </w:rPr>
        <w:footnoteReference w:id="3079"/>
      </w:r>
      <w:r>
        <w:rPr>
          <w:rFonts w:ascii="Amiri" w:hAnsi="Amiri" w:eastAsia="Amiri" w:cs="Amiri"/>
          <w:lang w:bidi="ar-SA"/>
          <w:color w:val="111111"/>
          <w:sz w:val="28"/>
          <w:szCs w:val="28"/>
          <w:rtl/>
        </w:rPr>
        <w:t xml:space="preserve">کَثِیراً</w:t>
      </w:r>
      <w:r>
        <w:rPr>
          <w:rStyle w:val="FootnoteReference"/>
        </w:rPr>
        <w:footnoteReference w:id="3080"/>
      </w:r>
      <w:r>
        <w:rPr>
          <w:rFonts w:ascii="Amiri" w:hAnsi="Amiri" w:eastAsia="Amiri" w:cs="Amiri"/>
          <w:lang w:bidi="ar-SA"/>
          <w:color w:val="111111"/>
          <w:sz w:val="28"/>
          <w:szCs w:val="28"/>
          <w:rtl/>
        </w:rPr>
        <w:t xml:space="preserve">، وَ سَوَاداً کَثِیراً</w:t>
      </w:r>
      <w:r>
        <w:rPr>
          <w:rStyle w:val="FootnoteReference"/>
        </w:rPr>
        <w:footnoteReference w:id="3081"/>
      </w:r>
      <w:r>
        <w:rPr>
          <w:rFonts w:ascii="Amiri" w:hAnsi="Amiri" w:eastAsia="Amiri" w:cs="Amiri"/>
          <w:lang w:bidi="ar-SA"/>
          <w:color w:val="111111"/>
          <w:sz w:val="28"/>
          <w:szCs w:val="28"/>
          <w:rtl/>
        </w:rPr>
        <w:t xml:space="preserve">، قَالَ</w:t>
      </w:r>
      <w:r>
        <w:rPr>
          <w:rStyle w:val="FootnoteReference"/>
        </w:rPr>
        <w:footnoteReference w:id="3082"/>
      </w:r>
      <w:r>
        <w:rPr>
          <w:rFonts w:ascii="Amiri" w:hAnsi="Amiri" w:eastAsia="Amiri" w:cs="Amiri"/>
          <w:lang w:bidi="ar-SA"/>
          <w:color w:val="111111"/>
          <w:sz w:val="28"/>
          <w:szCs w:val="28"/>
          <w:rtl/>
        </w:rPr>
        <w:t xml:space="preserve">: فَأَیُّهُمَا کَانَ</w:t>
      </w:r>
      <w:r>
        <w:rPr>
          <w:rStyle w:val="FootnoteReference"/>
        </w:rPr>
        <w:footnoteReference w:id="3083"/>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أَقْرَبَ إِلَیْکَ</w:t>
      </w:r>
      <w:r>
        <w:rPr>
          <w:rStyle w:val="FootnoteReference"/>
        </w:rPr>
        <w:footnoteReference w:id="3084"/>
      </w:r>
      <w:r>
        <w:rPr>
          <w:rFonts w:ascii="Amiri" w:hAnsi="Amiri" w:eastAsia="Amiri" w:cs="Amiri"/>
          <w:lang w:bidi="ar-SA"/>
          <w:color w:val="111111"/>
          <w:sz w:val="28"/>
          <w:szCs w:val="28"/>
          <w:rtl/>
        </w:rPr>
        <w:t xml:space="preserve">؟ فَقَالَ : السَّوَادُ ، فَقَالَ النَّبِیُّ صلی‌الله‌علیه‌و‌آله : قُلِ : اللّهُمَّ اغْفِرْ لِیَ الْکَثِیرَ</w:t>
      </w:r>
      <w:r>
        <w:rPr>
          <w:rStyle w:val="FootnoteReference"/>
        </w:rPr>
        <w:footnoteReference w:id="3085"/>
      </w:r>
      <w:r>
        <w:rPr>
          <w:rFonts w:ascii="Amiri" w:hAnsi="Amiri" w:eastAsia="Amiri" w:cs="Amiri"/>
          <w:lang w:bidi="ar-SA"/>
          <w:color w:val="111111"/>
          <w:sz w:val="28"/>
          <w:szCs w:val="28"/>
          <w:rtl/>
        </w:rPr>
        <w:t xml:space="preserve">مِنْ مَعَاصِیکَ ، وَ اقْبَلْ مِنِّی الْیَسِیرَ مِنْ طَاعَتِکَ ، فَقَالَهُ</w:t>
      </w:r>
      <w:r>
        <w:rPr>
          <w:rStyle w:val="FootnoteReference"/>
        </w:rPr>
        <w:footnoteReference w:id="3086"/>
      </w:r>
      <w:r>
        <w:rPr>
          <w:rFonts w:ascii="Amiri" w:hAnsi="Amiri" w:eastAsia="Amiri" w:cs="Amiri"/>
          <w:lang w:bidi="ar-SA"/>
          <w:color w:val="111111"/>
          <w:sz w:val="28"/>
          <w:szCs w:val="28"/>
          <w:rtl/>
        </w:rPr>
        <w:t xml:space="preserve">، ثُمَّ أُغْمِیَ عَلَیْهِ ، فَقَالَ</w:t>
      </w:r>
      <w:r>
        <w:rPr>
          <w:rStyle w:val="FootnoteReference"/>
        </w:rPr>
        <w:footnoteReference w:id="3087"/>
      </w:r>
      <w:r>
        <w:rPr>
          <w:rFonts w:ascii="Amiri" w:hAnsi="Amiri" w:eastAsia="Amiri" w:cs="Amiri"/>
          <w:lang w:bidi="ar-SA"/>
          <w:color w:val="111111"/>
          <w:sz w:val="28"/>
          <w:szCs w:val="28"/>
          <w:rtl/>
        </w:rPr>
        <w:t xml:space="preserve">: یَا مَلَکَ الْمَوْتِ ، خَفِّفْ عَنْهُ</w:t>
      </w:r>
      <w:r>
        <w:rPr>
          <w:rStyle w:val="FootnoteReference"/>
        </w:rPr>
        <w:footnoteReference w:id="3088"/>
      </w:r>
      <w:r>
        <w:rPr>
          <w:rFonts w:ascii="Amiri" w:hAnsi="Amiri" w:eastAsia="Amiri" w:cs="Amiri"/>
          <w:lang w:bidi="ar-SA"/>
          <w:color w:val="111111"/>
          <w:sz w:val="28"/>
          <w:szCs w:val="28"/>
          <w:rtl/>
        </w:rPr>
        <w:t xml:space="preserve">حَتّی أَسْأَلَهُ</w:t>
      </w:r>
      <w:r>
        <w:rPr>
          <w:rStyle w:val="FootnoteReference"/>
        </w:rPr>
        <w:footnoteReference w:id="3089"/>
      </w:r>
      <w:r>
        <w:rPr>
          <w:rFonts w:ascii="Amiri" w:hAnsi="Amiri" w:eastAsia="Amiri" w:cs="Amiri"/>
          <w:lang w:bidi="ar-SA"/>
          <w:color w:val="111111"/>
          <w:sz w:val="28"/>
          <w:szCs w:val="28"/>
          <w:rtl/>
        </w:rPr>
        <w:t xml:space="preserve">، فَأَفَاقَ الرَّجُلُ ، فَقَالَ : مَا رَأَیْتَ ؟ قَالَ : رَأَیْتُ بَیَاضاً کَثِیراً</w:t>
      </w:r>
      <w:r>
        <w:rPr>
          <w:rStyle w:val="FootnoteReference"/>
        </w:rPr>
        <w:footnoteReference w:id="3090"/>
      </w:r>
      <w:r>
        <w:rPr>
          <w:rFonts w:ascii="Amiri" w:hAnsi="Amiri" w:eastAsia="Amiri" w:cs="Amiri"/>
          <w:lang w:bidi="ar-SA"/>
          <w:color w:val="111111"/>
          <w:sz w:val="28"/>
          <w:szCs w:val="28"/>
          <w:rtl/>
        </w:rPr>
        <w:t xml:space="preserve">، وَ سَوَاداً کَثِیراً</w:t>
      </w:r>
      <w:r>
        <w:rPr>
          <w:rStyle w:val="FootnoteReference"/>
        </w:rPr>
        <w:footnoteReference w:id="3091"/>
      </w:r>
      <w:r>
        <w:rPr>
          <w:rFonts w:ascii="Amiri" w:hAnsi="Amiri" w:eastAsia="Amiri" w:cs="Amiri"/>
          <w:lang w:bidi="ar-SA"/>
          <w:color w:val="111111"/>
          <w:sz w:val="28"/>
          <w:szCs w:val="28"/>
          <w:rtl/>
        </w:rPr>
        <w:t xml:space="preserve">، قَالَ</w:t>
      </w:r>
      <w:r>
        <w:rPr>
          <w:rStyle w:val="FootnoteReference"/>
        </w:rPr>
        <w:footnoteReference w:id="3092"/>
      </w:r>
      <w:r>
        <w:rPr>
          <w:rFonts w:ascii="Amiri" w:hAnsi="Amiri" w:eastAsia="Amiri" w:cs="Amiri"/>
          <w:lang w:bidi="ar-SA"/>
          <w:color w:val="111111"/>
          <w:sz w:val="28"/>
          <w:szCs w:val="28"/>
          <w:rtl/>
        </w:rPr>
        <w:t xml:space="preserve">: فَأَیُّهُمَا</w:t>
      </w:r>
      <w:r>
        <w:rPr>
          <w:rStyle w:val="FootnoteReference"/>
        </w:rPr>
        <w:footnoteReference w:id="3093"/>
      </w:r>
      <w:r>
        <w:rPr>
          <w:rFonts w:ascii="Amiri" w:hAnsi="Amiri" w:eastAsia="Amiri" w:cs="Amiri"/>
          <w:lang w:bidi="ar-SA"/>
          <w:color w:val="111111"/>
          <w:sz w:val="28"/>
          <w:szCs w:val="28"/>
          <w:rtl/>
        </w:rPr>
        <w:t xml:space="preserve">کَانَ</w:t>
      </w:r>
      <w:r>
        <w:rPr>
          <w:rStyle w:val="FootnoteReference"/>
        </w:rPr>
        <w:footnoteReference w:id="3094"/>
      </w:r>
      <w:r>
        <w:rPr>
          <w:rFonts w:ascii="Amiri" w:hAnsi="Amiri" w:eastAsia="Amiri" w:cs="Amiri"/>
          <w:lang w:bidi="ar-SA"/>
          <w:color w:val="111111"/>
          <w:sz w:val="28"/>
          <w:szCs w:val="28"/>
          <w:rtl/>
        </w:rPr>
        <w:t xml:space="preserve">أَقْرَبَ إِلَیْکَ ؟ فَقَالَ : الْبَیَاضُ ، فَقَالَ رَسُولُ اللّهِ صلی‌الله‌علیه‌و‌آله : غَفَرَ اللّهُ لِصَاحِبِکُمْ</w:t>
      </w:r>
      <w:r>
        <w:rPr>
          <w:rStyle w:val="FootnoteReference"/>
        </w:rPr>
        <w:footnoteReference w:id="309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فَقَالَ أَبُو عَبْدِ اللّهِ</w:t>
      </w:r>
      <w:r>
        <w:rPr>
          <w:rStyle w:val="FootnoteReference"/>
        </w:rPr>
        <w:footnoteReference w:id="3096"/>
      </w:r>
      <w:r>
        <w:rPr>
          <w:rFonts w:ascii="Amiri" w:hAnsi="Amiri" w:eastAsia="Amiri" w:cs="Amiri"/>
          <w:lang w:bidi="ar-SA"/>
          <w:color w:val="111111"/>
          <w:sz w:val="28"/>
          <w:szCs w:val="28"/>
          <w:rtl/>
        </w:rPr>
        <w:t xml:space="preserve">علیه‌السلام : «إِذَا حَضَرْتُمْ مَیِّتاً ، فَقُولُوا لَهُ هذَا الْکَلاَمَ لِیَقُولَهُ</w:t>
      </w:r>
      <w:r>
        <w:rPr>
          <w:rStyle w:val="FootnoteReference"/>
        </w:rPr>
        <w:footnoteReference w:id="3097"/>
      </w:r>
      <w:r>
        <w:rPr>
          <w:rFonts w:ascii="Times New Roman" w:hAnsi="Times New Roman" w:eastAsia="Times New Roman" w:cs="Times New Roman"/>
          <w:lang w:val="en-US" w:bidi="en-US"/>
          <w:color w:val="111111"/>
          <w:sz w:val="28"/>
          <w:szCs w:val="28"/>
          <w:rtl/>
        </w:rPr>
        <w:t xml:space="preserve">» .</w:t>
      </w:r>
      <w:r>
        <w:rPr>
          <w:rStyle w:val="FootnoteReference"/>
        </w:rPr>
        <w:footnoteReference w:id="3098"/>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bookmarkStart w:id="82" w:name="pg20114_258294"/>
    <w:bookmarkEnd w:id="82"/>
    <w:p>
      <w:pPr>
        <w:pStyle w:val="Heading3"/>
      </w:pPr>
      <w:bookmarkStart w:id="257" w:name="_Toc90"/>
      <w:r>
        <w:t>(10) باب إذا عسر علی المیّت الموت واشتدّ علیه النزع</w:t>
      </w:r>
      <w:bookmarkEnd w:id="257"/>
    </w:p>
    <w:p>
      <w:pPr>
        <w:pStyle w:val="BookText"/>
      </w:pPr>
      <w:r>
        <w:rPr>
          <w:rFonts w:ascii="Amiri" w:hAnsi="Amiri" w:eastAsia="Amiri" w:cs="Amiri"/>
          <w:lang w:bidi="ar-SA"/>
          <w:color w:val="111111"/>
          <w:sz w:val="28"/>
          <w:szCs w:val="28"/>
          <w:rtl/>
        </w:rPr>
        <w:t xml:space="preserve">10 ـ بَابُ إِذَا عَسُرَ عَلَی الْمَیِّتِ الْمَوْتُ</w:t>
      </w:r>
      <w:r>
        <w:rPr>
          <w:rStyle w:val="FootnoteReference"/>
        </w:rPr>
        <w:footnoteReference w:id="3099"/>
      </w:r>
      <w:r>
        <w:rPr>
          <w:rFonts w:ascii="Amiri" w:hAnsi="Amiri" w:eastAsia="Amiri" w:cs="Amiri"/>
          <w:lang w:bidi="ar-SA"/>
          <w:color w:val="111111"/>
          <w:sz w:val="28"/>
          <w:szCs w:val="28"/>
          <w:rtl/>
        </w:rPr>
        <w:t xml:space="preserve">وَ اشْتَدَّ عَلَیْهِ النَّزْعُ</w:t>
      </w:r>
    </w:p>
    <w:p>
      <w:pPr>
        <w:pStyle w:val="BookText"/>
      </w:pPr>
      <w:r>
        <w:rPr>
          <w:rFonts w:ascii="Amiri" w:hAnsi="Amiri" w:eastAsia="Amiri" w:cs="Amiri"/>
          <w:lang w:bidi="ar-SA"/>
          <w:color w:val="111111"/>
          <w:sz w:val="28"/>
          <w:szCs w:val="28"/>
          <w:rtl/>
        </w:rPr>
        <w:t xml:space="preserve">498 / 498 . عَلِیُّ بْنُ إِبْرَاهِیمَ ، عَنْ أَبِیهِ ، عَنِ ابْنِ أَبِی عُمَیْرٍ، عَنِ الْحُسَیْنِ بْنِ عُثْمَانَ ، عَنْ ذَرِیحٍ ، قَالَ :</w:t>
      </w:r>
    </w:p>
    <w:p>
      <w:pPr>
        <w:pStyle w:val="BookText"/>
      </w:pPr>
      <w:r>
        <w:rPr>
          <w:rFonts w:ascii="Amiri" w:hAnsi="Amiri" w:eastAsia="Amiri" w:cs="Amiri"/>
          <w:lang w:bidi="ar-SA"/>
          <w:color w:val="111111"/>
          <w:sz w:val="28"/>
          <w:szCs w:val="28"/>
          <w:rtl/>
        </w:rPr>
        <w:t xml:space="preserve">سَمِعْتُ أَبَا عَبْدِ اللّهِ علیه‌السلام یَقُولُ : «قَالَ عَلِیُّ بْنُ الْحُسَیْنِ علیهماالسلام : إِنَّ أَبَا سَعِیدٍ الْخُدْرِیَّ کَانَ مِنْ أَصْحَابِ رَسُولِ اللّهِ صلی‌الله‌علیه‌و‌آله ، وَ کَانَ مُسْتَقِیماً ، فَنَزَعَ ثَلاَثَةَ أَیَّامٍ ، فَغَسَّلَهُ</w:t>
      </w:r>
      <w:r>
        <w:rPr>
          <w:rStyle w:val="FootnoteReference"/>
        </w:rPr>
        <w:footnoteReference w:id="3100"/>
      </w:r>
      <w:r>
        <w:rPr>
          <w:rFonts w:ascii="Amiri" w:hAnsi="Amiri" w:eastAsia="Amiri" w:cs="Amiri"/>
          <w:lang w:bidi="ar-SA"/>
          <w:color w:val="111111"/>
          <w:sz w:val="28"/>
          <w:szCs w:val="28"/>
          <w:rtl/>
        </w:rPr>
        <w:t xml:space="preserve">أَهْلُهُ ، ثُمَّ حُمِلَ إِلی مُصَلاَّهُ ، فَمَاتَ فِیهِ» .</w:t>
      </w:r>
      <w:r>
        <w:rPr>
          <w:rStyle w:val="FootnoteReference"/>
        </w:rPr>
        <w:footnoteReference w:id="3101"/>
      </w:r>
    </w:p>
    <w:p>
      <w:pPr>
        <w:pStyle w:val="BookText"/>
      </w:pPr>
      <w:r>
        <w:rPr>
          <w:rFonts w:ascii="Amiri" w:hAnsi="Amiri" w:eastAsia="Amiri" w:cs="Amiri"/>
          <w:lang w:bidi="ar-SA"/>
          <w:color w:val="111111"/>
          <w:sz w:val="28"/>
          <w:szCs w:val="28"/>
          <w:rtl/>
        </w:rPr>
        <w:t xml:space="preserve">499 / 499 . مُحَمَّدُ بْنُ یَحْیی ، عَنْ أَحْمَدَ بْنِ مُحَمَّدٍ ، عَنِ الْحُسَیْنِ بْنِ سَعِیدٍ ، عَنِ النَّضْرِ بْنِ سُوَیْدٍ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«إِذَا عَسُرَ عَلَی الْمَیِّتِ مَوْتُهُ وَ نَزْعُهُ</w:t>
      </w:r>
      <w:r>
        <w:rPr>
          <w:rStyle w:val="FootnoteReference"/>
        </w:rPr>
        <w:footnoteReference w:id="3102"/>
      </w:r>
      <w:r>
        <w:rPr>
          <w:rFonts w:ascii="Amiri" w:hAnsi="Amiri" w:eastAsia="Amiri" w:cs="Amiri"/>
          <w:lang w:bidi="ar-SA"/>
          <w:color w:val="111111"/>
          <w:sz w:val="28"/>
          <w:szCs w:val="28"/>
          <w:rtl/>
        </w:rPr>
        <w:t xml:space="preserve">، قُرِّبَ إِلی مُصَلاَّهُ الَّذِی کَانَ یُصَلِّی فِیهِ» .</w:t>
      </w:r>
      <w:r>
        <w:rPr>
          <w:rStyle w:val="FootnoteReference"/>
        </w:rPr>
        <w:footnoteReference w:id="3103"/>
      </w:r>
    </w:p>
    <w:p>
      <w:pPr>
        <w:pStyle w:val="BookText"/>
      </w:pPr>
      <w:r>
        <w:rPr>
          <w:rFonts w:ascii="Times New Roman" w:hAnsi="Times New Roman" w:eastAsia="Times New Roman" w:cs="Times New Roman"/>
          <w:lang w:val="en-US" w:bidi="en-US"/>
          <w:color w:val="111111"/>
          <w:sz w:val="28"/>
          <w:szCs w:val="28"/>
          <w:rtl/>
        </w:rPr>
        <w:t xml:space="preserve">3 / 128</w:t>
      </w:r>
    </w:p>
    <w:p>
      <w:pPr>
        <w:pStyle w:val="BookText"/>
      </w:pPr>
      <w:r>
        <w:rPr>
          <w:rFonts w:ascii="Amiri" w:hAnsi="Amiri" w:eastAsia="Amiri" w:cs="Amiri"/>
          <w:lang w:bidi="ar-SA"/>
          <w:color w:val="111111"/>
          <w:sz w:val="28"/>
          <w:szCs w:val="28"/>
          <w:rtl/>
        </w:rPr>
        <w:t xml:space="preserve">500 / 500 . عَلِیُّ بْنُ إِبْرَاهِیمَ ، عَنْ أَبِیهِ ، عَنْ حَمَّادٍ ، عَنْ حَرِیزٍ ، عَنْ زُرَارَةَ ، قَالَ :</w:t>
      </w:r>
    </w:p>
    <w:p>
      <w:pPr>
        <w:pStyle w:val="BookText"/>
      </w:pPr>
      <w:r>
        <w:rPr>
          <w:rFonts w:ascii="Amiri" w:hAnsi="Amiri" w:eastAsia="Amiri" w:cs="Amiri"/>
          <w:lang w:bidi="ar-SA"/>
          <w:color w:val="111111"/>
          <w:sz w:val="28"/>
          <w:szCs w:val="28"/>
          <w:rtl/>
        </w:rPr>
        <w:t xml:space="preserve">إِذَا اشْتَدَّ</w:t>
      </w:r>
      <w:r>
        <w:rPr>
          <w:rStyle w:val="FootnoteReference"/>
        </w:rPr>
        <w:footnoteReference w:id="3104"/>
      </w:r>
      <w:r>
        <w:rPr>
          <w:rFonts w:ascii="Amiri" w:hAnsi="Amiri" w:eastAsia="Amiri" w:cs="Amiri"/>
          <w:lang w:bidi="ar-SA"/>
          <w:color w:val="111111"/>
          <w:sz w:val="28"/>
          <w:szCs w:val="28"/>
          <w:rtl/>
        </w:rPr>
        <w:t xml:space="preserve">عَلَیْهِ النَّزْعُ ، فَضَعْهُ فِی مُصَلاَّهُ الَّذِی کَانَ یُصَلِّی فِیهِ ، أَوْ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w:t>
      </w:r>
      <w:r>
        <w:rPr>
          <w:rStyle w:val="FootnoteReference"/>
        </w:rPr>
        <w:footnoteReference w:id="3105"/>
      </w:r>
      <w:r>
        <w:rPr>
          <w:rFonts w:ascii="Times New Roman" w:hAnsi="Times New Roman" w:eastAsia="Times New Roman" w:cs="Times New Roman"/>
          <w:lang w:val="en-US" w:bidi="en-US"/>
          <w:color w:val="111111"/>
          <w:sz w:val="28"/>
          <w:szCs w:val="28"/>
          <w:rtl/>
        </w:rPr>
        <w:t xml:space="preserve">.</w:t>
      </w:r>
      <w:r>
        <w:rPr>
          <w:rStyle w:val="FootnoteReference"/>
        </w:rPr>
        <w:footnoteReference w:id="3106"/>
      </w:r>
    </w:p>
    <w:p>
      <w:pPr>
        <w:pStyle w:val="BookText"/>
      </w:pPr>
      <w:r>
        <w:rPr>
          <w:rFonts w:ascii="Amiri" w:hAnsi="Amiri" w:eastAsia="Amiri" w:cs="Amiri"/>
          <w:lang w:bidi="ar-SA"/>
          <w:color w:val="111111"/>
          <w:sz w:val="28"/>
          <w:szCs w:val="28"/>
          <w:rtl/>
        </w:rPr>
        <w:t xml:space="preserve">501 / 501 . الْحُسَیْنُ بْنُ مُحَمَّدٍ ، عَنْ مُعَلَّی بْنِ مُحَمَّدٍ ، عَنِ الْوَشَّاءِ ، عَنْ أَبَانٍ ، عَنْ لَیْثٍ الْمُرَادِیِّ :</w:t>
      </w:r>
    </w:p>
    <w:p>
      <w:pPr>
        <w:pStyle w:val="BookText"/>
      </w:pPr>
      <w:r>
        <w:rPr>
          <w:rFonts w:ascii="Amiri" w:hAnsi="Amiri" w:eastAsia="Amiri" w:cs="Amiri"/>
          <w:lang w:bidi="ar-SA"/>
          <w:color w:val="111111"/>
          <w:sz w:val="28"/>
          <w:szCs w:val="28"/>
          <w:rtl/>
        </w:rPr>
        <w:t xml:space="preserve">عَنْ أَبِی عَبْدِ اللّهِ علیه‌السلام ، قَالَ : قَالَ : «إِنَّ أَبَا سَعِیدٍ الْخُدْرِیَّ قَدْ رَزَقَهُ اللّهُ هذَا الرَّأْیَ ، وَ إِنَّهُ قَدِ اشْتَدَّ</w:t>
      </w:r>
      <w:r>
        <w:rPr>
          <w:rStyle w:val="FootnoteReference"/>
        </w:rPr>
        <w:footnoteReference w:id="3107"/>
      </w:r>
      <w:r>
        <w:rPr>
          <w:rFonts w:ascii="Amiri" w:hAnsi="Amiri" w:eastAsia="Amiri" w:cs="Amiri"/>
          <w:lang w:bidi="ar-SA"/>
          <w:color w:val="111111"/>
          <w:sz w:val="28"/>
          <w:szCs w:val="28"/>
          <w:rtl/>
        </w:rPr>
        <w:t xml:space="preserve">نَزْعُهُ، فَقَالَ : احْمِلُونِی</w:t>
      </w:r>
      <w:r>
        <w:rPr>
          <w:rStyle w:val="FootnoteReference"/>
        </w:rPr>
        <w:footnoteReference w:id="3108"/>
      </w:r>
      <w:r>
        <w:rPr>
          <w:rFonts w:ascii="Amiri" w:hAnsi="Amiri" w:eastAsia="Amiri" w:cs="Amiri"/>
          <w:lang w:bidi="ar-SA"/>
          <w:color w:val="111111"/>
          <w:sz w:val="28"/>
          <w:szCs w:val="28"/>
          <w:rtl/>
        </w:rPr>
        <w:t xml:space="preserve">إِلی مُصَلاَّیَ</w:t>
      </w:r>
      <w:r>
        <w:rPr>
          <w:rStyle w:val="FootnoteReference"/>
        </w:rPr>
        <w:footnoteReference w:id="3109"/>
      </w:r>
      <w:r>
        <w:rPr>
          <w:rFonts w:ascii="Amiri" w:hAnsi="Amiri" w:eastAsia="Amiri" w:cs="Amiri"/>
          <w:lang w:bidi="ar-SA"/>
          <w:color w:val="111111"/>
          <w:sz w:val="28"/>
          <w:szCs w:val="28"/>
          <w:rtl/>
        </w:rPr>
        <w:t xml:space="preserve">، فَحَمَلُوهُ ، فَلَمْ یَلْبَثْ أَنْ هَلَکَ» .</w:t>
      </w:r>
      <w:r>
        <w:rPr>
          <w:rStyle w:val="FootnoteReference"/>
        </w:rPr>
        <w:footnoteReference w:id="3110"/>
      </w:r>
    </w:p>
    <w:p>
      <w:pPr>
        <w:pStyle w:val="BookText"/>
      </w:pPr>
      <w:r>
        <w:rPr>
          <w:rFonts w:ascii="Amiri" w:hAnsi="Amiri" w:eastAsia="Amiri" w:cs="Amiri"/>
          <w:lang w:bidi="ar-SA"/>
          <w:color w:val="111111"/>
          <w:sz w:val="28"/>
          <w:szCs w:val="28"/>
          <w:rtl/>
        </w:rPr>
        <w:t xml:space="preserve">502 / 502 . مُحَمَّدُ بْنُ یَحْیی ، عَنْ مُوسَی بْنِ الْحَسَنِ ، عَنْ سُلَیْمَانَ الْجَعْفَرِیِّ</w:t>
      </w:r>
      <w:r>
        <w:rPr>
          <w:rStyle w:val="FootnoteReference"/>
        </w:rPr>
        <w:footnoteReference w:id="3111"/>
      </w:r>
    </w:p>
    <w:p>
      <w:pPr>
        <w:pStyle w:val="BookText"/>
      </w:pPr>
      <w:r>
        <w:rPr>
          <w:rFonts w:ascii="IRNazanin" w:hAnsi="IRNazanin" w:eastAsia="IRNazanin" w:cs="IRNazanin"/>
          <w:lang w:bidi="fa-IR"/>
          <w:color w:val="111111"/>
          <w:sz w:val="28"/>
          <w:szCs w:val="28"/>
          <w:rtl/>
        </w:rPr>
        <w:t xml:space="preserve">هذا ، وما ورد فی المحاسن ، ص 549 ، ح 878 ، عن سلیمان بن جعفر الجوهری ، عن أبی الحسن موسی بن جعفر علیه‌السلام ، فإنّ المذکور فی الوسائل ، ج 25 ، ص 167 ، ح 31543 ؛ و البحار ، ج 66 ، ص 170 ، ح 10 ، هو سلیمان بن جعفر الجعفری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رَأَیْتُ أَبَا الْحَسَنِ</w:t>
      </w:r>
      <w:r>
        <w:rPr>
          <w:rStyle w:val="FootnoteReference"/>
        </w:rPr>
        <w:footnoteReference w:id="3112"/>
      </w:r>
      <w:r>
        <w:rPr>
          <w:rFonts w:ascii="Amiri" w:hAnsi="Amiri" w:eastAsia="Amiri" w:cs="Amiri"/>
          <w:lang w:bidi="ar-SA"/>
          <w:color w:val="111111"/>
          <w:sz w:val="28"/>
          <w:szCs w:val="28"/>
          <w:rtl/>
        </w:rPr>
        <w:t xml:space="preserve">یَقُولُ لاِبْنِهِ الْقَاسِمِ : «قُمْ یَا بُنَیَّ ، فَاقْرَأْ عِنْدَ رَأْسِ أَخِیکَ «وَ الصَّافَّاتِ صَفّاً» حَتّی تَسْتَتِمَّهَا</w:t>
      </w:r>
      <w:r>
        <w:rPr>
          <w:rStyle w:val="FootnoteReference"/>
        </w:rPr>
        <w:footnoteReference w:id="3113"/>
      </w:r>
      <w:r>
        <w:rPr>
          <w:rFonts w:ascii="Amiri" w:hAnsi="Amiri" w:eastAsia="Amiri" w:cs="Amiri"/>
          <w:lang w:bidi="ar-SA"/>
          <w:color w:val="111111"/>
          <w:sz w:val="28"/>
          <w:szCs w:val="28"/>
          <w:rtl/>
        </w:rPr>
        <w:t xml:space="preserve">» فَقَرَأَ ، فَلَمَّا بَلَغَ «أَ هُمْ أَشَدُّ خَلْقاً أَمْ مَنْ خَلَقْنا»</w:t>
      </w:r>
      <w:r>
        <w:rPr>
          <w:rStyle w:val="FootnoteReference"/>
        </w:rPr>
        <w:footnoteReference w:id="3114"/>
      </w:r>
      <w:r>
        <w:rPr>
          <w:rFonts w:ascii="Amiri" w:hAnsi="Amiri" w:eastAsia="Amiri" w:cs="Amiri"/>
          <w:lang w:bidi="ar-SA"/>
          <w:color w:val="111111"/>
          <w:sz w:val="28"/>
          <w:szCs w:val="28"/>
          <w:rtl/>
        </w:rPr>
        <w:t xml:space="preserve">قَضَی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bookmarkStart w:id="83" w:name="pg20114_258296"/>
    <w:bookmarkEnd w:id="83"/>
    <w:p>
      <w:pPr>
        <w:pStyle w:val="BookText"/>
      </w:pPr>
      <w:r>
        <w:rPr>
          <w:rFonts w:ascii="Amiri" w:hAnsi="Amiri" w:eastAsia="Amiri" w:cs="Amiri"/>
          <w:lang w:bidi="ar-SA"/>
          <w:color w:val="111111"/>
          <w:sz w:val="28"/>
          <w:szCs w:val="28"/>
          <w:rtl/>
        </w:rPr>
        <w:t xml:space="preserve">الْفَتی ، فَلَمَّا سُجِّیَ</w:t>
      </w:r>
      <w:r>
        <w:rPr>
          <w:rStyle w:val="FootnoteReference"/>
        </w:rPr>
        <w:footnoteReference w:id="3115"/>
      </w:r>
      <w:r>
        <w:rPr>
          <w:rFonts w:ascii="Amiri" w:hAnsi="Amiri" w:eastAsia="Amiri" w:cs="Amiri"/>
          <w:lang w:bidi="ar-SA"/>
          <w:color w:val="111111"/>
          <w:sz w:val="28"/>
          <w:szCs w:val="28"/>
          <w:rtl/>
        </w:rPr>
        <w:t xml:space="preserve">وَ خَرَجُوا ، أَقْبَلَ</w:t>
      </w:r>
      <w:r>
        <w:rPr>
          <w:rStyle w:val="FootnoteReference"/>
        </w:rPr>
        <w:footnoteReference w:id="3116"/>
      </w:r>
      <w:r>
        <w:rPr>
          <w:rFonts w:ascii="Amiri" w:hAnsi="Amiri" w:eastAsia="Amiri" w:cs="Amiri"/>
          <w:lang w:bidi="ar-SA"/>
          <w:color w:val="111111"/>
          <w:sz w:val="28"/>
          <w:szCs w:val="28"/>
          <w:rtl/>
        </w:rPr>
        <w:t xml:space="preserve">عَلَیْهِ یَعْقُوبُ بْنُ جَعْفَرٍ ، فَقَالَ لَهُ : کُنَّا نَعْهَدُ الْمَیِّتَ إِذَا نُزِلَ بِهِ الْمَوْتُ</w:t>
      </w:r>
      <w:r>
        <w:rPr>
          <w:rStyle w:val="FootnoteReference"/>
        </w:rPr>
        <w:footnoteReference w:id="3117"/>
      </w:r>
      <w:r>
        <w:rPr>
          <w:rFonts w:ascii="Amiri" w:hAnsi="Amiri" w:eastAsia="Amiri" w:cs="Amiri"/>
          <w:lang w:bidi="ar-SA"/>
          <w:color w:val="111111"/>
          <w:sz w:val="28"/>
          <w:szCs w:val="28"/>
          <w:rtl/>
        </w:rPr>
        <w:t xml:space="preserve">، یُقْرَأُ</w:t>
      </w:r>
      <w:r>
        <w:rPr>
          <w:rStyle w:val="FootnoteReference"/>
        </w:rPr>
        <w:footnoteReference w:id="3118"/>
      </w:r>
      <w:r>
        <w:rPr>
          <w:rFonts w:ascii="Amiri" w:hAnsi="Amiri" w:eastAsia="Amiri" w:cs="Amiri"/>
          <w:lang w:bidi="ar-SA"/>
          <w:color w:val="111111"/>
          <w:sz w:val="28"/>
          <w:szCs w:val="28"/>
          <w:rtl/>
        </w:rPr>
        <w:t xml:space="preserve">عِنْدَهُ «یسآ وَ الْقُرْآنِ الْحَکِیمِ»فَصِرْتَ</w:t>
      </w:r>
      <w:r>
        <w:rPr>
          <w:rStyle w:val="FootnoteReference"/>
        </w:rPr>
        <w:footnoteReference w:id="3119"/>
      </w:r>
      <w:r>
        <w:rPr>
          <w:rFonts w:ascii="Amiri" w:hAnsi="Amiri" w:eastAsia="Amiri" w:cs="Amiri"/>
          <w:lang w:bidi="ar-SA"/>
          <w:color w:val="111111"/>
          <w:sz w:val="28"/>
          <w:szCs w:val="28"/>
          <w:rtl/>
        </w:rPr>
        <w:t xml:space="preserve">تَأْمُرُنَا بِ «الصَّافَّاتِ»؟ فَقَالَ : «یَا بُنَیَّ لَمْ تُقْرَأْ</w:t>
      </w:r>
      <w:r>
        <w:rPr>
          <w:rStyle w:val="FootnoteReference"/>
        </w:rPr>
        <w:footnoteReference w:id="3120"/>
      </w:r>
      <w:r>
        <w:rPr>
          <w:rFonts w:ascii="Amiri" w:hAnsi="Amiri" w:eastAsia="Amiri" w:cs="Amiri"/>
          <w:lang w:bidi="ar-SA"/>
          <w:color w:val="111111"/>
          <w:sz w:val="28"/>
          <w:szCs w:val="28"/>
          <w:rtl/>
        </w:rPr>
        <w:t xml:space="preserve">عِنْدَ</w:t>
      </w:r>
      <w:r>
        <w:rPr>
          <w:rStyle w:val="FootnoteReference"/>
        </w:rPr>
        <w:footnoteReference w:id="3121"/>
      </w:r>
      <w:r>
        <w:rPr>
          <w:rFonts w:ascii="Amiri" w:hAnsi="Amiri" w:eastAsia="Amiri" w:cs="Amiri"/>
          <w:lang w:bidi="ar-SA"/>
          <w:color w:val="111111"/>
          <w:sz w:val="28"/>
          <w:szCs w:val="28"/>
          <w:rtl/>
        </w:rPr>
        <w:t xml:space="preserve">مَکْرُوبٍ مِنْ مَوْتٍ</w:t>
      </w:r>
      <w:r>
        <w:rPr>
          <w:rStyle w:val="FootnoteReference"/>
        </w:rPr>
        <w:footnoteReference w:id="3122"/>
      </w:r>
      <w:r>
        <w:rPr>
          <w:rFonts w:ascii="Amiri" w:hAnsi="Amiri" w:eastAsia="Amiri" w:cs="Amiri"/>
          <w:lang w:bidi="ar-SA"/>
          <w:color w:val="111111"/>
          <w:sz w:val="28"/>
          <w:szCs w:val="28"/>
          <w:rtl/>
        </w:rPr>
        <w:t xml:space="preserve">قَطُّ إِلاَّ عَجَّلَ اللّهُ رَاحَتَهُ» .</w:t>
      </w:r>
      <w:r>
        <w:rPr>
          <w:rStyle w:val="FootnoteReference"/>
        </w:rPr>
        <w:footnoteReference w:id="3123"/>
      </w:r>
    </w:p>
    <w:p>
      <w:pPr>
        <w:pStyle w:val="Heading3"/>
      </w:pPr>
      <w:bookmarkStart w:id="258" w:name="_Toc91"/>
      <w:r>
        <w:t>(11) باب توجیه المیّت إلی القبلة</w:t>
      </w:r>
      <w:bookmarkEnd w:id="258"/>
    </w:p>
    <w:p>
      <w:pPr>
        <w:pStyle w:val="BookText"/>
      </w:pPr>
      <w:r>
        <w:rPr>
          <w:rFonts w:ascii="Amiri" w:hAnsi="Amiri" w:eastAsia="Amiri" w:cs="Amiri"/>
          <w:lang w:bidi="ar-SA"/>
          <w:color w:val="111111"/>
          <w:sz w:val="28"/>
          <w:szCs w:val="28"/>
          <w:rtl/>
        </w:rPr>
        <w:t xml:space="preserve">11 ـ بَابُ تَوْجِیهِ الْمَیِّتِ إِلَی الْقِبْلَةِ</w:t>
      </w:r>
    </w:p>
    <w:p>
      <w:pPr>
        <w:pStyle w:val="BookText"/>
      </w:pPr>
      <w:r>
        <w:rPr>
          <w:rFonts w:ascii="Amiri" w:hAnsi="Amiri" w:eastAsia="Amiri" w:cs="Amiri"/>
          <w:lang w:bidi="ar-SA"/>
          <w:color w:val="111111"/>
          <w:sz w:val="28"/>
          <w:szCs w:val="28"/>
          <w:rtl/>
        </w:rPr>
        <w:t xml:space="preserve">503 / 503 . عَلِیُّ بْنُ إِبْرَاهِیمَ ، عَنْ أَبِیهِ ، عَنِ ابْنِ أَبِی عُمَیْرٍ ، عَنْ إِبْرَاهِیمَ الشَّعِیرِیِّ وَ غَیْرِ وَاحِدٍ</w:t>
      </w:r>
      <w:r>
        <w:rPr>
          <w:rStyle w:val="FootnoteReference"/>
        </w:rPr>
        <w:footnoteReference w:id="3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فِی تَوْجِیهِ الْمَیِّتِ</w:t>
      </w:r>
      <w:r>
        <w:rPr>
          <w:rStyle w:val="FootnoteReference"/>
        </w:rPr>
        <w:footnoteReference w:id="3125"/>
      </w:r>
      <w:r>
        <w:rPr>
          <w:rFonts w:ascii="Times New Roman" w:hAnsi="Times New Roman" w:eastAsia="Times New Roman" w:cs="Times New Roman"/>
          <w:lang w:val="en-US" w:bidi="en-US"/>
          <w:color w:val="111111"/>
          <w:sz w:val="28"/>
          <w:szCs w:val="28"/>
          <w:rtl/>
        </w:rPr>
        <w:t xml:space="preserve">: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«تَسْتَقْبِلُ</w:t>
      </w:r>
      <w:r>
        <w:rPr>
          <w:rStyle w:val="FootnoteReference"/>
        </w:rPr>
        <w:footnoteReference w:id="3126"/>
      </w:r>
      <w:r>
        <w:rPr>
          <w:rFonts w:ascii="Amiri" w:hAnsi="Amiri" w:eastAsia="Amiri" w:cs="Amiri"/>
          <w:lang w:bidi="ar-SA"/>
          <w:color w:val="111111"/>
          <w:sz w:val="28"/>
          <w:szCs w:val="28"/>
          <w:rtl/>
        </w:rPr>
        <w:t xml:space="preserve">بِوَجْهِهِ الْقِبْلَةَ ، وَ تَجْعَلُ</w:t>
      </w:r>
      <w:r>
        <w:rPr>
          <w:rStyle w:val="FootnoteReference"/>
        </w:rPr>
        <w:footnoteReference w:id="3127"/>
      </w:r>
      <w:r>
        <w:rPr>
          <w:rFonts w:ascii="Amiri" w:hAnsi="Amiri" w:eastAsia="Amiri" w:cs="Amiri"/>
          <w:lang w:bidi="ar-SA"/>
          <w:color w:val="111111"/>
          <w:sz w:val="28"/>
          <w:szCs w:val="28"/>
          <w:rtl/>
        </w:rPr>
        <w:t xml:space="preserve">قَدَمَیْهِ</w:t>
      </w:r>
      <w:r>
        <w:rPr>
          <w:rStyle w:val="FootnoteReference"/>
        </w:rPr>
        <w:footnoteReference w:id="3128"/>
      </w:r>
      <w:r>
        <w:rPr>
          <w:rFonts w:ascii="Amiri" w:hAnsi="Amiri" w:eastAsia="Amiri" w:cs="Amiri"/>
          <w:lang w:bidi="ar-SA"/>
          <w:color w:val="111111"/>
          <w:sz w:val="28"/>
          <w:szCs w:val="28"/>
          <w:rtl/>
        </w:rPr>
        <w:t xml:space="preserve">مِمَّا یَلِی</w:t>
      </w:r>
      <w:r>
        <w:rPr>
          <w:rStyle w:val="FootnoteReference"/>
        </w:rPr>
        <w:footnoteReference w:id="3129"/>
      </w:r>
      <w:r>
        <w:rPr>
          <w:rFonts w:ascii="Amiri" w:hAnsi="Amiri" w:eastAsia="Amiri" w:cs="Amiri"/>
          <w:lang w:bidi="ar-SA"/>
          <w:color w:val="111111"/>
          <w:sz w:val="28"/>
          <w:szCs w:val="28"/>
          <w:rtl/>
        </w:rPr>
        <w:t xml:space="preserve">الْقِبْلَةَ» .</w:t>
      </w:r>
      <w:r>
        <w:rPr>
          <w:rStyle w:val="FootnoteReference"/>
        </w:rPr>
        <w:footnoteReference w:id="3130"/>
      </w:r>
    </w:p>
    <w:p>
      <w:pPr>
        <w:pStyle w:val="BookText"/>
      </w:pPr>
      <w:r>
        <w:rPr>
          <w:rFonts w:ascii="Times New Roman" w:hAnsi="Times New Roman" w:eastAsia="Times New Roman" w:cs="Times New Roman"/>
          <w:lang w:val="en-US" w:bidi="en-US"/>
          <w:color w:val="111111"/>
          <w:sz w:val="28"/>
          <w:szCs w:val="28"/>
          <w:rtl/>
        </w:rPr>
        <w:t xml:space="preserve">3 / 129</w:t>
      </w:r>
    </w:p>
    <w:p>
      <w:pPr>
        <w:pStyle w:val="BookText"/>
      </w:pPr>
      <w:r>
        <w:rPr>
          <w:rFonts w:ascii="Amiri" w:hAnsi="Amiri" w:eastAsia="Amiri" w:cs="Amiri"/>
          <w:lang w:bidi="ar-SA"/>
          <w:color w:val="111111"/>
          <w:sz w:val="28"/>
          <w:szCs w:val="28"/>
          <w:rtl/>
        </w:rPr>
        <w:t xml:space="preserve">504 / 504 . حُمَیْدُ بْنُ زِیَادٍ، عَنِ الْحَسَنِ</w:t>
      </w:r>
      <w:r>
        <w:rPr>
          <w:rStyle w:val="FootnoteReference"/>
        </w:rPr>
        <w:footnoteReference w:id="3131"/>
      </w:r>
      <w:r>
        <w:rPr>
          <w:rFonts w:ascii="Amiri" w:hAnsi="Amiri" w:eastAsia="Amiri" w:cs="Amiri"/>
          <w:lang w:bidi="ar-SA"/>
          <w:color w:val="111111"/>
          <w:sz w:val="28"/>
          <w:szCs w:val="28"/>
          <w:rtl/>
        </w:rPr>
        <w:t xml:space="preserve">بْنِ مُحَمَّدٍ ، عَنْ مُحَمَّدِ بْنِ أَبِی حَمْزَةَ ، عَنْ مُعَاوِیَةَ بْنِ عَمَّارٍ ، قَالَ :</w:t>
      </w:r>
    </w:p>
    <w:p>
      <w:pPr>
        <w:pStyle w:val="BookText"/>
      </w:pPr>
      <w:r>
        <w:rPr>
          <w:rFonts w:ascii="Amiri" w:hAnsi="Amiri" w:eastAsia="Amiri" w:cs="Amiri"/>
          <w:lang w:bidi="ar-SA"/>
          <w:color w:val="111111"/>
          <w:sz w:val="28"/>
          <w:szCs w:val="28"/>
          <w:rtl/>
        </w:rPr>
        <w:t xml:space="preserve">سَأَلْتُ أَبَا عَبْدِ اللّهِ علیه‌السلام عَنِ</w:t>
      </w:r>
      <w:r>
        <w:rPr>
          <w:rStyle w:val="FootnoteReference"/>
        </w:rPr>
        <w:footnoteReference w:id="3132"/>
      </w:r>
      <w:r>
        <w:rPr>
          <w:rFonts w:ascii="Amiri" w:hAnsi="Amiri" w:eastAsia="Amiri" w:cs="Amiri"/>
          <w:lang w:bidi="ar-SA"/>
          <w:color w:val="111111"/>
          <w:sz w:val="28"/>
          <w:szCs w:val="28"/>
          <w:rtl/>
        </w:rPr>
        <w:t xml:space="preserve">الْمَیِّتِ ، فَقَالَ : «اسْتَقْبِلْ بِبَاطِنِ قَدَمَیْهِ الْقِبْلَةَ» .</w:t>
      </w:r>
      <w:r>
        <w:rPr>
          <w:rStyle w:val="FootnoteReference"/>
        </w:rPr>
        <w:footnoteReference w:id="3133"/>
      </w:r>
    </w:p>
    <w:p>
      <w:pPr>
        <w:pStyle w:val="BookText"/>
      </w:pPr>
      <w:r>
        <w:rPr>
          <w:rFonts w:ascii="Amiri" w:hAnsi="Amiri" w:eastAsia="Amiri" w:cs="Amiri"/>
          <w:lang w:bidi="ar-SA"/>
          <w:color w:val="111111"/>
          <w:sz w:val="28"/>
          <w:szCs w:val="28"/>
          <w:rtl/>
        </w:rPr>
        <w:t xml:space="preserve">505 / 505 . عَلِیُّ بْنُ إِبْرَاهِیمَ ، عَنْ أَبِیهِ ، عَنِ ابْنِ أَبِی عُمَیْرٍ ، عَنْ هِشَامِ بْنِ سَالِمٍ ، عَنْ سُلَیْمَانَ بْنِ خَالِدٍ ، قَالَ :</w:t>
      </w:r>
    </w:p>
    <w:p>
      <w:pPr>
        <w:pStyle w:val="BookText"/>
      </w:pPr>
      <w:r>
        <w:rPr>
          <w:rFonts w:ascii="Amiri" w:hAnsi="Amiri" w:eastAsia="Amiri" w:cs="Amiri"/>
          <w:lang w:bidi="ar-SA"/>
          <w:color w:val="111111"/>
          <w:sz w:val="28"/>
          <w:szCs w:val="28"/>
          <w:rtl/>
        </w:rPr>
        <w:t xml:space="preserve">سَمِعْتُ أَبَا عَبْدِ اللّهِ علیه‌السلام یَقُولُ : «إِذَا مَاتَ لاِءَحَدِکُمْ مَیِّتٌ ، فَسَجُّوهُ</w:t>
      </w:r>
      <w:r>
        <w:rPr>
          <w:rStyle w:val="FootnoteReference"/>
        </w:rPr>
        <w:footnoteReference w:id="3134"/>
      </w:r>
      <w:r>
        <w:rPr>
          <w:rFonts w:ascii="Amiri" w:hAnsi="Amiri" w:eastAsia="Amiri" w:cs="Amiri"/>
          <w:lang w:bidi="ar-SA"/>
          <w:color w:val="111111"/>
          <w:sz w:val="28"/>
          <w:szCs w:val="28"/>
          <w:rtl/>
        </w:rPr>
        <w:t xml:space="preserve">تُجَاهَ الْقِبْلَةِ</w:t>
      </w:r>
      <w:r>
        <w:rPr>
          <w:rStyle w:val="FootnoteReference"/>
        </w:rPr>
        <w:footnoteReference w:id="3135"/>
      </w:r>
      <w:r>
        <w:rPr>
          <w:rFonts w:ascii="IRNazanin" w:hAnsi="IRNazanin" w:eastAsia="IRNazanin" w:cs="IRNazanin"/>
          <w:lang w:bidi="fa-IR"/>
          <w:color w:val="111111"/>
          <w:sz w:val="28"/>
          <w:szCs w:val="28"/>
          <w:rtl/>
        </w:rPr>
        <w:t xml:space="preserve">،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84" w:name="pg20114_258298"/>
    <w:bookmarkEnd w:id="84"/>
    <w:p>
      <w:pPr>
        <w:pStyle w:val="BookText"/>
      </w:pPr>
      <w:r>
        <w:rPr>
          <w:rFonts w:ascii="Amiri" w:hAnsi="Amiri" w:eastAsia="Amiri" w:cs="Amiri"/>
          <w:lang w:bidi="ar-SA"/>
          <w:color w:val="111111"/>
          <w:sz w:val="28"/>
          <w:szCs w:val="28"/>
          <w:rtl/>
        </w:rPr>
        <w:t xml:space="preserve">وَ کَذلِکَ إِذَا غُسِّلَ ، یُحْفَرُ لَهُ مَوْضِعُ الْمُغْتَسَلِ تُجَاهَ الْقِبْلَةِ ، فَیَکُونُ مُسْتَقْبِلَ بَاطِنَ</w:t>
      </w:r>
      <w:r>
        <w:rPr>
          <w:rStyle w:val="FootnoteReference"/>
        </w:rPr>
        <w:footnoteReference w:id="3136"/>
      </w:r>
      <w:r>
        <w:rPr>
          <w:rFonts w:ascii="Amiri" w:hAnsi="Amiri" w:eastAsia="Amiri" w:cs="Amiri"/>
          <w:lang w:bidi="ar-SA"/>
          <w:color w:val="111111"/>
          <w:sz w:val="28"/>
          <w:szCs w:val="28"/>
          <w:rtl/>
        </w:rPr>
        <w:t xml:space="preserve">قَدَمَیْهِ وَ وَجْهِهِ إِلَی الْقِبْلَةِ» .</w:t>
      </w:r>
      <w:r>
        <w:rPr>
          <w:rStyle w:val="FootnoteReference"/>
        </w:rPr>
        <w:footnoteReference w:id="3137"/>
      </w:r>
    </w:p>
    <w:p>
      <w:pPr>
        <w:pStyle w:val="Heading3"/>
      </w:pPr>
      <w:bookmarkStart w:id="259" w:name="_Toc92"/>
      <w:r>
        <w:t>(12) باب أنّ المؤمن لا یکره علی قبض روحه</w:t>
      </w:r>
      <w:bookmarkEnd w:id="259"/>
    </w:p>
    <w:p>
      <w:pPr>
        <w:pStyle w:val="BookText"/>
      </w:pPr>
      <w:r>
        <w:rPr>
          <w:rFonts w:ascii="Amiri" w:hAnsi="Amiri" w:eastAsia="Amiri" w:cs="Amiri"/>
          <w:lang w:bidi="ar-SA"/>
          <w:color w:val="111111"/>
          <w:sz w:val="28"/>
          <w:szCs w:val="28"/>
          <w:rtl/>
        </w:rPr>
        <w:t xml:space="preserve">12 ـ بَابُ أَنَّ الْمُوءْمِنَ لاَ یُکْرَهُ عَلی قَبْضِ رُوحِهِ</w:t>
      </w:r>
    </w:p>
    <w:p>
      <w:pPr>
        <w:pStyle w:val="BookText"/>
      </w:pPr>
      <w:r>
        <w:rPr>
          <w:rFonts w:ascii="Amiri" w:hAnsi="Amiri" w:eastAsia="Amiri" w:cs="Amiri"/>
          <w:lang w:bidi="ar-SA"/>
          <w:color w:val="111111"/>
          <w:sz w:val="28"/>
          <w:szCs w:val="28"/>
          <w:rtl/>
        </w:rPr>
        <w:t xml:space="preserve">506 / 506 . أَبُو عَلِیٍّ الاْءَشْعَرِیُّ ، عَنْ مُحَمَّدِ بْنِ عَبْدِ الْجَبَّارِ ، عَنْ أَبِی مُحَمَّدٍ الاْءَنْصَارِیِّ ـ قَالَ : وَ کَانَ خَیِّراً ـ قَالَ : حَدَّثَنِی أَبُو الْیَقْظَانِ عَمَّارٌ الاْءَسَدِیُّ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لَوْ أَنَّ مُوءْمِناً أَقْسَمَ عَلی رَبِّهِ أَنْ لاَ یُمِیتَهُ ، مَا أَمَاتَهُ أَبَداً ، وَ لکِنْ إِذَا کَانَ ذلِکَ ، أَوْ إِذَا حَضَرَ أَجَلُهُ</w:t>
      </w:r>
      <w:r>
        <w:rPr>
          <w:rStyle w:val="FootnoteReference"/>
        </w:rPr>
        <w:footnoteReference w:id="3138"/>
      </w:r>
      <w:r>
        <w:rPr>
          <w:rFonts w:ascii="Amiri" w:hAnsi="Amiri" w:eastAsia="Amiri" w:cs="Amiri"/>
          <w:lang w:bidi="ar-SA"/>
          <w:color w:val="111111"/>
          <w:sz w:val="28"/>
          <w:szCs w:val="28"/>
          <w:rtl/>
        </w:rPr>
        <w:t xml:space="preserve">، بَعَثَ اللّهُ ـ عَزَّ وَ جَلَّ ـ إِلَیْهِ رِیحَیْنِ : رِیحاً</w:t>
      </w:r>
      <w:r>
        <w:rPr>
          <w:rStyle w:val="FootnoteReference"/>
        </w:rPr>
        <w:footnoteReference w:id="3139"/>
      </w:r>
      <w:r>
        <w:rPr>
          <w:rFonts w:ascii="Amiri" w:hAnsi="Amiri" w:eastAsia="Amiri" w:cs="Amiri"/>
          <w:lang w:bidi="ar-SA"/>
          <w:color w:val="111111"/>
          <w:sz w:val="28"/>
          <w:szCs w:val="28"/>
          <w:rtl/>
        </w:rPr>
        <w:t xml:space="preserve">یُقَالُ لَهَا</w:t>
      </w:r>
      <w:r>
        <w:rPr>
          <w:rStyle w:val="FootnoteReference"/>
        </w:rPr>
        <w:footnoteReference w:id="3140"/>
      </w:r>
      <w:r>
        <w:rPr>
          <w:rFonts w:ascii="Amiri" w:hAnsi="Amiri" w:eastAsia="Amiri" w:cs="Amiri"/>
          <w:lang w:bidi="ar-SA"/>
          <w:color w:val="111111"/>
          <w:sz w:val="28"/>
          <w:szCs w:val="28"/>
          <w:rtl/>
        </w:rPr>
        <w:t xml:space="preserve">: الْمُنْسِیَةُ وَ رِیحاً یُقَالُ لَهَا</w:t>
      </w:r>
      <w:r>
        <w:rPr>
          <w:rStyle w:val="FootnoteReference"/>
        </w:rPr>
        <w:footnoteReference w:id="3141"/>
      </w:r>
      <w:r>
        <w:rPr>
          <w:rFonts w:ascii="Amiri" w:hAnsi="Amiri" w:eastAsia="Amiri" w:cs="Amiri"/>
          <w:lang w:bidi="ar-SA"/>
          <w:color w:val="111111"/>
          <w:sz w:val="28"/>
          <w:szCs w:val="28"/>
          <w:rtl/>
        </w:rPr>
        <w:t xml:space="preserve">: الْمُسَخِّیَةُ ، فَأَمَّا الْمُنْسِیَةُ ، فَإِنَّهَا تُنْسِیهِ أَهْلَهُ وَ مَالَهُ ، وَ أَمَّا الْمُسَخِّیَةُ ، فَإِنَّهَا تُسَخِّی نَفْسَهُ عَنِ الدُّنْیَا</w:t>
      </w:r>
      <w:r>
        <w:rPr>
          <w:rStyle w:val="FootnoteReference"/>
        </w:rPr>
        <w:footnoteReference w:id="3142"/>
      </w:r>
      <w:r>
        <w:rPr>
          <w:rFonts w:ascii="Amiri" w:hAnsi="Amiri" w:eastAsia="Amiri" w:cs="Amiri"/>
          <w:lang w:bidi="ar-SA"/>
          <w:color w:val="111111"/>
          <w:sz w:val="28"/>
          <w:szCs w:val="28"/>
          <w:rtl/>
        </w:rPr>
        <w:t xml:space="preserve">حَتّی یَخْتَارَ مَا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عِنْدَ اللّهِ» .</w:t>
      </w:r>
      <w:r>
        <w:rPr>
          <w:rStyle w:val="FootnoteReference"/>
        </w:rPr>
        <w:footnoteReference w:id="3143"/>
      </w:r>
    </w:p>
    <w:p>
      <w:pPr>
        <w:pStyle w:val="BookText"/>
      </w:pPr>
      <w:r>
        <w:rPr>
          <w:rFonts w:ascii="Amiri" w:hAnsi="Amiri" w:eastAsia="Amiri" w:cs="Amiri"/>
          <w:lang w:bidi="ar-SA"/>
          <w:color w:val="111111"/>
          <w:sz w:val="28"/>
          <w:szCs w:val="28"/>
          <w:rtl/>
        </w:rPr>
        <w:t xml:space="preserve">507 / 507 . عِدَّةٌ مِنْ أَصْحَابِنَا ، عَنْ سَهْلِ بْنِ زِیَادٍ ، عَنْ مُحَمَّدِ بْنِ سُلَیْمَانَ ، عَنْ أَبِیهِ</w:t>
      </w:r>
      <w:r>
        <w:rPr>
          <w:rStyle w:val="FootnoteReference"/>
        </w:rPr>
        <w:footnoteReference w:id="3144"/>
      </w:r>
      <w:r>
        <w:rPr>
          <w:rFonts w:ascii="Amiri" w:hAnsi="Amiri" w:eastAsia="Amiri" w:cs="Amiri"/>
          <w:lang w:bidi="ar-SA"/>
          <w:color w:val="111111"/>
          <w:sz w:val="28"/>
          <w:szCs w:val="28"/>
          <w:rtl/>
        </w:rPr>
        <w:t xml:space="preserve">، عَنْ سَدِیرٍ الصَّیْرَفِیِّ ، قَالَ :</w:t>
      </w:r>
    </w:p>
    <w:p>
      <w:pPr>
        <w:pStyle w:val="BookText"/>
      </w:pPr>
      <w:r>
        <w:rPr>
          <w:rFonts w:ascii="Amiri" w:hAnsi="Amiri" w:eastAsia="Amiri" w:cs="Amiri"/>
          <w:lang w:bidi="ar-SA"/>
          <w:color w:val="111111"/>
          <w:sz w:val="28"/>
          <w:szCs w:val="28"/>
          <w:rtl/>
        </w:rPr>
        <w:t xml:space="preserve">قُلْتُ لاِءَبِی عَبْدِ اللّهِ علیه‌السلام : جُعِلْتُ فِدَاکَ ، یَا ابْنَ رَسُولِ اللّهِ ، هَلْ یُکْرَهُ الْمُوءْمِنُ عَلی قَبْضِ رُوحِهِ ؟</w:t>
      </w:r>
    </w:p>
    <w:p>
      <w:pPr>
        <w:pStyle w:val="BookText"/>
      </w:pPr>
      <w:r>
        <w:rPr>
          <w:rFonts w:ascii="Amiri" w:hAnsi="Amiri" w:eastAsia="Amiri" w:cs="Amiri"/>
          <w:lang w:bidi="ar-SA"/>
          <w:color w:val="111111"/>
          <w:sz w:val="28"/>
          <w:szCs w:val="28"/>
          <w:rtl/>
        </w:rPr>
        <w:t xml:space="preserve">قَالَ</w:t>
      </w:r>
      <w:r>
        <w:rPr>
          <w:rStyle w:val="FootnoteReference"/>
        </w:rPr>
        <w:footnoteReference w:id="3145"/>
      </w:r>
      <w:r>
        <w:rPr>
          <w:rFonts w:ascii="Amiri" w:hAnsi="Amiri" w:eastAsia="Amiri" w:cs="Amiri"/>
          <w:lang w:bidi="ar-SA"/>
          <w:color w:val="111111"/>
          <w:sz w:val="28"/>
          <w:szCs w:val="28"/>
          <w:rtl/>
        </w:rPr>
        <w:t xml:space="preserve">: «لاَ وَ اللّهِ ؛ إِنَّهُ إِذَا أَتَاهُ مَلَکُ الْمَوْتِ لِقَبْضِ</w:t>
      </w:r>
      <w:r>
        <w:rPr>
          <w:rStyle w:val="FootnoteReference"/>
        </w:rPr>
        <w:footnoteReference w:id="3146"/>
      </w:r>
      <w:r>
        <w:rPr>
          <w:rFonts w:ascii="Amiri" w:hAnsi="Amiri" w:eastAsia="Amiri" w:cs="Amiri"/>
          <w:lang w:bidi="ar-SA"/>
          <w:color w:val="111111"/>
          <w:sz w:val="28"/>
          <w:szCs w:val="28"/>
          <w:rtl/>
        </w:rPr>
        <w:t xml:space="preserve">رُوحِهِ، جَزِعَ عِنْدَ ذلِکَ ، فَیَقُولُ لَهُ مَلَکُ</w:t>
      </w:r>
      <w:r>
        <w:rPr>
          <w:rStyle w:val="FootnoteReference"/>
        </w:rPr>
        <w:footnoteReference w:id="3147"/>
      </w:r>
      <w:r>
        <w:rPr>
          <w:rFonts w:ascii="Amiri" w:hAnsi="Amiri" w:eastAsia="Amiri" w:cs="Amiri"/>
          <w:lang w:bidi="ar-SA"/>
          <w:color w:val="111111"/>
          <w:sz w:val="28"/>
          <w:szCs w:val="28"/>
          <w:rtl/>
        </w:rPr>
        <w:t xml:space="preserve">الْمَوْتِ : یَا وَلِیَّ اللّهِ ، لاَ تَجْزَعْ ، فَوَ الَّذِی</w:t>
      </w:r>
      <w:r>
        <w:rPr>
          <w:rStyle w:val="FootnoteReference"/>
        </w:rPr>
        <w:footnoteReference w:id="3148"/>
      </w:r>
      <w:r>
        <w:rPr>
          <w:rFonts w:ascii="Amiri" w:hAnsi="Amiri" w:eastAsia="Amiri" w:cs="Amiri"/>
          <w:lang w:bidi="ar-SA"/>
          <w:color w:val="111111"/>
          <w:sz w:val="28"/>
          <w:szCs w:val="28"/>
          <w:rtl/>
        </w:rPr>
        <w:t xml:space="preserve">بَعَثَ مُحَمَّداً صلی‌الله‌علیه‌و‌آله لاَءَنَا أَبَرُّ بِکَ وَ أَشْفَقُ عَلَیْکَ مِنْ وَالِدٍ رَحِیمٍ ، لَوْ حَضَرَکَ افْتَحْ عَیْنَیْکَ</w:t>
      </w:r>
      <w:r>
        <w:rPr>
          <w:rStyle w:val="FootnoteReference"/>
        </w:rPr>
        <w:footnoteReference w:id="3149"/>
      </w:r>
      <w:r>
        <w:rPr>
          <w:rFonts w:ascii="Amiri" w:hAnsi="Amiri" w:eastAsia="Amiri" w:cs="Amiri"/>
          <w:lang w:bidi="ar-SA"/>
          <w:color w:val="111111"/>
          <w:sz w:val="28"/>
          <w:szCs w:val="28"/>
          <w:rtl/>
        </w:rPr>
        <w:t xml:space="preserve">فَانْظُرْ» .</w:t>
      </w:r>
    </w:p>
    <w:p>
      <w:pPr>
        <w:pStyle w:val="BookText"/>
      </w:pPr>
      <w:r>
        <w:rPr>
          <w:rFonts w:ascii="Times New Roman" w:hAnsi="Times New Roman" w:eastAsia="Times New Roman" w:cs="Times New Roman"/>
          <w:lang w:val="en-US" w:bidi="en-US"/>
          <w:color w:val="111111"/>
          <w:sz w:val="28"/>
          <w:szCs w:val="28"/>
          <w:rtl/>
        </w:rPr>
        <w:t xml:space="preserve">3 / 130</w:t>
      </w:r>
    </w:p>
    <w:p>
      <w:pPr>
        <w:pStyle w:val="BookText"/>
      </w:pPr>
      <w:r>
        <w:rPr>
          <w:rFonts w:ascii="Amiri" w:hAnsi="Amiri" w:eastAsia="Amiri" w:cs="Amiri"/>
          <w:lang w:bidi="ar-SA"/>
          <w:color w:val="111111"/>
          <w:sz w:val="28"/>
          <w:szCs w:val="28"/>
          <w:rtl/>
        </w:rPr>
        <w:t xml:space="preserve">قَالَ : «وَ یُمَثَّلُ</w:t>
      </w:r>
      <w:r>
        <w:rPr>
          <w:rStyle w:val="FootnoteReference"/>
        </w:rPr>
        <w:footnoteReference w:id="3150"/>
      </w:r>
      <w:r>
        <w:rPr>
          <w:rFonts w:ascii="Amiri" w:hAnsi="Amiri" w:eastAsia="Amiri" w:cs="Amiri"/>
          <w:lang w:bidi="ar-SA"/>
          <w:color w:val="111111"/>
          <w:sz w:val="28"/>
          <w:szCs w:val="28"/>
          <w:rtl/>
        </w:rPr>
        <w:t xml:space="preserve">لَهُ رَسُولُ اللّهِ صلی‌الله‌علیه‌و‌آله وَ أَمِیرُ الْمُوءْمِنِینَ وَ فَاطِمَةُ وَ الْحَسَنُ وَ الْحُسَیْنُ وَ الاْءَئِمَّةُ مِنْ</w:t>
      </w:r>
      <w:r>
        <w:rPr>
          <w:rStyle w:val="FootnoteReference"/>
        </w:rPr>
        <w:footnoteReference w:id="3151"/>
      </w:r>
      <w:r>
        <w:rPr>
          <w:rFonts w:ascii="Amiri" w:hAnsi="Amiri" w:eastAsia="Amiri" w:cs="Amiri"/>
          <w:lang w:bidi="ar-SA"/>
          <w:color w:val="111111"/>
          <w:sz w:val="28"/>
          <w:szCs w:val="28"/>
          <w:rtl/>
        </w:rPr>
        <w:t xml:space="preserve">ذُرِّیَّتِهِمْ علیهم‌السلام ، فَیُقَالُ لَهُ : هذَا رَسُولُ اللّهِ وَ أَمِیرُ الْمُوءْمِنِینَ وَ فَاطِمَةُ وَ الْحَسَنُ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85" w:name="pg20114_258300"/>
    <w:bookmarkEnd w:id="85"/>
    <w:p>
      <w:pPr>
        <w:pStyle w:val="BookText"/>
      </w:pPr>
      <w:r>
        <w:rPr>
          <w:rFonts w:ascii="Amiri" w:hAnsi="Amiri" w:eastAsia="Amiri" w:cs="Amiri"/>
          <w:lang w:bidi="ar-SA"/>
          <w:color w:val="111111"/>
          <w:sz w:val="28"/>
          <w:szCs w:val="28"/>
          <w:rtl/>
        </w:rPr>
        <w:t xml:space="preserve">وَ الْحُسَیْنُ وَ الاْءَئِمَّةُ علیهم‌السلام رُفَقَاوءُکَ» قَالَ : «فَیَفْتَحُ عَیْنَهُ</w:t>
      </w:r>
      <w:r>
        <w:rPr>
          <w:rStyle w:val="FootnoteReference"/>
        </w:rPr>
        <w:footnoteReference w:id="3152"/>
      </w:r>
      <w:r>
        <w:rPr>
          <w:rFonts w:ascii="Amiri" w:hAnsi="Amiri" w:eastAsia="Amiri" w:cs="Amiri"/>
          <w:lang w:bidi="ar-SA"/>
          <w:color w:val="111111"/>
          <w:sz w:val="28"/>
          <w:szCs w:val="28"/>
          <w:rtl/>
        </w:rPr>
        <w:t xml:space="preserve">فَیَنْظُرُ، فَیُنَادِی رُوحَهُ مُنَادٍ مِنْ قِبَلِ رَبِّ الْعِزَّةِ ، فَیَقُولُ : «یا أَیَّتُهَا النَّفْسُ الْمُطْمَئِنَّةُ» إِلی مُحَمَّدٍ وَ أَهْلِ بَیْتِهِ «ارْجِعِی إِلی رَبِّکِ راضِیَةً» بِالْوَلاَیَةِ «مَرْضِیَّةً»بِالثَّوَابِ «فَادْخُلِی فِی عِبادِی» یَعْنِی مُحَمَّداً وَ أَهْلَ بَیْتِهِ «وَ ادْخُلِی جَنَّتِی»</w:t>
      </w:r>
      <w:r>
        <w:rPr>
          <w:rStyle w:val="FootnoteReference"/>
        </w:rPr>
        <w:footnoteReference w:id="3153"/>
      </w:r>
      <w:r>
        <w:rPr>
          <w:rFonts w:ascii="Amiri" w:hAnsi="Amiri" w:eastAsia="Amiri" w:cs="Amiri"/>
          <w:lang w:bidi="ar-SA"/>
          <w:color w:val="111111"/>
          <w:sz w:val="28"/>
          <w:szCs w:val="28"/>
          <w:rtl/>
        </w:rPr>
        <w:t xml:space="preserve">فَمَا</w:t>
      </w:r>
      <w:r>
        <w:rPr>
          <w:rStyle w:val="FootnoteReference"/>
        </w:rPr>
        <w:footnoteReference w:id="3154"/>
      </w:r>
      <w:r>
        <w:rPr>
          <w:rFonts w:ascii="Amiri" w:hAnsi="Amiri" w:eastAsia="Amiri" w:cs="Amiri"/>
          <w:lang w:bidi="ar-SA"/>
          <w:color w:val="111111"/>
          <w:sz w:val="28"/>
          <w:szCs w:val="28"/>
          <w:rtl/>
        </w:rPr>
        <w:t xml:space="preserve">شَیْءٌ أَحَبَّ إِلَیْهِ مِنِ اسْتِلاَلِ</w:t>
      </w:r>
      <w:r>
        <w:rPr>
          <w:rStyle w:val="FootnoteReference"/>
        </w:rPr>
        <w:footnoteReference w:id="3155"/>
      </w:r>
      <w:r>
        <w:rPr>
          <w:rFonts w:ascii="Amiri" w:hAnsi="Amiri" w:eastAsia="Amiri" w:cs="Amiri"/>
          <w:lang w:bidi="ar-SA"/>
          <w:color w:val="111111"/>
          <w:sz w:val="28"/>
          <w:szCs w:val="28"/>
          <w:rtl/>
        </w:rPr>
        <w:t xml:space="preserve">رُوحِهِ ، وَ اللُّحُوقِ بِالْمُنَادِی</w:t>
      </w:r>
      <w:r>
        <w:rPr>
          <w:rStyle w:val="FootnoteReference"/>
        </w:rPr>
        <w:footnoteReference w:id="3156"/>
      </w:r>
      <w:r>
        <w:rPr>
          <w:rFonts w:ascii="Times New Roman" w:hAnsi="Times New Roman" w:eastAsia="Times New Roman" w:cs="Times New Roman"/>
          <w:lang w:val="en-US" w:bidi="en-US"/>
          <w:color w:val="111111"/>
          <w:sz w:val="28"/>
          <w:szCs w:val="28"/>
          <w:rtl/>
        </w:rPr>
        <w:t xml:space="preserve">» .</w:t>
      </w:r>
      <w:r>
        <w:rPr>
          <w:rStyle w:val="FootnoteReference"/>
        </w:rPr>
        <w:footnoteReference w:id="3157"/>
      </w:r>
    </w:p>
    <w:p>
      <w:pPr>
        <w:pStyle w:val="Heading3"/>
      </w:pPr>
      <w:bookmarkStart w:id="260" w:name="_Toc93"/>
      <w:r>
        <w:t>(13) باب ما یعاین المؤمن والکافر</w:t>
      </w:r>
      <w:bookmarkEnd w:id="260"/>
    </w:p>
    <w:p>
      <w:pPr>
        <w:pStyle w:val="BookText"/>
      </w:pPr>
      <w:r>
        <w:rPr>
          <w:rFonts w:ascii="Amiri" w:hAnsi="Amiri" w:eastAsia="Amiri" w:cs="Amiri"/>
          <w:lang w:bidi="ar-SA"/>
          <w:color w:val="111111"/>
          <w:sz w:val="28"/>
          <w:szCs w:val="28"/>
          <w:rtl/>
        </w:rPr>
        <w:t xml:space="preserve">13 ـ بَابُ مَا یُعَایِنُ الْمُوءْمِنُ وَ الْکَافِرُ</w:t>
      </w:r>
    </w:p>
    <w:p>
      <w:pPr>
        <w:pStyle w:val="BookText"/>
      </w:pPr>
      <w:r>
        <w:rPr>
          <w:rFonts w:ascii="Amiri" w:hAnsi="Amiri" w:eastAsia="Amiri" w:cs="Amiri"/>
          <w:lang w:bidi="ar-SA"/>
          <w:color w:val="111111"/>
          <w:sz w:val="28"/>
          <w:szCs w:val="28"/>
          <w:rtl/>
        </w:rPr>
        <w:t xml:space="preserve">508 / 508 . عِدَّةٌ مِنْ أَصْحَابِنَا ، عَنْ سَهْلِ بْنِ زِیَادٍ ، عَنِ ابْنِ فَضَّالٍ ، عَنْ عَلِیِّ بْنِ عُقْبَةَ ، عَنْ أَبِیهِ ، قَالَ :</w:t>
      </w:r>
    </w:p>
    <w:p>
      <w:pPr>
        <w:pStyle w:val="BookText"/>
      </w:pPr>
      <w:r>
        <w:rPr>
          <w:rFonts w:ascii="Amiri" w:hAnsi="Amiri" w:eastAsia="Amiri" w:cs="Amiri"/>
          <w:lang w:bidi="ar-SA"/>
          <w:color w:val="111111"/>
          <w:sz w:val="28"/>
          <w:szCs w:val="28"/>
          <w:rtl/>
        </w:rPr>
        <w:t xml:space="preserve">قَالَ لِی أَبُو عَبْدِ اللّهِ علیه‌السلام : «یَا عُقْبَةُ ، لاَ یَقْبَلُ اللّهُ مِنَ الْعِبَادِ یَوْمَ الْقِیَامَةِ إِلاَّ هذَا الاْءَمْرَ الَّذِی أَنْتُمْ عَلَیْهِ ، وَ مَا بَیْنَ أَحَدِکُمْ وَ بَیْنَ أَنْ یَری مَا تَقَرُّ بِهِ عَیْنُهُ</w:t>
      </w:r>
      <w:r>
        <w:rPr>
          <w:rStyle w:val="FootnoteReference"/>
        </w:rPr>
        <w:footnoteReference w:id="3158"/>
      </w:r>
      <w:r>
        <w:rPr>
          <w:rFonts w:ascii="Amiri" w:hAnsi="Amiri" w:eastAsia="Amiri" w:cs="Amiri"/>
          <w:lang w:bidi="ar-SA"/>
          <w:color w:val="111111"/>
          <w:sz w:val="28"/>
          <w:szCs w:val="28"/>
          <w:rtl/>
        </w:rPr>
        <w:t xml:space="preserve">إِلاَّ أَنْ تَبْلُغَ نَفْسُهُ إِلی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w:t>
      </w:r>
      <w:r>
        <w:rPr>
          <w:rStyle w:val="FootnoteReference"/>
        </w:rPr>
        <w:footnoteReference w:id="3159"/>
      </w:r>
      <w:r>
        <w:rPr>
          <w:rFonts w:ascii="Amiri" w:hAnsi="Amiri" w:eastAsia="Amiri" w:cs="Amiri"/>
          <w:lang w:bidi="ar-SA"/>
          <w:color w:val="111111"/>
          <w:sz w:val="28"/>
          <w:szCs w:val="28"/>
          <w:rtl/>
        </w:rPr>
        <w:t xml:space="preserve">» ثُمَّ أَهْوی بِیَدِهِ إِلَی الْوَرِیدِ ، ثُمَّ اتَّکَأَ .</w:t>
      </w:r>
    </w:p>
    <w:p>
      <w:pPr>
        <w:pStyle w:val="BookText"/>
      </w:pPr>
      <w:r>
        <w:rPr>
          <w:rFonts w:ascii="Amiri" w:hAnsi="Amiri" w:eastAsia="Amiri" w:cs="Amiri"/>
          <w:lang w:bidi="ar-SA"/>
          <w:color w:val="111111"/>
          <w:sz w:val="28"/>
          <w:szCs w:val="28"/>
          <w:rtl/>
        </w:rPr>
        <w:t xml:space="preserve">وَ کَانَ مَعِیَ الْمُعَلّی ، فَغَمَزَنِی أَنْ أَسْأَلَهُ ، فَقُلْتُ : یَا ابْنَ رَسُولِ اللّهِ ، فَإِذَا</w:t>
      </w:r>
      <w:r>
        <w:rPr>
          <w:rStyle w:val="FootnoteReference"/>
        </w:rPr>
        <w:footnoteReference w:id="3160"/>
      </w:r>
      <w:r>
        <w:rPr>
          <w:rFonts w:ascii="Amiri" w:hAnsi="Amiri" w:eastAsia="Amiri" w:cs="Amiri"/>
          <w:lang w:bidi="ar-SA"/>
          <w:color w:val="111111"/>
          <w:sz w:val="28"/>
          <w:szCs w:val="28"/>
          <w:rtl/>
        </w:rPr>
        <w:t xml:space="preserve">بَلَغَتْ نَفْسُهُ هذِهِ أَیَّ شَیْءٍ یَری ؟ فَقُلْتُ لَهُ بِضْعَ</w:t>
      </w:r>
      <w:r>
        <w:rPr>
          <w:rStyle w:val="FootnoteReference"/>
        </w:rPr>
        <w:footnoteReference w:id="3161"/>
      </w:r>
      <w:r>
        <w:rPr>
          <w:rFonts w:ascii="Amiri" w:hAnsi="Amiri" w:eastAsia="Amiri" w:cs="Amiri"/>
          <w:lang w:bidi="ar-SA"/>
          <w:color w:val="111111"/>
          <w:sz w:val="28"/>
          <w:szCs w:val="28"/>
          <w:rtl/>
        </w:rPr>
        <w:t xml:space="preserve">عَشْرَةَ مَرَّةً : أَیَّ شَیْءٍ</w:t>
      </w:r>
      <w:r>
        <w:rPr>
          <w:rStyle w:val="FootnoteReference"/>
        </w:rPr>
        <w:footnoteReference w:id="3162"/>
      </w:r>
      <w:r>
        <w:rPr>
          <w:rFonts w:ascii="Amiri" w:hAnsi="Amiri" w:eastAsia="Amiri" w:cs="Amiri"/>
          <w:lang w:bidi="ar-SA"/>
          <w:color w:val="111111"/>
          <w:sz w:val="28"/>
          <w:szCs w:val="28"/>
          <w:rtl/>
        </w:rPr>
        <w:t xml:space="preserve">؟ فَقَالَ فِی کُلِّهَا : «یَری» وَ لاَ یَزِیدُ</w:t>
      </w:r>
      <w:r>
        <w:rPr>
          <w:rStyle w:val="FootnoteReference"/>
        </w:rPr>
        <w:footnoteReference w:id="3163"/>
      </w:r>
      <w:r>
        <w:rPr>
          <w:rFonts w:ascii="Amiri" w:hAnsi="Amiri" w:eastAsia="Amiri" w:cs="Amiri"/>
          <w:lang w:bidi="ar-SA"/>
          <w:color w:val="111111"/>
          <w:sz w:val="28"/>
          <w:szCs w:val="28"/>
          <w:rtl/>
        </w:rPr>
        <w:t xml:space="preserve">عَلَیْهَا .</w:t>
      </w:r>
    </w:p>
    <w:p>
      <w:pPr>
        <w:pStyle w:val="BookText"/>
      </w:pPr>
      <w:r>
        <w:rPr>
          <w:rFonts w:ascii="Times New Roman" w:hAnsi="Times New Roman" w:eastAsia="Times New Roman" w:cs="Times New Roman"/>
          <w:lang w:val="en-US" w:bidi="en-US"/>
          <w:color w:val="111111"/>
          <w:sz w:val="28"/>
          <w:szCs w:val="28"/>
          <w:rtl/>
        </w:rPr>
        <w:t xml:space="preserve">3 / 131</w:t>
      </w:r>
    </w:p>
    <w:p>
      <w:pPr>
        <w:pStyle w:val="BookText"/>
      </w:pPr>
      <w:r>
        <w:rPr>
          <w:rFonts w:ascii="Amiri" w:hAnsi="Amiri" w:eastAsia="Amiri" w:cs="Amiri"/>
          <w:lang w:bidi="ar-SA"/>
          <w:color w:val="111111"/>
          <w:sz w:val="28"/>
          <w:szCs w:val="28"/>
          <w:rtl/>
        </w:rPr>
        <w:t xml:space="preserve">ثُمَّ جَلَسَ فِی آخِرِهَا ، فَقَالَ : «یَا عُقْبَةُ» فَقُلْتُ : لَبَّیْکَ وَ سَعْدَیْکَ ، فَقَالَ : «أَبَیْتَ إِلاَّ أَنْ تَعْلَمَ</w:t>
      </w:r>
      <w:r>
        <w:rPr>
          <w:rStyle w:val="FootnoteReference"/>
        </w:rPr>
        <w:footnoteReference w:id="3164"/>
      </w:r>
      <w:r>
        <w:rPr>
          <w:rFonts w:ascii="Amiri" w:hAnsi="Amiri" w:eastAsia="Amiri" w:cs="Amiri"/>
          <w:lang w:bidi="ar-SA"/>
          <w:color w:val="111111"/>
          <w:sz w:val="28"/>
          <w:szCs w:val="28"/>
          <w:rtl/>
        </w:rPr>
        <w:t xml:space="preserve">؟» فَقُلْتُ : نَعَمْ یَا ابْنَ رَسُولِ اللّهِ ، إِنَّمَا دِینِی مَعَ دِینِکَ ، فَإِذَا ذَهَبَ دِینِی کَانَ ذلِکَ</w:t>
      </w:r>
      <w:r>
        <w:rPr>
          <w:rStyle w:val="FootnoteReference"/>
        </w:rPr>
        <w:footnoteReference w:id="3165"/>
      </w:r>
      <w:r>
        <w:rPr>
          <w:rFonts w:ascii="Amiri" w:hAnsi="Amiri" w:eastAsia="Amiri" w:cs="Amiri"/>
          <w:lang w:bidi="ar-SA"/>
          <w:color w:val="111111"/>
          <w:sz w:val="28"/>
          <w:szCs w:val="28"/>
          <w:rtl/>
        </w:rPr>
        <w:t xml:space="preserve">، کَیْفَ لِی بِکَ یَا ابْنَ رَسُولِ اللّهِ کُلَّ سَاعَةٍ؟ وَ بَکَیْتُ</w:t>
      </w:r>
      <w:r>
        <w:rPr>
          <w:rStyle w:val="FootnoteReference"/>
        </w:rPr>
        <w:footnoteReference w:id="3166"/>
      </w:r>
      <w:r>
        <w:rPr>
          <w:rFonts w:ascii="Amiri" w:hAnsi="Amiri" w:eastAsia="Amiri" w:cs="Amiri"/>
          <w:lang w:bidi="ar-SA"/>
          <w:color w:val="111111"/>
          <w:sz w:val="28"/>
          <w:szCs w:val="28"/>
          <w:rtl/>
        </w:rPr>
        <w:t xml:space="preserve">، فَرَقَّ لِی ، فَقَالَ</w:t>
      </w:r>
      <w:r>
        <w:rPr>
          <w:rStyle w:val="FootnoteReference"/>
        </w:rPr>
        <w:footnoteReference w:id="3167"/>
      </w:r>
      <w:r>
        <w:rPr>
          <w:rFonts w:ascii="Amiri" w:hAnsi="Amiri" w:eastAsia="Amiri" w:cs="Amiri"/>
          <w:lang w:bidi="ar-SA"/>
          <w:color w:val="111111"/>
          <w:sz w:val="28"/>
          <w:szCs w:val="28"/>
          <w:rtl/>
        </w:rPr>
        <w:t xml:space="preserve">: «یَرَاهُمَا وَ اللّهِ» .</w:t>
      </w:r>
    </w:p>
    <w:p>
      <w:pPr>
        <w:pStyle w:val="BookText"/>
      </w:pPr>
      <w:r>
        <w:rPr>
          <w:rFonts w:ascii="Amiri" w:hAnsi="Amiri" w:eastAsia="Amiri" w:cs="Amiri"/>
          <w:lang w:bidi="ar-SA"/>
          <w:color w:val="111111"/>
          <w:sz w:val="28"/>
          <w:szCs w:val="28"/>
          <w:rtl/>
        </w:rPr>
        <w:t xml:space="preserve">قُلْتُ</w:t>
      </w:r>
      <w:r>
        <w:rPr>
          <w:rStyle w:val="FootnoteReference"/>
        </w:rPr>
        <w:footnoteReference w:id="3168"/>
      </w:r>
      <w:r>
        <w:rPr>
          <w:rFonts w:ascii="Amiri" w:hAnsi="Amiri" w:eastAsia="Amiri" w:cs="Amiri"/>
          <w:lang w:bidi="ar-SA"/>
          <w:color w:val="111111"/>
          <w:sz w:val="28"/>
          <w:szCs w:val="28"/>
          <w:rtl/>
        </w:rPr>
        <w:t xml:space="preserve">: بِأَبِی وَ أُمِّی مَنْ هُمَا؟</w:t>
      </w:r>
    </w:p>
    <w:p>
      <w:pPr>
        <w:pStyle w:val="BookText"/>
      </w:pPr>
      <w:r>
        <w:rPr>
          <w:rFonts w:ascii="Amiri" w:hAnsi="Amiri" w:eastAsia="Amiri" w:cs="Amiri"/>
          <w:lang w:bidi="ar-SA"/>
          <w:color w:val="111111"/>
          <w:sz w:val="28"/>
          <w:szCs w:val="28"/>
          <w:rtl/>
        </w:rPr>
        <w:t xml:space="preserve">قَالَ : «ذلِکَ</w:t>
      </w:r>
      <w:r>
        <w:rPr>
          <w:rStyle w:val="FootnoteReference"/>
        </w:rPr>
        <w:footnoteReference w:id="3169"/>
      </w:r>
      <w:r>
        <w:rPr>
          <w:rFonts w:ascii="Amiri" w:hAnsi="Amiri" w:eastAsia="Amiri" w:cs="Amiri"/>
          <w:lang w:bidi="ar-SA"/>
          <w:color w:val="111111"/>
          <w:sz w:val="28"/>
          <w:szCs w:val="28"/>
          <w:rtl/>
        </w:rPr>
        <w:t xml:space="preserve">رَسُولُ اللّهِ صلی‌الله‌علیه‌و‌آله وَ عَلِیٌّ علیه‌السلام ، یَا عُقْبَةُ ، لَنْ تَمُوتَ نَفْسٌ مُوءْمِنَةٌ أَبَداً</w:t>
      </w:r>
      <w:r>
        <w:rPr>
          <w:rStyle w:val="FootnoteReference"/>
        </w:rPr>
        <w:footnoteReference w:id="3170"/>
      </w:r>
      <w:r>
        <w:rPr>
          <w:rFonts w:ascii="Amiri" w:hAnsi="Amiri" w:eastAsia="Amiri" w:cs="Amiri"/>
          <w:lang w:bidi="ar-SA"/>
          <w:color w:val="111111"/>
          <w:sz w:val="28"/>
          <w:szCs w:val="28"/>
          <w:rtl/>
        </w:rPr>
        <w:t xml:space="preserve">حَتّی تَرَاهُمَا» .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فَإِذَا</w:t>
      </w:r>
      <w:r>
        <w:rPr>
          <w:rStyle w:val="FootnoteReference"/>
        </w:rPr>
        <w:footnoteReference w:id="3171"/>
      </w:r>
      <w:r>
        <w:rPr>
          <w:rFonts w:ascii="Amiri" w:hAnsi="Amiri" w:eastAsia="Amiri" w:cs="Amiri"/>
          <w:lang w:bidi="ar-SA"/>
          <w:color w:val="111111"/>
          <w:sz w:val="28"/>
          <w:szCs w:val="28"/>
          <w:rtl/>
        </w:rPr>
        <w:t xml:space="preserve">نَظَرَ إِلَیْهِمَا الْمُوءْمِنُ ، أَ یَرْجِعُ</w:t>
      </w:r>
      <w:r>
        <w:rPr>
          <w:rStyle w:val="FootnoteReference"/>
        </w:rPr>
        <w:footnoteReference w:id="3172"/>
      </w:r>
      <w:r>
        <w:rPr>
          <w:rFonts w:ascii="Amiri" w:hAnsi="Amiri" w:eastAsia="Amiri" w:cs="Amiri"/>
          <w:lang w:bidi="ar-SA"/>
          <w:color w:val="111111"/>
          <w:sz w:val="28"/>
          <w:szCs w:val="28"/>
          <w:rtl/>
        </w:rPr>
        <w:t xml:space="preserve">إِلَی الدُّنْیَا ؟</w:t>
      </w:r>
    </w:p>
    <w:p>
      <w:pPr>
        <w:pStyle w:val="BookText"/>
      </w:pPr>
      <w:r>
        <w:rPr>
          <w:rFonts w:ascii="Amiri" w:hAnsi="Amiri" w:eastAsia="Amiri" w:cs="Amiri"/>
          <w:lang w:bidi="ar-SA"/>
          <w:color w:val="111111"/>
          <w:sz w:val="28"/>
          <w:szCs w:val="28"/>
          <w:rtl/>
        </w:rPr>
        <w:t xml:space="preserve">فَقَالَ : «لاَ، یَمْضِی أَمَامَهُ ، إِذَا نَظَرَ إِلَیْهِمَا مَضی أَمَامَهُ» .</w:t>
      </w:r>
    </w:p>
    <w:p>
      <w:pPr>
        <w:pStyle w:val="BookText"/>
      </w:pPr>
      <w:r>
        <w:rPr>
          <w:rFonts w:ascii="Amiri" w:hAnsi="Amiri" w:eastAsia="Amiri" w:cs="Amiri"/>
          <w:lang w:bidi="ar-SA"/>
          <w:color w:val="111111"/>
          <w:sz w:val="28"/>
          <w:szCs w:val="28"/>
          <w:rtl/>
        </w:rPr>
        <w:t xml:space="preserve">فَقُلْتُ</w:t>
      </w:r>
      <w:r>
        <w:rPr>
          <w:rStyle w:val="FootnoteReference"/>
        </w:rPr>
        <w:footnoteReference w:id="3173"/>
      </w:r>
      <w:r>
        <w:rPr>
          <w:rFonts w:ascii="Amiri" w:hAnsi="Amiri" w:eastAsia="Amiri" w:cs="Amiri"/>
          <w:lang w:bidi="ar-SA"/>
          <w:color w:val="111111"/>
          <w:sz w:val="28"/>
          <w:szCs w:val="28"/>
          <w:rtl/>
        </w:rPr>
        <w:t xml:space="preserve">لَهُ : یَقُولاَنِ شَیْئاً ؟</w:t>
      </w:r>
    </w:p>
    <w:p>
      <w:pPr>
        <w:pStyle w:val="BookText"/>
      </w:pPr>
      <w:r>
        <w:rPr>
          <w:rFonts w:ascii="Amiri" w:hAnsi="Amiri" w:eastAsia="Amiri" w:cs="Amiri"/>
          <w:lang w:bidi="ar-SA"/>
          <w:color w:val="111111"/>
          <w:sz w:val="28"/>
          <w:szCs w:val="28"/>
          <w:rtl/>
        </w:rPr>
        <w:t xml:space="preserve">قَالَ : «نَعَمْ ، یَدْخُلاَنِ جَمِیعاً عَلَی الْمُوءْمِنِ ، فَیَجْلِسُ رَسُولُ اللّهِ صلی‌الله‌علیه‌و‌آله عِنْدَ رَأْسِهِ ، وَ عَلِیٌّ علیه‌السلام عِنْدَ رِجْلَیْهِ ، فَیُکِبُّ عَلَیْهِ</w:t>
      </w:r>
      <w:r>
        <w:rPr>
          <w:rStyle w:val="FootnoteReference"/>
        </w:rPr>
        <w:footnoteReference w:id="3174"/>
      </w:r>
      <w:r>
        <w:rPr>
          <w:rFonts w:ascii="Amiri" w:hAnsi="Amiri" w:eastAsia="Amiri" w:cs="Amiri"/>
          <w:lang w:bidi="ar-SA"/>
          <w:color w:val="111111"/>
          <w:sz w:val="28"/>
          <w:szCs w:val="28"/>
          <w:rtl/>
        </w:rPr>
        <w:t xml:space="preserve">رَسُولُ اللّهِ صلی‌الله‌علیه‌و‌آله ، فَیَقُولُ : یَا وَلِیَّ اللّهِ ، أَبْشِرْ ، أَنَا رَسُولُ اللّهِ، إِنِّی خَیْرٌ لَکَ مِمَّا تَرَکْتَ مِنَ</w:t>
      </w:r>
      <w:r>
        <w:rPr>
          <w:rStyle w:val="FootnoteReference"/>
        </w:rPr>
        <w:footnoteReference w:id="3175"/>
      </w:r>
      <w:r>
        <w:rPr>
          <w:rFonts w:ascii="Amiri" w:hAnsi="Amiri" w:eastAsia="Amiri" w:cs="Amiri"/>
          <w:lang w:bidi="ar-SA"/>
          <w:color w:val="111111"/>
          <w:sz w:val="28"/>
          <w:szCs w:val="28"/>
          <w:rtl/>
        </w:rPr>
        <w:t xml:space="preserve">الدُّنْیَا ، ثُمَّ یَنْهَضُ رَسُولُ اللّهِ صلی‌الله‌علیه‌و‌آله ، فَیَقُومُ عَلِیٌّ علیه‌السلام حَتّی یُکِبَّ عَلَیْهِ ، فَیَقُولُ : یَا وَلِیَّ اللّهِ ، أَبْشِرْ ، أَنَا عَلِیُّ بْنُ أَبِی طَالِبٍ الَّذِی کُنْتَ تُحِبُّ</w:t>
      </w:r>
      <w:r>
        <w:rPr>
          <w:rStyle w:val="FootnoteReference"/>
        </w:rPr>
        <w:footnoteReference w:id="3176"/>
      </w:r>
      <w:r>
        <w:rPr>
          <w:rFonts w:ascii="Amiri" w:hAnsi="Amiri" w:eastAsia="Amiri" w:cs="Amiri"/>
          <w:lang w:bidi="ar-SA"/>
          <w:color w:val="111111"/>
          <w:sz w:val="28"/>
          <w:szCs w:val="28"/>
          <w:rtl/>
        </w:rPr>
        <w:t xml:space="preserve">، أَمَا لاَءَنْفَعَنَّکَ» .</w:t>
      </w:r>
    </w:p>
    <w:p>
      <w:pPr>
        <w:pStyle w:val="BookText"/>
      </w:pPr>
      <w:r>
        <w:rPr>
          <w:rFonts w:ascii="Amiri" w:hAnsi="Amiri" w:eastAsia="Amiri" w:cs="Amiri"/>
          <w:lang w:bidi="ar-SA"/>
          <w:color w:val="111111"/>
          <w:sz w:val="28"/>
          <w:szCs w:val="28"/>
          <w:rtl/>
        </w:rPr>
        <w:t xml:space="preserve">ثُمَّ قَالَ : «إِنَّ</w:t>
      </w:r>
      <w:r>
        <w:rPr>
          <w:rStyle w:val="FootnoteReference"/>
        </w:rPr>
        <w:footnoteReference w:id="3177"/>
      </w:r>
      <w:r>
        <w:rPr>
          <w:rFonts w:ascii="Amiri" w:hAnsi="Amiri" w:eastAsia="Amiri" w:cs="Amiri"/>
          <w:lang w:bidi="ar-SA"/>
          <w:color w:val="111111"/>
          <w:sz w:val="28"/>
          <w:szCs w:val="28"/>
          <w:rtl/>
        </w:rPr>
        <w:t xml:space="preserve">هذَا فِی</w:t>
      </w:r>
      <w:r>
        <w:rPr>
          <w:rStyle w:val="FootnoteReference"/>
        </w:rPr>
        <w:footnoteReference w:id="3178"/>
      </w:r>
      <w:r>
        <w:rPr>
          <w:rFonts w:ascii="Amiri" w:hAnsi="Amiri" w:eastAsia="Amiri" w:cs="Amiri"/>
          <w:lang w:bidi="ar-SA"/>
          <w:color w:val="111111"/>
          <w:sz w:val="28"/>
          <w:szCs w:val="28"/>
          <w:rtl/>
        </w:rPr>
        <w:t xml:space="preserve">کِتَابِ اللّهِ عَزَّ وَ جَلَّ» .</w:t>
      </w:r>
    </w:p>
    <w:p>
      <w:pPr>
        <w:pStyle w:val="BookText"/>
      </w:pPr>
      <w:r>
        <w:rPr>
          <w:rFonts w:ascii="Amiri" w:hAnsi="Amiri" w:eastAsia="Amiri" w:cs="Amiri"/>
          <w:lang w:bidi="ar-SA"/>
          <w:color w:val="111111"/>
          <w:sz w:val="28"/>
          <w:szCs w:val="28"/>
          <w:rtl/>
        </w:rPr>
        <w:t xml:space="preserve">قُلْتُ</w:t>
      </w:r>
      <w:r>
        <w:rPr>
          <w:rStyle w:val="FootnoteReference"/>
        </w:rPr>
        <w:footnoteReference w:id="3179"/>
      </w:r>
      <w:r>
        <w:rPr>
          <w:rFonts w:ascii="Amiri" w:hAnsi="Amiri" w:eastAsia="Amiri" w:cs="Amiri"/>
          <w:lang w:bidi="ar-SA"/>
          <w:color w:val="111111"/>
          <w:sz w:val="28"/>
          <w:szCs w:val="28"/>
          <w:rtl/>
        </w:rPr>
        <w:t xml:space="preserve">: أَیْنَ ـ جَعَلَنِیَ اللّهُ فِدَاکَ ـ هذَا مِنْ</w:t>
      </w:r>
      <w:r>
        <w:rPr>
          <w:rStyle w:val="FootnoteReference"/>
        </w:rPr>
        <w:footnoteReference w:id="3180"/>
      </w:r>
      <w:r>
        <w:rPr>
          <w:rFonts w:ascii="Amiri" w:hAnsi="Amiri" w:eastAsia="Amiri" w:cs="Amiri"/>
          <w:lang w:bidi="ar-SA"/>
          <w:color w:val="111111"/>
          <w:sz w:val="28"/>
          <w:szCs w:val="28"/>
          <w:rtl/>
        </w:rPr>
        <w:t xml:space="preserve">کِتَابِ اللّهِ</w:t>
      </w:r>
      <w:r>
        <w:rPr>
          <w:rStyle w:val="FootnoteReference"/>
        </w:rPr>
        <w:footnoteReference w:id="31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«فِی یُونُسَ قَوْلُ اللّهِ ـ عَزَّ وَ جَلَّ ـ هاهُنَا«الَّذِینَ آمَنُوا وَ کانُوا یَتَّقُونَ لَهُمُ الْبُشْری فِی الْحَیاةِ الدُّنْیا وَ فِی الاْآخِرَةِ لاَ تَبْدِیلَ لِکَلِماتِ اللّهِ ذلِکَ هُوَ الْفَوْزُ الْعَظِیمُ»</w:t>
      </w:r>
      <w:r>
        <w:rPr>
          <w:rStyle w:val="FootnoteReference"/>
        </w:rPr>
        <w:footnoteReference w:id="3182"/>
      </w:r>
      <w:r>
        <w:rPr>
          <w:rFonts w:ascii="Times New Roman" w:hAnsi="Times New Roman" w:eastAsia="Times New Roman" w:cs="Times New Roman"/>
          <w:lang w:val="en-US" w:bidi="en-US"/>
          <w:color w:val="111111"/>
          <w:sz w:val="28"/>
          <w:szCs w:val="28"/>
          <w:rtl/>
        </w:rPr>
        <w:t xml:space="preserve">» .</w:t>
      </w:r>
      <w:r>
        <w:rPr>
          <w:rStyle w:val="FootnoteReference"/>
        </w:rPr>
        <w:footnoteReference w:id="3183"/>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509 / 509 . عَلِیُّ بْنُ إِبْرَاهِیمَ ، عَنْ مُحَمَّدِ بْنِ عِیسی ، عَنْ یُونُسَ ، عَنْ خَالِدِ بْنِ عُمَارَةَ</w:t>
      </w:r>
      <w:r>
        <w:rPr>
          <w:rStyle w:val="FootnoteReference"/>
        </w:rPr>
        <w:footnoteReference w:id="3184"/>
      </w:r>
      <w:r>
        <w:rPr>
          <w:rFonts w:ascii="Amiri" w:hAnsi="Amiri" w:eastAsia="Amiri" w:cs="Amiri"/>
          <w:lang w:bidi="ar-SA"/>
          <w:color w:val="111111"/>
          <w:sz w:val="28"/>
          <w:szCs w:val="28"/>
          <w:rtl/>
        </w:rPr>
        <w:t xml:space="preserve">، عَنْ أَبِی بَصِیرٍ ، قَالَ :</w:t>
      </w:r>
    </w:p>
    <w:p>
      <w:pPr>
        <w:pStyle w:val="BookText"/>
      </w:pPr>
      <w:r>
        <w:rPr>
          <w:rFonts w:ascii="Amiri" w:hAnsi="Amiri" w:eastAsia="Amiri" w:cs="Amiri"/>
          <w:lang w:bidi="ar-SA"/>
          <w:color w:val="111111"/>
          <w:sz w:val="28"/>
          <w:szCs w:val="28"/>
          <w:rtl/>
        </w:rPr>
        <w:t xml:space="preserve">قَالَ أَبُو عَبْدِ اللّهِ علیه‌السلام : «إِذَا حِیلَ بَیْنَهُ وَ بَیْنَ الْکَلاَمِ ، أَتَاهُ رَسُولُ اللّهِ صلی‌الله‌علیه‌و‌آله وَ مَنْ شَاءَ اللّهُ</w:t>
      </w:r>
      <w:r>
        <w:rPr>
          <w:rStyle w:val="FootnoteReference"/>
        </w:rPr>
        <w:footnoteReference w:id="3185"/>
      </w:r>
      <w:r>
        <w:rPr>
          <w:rFonts w:ascii="Amiri" w:hAnsi="Amiri" w:eastAsia="Amiri" w:cs="Amiri"/>
          <w:lang w:bidi="ar-SA"/>
          <w:color w:val="111111"/>
          <w:sz w:val="28"/>
          <w:szCs w:val="28"/>
          <w:rtl/>
        </w:rPr>
        <w:t xml:space="preserve">، فَجَلَسَ رَسُولُ اللّهِ صلی‌الله‌علیه‌و‌آله </w:t>
      </w:r>
      <w:r>
        <w:rPr>
          <w:rStyle w:val="FootnoteReference"/>
        </w:rPr>
        <w:footnoteReference w:id="3186"/>
      </w:r>
      <w:r>
        <w:rPr>
          <w:rFonts w:ascii="Amiri" w:hAnsi="Amiri" w:eastAsia="Amiri" w:cs="Amiri"/>
          <w:lang w:bidi="ar-SA"/>
          <w:color w:val="111111"/>
          <w:sz w:val="28"/>
          <w:szCs w:val="28"/>
          <w:rtl/>
        </w:rPr>
        <w:t xml:space="preserve">عَنْ</w:t>
      </w:r>
      <w:r>
        <w:rPr>
          <w:rStyle w:val="FootnoteReference"/>
        </w:rPr>
        <w:footnoteReference w:id="3187"/>
      </w:r>
      <w:r>
        <w:rPr>
          <w:rFonts w:ascii="Amiri" w:hAnsi="Amiri" w:eastAsia="Amiri" w:cs="Amiri"/>
          <w:lang w:bidi="ar-SA"/>
          <w:color w:val="111111"/>
          <w:sz w:val="28"/>
          <w:szCs w:val="28"/>
          <w:rtl/>
        </w:rPr>
        <w:t xml:space="preserve">یَمِینِهِ ، وَ الاْآخَرُ عَنْ یَسَارِهِ</w:t>
      </w:r>
      <w:r>
        <w:rPr>
          <w:rStyle w:val="FootnoteReference"/>
        </w:rPr>
        <w:footnoteReference w:id="3188"/>
      </w:r>
      <w:r>
        <w:rPr>
          <w:rFonts w:ascii="Amiri" w:hAnsi="Amiri" w:eastAsia="Amiri" w:cs="Amiri"/>
          <w:lang w:bidi="ar-SA"/>
          <w:color w:val="111111"/>
          <w:sz w:val="28"/>
          <w:szCs w:val="28"/>
          <w:rtl/>
        </w:rPr>
        <w:t xml:space="preserve">، فَیَقُولُ لَهُ رَسُولُ اللّهِ صلی‌الله‌علیه‌و‌آله : أَمَّا مَا کُنْتَ تَرْجُو ، فَهُوَ ذَا أَمَامَکَ ، وَ أَمَّا مَا کُنْتَ تَخَافُ مِنْهُ</w:t>
      </w:r>
      <w:r>
        <w:rPr>
          <w:rStyle w:val="FootnoteReference"/>
        </w:rPr>
        <w:footnoteReference w:id="3189"/>
      </w:r>
      <w:r>
        <w:rPr>
          <w:rFonts w:ascii="Amiri" w:hAnsi="Amiri" w:eastAsia="Amiri" w:cs="Amiri"/>
          <w:lang w:bidi="ar-SA"/>
          <w:color w:val="111111"/>
          <w:sz w:val="28"/>
          <w:szCs w:val="28"/>
          <w:rtl/>
        </w:rPr>
        <w:t xml:space="preserve">، فَقَدْ أَمِنْتَ مِنْهُ .</w:t>
      </w:r>
    </w:p>
    <w:p>
      <w:pPr>
        <w:pStyle w:val="BookText"/>
      </w:pPr>
      <w:r>
        <w:rPr>
          <w:rFonts w:ascii="Amiri" w:hAnsi="Amiri" w:eastAsia="Amiri" w:cs="Amiri"/>
          <w:lang w:bidi="ar-SA"/>
          <w:color w:val="111111"/>
          <w:sz w:val="28"/>
          <w:szCs w:val="28"/>
          <w:rtl/>
        </w:rPr>
        <w:t xml:space="preserve">ثُمَّ یُفْتَحُ لَهُ بَابٌ</w:t>
      </w:r>
      <w:r>
        <w:rPr>
          <w:rStyle w:val="FootnoteReference"/>
        </w:rPr>
        <w:footnoteReference w:id="3190"/>
      </w:r>
      <w:r>
        <w:rPr>
          <w:rFonts w:ascii="Amiri" w:hAnsi="Amiri" w:eastAsia="Amiri" w:cs="Amiri"/>
          <w:lang w:bidi="ar-SA"/>
          <w:color w:val="111111"/>
          <w:sz w:val="28"/>
          <w:szCs w:val="28"/>
          <w:rtl/>
        </w:rPr>
        <w:t xml:space="preserve">إِلَی الْجَنَّةِ ، فَیَقُولُ</w:t>
      </w:r>
      <w:r>
        <w:rPr>
          <w:rStyle w:val="FootnoteReference"/>
        </w:rPr>
        <w:footnoteReference w:id="3191"/>
      </w:r>
      <w:r>
        <w:rPr>
          <w:rFonts w:ascii="Amiri" w:hAnsi="Amiri" w:eastAsia="Amiri" w:cs="Amiri"/>
          <w:lang w:bidi="ar-SA"/>
          <w:color w:val="111111"/>
          <w:sz w:val="28"/>
          <w:szCs w:val="28"/>
          <w:rtl/>
        </w:rPr>
        <w:t xml:space="preserve">: هذَا مَنْزِلُکَ مِنَ الْجَنَّةِ ، فَإِنْ شِئْتَ 3 / 132</w:t>
      </w:r>
    </w:p>
    <w:p>
      <w:pPr>
        <w:pStyle w:val="BookText"/>
      </w:pPr>
      <w:r>
        <w:rPr>
          <w:rFonts w:ascii="Amiri" w:hAnsi="Amiri" w:eastAsia="Amiri" w:cs="Amiri"/>
          <w:lang w:bidi="ar-SA"/>
          <w:color w:val="111111"/>
          <w:sz w:val="28"/>
          <w:szCs w:val="28"/>
          <w:rtl/>
        </w:rPr>
        <w:t xml:space="preserve">رَدَدْنَاکَ إِلَی الدُّنْیَا وَ لَکَ فِیهَا ذَهَبٌ وَ فِضَّةٌ ، فَیَقُولُ : لاَ حَاجَةَ لِی فِی الدُّنْیَا ، فَعِنْدَ ذلِکَ یَبْیَضُّ لَوْنُهُ ، وَ یَرْشَحُ</w:t>
      </w:r>
      <w:r>
        <w:rPr>
          <w:rStyle w:val="FootnoteReference"/>
        </w:rPr>
        <w:footnoteReference w:id="3192"/>
      </w:r>
      <w:r>
        <w:rPr>
          <w:rFonts w:ascii="Amiri" w:hAnsi="Amiri" w:eastAsia="Amiri" w:cs="Amiri"/>
          <w:lang w:bidi="ar-SA"/>
          <w:color w:val="111111"/>
          <w:sz w:val="28"/>
          <w:szCs w:val="28"/>
          <w:rtl/>
        </w:rPr>
        <w:t xml:space="preserve">جَبِینُهُ ، وَ تَقَلَّصُ</w:t>
      </w:r>
      <w:r>
        <w:rPr>
          <w:rStyle w:val="FootnoteReference"/>
        </w:rPr>
        <w:footnoteReference w:id="3193"/>
      </w:r>
      <w:r>
        <w:rPr>
          <w:rFonts w:ascii="Amiri" w:hAnsi="Amiri" w:eastAsia="Amiri" w:cs="Amiri"/>
          <w:lang w:bidi="ar-SA"/>
          <w:color w:val="111111"/>
          <w:sz w:val="28"/>
          <w:szCs w:val="28"/>
          <w:rtl/>
        </w:rPr>
        <w:t xml:space="preserve">شَفَتَاهُ ، وَ تَنْتَشِرُ</w:t>
      </w:r>
      <w:r>
        <w:rPr>
          <w:rStyle w:val="FootnoteReference"/>
        </w:rPr>
        <w:footnoteReference w:id="3194"/>
      </w:r>
      <w:r>
        <w:rPr>
          <w:rFonts w:ascii="Amiri" w:hAnsi="Amiri" w:eastAsia="Amiri" w:cs="Amiri"/>
          <w:lang w:bidi="ar-SA"/>
          <w:color w:val="111111"/>
          <w:sz w:val="28"/>
          <w:szCs w:val="28"/>
          <w:rtl/>
        </w:rPr>
        <w:t xml:space="preserve">مَنْخِرَاهُ </w:t>
      </w:r>
      <w:r>
        <w:rPr>
          <w:rStyle w:val="FootnoteReference"/>
        </w:rPr>
        <w:footnoteReference w:id="3195"/>
      </w:r>
      <w:r>
        <w:rPr>
          <w:rFonts w:ascii="IRNazanin" w:hAnsi="IRNazanin" w:eastAsia="IRNazanin" w:cs="IRNazanin"/>
          <w:lang w:bidi="fa-IR"/>
          <w:color w:val="111111"/>
          <w:sz w:val="28"/>
          <w:szCs w:val="28"/>
          <w:rtl/>
        </w:rPr>
        <w:t xml:space="preserve">،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تَدْمَعُ عَیْنُهُ الْیُسْری ، فَأَیَّ هذِهِ الْعَلاَمَاتِ رَأَیْتَ فَاکْتَفِ بِهَا ، فَإِذَا خَرَجَتِ النَّفْسُ مِنَ الْجَسَدِ</w:t>
      </w:r>
      <w:r>
        <w:rPr>
          <w:rStyle w:val="FootnoteReference"/>
        </w:rPr>
        <w:footnoteReference w:id="3196"/>
      </w:r>
      <w:r>
        <w:rPr>
          <w:rFonts w:ascii="Amiri" w:hAnsi="Amiri" w:eastAsia="Amiri" w:cs="Amiri"/>
          <w:lang w:bidi="ar-SA"/>
          <w:color w:val="111111"/>
          <w:sz w:val="28"/>
          <w:szCs w:val="28"/>
          <w:rtl/>
        </w:rPr>
        <w:t xml:space="preserve">، فَیُعْرَضُ عَلَیْهَا</w:t>
      </w:r>
      <w:r>
        <w:rPr>
          <w:rStyle w:val="FootnoteReference"/>
        </w:rPr>
        <w:footnoteReference w:id="3197"/>
      </w:r>
      <w:r>
        <w:rPr>
          <w:rFonts w:ascii="Amiri" w:hAnsi="Amiri" w:eastAsia="Amiri" w:cs="Amiri"/>
          <w:lang w:bidi="ar-SA"/>
          <w:color w:val="111111"/>
          <w:sz w:val="28"/>
          <w:szCs w:val="28"/>
          <w:rtl/>
        </w:rPr>
        <w:t xml:space="preserve">کَمَا عُرِضَ</w:t>
      </w:r>
      <w:r>
        <w:rPr>
          <w:rStyle w:val="FootnoteReference"/>
        </w:rPr>
        <w:footnoteReference w:id="3198"/>
      </w:r>
      <w:r>
        <w:rPr>
          <w:rFonts w:ascii="Amiri" w:hAnsi="Amiri" w:eastAsia="Amiri" w:cs="Amiri"/>
          <w:lang w:bidi="ar-SA"/>
          <w:color w:val="111111"/>
          <w:sz w:val="28"/>
          <w:szCs w:val="28"/>
          <w:rtl/>
        </w:rPr>
        <w:t xml:space="preserve">عَلَیْهِ وَ هِیَ</w:t>
      </w:r>
      <w:r>
        <w:rPr>
          <w:rStyle w:val="FootnoteReference"/>
        </w:rPr>
        <w:footnoteReference w:id="3199"/>
      </w:r>
      <w:r>
        <w:rPr>
          <w:rFonts w:ascii="Amiri" w:hAnsi="Amiri" w:eastAsia="Amiri" w:cs="Amiri"/>
          <w:lang w:bidi="ar-SA"/>
          <w:color w:val="111111"/>
          <w:sz w:val="28"/>
          <w:szCs w:val="28"/>
          <w:rtl/>
        </w:rPr>
        <w:t xml:space="preserve">فِی الْجَسَدِ ، فَتَخْتَارُ</w:t>
      </w:r>
      <w:r>
        <w:rPr>
          <w:rStyle w:val="FootnoteReference"/>
        </w:rPr>
        <w:footnoteReference w:id="3200"/>
      </w:r>
      <w:r>
        <w:rPr>
          <w:rFonts w:ascii="Amiri" w:hAnsi="Amiri" w:eastAsia="Amiri" w:cs="Amiri"/>
          <w:lang w:bidi="ar-SA"/>
          <w:color w:val="111111"/>
          <w:sz w:val="28"/>
          <w:szCs w:val="28"/>
          <w:rtl/>
        </w:rPr>
        <w:t xml:space="preserve">الاْآخِرَةَ ، فَتُغَسِّلُهُ</w:t>
      </w:r>
      <w:r>
        <w:rPr>
          <w:rStyle w:val="FootnoteReference"/>
        </w:rPr>
        <w:footnoteReference w:id="3201"/>
      </w:r>
      <w:r>
        <w:rPr>
          <w:rFonts w:ascii="Amiri" w:hAnsi="Amiri" w:eastAsia="Amiri" w:cs="Amiri"/>
          <w:lang w:bidi="ar-SA"/>
          <w:color w:val="111111"/>
          <w:sz w:val="28"/>
          <w:szCs w:val="28"/>
          <w:rtl/>
        </w:rPr>
        <w:t xml:space="preserve">فِیمَنْ یُغَسِّلُهُ ، وَ تُقَلِّبُهُ</w:t>
      </w:r>
      <w:r>
        <w:rPr>
          <w:rStyle w:val="FootnoteReference"/>
        </w:rPr>
        <w:footnoteReference w:id="3202"/>
      </w:r>
      <w:r>
        <w:rPr>
          <w:rFonts w:ascii="Amiri" w:hAnsi="Amiri" w:eastAsia="Amiri" w:cs="Amiri"/>
          <w:lang w:bidi="ar-SA"/>
          <w:color w:val="111111"/>
          <w:sz w:val="28"/>
          <w:szCs w:val="28"/>
          <w:rtl/>
        </w:rPr>
        <w:t xml:space="preserve">فِیمَنْ یُقَلِّبُهُ ، فَإِذَا أُدْرِجَ فِی أَکْفَانِهِ ، وَ وُضِعَ عَلی سَرِیرِهِ ، خَرَجَتْ رُوحُهُ تَمْشِی بَیْنَ أَیْدِی</w:t>
      </w:r>
      <w:r>
        <w:rPr>
          <w:rStyle w:val="FootnoteReference"/>
        </w:rPr>
        <w:footnoteReference w:id="3203"/>
      </w:r>
      <w:r>
        <w:rPr>
          <w:rFonts w:ascii="Amiri" w:hAnsi="Amiri" w:eastAsia="Amiri" w:cs="Amiri"/>
          <w:lang w:bidi="ar-SA"/>
          <w:color w:val="111111"/>
          <w:sz w:val="28"/>
          <w:szCs w:val="28"/>
          <w:rtl/>
        </w:rPr>
        <w:t xml:space="preserve">الْقَوْمِ قُدُماً</w:t>
      </w:r>
      <w:r>
        <w:rPr>
          <w:rStyle w:val="FootnoteReference"/>
        </w:rPr>
        <w:footnoteReference w:id="3204"/>
      </w:r>
      <w:r>
        <w:rPr>
          <w:rFonts w:ascii="Amiri" w:hAnsi="Amiri" w:eastAsia="Amiri" w:cs="Amiri"/>
          <w:lang w:bidi="ar-SA"/>
          <w:color w:val="111111"/>
          <w:sz w:val="28"/>
          <w:szCs w:val="28"/>
          <w:rtl/>
        </w:rPr>
        <w:t xml:space="preserve">، وَ تَلْقَاهُ أَرْوَاحُ الْمُوءْمِنِینَ یُسَلِّمُونَ</w:t>
      </w:r>
      <w:r>
        <w:rPr>
          <w:rStyle w:val="FootnoteReference"/>
        </w:rPr>
        <w:footnoteReference w:id="3205"/>
      </w:r>
      <w:r>
        <w:rPr>
          <w:rFonts w:ascii="Amiri" w:hAnsi="Amiri" w:eastAsia="Amiri" w:cs="Amiri"/>
          <w:lang w:bidi="ar-SA"/>
          <w:color w:val="111111"/>
          <w:sz w:val="28"/>
          <w:szCs w:val="28"/>
          <w:rtl/>
        </w:rPr>
        <w:t xml:space="preserve">عَلَیْهِ ، وَ یُبَشِّرُونَهُ بِمَا أَعَدَّ اللّهُ لَهُ ـ جَلَّ ثَنَاوءُهُ ـ مِنَ النَّعِیمِ ، فَإِذَا وُضِعَ فِی قَبْرِهِ ، رُدَّ إِلَیْهِ</w:t>
      </w:r>
      <w:r>
        <w:rPr>
          <w:rStyle w:val="FootnoteReference"/>
        </w:rPr>
        <w:footnoteReference w:id="3206"/>
      </w:r>
      <w:r>
        <w:rPr>
          <w:rFonts w:ascii="Amiri" w:hAnsi="Amiri" w:eastAsia="Amiri" w:cs="Amiri"/>
          <w:lang w:bidi="ar-SA"/>
          <w:color w:val="111111"/>
          <w:sz w:val="28"/>
          <w:szCs w:val="28"/>
          <w:rtl/>
        </w:rPr>
        <w:t xml:space="preserve">الرُّوحُ إِلی وَرِکَیْهِ ، ثُمَّ یُسْأَلُ عَمَّا یَعْلَمُ</w:t>
      </w:r>
      <w:r>
        <w:rPr>
          <w:rStyle w:val="FootnoteReference"/>
        </w:rPr>
        <w:footnoteReference w:id="3207"/>
      </w:r>
      <w:r>
        <w:rPr>
          <w:rFonts w:ascii="Amiri" w:hAnsi="Amiri" w:eastAsia="Amiri" w:cs="Amiri"/>
          <w:lang w:bidi="ar-SA"/>
          <w:color w:val="111111"/>
          <w:sz w:val="28"/>
          <w:szCs w:val="28"/>
          <w:rtl/>
        </w:rPr>
        <w:t xml:space="preserve">، فَإِذَا جَاءَ بِمَا یَعْلَمُ ، فُتِحَ لَهُ ذلِکَ الْبَابُ الَّذِی أَرَاهُ رَسُولُ اللّهِ صلی‌الله‌علیه‌و‌آله ، فَیَدْخُلُ عَلَیْهِ مِنْ نُورِهَا</w:t>
      </w:r>
      <w:r>
        <w:rPr>
          <w:rStyle w:val="FootnoteReference"/>
        </w:rPr>
        <w:footnoteReference w:id="3208"/>
      </w:r>
      <w:r>
        <w:rPr>
          <w:rFonts w:ascii="Amiri" w:hAnsi="Amiri" w:eastAsia="Amiri" w:cs="Amiri"/>
          <w:lang w:bidi="ar-SA"/>
          <w:color w:val="111111"/>
          <w:sz w:val="28"/>
          <w:szCs w:val="28"/>
          <w:rtl/>
        </w:rPr>
        <w:t xml:space="preserve">وَ بَرْدِهَا وَ طِیبِ رِیحِهَا» .</w:t>
      </w:r>
    </w:p>
    <w:p>
      <w:pPr>
        <w:pStyle w:val="BookText"/>
      </w:pPr>
      <w:r>
        <w:rPr>
          <w:rFonts w:ascii="Amiri" w:hAnsi="Amiri" w:eastAsia="Amiri" w:cs="Amiri"/>
          <w:lang w:bidi="ar-SA"/>
          <w:color w:val="111111"/>
          <w:sz w:val="28"/>
          <w:szCs w:val="28"/>
          <w:rtl/>
        </w:rPr>
        <w:t xml:space="preserve">قَالَ : قُلْتُ : جُعِلْتُ فِدَاکَ ، فَأَیْنَ</w:t>
      </w:r>
      <w:r>
        <w:rPr>
          <w:rStyle w:val="FootnoteReference"/>
        </w:rPr>
        <w:footnoteReference w:id="3209"/>
      </w:r>
      <w:r>
        <w:rPr>
          <w:rFonts w:ascii="Amiri" w:hAnsi="Amiri" w:eastAsia="Amiri" w:cs="Amiri"/>
          <w:lang w:bidi="ar-SA"/>
          <w:color w:val="111111"/>
          <w:sz w:val="28"/>
          <w:szCs w:val="28"/>
          <w:rtl/>
        </w:rPr>
        <w:t xml:space="preserve">ضَغْطَةُ الْقَبْرِ ؟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«هَیْهَاتَ ، مَا عَلَی الْمُوءْمِنِینَ</w:t>
      </w:r>
      <w:r>
        <w:rPr>
          <w:rStyle w:val="FootnoteReference"/>
        </w:rPr>
        <w:footnoteReference w:id="3210"/>
      </w:r>
      <w:r>
        <w:rPr>
          <w:rFonts w:ascii="Amiri" w:hAnsi="Amiri" w:eastAsia="Amiri" w:cs="Amiri"/>
          <w:lang w:bidi="ar-SA"/>
          <w:color w:val="111111"/>
          <w:sz w:val="28"/>
          <w:szCs w:val="28"/>
          <w:rtl/>
        </w:rPr>
        <w:t xml:space="preserve">مِنْهَا</w:t>
      </w:r>
      <w:r>
        <w:rPr>
          <w:rStyle w:val="FootnoteReference"/>
        </w:rPr>
        <w:footnoteReference w:id="3211"/>
      </w:r>
      <w:r>
        <w:rPr>
          <w:rFonts w:ascii="Amiri" w:hAnsi="Amiri" w:eastAsia="Amiri" w:cs="Amiri"/>
          <w:lang w:bidi="ar-SA"/>
          <w:color w:val="111111"/>
          <w:sz w:val="28"/>
          <w:szCs w:val="28"/>
          <w:rtl/>
        </w:rPr>
        <w:t xml:space="preserve">شَیْءٌ ، وَ اللّهِ ، إِنَّ هذِهِ الاْءَرْضَ لَتَفْتَخِرُ</w:t>
      </w:r>
      <w:r>
        <w:rPr>
          <w:rStyle w:val="FootnoteReference"/>
        </w:rPr>
        <w:footnoteReference w:id="3212"/>
      </w:r>
      <w:r>
        <w:rPr>
          <w:rFonts w:ascii="Amiri" w:hAnsi="Amiri" w:eastAsia="Amiri" w:cs="Amiri"/>
          <w:lang w:bidi="ar-SA"/>
          <w:color w:val="111111"/>
          <w:sz w:val="28"/>
          <w:szCs w:val="28"/>
          <w:rtl/>
        </w:rPr>
        <w:t xml:space="preserve">عَلی هذِهِ ، فَتَقُولُ</w:t>
      </w:r>
      <w:r>
        <w:rPr>
          <w:rStyle w:val="FootnoteReference"/>
        </w:rPr>
        <w:footnoteReference w:id="3213"/>
      </w:r>
      <w:r>
        <w:rPr>
          <w:rFonts w:ascii="Amiri" w:hAnsi="Amiri" w:eastAsia="Amiri" w:cs="Amiri"/>
          <w:lang w:bidi="ar-SA"/>
          <w:color w:val="111111"/>
          <w:sz w:val="28"/>
          <w:szCs w:val="28"/>
          <w:rtl/>
        </w:rPr>
        <w:t xml:space="preserve">: وَطِئَ عَلی ظَهْرِی مُوءْمِنٌ ، وَ لَمْ یَطَأْ عَلی ظَهْرِکِ مُوءْمِنٌ ، وَ تَقُولُ</w:t>
      </w:r>
      <w:r>
        <w:rPr>
          <w:rStyle w:val="FootnoteReference"/>
        </w:rPr>
        <w:footnoteReference w:id="3214"/>
      </w:r>
      <w:r>
        <w:rPr>
          <w:rFonts w:ascii="Amiri" w:hAnsi="Amiri" w:eastAsia="Amiri" w:cs="Amiri"/>
          <w:lang w:bidi="ar-SA"/>
          <w:color w:val="111111"/>
          <w:sz w:val="28"/>
          <w:szCs w:val="28"/>
          <w:rtl/>
        </w:rPr>
        <w:t xml:space="preserve">لَهُ الاْءَرْضُ : وَ اللّهِ</w:t>
      </w:r>
      <w:r>
        <w:rPr>
          <w:rStyle w:val="FootnoteReference"/>
        </w:rPr>
        <w:footnoteReference w:id="3215"/>
      </w:r>
      <w:r>
        <w:rPr>
          <w:rFonts w:ascii="Amiri" w:hAnsi="Amiri" w:eastAsia="Amiri" w:cs="Amiri"/>
          <w:lang w:bidi="ar-SA"/>
          <w:color w:val="111111"/>
          <w:sz w:val="28"/>
          <w:szCs w:val="28"/>
          <w:rtl/>
        </w:rPr>
        <w:t xml:space="preserve">، لَقَدْ کُنْتُ أُحِبُّکَ وَ أَنْتَ تَمْشِی عَلی ظَهْرِی ، فَأَمَّا إِذَا وُلِّیتُکَ</w:t>
      </w:r>
      <w:r>
        <w:rPr>
          <w:rStyle w:val="FootnoteReference"/>
        </w:rPr>
        <w:footnoteReference w:id="3216"/>
      </w:r>
      <w:r>
        <w:rPr>
          <w:rFonts w:ascii="Amiri" w:hAnsi="Amiri" w:eastAsia="Amiri" w:cs="Amiri"/>
          <w:lang w:bidi="ar-SA"/>
          <w:color w:val="111111"/>
          <w:sz w:val="28"/>
          <w:szCs w:val="28"/>
          <w:rtl/>
        </w:rPr>
        <w:t xml:space="preserve">، فَسَتَعْلَمُ</w:t>
      </w:r>
      <w:r>
        <w:rPr>
          <w:rStyle w:val="FootnoteReference"/>
        </w:rPr>
        <w:footnoteReference w:id="3217"/>
      </w:r>
      <w:r>
        <w:rPr>
          <w:rFonts w:ascii="Amiri" w:hAnsi="Amiri" w:eastAsia="Amiri" w:cs="Amiri"/>
          <w:lang w:bidi="ar-SA"/>
          <w:color w:val="111111"/>
          <w:sz w:val="28"/>
          <w:szCs w:val="28"/>
          <w:rtl/>
        </w:rPr>
        <w:t xml:space="preserve">مَا ذَا</w:t>
      </w:r>
      <w:r>
        <w:rPr>
          <w:rStyle w:val="FootnoteReference"/>
        </w:rPr>
        <w:footnoteReference w:id="3218"/>
      </w:r>
      <w:r>
        <w:rPr>
          <w:rFonts w:ascii="Amiri" w:hAnsi="Amiri" w:eastAsia="Amiri" w:cs="Amiri"/>
          <w:lang w:bidi="ar-SA"/>
          <w:color w:val="111111"/>
          <w:sz w:val="28"/>
          <w:szCs w:val="28"/>
          <w:rtl/>
        </w:rPr>
        <w:t xml:space="preserve">أَصْنَعُ بِکَ ، فَتَفْسَحُ</w:t>
      </w:r>
      <w:r>
        <w:rPr>
          <w:rStyle w:val="FootnoteReference"/>
        </w:rPr>
        <w:footnoteReference w:id="3219"/>
      </w:r>
      <w:r>
        <w:rPr>
          <w:rFonts w:ascii="Amiri" w:hAnsi="Amiri" w:eastAsia="Amiri" w:cs="Amiri"/>
          <w:lang w:bidi="ar-SA"/>
          <w:color w:val="111111"/>
          <w:sz w:val="28"/>
          <w:szCs w:val="28"/>
          <w:rtl/>
        </w:rPr>
        <w:t xml:space="preserve">لَهُ مَدَّ بَصَرِهِ» .</w:t>
      </w:r>
      <w:r>
        <w:rPr>
          <w:rStyle w:val="FootnoteReference"/>
        </w:rPr>
        <w:footnoteReference w:id="3220"/>
      </w:r>
    </w:p>
    <w:p>
      <w:pPr>
        <w:pStyle w:val="BookText"/>
      </w:pPr>
      <w:r>
        <w:rPr>
          <w:rFonts w:ascii="Amiri" w:hAnsi="Amiri" w:eastAsia="Amiri" w:cs="Amiri"/>
          <w:lang w:bidi="ar-SA"/>
          <w:color w:val="111111"/>
          <w:sz w:val="28"/>
          <w:szCs w:val="28"/>
          <w:rtl/>
        </w:rPr>
        <w:t xml:space="preserve">510 / 510 . مُحَمَّدُ بْنُ یَحْیی ، عَنْ أَحْمَدَ بْنِ مُحَمَّدِ بْنِ عِیسی ، عَنِ ابْنِ فَضَّالٍ ، عَنْ یُونُسَ بْنِ یَعْقُوبَ ، عَنْ سَعِیدِ بْنِ یَسَارٍ :</w:t>
      </w:r>
    </w:p>
    <w:p>
      <w:pPr>
        <w:pStyle w:val="BookText"/>
      </w:pPr>
      <w:r>
        <w:rPr>
          <w:rFonts w:ascii="Amiri" w:hAnsi="Amiri" w:eastAsia="Amiri" w:cs="Amiri"/>
          <w:lang w:bidi="ar-SA"/>
          <w:color w:val="111111"/>
          <w:sz w:val="28"/>
          <w:szCs w:val="28"/>
          <w:rtl/>
        </w:rPr>
        <w:t xml:space="preserve">أَنَّهُ حَضَرَ أَحَدَ ابْنَیْ سَابُورَ ـ وَ کَانَ لَهُمَا فَضْلٌ وَ وَرَعٌ وَ إِخْبَاتٌ</w:t>
      </w:r>
      <w:r>
        <w:rPr>
          <w:rStyle w:val="FootnoteReference"/>
        </w:rPr>
        <w:footnoteReference w:id="3221"/>
      </w:r>
      <w:r>
        <w:rPr>
          <w:rFonts w:ascii="Amiri" w:hAnsi="Amiri" w:eastAsia="Amiri" w:cs="Amiri"/>
          <w:lang w:bidi="ar-SA"/>
          <w:color w:val="111111"/>
          <w:sz w:val="28"/>
          <w:szCs w:val="28"/>
          <w:rtl/>
        </w:rPr>
        <w:t xml:space="preserve">، فَمَرِضَ</w:t>
      </w:r>
      <w:r>
        <w:rPr>
          <w:rStyle w:val="FootnoteReference"/>
        </w:rPr>
        <w:footnoteReference w:id="3222"/>
      </w:r>
      <w:r>
        <w:rPr>
          <w:rFonts w:ascii="Amiri" w:hAnsi="Amiri" w:eastAsia="Amiri" w:cs="Amiri"/>
          <w:lang w:bidi="ar-SA"/>
          <w:color w:val="111111"/>
          <w:sz w:val="28"/>
          <w:szCs w:val="28"/>
          <w:rtl/>
        </w:rPr>
        <w:t xml:space="preserve">أَحَدُهُمَا ، وَ لاَ</w:t>
      </w:r>
      <w:r>
        <w:rPr>
          <w:rStyle w:val="FootnoteReference"/>
        </w:rPr>
        <w:footnoteReference w:id="3223"/>
      </w:r>
      <w:r>
        <w:rPr>
          <w:rFonts w:ascii="Amiri" w:hAnsi="Amiri" w:eastAsia="Amiri" w:cs="Amiri"/>
          <w:lang w:bidi="ar-SA"/>
          <w:color w:val="111111"/>
          <w:sz w:val="28"/>
          <w:szCs w:val="28"/>
          <w:rtl/>
        </w:rPr>
        <w:t xml:space="preserve">أَحْسَبُهُ إِلاَّ زَکَرِیَّا بْنَ سَابُورَ ـ قَالَ : فَحَضَرْتُهُ</w:t>
      </w:r>
      <w:r>
        <w:rPr>
          <w:rStyle w:val="FootnoteReference"/>
        </w:rPr>
        <w:footnoteReference w:id="3224"/>
      </w:r>
      <w:r>
        <w:rPr>
          <w:rFonts w:ascii="Amiri" w:hAnsi="Amiri" w:eastAsia="Amiri" w:cs="Amiri"/>
          <w:lang w:bidi="ar-SA"/>
          <w:color w:val="111111"/>
          <w:sz w:val="28"/>
          <w:szCs w:val="28"/>
          <w:rtl/>
        </w:rPr>
        <w:t xml:space="preserve">عِنْدَ مَوْتِهِ ، فَبَسَطَ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یَدَهُ ، ثُمَّ قَالَ : ابْیَضَّتْ یَدِی یَا عَلِیُّ ، قَالَ : فَدَخَلْتُ عَلی أَبِی عَبْدِ اللّهِ علیه‌السلام وَ عِنْدَهُ مُحَمَّدُ بْنُ مُسْلِمٍ ، قَالَ : فَلَمَّا قُمْتُ مِنْ عِنْدِهِ ، ظَنَنْتُ أَنَّ مُحَمَّداً یُخْبِرُهُ بِخَبَرِ الرَّجُلِ ، فَأَتْبَعَنِی بِرَسُولٍ ، فَرَجَعْتُ إِلَیْهِ ، فَقَالَ : «أَخْبِرْنِی عَنْ هذَا الرَّجُلِ</w:t>
      </w:r>
      <w:r>
        <w:rPr>
          <w:rStyle w:val="FootnoteReference"/>
        </w:rPr>
        <w:footnoteReference w:id="3225"/>
      </w:r>
      <w:r>
        <w:rPr>
          <w:rFonts w:ascii="Amiri" w:hAnsi="Amiri" w:eastAsia="Amiri" w:cs="Amiri"/>
          <w:lang w:bidi="ar-SA"/>
          <w:color w:val="111111"/>
          <w:sz w:val="28"/>
          <w:szCs w:val="28"/>
          <w:rtl/>
        </w:rPr>
        <w:t xml:space="preserve">الَّذِی 3 / 133</w:t>
      </w:r>
    </w:p>
    <w:p>
      <w:pPr>
        <w:pStyle w:val="BookText"/>
      </w:pPr>
      <w:r>
        <w:rPr>
          <w:rFonts w:ascii="Amiri" w:hAnsi="Amiri" w:eastAsia="Amiri" w:cs="Amiri"/>
          <w:lang w:bidi="ar-SA"/>
          <w:color w:val="111111"/>
          <w:sz w:val="28"/>
          <w:szCs w:val="28"/>
          <w:rtl/>
        </w:rPr>
        <w:t xml:space="preserve">حَضَرْتَهُ عِنْدَ الْمَوْتِ أَیَّ شَیْءٍ سَمِعْتَهُ یَقُولُ؟» قَالَ : قُلْتُ : بَسَطَ یَدَهُ ، وَقَالَ</w:t>
      </w:r>
      <w:r>
        <w:rPr>
          <w:rStyle w:val="FootnoteReference"/>
        </w:rPr>
        <w:footnoteReference w:id="3226"/>
      </w:r>
      <w:r>
        <w:rPr>
          <w:rFonts w:ascii="Amiri" w:hAnsi="Amiri" w:eastAsia="Amiri" w:cs="Amiri"/>
          <w:lang w:bidi="ar-SA"/>
          <w:color w:val="111111"/>
          <w:sz w:val="28"/>
          <w:szCs w:val="28"/>
          <w:rtl/>
        </w:rPr>
        <w:t xml:space="preserve">: ابْیَضَّتْ یَدِی یَا عَلِیُّ ، فَقَالَ أَبُو عَبْدِ اللّهِ علیه‌السلام : «وَ اللّهِ رَآهُ</w:t>
      </w:r>
      <w:r>
        <w:rPr>
          <w:rStyle w:val="FootnoteReference"/>
        </w:rPr>
        <w:footnoteReference w:id="3227"/>
      </w:r>
      <w:r>
        <w:rPr>
          <w:rFonts w:ascii="Amiri" w:hAnsi="Amiri" w:eastAsia="Amiri" w:cs="Amiri"/>
          <w:lang w:bidi="ar-SA"/>
          <w:color w:val="111111"/>
          <w:sz w:val="28"/>
          <w:szCs w:val="28"/>
          <w:rtl/>
        </w:rPr>
        <w:t xml:space="preserve">، وَ اللّهِ رَآهُ ، وَ اللّهِ رَآهُ» .</w:t>
      </w:r>
      <w:r>
        <w:rPr>
          <w:rStyle w:val="FootnoteReference"/>
        </w:rPr>
        <w:footnoteReference w:id="3228"/>
      </w:r>
    </w:p>
    <w:p>
      <w:pPr>
        <w:pStyle w:val="BookText"/>
      </w:pPr>
      <w:r>
        <w:rPr>
          <w:rFonts w:ascii="Amiri" w:hAnsi="Amiri" w:eastAsia="Amiri" w:cs="Amiri"/>
          <w:lang w:bidi="ar-SA"/>
          <w:color w:val="111111"/>
          <w:sz w:val="28"/>
          <w:szCs w:val="28"/>
          <w:rtl/>
        </w:rPr>
        <w:t xml:space="preserve">511 / 511 . مُحَمَّدُ بْنُ یَحْیی ، عَنْ أَحْمَدَ بْنِ مُحَمَّدٍ ، عَنْ مُحَمَّدِ بْنِ سِنَانٍ ، عَنْ عَمَّارِ بْنِ مَرْوَانَ ، قَالَ :</w:t>
      </w:r>
    </w:p>
    <w:p>
      <w:pPr>
        <w:pStyle w:val="BookText"/>
      </w:pPr>
      <w:r>
        <w:rPr>
          <w:rFonts w:ascii="Amiri" w:hAnsi="Amiri" w:eastAsia="Amiri" w:cs="Amiri"/>
          <w:lang w:bidi="ar-SA"/>
          <w:color w:val="111111"/>
          <w:sz w:val="28"/>
          <w:szCs w:val="28"/>
          <w:rtl/>
        </w:rPr>
        <w:t xml:space="preserve">حَدَّثَنِی مَنْ سَمِعَ أَبَا عَبْدِ اللّهِ علیه‌السلام یَقُولُ : «مِنْکُمْ وَ اللّهِ یُقْبَلُ ، وَ لَکُمْ وَ اللّهِ یُغْفَرُ ، إِنَّهُ لَیْسَ بَیْنَ أَحَدِکُمْ</w:t>
      </w:r>
      <w:r>
        <w:rPr>
          <w:rStyle w:val="FootnoteReference"/>
        </w:rPr>
        <w:footnoteReference w:id="3229"/>
      </w:r>
      <w:r>
        <w:rPr>
          <w:rFonts w:ascii="Amiri" w:hAnsi="Amiri" w:eastAsia="Amiri" w:cs="Amiri"/>
          <w:lang w:bidi="ar-SA"/>
          <w:color w:val="111111"/>
          <w:sz w:val="28"/>
          <w:szCs w:val="28"/>
          <w:rtl/>
        </w:rPr>
        <w:t xml:space="preserve">وَ بَیْنَ أَنْ یَغْتَبِطَ</w:t>
      </w:r>
      <w:r>
        <w:rPr>
          <w:rStyle w:val="FootnoteReference"/>
        </w:rPr>
        <w:footnoteReference w:id="3230"/>
      </w:r>
      <w:r>
        <w:rPr>
          <w:rFonts w:ascii="Amiri" w:hAnsi="Amiri" w:eastAsia="Amiri" w:cs="Amiri"/>
          <w:lang w:bidi="ar-SA"/>
          <w:color w:val="111111"/>
          <w:sz w:val="28"/>
          <w:szCs w:val="28"/>
          <w:rtl/>
        </w:rPr>
        <w:t xml:space="preserve">وَ یَرَی السُّرُورَ وَ قُرَّةَ الْعَیْنِ إِلاَّ أَنْ تَبْلُغَ نَفْسُهُ هاهُنَا» وَ أَوْمَأَ بِیَدِهِ إِلی حَلْقِهِ .</w:t>
      </w:r>
    </w:p>
    <w:p>
      <w:pPr>
        <w:pStyle w:val="BookText"/>
      </w:pPr>
      <w:r>
        <w:rPr>
          <w:rFonts w:ascii="Amiri" w:hAnsi="Amiri" w:eastAsia="Amiri" w:cs="Amiri"/>
          <w:lang w:bidi="ar-SA"/>
          <w:color w:val="111111"/>
          <w:sz w:val="28"/>
          <w:szCs w:val="28"/>
          <w:rtl/>
        </w:rPr>
        <w:t xml:space="preserve">ثُمَّ قَالَ : «إِنَّهُ إِذَا کَانَ ذلِکَ</w:t>
      </w:r>
      <w:r>
        <w:rPr>
          <w:rStyle w:val="FootnoteReference"/>
        </w:rPr>
        <w:footnoteReference w:id="3231"/>
      </w:r>
      <w:r>
        <w:rPr>
          <w:rFonts w:ascii="Amiri" w:hAnsi="Amiri" w:eastAsia="Amiri" w:cs="Amiri"/>
          <w:lang w:bidi="ar-SA"/>
          <w:color w:val="111111"/>
          <w:sz w:val="28"/>
          <w:szCs w:val="28"/>
          <w:rtl/>
        </w:rPr>
        <w:t xml:space="preserve">وَ احْتُضِرَ ، حَضَرَهُ رَسُولُ اللّهِ صلی‌الله‌علیه‌و‌آله وَ عَلِیٌّ علیه‌السلام وَ جَبْرَئِیلُ وَ مَلَکُ الْمَوْتِ علیهماالسلام ، فَیَدْنُو مِنْهُ عَلِیٌّ علیه‌السلام ، فَیَقُولُ : یَا رَسُولَ اللّهِ ، إِنَّ هذَا کَانَ یُحِبُّنَا أَهْلَ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الْبَیْتِ ، فَأَحِبَّهُ ، وَ یَقُولُ رَسُولُ اللّهِ صلی‌الله‌علیه‌و‌آله : یَا جَبْرَئِیلُ ، إِنَّ هذَا کَانَ یُحِبُّ اللّهَ وَ رَسُولَهُ وَ أَهْلَ بَیْتِ رَسُولِهِ</w:t>
      </w:r>
      <w:r>
        <w:rPr>
          <w:rStyle w:val="FootnoteReference"/>
        </w:rPr>
        <w:footnoteReference w:id="3232"/>
      </w:r>
      <w:r>
        <w:rPr>
          <w:rFonts w:ascii="Amiri" w:hAnsi="Amiri" w:eastAsia="Amiri" w:cs="Amiri"/>
          <w:lang w:bidi="ar-SA"/>
          <w:color w:val="111111"/>
          <w:sz w:val="28"/>
          <w:szCs w:val="28"/>
          <w:rtl/>
        </w:rPr>
        <w:t xml:space="preserve">، فَأَحِبَّهُ</w:t>
      </w:r>
      <w:r>
        <w:rPr>
          <w:rStyle w:val="FootnoteReference"/>
        </w:rPr>
        <w:footnoteReference w:id="3233"/>
      </w:r>
      <w:r>
        <w:rPr>
          <w:rFonts w:ascii="Amiri" w:hAnsi="Amiri" w:eastAsia="Amiri" w:cs="Amiri"/>
          <w:lang w:bidi="ar-SA"/>
          <w:color w:val="111111"/>
          <w:sz w:val="28"/>
          <w:szCs w:val="28"/>
          <w:rtl/>
        </w:rPr>
        <w:t xml:space="preserve">، وَ یَقُولُ جَبْرَئِیلُ لِمَلَکِ الْمَوْتِ : إِنَّ هذَا کَانَ یُحِبُّ اللّهَ وَ رَسُولَهُ وَ أَهْلَ بَیْتِ رَسُولِهِ ، فَأَحِبَّهُ ، وَ ارْفُقْ بِهِ ، فَیَدْنُو مِنْهُ مَلَکُ الْمَوْتِ ، فَیَقُولُ : یَا عَبْدَ اللّهِ ، أَخَذْتَ فَکَاکَ رَقَبَتِکَ</w:t>
      </w:r>
      <w:r>
        <w:rPr>
          <w:rStyle w:val="FootnoteReference"/>
        </w:rPr>
        <w:footnoteReference w:id="3234"/>
      </w:r>
      <w:r>
        <w:rPr>
          <w:rFonts w:ascii="Amiri" w:hAnsi="Amiri" w:eastAsia="Amiri" w:cs="Amiri"/>
          <w:lang w:bidi="ar-SA"/>
          <w:color w:val="111111"/>
          <w:sz w:val="28"/>
          <w:szCs w:val="28"/>
          <w:rtl/>
        </w:rPr>
        <w:t xml:space="preserve">؟ أَخَذْتَ أَمَانَ بَرَاءَتِکَ ؟ تَمَسَّکْتَ بِالْعِصْمَةِ الْکُبْری فِی الْحَیَاةِ الدُّنْیَا؟» .</w:t>
      </w:r>
    </w:p>
    <w:p>
      <w:pPr>
        <w:pStyle w:val="BookText"/>
      </w:pPr>
      <w:r>
        <w:rPr>
          <w:rFonts w:ascii="Amiri" w:hAnsi="Amiri" w:eastAsia="Amiri" w:cs="Amiri"/>
          <w:lang w:bidi="ar-SA"/>
          <w:color w:val="111111"/>
          <w:sz w:val="28"/>
          <w:szCs w:val="28"/>
          <w:rtl/>
        </w:rPr>
        <w:t xml:space="preserve">قَالَ : «فَیُوَفِّقُهُ اللّهُ عَزَّ وَ جَلَّ ، فَیَقُولُ : نَعَمْ ، فَیَقُولُ : وَ مَا ذَاکَ</w:t>
      </w:r>
      <w:r>
        <w:rPr>
          <w:rStyle w:val="FootnoteReference"/>
        </w:rPr>
        <w:footnoteReference w:id="3235"/>
      </w:r>
      <w:r>
        <w:rPr>
          <w:rFonts w:ascii="Amiri" w:hAnsi="Amiri" w:eastAsia="Amiri" w:cs="Amiri"/>
          <w:lang w:bidi="ar-SA"/>
          <w:color w:val="111111"/>
          <w:sz w:val="28"/>
          <w:szCs w:val="28"/>
          <w:rtl/>
        </w:rPr>
        <w:t xml:space="preserve">؟ فَیَقُولُ: وَلاَیَةُ عَلِیِّ بْنِ أَبِی طَالِبٍ علیه‌السلام ، فَیَقُولُ : صَدَقْتَ ، أَمَّا الَّذِی کُنْتَ تَحْذَرُهُ ، فَقَدْ آمَنَکَ اللّهُ مِنْهُ</w:t>
      </w:r>
      <w:r>
        <w:rPr>
          <w:rStyle w:val="FootnoteReference"/>
        </w:rPr>
        <w:footnoteReference w:id="3236"/>
      </w:r>
      <w:r>
        <w:rPr>
          <w:rFonts w:ascii="Amiri" w:hAnsi="Amiri" w:eastAsia="Amiri" w:cs="Amiri"/>
          <w:lang w:bidi="ar-SA"/>
          <w:color w:val="111111"/>
          <w:sz w:val="28"/>
          <w:szCs w:val="28"/>
          <w:rtl/>
        </w:rPr>
        <w:t xml:space="preserve">، وَ أَمَّا الَّذِی کُنْتَ تَرْجُوهُ ، فَقَدْ أَدْرَکْتَهُ ، أَبْشِرْ بِالسَّلَفِ الصَّالِحِ مُرَافَقَةِ</w:t>
      </w:r>
      <w:r>
        <w:rPr>
          <w:rStyle w:val="FootnoteReference"/>
        </w:rPr>
        <w:footnoteReference w:id="3237"/>
      </w:r>
      <w:r>
        <w:rPr>
          <w:rFonts w:ascii="Amiri" w:hAnsi="Amiri" w:eastAsia="Amiri" w:cs="Amiri"/>
          <w:lang w:bidi="ar-SA"/>
          <w:color w:val="111111"/>
          <w:sz w:val="28"/>
          <w:szCs w:val="28"/>
          <w:rtl/>
        </w:rPr>
        <w:t xml:space="preserve">رَسُولِ اللّهِ صلی‌الله‌علیه‌و‌آله وَ عَلِیٍّ وَ فَاطِمَةَ علیهماالسلام .</w:t>
      </w:r>
    </w:p>
    <w:p>
      <w:pPr>
        <w:pStyle w:val="BookText"/>
      </w:pPr>
      <w:r>
        <w:rPr>
          <w:rFonts w:ascii="Amiri" w:hAnsi="Amiri" w:eastAsia="Amiri" w:cs="Amiri"/>
          <w:lang w:bidi="ar-SA"/>
          <w:color w:val="111111"/>
          <w:sz w:val="28"/>
          <w:szCs w:val="28"/>
          <w:rtl/>
        </w:rPr>
        <w:t xml:space="preserve">ثُمَّ یَسُلُّ نَفْسَهُ سَلاًّ</w:t>
      </w:r>
      <w:r>
        <w:rPr>
          <w:rStyle w:val="FootnoteReference"/>
        </w:rPr>
        <w:footnoteReference w:id="3238"/>
      </w:r>
      <w:r>
        <w:rPr>
          <w:rFonts w:ascii="Amiri" w:hAnsi="Amiri" w:eastAsia="Amiri" w:cs="Amiri"/>
          <w:lang w:bidi="ar-SA"/>
          <w:color w:val="111111"/>
          <w:sz w:val="28"/>
          <w:szCs w:val="28"/>
          <w:rtl/>
        </w:rPr>
        <w:t xml:space="preserve">رَفِیقاً</w:t>
      </w:r>
      <w:r>
        <w:rPr>
          <w:rStyle w:val="FootnoteReference"/>
        </w:rPr>
        <w:footnoteReference w:id="3239"/>
      </w:r>
      <w:r>
        <w:rPr>
          <w:rFonts w:ascii="Amiri" w:hAnsi="Amiri" w:eastAsia="Amiri" w:cs="Amiri"/>
          <w:lang w:bidi="ar-SA"/>
          <w:color w:val="111111"/>
          <w:sz w:val="28"/>
          <w:szCs w:val="28"/>
          <w:rtl/>
        </w:rPr>
        <w:t xml:space="preserve">، ثُمَّ یَنْزِلُ بِکَفَنِهِ مِنَ الْجَنَّةِ</w:t>
      </w:r>
      <w:r>
        <w:rPr>
          <w:rStyle w:val="FootnoteReference"/>
        </w:rPr>
        <w:footnoteReference w:id="3240"/>
      </w:r>
      <w:r>
        <w:rPr>
          <w:rFonts w:ascii="Amiri" w:hAnsi="Amiri" w:eastAsia="Amiri" w:cs="Amiri"/>
          <w:lang w:bidi="ar-SA"/>
          <w:color w:val="111111"/>
          <w:sz w:val="28"/>
          <w:szCs w:val="28"/>
          <w:rtl/>
        </w:rPr>
        <w:t xml:space="preserve">وَ حَنُوطِهِ</w:t>
      </w:r>
      <w:r>
        <w:rPr>
          <w:rStyle w:val="FootnoteReference"/>
        </w:rPr>
        <w:footnoteReference w:id="3241"/>
      </w:r>
      <w:r>
        <w:rPr>
          <w:rFonts w:ascii="Amiri" w:hAnsi="Amiri" w:eastAsia="Amiri" w:cs="Amiri"/>
          <w:lang w:bidi="ar-SA"/>
          <w:color w:val="111111"/>
          <w:sz w:val="28"/>
          <w:szCs w:val="28"/>
          <w:rtl/>
        </w:rPr>
        <w:t xml:space="preserve">مِنَ الْجَنَّةِ بِمِسْکٍ أَذْفَرَ</w:t>
      </w:r>
      <w:r>
        <w:rPr>
          <w:rStyle w:val="FootnoteReference"/>
        </w:rPr>
        <w:footnoteReference w:id="3242"/>
      </w:r>
      <w:r>
        <w:rPr>
          <w:rFonts w:ascii="Amiri" w:hAnsi="Amiri" w:eastAsia="Amiri" w:cs="Amiri"/>
          <w:lang w:bidi="ar-SA"/>
          <w:color w:val="111111"/>
          <w:sz w:val="28"/>
          <w:szCs w:val="28"/>
          <w:rtl/>
        </w:rPr>
        <w:t xml:space="preserve">، فَیُکَفَّنُ بِذلِکَ الْکَفَنِ ، وَ یُحَنَّطُ بِذلِکَ الْحَنُوطِ</w:t>
      </w:r>
      <w:r>
        <w:rPr>
          <w:rStyle w:val="FootnoteReference"/>
        </w:rPr>
        <w:footnoteReference w:id="3243"/>
      </w:r>
      <w:r>
        <w:rPr>
          <w:rFonts w:ascii="Amiri" w:hAnsi="Amiri" w:eastAsia="Amiri" w:cs="Amiri"/>
          <w:lang w:bidi="ar-SA"/>
          <w:color w:val="111111"/>
          <w:sz w:val="28"/>
          <w:szCs w:val="28"/>
          <w:rtl/>
        </w:rPr>
        <w:t xml:space="preserve">، ثُمَّ یُکْسی حُلَّةً صَفْرَاءَ مِنْ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حُلَلِ الْجَنَّةِ ، فَإِذَا</w:t>
      </w:r>
      <w:r>
        <w:rPr>
          <w:rStyle w:val="FootnoteReference"/>
        </w:rPr>
        <w:footnoteReference w:id="3244"/>
      </w:r>
      <w:r>
        <w:rPr>
          <w:rFonts w:ascii="Amiri" w:hAnsi="Amiri" w:eastAsia="Amiri" w:cs="Amiri"/>
          <w:lang w:bidi="ar-SA"/>
          <w:color w:val="111111"/>
          <w:sz w:val="28"/>
          <w:szCs w:val="28"/>
          <w:rtl/>
        </w:rPr>
        <w:t xml:space="preserve">وُضِعَ فِی قَبْرِهِ ، فُتِحَ لَهُ بَابٌ</w:t>
      </w:r>
      <w:r>
        <w:rPr>
          <w:rStyle w:val="FootnoteReference"/>
        </w:rPr>
        <w:footnoteReference w:id="3245"/>
      </w:r>
      <w:r>
        <w:rPr>
          <w:rFonts w:ascii="Amiri" w:hAnsi="Amiri" w:eastAsia="Amiri" w:cs="Amiri"/>
          <w:lang w:bidi="ar-SA"/>
          <w:color w:val="111111"/>
          <w:sz w:val="28"/>
          <w:szCs w:val="28"/>
          <w:rtl/>
        </w:rPr>
        <w:t xml:space="preserve">مِنْ أَبْوَابِ الْجَنَّةِ یَدْخُلُ</w:t>
      </w:r>
      <w:r>
        <w:rPr>
          <w:rStyle w:val="FootnoteReference"/>
        </w:rPr>
        <w:footnoteReference w:id="3246"/>
      </w:r>
      <w:r>
        <w:rPr>
          <w:rFonts w:ascii="Amiri" w:hAnsi="Amiri" w:eastAsia="Amiri" w:cs="Amiri"/>
          <w:lang w:bidi="ar-SA"/>
          <w:color w:val="111111"/>
          <w:sz w:val="28"/>
          <w:szCs w:val="28"/>
          <w:rtl/>
        </w:rPr>
        <w:t xml:space="preserve">عَلَیْهِ مِنْ رَوْحِهَا</w:t>
      </w:r>
      <w:r>
        <w:rPr>
          <w:rStyle w:val="FootnoteReference"/>
        </w:rPr>
        <w:footnoteReference w:id="3247"/>
      </w:r>
      <w:r>
        <w:rPr>
          <w:rFonts w:ascii="Amiri" w:hAnsi="Amiri" w:eastAsia="Amiri" w:cs="Amiri"/>
          <w:lang w:bidi="ar-SA"/>
          <w:color w:val="111111"/>
          <w:sz w:val="28"/>
          <w:szCs w:val="28"/>
          <w:rtl/>
        </w:rPr>
        <w:t xml:space="preserve">وَ رَیْحَانِهَا ، ثُمَّ یُفْسَحُ لَهُ عَنْ</w:t>
      </w:r>
      <w:r>
        <w:rPr>
          <w:rStyle w:val="FootnoteReference"/>
        </w:rPr>
        <w:footnoteReference w:id="3248"/>
      </w:r>
      <w:r>
        <w:rPr>
          <w:rFonts w:ascii="Amiri" w:hAnsi="Amiri" w:eastAsia="Amiri" w:cs="Amiri"/>
          <w:lang w:bidi="ar-SA"/>
          <w:color w:val="111111"/>
          <w:sz w:val="28"/>
          <w:szCs w:val="28"/>
          <w:rtl/>
        </w:rPr>
        <w:t xml:space="preserve">أَمَامِهِ مَسِیرَةَ شَهْرٍ ، وَ عَنْ یَمِینِهِ وَ عَنْ یَسَارِهِ</w:t>
      </w:r>
      <w:r>
        <w:rPr>
          <w:rStyle w:val="FootnoteReference"/>
        </w:rPr>
        <w:footnoteReference w:id="3249"/>
      </w:r>
      <w:r>
        <w:rPr>
          <w:rFonts w:ascii="IRNazanin" w:hAnsi="IRNazanin" w:eastAsia="IRNazanin" w:cs="IRNazanin"/>
          <w:lang w:bidi="fa-IR"/>
          <w:color w:val="111111"/>
          <w:sz w:val="28"/>
          <w:szCs w:val="28"/>
          <w:rtl/>
        </w:rPr>
        <w:t xml:space="preserve">، 3 / 134</w:t>
      </w:r>
    </w:p>
    <w:p>
      <w:pPr>
        <w:pStyle w:val="BookText"/>
      </w:pPr>
      <w:r>
        <w:rPr>
          <w:rFonts w:ascii="Amiri" w:hAnsi="Amiri" w:eastAsia="Amiri" w:cs="Amiri"/>
          <w:lang w:bidi="ar-SA"/>
          <w:color w:val="111111"/>
          <w:sz w:val="28"/>
          <w:szCs w:val="28"/>
          <w:rtl/>
        </w:rPr>
        <w:t xml:space="preserve">ثُمَّ یُقَالُ لَهُ : نَمْ نَوْمَةَ الْعَرُوسِ عَلی فِرَاشِهَا</w:t>
      </w:r>
      <w:r>
        <w:rPr>
          <w:rStyle w:val="FootnoteReference"/>
        </w:rPr>
        <w:footnoteReference w:id="3250"/>
      </w:r>
      <w:r>
        <w:rPr>
          <w:rFonts w:ascii="Amiri" w:hAnsi="Amiri" w:eastAsia="Amiri" w:cs="Amiri"/>
          <w:lang w:bidi="ar-SA"/>
          <w:color w:val="111111"/>
          <w:sz w:val="28"/>
          <w:szCs w:val="28"/>
          <w:rtl/>
        </w:rPr>
        <w:t xml:space="preserve">، أَبْشِرْ بِرَوْحٍ وَ رَیْحَانٍ ، وَ جَنَّةِ نَعِیمٍ ، وَ رَبٍّ غَیْرِ غَضْبَانَ ، ثُمَّ یَزُورُ آلَ مُحَمَّدٍ فِی جِنَانِ</w:t>
      </w:r>
      <w:r>
        <w:rPr>
          <w:rStyle w:val="FootnoteReference"/>
        </w:rPr>
        <w:footnoteReference w:id="3251"/>
      </w:r>
      <w:r>
        <w:rPr>
          <w:rFonts w:ascii="Amiri" w:hAnsi="Amiri" w:eastAsia="Amiri" w:cs="Amiri"/>
          <w:lang w:bidi="ar-SA"/>
          <w:color w:val="111111"/>
          <w:sz w:val="28"/>
          <w:szCs w:val="28"/>
          <w:rtl/>
        </w:rPr>
        <w:t xml:space="preserve">رَضْوی</w:t>
      </w:r>
      <w:r>
        <w:rPr>
          <w:rStyle w:val="FootnoteReference"/>
        </w:rPr>
        <w:footnoteReference w:id="3252"/>
      </w:r>
      <w:r>
        <w:rPr>
          <w:rFonts w:ascii="Amiri" w:hAnsi="Amiri" w:eastAsia="Amiri" w:cs="Amiri"/>
          <w:lang w:bidi="ar-SA"/>
          <w:color w:val="111111"/>
          <w:sz w:val="28"/>
          <w:szCs w:val="28"/>
          <w:rtl/>
        </w:rPr>
        <w:t xml:space="preserve">، فَیَأْکُلُ مَعَهُمْ مِنْ طَعَامِهِمْ ، وَ یَشْرَبُ مَعَهُمْ</w:t>
      </w:r>
      <w:r>
        <w:rPr>
          <w:rStyle w:val="FootnoteReference"/>
        </w:rPr>
        <w:footnoteReference w:id="3253"/>
      </w:r>
      <w:r>
        <w:rPr>
          <w:rFonts w:ascii="Amiri" w:hAnsi="Amiri" w:eastAsia="Amiri" w:cs="Amiri"/>
          <w:lang w:bidi="ar-SA"/>
          <w:color w:val="111111"/>
          <w:sz w:val="28"/>
          <w:szCs w:val="28"/>
          <w:rtl/>
        </w:rPr>
        <w:t xml:space="preserve">مِنْ</w:t>
      </w:r>
      <w:r>
        <w:rPr>
          <w:rStyle w:val="FootnoteReference"/>
        </w:rPr>
        <w:footnoteReference w:id="3254"/>
      </w:r>
      <w:r>
        <w:rPr>
          <w:rFonts w:ascii="Amiri" w:hAnsi="Amiri" w:eastAsia="Amiri" w:cs="Amiri"/>
          <w:lang w:bidi="ar-SA"/>
          <w:color w:val="111111"/>
          <w:sz w:val="28"/>
          <w:szCs w:val="28"/>
          <w:rtl/>
        </w:rPr>
        <w:t xml:space="preserve">شَرَابِهِمْ ، وَ یَتَحَدَّثُ</w:t>
      </w:r>
      <w:r>
        <w:rPr>
          <w:rStyle w:val="FootnoteReference"/>
        </w:rPr>
        <w:footnoteReference w:id="3255"/>
      </w:r>
      <w:r>
        <w:rPr>
          <w:rFonts w:ascii="Amiri" w:hAnsi="Amiri" w:eastAsia="Amiri" w:cs="Amiri"/>
          <w:lang w:bidi="ar-SA"/>
          <w:color w:val="111111"/>
          <w:sz w:val="28"/>
          <w:szCs w:val="28"/>
          <w:rtl/>
        </w:rPr>
        <w:t xml:space="preserve">مَعَهُمْ</w:t>
      </w:r>
      <w:r>
        <w:rPr>
          <w:rStyle w:val="FootnoteReference"/>
        </w:rPr>
        <w:footnoteReference w:id="3256"/>
      </w:r>
      <w:r>
        <w:rPr>
          <w:rFonts w:ascii="Amiri" w:hAnsi="Amiri" w:eastAsia="Amiri" w:cs="Amiri"/>
          <w:lang w:bidi="ar-SA"/>
          <w:color w:val="111111"/>
          <w:sz w:val="28"/>
          <w:szCs w:val="28"/>
          <w:rtl/>
        </w:rPr>
        <w:t xml:space="preserve">فِی مَجَالِسِهِمْ</w:t>
      </w:r>
      <w:r>
        <w:rPr>
          <w:rStyle w:val="FootnoteReference"/>
        </w:rPr>
        <w:footnoteReference w:id="3257"/>
      </w:r>
      <w:r>
        <w:rPr>
          <w:rFonts w:ascii="Amiri" w:hAnsi="Amiri" w:eastAsia="Amiri" w:cs="Amiri"/>
          <w:lang w:bidi="ar-SA"/>
          <w:color w:val="111111"/>
          <w:sz w:val="28"/>
          <w:szCs w:val="28"/>
          <w:rtl/>
        </w:rPr>
        <w:t xml:space="preserve">حَتّی یَقُومَ قَائِمُنَا أَهْلَ الْبَیْتِ ، فَإِذَا قَامَ قَائِمُنَا بَعَثَهُمُ اللّهُ ، فَأَقْبَلُوا مَعَهُ یُلَبُّونَ زُمَراً</w:t>
      </w:r>
      <w:r>
        <w:rPr>
          <w:rStyle w:val="FootnoteReference"/>
        </w:rPr>
        <w:footnoteReference w:id="3258"/>
      </w:r>
      <w:r>
        <w:rPr>
          <w:rFonts w:ascii="Amiri" w:hAnsi="Amiri" w:eastAsia="Amiri" w:cs="Amiri"/>
          <w:lang w:bidi="ar-SA"/>
          <w:color w:val="111111"/>
          <w:sz w:val="28"/>
          <w:szCs w:val="28"/>
          <w:rtl/>
        </w:rPr>
        <w:t xml:space="preserve">زُمَراً ، فَعِنْدَ ذلِکَ یَرْتَابُ الْمُبْطِلُونَ ، وَ یَضْمَحِلُّ الْمُحِلُّونَ</w:t>
      </w:r>
      <w:r>
        <w:rPr>
          <w:rStyle w:val="FootnoteReference"/>
        </w:rPr>
        <w:footnoteReference w:id="3259"/>
      </w:r>
      <w:r>
        <w:rPr>
          <w:rFonts w:ascii="Amiri" w:hAnsi="Amiri" w:eastAsia="Amiri" w:cs="Amiri"/>
          <w:lang w:bidi="ar-SA"/>
          <w:color w:val="111111"/>
          <w:sz w:val="28"/>
          <w:szCs w:val="28"/>
          <w:rtl/>
        </w:rPr>
        <w:t xml:space="preserve">، وَ قَلِیلٌ مَا یَکُونُونَ ، هَلَکَتِ</w:t>
      </w:r>
      <w:r>
        <w:rPr>
          <w:rStyle w:val="FootnoteReference"/>
        </w:rPr>
        <w:footnoteReference w:id="3260"/>
      </w:r>
      <w:r>
        <w:rPr>
          <w:rFonts w:ascii="Amiri" w:hAnsi="Amiri" w:eastAsia="Amiri" w:cs="Amiri"/>
          <w:lang w:bidi="ar-SA"/>
          <w:color w:val="111111"/>
          <w:sz w:val="28"/>
          <w:szCs w:val="28"/>
          <w:rtl/>
        </w:rPr>
        <w:t xml:space="preserve">الْمَحَاضِیرُ</w:t>
      </w:r>
      <w:r>
        <w:rPr>
          <w:rStyle w:val="FootnoteReference"/>
        </w:rPr>
        <w:footnoteReference w:id="3261"/>
      </w:r>
      <w:r>
        <w:rPr>
          <w:rFonts w:ascii="IRNazanin" w:hAnsi="IRNazanin" w:eastAsia="IRNazanin" w:cs="IRNazanin"/>
          <w:lang w:bidi="fa-IR"/>
          <w:color w:val="111111"/>
          <w:sz w:val="28"/>
          <w:szCs w:val="28"/>
          <w:rtl/>
        </w:rPr>
        <w:t xml:space="preserve">،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نَجَا الْمُقَرَّبُونَ</w:t>
      </w:r>
      <w:r>
        <w:rPr>
          <w:rStyle w:val="FootnoteReference"/>
        </w:rPr>
        <w:footnoteReference w:id="3262"/>
      </w:r>
      <w:r>
        <w:rPr>
          <w:rFonts w:ascii="Amiri" w:hAnsi="Amiri" w:eastAsia="Amiri" w:cs="Amiri"/>
          <w:lang w:bidi="ar-SA"/>
          <w:color w:val="111111"/>
          <w:sz w:val="28"/>
          <w:szCs w:val="28"/>
          <w:rtl/>
        </w:rPr>
        <w:t xml:space="preserve">، مِنْ أَجْلِ ذلِکَ قَالَ رَسُولُ اللّهِ صلی‌الله‌علیه‌و‌آله لِعَلِیٍّ علیه‌السلام : أَنْتَ أَخِی ، وَ مِیعَادُ مَا بَیْنِی وَ بَیْنَکَ وَادِی السَّلاَمِ</w:t>
      </w:r>
      <w:r>
        <w:rPr>
          <w:rStyle w:val="FootnoteReference"/>
        </w:rPr>
        <w:footnoteReference w:id="326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«وَ إِذَا احْتُضِرَ الْکَافِرُ ، حَضَرَهُ رَسُولُ اللّهِ صلی‌الله‌علیه‌و‌آله وَ عَلِیٌّ علیه‌السلام وَ جَبْرَئِیلُ وَ مَلَکُ الْمَوْتِ علیهماالسلام ، فَیَدْنُو مِنْهُ عَلِیٌّ علیه‌السلام ، فَیَقُولُ : یَا رَسُولَ اللّهِ ، إِنَّ هذَا کَانَ یُبْغِضُنَا</w:t>
      </w:r>
      <w:r>
        <w:rPr>
          <w:rStyle w:val="FootnoteReference"/>
        </w:rPr>
        <w:footnoteReference w:id="3264"/>
      </w:r>
      <w:r>
        <w:rPr>
          <w:rFonts w:ascii="Amiri" w:hAnsi="Amiri" w:eastAsia="Amiri" w:cs="Amiri"/>
          <w:lang w:bidi="ar-SA"/>
          <w:color w:val="111111"/>
          <w:sz w:val="28"/>
          <w:szCs w:val="28"/>
          <w:rtl/>
        </w:rPr>
        <w:t xml:space="preserve">أَهْلَ الْبَیْتِ ، فَأَبْغِضْهُ ، وَ یَقُولُ رَسُولُ اللّهِ صلی‌الله‌علیه‌و‌آله : یَا جَبْرَئِیلُ ، إِنَّ هذَا کَانَ یُبْغِضُ اللّهَ وَ رَسُولَهُ وَ أَهْلَ بَیْتِ رَسُولِهِ ، فَأَبْغِضْهُ ، وَیَقُولُ</w:t>
      </w:r>
      <w:r>
        <w:rPr>
          <w:rStyle w:val="FootnoteReference"/>
        </w:rPr>
        <w:footnoteReference w:id="3265"/>
      </w:r>
      <w:r>
        <w:rPr>
          <w:rFonts w:ascii="Amiri" w:hAnsi="Amiri" w:eastAsia="Amiri" w:cs="Amiri"/>
          <w:lang w:bidi="ar-SA"/>
          <w:color w:val="111111"/>
          <w:sz w:val="28"/>
          <w:szCs w:val="28"/>
          <w:rtl/>
        </w:rPr>
        <w:t xml:space="preserve">جَبْرَئِیلُ : یَا مَلَکَ الْمَوْتِ ، إِنَّ هذَا کَانَ یُبْغِضُ اللّهَ وَ رَسُولَهُ وَ أَهْلَ بَیْتِ رَسُولِهِ ، فَأَبْغِضْهُ وَ اعْنُفْ عَلَیْهِ</w:t>
      </w:r>
      <w:r>
        <w:rPr>
          <w:rStyle w:val="FootnoteReference"/>
        </w:rPr>
        <w:footnoteReference w:id="3266"/>
      </w:r>
      <w:r>
        <w:rPr>
          <w:rFonts w:ascii="Amiri" w:hAnsi="Amiri" w:eastAsia="Amiri" w:cs="Amiri"/>
          <w:lang w:bidi="ar-SA"/>
          <w:color w:val="111111"/>
          <w:sz w:val="28"/>
          <w:szCs w:val="28"/>
          <w:rtl/>
        </w:rPr>
        <w:t xml:space="preserve">، فَیَدْنُو مِنْهُ مَلَکُ الْمَوْتِ ، فَیَقُولُ : یَا عَبْدَ اللّهِ ، أَخَذْتَ فَکَاکَ رِهَانِکَ ؟ أَخَذْتَ</w:t>
      </w:r>
      <w:r>
        <w:rPr>
          <w:rStyle w:val="FootnoteReference"/>
        </w:rPr>
        <w:footnoteReference w:id="3267"/>
      </w:r>
      <w:r>
        <w:rPr>
          <w:rFonts w:ascii="Amiri" w:hAnsi="Amiri" w:eastAsia="Amiri" w:cs="Amiri"/>
          <w:lang w:bidi="ar-SA"/>
          <w:color w:val="111111"/>
          <w:sz w:val="28"/>
          <w:szCs w:val="28"/>
          <w:rtl/>
        </w:rPr>
        <w:t xml:space="preserve">أَمَانَ بَرَاءَتِکَ</w:t>
      </w:r>
      <w:r>
        <w:rPr>
          <w:rStyle w:val="FootnoteReference"/>
        </w:rPr>
        <w:footnoteReference w:id="3268"/>
      </w:r>
      <w:r>
        <w:rPr>
          <w:rFonts w:ascii="Amiri" w:hAnsi="Amiri" w:eastAsia="Amiri" w:cs="Amiri"/>
          <w:lang w:bidi="ar-SA"/>
          <w:color w:val="111111"/>
          <w:sz w:val="28"/>
          <w:szCs w:val="28"/>
          <w:rtl/>
        </w:rPr>
        <w:t xml:space="preserve">؟ تَمَسَّکْتَ بِالْعِصْمَةِ الْکُبْری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الْحَیَاةِ الدُّنْیَا ؟ فَیَقُولُ : لاَ ، فَیَقُولُ : أَبْشِرْ یَا عَدُوَّ اللّهِ بِسَخَطِ اللّهِ ـ عَزَّ وَ جَلَّ ـ وَ عَذَابِهِ وَ النَّارِ</w:t>
      </w:r>
      <w:r>
        <w:rPr>
          <w:rStyle w:val="FootnoteReference"/>
        </w:rPr>
        <w:footnoteReference w:id="3269"/>
      </w:r>
      <w:r>
        <w:rPr>
          <w:rFonts w:ascii="Amiri" w:hAnsi="Amiri" w:eastAsia="Amiri" w:cs="Amiri"/>
          <w:lang w:bidi="ar-SA"/>
          <w:color w:val="111111"/>
          <w:sz w:val="28"/>
          <w:szCs w:val="28"/>
          <w:rtl/>
        </w:rPr>
        <w:t xml:space="preserve">، أَمَّا الَّذِی کُنْتَ تَحْذَرُهُ</w:t>
      </w:r>
      <w:r>
        <w:rPr>
          <w:rStyle w:val="FootnoteReference"/>
        </w:rPr>
        <w:footnoteReference w:id="3270"/>
      </w:r>
      <w:r>
        <w:rPr>
          <w:rFonts w:ascii="Amiri" w:hAnsi="Amiri" w:eastAsia="Amiri" w:cs="Amiri"/>
          <w:lang w:bidi="ar-SA"/>
          <w:color w:val="111111"/>
          <w:sz w:val="28"/>
          <w:szCs w:val="28"/>
          <w:rtl/>
        </w:rPr>
        <w:t xml:space="preserve">فَقَدْ نَزَلَ بِکَ ، ثُمَّ یَسُلُّ نَفْسَهُ سَلاًّ عَنِیفاً ، ثُمَّ یُوَکِّلُ بِرُوحِهِ ثَلاَثَمِائَةِ شَیْطَانٍ کُلُّهُمْ یَبْزُقُ</w:t>
      </w:r>
      <w:r>
        <w:rPr>
          <w:rStyle w:val="FootnoteReference"/>
        </w:rPr>
        <w:footnoteReference w:id="3271"/>
      </w:r>
      <w:r>
        <w:rPr>
          <w:rFonts w:ascii="Amiri" w:hAnsi="Amiri" w:eastAsia="Amiri" w:cs="Amiri"/>
          <w:lang w:bidi="ar-SA"/>
          <w:color w:val="111111"/>
          <w:sz w:val="28"/>
          <w:szCs w:val="28"/>
          <w:rtl/>
        </w:rPr>
        <w:t xml:space="preserve">فِی وَجْهِهِ ، وَ یَتَأَذّی بِرُوحِهِ ، فَإِذَا وُضِعَ فِی قَبْرِهِ ، فُتِحَ لَهُ بَابٌ مِنْ أَبْوَابِ النَّارِ ، فَیَدْخُلُ عَلَیْهِ</w:t>
      </w:r>
      <w:r>
        <w:rPr>
          <w:rStyle w:val="FootnoteReference"/>
        </w:rPr>
        <w:footnoteReference w:id="3272"/>
      </w:r>
      <w:r>
        <w:rPr>
          <w:rFonts w:ascii="Amiri" w:hAnsi="Amiri" w:eastAsia="Amiri" w:cs="Amiri"/>
          <w:lang w:bidi="ar-SA"/>
          <w:color w:val="111111"/>
          <w:sz w:val="28"/>
          <w:szCs w:val="28"/>
          <w:rtl/>
        </w:rPr>
        <w:t xml:space="preserve">مِنْ فَیْحِهَا</w:t>
      </w:r>
      <w:r>
        <w:rPr>
          <w:rStyle w:val="FootnoteReference"/>
        </w:rPr>
        <w:footnoteReference w:id="3273"/>
      </w:r>
      <w:r>
        <w:rPr>
          <w:rFonts w:ascii="Amiri" w:hAnsi="Amiri" w:eastAsia="Amiri" w:cs="Amiri"/>
          <w:lang w:bidi="ar-SA"/>
          <w:color w:val="111111"/>
          <w:sz w:val="28"/>
          <w:szCs w:val="28"/>
          <w:rtl/>
        </w:rPr>
        <w:t xml:space="preserve">وَ لَهَبِهَا</w:t>
      </w:r>
      <w:r>
        <w:rPr>
          <w:rStyle w:val="FootnoteReference"/>
        </w:rPr>
        <w:footnoteReference w:id="3274"/>
      </w:r>
      <w:r>
        <w:rPr>
          <w:rFonts w:ascii="Times New Roman" w:hAnsi="Times New Roman" w:eastAsia="Times New Roman" w:cs="Times New Roman"/>
          <w:lang w:val="en-US" w:bidi="en-US"/>
          <w:color w:val="111111"/>
          <w:sz w:val="28"/>
          <w:szCs w:val="28"/>
          <w:rtl/>
        </w:rPr>
        <w:t xml:space="preserve">» .</w:t>
      </w:r>
      <w:r>
        <w:rPr>
          <w:rStyle w:val="FootnoteReference"/>
        </w:rPr>
        <w:footnoteReference w:id="3275"/>
      </w:r>
    </w:p>
    <w:p>
      <w:pPr>
        <w:pStyle w:val="BookText"/>
      </w:pPr>
      <w:r>
        <w:rPr>
          <w:rFonts w:ascii="Amiri" w:hAnsi="Amiri" w:eastAsia="Amiri" w:cs="Amiri"/>
          <w:lang w:bidi="ar-SA"/>
          <w:color w:val="111111"/>
          <w:sz w:val="28"/>
          <w:szCs w:val="28"/>
          <w:rtl/>
        </w:rPr>
        <w:t xml:space="preserve">512 / 512 . مُحَمَّدُ بْنُ یَحْیی ، عَنْ أَحْمَدَ بْنِ مُحَمَّدٍ ، عَنِ الْحُسَیْنِ بْنِ سَعِیدٍ ، عَنِ النَّضْرِ بْنِ سُوَیْدٍ ، عَنْ یَحْیَی الْحَلَبِیِّ ، عَنِ ابْنِ مُسْکَانَ ، عَنْ عَبْدِ الرَّحِیمِ</w:t>
      </w:r>
      <w:r>
        <w:rPr>
          <w:rStyle w:val="FootnoteReference"/>
        </w:rPr>
        <w:footnoteReference w:id="3276"/>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جَعْفَرٍ علیه‌السلام : حَدَّثَنِی صَالِحُ بْنُ مِیثَمٍ ، عَنْ عَبَایَةَ</w:t>
      </w:r>
      <w:r>
        <w:rPr>
          <w:rStyle w:val="FootnoteReference"/>
        </w:rPr>
        <w:footnoteReference w:id="3277"/>
      </w:r>
      <w:r>
        <w:rPr>
          <w:rFonts w:ascii="Amiri" w:hAnsi="Amiri" w:eastAsia="Amiri" w:cs="Amiri"/>
          <w:lang w:bidi="ar-SA"/>
          <w:color w:val="111111"/>
          <w:sz w:val="28"/>
          <w:szCs w:val="28"/>
          <w:rtl/>
        </w:rPr>
        <w:t xml:space="preserve">الاْءَسَدِیِّ أَنَّهُ سَمِعَ عَلِیّاً علیه‌السلام یَقُولُ : «وَ اللّهِ ، لاَ یُبْغِضُنِی عَبْدٌ أَبَداً یَمُوتُ عَلی بُغْضِی إِلاَّ رَآنِی عِنْدَ مَوْتِهِ حَیْثُ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135</w:t>
      </w:r>
    </w:p>
    <w:p>
      <w:pPr>
        <w:pStyle w:val="BookText"/>
      </w:pPr>
      <w:r>
        <w:rPr>
          <w:rFonts w:ascii="Amiri" w:hAnsi="Amiri" w:eastAsia="Amiri" w:cs="Amiri"/>
          <w:lang w:bidi="ar-SA"/>
          <w:color w:val="111111"/>
          <w:sz w:val="28"/>
          <w:szCs w:val="28"/>
          <w:rtl/>
        </w:rPr>
        <w:t xml:space="preserve">یَکْرَهُ ، وَ لاَ یُحِبُّنِی عَبْدٌ أَبَداً فَیَمُوتُ عَلی حُبِّی إِلاَّ رَآنِی عِنْدَ مَوْتِهِ حَیْثُ یُحِبُّ» .</w:t>
      </w:r>
    </w:p>
    <w:p>
      <w:pPr>
        <w:pStyle w:val="BookText"/>
      </w:pPr>
      <w:r>
        <w:rPr>
          <w:rFonts w:ascii="Amiri" w:hAnsi="Amiri" w:eastAsia="Amiri" w:cs="Amiri"/>
          <w:lang w:bidi="ar-SA"/>
          <w:color w:val="111111"/>
          <w:sz w:val="28"/>
          <w:szCs w:val="28"/>
          <w:rtl/>
        </w:rPr>
        <w:t xml:space="preserve">فَقَالَ أَبُو جَعْفَرٍ علیه‌السلام : «نَعَمْ ، وَ رَسُولُ اللّهِ صلی‌الله‌علیه‌و‌آله بِالْیَمِینِ</w:t>
      </w:r>
      <w:r>
        <w:rPr>
          <w:rStyle w:val="FootnoteReference"/>
        </w:rPr>
        <w:footnoteReference w:id="3278"/>
      </w:r>
      <w:r>
        <w:rPr>
          <w:rFonts w:ascii="Times New Roman" w:hAnsi="Times New Roman" w:eastAsia="Times New Roman" w:cs="Times New Roman"/>
          <w:lang w:val="en-US" w:bidi="en-US"/>
          <w:color w:val="111111"/>
          <w:sz w:val="28"/>
          <w:szCs w:val="28"/>
          <w:rtl/>
        </w:rPr>
        <w:t xml:space="preserve">» .</w:t>
      </w:r>
      <w:r>
        <w:rPr>
          <w:rStyle w:val="FootnoteReference"/>
        </w:rPr>
        <w:footnoteReference w:id="3279"/>
      </w:r>
    </w:p>
    <w:p>
      <w:pPr>
        <w:pStyle w:val="BookText"/>
      </w:pPr>
      <w:r>
        <w:rPr>
          <w:rFonts w:ascii="Amiri" w:hAnsi="Amiri" w:eastAsia="Amiri" w:cs="Amiri"/>
          <w:lang w:bidi="ar-SA"/>
          <w:color w:val="111111"/>
          <w:sz w:val="28"/>
          <w:szCs w:val="28"/>
          <w:rtl/>
        </w:rPr>
        <w:t xml:space="preserve">513 / 513 . مُحَمَّدُ بْنُ یَحْیی ، عَنْ أَحْمَدَ بْنِ مُحَمَّدٍ ، عَنْ عَلِیِّ بْنِ الْحَکَمِ ، عَنْ مُعَاوِیَةَ بْنِ وَهْبٍ ، عَنْ یَحْیَی بْنِ سَابُورٍ ، قَالَ :</w:t>
      </w:r>
    </w:p>
    <w:p>
      <w:pPr>
        <w:pStyle w:val="BookText"/>
      </w:pPr>
      <w:r>
        <w:rPr>
          <w:rFonts w:ascii="Amiri" w:hAnsi="Amiri" w:eastAsia="Amiri" w:cs="Amiri"/>
          <w:lang w:bidi="ar-SA"/>
          <w:color w:val="111111"/>
          <w:sz w:val="28"/>
          <w:szCs w:val="28"/>
          <w:rtl/>
        </w:rPr>
        <w:t xml:space="preserve">سَمِعْتُ أَبَا عَبْدِ اللّهِ علیه‌السلام یَقُولُ فِی الْمَیِّتِ : «تَدْمَعُ عَیْنَاهُ</w:t>
      </w:r>
      <w:r>
        <w:rPr>
          <w:rStyle w:val="FootnoteReference"/>
        </w:rPr>
        <w:footnoteReference w:id="3280"/>
      </w:r>
      <w:r>
        <w:rPr>
          <w:rFonts w:ascii="Amiri" w:hAnsi="Amiri" w:eastAsia="Amiri" w:cs="Amiri"/>
          <w:lang w:bidi="ar-SA"/>
          <w:color w:val="111111"/>
          <w:sz w:val="28"/>
          <w:szCs w:val="28"/>
          <w:rtl/>
        </w:rPr>
        <w:t xml:space="preserve">عِنْدَ الْمَوْتِ» فَقَالَ : «ذلِکَ عِنْدَ مُعَایَنَةِ رَسُولِ اللّهِ صلی‌الله‌علیه‌و‌آله ، فَیَری مَا یَسُرُّهُ» ثُمَّ قَالَ : «أَ مَا تَرَی الرَّجُلَ یَری مَا یَسُرُّهُ وَ مَا یُحِبُّ</w:t>
      </w:r>
      <w:r>
        <w:rPr>
          <w:rStyle w:val="FootnoteReference"/>
        </w:rPr>
        <w:footnoteReference w:id="3281"/>
      </w:r>
      <w:r>
        <w:rPr>
          <w:rFonts w:ascii="Amiri" w:hAnsi="Amiri" w:eastAsia="Amiri" w:cs="Amiri"/>
          <w:lang w:bidi="ar-SA"/>
          <w:color w:val="111111"/>
          <w:sz w:val="28"/>
          <w:szCs w:val="28"/>
          <w:rtl/>
        </w:rPr>
        <w:t xml:space="preserve">، فَتَدْمَعُ</w:t>
      </w:r>
      <w:r>
        <w:rPr>
          <w:rStyle w:val="FootnoteReference"/>
        </w:rPr>
        <w:footnoteReference w:id="3282"/>
      </w:r>
      <w:r>
        <w:rPr>
          <w:rFonts w:ascii="Amiri" w:hAnsi="Amiri" w:eastAsia="Amiri" w:cs="Amiri"/>
          <w:lang w:bidi="ar-SA"/>
          <w:color w:val="111111"/>
          <w:sz w:val="28"/>
          <w:szCs w:val="28"/>
          <w:rtl/>
        </w:rPr>
        <w:t xml:space="preserve">عَیْنُهُ</w:t>
      </w:r>
      <w:r>
        <w:rPr>
          <w:rStyle w:val="FootnoteReference"/>
        </w:rPr>
        <w:footnoteReference w:id="3283"/>
      </w:r>
      <w:r>
        <w:rPr>
          <w:rFonts w:ascii="Amiri" w:hAnsi="Amiri" w:eastAsia="Amiri" w:cs="Amiri"/>
          <w:lang w:bidi="ar-SA"/>
          <w:color w:val="111111"/>
          <w:sz w:val="28"/>
          <w:szCs w:val="28"/>
          <w:rtl/>
        </w:rPr>
        <w:t xml:space="preserve">لِذلِکَ وَ یَضْحَکُ».</w:t>
      </w:r>
      <w:r>
        <w:rPr>
          <w:rStyle w:val="FootnoteReference"/>
        </w:rPr>
        <w:footnoteReference w:id="3284"/>
      </w:r>
    </w:p>
    <w:p>
      <w:pPr>
        <w:pStyle w:val="BookText"/>
      </w:pPr>
      <w:r>
        <w:rPr>
          <w:rFonts w:ascii="Amiri" w:hAnsi="Amiri" w:eastAsia="Amiri" w:cs="Amiri"/>
          <w:lang w:bidi="ar-SA"/>
          <w:color w:val="111111"/>
          <w:sz w:val="28"/>
          <w:szCs w:val="28"/>
          <w:rtl/>
        </w:rPr>
        <w:t xml:space="preserve">514 / 514 . حُمَیْدُ بْنُ زِیَادٍ ، عَنِ الْحَسَنِ بْنِ مُحَمَّدٍ الْکِنْدِیِّ ، عَنْ غَیْرِ وَاحِدٍ ، عَنْ أَبَانِ بْنِ عُثْمَانَ ، عَنْ عَامِرِ بْنِ عَبْدِ اللّهِ بْنِ جُذَاعَةَ :</w:t>
      </w:r>
    </w:p>
    <w:p>
      <w:pPr>
        <w:pStyle w:val="BookText"/>
      </w:pPr>
      <w:r>
        <w:rPr>
          <w:rFonts w:ascii="Amiri" w:hAnsi="Amiri" w:eastAsia="Amiri" w:cs="Amiri"/>
          <w:lang w:bidi="ar-SA"/>
          <w:color w:val="111111"/>
          <w:sz w:val="28"/>
          <w:szCs w:val="28"/>
          <w:rtl/>
        </w:rPr>
        <w:t xml:space="preserve">عَنْ أَبِی عَبْدِ اللّهِ علیه‌السلام ، قَالَ : سَمِعْتُهُ یَقُولُ : «إِنَّ النَّفْسَ إِذَا وَقَعَتْ فِی الْحَلْقِ ، أَتَاهُ مَلَکٌ</w:t>
      </w:r>
      <w:r>
        <w:rPr>
          <w:rStyle w:val="FootnoteReference"/>
        </w:rPr>
        <w:footnoteReference w:id="3285"/>
      </w:r>
      <w:r>
        <w:rPr>
          <w:rFonts w:ascii="Amiri" w:hAnsi="Amiri" w:eastAsia="Amiri" w:cs="Amiri"/>
          <w:lang w:bidi="ar-SA"/>
          <w:color w:val="111111"/>
          <w:sz w:val="28"/>
          <w:szCs w:val="28"/>
          <w:rtl/>
        </w:rPr>
        <w:t xml:space="preserve">، فَقَالَ لَهُ</w:t>
      </w:r>
      <w:r>
        <w:rPr>
          <w:rStyle w:val="FootnoteReference"/>
        </w:rPr>
        <w:footnoteReference w:id="3286"/>
      </w:r>
      <w:r>
        <w:rPr>
          <w:rFonts w:ascii="Amiri" w:hAnsi="Amiri" w:eastAsia="Amiri" w:cs="Amiri"/>
          <w:lang w:bidi="ar-SA"/>
          <w:color w:val="111111"/>
          <w:sz w:val="28"/>
          <w:szCs w:val="28"/>
          <w:rtl/>
        </w:rPr>
        <w:t xml:space="preserve">: یَا هذَا ـ أَوْ</w:t>
      </w:r>
      <w:r>
        <w:rPr>
          <w:rStyle w:val="FootnoteReference"/>
        </w:rPr>
        <w:footnoteReference w:id="3287"/>
      </w:r>
      <w:r>
        <w:rPr>
          <w:rFonts w:ascii="Amiri" w:hAnsi="Amiri" w:eastAsia="Amiri" w:cs="Amiri"/>
          <w:lang w:bidi="ar-SA"/>
          <w:color w:val="111111"/>
          <w:sz w:val="28"/>
          <w:szCs w:val="28"/>
          <w:rtl/>
        </w:rPr>
        <w:t xml:space="preserve">یَا فُلاَنُ ـ أَمَّا مَا کُنْتَ تَرْجُو ، فَأْیَسْ</w:t>
      </w:r>
      <w:r>
        <w:rPr>
          <w:rStyle w:val="FootnoteReference"/>
        </w:rPr>
        <w:footnoteReference w:id="3288"/>
      </w:r>
      <w:r>
        <w:rPr>
          <w:rFonts w:ascii="Amiri" w:hAnsi="Amiri" w:eastAsia="Amiri" w:cs="Amiri"/>
          <w:lang w:bidi="ar-SA"/>
          <w:color w:val="111111"/>
          <w:sz w:val="28"/>
          <w:szCs w:val="28"/>
          <w:rtl/>
        </w:rPr>
        <w:t xml:space="preserve">مِنْهُ وَ هُوَ الرُّجُوعُ إِلَی الدُّنْیَا ، وَ أَمَّا مَا کُنْتَ</w:t>
      </w:r>
      <w:r>
        <w:rPr>
          <w:rStyle w:val="FootnoteReference"/>
        </w:rPr>
        <w:footnoteReference w:id="3289"/>
      </w:r>
      <w:r>
        <w:rPr>
          <w:rFonts w:ascii="Amiri" w:hAnsi="Amiri" w:eastAsia="Amiri" w:cs="Amiri"/>
          <w:lang w:bidi="ar-SA"/>
          <w:color w:val="111111"/>
          <w:sz w:val="28"/>
          <w:szCs w:val="28"/>
          <w:rtl/>
        </w:rPr>
        <w:t xml:space="preserve">تَخَافُ</w:t>
      </w:r>
      <w:r>
        <w:rPr>
          <w:rStyle w:val="FootnoteReference"/>
        </w:rPr>
        <w:footnoteReference w:id="3290"/>
      </w:r>
      <w:r>
        <w:rPr>
          <w:rFonts w:ascii="Amiri" w:hAnsi="Amiri" w:eastAsia="Amiri" w:cs="Amiri"/>
          <w:lang w:bidi="ar-SA"/>
          <w:color w:val="111111"/>
          <w:sz w:val="28"/>
          <w:szCs w:val="28"/>
          <w:rtl/>
        </w:rPr>
        <w:t xml:space="preserve">، فَقَدْ</w:t>
      </w:r>
      <w:r>
        <w:rPr>
          <w:rStyle w:val="FootnoteReference"/>
        </w:rPr>
        <w:footnoteReference w:id="3291"/>
      </w:r>
      <w:r>
        <w:rPr>
          <w:rFonts w:ascii="Amiri" w:hAnsi="Amiri" w:eastAsia="Amiri" w:cs="Amiri"/>
          <w:lang w:bidi="ar-SA"/>
          <w:color w:val="111111"/>
          <w:sz w:val="28"/>
          <w:szCs w:val="28"/>
          <w:rtl/>
        </w:rPr>
        <w:t xml:space="preserve">أَمِنْتَ مِنْهُ» .</w:t>
      </w:r>
      <w:r>
        <w:rPr>
          <w:rStyle w:val="FootnoteReference"/>
        </w:rPr>
        <w:footnoteReference w:id="3292"/>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515 / 515 . أَبَانُ بْنُ عُثْمَانَ</w:t>
      </w:r>
      <w:r>
        <w:rPr>
          <w:rStyle w:val="FootnoteReference"/>
        </w:rPr>
        <w:footnoteReference w:id="3293"/>
      </w:r>
      <w:r>
        <w:rPr>
          <w:rFonts w:ascii="Amiri" w:hAnsi="Amiri" w:eastAsia="Amiri" w:cs="Amiri"/>
          <w:lang w:bidi="ar-SA"/>
          <w:color w:val="111111"/>
          <w:sz w:val="28"/>
          <w:szCs w:val="28"/>
          <w:rtl/>
        </w:rPr>
        <w:t xml:space="preserve">، عَنْ عُقْبَةَ :</w:t>
      </w:r>
    </w:p>
    <w:p>
      <w:pPr>
        <w:pStyle w:val="BookText"/>
      </w:pPr>
      <w:r>
        <w:rPr>
          <w:rFonts w:ascii="Amiri" w:hAnsi="Amiri" w:eastAsia="Amiri" w:cs="Amiri"/>
          <w:lang w:bidi="ar-SA"/>
          <w:color w:val="111111"/>
          <w:sz w:val="28"/>
          <w:szCs w:val="28"/>
          <w:rtl/>
        </w:rPr>
        <w:t xml:space="preserve">أَنَّهُ سَمِعَ أَبَا عَبْدِ اللّهِ علیه‌السلام یَقُولُ : «إِنَّ الرَّجُلَ إِذَا وَقَعَتْ نَفْسُهُ فِی صَدْرِهِ ، رَأی</w:t>
      </w:r>
      <w:r>
        <w:rPr>
          <w:rStyle w:val="FootnoteReference"/>
        </w:rPr>
        <w:footnoteReference w:id="32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قُلْتُ : جُعِلْتُ فِدَاکَ ، وَ مَا</w:t>
      </w:r>
      <w:r>
        <w:rPr>
          <w:rStyle w:val="FootnoteReference"/>
        </w:rPr>
        <w:footnoteReference w:id="3295"/>
      </w:r>
      <w:r>
        <w:rPr>
          <w:rFonts w:ascii="Amiri" w:hAnsi="Amiri" w:eastAsia="Amiri" w:cs="Amiri"/>
          <w:lang w:bidi="ar-SA"/>
          <w:color w:val="111111"/>
          <w:sz w:val="28"/>
          <w:szCs w:val="28"/>
          <w:rtl/>
        </w:rPr>
        <w:t xml:space="preserve">یَری ؟</w:t>
      </w:r>
    </w:p>
    <w:p>
      <w:pPr>
        <w:pStyle w:val="BookText"/>
      </w:pPr>
      <w:r>
        <w:rPr>
          <w:rFonts w:ascii="Amiri" w:hAnsi="Amiri" w:eastAsia="Amiri" w:cs="Amiri"/>
          <w:lang w:bidi="ar-SA"/>
          <w:color w:val="111111"/>
          <w:sz w:val="28"/>
          <w:szCs w:val="28"/>
          <w:rtl/>
        </w:rPr>
        <w:t xml:space="preserve">قَالَ : «یَری رَسُولَ اللّهِ صلی‌الله‌علیه‌و‌آله ، فَیَقُولُ لَهُ رَسُولُ اللّهِ صلی‌الله‌علیه‌و‌آله : أَنَا رَسُولُ اللّهِ ، أَبْشِرْ».</w:t>
      </w:r>
    </w:p>
    <w:p>
      <w:pPr>
        <w:pStyle w:val="BookText"/>
      </w:pPr>
      <w:r>
        <w:rPr>
          <w:rFonts w:ascii="Amiri" w:hAnsi="Amiri" w:eastAsia="Amiri" w:cs="Amiri"/>
          <w:lang w:bidi="ar-SA"/>
          <w:color w:val="111111"/>
          <w:sz w:val="28"/>
          <w:szCs w:val="28"/>
          <w:rtl/>
        </w:rPr>
        <w:t xml:space="preserve">ثُمَّ قَالَ</w:t>
      </w:r>
      <w:r>
        <w:rPr>
          <w:rStyle w:val="FootnoteReference"/>
        </w:rPr>
        <w:footnoteReference w:id="3296"/>
      </w:r>
      <w:r>
        <w:rPr>
          <w:rFonts w:ascii="Amiri" w:hAnsi="Amiri" w:eastAsia="Amiri" w:cs="Amiri"/>
          <w:lang w:bidi="ar-SA"/>
          <w:color w:val="111111"/>
          <w:sz w:val="28"/>
          <w:szCs w:val="28"/>
          <w:rtl/>
        </w:rPr>
        <w:t xml:space="preserve">: «ثُمّ</w:t>
      </w:r>
      <w:r>
        <w:rPr>
          <w:rStyle w:val="FootnoteReference"/>
        </w:rPr>
        <w:footnoteReference w:id="3297"/>
      </w:r>
      <w:r>
        <w:rPr>
          <w:rFonts w:ascii="Amiri" w:hAnsi="Amiri" w:eastAsia="Amiri" w:cs="Amiri"/>
          <w:lang w:bidi="ar-SA"/>
          <w:color w:val="111111"/>
          <w:sz w:val="28"/>
          <w:szCs w:val="28"/>
          <w:rtl/>
        </w:rPr>
        <w:t xml:space="preserve">یَری عَلِیَّ بْنَ أَبِی طَالِبٍ علیه‌السلام ، فَیَقُولُ</w:t>
      </w:r>
      <w:r>
        <w:rPr>
          <w:rStyle w:val="FootnoteReference"/>
        </w:rPr>
        <w:footnoteReference w:id="3298"/>
      </w:r>
      <w:r>
        <w:rPr>
          <w:rFonts w:ascii="Amiri" w:hAnsi="Amiri" w:eastAsia="Amiri" w:cs="Amiri"/>
          <w:lang w:bidi="ar-SA"/>
          <w:color w:val="111111"/>
          <w:sz w:val="28"/>
          <w:szCs w:val="28"/>
          <w:rtl/>
        </w:rPr>
        <w:t xml:space="preserve">: أَنَا عَلِیُّ بْنُ أَبِی طَالِبٍ الَّذِی کُنْتَ تُحِبُّهُ ، تُحِبُّ</w:t>
      </w:r>
      <w:r>
        <w:rPr>
          <w:rStyle w:val="FootnoteReference"/>
        </w:rPr>
        <w:footnoteReference w:id="3299"/>
      </w:r>
      <w:r>
        <w:rPr>
          <w:rFonts w:ascii="Amiri" w:hAnsi="Amiri" w:eastAsia="Amiri" w:cs="Amiri"/>
          <w:lang w:bidi="ar-SA"/>
          <w:color w:val="111111"/>
          <w:sz w:val="28"/>
          <w:szCs w:val="28"/>
          <w:rtl/>
        </w:rPr>
        <w:t xml:space="preserve">أَنْ</w:t>
      </w:r>
      <w:r>
        <w:rPr>
          <w:rStyle w:val="FootnoteReference"/>
        </w:rPr>
        <w:footnoteReference w:id="3300"/>
      </w:r>
      <w:r>
        <w:rPr>
          <w:rFonts w:ascii="Amiri" w:hAnsi="Amiri" w:eastAsia="Amiri" w:cs="Amiri"/>
          <w:lang w:bidi="ar-SA"/>
          <w:color w:val="111111"/>
          <w:sz w:val="28"/>
          <w:szCs w:val="28"/>
          <w:rtl/>
        </w:rPr>
        <w:t xml:space="preserve">أَنْفَعَکَ الْیَوْمَ» .</w:t>
      </w:r>
    </w:p>
    <w:p>
      <w:pPr>
        <w:pStyle w:val="BookText"/>
      </w:pPr>
      <w:r>
        <w:rPr>
          <w:rFonts w:ascii="Amiri" w:hAnsi="Amiri" w:eastAsia="Amiri" w:cs="Amiri"/>
          <w:lang w:bidi="ar-SA"/>
          <w:color w:val="111111"/>
          <w:sz w:val="28"/>
          <w:szCs w:val="28"/>
          <w:rtl/>
        </w:rPr>
        <w:t xml:space="preserve">قَالَ : قُلْتُ لَهُ : أَ یَکُونُ أَحَدٌ مِنَ النَّاسِ یَری هذَا ، ثُمَّ یَرْجِعُ إِلَی الدُّنْیَا ؟</w:t>
      </w:r>
    </w:p>
    <w:p>
      <w:pPr>
        <w:pStyle w:val="BookText"/>
      </w:pPr>
      <w:r>
        <w:rPr>
          <w:rFonts w:ascii="Amiri" w:hAnsi="Amiri" w:eastAsia="Amiri" w:cs="Amiri"/>
          <w:lang w:bidi="ar-SA"/>
          <w:color w:val="111111"/>
          <w:sz w:val="28"/>
          <w:szCs w:val="28"/>
          <w:rtl/>
        </w:rPr>
        <w:t xml:space="preserve">قَالَ : قَالَ : «لاَ</w:t>
      </w:r>
      <w:r>
        <w:rPr>
          <w:rStyle w:val="FootnoteReference"/>
        </w:rPr>
        <w:footnoteReference w:id="3301"/>
      </w:r>
      <w:r>
        <w:rPr>
          <w:rFonts w:ascii="Amiri" w:hAnsi="Amiri" w:eastAsia="Amiri" w:cs="Amiri"/>
          <w:lang w:bidi="ar-SA"/>
          <w:color w:val="111111"/>
          <w:sz w:val="28"/>
          <w:szCs w:val="28"/>
          <w:rtl/>
        </w:rPr>
        <w:t xml:space="preserve">، إِذَا رَأی هذَا أَبَداً مَاتَ</w:t>
      </w:r>
      <w:r>
        <w:rPr>
          <w:rStyle w:val="FootnoteReference"/>
        </w:rPr>
        <w:footnoteReference w:id="3302"/>
      </w:r>
      <w:r>
        <w:rPr>
          <w:rFonts w:ascii="Amiri" w:hAnsi="Amiri" w:eastAsia="Amiri" w:cs="Amiri"/>
          <w:lang w:bidi="ar-SA"/>
          <w:color w:val="111111"/>
          <w:sz w:val="28"/>
          <w:szCs w:val="28"/>
          <w:rtl/>
        </w:rPr>
        <w:t xml:space="preserve">» وَ أَعْظَمَ ذلِکَ</w:t>
      </w:r>
      <w:r>
        <w:rPr>
          <w:rStyle w:val="FootnoteReference"/>
        </w:rPr>
        <w:footnoteReference w:id="3303"/>
      </w:r>
      <w:r>
        <w:rPr>
          <w:rFonts w:ascii="Amiri" w:hAnsi="Amiri" w:eastAsia="Amiri" w:cs="Amiri"/>
          <w:lang w:bidi="ar-SA"/>
          <w:color w:val="111111"/>
          <w:sz w:val="28"/>
          <w:szCs w:val="28"/>
          <w:rtl/>
        </w:rPr>
        <w:t xml:space="preserve">، قَالَ : «وَ ذلِکَ</w:t>
      </w:r>
      <w:r>
        <w:rPr>
          <w:rStyle w:val="FootnoteReference"/>
        </w:rPr>
        <w:footnoteReference w:id="3304"/>
      </w:r>
      <w:r>
        <w:rPr>
          <w:rFonts w:ascii="Amiri" w:hAnsi="Amiri" w:eastAsia="Amiri" w:cs="Amiri"/>
          <w:lang w:bidi="ar-SA"/>
          <w:color w:val="111111"/>
          <w:sz w:val="28"/>
          <w:szCs w:val="28"/>
          <w:rtl/>
        </w:rPr>
        <w:t xml:space="preserve">فِی الْقُرْآنِ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قَوْلُ اللّهِ عَزَّ وَ جَلَّ : «الَّذِینَ آمَنُوا وَ کانُوا یَتَّقُونَ لَهُمُ الْبُشْری فِی الْحَیاةِ الدُّنْیا وَ فِی الاْآخِرَةِ لاَ تَبْدِیلَ لِکَلِماتِ اللّهِ»</w:t>
      </w:r>
      <w:r>
        <w:rPr>
          <w:rStyle w:val="FootnoteReference"/>
        </w:rPr>
        <w:footnoteReference w:id="3305"/>
      </w:r>
      <w:r>
        <w:rPr>
          <w:rFonts w:ascii="Times New Roman" w:hAnsi="Times New Roman" w:eastAsia="Times New Roman" w:cs="Times New Roman"/>
          <w:lang w:val="en-US" w:bidi="en-US"/>
          <w:color w:val="111111"/>
          <w:sz w:val="28"/>
          <w:szCs w:val="28"/>
          <w:rtl/>
        </w:rPr>
        <w:t xml:space="preserve">» .</w:t>
      </w:r>
      <w:r>
        <w:rPr>
          <w:rStyle w:val="FootnoteReference"/>
        </w:rPr>
        <w:footnoteReference w:id="3306"/>
      </w:r>
    </w:p>
    <w:p>
      <w:pPr>
        <w:pStyle w:val="BookText"/>
      </w:pPr>
      <w:r>
        <w:rPr>
          <w:rFonts w:ascii="Amiri" w:hAnsi="Amiri" w:eastAsia="Amiri" w:cs="Amiri"/>
          <w:lang w:bidi="ar-SA"/>
          <w:color w:val="111111"/>
          <w:sz w:val="28"/>
          <w:szCs w:val="28"/>
          <w:rtl/>
        </w:rPr>
        <w:t xml:space="preserve">516 / 516 . عِدَّةٌ مِنْ أَصْحَابِنَا ، عَنْ سَهْلِ بْنِ زِیَادٍ ، عَنِ ابْنِ مَحْبُوبٍ ، عَنْ عَبْدِ الْعَزِیزِ الْعَبْدِیِّ ، عَنِ ابْنِ أَبِی یَعْفُورٍ ، قَالَ :</w:t>
      </w:r>
    </w:p>
    <w:p>
      <w:pPr>
        <w:pStyle w:val="BookText"/>
      </w:pPr>
      <w:r>
        <w:rPr>
          <w:rFonts w:ascii="Amiri" w:hAnsi="Amiri" w:eastAsia="Amiri" w:cs="Amiri"/>
          <w:lang w:bidi="ar-SA"/>
          <w:color w:val="111111"/>
          <w:sz w:val="28"/>
          <w:szCs w:val="28"/>
          <w:rtl/>
        </w:rPr>
        <w:t xml:space="preserve">کَانَ خَطَّابٌ الْجُهَنِیُّ خَلِیطاً لَنَا ، وَ کَانَ شَدِیدَ النَّصْبِ</w:t>
      </w:r>
      <w:r>
        <w:rPr>
          <w:rStyle w:val="FootnoteReference"/>
        </w:rPr>
        <w:footnoteReference w:id="3307"/>
      </w:r>
      <w:r>
        <w:rPr>
          <w:rFonts w:ascii="Amiri" w:hAnsi="Amiri" w:eastAsia="Amiri" w:cs="Amiri"/>
          <w:lang w:bidi="ar-SA"/>
          <w:color w:val="111111"/>
          <w:sz w:val="28"/>
          <w:szCs w:val="28"/>
          <w:rtl/>
        </w:rPr>
        <w:t xml:space="preserve">لآِلِ مُحَمَّدٍ علیهم‌السلام ، وَ کَانَ 3 / 136</w:t>
      </w:r>
    </w:p>
    <w:p>
      <w:pPr>
        <w:pStyle w:val="BookText"/>
      </w:pPr>
      <w:r>
        <w:rPr>
          <w:rFonts w:ascii="Amiri" w:hAnsi="Amiri" w:eastAsia="Amiri" w:cs="Amiri"/>
          <w:lang w:bidi="ar-SA"/>
          <w:color w:val="111111"/>
          <w:sz w:val="28"/>
          <w:szCs w:val="28"/>
          <w:rtl/>
        </w:rPr>
        <w:t xml:space="preserve">یَصْحَبُ نَجْدَةَ الْحَرُورِیَّ</w:t>
      </w:r>
      <w:r>
        <w:rPr>
          <w:rStyle w:val="FootnoteReference"/>
        </w:rPr>
        <w:footnoteReference w:id="3308"/>
      </w:r>
      <w:r>
        <w:rPr>
          <w:rFonts w:ascii="Amiri" w:hAnsi="Amiri" w:eastAsia="Amiri" w:cs="Amiri"/>
          <w:lang w:bidi="ar-SA"/>
          <w:color w:val="111111"/>
          <w:sz w:val="28"/>
          <w:szCs w:val="28"/>
          <w:rtl/>
        </w:rPr>
        <w:t xml:space="preserve">، قَالَ : فَدَخَلْتُ عَلَیْهِ أَعُودُهُ لِلْخُلْطَةِ وَ التَّقِیَّةِ، فَإِذَا هُوَ مُغْمًی عَلَیْهِ فِی حَدِّ الْمَوْتِ ، فَسَمِعْتُهُ یَقُولُ : مَا لِی وَ لَکَ یَا عَلِیُّ ، فَأَخْبَرْتُ بِذلِکَ أَبَا عَبْدِ اللّهِ علیه‌السلام ، فَقَالَ أَبُو عَبْدِ اللّهِ علیه‌السلام : «رَآهُ وَ رَبِّ الْکَعْبَةِ ، رَآهُ وَ رَبِّ الْکَعْبَةِ</w:t>
      </w:r>
      <w:r>
        <w:rPr>
          <w:rStyle w:val="FootnoteReference"/>
        </w:rPr>
        <w:footnoteReference w:id="3309"/>
      </w:r>
      <w:r>
        <w:rPr>
          <w:rFonts w:ascii="Times New Roman" w:hAnsi="Times New Roman" w:eastAsia="Times New Roman" w:cs="Times New Roman"/>
          <w:lang w:val="en-US" w:bidi="en-US"/>
          <w:color w:val="111111"/>
          <w:sz w:val="28"/>
          <w:szCs w:val="28"/>
          <w:rtl/>
        </w:rPr>
        <w:t xml:space="preserve">» .</w:t>
      </w:r>
      <w:r>
        <w:rPr>
          <w:rStyle w:val="FootnoteReference"/>
        </w:rPr>
        <w:footnoteReference w:id="3310"/>
      </w:r>
    </w:p>
    <w:p>
      <w:pPr>
        <w:pStyle w:val="BookText"/>
      </w:pPr>
      <w:r>
        <w:rPr>
          <w:rFonts w:ascii="Amiri" w:hAnsi="Amiri" w:eastAsia="Amiri" w:cs="Amiri"/>
          <w:lang w:bidi="ar-SA"/>
          <w:color w:val="111111"/>
          <w:sz w:val="28"/>
          <w:szCs w:val="28"/>
          <w:rtl/>
        </w:rPr>
        <w:t xml:space="preserve">517 / 517 . سَهْلُ بْنُ زِیَادٍ</w:t>
      </w:r>
      <w:r>
        <w:rPr>
          <w:rStyle w:val="FootnoteReference"/>
        </w:rPr>
        <w:footnoteReference w:id="3311"/>
      </w:r>
      <w:r>
        <w:rPr>
          <w:rFonts w:ascii="Amiri" w:hAnsi="Amiri" w:eastAsia="Amiri" w:cs="Amiri"/>
          <w:lang w:bidi="ar-SA"/>
          <w:color w:val="111111"/>
          <w:sz w:val="28"/>
          <w:szCs w:val="28"/>
          <w:rtl/>
        </w:rPr>
        <w:t xml:space="preserve">، عَنْ أَحْمَدَ بْنِ مُحَمَّدِ بْنِ أَبِی نَصْرٍ ، عَنْ حَمَّادِ بْنِ عُثْمَانَ ، عَنْ عَبْدِ الْحَمِیدِ بْنِ عَوَّاضٍ ، قَالَ:</w:t>
      </w:r>
    </w:p>
    <w:p>
      <w:pPr>
        <w:pStyle w:val="BookText"/>
      </w:pPr>
      <w:r>
        <w:rPr>
          <w:rFonts w:ascii="Amiri" w:hAnsi="Amiri" w:eastAsia="Amiri" w:cs="Amiri"/>
          <w:lang w:bidi="ar-SA"/>
          <w:color w:val="111111"/>
          <w:sz w:val="28"/>
          <w:szCs w:val="28"/>
          <w:rtl/>
        </w:rPr>
        <w:t xml:space="preserve">سَمِعْتُ أَبَا عَبْدِ اللّهِ علیه‌السلام یَقُولُ : «إِذَا بَلَغَتْ نَفْسُ أَحَدِکُمْ هذِهِ ، قِیلَ لَهُ : أَمَّا</w:t>
      </w:r>
      <w:r>
        <w:rPr>
          <w:rStyle w:val="FootnoteReference"/>
        </w:rPr>
        <w:footnoteReference w:id="3312"/>
      </w:r>
      <w:r>
        <w:rPr>
          <w:rFonts w:ascii="Amiri" w:hAnsi="Amiri" w:eastAsia="Amiri" w:cs="Amiri"/>
          <w:lang w:bidi="ar-SA"/>
          <w:color w:val="111111"/>
          <w:sz w:val="28"/>
          <w:szCs w:val="28"/>
          <w:rtl/>
        </w:rPr>
        <w:t xml:space="preserve">مَا کُنْتَ تَحْذَرُ</w:t>
      </w:r>
      <w:r>
        <w:rPr>
          <w:rStyle w:val="FootnoteReference"/>
        </w:rPr>
        <w:footnoteReference w:id="3313"/>
      </w:r>
      <w:r>
        <w:rPr>
          <w:rFonts w:ascii="Amiri" w:hAnsi="Amiri" w:eastAsia="Amiri" w:cs="Amiri"/>
          <w:lang w:bidi="ar-SA"/>
          <w:color w:val="111111"/>
          <w:sz w:val="28"/>
          <w:szCs w:val="28"/>
          <w:rtl/>
        </w:rPr>
        <w:t xml:space="preserve">مِنْ هَمِّ الدُّنْیَا وَ حُزْنِهَا ، فَقَدْ أَمِنْتَ مِنْهُ ، وَ یُقَالُ لَهُ : رَسُولُ اللّهِ صلی‌الله‌علیه‌و‌آله وَ عَلِیٌّ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فَاطِمَةُ علیهماالسلام أَمَامَکَ» .</w:t>
      </w:r>
      <w:r>
        <w:rPr>
          <w:rStyle w:val="FootnoteReference"/>
        </w:rPr>
        <w:footnoteReference w:id="3314"/>
      </w:r>
    </w:p>
    <w:p>
      <w:pPr>
        <w:pStyle w:val="BookText"/>
      </w:pPr>
      <w:r>
        <w:rPr>
          <w:rFonts w:ascii="Amiri" w:hAnsi="Amiri" w:eastAsia="Amiri" w:cs="Amiri"/>
          <w:lang w:bidi="ar-SA"/>
          <w:color w:val="111111"/>
          <w:sz w:val="28"/>
          <w:szCs w:val="28"/>
          <w:rtl/>
        </w:rPr>
        <w:t xml:space="preserve">518 / 518 . عِدَّةٌ مِنْ أَصْحَابِنَا ، عَنْ سَهْلِ بْنِ زِیَادٍ ، عَنْ مُحَمَّدِ بْنِ عَلِیٍّ</w:t>
      </w:r>
      <w:r>
        <w:rPr>
          <w:rStyle w:val="FootnoteReference"/>
        </w:rPr>
        <w:footnoteReference w:id="3315"/>
      </w:r>
      <w:r>
        <w:rPr>
          <w:rFonts w:ascii="Amiri" w:hAnsi="Amiri" w:eastAsia="Amiri" w:cs="Amiri"/>
          <w:lang w:bidi="ar-SA"/>
          <w:color w:val="111111"/>
          <w:sz w:val="28"/>
          <w:szCs w:val="28"/>
          <w:rtl/>
        </w:rPr>
        <w:t xml:space="preserve">، عَنْ مُحَمَّدِ</w:t>
      </w:r>
      <w:r>
        <w:rPr>
          <w:rStyle w:val="FootnoteReference"/>
        </w:rPr>
        <w:footnoteReference w:id="3316"/>
      </w:r>
      <w:r>
        <w:rPr>
          <w:rFonts w:ascii="Amiri" w:hAnsi="Amiri" w:eastAsia="Amiri" w:cs="Amiri"/>
          <w:lang w:bidi="ar-SA"/>
          <w:color w:val="111111"/>
          <w:sz w:val="28"/>
          <w:szCs w:val="28"/>
          <w:rtl/>
        </w:rPr>
        <w:t xml:space="preserve">بْنِ الْفُضَیْلِ ، عَنْ أَبِی حَمْزَةَ ، قَالَ :</w:t>
      </w:r>
    </w:p>
    <w:p>
      <w:pPr>
        <w:pStyle w:val="BookText"/>
      </w:pPr>
      <w:r>
        <w:rPr>
          <w:rFonts w:ascii="Amiri" w:hAnsi="Amiri" w:eastAsia="Amiri" w:cs="Amiri"/>
          <w:lang w:bidi="ar-SA"/>
          <w:color w:val="111111"/>
          <w:sz w:val="28"/>
          <w:szCs w:val="28"/>
          <w:rtl/>
        </w:rPr>
        <w:t xml:space="preserve">سَمِعْتُ أَبَا جَعْفَرٍ علیه‌السلام یَقُولُ : «إِنَّ آیَةَ الْمُوءْمِنِ إِذَا حَضَرَهُ</w:t>
      </w:r>
      <w:r>
        <w:rPr>
          <w:rStyle w:val="FootnoteReference"/>
        </w:rPr>
        <w:footnoteReference w:id="3317"/>
      </w:r>
      <w:r>
        <w:rPr>
          <w:rFonts w:ascii="Amiri" w:hAnsi="Amiri" w:eastAsia="Amiri" w:cs="Amiri"/>
          <w:lang w:bidi="ar-SA"/>
          <w:color w:val="111111"/>
          <w:sz w:val="28"/>
          <w:szCs w:val="28"/>
          <w:rtl/>
        </w:rPr>
        <w:t xml:space="preserve">الْمَوْتُ یَبْیَاضُّ</w:t>
      </w:r>
      <w:r>
        <w:rPr>
          <w:rStyle w:val="FootnoteReference"/>
        </w:rPr>
        <w:footnoteReference w:id="3318"/>
      </w:r>
      <w:r>
        <w:rPr>
          <w:rFonts w:ascii="Amiri" w:hAnsi="Amiri" w:eastAsia="Amiri" w:cs="Amiri"/>
          <w:lang w:bidi="ar-SA"/>
          <w:color w:val="111111"/>
          <w:sz w:val="28"/>
          <w:szCs w:val="28"/>
          <w:rtl/>
        </w:rPr>
        <w:t xml:space="preserve">وَجْهُهُ أَشَدَّ مِنْ بَیَاضِ لَوْنِهِ ، وَ یَرْشَحُ</w:t>
      </w:r>
      <w:r>
        <w:rPr>
          <w:rStyle w:val="FootnoteReference"/>
        </w:rPr>
        <w:footnoteReference w:id="3319"/>
      </w:r>
      <w:r>
        <w:rPr>
          <w:rFonts w:ascii="Amiri" w:hAnsi="Amiri" w:eastAsia="Amiri" w:cs="Amiri"/>
          <w:lang w:bidi="ar-SA"/>
          <w:color w:val="111111"/>
          <w:sz w:val="28"/>
          <w:szCs w:val="28"/>
          <w:rtl/>
        </w:rPr>
        <w:t xml:space="preserve">جَبِینُهُ ، وَ یَسِیلُ مِنْ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عَیْنَیْهِ</w:t>
      </w:r>
      <w:r>
        <w:rPr>
          <w:rStyle w:val="FootnoteReference"/>
        </w:rPr>
        <w:footnoteReference w:id="3320"/>
      </w:r>
      <w:r>
        <w:rPr>
          <w:rFonts w:ascii="Amiri" w:hAnsi="Amiri" w:eastAsia="Amiri" w:cs="Amiri"/>
          <w:lang w:bidi="ar-SA"/>
          <w:color w:val="111111"/>
          <w:sz w:val="28"/>
          <w:szCs w:val="28"/>
          <w:rtl/>
        </w:rPr>
        <w:t xml:space="preserve">کَهَیْئَةِ الدُّمُوعِ ، فَیَکُونُ ذلِکَ خُرُوجَ نَفْسِهِ ؛ وَ إِنَّ الْکَافِرَ تَخْرُجُ</w:t>
      </w:r>
      <w:r>
        <w:rPr>
          <w:rStyle w:val="FootnoteReference"/>
        </w:rPr>
        <w:footnoteReference w:id="3321"/>
      </w:r>
      <w:r>
        <w:rPr>
          <w:rFonts w:ascii="Amiri" w:hAnsi="Amiri" w:eastAsia="Amiri" w:cs="Amiri"/>
          <w:lang w:bidi="ar-SA"/>
          <w:color w:val="111111"/>
          <w:sz w:val="28"/>
          <w:szCs w:val="28"/>
          <w:rtl/>
        </w:rPr>
        <w:t xml:space="preserve">نَفْسُهُ سَلاًّ</w:t>
      </w:r>
      <w:r>
        <w:rPr>
          <w:rStyle w:val="FootnoteReference"/>
        </w:rPr>
        <w:footnoteReference w:id="3322"/>
      </w:r>
      <w:r>
        <w:rPr>
          <w:rFonts w:ascii="Amiri" w:hAnsi="Amiri" w:eastAsia="Amiri" w:cs="Amiri"/>
          <w:lang w:bidi="ar-SA"/>
          <w:color w:val="111111"/>
          <w:sz w:val="28"/>
          <w:szCs w:val="28"/>
          <w:rtl/>
        </w:rPr>
        <w:t xml:space="preserve">مِنْ شِدْقِهِ</w:t>
      </w:r>
      <w:r>
        <w:rPr>
          <w:rStyle w:val="FootnoteReference"/>
        </w:rPr>
        <w:footnoteReference w:id="3323"/>
      </w:r>
      <w:r>
        <w:rPr>
          <w:rFonts w:ascii="Amiri" w:hAnsi="Amiri" w:eastAsia="Amiri" w:cs="Amiri"/>
          <w:lang w:bidi="ar-SA"/>
          <w:color w:val="111111"/>
          <w:sz w:val="28"/>
          <w:szCs w:val="28"/>
          <w:rtl/>
        </w:rPr>
        <w:t xml:space="preserve">کَزَبَدِ الْبَعِیرِ</w:t>
      </w:r>
      <w:r>
        <w:rPr>
          <w:rStyle w:val="FootnoteReference"/>
        </w:rPr>
        <w:footnoteReference w:id="3324"/>
      </w:r>
      <w:r>
        <w:rPr>
          <w:rFonts w:ascii="Amiri" w:hAnsi="Amiri" w:eastAsia="Amiri" w:cs="Amiri"/>
          <w:lang w:bidi="ar-SA"/>
          <w:color w:val="111111"/>
          <w:sz w:val="28"/>
          <w:szCs w:val="28"/>
          <w:rtl/>
        </w:rPr>
        <w:t xml:space="preserve">، أَوْ کَمَا تَخْرُجُ</w:t>
      </w:r>
      <w:r>
        <w:rPr>
          <w:rStyle w:val="FootnoteReference"/>
        </w:rPr>
        <w:footnoteReference w:id="3325"/>
      </w:r>
      <w:r>
        <w:rPr>
          <w:rFonts w:ascii="Amiri" w:hAnsi="Amiri" w:eastAsia="Amiri" w:cs="Amiri"/>
          <w:lang w:bidi="ar-SA"/>
          <w:color w:val="111111"/>
          <w:sz w:val="28"/>
          <w:szCs w:val="28"/>
          <w:rtl/>
        </w:rPr>
        <w:t xml:space="preserve">نَفْسُ الْبَعِیرِ» .</w:t>
      </w:r>
      <w:r>
        <w:rPr>
          <w:rStyle w:val="FootnoteReference"/>
        </w:rPr>
        <w:footnoteReference w:id="3326"/>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519 / 519 . مُحَمَّدُ بْنُ یَحْیی ، عَنْ أَحْمَدَ بْنِ مُحَمَّدٍ</w:t>
      </w:r>
      <w:r>
        <w:rPr>
          <w:rStyle w:val="FootnoteReference"/>
        </w:rPr>
        <w:footnoteReference w:id="3327"/>
      </w:r>
      <w:r>
        <w:rPr>
          <w:rFonts w:ascii="Amiri" w:hAnsi="Amiri" w:eastAsia="Amiri" w:cs="Amiri"/>
          <w:lang w:bidi="ar-SA"/>
          <w:color w:val="111111"/>
          <w:sz w:val="28"/>
          <w:szCs w:val="28"/>
          <w:rtl/>
        </w:rPr>
        <w:t xml:space="preserve">، عَنْ مُحَمَّدِ بْنِ خَالِدٍ وَ الْحُسَیْنِ بْنِ سَعِیدٍ جَمِیعاً ، عَنِ الْقَاسِمِ بْنِ مُحَمَّدٍ ، عَنْ عَبْدِ الصَّمَدِ بْنِ بَشِیرٍ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قُلْتُ : أَصْلَحَکَ اللّهُ ، مَنْ أَحَبَّ لِقَاءَ اللّهِ أَحَبَّ اللّهُ لِقَاءَهُ ، وَ مَنْ أَبْغَضَ لِقَاءَ اللّهِ أَبْغَضَ اللّهُ لِقَاءَهُ</w:t>
      </w:r>
      <w:r>
        <w:rPr>
          <w:rStyle w:val="FootnoteReference"/>
        </w:rPr>
        <w:footnoteReference w:id="3328"/>
      </w:r>
      <w:r>
        <w:rPr>
          <w:rFonts w:ascii="Amiri" w:hAnsi="Amiri" w:eastAsia="Amiri" w:cs="Amiri"/>
          <w:lang w:bidi="ar-SA"/>
          <w:color w:val="111111"/>
          <w:sz w:val="28"/>
          <w:szCs w:val="28"/>
          <w:rtl/>
        </w:rPr>
        <w:t xml:space="preserve">؟ قَالَ : «نَعَمْ» قُلْتُ : فَوَ اللّهِ ، إِنَّا</w:t>
      </w:r>
      <w:r>
        <w:rPr>
          <w:rStyle w:val="FootnoteReference"/>
        </w:rPr>
        <w:footnoteReference w:id="3329"/>
      </w:r>
      <w:r>
        <w:rPr>
          <w:rFonts w:ascii="Amiri" w:hAnsi="Amiri" w:eastAsia="Amiri" w:cs="Amiri"/>
          <w:lang w:bidi="ar-SA"/>
          <w:color w:val="111111"/>
          <w:sz w:val="28"/>
          <w:szCs w:val="28"/>
          <w:rtl/>
        </w:rPr>
        <w:t xml:space="preserve">لَنَکْرَهُ الْمَوْتَ ، فَقَالَ : «لَیْسَ ذلِکَ حَیْثُ تَذْهَبُ ، إِنَّمَا ذلِکَ</w:t>
      </w:r>
      <w:r>
        <w:rPr>
          <w:rStyle w:val="FootnoteReference"/>
        </w:rPr>
        <w:footnoteReference w:id="3330"/>
      </w:r>
      <w:r>
        <w:rPr>
          <w:rFonts w:ascii="Amiri" w:hAnsi="Amiri" w:eastAsia="Amiri" w:cs="Amiri"/>
          <w:lang w:bidi="ar-SA"/>
          <w:color w:val="111111"/>
          <w:sz w:val="28"/>
          <w:szCs w:val="28"/>
          <w:rtl/>
        </w:rPr>
        <w:t xml:space="preserve">عِنْدَ الْمُعَایَنَةِ ، إِذَا رَأی</w:t>
      </w:r>
      <w:r>
        <w:rPr>
          <w:rStyle w:val="FootnoteReference"/>
        </w:rPr>
        <w:footnoteReference w:id="3331"/>
      </w:r>
      <w:r>
        <w:rPr>
          <w:rFonts w:ascii="Amiri" w:hAnsi="Amiri" w:eastAsia="Amiri" w:cs="Amiri"/>
          <w:lang w:bidi="ar-SA"/>
          <w:color w:val="111111"/>
          <w:sz w:val="28"/>
          <w:szCs w:val="28"/>
          <w:rtl/>
        </w:rPr>
        <w:t xml:space="preserve">مَا یُحِبُّ ، فَلَیْسَ</w:t>
      </w:r>
      <w:r>
        <w:rPr>
          <w:rStyle w:val="FootnoteReference"/>
        </w:rPr>
        <w:footnoteReference w:id="3332"/>
      </w:r>
      <w:r>
        <w:rPr>
          <w:rFonts w:ascii="Amiri" w:hAnsi="Amiri" w:eastAsia="Amiri" w:cs="Amiri"/>
          <w:lang w:bidi="ar-SA"/>
          <w:color w:val="111111"/>
          <w:sz w:val="28"/>
          <w:szCs w:val="28"/>
          <w:rtl/>
        </w:rPr>
        <w:t xml:space="preserve">شَیْءٌ أَحَبَّ إِلَیْهِ مِنْ أَنْ یَتَقَدَّمَ، وَ اللّهُ تَعَالی یُحِبُّ لِقَاءَهُ</w:t>
      </w:r>
      <w:r>
        <w:rPr>
          <w:rStyle w:val="FootnoteReference"/>
        </w:rPr>
        <w:footnoteReference w:id="3333"/>
      </w:r>
      <w:r>
        <w:rPr>
          <w:rFonts w:ascii="Amiri" w:hAnsi="Amiri" w:eastAsia="Amiri" w:cs="Amiri"/>
          <w:lang w:bidi="ar-SA"/>
          <w:color w:val="111111"/>
          <w:sz w:val="28"/>
          <w:szCs w:val="28"/>
          <w:rtl/>
        </w:rPr>
        <w:t xml:space="preserve">، وَ هُوَ یُحِبُّ لِقَاءَ اللّهِ حِینَئِذٍ ؛ وَ إِذَا رَأی مَا یَکْرَهُ ، فَلَیْسَ شَیْءٌ أَبْغَضَ إِلَیْهِ مِنْ لِقَاءِ اللّهِ ، وَ اللّهُ یُبْغِضُ لِقَاءَهُ</w:t>
      </w:r>
      <w:r>
        <w:rPr>
          <w:rStyle w:val="FootnoteReference"/>
        </w:rPr>
        <w:footnoteReference w:id="3334"/>
      </w:r>
      <w:r>
        <w:rPr>
          <w:rFonts w:ascii="Times New Roman" w:hAnsi="Times New Roman" w:eastAsia="Times New Roman" w:cs="Times New Roman"/>
          <w:lang w:val="en-US" w:bidi="en-US"/>
          <w:color w:val="111111"/>
          <w:sz w:val="28"/>
          <w:szCs w:val="28"/>
          <w:rtl/>
        </w:rPr>
        <w:t xml:space="preserve">» .</w:t>
      </w:r>
      <w:r>
        <w:rPr>
          <w:rStyle w:val="FootnoteReference"/>
        </w:rPr>
        <w:footnoteReference w:id="3335"/>
      </w:r>
    </w:p>
    <w:p>
      <w:pPr>
        <w:pStyle w:val="BookText"/>
      </w:pPr>
      <w:r>
        <w:rPr>
          <w:rFonts w:ascii="Amiri" w:hAnsi="Amiri" w:eastAsia="Amiri" w:cs="Amiri"/>
          <w:lang w:bidi="ar-SA"/>
          <w:color w:val="111111"/>
          <w:sz w:val="28"/>
          <w:szCs w:val="28"/>
          <w:rtl/>
        </w:rPr>
        <w:t xml:space="preserve">520 / 520 . أَبُو عَلِیٍّ الاْءَشْعَرِیُّ ، عَنْ مُحَمَّدِ بْنِ عَبْدِ الْجَبَّارِ ، عَنْ صَفْوَانَ بْنِ یَحْیی ، عَنْ أَبِی الْمُسْتَهِلِّ ، عَنْ مُحَمَّدِ بْنِ حَنْظَلَةَ ، قَالَ :</w:t>
      </w:r>
    </w:p>
    <w:p>
      <w:pPr>
        <w:pStyle w:val="BookText"/>
      </w:pPr>
      <w:r>
        <w:rPr>
          <w:rFonts w:ascii="Amiri" w:hAnsi="Amiri" w:eastAsia="Amiri" w:cs="Amiri"/>
          <w:lang w:bidi="ar-SA"/>
          <w:color w:val="111111"/>
          <w:sz w:val="28"/>
          <w:szCs w:val="28"/>
          <w:rtl/>
        </w:rPr>
        <w:t xml:space="preserve">قُلْتُ لاِءَبِی عَبْدِ اللّهِ علیه‌السلام : جُعِلْتُ فِدَاکَ ، حَدِیثٌ سَمِعْتُهُ مِنْ بَعْضِ شِیعَتِکَ وَ مَوَالِیکَ یَرْوِیهِ عَنْ أَبِیکَ ؟ قَالَ : «وَ مَا هُوَ؟» قُلْتُ : زَعَمُوا أَنَّهُ کَانَ یَقُولُ : «أَغْبَطُ مَا یَکُونُ امْرُوءٌ بِمَا نَحْنُ عَلَیْهِ إِذَا کَانَتِ النَّفْسُ فِی هذِهِ» .</w:t>
      </w:r>
    </w:p>
    <w:p>
      <w:pPr>
        <w:pStyle w:val="BookText"/>
      </w:pPr>
      <w:r>
        <w:rPr>
          <w:rFonts w:ascii="Times New Roman" w:hAnsi="Times New Roman" w:eastAsia="Times New Roman" w:cs="Times New Roman"/>
          <w:lang w:val="en-US" w:bidi="en-US"/>
          <w:color w:val="111111"/>
          <w:sz w:val="28"/>
          <w:szCs w:val="28"/>
          <w:rtl/>
        </w:rPr>
        <w:t xml:space="preserve">3 / 137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«نَعَمْ ، إِذَا کَانَ ذلِکَ</w:t>
      </w:r>
      <w:r>
        <w:rPr>
          <w:rStyle w:val="FootnoteReference"/>
        </w:rPr>
        <w:footnoteReference w:id="3336"/>
      </w:r>
      <w:r>
        <w:rPr>
          <w:rFonts w:ascii="Amiri" w:hAnsi="Amiri" w:eastAsia="Amiri" w:cs="Amiri"/>
          <w:lang w:bidi="ar-SA"/>
          <w:color w:val="111111"/>
          <w:sz w:val="28"/>
          <w:szCs w:val="28"/>
          <w:rtl/>
        </w:rPr>
        <w:t xml:space="preserve">أَتَاهُ نَبِیُّ اللّهِ ، وَ أَتَاهُ عَلِیٌّ ، وَ أَتَاهُ جَبْرَئِیلُ ، وَ أَتَاهُ مَلَکُ الْمَوْتِ علیهم‌السلام ، فَیَقُولُ ذلِکَ الْمَلَکُ لِعَلِیٍّ علیه‌السلام : یَا عَلِیُّ ، إِنَّ فُلاَناً کَانَ مُوَالِیاً لَکَ وَ لاِءَهْلِ بَیْتِکَ ، فَیَقُولُ : نَعَمْ ، کَانَ یَتَوَلاَّنَا</w:t>
      </w:r>
      <w:r>
        <w:rPr>
          <w:rStyle w:val="FootnoteReference"/>
        </w:rPr>
        <w:footnoteReference w:id="3337"/>
      </w:r>
      <w:r>
        <w:rPr>
          <w:rFonts w:ascii="Amiri" w:hAnsi="Amiri" w:eastAsia="Amiri" w:cs="Amiri"/>
          <w:lang w:bidi="ar-SA"/>
          <w:color w:val="111111"/>
          <w:sz w:val="28"/>
          <w:szCs w:val="28"/>
          <w:rtl/>
        </w:rPr>
        <w:t xml:space="preserve">، وَ یَتَبَرَّأُ مِنْ عَدُوِّنَا ، فَیَقُولُ ذلِکَ نَبِیُّ اللّهِ لِجَبْرَئِیلَ، فَیَرْفَعُ ذلِکَ جَبْرَئِیلُ إِلَی اللّهِ عَزَّ وَ جَلَّ» .</w:t>
      </w:r>
      <w:r>
        <w:rPr>
          <w:rStyle w:val="FootnoteReference"/>
        </w:rPr>
        <w:footnoteReference w:id="3338"/>
      </w:r>
    </w:p>
    <w:p>
      <w:pPr>
        <w:pStyle w:val="BookText"/>
      </w:pPr>
      <w:r>
        <w:rPr>
          <w:rFonts w:ascii="Amiri" w:hAnsi="Amiri" w:eastAsia="Amiri" w:cs="Amiri"/>
          <w:lang w:bidi="ar-SA"/>
          <w:color w:val="111111"/>
          <w:sz w:val="28"/>
          <w:szCs w:val="28"/>
          <w:rtl/>
        </w:rPr>
        <w:t xml:space="preserve">521 / 521 . وَ عَنْهُ</w:t>
      </w:r>
      <w:r>
        <w:rPr>
          <w:rStyle w:val="FootnoteReference"/>
        </w:rPr>
        <w:footnoteReference w:id="3339"/>
      </w:r>
      <w:r>
        <w:rPr>
          <w:rFonts w:ascii="Amiri" w:hAnsi="Amiri" w:eastAsia="Amiri" w:cs="Amiri"/>
          <w:lang w:bidi="ar-SA"/>
          <w:color w:val="111111"/>
          <w:sz w:val="28"/>
          <w:szCs w:val="28"/>
          <w:rtl/>
        </w:rPr>
        <w:t xml:space="preserve">، عَنْ صَفْوَانَ ، عَنْ جَارُودِ بْنِ الْمُنْذِرِ ، قَالَ :</w:t>
      </w:r>
    </w:p>
    <w:p>
      <w:pPr>
        <w:pStyle w:val="BookText"/>
      </w:pPr>
      <w:r>
        <w:rPr>
          <w:rFonts w:ascii="Amiri" w:hAnsi="Amiri" w:eastAsia="Amiri" w:cs="Amiri"/>
          <w:lang w:bidi="ar-SA"/>
          <w:color w:val="111111"/>
          <w:sz w:val="28"/>
          <w:szCs w:val="28"/>
          <w:rtl/>
        </w:rPr>
        <w:t xml:space="preserve">سَمِعْتُ أَبَا عَبْدِ اللّهِ علیه‌السلام یَقُولُ : «إِذَا بَلَغَتْ نَفْسُ أَحَدِکُمْ هذِهِ ـ وَ أَوْمَأَ بِیَدِهِ إِلی حَلْقِهِ ـ قَرَّتْ عَیْنُهُ» .</w:t>
      </w:r>
      <w:r>
        <w:rPr>
          <w:rStyle w:val="FootnoteReference"/>
        </w:rPr>
        <w:footnoteReference w:id="3340"/>
      </w:r>
    </w:p>
    <w:p>
      <w:pPr>
        <w:pStyle w:val="BookText"/>
      </w:pPr>
      <w:r>
        <w:rPr>
          <w:rFonts w:ascii="Amiri" w:hAnsi="Amiri" w:eastAsia="Amiri" w:cs="Amiri"/>
          <w:lang w:bidi="ar-SA"/>
          <w:color w:val="111111"/>
          <w:sz w:val="28"/>
          <w:szCs w:val="28"/>
          <w:rtl/>
        </w:rPr>
        <w:t xml:space="preserve">522 / 522 . مُحَمَّدُ بْنُ یَحْیی ، عَنْ أَحْمَدَ بْنِ مُحَمَّدِ بْنِ عِیسی ، عَنِ الْحُسَیْنِ بْنِ سَعِیدٍ ، عَنِ النَّضْرِ بْنِ سُوَیْدٍ ، عَنْ یَحْیَی الْحَلَبِیِّ ، عَنْ سُلَیْمَانَ بْنِ دَاوُدَ ، عَنْ أَبِی بَصِیرٍ ، قَالَ :</w:t>
      </w:r>
    </w:p>
    <w:p>
      <w:pPr>
        <w:pStyle w:val="BookText"/>
      </w:pPr>
      <w:r>
        <w:rPr>
          <w:rFonts w:ascii="Amiri" w:hAnsi="Amiri" w:eastAsia="Amiri" w:cs="Amiri"/>
          <w:lang w:bidi="ar-SA"/>
          <w:color w:val="111111"/>
          <w:sz w:val="28"/>
          <w:szCs w:val="28"/>
          <w:rtl/>
        </w:rPr>
        <w:t xml:space="preserve">قُلْتُ لاِءَبِی عَبْدِ اللّهِ علیه‌السلام : قَوْلُهُ عَزَّ وَ جَلَّ : «فَلَوْ لاَ إِذا بَلَغَتِ الْحُلْقُومَ</w:t>
      </w:r>
      <w:r>
        <w:rPr>
          <w:rStyle w:val="FootnoteReference"/>
        </w:rPr>
        <w:footnoteReference w:id="3341"/>
      </w:r>
      <w:r>
        <w:rPr>
          <w:rFonts w:ascii="Amiri" w:hAnsi="Amiri" w:eastAsia="Amiri" w:cs="Amiri"/>
          <w:lang w:bidi="ar-SA"/>
          <w:color w:val="111111"/>
          <w:sz w:val="28"/>
          <w:szCs w:val="28"/>
          <w:rtl/>
        </w:rPr>
        <w:t xml:space="preserve">» إِلی قَوْلِهِ «إِنْ کُنْتُمْ صادِقِینَ»</w:t>
      </w:r>
      <w:r>
        <w:rPr>
          <w:rStyle w:val="FootnoteReference"/>
        </w:rPr>
        <w:footnoteReference w:id="3342"/>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«إِنَّهَا إِذَا بَلَغَتِ الْحُلْقُومَ ، ثُمَّ</w:t>
      </w:r>
      <w:r>
        <w:rPr>
          <w:rStyle w:val="FootnoteReference"/>
        </w:rPr>
        <w:footnoteReference w:id="3343"/>
      </w:r>
      <w:r>
        <w:rPr>
          <w:rFonts w:ascii="Amiri" w:hAnsi="Amiri" w:eastAsia="Amiri" w:cs="Amiri"/>
          <w:lang w:bidi="ar-SA"/>
          <w:color w:val="111111"/>
          <w:sz w:val="28"/>
          <w:szCs w:val="28"/>
          <w:rtl/>
        </w:rPr>
        <w:t xml:space="preserve">أُرِیَ مَنْزِلَهُ مِنَ</w:t>
      </w:r>
      <w:r>
        <w:rPr>
          <w:rStyle w:val="FootnoteReference"/>
        </w:rPr>
        <w:footnoteReference w:id="3344"/>
      </w:r>
      <w:r>
        <w:rPr>
          <w:rFonts w:ascii="Amiri" w:hAnsi="Amiri" w:eastAsia="Amiri" w:cs="Amiri"/>
          <w:lang w:bidi="ar-SA"/>
          <w:color w:val="111111"/>
          <w:sz w:val="28"/>
          <w:szCs w:val="28"/>
          <w:rtl/>
        </w:rPr>
        <w:t xml:space="preserve">الْجَنَّةِ ، فَیَقُولُ : رُدُّونِی إِلَی الدُّنْیَا حَتّی أُخْبِرَ أَهْلِی بِمَا أَری ، فَیُقَالُ لَهُ : لَیْسَ إِلی ذلِکَ سَبِیلٌ» .</w:t>
      </w:r>
      <w:r>
        <w:rPr>
          <w:rStyle w:val="FootnoteReference"/>
        </w:rPr>
        <w:footnoteReference w:id="3345"/>
      </w:r>
    </w:p>
    <w:p>
      <w:pPr>
        <w:pStyle w:val="BookText"/>
      </w:pPr>
      <w:r>
        <w:rPr>
          <w:rFonts w:ascii="Amiri" w:hAnsi="Amiri" w:eastAsia="Amiri" w:cs="Amiri"/>
          <w:lang w:bidi="ar-SA"/>
          <w:color w:val="111111"/>
          <w:sz w:val="28"/>
          <w:szCs w:val="28"/>
          <w:rtl/>
        </w:rPr>
        <w:t xml:space="preserve">523 / 523 . سَهْلُ بْنُ زِیَادٍ</w:t>
      </w:r>
      <w:r>
        <w:rPr>
          <w:rStyle w:val="FootnoteReference"/>
        </w:rPr>
        <w:footnoteReference w:id="3346"/>
      </w:r>
      <w:r>
        <w:rPr>
          <w:rFonts w:ascii="Amiri" w:hAnsi="Amiri" w:eastAsia="Amiri" w:cs="Amiri"/>
          <w:lang w:bidi="ar-SA"/>
          <w:color w:val="111111"/>
          <w:sz w:val="28"/>
          <w:szCs w:val="28"/>
          <w:rtl/>
        </w:rPr>
        <w:t xml:space="preserve">، عَنْ غَیْرِ وَاحِدٍ مِنْ أَصْحَابِنَا ، قَالَ :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3347"/>
      </w:r>
      <w:r>
        <w:rPr>
          <w:rFonts w:ascii="Amiri" w:hAnsi="Amiri" w:eastAsia="Amiri" w:cs="Amiri"/>
          <w:lang w:bidi="ar-SA"/>
          <w:color w:val="111111"/>
          <w:sz w:val="28"/>
          <w:szCs w:val="28"/>
          <w:rtl/>
        </w:rPr>
        <w:t xml:space="preserve">: «إِذَا رَأَیْتَ الْمَیِّتَ قَدْ شَخَصَ بِبَصَرِهِ</w:t>
      </w:r>
      <w:r>
        <w:rPr>
          <w:rStyle w:val="FootnoteReference"/>
        </w:rPr>
        <w:footnoteReference w:id="3348"/>
      </w:r>
      <w:r>
        <w:rPr>
          <w:rFonts w:ascii="Amiri" w:hAnsi="Amiri" w:eastAsia="Amiri" w:cs="Amiri"/>
          <w:lang w:bidi="ar-SA"/>
          <w:color w:val="111111"/>
          <w:sz w:val="28"/>
          <w:szCs w:val="28"/>
          <w:rtl/>
        </w:rPr>
        <w:t xml:space="preserve">، وَ سَالَتْ عَیْنُهُ الْیُسْری ، وَ رَشَحَ جَبِینُهُ ، وَ تَقَلَّصَتْ</w:t>
      </w:r>
      <w:r>
        <w:rPr>
          <w:rStyle w:val="FootnoteReference"/>
        </w:rPr>
        <w:footnoteReference w:id="3349"/>
      </w:r>
      <w:r>
        <w:rPr>
          <w:rFonts w:ascii="Amiri" w:hAnsi="Amiri" w:eastAsia="Amiri" w:cs="Amiri"/>
          <w:lang w:bidi="ar-SA"/>
          <w:color w:val="111111"/>
          <w:sz w:val="28"/>
          <w:szCs w:val="28"/>
          <w:rtl/>
        </w:rPr>
        <w:t xml:space="preserve">شَفَتَاهُ ، وَ انْتَشَرَتْ مَنْخِرَاهُ</w:t>
      </w:r>
      <w:r>
        <w:rPr>
          <w:rStyle w:val="FootnoteReference"/>
        </w:rPr>
        <w:footnoteReference w:id="3350"/>
      </w:r>
      <w:r>
        <w:rPr>
          <w:rFonts w:ascii="Amiri" w:hAnsi="Amiri" w:eastAsia="Amiri" w:cs="Amiri"/>
          <w:lang w:bidi="ar-SA"/>
          <w:color w:val="111111"/>
          <w:sz w:val="28"/>
          <w:szCs w:val="28"/>
          <w:rtl/>
        </w:rPr>
        <w:t xml:space="preserve">، فَأَیَّ</w:t>
      </w:r>
      <w:r>
        <w:rPr>
          <w:rStyle w:val="FootnoteReference"/>
        </w:rPr>
        <w:footnoteReference w:id="3351"/>
      </w:r>
      <w:r>
        <w:rPr>
          <w:rFonts w:ascii="Amiri" w:hAnsi="Amiri" w:eastAsia="Amiri" w:cs="Amiri"/>
          <w:lang w:bidi="ar-SA"/>
          <w:color w:val="111111"/>
          <w:sz w:val="28"/>
          <w:szCs w:val="28"/>
          <w:rtl/>
        </w:rPr>
        <w:t xml:space="preserve">شَیْءٍ رَأَیْتَ مِنْ ذلِکَ</w:t>
      </w:r>
      <w:r>
        <w:rPr>
          <w:rStyle w:val="FootnoteReference"/>
        </w:rPr>
        <w:footnoteReference w:id="3352"/>
      </w:r>
      <w:r>
        <w:rPr>
          <w:rFonts w:ascii="Amiri" w:hAnsi="Amiri" w:eastAsia="Amiri" w:cs="Amiri"/>
          <w:lang w:bidi="ar-SA"/>
          <w:color w:val="111111"/>
          <w:sz w:val="28"/>
          <w:szCs w:val="28"/>
          <w:rtl/>
        </w:rPr>
        <w:t xml:space="preserve">فَحَسْبُکَ بِهَا</w:t>
      </w:r>
      <w:r>
        <w:rPr>
          <w:rStyle w:val="FootnoteReference"/>
        </w:rPr>
        <w:footnoteReference w:id="3353"/>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وَ فِی رِوَایَةٍ أُخْری : «وَ إِذَا</w:t>
      </w:r>
      <w:r>
        <w:rPr>
          <w:rStyle w:val="FootnoteReference"/>
        </w:rPr>
        <w:footnoteReference w:id="3354"/>
      </w:r>
      <w:r>
        <w:rPr>
          <w:rFonts w:ascii="Amiri" w:hAnsi="Amiri" w:eastAsia="Amiri" w:cs="Amiri"/>
          <w:lang w:bidi="ar-SA"/>
          <w:color w:val="111111"/>
          <w:sz w:val="28"/>
          <w:szCs w:val="28"/>
          <w:rtl/>
        </w:rPr>
        <w:t xml:space="preserve">ضَحِکَ أَیْضاً</w:t>
      </w:r>
      <w:r>
        <w:rPr>
          <w:rStyle w:val="FootnoteReference"/>
        </w:rPr>
        <w:footnoteReference w:id="3355"/>
      </w:r>
      <w:r>
        <w:rPr>
          <w:rFonts w:ascii="Amiri" w:hAnsi="Amiri" w:eastAsia="Amiri" w:cs="Amiri"/>
          <w:lang w:bidi="ar-SA"/>
          <w:color w:val="111111"/>
          <w:sz w:val="28"/>
          <w:szCs w:val="28"/>
          <w:rtl/>
        </w:rPr>
        <w:t xml:space="preserve">، فَهُوَ مِنَ الدَّلاَلَةِ</w:t>
      </w:r>
      <w:r>
        <w:rPr>
          <w:rStyle w:val="FootnoteReference"/>
        </w:rPr>
        <w:footnoteReference w:id="3356"/>
      </w:r>
      <w:r>
        <w:rPr>
          <w:rFonts w:ascii="Amiri" w:hAnsi="Amiri" w:eastAsia="Amiri" w:cs="Amiri"/>
          <w:lang w:bidi="ar-SA"/>
          <w:color w:val="111111"/>
          <w:sz w:val="28"/>
          <w:szCs w:val="28"/>
          <w:rtl/>
        </w:rPr>
        <w:t xml:space="preserve">» . قَالَ : «وَ إِذَا</w:t>
      </w:r>
      <w:r>
        <w:rPr>
          <w:rStyle w:val="FootnoteReference"/>
        </w:rPr>
        <w:footnoteReference w:id="3357"/>
      </w:r>
      <w:r>
        <w:rPr>
          <w:rFonts w:ascii="Amiri" w:hAnsi="Amiri" w:eastAsia="Amiri" w:cs="Amiri"/>
          <w:lang w:bidi="ar-SA"/>
          <w:color w:val="111111"/>
          <w:sz w:val="28"/>
          <w:szCs w:val="28"/>
          <w:rtl/>
        </w:rPr>
        <w:t xml:space="preserve">رَأَیْتَهُ قَدْ خَمَصَ وَجْهُهُ</w:t>
      </w:r>
      <w:r>
        <w:rPr>
          <w:rStyle w:val="FootnoteReference"/>
        </w:rPr>
        <w:footnoteReference w:id="3358"/>
      </w:r>
      <w:r>
        <w:rPr>
          <w:rFonts w:ascii="Amiri" w:hAnsi="Amiri" w:eastAsia="Amiri" w:cs="Amiri"/>
          <w:lang w:bidi="ar-SA"/>
          <w:color w:val="111111"/>
          <w:sz w:val="28"/>
          <w:szCs w:val="28"/>
          <w:rtl/>
        </w:rPr>
        <w:t xml:space="preserve">، وَ سَالَتْ عَیْنُهُ الْیُمْنی ، فَاعْلَمْ أَنَّهُ</w:t>
      </w:r>
      <w:r>
        <w:rPr>
          <w:rStyle w:val="FootnoteReference"/>
        </w:rPr>
        <w:footnoteReference w:id="3359"/>
      </w:r>
      <w:r>
        <w:rPr>
          <w:rFonts w:ascii="Times New Roman" w:hAnsi="Times New Roman" w:eastAsia="Times New Roman" w:cs="Times New Roman"/>
          <w:lang w:val="en-US" w:bidi="en-US"/>
          <w:color w:val="111111"/>
          <w:sz w:val="28"/>
          <w:szCs w:val="28"/>
          <w:rtl/>
        </w:rPr>
        <w:t xml:space="preserve">» .</w:t>
      </w:r>
      <w:r>
        <w:rPr>
          <w:rStyle w:val="FootnoteReference"/>
        </w:rPr>
        <w:footnoteReference w:id="3360"/>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86" w:name="pg20114_258318"/>
    <w:bookmarkEnd w:id="86"/>
    <w:p>
      <w:pPr>
        <w:pStyle w:val="Heading3"/>
      </w:pPr>
      <w:bookmarkStart w:id="261" w:name="_Toc94"/>
      <w:r>
        <w:t>(14) باب إخراج روح المؤمن والکافر</w:t>
      </w:r>
      <w:bookmarkEnd w:id="261"/>
    </w:p>
    <w:p>
      <w:pPr>
        <w:pStyle w:val="BookText"/>
      </w:pPr>
      <w:r>
        <w:rPr>
          <w:rFonts w:ascii="Amiri" w:hAnsi="Amiri" w:eastAsia="Amiri" w:cs="Amiri"/>
          <w:lang w:bidi="ar-SA"/>
          <w:color w:val="111111"/>
          <w:sz w:val="28"/>
          <w:szCs w:val="28"/>
          <w:rtl/>
        </w:rPr>
        <w:t xml:space="preserve">14 ـ بَابُ إِخْرَاجِ رُوحِ الْمُوءْمِنِ وَ الْکَافِرِ</w:t>
      </w:r>
    </w:p>
    <w:p>
      <w:pPr>
        <w:pStyle w:val="BookText"/>
      </w:pPr>
      <w:r>
        <w:rPr>
          <w:rFonts w:ascii="Amiri" w:hAnsi="Amiri" w:eastAsia="Amiri" w:cs="Amiri"/>
          <w:lang w:bidi="ar-SA"/>
          <w:color w:val="111111"/>
          <w:sz w:val="28"/>
          <w:szCs w:val="28"/>
          <w:rtl/>
        </w:rPr>
        <w:t xml:space="preserve">524 / 524 . عَلِیُّ بْنُ إِبْرَاهِیمَ ، عَنْ أَبِیهِ</w:t>
      </w:r>
      <w:r>
        <w:rPr>
          <w:rStyle w:val="FootnoteReference"/>
        </w:rPr>
        <w:footnoteReference w:id="3361"/>
      </w:r>
    </w:p>
    <w:p>
      <w:pPr>
        <w:pStyle w:val="BookText"/>
      </w:pPr>
      <w:r>
        <w:rPr>
          <w:rFonts w:ascii="IRNazanin" w:hAnsi="IRNazanin" w:eastAsia="IRNazanin" w:cs="IRNazanin"/>
          <w:lang w:bidi="fa-IR"/>
          <w:color w:val="111111"/>
          <w:sz w:val="28"/>
          <w:szCs w:val="28"/>
          <w:rtl/>
        </w:rPr>
        <w:t xml:space="preserve">وتقدّم فی الکافی ، ذیل ح 18 أنّ منشأ هذا النوع من التحریف هو الاُنس الذهنی الحاصل من کثرة روایات علیّ بن إبراهیم ، عن أبیه .</w:t>
      </w:r>
    </w:p>
    <w:p>
      <w:pPr>
        <w:pStyle w:val="BookText"/>
      </w:pPr>
      <w:r>
        <w:rPr>
          <w:rFonts w:ascii="Amiri" w:hAnsi="Amiri" w:eastAsia="Amiri" w:cs="Amiri"/>
          <w:lang w:bidi="ar-SA"/>
          <w:color w:val="111111"/>
          <w:sz w:val="28"/>
          <w:szCs w:val="28"/>
          <w:rtl/>
        </w:rPr>
        <w:t xml:space="preserve">، عَنْ مُحَمَّدِ بْنِ عِیسی ، عَنْ یُونُسَ ، عَنْ إِدْرِیسَ الْقُمِّیِّ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عَزَّ وَ جَلَّ ـ یَأْمُرُ مَلَکَ الْمَوْتِ ، فَیَرُدُّ</w:t>
      </w:r>
      <w:r>
        <w:rPr>
          <w:rStyle w:val="FootnoteReference"/>
        </w:rPr>
        <w:footnoteReference w:id="3362"/>
      </w:r>
      <w:r>
        <w:rPr>
          <w:rFonts w:ascii="Amiri" w:hAnsi="Amiri" w:eastAsia="Amiri" w:cs="Amiri"/>
          <w:lang w:bidi="ar-SA"/>
          <w:color w:val="111111"/>
          <w:sz w:val="28"/>
          <w:szCs w:val="28"/>
          <w:rtl/>
        </w:rPr>
        <w:t xml:space="preserve">نَفْسَ 3 / 138</w:t>
      </w:r>
    </w:p>
    <w:p>
      <w:pPr>
        <w:pStyle w:val="BookText"/>
      </w:pPr>
      <w:r>
        <w:rPr>
          <w:rFonts w:ascii="Amiri" w:hAnsi="Amiri" w:eastAsia="Amiri" w:cs="Amiri"/>
          <w:lang w:bidi="ar-SA"/>
          <w:color w:val="111111"/>
          <w:sz w:val="28"/>
          <w:szCs w:val="28"/>
          <w:rtl/>
        </w:rPr>
        <w:t xml:space="preserve">الْمُوءْمِنِ لِیُهَوِّنَ عَلَیْهِ وَ یُخْرِجَهَا مِنْ أَحْسَنِ وَجْهِهَا</w:t>
      </w:r>
      <w:r>
        <w:rPr>
          <w:rStyle w:val="FootnoteReference"/>
        </w:rPr>
        <w:footnoteReference w:id="3363"/>
      </w:r>
      <w:r>
        <w:rPr>
          <w:rFonts w:ascii="Amiri" w:hAnsi="Amiri" w:eastAsia="Amiri" w:cs="Amiri"/>
          <w:lang w:bidi="ar-SA"/>
          <w:color w:val="111111"/>
          <w:sz w:val="28"/>
          <w:szCs w:val="28"/>
          <w:rtl/>
        </w:rPr>
        <w:t xml:space="preserve">، فَیَقُولُ النَّاسُ : لَقَدْ شَدَّدَ عَلی فُلاَنٍ الْمَوْتَ ، وَ ذلِکَ تَهْوِینٌ مِنَ اللّهِ ـ عَزَّ وَ جَلَّ ـ عَلَیْهِ» .</w:t>
      </w:r>
    </w:p>
    <w:p>
      <w:pPr>
        <w:pStyle w:val="BookText"/>
      </w:pPr>
      <w:r>
        <w:rPr>
          <w:rFonts w:ascii="Amiri" w:hAnsi="Amiri" w:eastAsia="Amiri" w:cs="Amiri"/>
          <w:lang w:bidi="ar-SA"/>
          <w:color w:val="111111"/>
          <w:sz w:val="28"/>
          <w:szCs w:val="28"/>
          <w:rtl/>
        </w:rPr>
        <w:t xml:space="preserve">وَ قَالَ : «یُصْرَفُ عَنْهُ ـ إِذَا کَانَ مِمَّنْ</w:t>
      </w:r>
      <w:r>
        <w:rPr>
          <w:rStyle w:val="FootnoteReference"/>
        </w:rPr>
        <w:footnoteReference w:id="3364"/>
      </w:r>
      <w:r>
        <w:rPr>
          <w:rFonts w:ascii="Amiri" w:hAnsi="Amiri" w:eastAsia="Amiri" w:cs="Amiri"/>
          <w:lang w:bidi="ar-SA"/>
          <w:color w:val="111111"/>
          <w:sz w:val="28"/>
          <w:szCs w:val="28"/>
          <w:rtl/>
        </w:rPr>
        <w:t xml:space="preserve">سَخِطَ</w:t>
      </w:r>
      <w:r>
        <w:rPr>
          <w:rStyle w:val="FootnoteReference"/>
        </w:rPr>
        <w:footnoteReference w:id="3365"/>
      </w:r>
      <w:r>
        <w:rPr>
          <w:rFonts w:ascii="Amiri" w:hAnsi="Amiri" w:eastAsia="Amiri" w:cs="Amiri"/>
          <w:lang w:bidi="ar-SA"/>
          <w:color w:val="111111"/>
          <w:sz w:val="28"/>
          <w:szCs w:val="28"/>
          <w:rtl/>
        </w:rPr>
        <w:t xml:space="preserve">اللّهُ عَلَیْهِ ، أَوْ مِمَّنْ أَبْغَضَ اللّهُ أَمْرَهُ ـ أَنْ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یَجْذِبَ الْجَذْبَةَ الَّتِی بَلَغَتْکُمْ بِمِثْلِ السَّفُّودِ</w:t>
      </w:r>
      <w:r>
        <w:rPr>
          <w:rStyle w:val="FootnoteReference"/>
        </w:rPr>
        <w:footnoteReference w:id="3366"/>
      </w:r>
      <w:r>
        <w:rPr>
          <w:rFonts w:ascii="Amiri" w:hAnsi="Amiri" w:eastAsia="Amiri" w:cs="Amiri"/>
          <w:lang w:bidi="ar-SA"/>
          <w:color w:val="111111"/>
          <w:sz w:val="28"/>
          <w:szCs w:val="28"/>
          <w:rtl/>
        </w:rPr>
        <w:t xml:space="preserve">مِنَ الصُّوفِ الْمَبْلُولِ ، فَیَقُولُ النَّاسُ : لَقَدْ هَوَّنَ اللّهُ</w:t>
      </w:r>
      <w:r>
        <w:rPr>
          <w:rStyle w:val="FootnoteReference"/>
        </w:rPr>
        <w:footnoteReference w:id="3367"/>
      </w:r>
      <w:r>
        <w:rPr>
          <w:rFonts w:ascii="Amiri" w:hAnsi="Amiri" w:eastAsia="Amiri" w:cs="Amiri"/>
          <w:lang w:bidi="ar-SA"/>
          <w:color w:val="111111"/>
          <w:sz w:val="28"/>
          <w:szCs w:val="28"/>
          <w:rtl/>
        </w:rPr>
        <w:t xml:space="preserve">عَلی فُلاَنٍ الْمَوْتَ» .</w:t>
      </w:r>
      <w:r>
        <w:rPr>
          <w:rStyle w:val="FootnoteReference"/>
        </w:rPr>
        <w:footnoteReference w:id="3368"/>
      </w:r>
    </w:p>
    <w:p>
      <w:pPr>
        <w:pStyle w:val="BookText"/>
      </w:pPr>
      <w:r>
        <w:rPr>
          <w:rFonts w:ascii="Amiri" w:hAnsi="Amiri" w:eastAsia="Amiri" w:cs="Amiri"/>
          <w:lang w:bidi="ar-SA"/>
          <w:color w:val="111111"/>
          <w:sz w:val="28"/>
          <w:szCs w:val="28"/>
          <w:rtl/>
        </w:rPr>
        <w:t xml:space="preserve">525 / 525 . عَنْهُ</w:t>
      </w:r>
      <w:r>
        <w:rPr>
          <w:rStyle w:val="FootnoteReference"/>
        </w:rPr>
        <w:footnoteReference w:id="3369"/>
      </w:r>
      <w:r>
        <w:rPr>
          <w:rFonts w:ascii="Amiri" w:hAnsi="Amiri" w:eastAsia="Amiri" w:cs="Amiri"/>
          <w:lang w:bidi="ar-SA"/>
          <w:color w:val="111111"/>
          <w:sz w:val="28"/>
          <w:szCs w:val="28"/>
          <w:rtl/>
        </w:rPr>
        <w:t xml:space="preserve">، عَنْ یُونُسَ ، عَنِ الْهَیْثَمِ بْنِ وَاقِدٍ ، عَنْ رَجُلٍ :</w:t>
      </w:r>
    </w:p>
    <w:p>
      <w:pPr>
        <w:pStyle w:val="BookText"/>
      </w:pPr>
      <w:r>
        <w:rPr>
          <w:rFonts w:ascii="Amiri" w:hAnsi="Amiri" w:eastAsia="Amiri" w:cs="Amiri"/>
          <w:lang w:bidi="ar-SA"/>
          <w:color w:val="111111"/>
          <w:sz w:val="28"/>
          <w:szCs w:val="28"/>
          <w:rtl/>
        </w:rPr>
        <w:t xml:space="preserve">عَنْ أَبِی عَبْدِ اللّهِ علیه‌السلام ، قَالَ : «دَخَلَ رَسُولُ اللّهِ صلی‌الله‌علیه‌و‌آله عَلی رَجُلٍ مِنْ أَصْحَابِهِ وَ هُوَ یَجُودُ بِنَفْسِهِ</w:t>
      </w:r>
      <w:r>
        <w:rPr>
          <w:rStyle w:val="FootnoteReference"/>
        </w:rPr>
        <w:footnoteReference w:id="3370"/>
      </w:r>
      <w:r>
        <w:rPr>
          <w:rFonts w:ascii="Amiri" w:hAnsi="Amiri" w:eastAsia="Amiri" w:cs="Amiri"/>
          <w:lang w:bidi="ar-SA"/>
          <w:color w:val="111111"/>
          <w:sz w:val="28"/>
          <w:szCs w:val="28"/>
          <w:rtl/>
        </w:rPr>
        <w:t xml:space="preserve">، فَقَالَ : یَا مَلَکَ الْمَوْتِ ، ارْفُقْ بِصَاحِبِی</w:t>
      </w:r>
      <w:r>
        <w:rPr>
          <w:rStyle w:val="FootnoteReference"/>
        </w:rPr>
        <w:footnoteReference w:id="3371"/>
      </w:r>
      <w:r>
        <w:rPr>
          <w:rFonts w:ascii="Amiri" w:hAnsi="Amiri" w:eastAsia="Amiri" w:cs="Amiri"/>
          <w:lang w:bidi="ar-SA"/>
          <w:color w:val="111111"/>
          <w:sz w:val="28"/>
          <w:szCs w:val="28"/>
          <w:rtl/>
        </w:rPr>
        <w:t xml:space="preserve">؛ فَإِنَّهُ مُوءْمِنٌ ، فَقَالَ : أَبْشِرْ یَا مُحَمَّدُ ؛ فَإِنِّی بِکُلِّ مُوءْمِنٍ رَفِیقٌ، وَاعْلَمْ یَا مُحَمَّدُ ، أَنِّی أَقْبِضُ رُوحَ ابْنِ آدَمَ ، فَیَجْزَعُ أَهْلُهُ</w:t>
      </w:r>
      <w:r>
        <w:rPr>
          <w:rStyle w:val="FootnoteReference"/>
        </w:rPr>
        <w:footnoteReference w:id="3372"/>
      </w:r>
      <w:r>
        <w:rPr>
          <w:rFonts w:ascii="Amiri" w:hAnsi="Amiri" w:eastAsia="Amiri" w:cs="Amiri"/>
          <w:lang w:bidi="ar-SA"/>
          <w:color w:val="111111"/>
          <w:sz w:val="28"/>
          <w:szCs w:val="28"/>
          <w:rtl/>
        </w:rPr>
        <w:t xml:space="preserve">، فَأَقُومُ فِی نَاحِیَةٍ</w:t>
      </w:r>
      <w:r>
        <w:rPr>
          <w:rStyle w:val="FootnoteReference"/>
        </w:rPr>
        <w:footnoteReference w:id="3373"/>
      </w:r>
      <w:r>
        <w:rPr>
          <w:rFonts w:ascii="Amiri" w:hAnsi="Amiri" w:eastAsia="Amiri" w:cs="Amiri"/>
          <w:lang w:bidi="ar-SA"/>
          <w:color w:val="111111"/>
          <w:sz w:val="28"/>
          <w:szCs w:val="28"/>
          <w:rtl/>
        </w:rPr>
        <w:t xml:space="preserve">مِنْ دَارِهِمْ ، فَأَقُولُ</w:t>
      </w:r>
      <w:r>
        <w:rPr>
          <w:rStyle w:val="FootnoteReference"/>
        </w:rPr>
        <w:footnoteReference w:id="3374"/>
      </w:r>
      <w:r>
        <w:rPr>
          <w:rFonts w:ascii="Amiri" w:hAnsi="Amiri" w:eastAsia="Amiri" w:cs="Amiri"/>
          <w:lang w:bidi="ar-SA"/>
          <w:color w:val="111111"/>
          <w:sz w:val="28"/>
          <w:szCs w:val="28"/>
          <w:rtl/>
        </w:rPr>
        <w:t xml:space="preserve">: مَا هذَا الْجَزَعُ ؟ فَوَ اللّهِ ، مَا تَعَجَّلْنَاهُ</w:t>
      </w:r>
      <w:r>
        <w:rPr>
          <w:rStyle w:val="FootnoteReference"/>
        </w:rPr>
        <w:footnoteReference w:id="3375"/>
      </w:r>
      <w:r>
        <w:rPr>
          <w:rFonts w:ascii="Amiri" w:hAnsi="Amiri" w:eastAsia="Amiri" w:cs="Amiri"/>
          <w:lang w:bidi="ar-SA"/>
          <w:color w:val="111111"/>
          <w:sz w:val="28"/>
          <w:szCs w:val="28"/>
          <w:rtl/>
        </w:rPr>
        <w:t xml:space="preserve">قَبْلَ أَجَلِهِ ، وَ مَا کَانَ لَنَا فِی قَبْضِهِ مِنْ ذَنْبٍ ، فَإِنْ تَحْتَسِبُوهُ</w:t>
      </w:r>
      <w:r>
        <w:rPr>
          <w:rStyle w:val="FootnoteReference"/>
        </w:rPr>
        <w:footnoteReference w:id="3376"/>
      </w:r>
      <w:r>
        <w:rPr>
          <w:rFonts w:ascii="Amiri" w:hAnsi="Amiri" w:eastAsia="Amiri" w:cs="Amiri"/>
          <w:lang w:bidi="ar-SA"/>
          <w:color w:val="111111"/>
          <w:sz w:val="28"/>
          <w:szCs w:val="28"/>
          <w:rtl/>
        </w:rPr>
        <w:t xml:space="preserve">وَ تَصْبِرُوا ، تُوءْجَرُوا ؛ وَ إِنْ تَجْزَعُوا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تَأْثَمُوا وَ تُوزَرُوا</w:t>
      </w:r>
      <w:r>
        <w:rPr>
          <w:rStyle w:val="FootnoteReference"/>
        </w:rPr>
        <w:footnoteReference w:id="3377"/>
      </w:r>
      <w:r>
        <w:rPr>
          <w:rFonts w:ascii="Amiri" w:hAnsi="Amiri" w:eastAsia="Amiri" w:cs="Amiri"/>
          <w:lang w:bidi="ar-SA"/>
          <w:color w:val="111111"/>
          <w:sz w:val="28"/>
          <w:szCs w:val="28"/>
          <w:rtl/>
        </w:rPr>
        <w:t xml:space="preserve">، وَ اعْلَمُوا أَنَّ لَنَا فِیکُمْ عَوْدَةً ، ثُمَّ عَوْدَةً، فَالْحَذَرَ الْحَذَرَ</w:t>
      </w:r>
      <w:r>
        <w:rPr>
          <w:rStyle w:val="FootnoteReference"/>
        </w:rPr>
        <w:footnoteReference w:id="3378"/>
      </w:r>
      <w:r>
        <w:rPr>
          <w:rFonts w:ascii="Amiri" w:hAnsi="Amiri" w:eastAsia="Amiri" w:cs="Amiri"/>
          <w:lang w:bidi="ar-SA"/>
          <w:color w:val="111111"/>
          <w:sz w:val="28"/>
          <w:szCs w:val="28"/>
          <w:rtl/>
        </w:rPr>
        <w:t xml:space="preserve">؛ إِنَّهُ لَیْسَ فِی شَرْقِهَا وَ لاَ فِی غَرْبِهَا</w:t>
      </w:r>
      <w:r>
        <w:rPr>
          <w:rStyle w:val="FootnoteReference"/>
        </w:rPr>
        <w:footnoteReference w:id="3379"/>
      </w:r>
      <w:r>
        <w:rPr>
          <w:rFonts w:ascii="Amiri" w:hAnsi="Amiri" w:eastAsia="Amiri" w:cs="Amiri"/>
          <w:lang w:bidi="ar-SA"/>
          <w:color w:val="111111"/>
          <w:sz w:val="28"/>
          <w:szCs w:val="28"/>
          <w:rtl/>
        </w:rPr>
        <w:t xml:space="preserve">أَهْلُ بَیْتِ مَدَرٍ وَ لاَ وَبَرٍ</w:t>
      </w:r>
      <w:r>
        <w:rPr>
          <w:rStyle w:val="FootnoteReference"/>
        </w:rPr>
        <w:footnoteReference w:id="3380"/>
      </w:r>
      <w:r>
        <w:rPr>
          <w:rFonts w:ascii="Amiri" w:hAnsi="Amiri" w:eastAsia="Amiri" w:cs="Amiri"/>
          <w:lang w:bidi="ar-SA"/>
          <w:color w:val="111111"/>
          <w:sz w:val="28"/>
          <w:szCs w:val="28"/>
          <w:rtl/>
        </w:rPr>
        <w:t xml:space="preserve">إِلاَّ وَ أَنَا أَتَصَفَّحُهُمْ</w:t>
      </w:r>
      <w:r>
        <w:rPr>
          <w:rStyle w:val="FootnoteReference"/>
        </w:rPr>
        <w:footnoteReference w:id="3381"/>
      </w:r>
      <w:r>
        <w:rPr>
          <w:rFonts w:ascii="Amiri" w:hAnsi="Amiri" w:eastAsia="Amiri" w:cs="Amiri"/>
          <w:lang w:bidi="ar-SA"/>
          <w:color w:val="111111"/>
          <w:sz w:val="28"/>
          <w:szCs w:val="28"/>
          <w:rtl/>
        </w:rPr>
        <w:t xml:space="preserve">فِی کُلِّ یَوْمٍ خَمْسَ مَرَّاتٍ ، وَ لاَءَنَا</w:t>
      </w:r>
      <w:r>
        <w:rPr>
          <w:rStyle w:val="FootnoteReference"/>
        </w:rPr>
        <w:footnoteReference w:id="3382"/>
      </w:r>
      <w:r>
        <w:rPr>
          <w:rFonts w:ascii="Amiri" w:hAnsi="Amiri" w:eastAsia="Amiri" w:cs="Amiri"/>
          <w:lang w:bidi="ar-SA"/>
          <w:color w:val="111111"/>
          <w:sz w:val="28"/>
          <w:szCs w:val="28"/>
          <w:rtl/>
        </w:rPr>
        <w:t xml:space="preserve">أَعْلَمُ بِصَغِیرِهِمْ وَ کَبِیرِهِمْ</w:t>
      </w:r>
      <w:r>
        <w:rPr>
          <w:rStyle w:val="FootnoteReference"/>
        </w:rPr>
        <w:footnoteReference w:id="3383"/>
      </w:r>
      <w:r>
        <w:rPr>
          <w:rFonts w:ascii="Amiri" w:hAnsi="Amiri" w:eastAsia="Amiri" w:cs="Amiri"/>
          <w:lang w:bidi="ar-SA"/>
          <w:color w:val="111111"/>
          <w:sz w:val="28"/>
          <w:szCs w:val="28"/>
          <w:rtl/>
        </w:rPr>
        <w:t xml:space="preserve">مِنْهُمْ بِأَنْفُسِهِمْ ، وَ لَوْ أَرَدْتُ قَبْضَ</w:t>
      </w:r>
      <w:r>
        <w:rPr>
          <w:rStyle w:val="FootnoteReference"/>
        </w:rPr>
        <w:footnoteReference w:id="3384"/>
      </w:r>
      <w:r>
        <w:rPr>
          <w:rFonts w:ascii="Amiri" w:hAnsi="Amiri" w:eastAsia="Amiri" w:cs="Amiri"/>
          <w:lang w:bidi="ar-SA"/>
          <w:color w:val="111111"/>
          <w:sz w:val="28"/>
          <w:szCs w:val="28"/>
          <w:rtl/>
        </w:rPr>
        <w:t xml:space="preserve">رُوحِ بَعُوضَةٍ ، مَا قَدَرْتُ عَلَیْهَا حَتّی یَأْمُرَنِی رَبِّی بِهَا ، فَقَالَ رَسُولُ اللّهِ صلی‌الله‌علیه‌و‌آله : إِنَّمَا یَتَصَفَّحُهُمْ فِی مَوَاقِیتِ الصَّلاَةِ، فَإِنْ کَانَ مِمَّنْ یُوَاظِبُ</w:t>
      </w:r>
      <w:r>
        <w:rPr>
          <w:rStyle w:val="FootnoteReference"/>
        </w:rPr>
        <w:footnoteReference w:id="3385"/>
      </w:r>
      <w:r>
        <w:rPr>
          <w:rFonts w:ascii="Amiri" w:hAnsi="Amiri" w:eastAsia="Amiri" w:cs="Amiri"/>
          <w:lang w:bidi="ar-SA"/>
          <w:color w:val="111111"/>
          <w:sz w:val="28"/>
          <w:szCs w:val="28"/>
          <w:rtl/>
        </w:rPr>
        <w:t xml:space="preserve">عَلَیْهَا عِنْدَ مَوَاقِیتِهَا ، لَقَّنَهُ</w:t>
      </w:r>
      <w:r>
        <w:rPr>
          <w:rStyle w:val="FootnoteReference"/>
        </w:rPr>
        <w:footnoteReference w:id="3386"/>
      </w:r>
      <w:r>
        <w:rPr>
          <w:rFonts w:ascii="Amiri" w:hAnsi="Amiri" w:eastAsia="Amiri" w:cs="Amiri"/>
          <w:lang w:bidi="ar-SA"/>
          <w:color w:val="111111"/>
          <w:sz w:val="28"/>
          <w:szCs w:val="28"/>
          <w:rtl/>
        </w:rPr>
        <w:t xml:space="preserve">شَهَادَةَ أَنْ لاَ إِلهَ إِلاَّ اللّهُ ، وَ أَنَّ مُحَمَّداً رَسُولُ اللّهِ ، وَ نَحّی عَنْهُ</w:t>
      </w:r>
      <w:r>
        <w:rPr>
          <w:rStyle w:val="FootnoteReference"/>
        </w:rPr>
        <w:footnoteReference w:id="3387"/>
      </w:r>
      <w:r>
        <w:rPr>
          <w:rFonts w:ascii="Amiri" w:hAnsi="Amiri" w:eastAsia="Amiri" w:cs="Amiri"/>
          <w:lang w:bidi="ar-SA"/>
          <w:color w:val="111111"/>
          <w:sz w:val="28"/>
          <w:szCs w:val="28"/>
          <w:rtl/>
        </w:rPr>
        <w:t xml:space="preserve">مَلَکُ الْمَوْتِ إِبْلِیسَ» .</w:t>
      </w:r>
      <w:r>
        <w:rPr>
          <w:rStyle w:val="FootnoteReference"/>
        </w:rPr>
        <w:footnoteReference w:id="3388"/>
      </w:r>
    </w:p>
    <w:p>
      <w:pPr>
        <w:pStyle w:val="BookText"/>
      </w:pPr>
      <w:r>
        <w:rPr>
          <w:rFonts w:ascii="Amiri" w:hAnsi="Amiri" w:eastAsia="Amiri" w:cs="Amiri"/>
          <w:lang w:bidi="ar-SA"/>
          <w:color w:val="111111"/>
          <w:sz w:val="28"/>
          <w:szCs w:val="28"/>
          <w:rtl/>
        </w:rPr>
        <w:t xml:space="preserve">526 / 526 . عَلِیُّ بْنُ إِبْرَاهِیمَ ، عَنْ أَبِیهِ ، عَنِ ابْنِ مَحْبُوبٍ ، عَنِ الْمُفَضَّلِ بْنِ صَالِحٍ ، عَنْ جَابِرٍ :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139</w:t>
      </w:r>
    </w:p>
    <w:p>
      <w:pPr>
        <w:pStyle w:val="BookText"/>
      </w:pPr>
      <w:r>
        <w:rPr>
          <w:rFonts w:ascii="Amiri" w:hAnsi="Amiri" w:eastAsia="Amiri" w:cs="Amiri"/>
          <w:lang w:bidi="ar-SA"/>
          <w:color w:val="111111"/>
          <w:sz w:val="28"/>
          <w:szCs w:val="28"/>
          <w:rtl/>
        </w:rPr>
        <w:t xml:space="preserve">عَنْ أَبِی جَعْفَرٍ علیه‌السلام ، قَالَ : «حَضَرَ رَسُولُ اللّهِ صلی‌الله‌علیه‌و‌آله رَجُلاً مِنَ الاْءَنْصَارِ وَ کَانَتْ لَهُ حَالَةٌ</w:t>
      </w:r>
      <w:r>
        <w:rPr>
          <w:rStyle w:val="FootnoteReference"/>
        </w:rPr>
        <w:footnoteReference w:id="3389"/>
      </w:r>
      <w:r>
        <w:rPr>
          <w:rFonts w:ascii="Amiri" w:hAnsi="Amiri" w:eastAsia="Amiri" w:cs="Amiri"/>
          <w:lang w:bidi="ar-SA"/>
          <w:color w:val="111111"/>
          <w:sz w:val="28"/>
          <w:szCs w:val="28"/>
          <w:rtl/>
        </w:rPr>
        <w:t xml:space="preserve">حَسَنَةٌ عِنْدَ رَسُولِ اللّهِ صلی‌الله‌علیه‌و‌آله ، فَحَضَرَهُ</w:t>
      </w:r>
      <w:r>
        <w:rPr>
          <w:rStyle w:val="FootnoteReference"/>
        </w:rPr>
        <w:footnoteReference w:id="3390"/>
      </w:r>
      <w:r>
        <w:rPr>
          <w:rFonts w:ascii="Amiri" w:hAnsi="Amiri" w:eastAsia="Amiri" w:cs="Amiri"/>
          <w:lang w:bidi="ar-SA"/>
          <w:color w:val="111111"/>
          <w:sz w:val="28"/>
          <w:szCs w:val="28"/>
          <w:rtl/>
        </w:rPr>
        <w:t xml:space="preserve">عِنْدَ مَوْتِهِ ، فَنَظَرَ إِلی مَلَکِ الْمَوْتِ عِنْدَ رَأْسِهِ ، فَقَالَ لَهُ رَسُولُ اللّهِ صلی‌الله‌علیه‌و‌آله : ارْفُقْ بِصَاحِبِی ؛ فَإِنَّهُ مُوءْمِنٌ ، فَقَالَ لَهُ مَلَکُ الْمَوْتِ : یَا مُحَمَّدُ ، طِبْ نَفْساً ، وَ قَرَّ عَیْناً ؛ فَإِنِّی بِکُلِّ مُوءْمِنٍ رَفِیقٌ شَفِیقٌ ، وَ اعْلَمْ یَا مُحَمَّدُ ، إِنِّی لاَءَحْضُرُ ابْنَ آدَمَ عِنْدَ قَبْضِ رُوحِهِ ، فَإِذَا قَبَضْتُهُ صَرَخَ صَارِخٌ مِنْ أَهْلِهِ عِنْدَ ذلِکَ ، فَأَتَنَحّی فِی جَانِبِ الدَّارِ وَ مَعِی رُوحُهُ ، فَأَقُولُ لَهُمْ : وَ اللّهِ ، مَا ظَلَمْنَاهُ ، وَ لاَ سَبَقْنَا بِهِ أَجَلَهُ ، وَ لاَ اسْتَعْجَلْنَا بِهِ قَدَرَهُ ، وَ مَا کَانَ لَنَا فِی قَبْضِ رُوحِهِ مِنْ ذَنْبٍ ، فَإِنْ تَرْضَوْا بِمَا صَنَعَ اللّهُ بِهِ</w:t>
      </w:r>
      <w:r>
        <w:rPr>
          <w:rStyle w:val="FootnoteReference"/>
        </w:rPr>
        <w:footnoteReference w:id="3391"/>
      </w:r>
      <w:r>
        <w:rPr>
          <w:rFonts w:ascii="Amiri" w:hAnsi="Amiri" w:eastAsia="Amiri" w:cs="Amiri"/>
          <w:lang w:bidi="ar-SA"/>
          <w:color w:val="111111"/>
          <w:sz w:val="28"/>
          <w:szCs w:val="28"/>
          <w:rtl/>
        </w:rPr>
        <w:t xml:space="preserve">وَ تَصْبِرُوا ، تُوءْجَرُوا وَ تُحْمَدُوا ؛ وَ إِنْ تَجْزَعُوا وَ تَسْخَطُوا</w:t>
      </w:r>
      <w:r>
        <w:rPr>
          <w:rStyle w:val="FootnoteReference"/>
        </w:rPr>
        <w:footnoteReference w:id="3392"/>
      </w:r>
      <w:r>
        <w:rPr>
          <w:rFonts w:ascii="Amiri" w:hAnsi="Amiri" w:eastAsia="Amiri" w:cs="Amiri"/>
          <w:lang w:bidi="ar-SA"/>
          <w:color w:val="111111"/>
          <w:sz w:val="28"/>
          <w:szCs w:val="28"/>
          <w:rtl/>
        </w:rPr>
        <w:t xml:space="preserve">، تَأْثَمُوا وَ تُوزَرُوا ، وَ مَا لَکُمْ عِنْدَنَا مِنْ عُتْبی</w:t>
      </w:r>
      <w:r>
        <w:rPr>
          <w:rStyle w:val="FootnoteReference"/>
        </w:rPr>
        <w:footnoteReference w:id="3393"/>
      </w:r>
      <w:r>
        <w:rPr>
          <w:rFonts w:ascii="Amiri" w:hAnsi="Amiri" w:eastAsia="Amiri" w:cs="Amiri"/>
          <w:lang w:bidi="ar-SA"/>
          <w:color w:val="111111"/>
          <w:sz w:val="28"/>
          <w:szCs w:val="28"/>
          <w:rtl/>
        </w:rPr>
        <w:t xml:space="preserve">، وَ إِنَّ لَنَا عِنْدَکُمْ أَیْضاً لَبَقِیَّةً</w:t>
      </w:r>
      <w:r>
        <w:rPr>
          <w:rStyle w:val="FootnoteReference"/>
        </w:rPr>
        <w:footnoteReference w:id="3394"/>
      </w:r>
      <w:r>
        <w:rPr>
          <w:rFonts w:ascii="Amiri" w:hAnsi="Amiri" w:eastAsia="Amiri" w:cs="Amiri"/>
          <w:lang w:bidi="ar-SA"/>
          <w:color w:val="111111"/>
          <w:sz w:val="28"/>
          <w:szCs w:val="28"/>
          <w:rtl/>
        </w:rPr>
        <w:t xml:space="preserve">وَ عَوْدَةً</w:t>
      </w:r>
      <w:r>
        <w:rPr>
          <w:rStyle w:val="FootnoteReference"/>
        </w:rPr>
        <w:footnoteReference w:id="3395"/>
      </w:r>
      <w:r>
        <w:rPr>
          <w:rFonts w:ascii="Amiri" w:hAnsi="Amiri" w:eastAsia="Amiri" w:cs="Amiri"/>
          <w:lang w:bidi="ar-SA"/>
          <w:color w:val="111111"/>
          <w:sz w:val="28"/>
          <w:szCs w:val="28"/>
          <w:rtl/>
        </w:rPr>
        <w:t xml:space="preserve">، فَالْحَذَرَ الْحَذَرَ ، فَمَا مِنْ أَهْلِ بَیْتِ مَدَرٍ وَ لاَ شَعْرٍ فِی بَرٍّ وَ لاَ بَحْرٍ إِلاَّ وَ أَنَا أَتَصَفَّحُهُمْ فِی کُلِّ یَوْمٍ خَمْسَ مَرَّاتٍ عِنْدَ مَوَاقِیتِ الصَّلاَةِ حَتّی لاَءَنَا أَعْلَمُ مِنْهُمْ بِأَنْفُسِهِمْ ، وَ لَوْ أَنِّی</w:t>
      </w:r>
      <w:r>
        <w:rPr>
          <w:rStyle w:val="FootnoteReference"/>
        </w:rPr>
        <w:footnoteReference w:id="3396"/>
      </w:r>
      <w:r>
        <w:rPr>
          <w:rFonts w:ascii="Amiri" w:hAnsi="Amiri" w:eastAsia="Amiri" w:cs="Amiri"/>
          <w:lang w:bidi="ar-SA"/>
          <w:color w:val="111111"/>
          <w:sz w:val="28"/>
          <w:szCs w:val="28"/>
          <w:rtl/>
        </w:rPr>
        <w:t xml:space="preserve">یَا مُحَمَّدُ ، أَرَدْتُ قَبْضَ</w:t>
      </w:r>
      <w:r>
        <w:rPr>
          <w:rStyle w:val="FootnoteReference"/>
        </w:rPr>
        <w:footnoteReference w:id="3397"/>
      </w:r>
      <w:r>
        <w:rPr>
          <w:rFonts w:ascii="Amiri" w:hAnsi="Amiri" w:eastAsia="Amiri" w:cs="Amiri"/>
          <w:lang w:bidi="ar-SA"/>
          <w:color w:val="111111"/>
          <w:sz w:val="28"/>
          <w:szCs w:val="28"/>
          <w:rtl/>
        </w:rPr>
        <w:t xml:space="preserve">نَفْسِ</w:t>
      </w:r>
      <w:r>
        <w:rPr>
          <w:rStyle w:val="FootnoteReference"/>
        </w:rPr>
        <w:footnoteReference w:id="3398"/>
      </w:r>
      <w:r>
        <w:rPr>
          <w:rFonts w:ascii="Amiri" w:hAnsi="Amiri" w:eastAsia="Amiri" w:cs="Amiri"/>
          <w:lang w:bidi="ar-SA"/>
          <w:color w:val="111111"/>
          <w:sz w:val="28"/>
          <w:szCs w:val="28"/>
          <w:rtl/>
        </w:rPr>
        <w:t xml:space="preserve">بَعُوضَةٍ ، مَا قَدَرْتُ عَلی قَبْضِهَا</w:t>
      </w:r>
      <w:r>
        <w:rPr>
          <w:rStyle w:val="FootnoteReference"/>
        </w:rPr>
        <w:footnoteReference w:id="3399"/>
      </w:r>
      <w:r>
        <w:rPr>
          <w:rFonts w:ascii="Amiri" w:hAnsi="Amiri" w:eastAsia="Amiri" w:cs="Amiri"/>
          <w:lang w:bidi="ar-SA"/>
          <w:color w:val="111111"/>
          <w:sz w:val="28"/>
          <w:szCs w:val="28"/>
          <w:rtl/>
        </w:rPr>
        <w:t xml:space="preserve">حَتّی یَکُونَ اللّهُ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87" w:name="pg20114_258322"/>
    <w:bookmarkEnd w:id="87"/>
    <w:p>
      <w:pPr>
        <w:pStyle w:val="BookText"/>
      </w:pPr>
      <w:r>
        <w:rPr>
          <w:rFonts w:ascii="Amiri" w:hAnsi="Amiri" w:eastAsia="Amiri" w:cs="Amiri"/>
          <w:lang w:bidi="ar-SA"/>
          <w:color w:val="111111"/>
          <w:sz w:val="28"/>
          <w:szCs w:val="28"/>
          <w:rtl/>
        </w:rPr>
        <w:t xml:space="preserve">ـ عَزَّ وَ جَلَّ ـ هُوَ الاْآمِرَ بِقَبْضِهَا ، وَ إِنِّی لَمُلَقِّنُ الْمُوءْمِنِ عِنْدَ مَوْتِهِ شَهَادَةَ أَنْ لاَ إِلهَ إِلاَّ اللّهُ ، وَ أَنَّ مُحَمَّداً رَسُولُ اللّهِ صلی‌الله‌علیه‌و‌آله » .</w:t>
      </w:r>
      <w:r>
        <w:rPr>
          <w:rStyle w:val="FootnoteReference"/>
        </w:rPr>
        <w:footnoteReference w:id="3400"/>
      </w:r>
    </w:p>
    <w:p>
      <w:pPr>
        <w:pStyle w:val="Heading3"/>
      </w:pPr>
      <w:bookmarkStart w:id="262" w:name="_Toc95"/>
      <w:r>
        <w:t>(15) باب تعجیل الدفن</w:t>
      </w:r>
      <w:bookmarkEnd w:id="262"/>
    </w:p>
    <w:p>
      <w:pPr>
        <w:pStyle w:val="BookText"/>
      </w:pPr>
      <w:r>
        <w:rPr>
          <w:rFonts w:ascii="Amiri" w:hAnsi="Amiri" w:eastAsia="Amiri" w:cs="Amiri"/>
          <w:lang w:bidi="ar-SA"/>
          <w:color w:val="111111"/>
          <w:sz w:val="28"/>
          <w:szCs w:val="28"/>
          <w:rtl/>
        </w:rPr>
        <w:t xml:space="preserve">86 ـ بَابُ تَعْجِیلِ الدَّفْنِ</w:t>
      </w:r>
    </w:p>
    <w:p>
      <w:pPr>
        <w:pStyle w:val="BookText"/>
      </w:pPr>
      <w:r>
        <w:rPr>
          <w:rFonts w:ascii="Amiri" w:hAnsi="Amiri" w:eastAsia="Amiri" w:cs="Amiri"/>
          <w:lang w:bidi="ar-SA"/>
          <w:color w:val="111111"/>
          <w:sz w:val="28"/>
          <w:szCs w:val="28"/>
          <w:rtl/>
        </w:rPr>
        <w:t xml:space="preserve">527 / 527 . أَبُو عَلِیٍّ الاْءَشْعَرِیُّ ، عَنْ مُحَمَّدِ بْنِ سَالِمٍ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 صلی‌الله‌علیه‌و‌آله : یَا مَعْشَرَ النَّاسِ ، لاَ أُلْفِیَنَّ</w:t>
      </w:r>
      <w:r>
        <w:rPr>
          <w:rStyle w:val="FootnoteReference"/>
        </w:rPr>
        <w:footnoteReference w:id="3401"/>
      </w:r>
      <w:r>
        <w:rPr>
          <w:rFonts w:ascii="Amiri" w:hAnsi="Amiri" w:eastAsia="Amiri" w:cs="Amiri"/>
          <w:lang w:bidi="ar-SA"/>
          <w:color w:val="111111"/>
          <w:sz w:val="28"/>
          <w:szCs w:val="28"/>
          <w:rtl/>
        </w:rPr>
        <w:t xml:space="preserve">رَجُلاً مَاتَ لَهُ</w:t>
      </w:r>
      <w:r>
        <w:rPr>
          <w:rStyle w:val="FootnoteReference"/>
        </w:rPr>
        <w:footnoteReference w:id="3402"/>
      </w:r>
      <w:r>
        <w:rPr>
          <w:rFonts w:ascii="Amiri" w:hAnsi="Amiri" w:eastAsia="Amiri" w:cs="Amiri"/>
          <w:lang w:bidi="ar-SA"/>
          <w:color w:val="111111"/>
          <w:sz w:val="28"/>
          <w:szCs w:val="28"/>
          <w:rtl/>
        </w:rPr>
        <w:t xml:space="preserve">مَیِّتٌ</w:t>
      </w:r>
      <w:r>
        <w:rPr>
          <w:rStyle w:val="FootnoteReference"/>
        </w:rPr>
        <w:footnoteReference w:id="3403"/>
      </w:r>
      <w:r>
        <w:rPr>
          <w:rFonts w:ascii="Amiri" w:hAnsi="Amiri" w:eastAsia="Amiri" w:cs="Amiri"/>
          <w:lang w:bidi="ar-SA"/>
          <w:color w:val="111111"/>
          <w:sz w:val="28"/>
          <w:szCs w:val="28"/>
          <w:rtl/>
        </w:rPr>
        <w:t xml:space="preserve">، فَانْتَظَرَ بِهِ الصُّبْحَ</w:t>
      </w:r>
      <w:r>
        <w:rPr>
          <w:rStyle w:val="FootnoteReference"/>
        </w:rPr>
        <w:footnoteReference w:id="3404"/>
      </w:r>
      <w:r>
        <w:rPr>
          <w:rFonts w:ascii="Amiri" w:hAnsi="Amiri" w:eastAsia="Amiri" w:cs="Amiri"/>
          <w:lang w:bidi="ar-SA"/>
          <w:color w:val="111111"/>
          <w:sz w:val="28"/>
          <w:szCs w:val="28"/>
          <w:rtl/>
        </w:rPr>
        <w:t xml:space="preserve">، وَ لاَ رَجُلاً مَاتَ لَهُ مَیِّتٌ</w:t>
      </w:r>
      <w:r>
        <w:rPr>
          <w:rStyle w:val="FootnoteReference"/>
        </w:rPr>
        <w:footnoteReference w:id="3405"/>
      </w:r>
      <w:r>
        <w:rPr>
          <w:rFonts w:ascii="Amiri" w:hAnsi="Amiri" w:eastAsia="Amiri" w:cs="Amiri"/>
          <w:lang w:bidi="ar-SA"/>
          <w:color w:val="111111"/>
          <w:sz w:val="28"/>
          <w:szCs w:val="28"/>
          <w:rtl/>
        </w:rPr>
        <w:t xml:space="preserve">نَهَاراً</w:t>
      </w:r>
      <w:r>
        <w:rPr>
          <w:rStyle w:val="FootnoteReference"/>
        </w:rPr>
        <w:footnoteReference w:id="3406"/>
      </w:r>
      <w:r>
        <w:rPr>
          <w:rFonts w:ascii="Amiri" w:hAnsi="Amiri" w:eastAsia="Amiri" w:cs="Amiri"/>
          <w:lang w:bidi="ar-SA"/>
          <w:color w:val="111111"/>
          <w:sz w:val="28"/>
          <w:szCs w:val="28"/>
          <w:rtl/>
        </w:rPr>
        <w:t xml:space="preserve">، فَانْتَظَرَ بِهِ اللَّیْلَ ، لاَ تَنْتَظِرُوا بِمَوْتَاکُمْ</w:t>
      </w:r>
      <w:r>
        <w:rPr>
          <w:rStyle w:val="FootnoteReference"/>
        </w:rPr>
        <w:footnoteReference w:id="3407"/>
      </w:r>
      <w:r>
        <w:rPr>
          <w:rFonts w:ascii="Amiri" w:hAnsi="Amiri" w:eastAsia="Amiri" w:cs="Amiri"/>
          <w:lang w:bidi="ar-SA"/>
          <w:color w:val="111111"/>
          <w:sz w:val="28"/>
          <w:szCs w:val="28"/>
          <w:rtl/>
        </w:rPr>
        <w:t xml:space="preserve">طُلُوعَ الشَّمْسِ وَ لاَ غُرُوبَهَا ، عَجِّلُوا بِهِمْ إِلی مَضَاجِعِهِمْ</w:t>
      </w:r>
      <w:r>
        <w:rPr>
          <w:rStyle w:val="FootnoteReference"/>
        </w:rPr>
        <w:footnoteReference w:id="3408"/>
      </w:r>
      <w:r>
        <w:rPr>
          <w:rFonts w:ascii="Amiri" w:hAnsi="Amiri" w:eastAsia="Amiri" w:cs="Amiri"/>
          <w:lang w:bidi="ar-SA"/>
          <w:color w:val="111111"/>
          <w:sz w:val="28"/>
          <w:szCs w:val="28"/>
          <w:rtl/>
        </w:rPr>
        <w:t xml:space="preserve">یَرْحَمُکُمُ</w:t>
      </w:r>
      <w:r>
        <w:rPr>
          <w:rStyle w:val="FootnoteReference"/>
        </w:rPr>
        <w:footnoteReference w:id="3409"/>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 فَقَالَ</w:t>
      </w:r>
      <w:r>
        <w:rPr>
          <w:rStyle w:val="FootnoteReference"/>
        </w:rPr>
        <w:footnoteReference w:id="3410"/>
      </w:r>
      <w:r>
        <w:rPr>
          <w:rFonts w:ascii="Amiri" w:hAnsi="Amiri" w:eastAsia="Amiri" w:cs="Amiri"/>
          <w:lang w:bidi="ar-SA"/>
          <w:color w:val="111111"/>
          <w:sz w:val="28"/>
          <w:szCs w:val="28"/>
          <w:rtl/>
        </w:rPr>
        <w:t xml:space="preserve">النَّاسُ : وَ أَنْتَ یَا رَسُولَ اللّهِ یَرْحَمُکَ اللّهُ</w:t>
      </w:r>
      <w:r>
        <w:rPr>
          <w:rStyle w:val="FootnoteReference"/>
        </w:rPr>
        <w:footnoteReference w:id="3411"/>
      </w:r>
      <w:r>
        <w:rPr>
          <w:rFonts w:ascii="Times New Roman" w:hAnsi="Times New Roman" w:eastAsia="Times New Roman" w:cs="Times New Roman"/>
          <w:lang w:val="en-US" w:bidi="en-US"/>
          <w:color w:val="111111"/>
          <w:sz w:val="28"/>
          <w:szCs w:val="28"/>
          <w:rtl/>
        </w:rPr>
        <w:t xml:space="preserve">» .</w:t>
      </w:r>
      <w:r>
        <w:rPr>
          <w:rStyle w:val="FootnoteReference"/>
        </w:rPr>
        <w:footnoteReference w:id="3412"/>
      </w:r>
    </w:p>
    <w:p>
      <w:pPr>
        <w:pStyle w:val="BookText"/>
      </w:pPr>
      <w:r>
        <w:rPr>
          <w:rFonts w:ascii="Times New Roman" w:hAnsi="Times New Roman" w:eastAsia="Times New Roman" w:cs="Times New Roman"/>
          <w:lang w:val="en-US" w:bidi="en-US"/>
          <w:color w:val="111111"/>
          <w:sz w:val="28"/>
          <w:szCs w:val="28"/>
          <w:rtl/>
        </w:rPr>
        <w:t xml:space="preserve">3 / 140</w:t>
      </w:r>
    </w:p>
    <w:p>
      <w:pPr>
        <w:pStyle w:val="BookText"/>
      </w:pPr>
      <w:r>
        <w:rPr>
          <w:rFonts w:ascii="Amiri" w:hAnsi="Amiri" w:eastAsia="Amiri" w:cs="Amiri"/>
          <w:lang w:bidi="ar-SA"/>
          <w:color w:val="111111"/>
          <w:sz w:val="28"/>
          <w:szCs w:val="28"/>
          <w:rtl/>
        </w:rPr>
        <w:t xml:space="preserve">528 / 528 . مُحَمَّدُ بْنُ یَحْیی ، عَنْ مُحَمَّدِ بْنِ أَحْمَدَ ، عَنِ الْعَبَّاسِ بْنِ مَعْرُوفٍ ، عَنِ الْبَعْقُوبِیِّ</w:t>
      </w:r>
      <w:r>
        <w:rPr>
          <w:rStyle w:val="FootnoteReference"/>
        </w:rPr>
        <w:footnoteReference w:id="3413"/>
      </w:r>
    </w:p>
    <w:p>
      <w:pPr>
        <w:pStyle w:val="BookText"/>
      </w:pPr>
      <w:r>
        <w:rPr>
          <w:rFonts w:ascii="IRNazanin" w:hAnsi="IRNazanin" w:eastAsia="IRNazanin" w:cs="IRNazanin"/>
          <w:lang w:bidi="fa-IR"/>
          <w:color w:val="111111"/>
          <w:sz w:val="28"/>
          <w:szCs w:val="28"/>
          <w:rtl/>
        </w:rPr>
        <w:t xml:space="preserve">والبعقوبی نسبة إلی «بعقوبا» وهی قریة بینها وبین بغداد عشرة فراسخ . راجع: الأنساب للسمعانی ، ج 1 ، ص 370 ؛ معجم البلدان ، ج 1 ، ص 453 .</w:t>
      </w:r>
    </w:p>
    <w:p>
      <w:pPr>
        <w:pStyle w:val="BookText"/>
      </w:pPr>
      <w:r>
        <w:rPr>
          <w:rFonts w:ascii="IRNazanin" w:hAnsi="IRNazanin" w:eastAsia="IRNazanin" w:cs="IRNazanin"/>
          <w:lang w:bidi="fa-IR"/>
          <w:color w:val="111111"/>
          <w:sz w:val="28"/>
          <w:szCs w:val="28"/>
          <w:rtl/>
        </w:rPr>
        <w:t xml:space="preserve">وأشرنا فی الکافی ، ذیل ح 260 ، إلی بعض العوامل الموجبة لتحریف «البعقوبی» ب «الیعقوبی» ، فلاحظ .</w:t>
      </w:r>
    </w:p>
    <w:p>
      <w:pPr>
        <w:pStyle w:val="BookText"/>
      </w:pPr>
      <w:r>
        <w:rPr>
          <w:rFonts w:ascii="IRNazanin" w:hAnsi="IRNazanin" w:eastAsia="IRNazanin" w:cs="IRNazanin"/>
          <w:lang w:bidi="fa-IR"/>
          <w:color w:val="111111"/>
          <w:sz w:val="28"/>
          <w:szCs w:val="28"/>
          <w:rtl/>
        </w:rPr>
        <w:t xml:space="preserve">ثمّ إنّ الظاهر وقوع تحریف آخر فی العنوان ، وأنّ الصواب هو البعقوبی موسی بن عیسی ؛ فقد روی المصنّف عن محمّد بن یحیی وغیره ، عن محمّد بن أحمد ، عن العبّاس بن معروف ، عن موسی بن عیسی الیعقوبی (البعقوبی ـ خ ل) ، عن محمّد بن میسِّر ، عن أبی الجهم ـ وهو کنیة هارون بن الجهم ـ فی الکافی ، ح 7608 .</w:t>
      </w:r>
    </w:p>
    <w:p>
      <w:pPr>
        <w:pStyle w:val="BookText"/>
      </w:pPr>
      <w:r>
        <w:rPr>
          <w:rFonts w:ascii="Amiri" w:hAnsi="Amiri" w:eastAsia="Amiri" w:cs="Amiri"/>
          <w:lang w:bidi="ar-SA"/>
          <w:color w:val="111111"/>
          <w:sz w:val="28"/>
          <w:szCs w:val="28"/>
          <w:rtl/>
        </w:rPr>
        <w:t xml:space="preserve">، عَنْ مُوسَی بْنِ عِیسی ، عَنْ مُحَمَّدِ بْنِ مُیَسِّرٍ ، عَنْ هَارُونَ بْنِ الْجَهْمِ،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مَاتَ الْمَیِّتُ أَوَّلَ النَّهَارِ</w:t>
      </w:r>
      <w:r>
        <w:rPr>
          <w:rStyle w:val="FootnoteReference"/>
        </w:rPr>
        <w:footnoteReference w:id="3414"/>
      </w:r>
      <w:r>
        <w:rPr>
          <w:rFonts w:ascii="Amiri" w:hAnsi="Amiri" w:eastAsia="Amiri" w:cs="Amiri"/>
          <w:lang w:bidi="ar-SA"/>
          <w:color w:val="111111"/>
          <w:sz w:val="28"/>
          <w:szCs w:val="28"/>
          <w:rtl/>
        </w:rPr>
        <w:t xml:space="preserve">، فَلاَ یَقِیلُ</w:t>
      </w:r>
      <w:r>
        <w:rPr>
          <w:rStyle w:val="FootnoteReference"/>
        </w:rPr>
        <w:footnoteReference w:id="3415"/>
      </w:r>
      <w:r>
        <w:rPr>
          <w:rFonts w:ascii="Amiri" w:hAnsi="Amiri" w:eastAsia="Amiri" w:cs="Amiri"/>
          <w:lang w:bidi="ar-SA"/>
          <w:color w:val="111111"/>
          <w:sz w:val="28"/>
          <w:szCs w:val="28"/>
          <w:rtl/>
        </w:rPr>
        <w:t xml:space="preserve">إِلاَّ فِی قَبْرِهِ» .</w:t>
      </w:r>
      <w:r>
        <w:rPr>
          <w:rStyle w:val="FootnoteReference"/>
        </w:rPr>
        <w:footnoteReference w:id="3416"/>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88" w:name="pg20114_258324"/>
    <w:bookmarkEnd w:id="88"/>
    <w:p>
      <w:pPr>
        <w:pStyle w:val="Heading3"/>
      </w:pPr>
      <w:bookmarkStart w:id="263" w:name="_Toc96"/>
      <w:r>
        <w:t>(16) باب نادر</w:t>
      </w:r>
      <w:bookmarkEnd w:id="263"/>
    </w:p>
    <w:p>
      <w:pPr>
        <w:pStyle w:val="BookText"/>
      </w:pPr>
      <w:r>
        <w:rPr>
          <w:rFonts w:ascii="Amiri" w:hAnsi="Amiri" w:eastAsia="Amiri" w:cs="Amiri"/>
          <w:lang w:bidi="ar-SA"/>
          <w:color w:val="111111"/>
          <w:sz w:val="28"/>
          <w:szCs w:val="28"/>
          <w:rtl/>
        </w:rPr>
        <w:t xml:space="preserve">16 ـ بَابٌ نَادِرٌ</w:t>
      </w:r>
      <w:r>
        <w:rPr>
          <w:rStyle w:val="FootnoteReference"/>
        </w:rPr>
        <w:footnoteReference w:id="3417"/>
      </w:r>
    </w:p>
    <w:p>
      <w:pPr>
        <w:pStyle w:val="BookText"/>
      </w:pPr>
      <w:r>
        <w:rPr>
          <w:rFonts w:ascii="Amiri" w:hAnsi="Amiri" w:eastAsia="Amiri" w:cs="Amiri"/>
          <w:lang w:bidi="ar-SA"/>
          <w:color w:val="111111"/>
          <w:sz w:val="28"/>
          <w:szCs w:val="28"/>
          <w:rtl/>
        </w:rPr>
        <w:t xml:space="preserve">529 / 529 . عَلِیُّ بْنُ مُحَمَّدٍ ، عَنْ صَالِحِ بْنِ أَبِی حَمَّادٍ ؛ وَ الْحُسَیْنُ بْنُ مُحَمَّدٍ ، عَنْ مُعَلَّی بْنِ مُحَمَّدٍ جَمِیعاً ، عَنِ الْوَشَّاءِ ، عَنْ أَحْمَدَ بْنِ عَائِذٍ ، عَنْ أَبِی خَدِیجَةَ :</w:t>
      </w:r>
    </w:p>
    <w:p>
      <w:pPr>
        <w:pStyle w:val="BookText"/>
      </w:pPr>
      <w:r>
        <w:rPr>
          <w:rFonts w:ascii="Amiri" w:hAnsi="Amiri" w:eastAsia="Amiri" w:cs="Amiri"/>
          <w:lang w:bidi="ar-SA"/>
          <w:color w:val="111111"/>
          <w:sz w:val="28"/>
          <w:szCs w:val="28"/>
          <w:rtl/>
        </w:rPr>
        <w:t xml:space="preserve">عَنْ أَبِی عَبْدِ اللّهِ علیه‌السلام ، قَالَ : «لَیْسَ مِنْ مَیِّتٍ یَمُوتُ وَ یُتْرَکُ وَحْدَهُ إِلاَّ لَعِبَ</w:t>
      </w:r>
      <w:r>
        <w:rPr>
          <w:rStyle w:val="FootnoteReference"/>
        </w:rPr>
        <w:footnoteReference w:id="3418"/>
      </w:r>
      <w:r>
        <w:rPr>
          <w:rFonts w:ascii="Amiri" w:hAnsi="Amiri" w:eastAsia="Amiri" w:cs="Amiri"/>
          <w:lang w:bidi="ar-SA"/>
          <w:color w:val="111111"/>
          <w:sz w:val="28"/>
          <w:szCs w:val="28"/>
          <w:rtl/>
        </w:rPr>
        <w:t xml:space="preserve">الشَّیْطَانُ</w:t>
      </w:r>
      <w:r>
        <w:rPr>
          <w:rStyle w:val="FootnoteReference"/>
        </w:rPr>
        <w:footnoteReference w:id="3419"/>
      </w:r>
      <w:r>
        <w:rPr>
          <w:rFonts w:ascii="Amiri" w:hAnsi="Amiri" w:eastAsia="Amiri" w:cs="Amiri"/>
          <w:lang w:bidi="ar-SA"/>
          <w:color w:val="111111"/>
          <w:sz w:val="28"/>
          <w:szCs w:val="28"/>
          <w:rtl/>
        </w:rPr>
        <w:t xml:space="preserve">فِی جَوْفِهِ» .</w:t>
      </w:r>
      <w:r>
        <w:rPr>
          <w:rStyle w:val="FootnoteReference"/>
        </w:rPr>
        <w:footnoteReference w:id="3420"/>
      </w:r>
    </w:p>
    <w:p>
      <w:pPr>
        <w:pStyle w:val="Heading3"/>
      </w:pPr>
      <w:bookmarkStart w:id="264" w:name="_Toc97"/>
      <w:r>
        <w:t>(17) باب الحائض تمرّض المریض</w:t>
      </w:r>
      <w:bookmarkEnd w:id="264"/>
    </w:p>
    <w:p>
      <w:pPr>
        <w:pStyle w:val="BookText"/>
      </w:pPr>
      <w:r>
        <w:rPr>
          <w:rFonts w:ascii="Amiri" w:hAnsi="Amiri" w:eastAsia="Amiri" w:cs="Amiri"/>
          <w:lang w:bidi="ar-SA"/>
          <w:color w:val="111111"/>
          <w:sz w:val="28"/>
          <w:szCs w:val="28"/>
          <w:rtl/>
        </w:rPr>
        <w:t xml:space="preserve">17 ـ بَابُ الْحَائِضِ تُمَرِّضُ الْمَرِیضَ</w:t>
      </w:r>
    </w:p>
    <w:p>
      <w:pPr>
        <w:pStyle w:val="BookText"/>
      </w:pPr>
      <w:r>
        <w:rPr>
          <w:rFonts w:ascii="Amiri" w:hAnsi="Amiri" w:eastAsia="Amiri" w:cs="Amiri"/>
          <w:lang w:bidi="ar-SA"/>
          <w:color w:val="111111"/>
          <w:sz w:val="28"/>
          <w:szCs w:val="28"/>
          <w:rtl/>
        </w:rPr>
        <w:t xml:space="preserve">530 / 530 . عَلِیُّ بْنُ إِبْرَاهِیمَ ، عَنْ أَبِیهِ؛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89" w:name="pg20114_258325"/>
    <w:bookmarkEnd w:id="89"/>
    <w:p>
      <w:pPr>
        <w:pStyle w:val="BookText"/>
      </w:pPr>
      <w:r>
        <w:rPr>
          <w:rFonts w:ascii="Amiri" w:hAnsi="Amiri" w:eastAsia="Amiri" w:cs="Amiri"/>
          <w:lang w:bidi="ar-SA"/>
          <w:color w:val="111111"/>
          <w:sz w:val="28"/>
          <w:szCs w:val="28"/>
          <w:rtl/>
        </w:rPr>
        <w:t xml:space="preserve">وَ</w:t>
      </w:r>
      <w:r>
        <w:rPr>
          <w:rStyle w:val="FootnoteReference"/>
        </w:rPr>
        <w:footnoteReference w:id="3421"/>
      </w:r>
      <w:r>
        <w:rPr>
          <w:rFonts w:ascii="Amiri" w:hAnsi="Amiri" w:eastAsia="Amiri" w:cs="Amiri"/>
          <w:lang w:bidi="ar-SA"/>
          <w:color w:val="111111"/>
          <w:sz w:val="28"/>
          <w:szCs w:val="28"/>
          <w:rtl/>
        </w:rPr>
        <w:t xml:space="preserve">عِدَّةٌ مِنْ أَصْحَابِنَا ، عَنْ سَهْلِ بْنِ زِیَادٍ ، عَنِ ابْنِ مَحْبُوبٍ</w:t>
      </w:r>
      <w:r>
        <w:rPr>
          <w:rStyle w:val="FootnoteReference"/>
        </w:rPr>
        <w:footnoteReference w:id="3422"/>
      </w:r>
      <w:r>
        <w:rPr>
          <w:rFonts w:ascii="Amiri" w:hAnsi="Amiri" w:eastAsia="Amiri" w:cs="Amiri"/>
          <w:lang w:bidi="ar-SA"/>
          <w:color w:val="111111"/>
          <w:sz w:val="28"/>
          <w:szCs w:val="28"/>
          <w:rtl/>
        </w:rPr>
        <w:t xml:space="preserve">، عَنْ عَلِیِّ بْنِ أَبِی حَمْزَةَ ، قَالَ :</w:t>
      </w:r>
    </w:p>
    <w:p>
      <w:pPr>
        <w:pStyle w:val="BookText"/>
      </w:pPr>
      <w:r>
        <w:rPr>
          <w:rFonts w:ascii="Amiri" w:hAnsi="Amiri" w:eastAsia="Amiri" w:cs="Amiri"/>
          <w:lang w:bidi="ar-SA"/>
          <w:color w:val="111111"/>
          <w:sz w:val="28"/>
          <w:szCs w:val="28"/>
          <w:rtl/>
        </w:rPr>
        <w:t xml:space="preserve">قُلْتُ لاِءَبِی الْحَسَنِ علیه‌السلام </w:t>
      </w:r>
      <w:r>
        <w:rPr>
          <w:rStyle w:val="FootnoteReference"/>
        </w:rPr>
        <w:footnoteReference w:id="3423"/>
      </w:r>
      <w:r>
        <w:rPr>
          <w:rFonts w:ascii="Amiri" w:hAnsi="Amiri" w:eastAsia="Amiri" w:cs="Amiri"/>
          <w:lang w:bidi="ar-SA"/>
          <w:color w:val="111111"/>
          <w:sz w:val="28"/>
          <w:szCs w:val="28"/>
          <w:rtl/>
        </w:rPr>
        <w:t xml:space="preserve">: الْمَرْأَةُ تَقْعُدُ عِنْدَ رَأْسِ الْمَرِیضِ ـ وَ هِیَ حَائِضٌ</w:t>
      </w:r>
      <w:r>
        <w:rPr>
          <w:rStyle w:val="FootnoteReference"/>
        </w:rPr>
        <w:footnoteReference w:id="3424"/>
      </w:r>
      <w:r>
        <w:rPr>
          <w:rFonts w:ascii="Amiri" w:hAnsi="Amiri" w:eastAsia="Amiri" w:cs="Amiri"/>
          <w:lang w:bidi="ar-SA"/>
          <w:color w:val="111111"/>
          <w:sz w:val="28"/>
          <w:szCs w:val="28"/>
          <w:rtl/>
        </w:rPr>
        <w:t xml:space="preserve">ـ فِی حَدِّ الْمَوْتِ ؟</w:t>
      </w:r>
    </w:p>
    <w:p>
      <w:pPr>
        <w:pStyle w:val="BookText"/>
      </w:pPr>
      <w:r>
        <w:rPr>
          <w:rFonts w:ascii="Amiri" w:hAnsi="Amiri" w:eastAsia="Amiri" w:cs="Amiri"/>
          <w:lang w:bidi="ar-SA"/>
          <w:color w:val="111111"/>
          <w:sz w:val="28"/>
          <w:szCs w:val="28"/>
          <w:rtl/>
        </w:rPr>
        <w:t xml:space="preserve">فَقَالَ</w:t>
      </w:r>
      <w:r>
        <w:rPr>
          <w:rStyle w:val="FootnoteReference"/>
        </w:rPr>
        <w:footnoteReference w:id="3425"/>
      </w:r>
      <w:r>
        <w:rPr>
          <w:rFonts w:ascii="Amiri" w:hAnsi="Amiri" w:eastAsia="Amiri" w:cs="Amiri"/>
          <w:lang w:bidi="ar-SA"/>
          <w:color w:val="111111"/>
          <w:sz w:val="28"/>
          <w:szCs w:val="28"/>
          <w:rtl/>
        </w:rPr>
        <w:t xml:space="preserve">: «لاَ بَأْسَ أَنْ تُمَرِّضَهُ</w:t>
      </w:r>
      <w:r>
        <w:rPr>
          <w:rStyle w:val="FootnoteReference"/>
        </w:rPr>
        <w:footnoteReference w:id="3426"/>
      </w:r>
      <w:r>
        <w:rPr>
          <w:rFonts w:ascii="Amiri" w:hAnsi="Amiri" w:eastAsia="Amiri" w:cs="Amiri"/>
          <w:lang w:bidi="ar-SA"/>
          <w:color w:val="111111"/>
          <w:sz w:val="28"/>
          <w:szCs w:val="28"/>
          <w:rtl/>
        </w:rPr>
        <w:t xml:space="preserve">، فَإِذَا خَافُوا عَلَیْهِ وَ قَرُبَ ذلِکَ، فَلْتَتَنَحَّ</w:t>
      </w:r>
      <w:r>
        <w:rPr>
          <w:rStyle w:val="FootnoteReference"/>
        </w:rPr>
        <w:footnoteReference w:id="3427"/>
      </w:r>
      <w:r>
        <w:rPr>
          <w:rFonts w:ascii="Amiri" w:hAnsi="Amiri" w:eastAsia="Amiri" w:cs="Amiri"/>
          <w:lang w:bidi="ar-SA"/>
          <w:color w:val="111111"/>
          <w:sz w:val="28"/>
          <w:szCs w:val="28"/>
          <w:rtl/>
        </w:rPr>
        <w:t xml:space="preserve">عَنْهُ وَ عَنْ قُرْبِهِ ؛ فَإِنَّ الْمَلاَئِکَةَ تَتَأَذّی</w:t>
      </w:r>
      <w:r>
        <w:rPr>
          <w:rStyle w:val="FootnoteReference"/>
        </w:rPr>
        <w:footnoteReference w:id="3428"/>
      </w:r>
      <w:r>
        <w:rPr>
          <w:rFonts w:ascii="Amiri" w:hAnsi="Amiri" w:eastAsia="Amiri" w:cs="Amiri"/>
          <w:lang w:bidi="ar-SA"/>
          <w:color w:val="111111"/>
          <w:sz w:val="28"/>
          <w:szCs w:val="28"/>
          <w:rtl/>
        </w:rPr>
        <w:t xml:space="preserve">بِذلِکَ» .</w:t>
      </w:r>
      <w:r>
        <w:rPr>
          <w:rStyle w:val="FootnoteReference"/>
        </w:rPr>
        <w:footnoteReference w:id="3429"/>
      </w:r>
    </w:p>
    <w:p>
      <w:pPr>
        <w:pStyle w:val="Heading3"/>
      </w:pPr>
      <w:bookmarkStart w:id="265" w:name="_Toc98"/>
      <w:r>
        <w:t>(18) باب غسل المیّت</w:t>
      </w:r>
      <w:bookmarkEnd w:id="265"/>
    </w:p>
    <w:p>
      <w:pPr>
        <w:pStyle w:val="BookText"/>
      </w:pPr>
      <w:r>
        <w:rPr>
          <w:rFonts w:ascii="Amiri" w:hAnsi="Amiri" w:eastAsia="Amiri" w:cs="Amiri"/>
          <w:lang w:bidi="ar-SA"/>
          <w:color w:val="111111"/>
          <w:sz w:val="28"/>
          <w:szCs w:val="28"/>
          <w:rtl/>
        </w:rPr>
        <w:t xml:space="preserve">18 ـ بَابُ غُسْلِ المَیِّتِ</w:t>
      </w:r>
      <w:r>
        <w:rPr>
          <w:rStyle w:val="FootnoteReference"/>
        </w:rPr>
        <w:footnoteReference w:id="3430"/>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531 / 531 . عَلِیُّ بْنُ إِبْرَاهِیمَ ، عَنْ أَبِیهِ ، عَنِ ابْنِ أَبِی عُمَیْرٍ ، عَنْ حَمَّادٍ ، عَنِ الْحَلَبِیِّ :</w:t>
      </w:r>
    </w:p>
    <w:p>
      <w:pPr>
        <w:pStyle w:val="BookText"/>
      </w:pPr>
      <w:r>
        <w:rPr>
          <w:rFonts w:ascii="Times New Roman" w:hAnsi="Times New Roman" w:eastAsia="Times New Roman" w:cs="Times New Roman"/>
          <w:lang w:val="en-US" w:bidi="en-US"/>
          <w:color w:val="111111"/>
          <w:sz w:val="28"/>
          <w:szCs w:val="28"/>
          <w:rtl/>
        </w:rPr>
        <w:t xml:space="preserve">3 / 141</w:t>
      </w:r>
    </w:p>
    <w:p>
      <w:pPr>
        <w:pStyle w:val="BookText"/>
      </w:pPr>
      <w:r>
        <w:rPr>
          <w:rFonts w:ascii="Amiri" w:hAnsi="Amiri" w:eastAsia="Amiri" w:cs="Amiri"/>
          <w:lang w:bidi="ar-SA"/>
          <w:color w:val="111111"/>
          <w:sz w:val="28"/>
          <w:szCs w:val="28"/>
          <w:rtl/>
        </w:rPr>
        <w:t xml:space="preserve">عَنْ أَبِی عَبْدِ اللّهِ علیه‌السلام ، قَالَ : «إِذَا أَرَدْتَ غُسْلَ الْمَیِّتِ ، فَاجْعَلْ بَیْنَکَ وَ بَیْنَهُ ثَوْباً یَسْتُرُ عَنْکَ</w:t>
      </w:r>
      <w:r>
        <w:rPr>
          <w:rStyle w:val="FootnoteReference"/>
        </w:rPr>
        <w:footnoteReference w:id="3431"/>
      </w:r>
      <w:r>
        <w:rPr>
          <w:rFonts w:ascii="Amiri" w:hAnsi="Amiri" w:eastAsia="Amiri" w:cs="Amiri"/>
          <w:lang w:bidi="ar-SA"/>
          <w:color w:val="111111"/>
          <w:sz w:val="28"/>
          <w:szCs w:val="28"/>
          <w:rtl/>
        </w:rPr>
        <w:t xml:space="preserve">عَوْرَتَهُ</w:t>
      </w:r>
      <w:r>
        <w:rPr>
          <w:rStyle w:val="FootnoteReference"/>
        </w:rPr>
        <w:footnoteReference w:id="3432"/>
      </w:r>
      <w:r>
        <w:rPr>
          <w:rFonts w:ascii="Amiri" w:hAnsi="Amiri" w:eastAsia="Amiri" w:cs="Amiri"/>
          <w:lang w:bidi="ar-SA"/>
          <w:color w:val="111111"/>
          <w:sz w:val="28"/>
          <w:szCs w:val="28"/>
          <w:rtl/>
        </w:rPr>
        <w:t xml:space="preserve">، إِمَّا قَمِیصٌ</w:t>
      </w:r>
      <w:r>
        <w:rPr>
          <w:rStyle w:val="FootnoteReference"/>
        </w:rPr>
        <w:footnoteReference w:id="3433"/>
      </w:r>
      <w:r>
        <w:rPr>
          <w:rFonts w:ascii="Amiri" w:hAnsi="Amiri" w:eastAsia="Amiri" w:cs="Amiri"/>
          <w:lang w:bidi="ar-SA"/>
          <w:color w:val="111111"/>
          <w:sz w:val="28"/>
          <w:szCs w:val="28"/>
          <w:rtl/>
        </w:rPr>
        <w:t xml:space="preserve">وَ إِمَّا</w:t>
      </w:r>
      <w:r>
        <w:rPr>
          <w:rStyle w:val="FootnoteReference"/>
        </w:rPr>
        <w:footnoteReference w:id="3434"/>
      </w:r>
      <w:r>
        <w:rPr>
          <w:rFonts w:ascii="Amiri" w:hAnsi="Amiri" w:eastAsia="Amiri" w:cs="Amiri"/>
          <w:lang w:bidi="ar-SA"/>
          <w:color w:val="111111"/>
          <w:sz w:val="28"/>
          <w:szCs w:val="28"/>
          <w:rtl/>
        </w:rPr>
        <w:t xml:space="preserve">غَیْرُهُ ، ثُمَّ تَبْدَأُ بِکَفَّیْهِ وَ</w:t>
      </w:r>
      <w:r>
        <w:rPr>
          <w:rStyle w:val="FootnoteReference"/>
        </w:rPr>
        <w:footnoteReference w:id="3435"/>
      </w:r>
      <w:r>
        <w:rPr>
          <w:rFonts w:ascii="Amiri" w:hAnsi="Amiri" w:eastAsia="Amiri" w:cs="Amiri"/>
          <w:lang w:bidi="ar-SA"/>
          <w:color w:val="111111"/>
          <w:sz w:val="28"/>
          <w:szCs w:val="28"/>
          <w:rtl/>
        </w:rPr>
        <w:t xml:space="preserve">رَأْسِهِ ثَلاَثَ مَرَّاتٍ بِالسِّدْرِ ، ثُمَّ سَائِرِ جَسَدِهِ ، وَ ابْدَأْ بِشِقِّهِ الاْءَیْمَنِ ؛ فَإِذَا أَرَدْتَ أَنْ تَغْسِلَ فَرْجَهُ ، فَخُذْ خِرْقَةً نَظِیفَةً، فَلُفَّهَا عَلی یَدِکَ الْیُسْری ، ثُمَّ أَدْخِلْ یَدَکَ مِنْ تَحْتِ الثَّوْبِ الَّذِی عَلی فَرْجِ الْمَیِّتِ، فَاغْسِلْهُ مِنْ غَیْرِ أَنْ تَری عَوْرَتَهُ ، فَإِذَا فَرَغْتَ مِنْ غُسْلِهِ بِالسِّدْرِ ، فَاغْسِلْهُ مَرَّةً أُخْری بِمَاءٍ وَ کَافُورٍ</w:t>
      </w:r>
      <w:r>
        <w:rPr>
          <w:rStyle w:val="FootnoteReference"/>
        </w:rPr>
        <w:footnoteReference w:id="3436"/>
      </w:r>
      <w:r>
        <w:rPr>
          <w:rFonts w:ascii="Amiri" w:hAnsi="Amiri" w:eastAsia="Amiri" w:cs="Amiri"/>
          <w:lang w:bidi="ar-SA"/>
          <w:color w:val="111111"/>
          <w:sz w:val="28"/>
          <w:szCs w:val="28"/>
          <w:rtl/>
        </w:rPr>
        <w:t xml:space="preserve">وَ شَیْءٍ</w:t>
      </w:r>
      <w:r>
        <w:rPr>
          <w:rStyle w:val="FootnoteReference"/>
        </w:rPr>
        <w:footnoteReference w:id="3437"/>
      </w:r>
      <w:r>
        <w:rPr>
          <w:rFonts w:ascii="Amiri" w:hAnsi="Amiri" w:eastAsia="Amiri" w:cs="Amiri"/>
          <w:lang w:bidi="ar-SA"/>
          <w:color w:val="111111"/>
          <w:sz w:val="28"/>
          <w:szCs w:val="28"/>
          <w:rtl/>
        </w:rPr>
        <w:t xml:space="preserve">مِنْ حَنُوطِهِ</w:t>
      </w:r>
      <w:r>
        <w:rPr>
          <w:rStyle w:val="FootnoteReference"/>
        </w:rPr>
        <w:footnoteReference w:id="3438"/>
      </w:r>
      <w:r>
        <w:rPr>
          <w:rFonts w:ascii="Amiri" w:hAnsi="Amiri" w:eastAsia="Amiri" w:cs="Amiri"/>
          <w:lang w:bidi="ar-SA"/>
          <w:color w:val="111111"/>
          <w:sz w:val="28"/>
          <w:szCs w:val="28"/>
          <w:rtl/>
        </w:rPr>
        <w:t xml:space="preserve">، ثُمَّ اغْسِلْهُ</w:t>
      </w:r>
      <w:r>
        <w:rPr>
          <w:rStyle w:val="FootnoteReference"/>
        </w:rPr>
        <w:footnoteReference w:id="3439"/>
      </w:r>
      <w:r>
        <w:rPr>
          <w:rFonts w:ascii="Amiri" w:hAnsi="Amiri" w:eastAsia="Amiri" w:cs="Amiri"/>
          <w:lang w:bidi="ar-SA"/>
          <w:color w:val="111111"/>
          <w:sz w:val="28"/>
          <w:szCs w:val="28"/>
          <w:rtl/>
        </w:rPr>
        <w:t xml:space="preserve">بِمَاءٍ بَحْتٍ غَسْلَةً أُخْری حَتّی إِذَا فَرَغْتَ مِنْ ثَلاَثٍ</w:t>
      </w:r>
      <w:r>
        <w:rPr>
          <w:rStyle w:val="FootnoteReference"/>
        </w:rPr>
        <w:footnoteReference w:id="3440"/>
      </w:r>
      <w:r>
        <w:rPr>
          <w:rFonts w:ascii="Amiri" w:hAnsi="Amiri" w:eastAsia="Amiri" w:cs="Amiri"/>
          <w:lang w:bidi="ar-SA"/>
          <w:color w:val="111111"/>
          <w:sz w:val="28"/>
          <w:szCs w:val="28"/>
          <w:rtl/>
        </w:rPr>
        <w:t xml:space="preserve">، جَعَلْتَهُ فِی ثَوْبٍ</w:t>
      </w:r>
      <w:r>
        <w:rPr>
          <w:rStyle w:val="FootnoteReference"/>
        </w:rPr>
        <w:footnoteReference w:id="3441"/>
      </w:r>
      <w:r>
        <w:rPr>
          <w:rFonts w:ascii="Amiri" w:hAnsi="Amiri" w:eastAsia="Amiri" w:cs="Amiri"/>
          <w:lang w:bidi="ar-SA"/>
          <w:color w:val="111111"/>
          <w:sz w:val="28"/>
          <w:szCs w:val="28"/>
          <w:rtl/>
        </w:rPr>
        <w:t xml:space="preserve">، ثُمَّ جَفَّفْتَهُ» .</w:t>
      </w:r>
      <w:r>
        <w:rPr>
          <w:rStyle w:val="FootnoteReference"/>
        </w:rPr>
        <w:footnoteReference w:id="3442"/>
      </w:r>
    </w:p>
    <w:p>
      <w:pPr>
        <w:pStyle w:val="BookText"/>
      </w:pPr>
      <w:r>
        <w:rPr>
          <w:rFonts w:ascii="Amiri" w:hAnsi="Amiri" w:eastAsia="Amiri" w:cs="Amiri"/>
          <w:lang w:bidi="ar-SA"/>
          <w:color w:val="111111"/>
          <w:sz w:val="28"/>
          <w:szCs w:val="28"/>
          <w:rtl/>
        </w:rPr>
        <w:t xml:space="preserve">532 / 532 . مُحَمَّدُ بْنُ یَحْیی ، عَنْ أَحْمَدَ بْنِ مُحَمَّدٍ ، عَنِ الْحُسَیْنِ بْنِ سَعِیدٍ وَ مُحَمَّدِ بْنِ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خَالِدٍ ، عَنِ النَّضْرِ بْنِ سُوَیْدٍ ، عَنِ ابْنِ مُسْکَانَ :</w:t>
      </w:r>
    </w:p>
    <w:p>
      <w:pPr>
        <w:pStyle w:val="BookText"/>
      </w:pPr>
      <w:r>
        <w:rPr>
          <w:rFonts w:ascii="Amiri" w:hAnsi="Amiri" w:eastAsia="Amiri" w:cs="Amiri"/>
          <w:lang w:bidi="ar-SA"/>
          <w:color w:val="111111"/>
          <w:sz w:val="28"/>
          <w:szCs w:val="28"/>
          <w:rtl/>
        </w:rPr>
        <w:t xml:space="preserve">عَنْ أَبِی عَبْدِ اللّهِ علیه‌السلام ، قَالَ : سَأَلْتُهُ عَنْ غُسْلِ الْمَیِّتِ ، فَقَالَ : «اغْسِلْهُ بِمَاءٍ وَ سِدْرٍ</w:t>
      </w:r>
      <w:r>
        <w:rPr>
          <w:rStyle w:val="FootnoteReference"/>
        </w:rPr>
        <w:footnoteReference w:id="3443"/>
      </w:r>
      <w:r>
        <w:rPr>
          <w:rFonts w:ascii="Amiri" w:hAnsi="Amiri" w:eastAsia="Amiri" w:cs="Amiri"/>
          <w:lang w:bidi="ar-SA"/>
          <w:color w:val="111111"/>
          <w:sz w:val="28"/>
          <w:szCs w:val="28"/>
          <w:rtl/>
        </w:rPr>
        <w:t xml:space="preserve">، ثُمَّ اغْسِلْهُ عَلی أَثَرِ ذلِکَ غَسْلَةً أُخْری بِمَاءٍ وَ کَافُورٍ وَ ذَرِیرَةٍ</w:t>
      </w:r>
      <w:r>
        <w:rPr>
          <w:rStyle w:val="FootnoteReference"/>
        </w:rPr>
        <w:footnoteReference w:id="3444"/>
      </w:r>
      <w:r>
        <w:rPr>
          <w:rFonts w:ascii="Amiri" w:hAnsi="Amiri" w:eastAsia="Amiri" w:cs="Amiri"/>
          <w:lang w:bidi="ar-SA"/>
          <w:color w:val="111111"/>
          <w:sz w:val="28"/>
          <w:szCs w:val="28"/>
          <w:rtl/>
        </w:rPr>
        <w:t xml:space="preserve">إِنْ کَانَتْ</w:t>
      </w:r>
      <w:r>
        <w:rPr>
          <w:rStyle w:val="FootnoteReference"/>
        </w:rPr>
        <w:footnoteReference w:id="3445"/>
      </w:r>
      <w:r>
        <w:rPr>
          <w:rFonts w:ascii="Amiri" w:hAnsi="Amiri" w:eastAsia="Amiri" w:cs="Amiri"/>
          <w:lang w:bidi="ar-SA"/>
          <w:color w:val="111111"/>
          <w:sz w:val="28"/>
          <w:szCs w:val="28"/>
          <w:rtl/>
        </w:rPr>
        <w:t xml:space="preserve">، وَ اغْسِلْهُ الثَّالِثَةَ بِمَاءٍ قَرَاحٍ</w:t>
      </w:r>
      <w:r>
        <w:rPr>
          <w:rStyle w:val="FootnoteReference"/>
        </w:rPr>
        <w:footnoteReference w:id="344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ثَلاَثَ غَسَلاَتٍ</w:t>
      </w:r>
      <w:r>
        <w:rPr>
          <w:rStyle w:val="FootnoteReference"/>
        </w:rPr>
        <w:footnoteReference w:id="3447"/>
      </w:r>
      <w:r>
        <w:rPr>
          <w:rFonts w:ascii="Amiri" w:hAnsi="Amiri" w:eastAsia="Amiri" w:cs="Amiri"/>
          <w:lang w:bidi="ar-SA"/>
          <w:color w:val="111111"/>
          <w:sz w:val="28"/>
          <w:szCs w:val="28"/>
          <w:rtl/>
        </w:rPr>
        <w:t xml:space="preserve">لِجَسَدِهِ کُلِّهِ؟ قَالَ : «نَعَمْ» . قُلْتُ : یَکُونُ عَلَیْهِ ثَوْبٌ إِذَا غُسِّلَ</w:t>
      </w:r>
      <w:r>
        <w:rPr>
          <w:rStyle w:val="FootnoteReference"/>
        </w:rPr>
        <w:footnoteReference w:id="3448"/>
      </w:r>
      <w:r>
        <w:rPr>
          <w:rFonts w:ascii="Amiri" w:hAnsi="Amiri" w:eastAsia="Amiri" w:cs="Amiri"/>
          <w:lang w:bidi="ar-SA"/>
          <w:color w:val="111111"/>
          <w:sz w:val="28"/>
          <w:szCs w:val="28"/>
          <w:rtl/>
        </w:rPr>
        <w:t xml:space="preserve">؟ قَالَ</w:t>
      </w:r>
      <w:r>
        <w:rPr>
          <w:rStyle w:val="FootnoteReference"/>
        </w:rPr>
        <w:footnoteReference w:id="3449"/>
      </w:r>
      <w:r>
        <w:rPr>
          <w:rFonts w:ascii="Amiri" w:hAnsi="Amiri" w:eastAsia="Amiri" w:cs="Amiri"/>
          <w:lang w:bidi="ar-SA"/>
          <w:color w:val="111111"/>
          <w:sz w:val="28"/>
          <w:szCs w:val="28"/>
          <w:rtl/>
        </w:rPr>
        <w:t xml:space="preserve">: «إِنِ اسْتَطَعْتَ أَنْ یَکُونَ عَلَیْهِ قَمِیصٌ ، فَغَسِّلْهُ</w:t>
      </w:r>
      <w:r>
        <w:rPr>
          <w:rStyle w:val="FootnoteReference"/>
        </w:rPr>
        <w:footnoteReference w:id="3450"/>
      </w:r>
      <w:r>
        <w:rPr>
          <w:rFonts w:ascii="Amiri" w:hAnsi="Amiri" w:eastAsia="Amiri" w:cs="Amiri"/>
          <w:lang w:bidi="ar-SA"/>
          <w:color w:val="111111"/>
          <w:sz w:val="28"/>
          <w:szCs w:val="28"/>
          <w:rtl/>
        </w:rPr>
        <w:t xml:space="preserve">مِنْ تَحْتِهِ» وَ قَالَ : «أُحِبُّ لِمَنْ غَسَّلَ الْمَیِّتَ أَنْ یَلُفَّ عَلی یَدِهِ الْخِرْقَةَ حِینَ یُغَسِّلُهُ» .</w:t>
      </w:r>
      <w:r>
        <w:rPr>
          <w:rStyle w:val="FootnoteReference"/>
        </w:rPr>
        <w:footnoteReference w:id="3451"/>
      </w:r>
    </w:p>
    <w:p>
      <w:pPr>
        <w:pStyle w:val="BookText"/>
      </w:pPr>
      <w:r>
        <w:rPr>
          <w:rFonts w:ascii="Times New Roman" w:hAnsi="Times New Roman" w:eastAsia="Times New Roman" w:cs="Times New Roman"/>
          <w:lang w:val="en-US" w:bidi="en-US"/>
          <w:color w:val="111111"/>
          <w:sz w:val="28"/>
          <w:szCs w:val="28"/>
          <w:rtl/>
        </w:rPr>
        <w:t xml:space="preserve">3 / 142</w:t>
      </w:r>
    </w:p>
    <w:p>
      <w:pPr>
        <w:pStyle w:val="BookText"/>
      </w:pPr>
      <w:r>
        <w:rPr>
          <w:rFonts w:ascii="Amiri" w:hAnsi="Amiri" w:eastAsia="Amiri" w:cs="Amiri"/>
          <w:lang w:bidi="ar-SA"/>
          <w:color w:val="111111"/>
          <w:sz w:val="28"/>
          <w:szCs w:val="28"/>
          <w:rtl/>
        </w:rPr>
        <w:t xml:space="preserve">533 / 533 . عِدَّةٌ مِنْ أَصْحَابِنَا ، عَنْ سَهْلِ بْنِ زِیَادٍ ، عَنِ الْحَسَنِ بْنِ مَحْبُوبٍ ، عَنْ عَلِیِّ بْنِ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رِئَابٍ ، عَنِ الْحَلَبِیِّ ، قَالَ :</w:t>
      </w:r>
    </w:p>
    <w:p>
      <w:pPr>
        <w:pStyle w:val="BookText"/>
      </w:pPr>
      <w:r>
        <w:rPr>
          <w:rFonts w:ascii="Amiri" w:hAnsi="Amiri" w:eastAsia="Amiri" w:cs="Amiri"/>
          <w:lang w:bidi="ar-SA"/>
          <w:color w:val="111111"/>
          <w:sz w:val="28"/>
          <w:szCs w:val="28"/>
          <w:rtl/>
        </w:rPr>
        <w:t xml:space="preserve">قَالَ أَبُو عَبْدِ اللّهِ علیه‌السلام : «یُغَسَّلُ الْمَیِّتُ ثَلاَثَ غَسَلاَتٍ : مَرَّةً بِالسِّدْرِ ، وَ مَرَّةً بِالْمَاءِ یُطْرَحُ</w:t>
      </w:r>
      <w:r>
        <w:rPr>
          <w:rStyle w:val="FootnoteReference"/>
        </w:rPr>
        <w:footnoteReference w:id="3452"/>
      </w:r>
      <w:r>
        <w:rPr>
          <w:rFonts w:ascii="Amiri" w:hAnsi="Amiri" w:eastAsia="Amiri" w:cs="Amiri"/>
          <w:lang w:bidi="ar-SA"/>
          <w:color w:val="111111"/>
          <w:sz w:val="28"/>
          <w:szCs w:val="28"/>
          <w:rtl/>
        </w:rPr>
        <w:t xml:space="preserve">فِیهِ الْکَافُورُ ، وَ مَرَّةً أُخْری بِالْمَاءِ الْقَرَاحِ</w:t>
      </w:r>
      <w:r>
        <w:rPr>
          <w:rStyle w:val="FootnoteReference"/>
        </w:rPr>
        <w:footnoteReference w:id="3453"/>
      </w:r>
      <w:r>
        <w:rPr>
          <w:rFonts w:ascii="Amiri" w:hAnsi="Amiri" w:eastAsia="Amiri" w:cs="Amiri"/>
          <w:lang w:bidi="ar-SA"/>
          <w:color w:val="111111"/>
          <w:sz w:val="28"/>
          <w:szCs w:val="28"/>
          <w:rtl/>
        </w:rPr>
        <w:t xml:space="preserve">، ثُمَّ یُکَفَّنُ».</w:t>
      </w:r>
    </w:p>
    <w:p>
      <w:pPr>
        <w:pStyle w:val="BookText"/>
      </w:pPr>
      <w:r>
        <w:rPr>
          <w:rFonts w:ascii="Amiri" w:hAnsi="Amiri" w:eastAsia="Amiri" w:cs="Amiri"/>
          <w:lang w:bidi="ar-SA"/>
          <w:color w:val="111111"/>
          <w:sz w:val="28"/>
          <w:szCs w:val="28"/>
          <w:rtl/>
        </w:rPr>
        <w:t xml:space="preserve">وَ قَالَ : «إِنَّ</w:t>
      </w:r>
      <w:r>
        <w:rPr>
          <w:rStyle w:val="FootnoteReference"/>
        </w:rPr>
        <w:footnoteReference w:id="3454"/>
      </w:r>
      <w:r>
        <w:rPr>
          <w:rFonts w:ascii="Amiri" w:hAnsi="Amiri" w:eastAsia="Amiri" w:cs="Amiri"/>
          <w:lang w:bidi="ar-SA"/>
          <w:color w:val="111111"/>
          <w:sz w:val="28"/>
          <w:szCs w:val="28"/>
          <w:rtl/>
        </w:rPr>
        <w:t xml:space="preserve">أَبِی کَتَبَ فِی وَصِیَّتِهِ أَنْ أُکَفِّنَهُ فِی ثَلاَثَةِ أَثْوَابٍ</w:t>
      </w:r>
      <w:r>
        <w:rPr>
          <w:rStyle w:val="FootnoteReference"/>
        </w:rPr>
        <w:footnoteReference w:id="3455"/>
      </w:r>
      <w:r>
        <w:rPr>
          <w:rFonts w:ascii="Amiri" w:hAnsi="Amiri" w:eastAsia="Amiri" w:cs="Amiri"/>
          <w:lang w:bidi="ar-SA"/>
          <w:color w:val="111111"/>
          <w:sz w:val="28"/>
          <w:szCs w:val="28"/>
          <w:rtl/>
        </w:rPr>
        <w:t xml:space="preserve">: أَحَدُهَا رِدَاءٌ لَهُ حِبَرَةٌ</w:t>
      </w:r>
      <w:r>
        <w:rPr>
          <w:rStyle w:val="FootnoteReference"/>
        </w:rPr>
        <w:footnoteReference w:id="3456"/>
      </w:r>
      <w:r>
        <w:rPr>
          <w:rFonts w:ascii="Amiri" w:hAnsi="Amiri" w:eastAsia="Amiri" w:cs="Amiri"/>
          <w:lang w:bidi="ar-SA"/>
          <w:color w:val="111111"/>
          <w:sz w:val="28"/>
          <w:szCs w:val="28"/>
          <w:rtl/>
        </w:rPr>
        <w:t xml:space="preserve">، وَ ثَوْبٌ آخَرُ ، وَ قَمِیصٌ» .</w:t>
      </w:r>
    </w:p>
    <w:p>
      <w:pPr>
        <w:pStyle w:val="BookText"/>
      </w:pPr>
      <w:r>
        <w:rPr>
          <w:rFonts w:ascii="Amiri" w:hAnsi="Amiri" w:eastAsia="Amiri" w:cs="Amiri"/>
          <w:lang w:bidi="ar-SA"/>
          <w:color w:val="111111"/>
          <w:sz w:val="28"/>
          <w:szCs w:val="28"/>
          <w:rtl/>
        </w:rPr>
        <w:t xml:space="preserve">قُلْتُ : وَ لِمَ کَتَبَ</w:t>
      </w:r>
      <w:r>
        <w:rPr>
          <w:rStyle w:val="FootnoteReference"/>
        </w:rPr>
        <w:footnoteReference w:id="3457"/>
      </w:r>
      <w:r>
        <w:rPr>
          <w:rFonts w:ascii="Amiri" w:hAnsi="Amiri" w:eastAsia="Amiri" w:cs="Amiri"/>
          <w:lang w:bidi="ar-SA"/>
          <w:color w:val="111111"/>
          <w:sz w:val="28"/>
          <w:szCs w:val="28"/>
          <w:rtl/>
        </w:rPr>
        <w:t xml:space="preserve">هذَا ؟</w:t>
      </w:r>
    </w:p>
    <w:p>
      <w:pPr>
        <w:pStyle w:val="BookText"/>
      </w:pPr>
      <w:r>
        <w:rPr>
          <w:rFonts w:ascii="Amiri" w:hAnsi="Amiri" w:eastAsia="Amiri" w:cs="Amiri"/>
          <w:lang w:bidi="ar-SA"/>
          <w:color w:val="111111"/>
          <w:sz w:val="28"/>
          <w:szCs w:val="28"/>
          <w:rtl/>
        </w:rPr>
        <w:t xml:space="preserve">قَالَ : «مَخَافَةَ قَوْلِ النَّاسِ</w:t>
      </w:r>
      <w:r>
        <w:rPr>
          <w:rStyle w:val="FootnoteReference"/>
        </w:rPr>
        <w:footnoteReference w:id="3458"/>
      </w:r>
      <w:r>
        <w:rPr>
          <w:rFonts w:ascii="Amiri" w:hAnsi="Amiri" w:eastAsia="Amiri" w:cs="Amiri"/>
          <w:lang w:bidi="ar-SA"/>
          <w:color w:val="111111"/>
          <w:sz w:val="28"/>
          <w:szCs w:val="28"/>
          <w:rtl/>
        </w:rPr>
        <w:t xml:space="preserve">، وَ عَصَّبْنَاهُ</w:t>
      </w:r>
      <w:r>
        <w:rPr>
          <w:rStyle w:val="FootnoteReference"/>
        </w:rPr>
        <w:footnoteReference w:id="3459"/>
      </w:r>
      <w:r>
        <w:rPr>
          <w:rFonts w:ascii="Amiri" w:hAnsi="Amiri" w:eastAsia="Amiri" w:cs="Amiri"/>
          <w:lang w:bidi="ar-SA"/>
          <w:color w:val="111111"/>
          <w:sz w:val="28"/>
          <w:szCs w:val="28"/>
          <w:rtl/>
        </w:rPr>
        <w:t xml:space="preserve">بَعْدَ ذلِکَ بِعِمَامَةٍ ، وَ شَقَقْنَا لَهُ الاْءَرْضَ</w:t>
      </w:r>
      <w:r>
        <w:rPr>
          <w:rStyle w:val="FootnoteReference"/>
        </w:rPr>
        <w:footnoteReference w:id="3460"/>
      </w:r>
      <w:r>
        <w:rPr>
          <w:rFonts w:ascii="Amiri" w:hAnsi="Amiri" w:eastAsia="Amiri" w:cs="Amiri"/>
          <w:lang w:bidi="ar-SA"/>
          <w:color w:val="111111"/>
          <w:sz w:val="28"/>
          <w:szCs w:val="28"/>
          <w:rtl/>
        </w:rPr>
        <w:t xml:space="preserve">مِنْ أَجْلِ أَنَّهُ کَانَ بَادِناً</w:t>
      </w:r>
      <w:r>
        <w:rPr>
          <w:rStyle w:val="FootnoteReference"/>
        </w:rPr>
        <w:footnoteReference w:id="3461"/>
      </w:r>
      <w:r>
        <w:rPr>
          <w:rFonts w:ascii="Amiri" w:hAnsi="Amiri" w:eastAsia="Amiri" w:cs="Amiri"/>
          <w:lang w:bidi="ar-SA"/>
          <w:color w:val="111111"/>
          <w:sz w:val="28"/>
          <w:szCs w:val="28"/>
          <w:rtl/>
        </w:rPr>
        <w:t xml:space="preserve">، وَ أَمَرَنِی أَنْ أَرْفَعَ </w:t>
      </w:r>
      <w:r>
        <w:rPr>
          <w:rStyle w:val="FootnoteReference"/>
        </w:rPr>
        <w:footnoteReference w:id="3462"/>
      </w:r>
      <w:r>
        <w:rPr>
          <w:rFonts w:ascii="Amiri" w:hAnsi="Amiri" w:eastAsia="Amiri" w:cs="Amiri"/>
          <w:lang w:bidi="ar-SA"/>
          <w:color w:val="111111"/>
          <w:sz w:val="28"/>
          <w:szCs w:val="28"/>
          <w:rtl/>
        </w:rPr>
        <w:t xml:space="preserve">الْقَبْرَ مِنَ الاْءَرْضِ أَرْبَعَ أَصَابِعَ مُفَرَّجَاتٍ </w:t>
      </w:r>
      <w:r>
        <w:rPr>
          <w:rStyle w:val="FootnoteReference"/>
        </w:rPr>
        <w:footnoteReference w:id="3463"/>
      </w:r>
      <w:r>
        <w:rPr>
          <w:rFonts w:ascii="Amiri" w:hAnsi="Amiri" w:eastAsia="Amiri" w:cs="Amiri"/>
          <w:lang w:bidi="ar-SA"/>
          <w:color w:val="111111"/>
          <w:sz w:val="28"/>
          <w:szCs w:val="28"/>
          <w:rtl/>
        </w:rPr>
        <w:t xml:space="preserve">» وَ ذَکَرَ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رَشَّ الْقَبْرِ بِالْمَاءِ حَسَنٌ» .</w:t>
      </w:r>
      <w:r>
        <w:rPr>
          <w:rStyle w:val="FootnoteReference"/>
        </w:rPr>
        <w:footnoteReference w:id="3464"/>
      </w:r>
    </w:p>
    <w:p>
      <w:pPr>
        <w:pStyle w:val="BookText"/>
      </w:pPr>
      <w:r>
        <w:rPr>
          <w:rFonts w:ascii="Amiri" w:hAnsi="Amiri" w:eastAsia="Amiri" w:cs="Amiri"/>
          <w:lang w:bidi="ar-SA"/>
          <w:color w:val="111111"/>
          <w:sz w:val="28"/>
          <w:szCs w:val="28"/>
          <w:rtl/>
        </w:rPr>
        <w:t xml:space="preserve">534 / 534 . عَنْهُ</w:t>
      </w:r>
      <w:r>
        <w:rPr>
          <w:rStyle w:val="FootnoteReference"/>
        </w:rPr>
        <w:footnoteReference w:id="3465"/>
      </w:r>
    </w:p>
    <w:p>
      <w:pPr>
        <w:pStyle w:val="BookText"/>
      </w:pPr>
      <w:r>
        <w:rPr>
          <w:rFonts w:ascii="IRNazanin" w:hAnsi="IRNazanin" w:eastAsia="IRNazanin" w:cs="IRNazanin"/>
          <w:lang w:bidi="fa-IR"/>
          <w:color w:val="111111"/>
          <w:sz w:val="28"/>
          <w:szCs w:val="28"/>
          <w:rtl/>
        </w:rPr>
        <w:t xml:space="preserve">فعلیه ، أرجع الشیخان الضمیر إلی الحسن بن محبوب ، و هذا الأمر لایمکن المساعدة علیه ؛ فإنّا لم نجد ـ مع الفحص الأکید ـ فی شیءٍ من الأسناد توسّط الحسن بن محبوب بین سهل بن زیاد وبین محمّد بن سنان ، وقد وردت روایة سهل بن زیاد ، عن محمّد بن سنان فی عددٍ من الأسناد . راجع : معجم رجال الحدیث ، ج 8 ، ص 527 .</w:t>
      </w:r>
    </w:p>
    <w:p>
      <w:pPr>
        <w:pStyle w:val="BookText"/>
      </w:pPr>
      <w:r>
        <w:rPr>
          <w:rFonts w:ascii="IRNazanin" w:hAnsi="IRNazanin" w:eastAsia="IRNazanin" w:cs="IRNazanin"/>
          <w:lang w:bidi="fa-IR"/>
          <w:color w:val="111111"/>
          <w:sz w:val="28"/>
          <w:szCs w:val="28"/>
          <w:rtl/>
        </w:rPr>
        <w:t xml:space="preserve">فالظاهر رجوع الضمیر إلی سهل بن زیاد .</w:t>
      </w:r>
    </w:p>
    <w:p>
      <w:pPr>
        <w:pStyle w:val="BookText"/>
      </w:pPr>
      <w:r>
        <w:rPr>
          <w:rFonts w:ascii="Amiri" w:hAnsi="Amiri" w:eastAsia="Amiri" w:cs="Amiri"/>
          <w:lang w:bidi="ar-SA"/>
          <w:color w:val="111111"/>
          <w:sz w:val="28"/>
          <w:szCs w:val="28"/>
          <w:rtl/>
        </w:rPr>
        <w:t xml:space="preserve">، عَنْ مُحَمَّدِ بْنِ سِنَانٍ ، عَنْ عَبْدِ اللّهِ الْکَاهِلِیِّ ، قَالَ :</w:t>
      </w:r>
    </w:p>
    <w:p>
      <w:pPr>
        <w:pStyle w:val="BookText"/>
      </w:pPr>
      <w:r>
        <w:rPr>
          <w:rFonts w:ascii="Amiri" w:hAnsi="Amiri" w:eastAsia="Amiri" w:cs="Amiri"/>
          <w:lang w:bidi="ar-SA"/>
          <w:color w:val="111111"/>
          <w:sz w:val="28"/>
          <w:szCs w:val="28"/>
          <w:rtl/>
        </w:rPr>
        <w:t xml:space="preserve">سَأَلْتُ أَبَا عَبْدِ اللّهِ علیه‌السلام عَنْ غُسْلِ الْمَیِّتِ ؟</w:t>
      </w:r>
    </w:p>
    <w:p>
      <w:pPr>
        <w:pStyle w:val="BookText"/>
      </w:pPr>
      <w:r>
        <w:rPr>
          <w:rFonts w:ascii="Amiri" w:hAnsi="Amiri" w:eastAsia="Amiri" w:cs="Amiri"/>
          <w:lang w:bidi="ar-SA"/>
          <w:color w:val="111111"/>
          <w:sz w:val="28"/>
          <w:szCs w:val="28"/>
          <w:rtl/>
        </w:rPr>
        <w:t xml:space="preserve">فَقَالَ : «اسْتَقْبِلْ بِبَاطِنِ</w:t>
      </w:r>
      <w:r>
        <w:rPr>
          <w:rStyle w:val="FootnoteReference"/>
        </w:rPr>
        <w:footnoteReference w:id="3466"/>
      </w:r>
      <w:r>
        <w:rPr>
          <w:rFonts w:ascii="Amiri" w:hAnsi="Amiri" w:eastAsia="Amiri" w:cs="Amiri"/>
          <w:lang w:bidi="ar-SA"/>
          <w:color w:val="111111"/>
          <w:sz w:val="28"/>
          <w:szCs w:val="28"/>
          <w:rtl/>
        </w:rPr>
        <w:t xml:space="preserve">قَدَمَیْهِ الْقِبْلَةَ حَتّی یَکُونَ وَجْهُهُ مُسْتَقْبِلَ الْقِبْلَةِ ، ثُمَّ تُلَیِّنُ مَفَاصِلَهُ ، فَإِنِ امْتَنَعَتْ عَلَیْکَ فَدَعْهَا ، ثُمَّ ابْدَأْ بِفَرْجِهِ بِمَاءِ السِّدْرِ وَ الْحُرُضِ</w:t>
      </w:r>
      <w:r>
        <w:rPr>
          <w:rStyle w:val="FootnoteReference"/>
        </w:rPr>
        <w:footnoteReference w:id="3467"/>
      </w:r>
      <w:r>
        <w:rPr>
          <w:rFonts w:ascii="Amiri" w:hAnsi="Amiri" w:eastAsia="Amiri" w:cs="Amiri"/>
          <w:lang w:bidi="ar-SA"/>
          <w:color w:val="111111"/>
          <w:sz w:val="28"/>
          <w:szCs w:val="28"/>
          <w:rtl/>
        </w:rPr>
        <w:t xml:space="preserve">، فَاغْسِلْهُ ثَلاَثَ غَسَلاَتٍ ، وَ أَکْثِرْ مِنَ الْمَاءِ ، وَ امْسَحْ</w:t>
      </w:r>
      <w:r>
        <w:rPr>
          <w:rStyle w:val="FootnoteReference"/>
        </w:rPr>
        <w:footnoteReference w:id="3468"/>
      </w:r>
      <w:r>
        <w:rPr>
          <w:rFonts w:ascii="Amiri" w:hAnsi="Amiri" w:eastAsia="Amiri" w:cs="Amiri"/>
          <w:lang w:bidi="ar-SA"/>
          <w:color w:val="111111"/>
          <w:sz w:val="28"/>
          <w:szCs w:val="28"/>
          <w:rtl/>
        </w:rPr>
        <w:t xml:space="preserve">بَطْنَهُ مَسْحاً رَفِیقاً .</w:t>
      </w:r>
    </w:p>
    <w:p>
      <w:pPr>
        <w:pStyle w:val="BookText"/>
      </w:pPr>
      <w:r>
        <w:rPr>
          <w:rFonts w:ascii="Amiri" w:hAnsi="Amiri" w:eastAsia="Amiri" w:cs="Amiri"/>
          <w:lang w:bidi="ar-SA"/>
          <w:color w:val="111111"/>
          <w:sz w:val="28"/>
          <w:szCs w:val="28"/>
          <w:rtl/>
        </w:rPr>
        <w:t xml:space="preserve">ثُمَّ تَحَوَّلْ إِلی رَأْسِهِ ، وَ ابْدَأْ</w:t>
      </w:r>
      <w:r>
        <w:rPr>
          <w:rStyle w:val="FootnoteReference"/>
        </w:rPr>
        <w:footnoteReference w:id="3469"/>
      </w:r>
      <w:r>
        <w:rPr>
          <w:rFonts w:ascii="Amiri" w:hAnsi="Amiri" w:eastAsia="Amiri" w:cs="Amiri"/>
          <w:lang w:bidi="ar-SA"/>
          <w:color w:val="111111"/>
          <w:sz w:val="28"/>
          <w:szCs w:val="28"/>
          <w:rtl/>
        </w:rPr>
        <w:t xml:space="preserve">بِشِقِّهِ الاْءَیْمَنِ مِنْ لِحْیَتِهِ وَ رَأْسِهِ ، ثُمَّ ثَنِّ</w:t>
      </w:r>
      <w:r>
        <w:rPr>
          <w:rStyle w:val="FootnoteReference"/>
        </w:rPr>
        <w:footnoteReference w:id="3470"/>
      </w:r>
      <w:r>
        <w:rPr>
          <w:rFonts w:ascii="Amiri" w:hAnsi="Amiri" w:eastAsia="Amiri" w:cs="Amiri"/>
          <w:lang w:bidi="ar-SA"/>
          <w:color w:val="111111"/>
          <w:sz w:val="28"/>
          <w:szCs w:val="28"/>
          <w:rtl/>
        </w:rPr>
        <w:t xml:space="preserve">بِشِقِّهِ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الاْءَیْسَرِ مِنْ رَأْسِهِ وَ لِحْیَتِهِ وَ وَجْهِهِ ، وَ اغْسِلْهُ</w:t>
      </w:r>
      <w:r>
        <w:rPr>
          <w:rStyle w:val="FootnoteReference"/>
        </w:rPr>
        <w:footnoteReference w:id="3471"/>
      </w:r>
      <w:r>
        <w:rPr>
          <w:rFonts w:ascii="Amiri" w:hAnsi="Amiri" w:eastAsia="Amiri" w:cs="Amiri"/>
          <w:lang w:bidi="ar-SA"/>
          <w:color w:val="111111"/>
          <w:sz w:val="28"/>
          <w:szCs w:val="28"/>
          <w:rtl/>
        </w:rPr>
        <w:t xml:space="preserve">بِرِفْقٍ ، وَ إِیَّاکَ ··· </w:t>
      </w:r>
      <w:r>
        <w:rPr>
          <w:rFonts w:ascii="Times New Roman" w:hAnsi="Times New Roman" w:eastAsia="Times New Roman" w:cs="Times New Roman"/>
          <w:lang w:val="en-US" w:bidi="en-US"/>
          <w:color w:val="111111"/>
          <w:sz w:val="28"/>
          <w:szCs w:val="28"/>
          <w:rtl/>
        </w:rPr>
        <w:t xml:space="preserve">î 3 / 143</w:t>
      </w:r>
    </w:p>
    <w:p>
      <w:pPr>
        <w:pStyle w:val="BookText"/>
      </w:pPr>
      <w:r>
        <w:rPr>
          <w:rFonts w:ascii="Amiri" w:hAnsi="Amiri" w:eastAsia="Amiri" w:cs="Amiri"/>
          <w:lang w:bidi="ar-SA"/>
          <w:color w:val="111111"/>
          <w:sz w:val="28"/>
          <w:szCs w:val="28"/>
          <w:rtl/>
        </w:rPr>
        <w:t xml:space="preserve">وَ الْعُنْفَ</w:t>
      </w:r>
      <w:r>
        <w:rPr>
          <w:rStyle w:val="FootnoteReference"/>
        </w:rPr>
        <w:footnoteReference w:id="3472"/>
      </w:r>
      <w:r>
        <w:rPr>
          <w:rFonts w:ascii="Amiri" w:hAnsi="Amiri" w:eastAsia="Amiri" w:cs="Amiri"/>
          <w:lang w:bidi="ar-SA"/>
          <w:color w:val="111111"/>
          <w:sz w:val="28"/>
          <w:szCs w:val="28"/>
          <w:rtl/>
        </w:rPr>
        <w:t xml:space="preserve">، وَ اغْسِلْهُ غَسْلاً نَاعِماً</w:t>
      </w:r>
      <w:r>
        <w:rPr>
          <w:rStyle w:val="FootnoteReference"/>
        </w:rPr>
        <w:footnoteReference w:id="3473"/>
      </w:r>
      <w:r>
        <w:rPr>
          <w:rFonts w:ascii="Amiri" w:hAnsi="Amiri" w:eastAsia="Amiri" w:cs="Amiri"/>
          <w:lang w:bidi="ar-SA"/>
          <w:color w:val="111111"/>
          <w:sz w:val="28"/>
          <w:szCs w:val="28"/>
          <w:rtl/>
        </w:rPr>
        <w:t xml:space="preserve">، ثُمَّ أَضْجِعْهُ عَلی شِقِّهِ الاْءَیْسَرِ لِیَبْدُوَ لَکَ الاْءَیْمَنُ ، ثُمَّ اغْسِلْهُ مِنْ قَرْنِهِ إِلی قَدَمَیْهِ</w:t>
      </w:r>
      <w:r>
        <w:rPr>
          <w:rStyle w:val="FootnoteReference"/>
        </w:rPr>
        <w:footnoteReference w:id="3474"/>
      </w:r>
      <w:r>
        <w:rPr>
          <w:rFonts w:ascii="Amiri" w:hAnsi="Amiri" w:eastAsia="Amiri" w:cs="Amiri"/>
          <w:lang w:bidi="ar-SA"/>
          <w:color w:val="111111"/>
          <w:sz w:val="28"/>
          <w:szCs w:val="28"/>
          <w:rtl/>
        </w:rPr>
        <w:t xml:space="preserve">، وَ امْسَحْ یَدَکَ عَلی ظَهْرِهِ وَ بَطْنِهِ</w:t>
      </w:r>
      <w:r>
        <w:rPr>
          <w:rStyle w:val="FootnoteReference"/>
        </w:rPr>
        <w:footnoteReference w:id="3475"/>
      </w:r>
      <w:r>
        <w:rPr>
          <w:rFonts w:ascii="Amiri" w:hAnsi="Amiri" w:eastAsia="Amiri" w:cs="Amiri"/>
          <w:lang w:bidi="ar-SA"/>
          <w:color w:val="111111"/>
          <w:sz w:val="28"/>
          <w:szCs w:val="28"/>
          <w:rtl/>
        </w:rPr>
        <w:t xml:space="preserve">ثَلاَثَ</w:t>
      </w:r>
      <w:r>
        <w:rPr>
          <w:rStyle w:val="FootnoteReference"/>
        </w:rPr>
        <w:footnoteReference w:id="3476"/>
      </w:r>
      <w:r>
        <w:rPr>
          <w:rFonts w:ascii="Amiri" w:hAnsi="Amiri" w:eastAsia="Amiri" w:cs="Amiri"/>
          <w:lang w:bidi="ar-SA"/>
          <w:color w:val="111111"/>
          <w:sz w:val="28"/>
          <w:szCs w:val="28"/>
          <w:rtl/>
        </w:rPr>
        <w:t xml:space="preserve">غَسَلاَتٍ، ثُمَّ رُدَّهُ إِلی</w:t>
      </w:r>
      <w:r>
        <w:rPr>
          <w:rStyle w:val="FootnoteReference"/>
        </w:rPr>
        <w:footnoteReference w:id="3477"/>
      </w:r>
      <w:r>
        <w:rPr>
          <w:rFonts w:ascii="Amiri" w:hAnsi="Amiri" w:eastAsia="Amiri" w:cs="Amiri"/>
          <w:lang w:bidi="ar-SA"/>
          <w:color w:val="111111"/>
          <w:sz w:val="28"/>
          <w:szCs w:val="28"/>
          <w:rtl/>
        </w:rPr>
        <w:t xml:space="preserve">جَنْبِهِ الاْءَیْمَنِ لِیَبْدُوَ</w:t>
      </w:r>
      <w:r>
        <w:rPr>
          <w:rStyle w:val="FootnoteReference"/>
        </w:rPr>
        <w:footnoteReference w:id="3478"/>
      </w:r>
      <w:r>
        <w:rPr>
          <w:rFonts w:ascii="Amiri" w:hAnsi="Amiri" w:eastAsia="Amiri" w:cs="Amiri"/>
          <w:lang w:bidi="ar-SA"/>
          <w:color w:val="111111"/>
          <w:sz w:val="28"/>
          <w:szCs w:val="28"/>
          <w:rtl/>
        </w:rPr>
        <w:t xml:space="preserve">لَکَ الاْءَیْسَرُ ، فَاغْسِلْهُ بِمَاءٍ مِنْ</w:t>
      </w:r>
      <w:r>
        <w:rPr>
          <w:rStyle w:val="FootnoteReference"/>
        </w:rPr>
        <w:footnoteReference w:id="3479"/>
      </w:r>
      <w:r>
        <w:rPr>
          <w:rFonts w:ascii="Amiri" w:hAnsi="Amiri" w:eastAsia="Amiri" w:cs="Amiri"/>
          <w:lang w:bidi="ar-SA"/>
          <w:color w:val="111111"/>
          <w:sz w:val="28"/>
          <w:szCs w:val="28"/>
          <w:rtl/>
        </w:rPr>
        <w:t xml:space="preserve">قَرْنِهِ إِلی قَدَمَیْهِ</w:t>
      </w:r>
      <w:r>
        <w:rPr>
          <w:rStyle w:val="FootnoteReference"/>
        </w:rPr>
        <w:footnoteReference w:id="3480"/>
      </w:r>
      <w:r>
        <w:rPr>
          <w:rFonts w:ascii="Amiri" w:hAnsi="Amiri" w:eastAsia="Amiri" w:cs="Amiri"/>
          <w:lang w:bidi="ar-SA"/>
          <w:color w:val="111111"/>
          <w:sz w:val="28"/>
          <w:szCs w:val="28"/>
          <w:rtl/>
        </w:rPr>
        <w:t xml:space="preserve">، وَ امْسَحْ یَدَکَ عَلی ظَهْرِهِ وَ بَطْنِهِ ثَلاَثَ</w:t>
      </w:r>
      <w:r>
        <w:rPr>
          <w:rStyle w:val="FootnoteReference"/>
        </w:rPr>
        <w:footnoteReference w:id="3481"/>
      </w:r>
      <w:r>
        <w:rPr>
          <w:rFonts w:ascii="Amiri" w:hAnsi="Amiri" w:eastAsia="Amiri" w:cs="Amiri"/>
          <w:lang w:bidi="ar-SA"/>
          <w:color w:val="111111"/>
          <w:sz w:val="28"/>
          <w:szCs w:val="28"/>
          <w:rtl/>
        </w:rPr>
        <w:t xml:space="preserve">غَسَلاَتٍ .</w:t>
      </w:r>
    </w:p>
    <w:p>
      <w:pPr>
        <w:pStyle w:val="BookText"/>
      </w:pPr>
      <w:r>
        <w:rPr>
          <w:rFonts w:ascii="Amiri" w:hAnsi="Amiri" w:eastAsia="Amiri" w:cs="Amiri"/>
          <w:lang w:bidi="ar-SA"/>
          <w:color w:val="111111"/>
          <w:sz w:val="28"/>
          <w:szCs w:val="28"/>
          <w:rtl/>
        </w:rPr>
        <w:t xml:space="preserve">ثُمَّ رُدَّهُ إِلی</w:t>
      </w:r>
      <w:r>
        <w:rPr>
          <w:rStyle w:val="FootnoteReference"/>
        </w:rPr>
        <w:footnoteReference w:id="3482"/>
      </w:r>
      <w:r>
        <w:rPr>
          <w:rFonts w:ascii="Amiri" w:hAnsi="Amiri" w:eastAsia="Amiri" w:cs="Amiri"/>
          <w:lang w:bidi="ar-SA"/>
          <w:color w:val="111111"/>
          <w:sz w:val="28"/>
          <w:szCs w:val="28"/>
          <w:rtl/>
        </w:rPr>
        <w:t xml:space="preserve">قَفَاهُ ، فَابْدَأْ</w:t>
      </w:r>
      <w:r>
        <w:rPr>
          <w:rStyle w:val="FootnoteReference"/>
        </w:rPr>
        <w:footnoteReference w:id="3483"/>
      </w:r>
      <w:r>
        <w:rPr>
          <w:rFonts w:ascii="Amiri" w:hAnsi="Amiri" w:eastAsia="Amiri" w:cs="Amiri"/>
          <w:lang w:bidi="ar-SA"/>
          <w:color w:val="111111"/>
          <w:sz w:val="28"/>
          <w:szCs w:val="28"/>
          <w:rtl/>
        </w:rPr>
        <w:t xml:space="preserve">بِفَرْجِهِ</w:t>
      </w:r>
      <w:r>
        <w:rPr>
          <w:rStyle w:val="FootnoteReference"/>
        </w:rPr>
        <w:footnoteReference w:id="3484"/>
      </w:r>
      <w:r>
        <w:rPr>
          <w:rFonts w:ascii="Amiri" w:hAnsi="Amiri" w:eastAsia="Amiri" w:cs="Amiri"/>
          <w:lang w:bidi="ar-SA"/>
          <w:color w:val="111111"/>
          <w:sz w:val="28"/>
          <w:szCs w:val="28"/>
          <w:rtl/>
        </w:rPr>
        <w:t xml:space="preserve">بِمَاءِ الْکَافُورِ ، فَاصْنَعْ کَمَا صَنَعْتَ أَوَّلَ مَرَّةٍ : اغْسِلْهُ ثَلاَثَ</w:t>
      </w:r>
      <w:r>
        <w:rPr>
          <w:rStyle w:val="FootnoteReference"/>
        </w:rPr>
        <w:footnoteReference w:id="3485"/>
      </w:r>
      <w:r>
        <w:rPr>
          <w:rFonts w:ascii="Amiri" w:hAnsi="Amiri" w:eastAsia="Amiri" w:cs="Amiri"/>
          <w:lang w:bidi="ar-SA"/>
          <w:color w:val="111111"/>
          <w:sz w:val="28"/>
          <w:szCs w:val="28"/>
          <w:rtl/>
        </w:rPr>
        <w:t xml:space="preserve">غَسَلاَتٍ</w:t>
      </w:r>
      <w:r>
        <w:rPr>
          <w:rStyle w:val="FootnoteReference"/>
        </w:rPr>
        <w:footnoteReference w:id="3486"/>
      </w:r>
      <w:r>
        <w:rPr>
          <w:rFonts w:ascii="Amiri" w:hAnsi="Amiri" w:eastAsia="Amiri" w:cs="Amiri"/>
          <w:lang w:bidi="ar-SA"/>
          <w:color w:val="111111"/>
          <w:sz w:val="28"/>
          <w:szCs w:val="28"/>
          <w:rtl/>
        </w:rPr>
        <w:t xml:space="preserve">بِمَاءِ الْکَافُورِ وَ الْحُرُضِ ، وَ امْسَحْ یَدَکَ عَلی بَطْنِهِ مَسْحاً رَفِیقاً</w:t>
      </w:r>
      <w:r>
        <w:rPr>
          <w:rStyle w:val="FootnoteReference"/>
        </w:rPr>
        <w:footnoteReference w:id="3487"/>
      </w:r>
      <w:r>
        <w:rPr>
          <w:rFonts w:ascii="Amiri" w:hAnsi="Amiri" w:eastAsia="Amiri" w:cs="Amiri"/>
          <w:lang w:bidi="ar-SA"/>
          <w:color w:val="111111"/>
          <w:sz w:val="28"/>
          <w:szCs w:val="28"/>
          <w:rtl/>
        </w:rPr>
        <w:t xml:space="preserve">، ثُمَّ تَحَوَّلْ إِلی رَأْسِهِ ، فَاصْنَعْ</w:t>
      </w:r>
      <w:r>
        <w:rPr>
          <w:rStyle w:val="FootnoteReference"/>
        </w:rPr>
        <w:footnoteReference w:id="3488"/>
      </w:r>
      <w:r>
        <w:rPr>
          <w:rFonts w:ascii="Amiri" w:hAnsi="Amiri" w:eastAsia="Amiri" w:cs="Amiri"/>
          <w:lang w:bidi="ar-SA"/>
          <w:color w:val="111111"/>
          <w:sz w:val="28"/>
          <w:szCs w:val="28"/>
          <w:rtl/>
        </w:rPr>
        <w:t xml:space="preserve">کَمَا صَنَعْتَ أَوَّلاً بِلِحْیَتِهِ مِنْ</w:t>
      </w:r>
      <w:r>
        <w:rPr>
          <w:rStyle w:val="FootnoteReference"/>
        </w:rPr>
        <w:footnoteReference w:id="3489"/>
      </w:r>
      <w:r>
        <w:rPr>
          <w:rFonts w:ascii="Amiri" w:hAnsi="Amiri" w:eastAsia="Amiri" w:cs="Amiri"/>
          <w:lang w:bidi="ar-SA"/>
          <w:color w:val="111111"/>
          <w:sz w:val="28"/>
          <w:szCs w:val="28"/>
          <w:rtl/>
        </w:rPr>
        <w:t xml:space="preserve">جَانِبَیْهِ کِلاهِمَا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رَأْسِهِ وَ وَجْهِهِ بِمَاءِ الْکَافُورِ ثَلاَثَ غَسَلاَتٍ .</w:t>
      </w:r>
    </w:p>
    <w:p>
      <w:pPr>
        <w:pStyle w:val="BookText"/>
      </w:pPr>
      <w:r>
        <w:rPr>
          <w:rFonts w:ascii="Amiri" w:hAnsi="Amiri" w:eastAsia="Amiri" w:cs="Amiri"/>
          <w:lang w:bidi="ar-SA"/>
          <w:color w:val="111111"/>
          <w:sz w:val="28"/>
          <w:szCs w:val="28"/>
          <w:rtl/>
        </w:rPr>
        <w:t xml:space="preserve">ثُمَّ رُدَّهُ إِلَی الْجَانِبِ</w:t>
      </w:r>
      <w:r>
        <w:rPr>
          <w:rStyle w:val="FootnoteReference"/>
        </w:rPr>
        <w:footnoteReference w:id="3490"/>
      </w:r>
      <w:r>
        <w:rPr>
          <w:rFonts w:ascii="Amiri" w:hAnsi="Amiri" w:eastAsia="Amiri" w:cs="Amiri"/>
          <w:lang w:bidi="ar-SA"/>
          <w:color w:val="111111"/>
          <w:sz w:val="28"/>
          <w:szCs w:val="28"/>
          <w:rtl/>
        </w:rPr>
        <w:t xml:space="preserve">الاْءَیْسَرِ حَتّی یَبْدُوَ لَکَ الاْءَیْمَنُ ، فَاغْسِلْهُ مِنْ قَرْنِهِ</w:t>
      </w:r>
      <w:r>
        <w:rPr>
          <w:rStyle w:val="FootnoteReference"/>
        </w:rPr>
        <w:footnoteReference w:id="3491"/>
      </w:r>
      <w:r>
        <w:rPr>
          <w:rFonts w:ascii="Amiri" w:hAnsi="Amiri" w:eastAsia="Amiri" w:cs="Amiri"/>
          <w:lang w:bidi="ar-SA"/>
          <w:color w:val="111111"/>
          <w:sz w:val="28"/>
          <w:szCs w:val="28"/>
          <w:rtl/>
        </w:rPr>
        <w:t xml:space="preserve">إِلی قَدَمَیْهِ</w:t>
      </w:r>
      <w:r>
        <w:rPr>
          <w:rStyle w:val="FootnoteReference"/>
        </w:rPr>
        <w:footnoteReference w:id="3492"/>
      </w:r>
      <w:r>
        <w:rPr>
          <w:rFonts w:ascii="Amiri" w:hAnsi="Amiri" w:eastAsia="Amiri" w:cs="Amiri"/>
          <w:lang w:bidi="ar-SA"/>
          <w:color w:val="111111"/>
          <w:sz w:val="28"/>
          <w:szCs w:val="28"/>
          <w:rtl/>
        </w:rPr>
        <w:t xml:space="preserve">ثَلاَثَ غَسَلاَتٍ .</w:t>
      </w:r>
    </w:p>
    <w:p>
      <w:pPr>
        <w:pStyle w:val="BookText"/>
      </w:pPr>
      <w:r>
        <w:rPr>
          <w:rFonts w:ascii="Amiri" w:hAnsi="Amiri" w:eastAsia="Amiri" w:cs="Amiri"/>
          <w:lang w:bidi="ar-SA"/>
          <w:color w:val="111111"/>
          <w:sz w:val="28"/>
          <w:szCs w:val="28"/>
          <w:rtl/>
        </w:rPr>
        <w:t xml:space="preserve">ثُمَّ رُدَّهُ</w:t>
      </w:r>
      <w:r>
        <w:rPr>
          <w:rStyle w:val="FootnoteReference"/>
        </w:rPr>
        <w:footnoteReference w:id="3493"/>
      </w:r>
      <w:r>
        <w:rPr>
          <w:rFonts w:ascii="Amiri" w:hAnsi="Amiri" w:eastAsia="Amiri" w:cs="Amiri"/>
          <w:lang w:bidi="ar-SA"/>
          <w:color w:val="111111"/>
          <w:sz w:val="28"/>
          <w:szCs w:val="28"/>
          <w:rtl/>
        </w:rPr>
        <w:t xml:space="preserve">إِلَی الْجَانِبِ</w:t>
      </w:r>
      <w:r>
        <w:rPr>
          <w:rStyle w:val="FootnoteReference"/>
        </w:rPr>
        <w:footnoteReference w:id="3494"/>
      </w:r>
      <w:r>
        <w:rPr>
          <w:rFonts w:ascii="Amiri" w:hAnsi="Amiri" w:eastAsia="Amiri" w:cs="Amiri"/>
          <w:lang w:bidi="ar-SA"/>
          <w:color w:val="111111"/>
          <w:sz w:val="28"/>
          <w:szCs w:val="28"/>
          <w:rtl/>
        </w:rPr>
        <w:t xml:space="preserve">الاْءَیْمَنِ حَتّی یَبْدُوَ لَکَ الاْءَیْسَرُ ، فَاغْسِلْهُ</w:t>
      </w:r>
      <w:r>
        <w:rPr>
          <w:rStyle w:val="FootnoteReference"/>
        </w:rPr>
        <w:footnoteReference w:id="3495"/>
      </w:r>
      <w:r>
        <w:rPr>
          <w:rFonts w:ascii="Amiri" w:hAnsi="Amiri" w:eastAsia="Amiri" w:cs="Amiri"/>
          <w:lang w:bidi="ar-SA"/>
          <w:color w:val="111111"/>
          <w:sz w:val="28"/>
          <w:szCs w:val="28"/>
          <w:rtl/>
        </w:rPr>
        <w:t xml:space="preserve">مِنْ قَرْنِهِ</w:t>
      </w:r>
      <w:r>
        <w:rPr>
          <w:rStyle w:val="FootnoteReference"/>
        </w:rPr>
        <w:footnoteReference w:id="3496"/>
      </w:r>
      <w:r>
        <w:rPr>
          <w:rFonts w:ascii="Amiri" w:hAnsi="Amiri" w:eastAsia="Amiri" w:cs="Amiri"/>
          <w:lang w:bidi="ar-SA"/>
          <w:color w:val="111111"/>
          <w:sz w:val="28"/>
          <w:szCs w:val="28"/>
          <w:rtl/>
        </w:rPr>
        <w:t xml:space="preserve">إِلی قَدَمَیْهِ</w:t>
      </w:r>
      <w:r>
        <w:rPr>
          <w:rStyle w:val="FootnoteReference"/>
        </w:rPr>
        <w:footnoteReference w:id="3497"/>
      </w:r>
      <w:r>
        <w:rPr>
          <w:rFonts w:ascii="Amiri" w:hAnsi="Amiri" w:eastAsia="Amiri" w:cs="Amiri"/>
          <w:lang w:bidi="ar-SA"/>
          <w:color w:val="111111"/>
          <w:sz w:val="28"/>
          <w:szCs w:val="28"/>
          <w:rtl/>
        </w:rPr>
        <w:t xml:space="preserve">ثَلاَثَ غَسَلاَتٍ</w:t>
      </w:r>
      <w:r>
        <w:rPr>
          <w:rStyle w:val="FootnoteReference"/>
        </w:rPr>
        <w:footnoteReference w:id="3498"/>
      </w:r>
      <w:r>
        <w:rPr>
          <w:rFonts w:ascii="Amiri" w:hAnsi="Amiri" w:eastAsia="Amiri" w:cs="Amiri"/>
          <w:lang w:bidi="ar-SA"/>
          <w:color w:val="111111"/>
          <w:sz w:val="28"/>
          <w:szCs w:val="28"/>
          <w:rtl/>
        </w:rPr>
        <w:t xml:space="preserve">، وَ أَدْخِلْ یَدَکَ تَحْتَ مَنْکِبَیْهِ</w:t>
      </w:r>
      <w:r>
        <w:rPr>
          <w:rStyle w:val="FootnoteReference"/>
        </w:rPr>
        <w:footnoteReference w:id="3499"/>
      </w:r>
      <w:r>
        <w:rPr>
          <w:rFonts w:ascii="Amiri" w:hAnsi="Amiri" w:eastAsia="Amiri" w:cs="Amiri"/>
          <w:lang w:bidi="ar-SA"/>
          <w:color w:val="111111"/>
          <w:sz w:val="28"/>
          <w:szCs w:val="28"/>
          <w:rtl/>
        </w:rPr>
        <w:t xml:space="preserve">وَ</w:t>
      </w:r>
      <w:r>
        <w:rPr>
          <w:rStyle w:val="FootnoteReference"/>
        </w:rPr>
        <w:footnoteReference w:id="3500"/>
      </w:r>
      <w:r>
        <w:rPr>
          <w:rFonts w:ascii="Amiri" w:hAnsi="Amiri" w:eastAsia="Amiri" w:cs="Amiri"/>
          <w:lang w:bidi="ar-SA"/>
          <w:color w:val="111111"/>
          <w:sz w:val="28"/>
          <w:szCs w:val="28"/>
          <w:rtl/>
        </w:rPr>
        <w:t xml:space="preserve">ذِرَاعَیْهِ ، وَ یَکُونُ الذِّرَاعُ وَ الْکَفُّ مَعَ</w:t>
      </w:r>
      <w:r>
        <w:rPr>
          <w:rStyle w:val="FootnoteReference"/>
        </w:rPr>
        <w:footnoteReference w:id="3501"/>
      </w:r>
      <w:r>
        <w:rPr>
          <w:rFonts w:ascii="Amiri" w:hAnsi="Amiri" w:eastAsia="Amiri" w:cs="Amiri"/>
          <w:lang w:bidi="ar-SA"/>
          <w:color w:val="111111"/>
          <w:sz w:val="28"/>
          <w:szCs w:val="28"/>
          <w:rtl/>
        </w:rPr>
        <w:t xml:space="preserve">جَنْبِهِ</w:t>
      </w:r>
      <w:r>
        <w:rPr>
          <w:rStyle w:val="FootnoteReference"/>
        </w:rPr>
        <w:footnoteReference w:id="3502"/>
      </w:r>
      <w:r>
        <w:rPr>
          <w:rFonts w:ascii="Amiri" w:hAnsi="Amiri" w:eastAsia="Amiri" w:cs="Amiri"/>
          <w:lang w:bidi="ar-SA"/>
          <w:color w:val="111111"/>
          <w:sz w:val="28"/>
          <w:szCs w:val="28"/>
          <w:rtl/>
        </w:rPr>
        <w:t xml:space="preserve">، کُلَّمَا غَسَلْتَ شَیْئاً مِنْهُ أَدْخَلْتَ یَدَکَ تَحْتَ مَنْکِبَیْهِ</w:t>
      </w:r>
      <w:r>
        <w:rPr>
          <w:rStyle w:val="FootnoteReference"/>
        </w:rPr>
        <w:footnoteReference w:id="3503"/>
      </w:r>
      <w:r>
        <w:rPr>
          <w:rFonts w:ascii="Amiri" w:hAnsi="Amiri" w:eastAsia="Amiri" w:cs="Amiri"/>
          <w:lang w:bidi="ar-SA"/>
          <w:color w:val="111111"/>
          <w:sz w:val="28"/>
          <w:szCs w:val="28"/>
          <w:rtl/>
        </w:rPr>
        <w:t xml:space="preserve">وَ فِی بَاطِنِ ذِرَاعَیْهِ .</w:t>
      </w:r>
    </w:p>
    <w:p>
      <w:pPr>
        <w:pStyle w:val="BookText"/>
      </w:pPr>
      <w:r>
        <w:rPr>
          <w:rFonts w:ascii="Amiri" w:hAnsi="Amiri" w:eastAsia="Amiri" w:cs="Amiri"/>
          <w:lang w:bidi="ar-SA"/>
          <w:color w:val="111111"/>
          <w:sz w:val="28"/>
          <w:szCs w:val="28"/>
          <w:rtl/>
        </w:rPr>
        <w:t xml:space="preserve">ثُمَّ رُدَّهُ إِلی</w:t>
      </w:r>
      <w:r>
        <w:rPr>
          <w:rStyle w:val="FootnoteReference"/>
        </w:rPr>
        <w:footnoteReference w:id="3504"/>
      </w:r>
      <w:r>
        <w:rPr>
          <w:rFonts w:ascii="Amiri" w:hAnsi="Amiri" w:eastAsia="Amiri" w:cs="Amiri"/>
          <w:lang w:bidi="ar-SA"/>
          <w:color w:val="111111"/>
          <w:sz w:val="28"/>
          <w:szCs w:val="28"/>
          <w:rtl/>
        </w:rPr>
        <w:t xml:space="preserve">ظَهْرِهِ ، ثُمَّ اغْسِلْهُ بِمَاءٍ قَرَاحٍ</w:t>
      </w:r>
      <w:r>
        <w:rPr>
          <w:rStyle w:val="FootnoteReference"/>
        </w:rPr>
        <w:footnoteReference w:id="3505"/>
      </w:r>
      <w:r>
        <w:rPr>
          <w:rFonts w:ascii="Amiri" w:hAnsi="Amiri" w:eastAsia="Amiri" w:cs="Amiri"/>
          <w:lang w:bidi="ar-SA"/>
          <w:color w:val="111111"/>
          <w:sz w:val="28"/>
          <w:szCs w:val="28"/>
          <w:rtl/>
        </w:rPr>
        <w:t xml:space="preserve">کَمَا صَنَعْتَ أَوَّلاً</w:t>
      </w:r>
      <w:r>
        <w:rPr>
          <w:rStyle w:val="FootnoteReference"/>
        </w:rPr>
        <w:footnoteReference w:id="3506"/>
      </w:r>
      <w:r>
        <w:rPr>
          <w:rFonts w:ascii="Amiri" w:hAnsi="Amiri" w:eastAsia="Amiri" w:cs="Amiri"/>
          <w:lang w:bidi="ar-SA"/>
          <w:color w:val="111111"/>
          <w:sz w:val="28"/>
          <w:szCs w:val="28"/>
          <w:rtl/>
        </w:rPr>
        <w:t xml:space="preserve">، تَبْدَأُ بِالْفَرْجِ ، ثُمَّ تَحَوَّلْ إِلَی الرَّأْسِ وَ اللِّحْیَةِ وَ الْوَجْهِ حَتّی تَصْنَعَ کَمَا صَنَعْتَ</w:t>
      </w:r>
      <w:r>
        <w:rPr>
          <w:rStyle w:val="FootnoteReference"/>
        </w:rPr>
        <w:footnoteReference w:id="3507"/>
      </w:r>
      <w:r>
        <w:rPr>
          <w:rFonts w:ascii="Amiri" w:hAnsi="Amiri" w:eastAsia="Amiri" w:cs="Amiri"/>
          <w:lang w:bidi="ar-SA"/>
          <w:color w:val="111111"/>
          <w:sz w:val="28"/>
          <w:szCs w:val="28"/>
          <w:rtl/>
        </w:rPr>
        <w:t xml:space="preserve">أَوَّلاً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بِمَاءٍ قَرَاحٍ ، ثُمَّ أَزِّرْهُ</w:t>
      </w:r>
      <w:r>
        <w:rPr>
          <w:rStyle w:val="FootnoteReference"/>
        </w:rPr>
        <w:footnoteReference w:id="3508"/>
      </w:r>
      <w:r>
        <w:rPr>
          <w:rFonts w:ascii="Amiri" w:hAnsi="Amiri" w:eastAsia="Amiri" w:cs="Amiri"/>
          <w:lang w:bidi="ar-SA"/>
          <w:color w:val="111111"/>
          <w:sz w:val="28"/>
          <w:szCs w:val="28"/>
          <w:rtl/>
        </w:rPr>
        <w:t xml:space="preserve">بِالْخِرْقَةِ ، وَ یَکُونُ</w:t>
      </w:r>
      <w:r>
        <w:rPr>
          <w:rStyle w:val="FootnoteReference"/>
        </w:rPr>
        <w:footnoteReference w:id="3509"/>
      </w:r>
      <w:r>
        <w:rPr>
          <w:rFonts w:ascii="Amiri" w:hAnsi="Amiri" w:eastAsia="Amiri" w:cs="Amiri"/>
          <w:lang w:bidi="ar-SA"/>
          <w:color w:val="111111"/>
          <w:sz w:val="28"/>
          <w:szCs w:val="28"/>
          <w:rtl/>
        </w:rPr>
        <w:t xml:space="preserve">تَحْتَهَا الْقُطْنُ تُذْفِرُهُ</w:t>
      </w:r>
      <w:r>
        <w:rPr>
          <w:rStyle w:val="FootnoteReference"/>
        </w:rPr>
        <w:footnoteReference w:id="3510"/>
      </w:r>
      <w:r>
        <w:rPr>
          <w:rFonts w:ascii="Amiri" w:hAnsi="Amiri" w:eastAsia="Amiri" w:cs="Amiri"/>
          <w:lang w:bidi="ar-SA"/>
          <w:color w:val="111111"/>
          <w:sz w:val="28"/>
          <w:szCs w:val="28"/>
          <w:rtl/>
        </w:rPr>
        <w:t xml:space="preserve">بِهِ إِذْفَاراً</w:t>
      </w:r>
      <w:r>
        <w:rPr>
          <w:rStyle w:val="FootnoteReference"/>
        </w:rPr>
        <w:footnoteReference w:id="3511"/>
      </w:r>
      <w:r>
        <w:rPr>
          <w:rFonts w:ascii="Amiri" w:hAnsi="Amiri" w:eastAsia="Amiri" w:cs="Amiri"/>
          <w:lang w:bidi="ar-SA"/>
          <w:color w:val="111111"/>
          <w:sz w:val="28"/>
          <w:szCs w:val="28"/>
          <w:rtl/>
        </w:rPr>
        <w:t xml:space="preserve">قُطْناً کَثِیراً</w:t>
      </w:r>
      <w:r>
        <w:rPr>
          <w:rStyle w:val="FootnoteReference"/>
        </w:rPr>
        <w:footnoteReference w:id="3512"/>
      </w:r>
      <w:r>
        <w:rPr>
          <w:rFonts w:ascii="Amiri" w:hAnsi="Amiri" w:eastAsia="Amiri" w:cs="Amiri"/>
          <w:lang w:bidi="ar-SA"/>
          <w:color w:val="111111"/>
          <w:sz w:val="28"/>
          <w:szCs w:val="28"/>
          <w:rtl/>
        </w:rPr>
        <w:t xml:space="preserve">، ثُمَّ تَشُدُّ فَخِذَیْهِ عَلَی</w:t>
      </w:r>
      <w:r>
        <w:rPr>
          <w:rStyle w:val="FootnoteReference"/>
        </w:rPr>
        <w:footnoteReference w:id="3513"/>
      </w:r>
      <w:r>
        <w:rPr>
          <w:rFonts w:ascii="Amiri" w:hAnsi="Amiri" w:eastAsia="Amiri" w:cs="Amiri"/>
          <w:lang w:bidi="ar-SA"/>
          <w:color w:val="111111"/>
          <w:sz w:val="28"/>
          <w:szCs w:val="28"/>
          <w:rtl/>
        </w:rPr>
        <w:t xml:space="preserve">الْقُطْنِ بِالْخِرْقَةِ شَدّاً شَدِیداً حَتّی لاَ تَخَافَ</w:t>
      </w:r>
      <w:r>
        <w:rPr>
          <w:rStyle w:val="FootnoteReference"/>
        </w:rPr>
        <w:footnoteReference w:id="3514"/>
      </w:r>
      <w:r>
        <w:rPr>
          <w:rFonts w:ascii="Amiri" w:hAnsi="Amiri" w:eastAsia="Amiri" w:cs="Amiri"/>
          <w:lang w:bidi="ar-SA"/>
          <w:color w:val="111111"/>
          <w:sz w:val="28"/>
          <w:szCs w:val="28"/>
          <w:rtl/>
        </w:rPr>
        <w:t xml:space="preserve">أَنْ یَظْهَرَ شَیْءٌ ، وَ إِیَّاکَ أَنْ تُقْعِدَهُ ، أَوْ تَغْمِزَ بَطْنَهُ ، وَ إِیَّاکَ أَنْ تَحْشُوَ فِی</w:t>
      </w:r>
      <w:r>
        <w:rPr>
          <w:rStyle w:val="FootnoteReference"/>
        </w:rPr>
        <w:footnoteReference w:id="3515"/>
      </w:r>
      <w:r>
        <w:rPr>
          <w:rFonts w:ascii="Amiri" w:hAnsi="Amiri" w:eastAsia="Amiri" w:cs="Amiri"/>
          <w:lang w:bidi="ar-SA"/>
          <w:color w:val="111111"/>
          <w:sz w:val="28"/>
          <w:szCs w:val="28"/>
          <w:rtl/>
        </w:rPr>
        <w:t xml:space="preserve">مَسَامِعِهِ شَیْئاً</w:t>
      </w:r>
      <w:r>
        <w:rPr>
          <w:rStyle w:val="FootnoteReference"/>
        </w:rPr>
        <w:footnoteReference w:id="3516"/>
      </w:r>
      <w:r>
        <w:rPr>
          <w:rFonts w:ascii="Amiri" w:hAnsi="Amiri" w:eastAsia="Amiri" w:cs="Amiri"/>
          <w:lang w:bidi="ar-SA"/>
          <w:color w:val="111111"/>
          <w:sz w:val="28"/>
          <w:szCs w:val="28"/>
          <w:rtl/>
        </w:rPr>
        <w:t xml:space="preserve">، فَإِنْ خِفْتَ أَنْ یَظْهَرَ مِنَ الْمَنْخِرَیْنِ</w:t>
      </w:r>
      <w:r>
        <w:rPr>
          <w:rStyle w:val="FootnoteReference"/>
        </w:rPr>
        <w:footnoteReference w:id="3517"/>
      </w:r>
      <w:r>
        <w:rPr>
          <w:rFonts w:ascii="Amiri" w:hAnsi="Amiri" w:eastAsia="Amiri" w:cs="Amiri"/>
          <w:lang w:bidi="ar-SA"/>
          <w:color w:val="111111"/>
          <w:sz w:val="28"/>
          <w:szCs w:val="28"/>
          <w:rtl/>
        </w:rPr>
        <w:t xml:space="preserve">شَیْءٌ ، فَلاَ عَلَیْکَ أَنْ تُصَیِّرَ ثَمَّ</w:t>
      </w:r>
      <w:r>
        <w:rPr>
          <w:rStyle w:val="FootnoteReference"/>
        </w:rPr>
        <w:footnoteReference w:id="3518"/>
      </w:r>
      <w:r>
        <w:rPr>
          <w:rFonts w:ascii="Amiri" w:hAnsi="Amiri" w:eastAsia="Amiri" w:cs="Amiri"/>
          <w:lang w:bidi="ar-SA"/>
          <w:color w:val="111111"/>
          <w:sz w:val="28"/>
          <w:szCs w:val="28"/>
          <w:rtl/>
        </w:rPr>
        <w:t xml:space="preserve">قُطْناً ، وَ إِنْ</w:t>
      </w:r>
      <w:r>
        <w:rPr>
          <w:rStyle w:val="FootnoteReference"/>
        </w:rPr>
        <w:footnoteReference w:id="3519"/>
      </w:r>
      <w:r>
        <w:rPr>
          <w:rFonts w:ascii="Amiri" w:hAnsi="Amiri" w:eastAsia="Amiri" w:cs="Amiri"/>
          <w:lang w:bidi="ar-SA"/>
          <w:color w:val="111111"/>
          <w:sz w:val="28"/>
          <w:szCs w:val="28"/>
          <w:rtl/>
        </w:rPr>
        <w:t xml:space="preserve">لَمْ تَخَفْ ، فَلاَ تَجْعَلْ فِیهِ شَیْئاً ، وَ لاَ تُخَلِّلْ أَظَافِیرَهُ</w:t>
      </w:r>
      <w:r>
        <w:rPr>
          <w:rStyle w:val="FootnoteReference"/>
        </w:rPr>
        <w:footnoteReference w:id="3520"/>
      </w:r>
      <w:r>
        <w:rPr>
          <w:rFonts w:ascii="Amiri" w:hAnsi="Amiri" w:eastAsia="Amiri" w:cs="Amiri"/>
          <w:lang w:bidi="ar-SA"/>
          <w:color w:val="111111"/>
          <w:sz w:val="28"/>
          <w:szCs w:val="28"/>
          <w:rtl/>
        </w:rPr>
        <w:t xml:space="preserve">؛ وَ کَذلِکَ غُسْلُ الْمَرْأَةِ» .</w:t>
      </w:r>
      <w:r>
        <w:rPr>
          <w:rStyle w:val="FootnoteReference"/>
        </w:rPr>
        <w:footnoteReference w:id="3521"/>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535 / 535 . عَلِیُّ بْنُ إِبْرَاهِیمَ ، عَنْ أَبِیهِ ، عَنْ رِجَالِهِ ، عَنْ یُونُسَ :</w:t>
      </w:r>
    </w:p>
    <w:p>
      <w:pPr>
        <w:pStyle w:val="BookText"/>
      </w:pPr>
      <w:r>
        <w:rPr>
          <w:rFonts w:ascii="Amiri" w:hAnsi="Amiri" w:eastAsia="Amiri" w:cs="Amiri"/>
          <w:lang w:bidi="ar-SA"/>
          <w:color w:val="111111"/>
          <w:sz w:val="28"/>
          <w:szCs w:val="28"/>
          <w:rtl/>
        </w:rPr>
        <w:t xml:space="preserve">عَنْهُمْ علیهم‌السلام ، قَالَ : «إِذَا أَرَدْتَ غُسْلَ الْمَیِّتِ ، فَضَعْهُ عَلَی الْمُغْتَسَلِ مُسْتَقْبِلَ الْقِبْلَةِ ، فَإِنْ کَانَ عَلَیْهِ قَمِیصٌ، فَأَخْرِجْ یَدَهُ مِنَ الْقَمِیصِ ، وَ اجْمَعْ</w:t>
      </w:r>
      <w:r>
        <w:rPr>
          <w:rStyle w:val="FootnoteReference"/>
        </w:rPr>
        <w:footnoteReference w:id="3522"/>
      </w:r>
      <w:r>
        <w:rPr>
          <w:rFonts w:ascii="Amiri" w:hAnsi="Amiri" w:eastAsia="Amiri" w:cs="Amiri"/>
          <w:lang w:bidi="ar-SA"/>
          <w:color w:val="111111"/>
          <w:sz w:val="28"/>
          <w:szCs w:val="28"/>
          <w:rtl/>
        </w:rPr>
        <w:t xml:space="preserve">قَمِیصَهُ عَلی عَوْرَتِهِ ، وَارْفَعْهُ</w:t>
      </w:r>
      <w:r>
        <w:rPr>
          <w:rStyle w:val="FootnoteReference"/>
        </w:rPr>
        <w:footnoteReference w:id="3523"/>
      </w:r>
      <w:r>
        <w:rPr>
          <w:rFonts w:ascii="Amiri" w:hAnsi="Amiri" w:eastAsia="Amiri" w:cs="Amiri"/>
          <w:lang w:bidi="ar-SA"/>
          <w:color w:val="111111"/>
          <w:sz w:val="28"/>
          <w:szCs w:val="28"/>
          <w:rtl/>
        </w:rPr>
        <w:t xml:space="preserve">مِنْ رِجْلَیْهِ إِلی فَوْقِ الرُّکْبَةِ؛ وَ إِنْ لَمْ یَکُنْ عَلَیْهِ قَمِیصٌ، فَأَلْقِ عَلی عَوْرَتِهِ خِرْقَةً، وَاعْمِدْ إِلَی السِّدْرِ، فَصَیِّرْهُ</w:t>
      </w:r>
      <w:r>
        <w:rPr>
          <w:rStyle w:val="FootnoteReference"/>
        </w:rPr>
        <w:footnoteReference w:id="3524"/>
      </w:r>
      <w:r>
        <w:rPr>
          <w:rFonts w:ascii="Amiri" w:hAnsi="Amiri" w:eastAsia="Amiri" w:cs="Amiri"/>
          <w:lang w:bidi="ar-SA"/>
          <w:color w:val="111111"/>
          <w:sz w:val="28"/>
          <w:szCs w:val="28"/>
          <w:rtl/>
        </w:rPr>
        <w:t xml:space="preserve">فِی طَسْتٍ</w:t>
      </w:r>
      <w:r>
        <w:rPr>
          <w:rStyle w:val="FootnoteReference"/>
        </w:rPr>
        <w:footnoteReference w:id="3525"/>
      </w:r>
      <w:r>
        <w:rPr>
          <w:rFonts w:ascii="Amiri" w:hAnsi="Amiri" w:eastAsia="Amiri" w:cs="Amiri"/>
          <w:lang w:bidi="ar-SA"/>
          <w:color w:val="111111"/>
          <w:sz w:val="28"/>
          <w:szCs w:val="28"/>
          <w:rtl/>
        </w:rPr>
        <w:t xml:space="preserve">، وَ صُبَّ عَلَیْهِ الْمَاءَ ، وَ اضْرِبْهُ بِیَدِکَ حَتّی تَرْتَفِعَ رَغْوَتُهُ</w:t>
      </w:r>
      <w:r>
        <w:rPr>
          <w:rStyle w:val="FootnoteReference"/>
        </w:rPr>
        <w:footnoteReference w:id="3526"/>
      </w:r>
      <w:r>
        <w:rPr>
          <w:rFonts w:ascii="Amiri" w:hAnsi="Amiri" w:eastAsia="Amiri" w:cs="Amiri"/>
          <w:lang w:bidi="ar-SA"/>
          <w:color w:val="111111"/>
          <w:sz w:val="28"/>
          <w:szCs w:val="28"/>
          <w:rtl/>
        </w:rPr>
        <w:t xml:space="preserve">، وَ اعْزِلِ الرَّغْوَةَ فِی شَیْءٍ، وَ صُبَّ الاْآخَرَ</w:t>
      </w:r>
      <w:r>
        <w:rPr>
          <w:rStyle w:val="FootnoteReference"/>
        </w:rPr>
        <w:footnoteReference w:id="3527"/>
      </w:r>
      <w:r>
        <w:rPr>
          <w:rFonts w:ascii="Amiri" w:hAnsi="Amiri" w:eastAsia="Amiri" w:cs="Amiri"/>
          <w:lang w:bidi="ar-SA"/>
          <w:color w:val="111111"/>
          <w:sz w:val="28"/>
          <w:szCs w:val="28"/>
          <w:rtl/>
        </w:rPr>
        <w:t xml:space="preserve">فِی الاْءِجَّانَةِ</w:t>
      </w:r>
      <w:r>
        <w:rPr>
          <w:rStyle w:val="FootnoteReference"/>
        </w:rPr>
        <w:footnoteReference w:id="3528"/>
      </w:r>
      <w:r>
        <w:rPr>
          <w:rFonts w:ascii="Amiri" w:hAnsi="Amiri" w:eastAsia="Amiri" w:cs="Amiri"/>
          <w:lang w:bidi="ar-SA"/>
          <w:color w:val="111111"/>
          <w:sz w:val="28"/>
          <w:szCs w:val="28"/>
          <w:rtl/>
        </w:rPr>
        <w:t xml:space="preserve">الَّتِی فِیهَا الْمَاءُ، ثُمَّ اغْسِلْ 3 / 144</w:t>
      </w:r>
    </w:p>
    <w:p>
      <w:pPr>
        <w:pStyle w:val="BookText"/>
      </w:pPr>
      <w:r>
        <w:rPr>
          <w:rFonts w:ascii="Amiri" w:hAnsi="Amiri" w:eastAsia="Amiri" w:cs="Amiri"/>
          <w:lang w:bidi="ar-SA"/>
          <w:color w:val="111111"/>
          <w:sz w:val="28"/>
          <w:szCs w:val="28"/>
          <w:rtl/>
        </w:rPr>
        <w:t xml:space="preserve">یَدَیْهِ</w:t>
      </w:r>
      <w:r>
        <w:rPr>
          <w:rStyle w:val="FootnoteReference"/>
        </w:rPr>
        <w:footnoteReference w:id="3529"/>
      </w:r>
      <w:r>
        <w:rPr>
          <w:rFonts w:ascii="Amiri" w:hAnsi="Amiri" w:eastAsia="Amiri" w:cs="Amiri"/>
          <w:lang w:bidi="ar-SA"/>
          <w:color w:val="111111"/>
          <w:sz w:val="28"/>
          <w:szCs w:val="28"/>
          <w:rtl/>
        </w:rPr>
        <w:t xml:space="preserve">ثَلاَثَ مَرَّاتٍ کَمَا یَغْسِلُ</w:t>
      </w:r>
      <w:r>
        <w:rPr>
          <w:rStyle w:val="FootnoteReference"/>
        </w:rPr>
        <w:footnoteReference w:id="3530"/>
      </w:r>
      <w:r>
        <w:rPr>
          <w:rFonts w:ascii="Amiri" w:hAnsi="Amiri" w:eastAsia="Amiri" w:cs="Amiri"/>
          <w:lang w:bidi="ar-SA"/>
          <w:color w:val="111111"/>
          <w:sz w:val="28"/>
          <w:szCs w:val="28"/>
          <w:rtl/>
        </w:rPr>
        <w:t xml:space="preserve">الاْءِنْسَانُ مِنَ الْجَنَابَةِ إِلَی نِصْفِ الذِّرَاعِ ، ثُمَّ اغْسِلْ فَرْجَهُ ، وَ نَقِّهِ</w:t>
      </w:r>
      <w:r>
        <w:rPr>
          <w:rStyle w:val="FootnoteReference"/>
        </w:rPr>
        <w:footnoteReference w:id="3531"/>
      </w:r>
      <w:r>
        <w:rPr>
          <w:rFonts w:ascii="Amiri" w:hAnsi="Amiri" w:eastAsia="Amiri" w:cs="Amiri"/>
          <w:lang w:bidi="ar-SA"/>
          <w:color w:val="111111"/>
          <w:sz w:val="28"/>
          <w:szCs w:val="28"/>
          <w:rtl/>
        </w:rPr>
        <w:t xml:space="preserve">، ثُمَّ اغْسِلْ رَأْسَهُ بِالرَّغْوَةِ</w:t>
      </w:r>
      <w:r>
        <w:rPr>
          <w:rStyle w:val="FootnoteReference"/>
        </w:rPr>
        <w:footnoteReference w:id="3532"/>
      </w:r>
      <w:r>
        <w:rPr>
          <w:rFonts w:ascii="Amiri" w:hAnsi="Amiri" w:eastAsia="Amiri" w:cs="Amiri"/>
          <w:lang w:bidi="ar-SA"/>
          <w:color w:val="111111"/>
          <w:sz w:val="28"/>
          <w:szCs w:val="28"/>
          <w:rtl/>
        </w:rPr>
        <w:t xml:space="preserve">، وَ بَالِغْ فِی ذلِکَ ، وَ اجْتَهِدْ</w:t>
      </w:r>
      <w:r>
        <w:rPr>
          <w:rStyle w:val="FootnoteReference"/>
        </w:rPr>
        <w:footnoteReference w:id="3533"/>
      </w:r>
      <w:r>
        <w:rPr>
          <w:rFonts w:ascii="Amiri" w:hAnsi="Amiri" w:eastAsia="Amiri" w:cs="Amiri"/>
          <w:lang w:bidi="ar-SA"/>
          <w:color w:val="111111"/>
          <w:sz w:val="28"/>
          <w:szCs w:val="28"/>
          <w:rtl/>
        </w:rPr>
        <w:t xml:space="preserve">أَنْ لاَ</w:t>
      </w:r>
      <w:r>
        <w:rPr>
          <w:rStyle w:val="FootnoteReference"/>
        </w:rPr>
        <w:footnoteReference w:id="3534"/>
      </w:r>
      <w:r>
        <w:rPr>
          <w:rFonts w:ascii="Amiri" w:hAnsi="Amiri" w:eastAsia="Amiri" w:cs="Amiri"/>
          <w:lang w:bidi="ar-SA"/>
          <w:color w:val="111111"/>
          <w:sz w:val="28"/>
          <w:szCs w:val="28"/>
          <w:rtl/>
        </w:rPr>
        <w:t xml:space="preserve">یَدْخُلَ الْمَاءُ مَنْخِرَیْهِ وَ مَسَامِعَهُ ، ثُمَّ أَضْجِعْهُ عَلی جَانِبِهِ</w:t>
      </w:r>
      <w:r>
        <w:rPr>
          <w:rStyle w:val="FootnoteReference"/>
        </w:rPr>
        <w:footnoteReference w:id="3535"/>
      </w:r>
      <w:r>
        <w:rPr>
          <w:rFonts w:ascii="Amiri" w:hAnsi="Amiri" w:eastAsia="Amiri" w:cs="Amiri"/>
          <w:lang w:bidi="ar-SA"/>
          <w:color w:val="111111"/>
          <w:sz w:val="28"/>
          <w:szCs w:val="28"/>
          <w:rtl/>
        </w:rPr>
        <w:t xml:space="preserve">الاْءَیْسَرِ ، وَ صُبَّ الْمَاءَ مِنْ نِصْفِ رَأْسِهِ إِلی قَدَمَیْهِ</w:t>
      </w:r>
      <w:r>
        <w:rPr>
          <w:rStyle w:val="FootnoteReference"/>
        </w:rPr>
        <w:footnoteReference w:id="3536"/>
      </w:r>
      <w:r>
        <w:rPr>
          <w:rFonts w:ascii="Amiri" w:hAnsi="Amiri" w:eastAsia="Amiri" w:cs="Amiri"/>
          <w:lang w:bidi="ar-SA"/>
          <w:color w:val="111111"/>
          <w:sz w:val="28"/>
          <w:szCs w:val="28"/>
          <w:rtl/>
        </w:rPr>
        <w:t xml:space="preserve">ثَلاَثَ مَرَّاتٍ، وَ ادْلُکْ بَدَنَهُ دَلْکاً رَفِیقاً</w:t>
      </w:r>
      <w:r>
        <w:rPr>
          <w:rStyle w:val="FootnoteReference"/>
        </w:rPr>
        <w:footnoteReference w:id="3537"/>
      </w:r>
      <w:r>
        <w:rPr>
          <w:rFonts w:ascii="Amiri" w:hAnsi="Amiri" w:eastAsia="Amiri" w:cs="Amiri"/>
          <w:lang w:bidi="ar-SA"/>
          <w:color w:val="111111"/>
          <w:sz w:val="28"/>
          <w:szCs w:val="28"/>
          <w:rtl/>
        </w:rPr>
        <w:t xml:space="preserve">، وَ کَذلِکَ ظَهْرَهُ وَ بَطْنَهُ</w:t>
      </w:r>
      <w:r>
        <w:rPr>
          <w:rStyle w:val="FootnoteReference"/>
        </w:rPr>
        <w:footnoteReference w:id="3538"/>
      </w:r>
      <w:r>
        <w:rPr>
          <w:rFonts w:ascii="Amiri" w:hAnsi="Amiri" w:eastAsia="Amiri" w:cs="Amiri"/>
          <w:lang w:bidi="ar-SA"/>
          <w:color w:val="111111"/>
          <w:sz w:val="28"/>
          <w:szCs w:val="28"/>
          <w:rtl/>
        </w:rPr>
        <w:t xml:space="preserve">، ثُمَّ أَضْجِعْهُ عَلی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جَانِبِهِ الاْءَیْمَنِ ، وَ افْعَلْ</w:t>
      </w:r>
      <w:r>
        <w:rPr>
          <w:rStyle w:val="FootnoteReference"/>
        </w:rPr>
        <w:footnoteReference w:id="3539"/>
      </w:r>
      <w:r>
        <w:rPr>
          <w:rFonts w:ascii="Amiri" w:hAnsi="Amiri" w:eastAsia="Amiri" w:cs="Amiri"/>
          <w:lang w:bidi="ar-SA"/>
          <w:color w:val="111111"/>
          <w:sz w:val="28"/>
          <w:szCs w:val="28"/>
          <w:rtl/>
        </w:rPr>
        <w:t xml:space="preserve">بِهِ مِثْلَ ذلِکَ ، ثُمَّ صُبَّ ذلِکَ الْمَاءَ مِنَ الاْءِجَّانَةِ ، وَ اغْسِلِ الاْءِجَّانَةَ بِمَاءٍ قَرَاحٍ</w:t>
      </w:r>
      <w:r>
        <w:rPr>
          <w:rStyle w:val="FootnoteReference"/>
        </w:rPr>
        <w:footnoteReference w:id="3540"/>
      </w:r>
      <w:r>
        <w:rPr>
          <w:rFonts w:ascii="Amiri" w:hAnsi="Amiri" w:eastAsia="Amiri" w:cs="Amiri"/>
          <w:lang w:bidi="ar-SA"/>
          <w:color w:val="111111"/>
          <w:sz w:val="28"/>
          <w:szCs w:val="28"/>
          <w:rtl/>
        </w:rPr>
        <w:t xml:space="preserve">، وَ اغْسِلْ یَدَیْکَ</w:t>
      </w:r>
      <w:r>
        <w:rPr>
          <w:rStyle w:val="FootnoteReference"/>
        </w:rPr>
        <w:footnoteReference w:id="3541"/>
      </w:r>
      <w:r>
        <w:rPr>
          <w:rFonts w:ascii="Amiri" w:hAnsi="Amiri" w:eastAsia="Amiri" w:cs="Amiri"/>
          <w:lang w:bidi="ar-SA"/>
          <w:color w:val="111111"/>
          <w:sz w:val="28"/>
          <w:szCs w:val="28"/>
          <w:rtl/>
        </w:rPr>
        <w:t xml:space="preserve">إِلَی الْمِرْفَقَیْنِ ، ثُمَّ صُبَّ الْمَاءَ فِی الاْآنِیَةِ، وَ أَلْقِ فِیهِ حَبَّاتِ کَافُورٍ ، وَ افْعَلْ بِهِ کَمَا فَعَلْتَ فِی الْمَرَّةِ الاْءُولی ابْدَأْ بِیَدَیْهِ ، ثُمَّ بِفَرْجِهِ ، وَ امْسَحْ بَطْنَهُ مَسْحاً رَفِیقاً</w:t>
      </w:r>
      <w:r>
        <w:rPr>
          <w:rStyle w:val="FootnoteReference"/>
        </w:rPr>
        <w:footnoteReference w:id="3542"/>
      </w:r>
      <w:r>
        <w:rPr>
          <w:rFonts w:ascii="Amiri" w:hAnsi="Amiri" w:eastAsia="Amiri" w:cs="Amiri"/>
          <w:lang w:bidi="ar-SA"/>
          <w:color w:val="111111"/>
          <w:sz w:val="28"/>
          <w:szCs w:val="28"/>
          <w:rtl/>
        </w:rPr>
        <w:t xml:space="preserve">، فَإِنْ خَرَجَ</w:t>
      </w:r>
      <w:r>
        <w:rPr>
          <w:rStyle w:val="FootnoteReference"/>
        </w:rPr>
        <w:footnoteReference w:id="3543"/>
      </w:r>
      <w:r>
        <w:rPr>
          <w:rFonts w:ascii="Amiri" w:hAnsi="Amiri" w:eastAsia="Amiri" w:cs="Amiri"/>
          <w:lang w:bidi="ar-SA"/>
          <w:color w:val="111111"/>
          <w:sz w:val="28"/>
          <w:szCs w:val="28"/>
          <w:rtl/>
        </w:rPr>
        <w:t xml:space="preserve">شَیْءٌ ، فَأَنْقِهِ ، ثُمَّ اغْسِلْ رَأْسَهُ ، ثُمَّ أَضْجِعْهُ عَلی</w:t>
      </w:r>
      <w:r>
        <w:rPr>
          <w:rStyle w:val="FootnoteReference"/>
        </w:rPr>
        <w:footnoteReference w:id="3544"/>
      </w:r>
      <w:r>
        <w:rPr>
          <w:rFonts w:ascii="Amiri" w:hAnsi="Amiri" w:eastAsia="Amiri" w:cs="Amiri"/>
          <w:lang w:bidi="ar-SA"/>
          <w:color w:val="111111"/>
          <w:sz w:val="28"/>
          <w:szCs w:val="28"/>
          <w:rtl/>
        </w:rPr>
        <w:t xml:space="preserve">جَنْبِهِ الاْءَیْسَرِ ، وَ اغْسِلْ جَنْبَهُ</w:t>
      </w:r>
      <w:r>
        <w:rPr>
          <w:rStyle w:val="FootnoteReference"/>
        </w:rPr>
        <w:footnoteReference w:id="3545"/>
      </w:r>
      <w:r>
        <w:rPr>
          <w:rFonts w:ascii="Amiri" w:hAnsi="Amiri" w:eastAsia="Amiri" w:cs="Amiri"/>
          <w:lang w:bidi="ar-SA"/>
          <w:color w:val="111111"/>
          <w:sz w:val="28"/>
          <w:szCs w:val="28"/>
          <w:rtl/>
        </w:rPr>
        <w:t xml:space="preserve">الاْءَیْمَنَ وَ ظَهْرَهُ وَ بَطْنَهُ، ثُمَّ أَضْجِعْهُ عَلی جَنْبِهِ</w:t>
      </w:r>
      <w:r>
        <w:rPr>
          <w:rStyle w:val="FootnoteReference"/>
        </w:rPr>
        <w:footnoteReference w:id="3546"/>
      </w:r>
      <w:r>
        <w:rPr>
          <w:rFonts w:ascii="Amiri" w:hAnsi="Amiri" w:eastAsia="Amiri" w:cs="Amiri"/>
          <w:lang w:bidi="ar-SA"/>
          <w:color w:val="111111"/>
          <w:sz w:val="28"/>
          <w:szCs w:val="28"/>
          <w:rtl/>
        </w:rPr>
        <w:t xml:space="preserve">الاْءَیْمَنِ ، وَ اغْسِلْ</w:t>
      </w:r>
      <w:r>
        <w:rPr>
          <w:rStyle w:val="FootnoteReference"/>
        </w:rPr>
        <w:footnoteReference w:id="3547"/>
      </w:r>
      <w:r>
        <w:rPr>
          <w:rFonts w:ascii="Amiri" w:hAnsi="Amiri" w:eastAsia="Amiri" w:cs="Amiri"/>
          <w:lang w:bidi="ar-SA"/>
          <w:color w:val="111111"/>
          <w:sz w:val="28"/>
          <w:szCs w:val="28"/>
          <w:rtl/>
        </w:rPr>
        <w:t xml:space="preserve">جَنْبَهُ الاْءَیْسَرَ</w:t>
      </w:r>
      <w:r>
        <w:rPr>
          <w:rStyle w:val="FootnoteReference"/>
        </w:rPr>
        <w:footnoteReference w:id="3548"/>
      </w:r>
      <w:r>
        <w:rPr>
          <w:rFonts w:ascii="Amiri" w:hAnsi="Amiri" w:eastAsia="Amiri" w:cs="Amiri"/>
          <w:lang w:bidi="ar-SA"/>
          <w:color w:val="111111"/>
          <w:sz w:val="28"/>
          <w:szCs w:val="28"/>
          <w:rtl/>
        </w:rPr>
        <w:t xml:space="preserve">کَمَا فَعَلْتَ أَوَّلَ مَرَّةٍ ، ثُمَّ اغْسِلْ یَدَیْکَ</w:t>
      </w:r>
      <w:r>
        <w:rPr>
          <w:rStyle w:val="FootnoteReference"/>
        </w:rPr>
        <w:footnoteReference w:id="3549"/>
      </w:r>
      <w:r>
        <w:rPr>
          <w:rFonts w:ascii="Amiri" w:hAnsi="Amiri" w:eastAsia="Amiri" w:cs="Amiri"/>
          <w:lang w:bidi="ar-SA"/>
          <w:color w:val="111111"/>
          <w:sz w:val="28"/>
          <w:szCs w:val="28"/>
          <w:rtl/>
        </w:rPr>
        <w:t xml:space="preserve">إِلَی الْمِرْفَقَیْنِ وَ الاْآنِیَةَ ، وَ صُبَّ فِیهَا</w:t>
      </w:r>
      <w:r>
        <w:rPr>
          <w:rStyle w:val="FootnoteReference"/>
        </w:rPr>
        <w:footnoteReference w:id="3550"/>
      </w:r>
      <w:r>
        <w:rPr>
          <w:rFonts w:ascii="Amiri" w:hAnsi="Amiri" w:eastAsia="Amiri" w:cs="Amiri"/>
          <w:lang w:bidi="ar-SA"/>
          <w:color w:val="111111"/>
          <w:sz w:val="28"/>
          <w:szCs w:val="28"/>
          <w:rtl/>
        </w:rPr>
        <w:t xml:space="preserve">الْمَاءَ</w:t>
      </w:r>
      <w:r>
        <w:rPr>
          <w:rStyle w:val="FootnoteReference"/>
        </w:rPr>
        <w:footnoteReference w:id="3551"/>
      </w:r>
      <w:r>
        <w:rPr>
          <w:rFonts w:ascii="Amiri" w:hAnsi="Amiri" w:eastAsia="Amiri" w:cs="Amiri"/>
          <w:lang w:bidi="ar-SA"/>
          <w:color w:val="111111"/>
          <w:sz w:val="28"/>
          <w:szCs w:val="28"/>
          <w:rtl/>
        </w:rPr>
        <w:t xml:space="preserve">الْقَرَاحَ ، وَ اغْسِلْهُ</w:t>
      </w:r>
      <w:r>
        <w:rPr>
          <w:rStyle w:val="FootnoteReference"/>
        </w:rPr>
        <w:footnoteReference w:id="3552"/>
      </w:r>
      <w:r>
        <w:rPr>
          <w:rFonts w:ascii="Amiri" w:hAnsi="Amiri" w:eastAsia="Amiri" w:cs="Amiri"/>
          <w:lang w:bidi="ar-SA"/>
          <w:color w:val="111111"/>
          <w:sz w:val="28"/>
          <w:szCs w:val="28"/>
          <w:rtl/>
        </w:rPr>
        <w:t xml:space="preserve">بِمَاءٍ</w:t>
      </w:r>
      <w:r>
        <w:rPr>
          <w:rStyle w:val="FootnoteReference"/>
        </w:rPr>
        <w:footnoteReference w:id="3553"/>
      </w:r>
      <w:r>
        <w:rPr>
          <w:rFonts w:ascii="Amiri" w:hAnsi="Amiri" w:eastAsia="Amiri" w:cs="Amiri"/>
          <w:lang w:bidi="ar-SA"/>
          <w:color w:val="111111"/>
          <w:sz w:val="28"/>
          <w:szCs w:val="28"/>
          <w:rtl/>
        </w:rPr>
        <w:t xml:space="preserve">قَرَاحٍ</w:t>
      </w:r>
      <w:r>
        <w:rPr>
          <w:rStyle w:val="FootnoteReference"/>
        </w:rPr>
        <w:footnoteReference w:id="3554"/>
      </w:r>
      <w:r>
        <w:rPr>
          <w:rFonts w:ascii="Amiri" w:hAnsi="Amiri" w:eastAsia="Amiri" w:cs="Amiri"/>
          <w:lang w:bidi="ar-SA"/>
          <w:color w:val="111111"/>
          <w:sz w:val="28"/>
          <w:szCs w:val="28"/>
          <w:rtl/>
        </w:rPr>
        <w:t xml:space="preserve">کَمَا غَسَلْتَهُ</w:t>
      </w:r>
      <w:r>
        <w:rPr>
          <w:rStyle w:val="FootnoteReference"/>
        </w:rPr>
        <w:footnoteReference w:id="3555"/>
      </w:r>
      <w:r>
        <w:rPr>
          <w:rFonts w:ascii="Amiri" w:hAnsi="Amiri" w:eastAsia="Amiri" w:cs="Amiri"/>
          <w:lang w:bidi="ar-SA"/>
          <w:color w:val="111111"/>
          <w:sz w:val="28"/>
          <w:szCs w:val="28"/>
          <w:rtl/>
        </w:rPr>
        <w:t xml:space="preserve">فِی الْمَرَّتَیْنِ الاْءَوَّلَتَیْنِ</w:t>
      </w:r>
      <w:r>
        <w:rPr>
          <w:rStyle w:val="FootnoteReference"/>
        </w:rPr>
        <w:footnoteReference w:id="3556"/>
      </w:r>
      <w:r>
        <w:rPr>
          <w:rFonts w:ascii="Amiri" w:hAnsi="Amiri" w:eastAsia="Amiri" w:cs="Amiri"/>
          <w:lang w:bidi="ar-SA"/>
          <w:color w:val="111111"/>
          <w:sz w:val="28"/>
          <w:szCs w:val="28"/>
          <w:rtl/>
        </w:rPr>
        <w:t xml:space="preserve">، ثُمَّ نَشِّفْهُ</w:t>
      </w:r>
      <w:r>
        <w:rPr>
          <w:rStyle w:val="FootnoteReference"/>
        </w:rPr>
        <w:footnoteReference w:id="3557"/>
      </w:r>
      <w:r>
        <w:rPr>
          <w:rFonts w:ascii="Amiri" w:hAnsi="Amiri" w:eastAsia="Amiri" w:cs="Amiri"/>
          <w:lang w:bidi="ar-SA"/>
          <w:color w:val="111111"/>
          <w:sz w:val="28"/>
          <w:szCs w:val="28"/>
          <w:rtl/>
        </w:rPr>
        <w:t xml:space="preserve">بِثَوْبٍ طَاهِرٍ ، وَ اعْمِدْ إِلی قُطْنٍ ، فَذُرَّ</w:t>
      </w:r>
      <w:r>
        <w:rPr>
          <w:rStyle w:val="FootnoteReference"/>
        </w:rPr>
        <w:footnoteReference w:id="3558"/>
      </w:r>
      <w:r>
        <w:rPr>
          <w:rFonts w:ascii="Amiri" w:hAnsi="Amiri" w:eastAsia="Amiri" w:cs="Amiri"/>
          <w:lang w:bidi="ar-SA"/>
          <w:color w:val="111111"/>
          <w:sz w:val="28"/>
          <w:szCs w:val="28"/>
          <w:rtl/>
        </w:rPr>
        <w:t xml:space="preserve">عَلَیْهِ شَیْئاً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حَنُوطٍ ، وَ ضَعْهُ عَلی فَرْجِهِ قُبُلٍ وَ دُبُرٍ ، وَ احْشُ</w:t>
      </w:r>
      <w:r>
        <w:rPr>
          <w:rStyle w:val="FootnoteReference"/>
        </w:rPr>
        <w:footnoteReference w:id="3559"/>
      </w:r>
      <w:r>
        <w:rPr>
          <w:rFonts w:ascii="Amiri" w:hAnsi="Amiri" w:eastAsia="Amiri" w:cs="Amiri"/>
          <w:lang w:bidi="ar-SA"/>
          <w:color w:val="111111"/>
          <w:sz w:val="28"/>
          <w:szCs w:val="28"/>
          <w:rtl/>
        </w:rPr>
        <w:t xml:space="preserve">الْقُطْنَ فِی دُبُرِهِ لِئَلاَّ یَخْرُجَ</w:t>
      </w:r>
      <w:r>
        <w:rPr>
          <w:rStyle w:val="FootnoteReference"/>
        </w:rPr>
        <w:footnoteReference w:id="3560"/>
      </w:r>
      <w:r>
        <w:rPr>
          <w:rFonts w:ascii="Amiri" w:hAnsi="Amiri" w:eastAsia="Amiri" w:cs="Amiri"/>
          <w:lang w:bidi="ar-SA"/>
          <w:color w:val="111111"/>
          <w:sz w:val="28"/>
          <w:szCs w:val="28"/>
          <w:rtl/>
        </w:rPr>
        <w:t xml:space="preserve">مِنْهُ شَیْءٌ ، وَ خُذْ خِرْقَةً طَوِیلَةً عَرْضُهَا شِبْرٌ ، فَشُدَّهَا</w:t>
      </w:r>
      <w:r>
        <w:rPr>
          <w:rStyle w:val="FootnoteReference"/>
        </w:rPr>
        <w:footnoteReference w:id="3561"/>
      </w:r>
      <w:r>
        <w:rPr>
          <w:rFonts w:ascii="Amiri" w:hAnsi="Amiri" w:eastAsia="Amiri" w:cs="Amiri"/>
          <w:lang w:bidi="ar-SA"/>
          <w:color w:val="111111"/>
          <w:sz w:val="28"/>
          <w:szCs w:val="28"/>
          <w:rtl/>
        </w:rPr>
        <w:t xml:space="preserve">مِنْ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حَقْوَیْهِ</w:t>
      </w:r>
      <w:r>
        <w:rPr>
          <w:rStyle w:val="FootnoteReference"/>
        </w:rPr>
        <w:footnoteReference w:id="3562"/>
      </w:r>
      <w:r>
        <w:rPr>
          <w:rFonts w:ascii="Amiri" w:hAnsi="Amiri" w:eastAsia="Amiri" w:cs="Amiri"/>
          <w:lang w:bidi="ar-SA"/>
          <w:color w:val="111111"/>
          <w:sz w:val="28"/>
          <w:szCs w:val="28"/>
          <w:rtl/>
        </w:rPr>
        <w:t xml:space="preserve">، وَ ضُمَّ فَخِذَیْهِ ضَمّاً شَدِیداً ، وَ لُفَّهَا</w:t>
      </w:r>
      <w:r>
        <w:rPr>
          <w:rStyle w:val="FootnoteReference"/>
        </w:rPr>
        <w:footnoteReference w:id="3563"/>
      </w:r>
      <w:r>
        <w:rPr>
          <w:rFonts w:ascii="Amiri" w:hAnsi="Amiri" w:eastAsia="Amiri" w:cs="Amiri"/>
          <w:lang w:bidi="ar-SA"/>
          <w:color w:val="111111"/>
          <w:sz w:val="28"/>
          <w:szCs w:val="28"/>
          <w:rtl/>
        </w:rPr>
        <w:t xml:space="preserve">فِی فَخِذَیْهِ ، ثُمَّ أَخْرِجْ رَأْسَهَا مِنْ تَحْتِ رِجْلَیْهِ إِلی جَانِبِ</w:t>
      </w:r>
      <w:r>
        <w:rPr>
          <w:rStyle w:val="FootnoteReference"/>
        </w:rPr>
        <w:footnoteReference w:id="3564"/>
      </w:r>
      <w:r>
        <w:rPr>
          <w:rFonts w:ascii="Amiri" w:hAnsi="Amiri" w:eastAsia="Amiri" w:cs="Amiri"/>
          <w:lang w:bidi="ar-SA"/>
          <w:color w:val="111111"/>
          <w:sz w:val="28"/>
          <w:szCs w:val="28"/>
          <w:rtl/>
        </w:rPr>
        <w:t xml:space="preserve">الاْءَیْمَنِ ، وَ أَغْرِزْهَا</w:t>
      </w:r>
      <w:r>
        <w:rPr>
          <w:rStyle w:val="FootnoteReference"/>
        </w:rPr>
        <w:footnoteReference w:id="3565"/>
      </w:r>
      <w:r>
        <w:rPr>
          <w:rFonts w:ascii="Amiri" w:hAnsi="Amiri" w:eastAsia="Amiri" w:cs="Amiri"/>
          <w:lang w:bidi="ar-SA"/>
          <w:color w:val="111111"/>
          <w:sz w:val="28"/>
          <w:szCs w:val="28"/>
          <w:rtl/>
        </w:rPr>
        <w:t xml:space="preserve">فِی الْمَوْضِعِ الَّذِی لَفَفْتَ فِیهِ الْخِرْقَةَ ، وَ تَکُونُ الْخِرْقَةُ طَوِیلَةً تَلُفُّ فَخِذَیْهِ مِنْ حَقْوَیْهِ إِلی رُکْبَتَیْهِ لَفّاً شَدِیداً</w:t>
      </w:r>
      <w:r>
        <w:rPr>
          <w:rStyle w:val="FootnoteReference"/>
        </w:rPr>
        <w:footnoteReference w:id="3566"/>
      </w:r>
      <w:r>
        <w:rPr>
          <w:rFonts w:ascii="Times New Roman" w:hAnsi="Times New Roman" w:eastAsia="Times New Roman" w:cs="Times New Roman"/>
          <w:lang w:val="en-US" w:bidi="en-US"/>
          <w:color w:val="111111"/>
          <w:sz w:val="28"/>
          <w:szCs w:val="28"/>
          <w:rtl/>
        </w:rPr>
        <w:t xml:space="preserve">» .</w:t>
      </w:r>
      <w:r>
        <w:rPr>
          <w:rStyle w:val="FootnoteReference"/>
        </w:rPr>
        <w:footnoteReference w:id="3567"/>
      </w:r>
    </w:p>
    <w:p>
      <w:pPr>
        <w:pStyle w:val="BookText"/>
      </w:pPr>
      <w:r>
        <w:rPr>
          <w:rFonts w:ascii="Amiri" w:hAnsi="Amiri" w:eastAsia="Amiri" w:cs="Amiri"/>
          <w:lang w:bidi="ar-SA"/>
          <w:color w:val="111111"/>
          <w:sz w:val="28"/>
          <w:szCs w:val="28"/>
          <w:rtl/>
        </w:rPr>
        <w:t xml:space="preserve">536 / 536 . مُحَمَّدُ بْنُ یَحْیی ، عَنِ الْعَمْرَکِیِّ بْنِ عَلِیٍّ ، عَنْ عَلِیِّ بْنِ جَعْفَرٍ :</w:t>
      </w:r>
    </w:p>
    <w:p>
      <w:pPr>
        <w:pStyle w:val="BookText"/>
      </w:pPr>
      <w:r>
        <w:rPr>
          <w:rFonts w:ascii="Amiri" w:hAnsi="Amiri" w:eastAsia="Amiri" w:cs="Amiri"/>
          <w:lang w:bidi="ar-SA"/>
          <w:color w:val="111111"/>
          <w:sz w:val="28"/>
          <w:szCs w:val="28"/>
          <w:rtl/>
        </w:rPr>
        <w:t xml:space="preserve">عَنْ أَخِیهِ أَبِی الْحَسَنِ علیه‌السلام ، قَالَ : سَأَلْتُهُ عَنِ الْمَیِّتِ : هَلْ یُغَسَّلُ فِی الْفَضَاءِ ؟</w:t>
      </w:r>
    </w:p>
    <w:p>
      <w:pPr>
        <w:pStyle w:val="BookText"/>
      </w:pPr>
      <w:r>
        <w:rPr>
          <w:rFonts w:ascii="Amiri" w:hAnsi="Amiri" w:eastAsia="Amiri" w:cs="Amiri"/>
          <w:lang w:bidi="ar-SA"/>
          <w:color w:val="111111"/>
          <w:sz w:val="28"/>
          <w:szCs w:val="28"/>
          <w:rtl/>
        </w:rPr>
        <w:t xml:space="preserve">قَالَ</w:t>
      </w:r>
      <w:r>
        <w:rPr>
          <w:rStyle w:val="FootnoteReference"/>
        </w:rPr>
        <w:footnoteReference w:id="3568"/>
      </w:r>
      <w:r>
        <w:rPr>
          <w:rFonts w:ascii="Amiri" w:hAnsi="Amiri" w:eastAsia="Amiri" w:cs="Amiri"/>
          <w:lang w:bidi="ar-SA"/>
          <w:color w:val="111111"/>
          <w:sz w:val="28"/>
          <w:szCs w:val="28"/>
          <w:rtl/>
        </w:rPr>
        <w:t xml:space="preserve">: «لاَ بَأْسَ، وَ إِنْ سُتِرَ بِسِتْرٍ، فَهُوَ أَحَبُّ إِلَیَّ» .</w:t>
      </w:r>
      <w:r>
        <w:rPr>
          <w:rStyle w:val="FootnoteReference"/>
        </w:rPr>
        <w:footnoteReference w:id="3569"/>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90" w:name="pg20114_258336"/>
    <w:bookmarkEnd w:id="90"/>
    <w:p>
      <w:pPr>
        <w:pStyle w:val="Heading3"/>
      </w:pPr>
      <w:bookmarkStart w:id="266" w:name="_Toc99"/>
      <w:r>
        <w:t>(19) باب تحنیط المیّت وتکفینه</w:t>
      </w:r>
      <w:bookmarkEnd w:id="266"/>
    </w:p>
    <w:p>
      <w:pPr>
        <w:pStyle w:val="BookText"/>
      </w:pPr>
      <w:r>
        <w:rPr>
          <w:rFonts w:ascii="Times New Roman" w:hAnsi="Times New Roman" w:eastAsia="Times New Roman" w:cs="Times New Roman"/>
          <w:lang w:val="en-US" w:bidi="en-US"/>
          <w:color w:val="111111"/>
          <w:sz w:val="28"/>
          <w:szCs w:val="28"/>
          <w:rtl/>
        </w:rPr>
        <w:t xml:space="preserve">3 / 145</w:t>
      </w:r>
    </w:p>
    <w:p>
      <w:pPr>
        <w:pStyle w:val="BookText"/>
      </w:pPr>
      <w:r>
        <w:rPr>
          <w:rFonts w:ascii="Amiri" w:hAnsi="Amiri" w:eastAsia="Amiri" w:cs="Amiri"/>
          <w:lang w:bidi="ar-SA"/>
          <w:color w:val="111111"/>
          <w:sz w:val="28"/>
          <w:szCs w:val="28"/>
          <w:rtl/>
        </w:rPr>
        <w:t xml:space="preserve">90 ـ بَابُ تَحْنِیطِ الْمَیِّتِ</w:t>
      </w:r>
      <w:r>
        <w:rPr>
          <w:rStyle w:val="FootnoteReference"/>
        </w:rPr>
        <w:footnoteReference w:id="3570"/>
      </w:r>
      <w:r>
        <w:rPr>
          <w:rFonts w:ascii="Amiri" w:hAnsi="Amiri" w:eastAsia="Amiri" w:cs="Amiri"/>
          <w:lang w:bidi="ar-SA"/>
          <w:color w:val="111111"/>
          <w:sz w:val="28"/>
          <w:szCs w:val="28"/>
          <w:rtl/>
        </w:rPr>
        <w:t xml:space="preserve">وَ تَکْفِینِهِ</w:t>
      </w:r>
    </w:p>
    <w:p>
      <w:pPr>
        <w:pStyle w:val="BookText"/>
      </w:pPr>
      <w:r>
        <w:rPr>
          <w:rFonts w:ascii="Amiri" w:hAnsi="Amiri" w:eastAsia="Amiri" w:cs="Amiri"/>
          <w:lang w:bidi="ar-SA"/>
          <w:color w:val="111111"/>
          <w:sz w:val="28"/>
          <w:szCs w:val="28"/>
          <w:rtl/>
        </w:rPr>
        <w:t xml:space="preserve">537 / 537 . عَلِیُّ بْنُ إِبْرَاهِیمَ ، عَنْ أَبِیهِ ، عَنْ رِجَالِهِ ، عَنْ یُونُسَ :</w:t>
      </w:r>
    </w:p>
    <w:p>
      <w:pPr>
        <w:pStyle w:val="BookText"/>
      </w:pPr>
      <w:r>
        <w:rPr>
          <w:rFonts w:ascii="Amiri" w:hAnsi="Amiri" w:eastAsia="Amiri" w:cs="Amiri"/>
          <w:lang w:bidi="ar-SA"/>
          <w:color w:val="111111"/>
          <w:sz w:val="28"/>
          <w:szCs w:val="28"/>
          <w:rtl/>
        </w:rPr>
        <w:t xml:space="preserve">عَنْهُمْ علیهم‌السلام ، قَالَ</w:t>
      </w:r>
      <w:r>
        <w:rPr>
          <w:rStyle w:val="FootnoteReference"/>
        </w:rPr>
        <w:footnoteReference w:id="3571"/>
      </w:r>
      <w:r>
        <w:rPr>
          <w:rFonts w:ascii="Amiri" w:hAnsi="Amiri" w:eastAsia="Amiri" w:cs="Amiri"/>
          <w:lang w:bidi="ar-SA"/>
          <w:color w:val="111111"/>
          <w:sz w:val="28"/>
          <w:szCs w:val="28"/>
          <w:rtl/>
        </w:rPr>
        <w:t xml:space="preserve">فِی تَحْنِیطِ الْمَیِّتِ</w:t>
      </w:r>
      <w:r>
        <w:rPr>
          <w:rStyle w:val="FootnoteReference"/>
        </w:rPr>
        <w:footnoteReference w:id="3572"/>
      </w:r>
      <w:r>
        <w:rPr>
          <w:rFonts w:ascii="Amiri" w:hAnsi="Amiri" w:eastAsia="Amiri" w:cs="Amiri"/>
          <w:lang w:bidi="ar-SA"/>
          <w:color w:val="111111"/>
          <w:sz w:val="28"/>
          <w:szCs w:val="28"/>
          <w:rtl/>
        </w:rPr>
        <w:t xml:space="preserve">وَ تَکْفِینِهِ ، قَالَ : «ابْسُطِ الْحِبَرَةَ</w:t>
      </w:r>
      <w:r>
        <w:rPr>
          <w:rStyle w:val="FootnoteReference"/>
        </w:rPr>
        <w:footnoteReference w:id="3573"/>
      </w:r>
      <w:r>
        <w:rPr>
          <w:rFonts w:ascii="Amiri" w:hAnsi="Amiri" w:eastAsia="Amiri" w:cs="Amiri"/>
          <w:lang w:bidi="ar-SA"/>
          <w:color w:val="111111"/>
          <w:sz w:val="28"/>
          <w:szCs w:val="28"/>
          <w:rtl/>
        </w:rPr>
        <w:t xml:space="preserve">بَسْطاً ، ثُمَّ ابْسُطْ عَلَیْهَا الاْءِزَارَ ، ثُمَّ ابْسُطِ الْقَمِیصَ عَلَیْهِ</w:t>
      </w:r>
      <w:r>
        <w:rPr>
          <w:rStyle w:val="FootnoteReference"/>
        </w:rPr>
        <w:footnoteReference w:id="3574"/>
      </w:r>
      <w:r>
        <w:rPr>
          <w:rFonts w:ascii="Amiri" w:hAnsi="Amiri" w:eastAsia="Amiri" w:cs="Amiri"/>
          <w:lang w:bidi="ar-SA"/>
          <w:color w:val="111111"/>
          <w:sz w:val="28"/>
          <w:szCs w:val="28"/>
          <w:rtl/>
        </w:rPr>
        <w:t xml:space="preserve">وَ تَرُدُّ</w:t>
      </w:r>
      <w:r>
        <w:rPr>
          <w:rStyle w:val="FootnoteReference"/>
        </w:rPr>
        <w:footnoteReference w:id="3575"/>
      </w:r>
      <w:r>
        <w:rPr>
          <w:rFonts w:ascii="Amiri" w:hAnsi="Amiri" w:eastAsia="Amiri" w:cs="Amiri"/>
          <w:lang w:bidi="ar-SA"/>
          <w:color w:val="111111"/>
          <w:sz w:val="28"/>
          <w:szCs w:val="28"/>
          <w:rtl/>
        </w:rPr>
        <w:t xml:space="preserve">مُقَدَّمَ الْقَمِیصِ عَلَیْهِ</w:t>
      </w:r>
      <w:r>
        <w:rPr>
          <w:rStyle w:val="FootnoteReference"/>
        </w:rPr>
        <w:footnoteReference w:id="3576"/>
      </w:r>
      <w:r>
        <w:rPr>
          <w:rFonts w:ascii="Amiri" w:hAnsi="Amiri" w:eastAsia="Amiri" w:cs="Amiri"/>
          <w:lang w:bidi="ar-SA"/>
          <w:color w:val="111111"/>
          <w:sz w:val="28"/>
          <w:szCs w:val="28"/>
          <w:rtl/>
        </w:rPr>
        <w:t xml:space="preserve">، ثُمَّ اعْمِدْ إِلی کَافُورٍ مَسْحُوقٍ</w:t>
      </w:r>
      <w:r>
        <w:rPr>
          <w:rStyle w:val="FootnoteReference"/>
        </w:rPr>
        <w:footnoteReference w:id="3577"/>
      </w:r>
      <w:r>
        <w:rPr>
          <w:rFonts w:ascii="Amiri" w:hAnsi="Amiri" w:eastAsia="Amiri" w:cs="Amiri"/>
          <w:lang w:bidi="ar-SA"/>
          <w:color w:val="111111"/>
          <w:sz w:val="28"/>
          <w:szCs w:val="28"/>
          <w:rtl/>
        </w:rPr>
        <w:t xml:space="preserve">، فَضَعْهُ عَلی جَبْهَتِهِ</w:t>
      </w:r>
      <w:r>
        <w:rPr>
          <w:rStyle w:val="FootnoteReference"/>
        </w:rPr>
        <w:footnoteReference w:id="3578"/>
      </w:r>
      <w:r>
        <w:rPr>
          <w:rFonts w:ascii="Amiri" w:hAnsi="Amiri" w:eastAsia="Amiri" w:cs="Amiri"/>
          <w:lang w:bidi="ar-SA"/>
          <w:color w:val="111111"/>
          <w:sz w:val="28"/>
          <w:szCs w:val="28"/>
          <w:rtl/>
        </w:rPr>
        <w:t xml:space="preserve">مَوْضِعِ سُجُودِهِ، وَ امْسَحْ بِالْکَافُورِ عَلی جَمِیعِ مَفَاصِلِهِ</w:t>
      </w:r>
      <w:r>
        <w:rPr>
          <w:rStyle w:val="FootnoteReference"/>
        </w:rPr>
        <w:footnoteReference w:id="3579"/>
      </w:r>
      <w:r>
        <w:rPr>
          <w:rFonts w:ascii="Amiri" w:hAnsi="Amiri" w:eastAsia="Amiri" w:cs="Amiri"/>
          <w:lang w:bidi="ar-SA"/>
          <w:color w:val="111111"/>
          <w:sz w:val="28"/>
          <w:szCs w:val="28"/>
          <w:rtl/>
        </w:rPr>
        <w:t xml:space="preserve">مِنْ قَرْنِهِ</w:t>
      </w:r>
      <w:r>
        <w:rPr>
          <w:rStyle w:val="FootnoteReference"/>
        </w:rPr>
        <w:footnoteReference w:id="3580"/>
      </w:r>
      <w:r>
        <w:rPr>
          <w:rFonts w:ascii="Amiri" w:hAnsi="Amiri" w:eastAsia="Amiri" w:cs="Amiri"/>
          <w:lang w:bidi="ar-SA"/>
          <w:color w:val="111111"/>
          <w:sz w:val="28"/>
          <w:szCs w:val="28"/>
          <w:rtl/>
        </w:rPr>
        <w:t xml:space="preserve">إِلی قَدَمَیْهِ</w:t>
      </w:r>
      <w:r>
        <w:rPr>
          <w:rStyle w:val="FootnoteReference"/>
        </w:rPr>
        <w:footnoteReference w:id="3581"/>
      </w:r>
      <w:r>
        <w:rPr>
          <w:rFonts w:ascii="Amiri" w:hAnsi="Amiri" w:eastAsia="Amiri" w:cs="Amiri"/>
          <w:lang w:bidi="ar-SA"/>
          <w:color w:val="111111"/>
          <w:sz w:val="28"/>
          <w:szCs w:val="28"/>
          <w:rtl/>
        </w:rPr>
        <w:t xml:space="preserve">، وَ فِی رَأْسِهِ ، وَ فِی عُنُقِهِ وَ مَنْکِبَیْهِ</w:t>
      </w:r>
      <w:r>
        <w:rPr>
          <w:rStyle w:val="FootnoteReference"/>
        </w:rPr>
        <w:footnoteReference w:id="3582"/>
      </w:r>
      <w:r>
        <w:rPr>
          <w:rFonts w:ascii="Amiri" w:hAnsi="Amiri" w:eastAsia="Amiri" w:cs="Amiri"/>
          <w:lang w:bidi="ar-SA"/>
          <w:color w:val="111111"/>
          <w:sz w:val="28"/>
          <w:szCs w:val="28"/>
          <w:rtl/>
        </w:rPr>
        <w:t xml:space="preserve">وَ مَرَافِقِهِ</w:t>
      </w:r>
      <w:r>
        <w:rPr>
          <w:rStyle w:val="FootnoteReference"/>
        </w:rPr>
        <w:footnoteReference w:id="3583"/>
      </w:r>
      <w:r>
        <w:rPr>
          <w:rFonts w:ascii="Amiri" w:hAnsi="Amiri" w:eastAsia="Amiri" w:cs="Amiri"/>
          <w:lang w:bidi="ar-SA"/>
          <w:color w:val="111111"/>
          <w:sz w:val="28"/>
          <w:szCs w:val="28"/>
          <w:rtl/>
        </w:rPr>
        <w:t xml:space="preserve">، وَ فِی</w:t>
      </w:r>
      <w:r>
        <w:rPr>
          <w:rStyle w:val="FootnoteReference"/>
        </w:rPr>
        <w:footnoteReference w:id="3584"/>
      </w:r>
      <w:r>
        <w:rPr>
          <w:rFonts w:ascii="Amiri" w:hAnsi="Amiri" w:eastAsia="Amiri" w:cs="Amiri"/>
          <w:lang w:bidi="ar-SA"/>
          <w:color w:val="111111"/>
          <w:sz w:val="28"/>
          <w:szCs w:val="28"/>
          <w:rtl/>
        </w:rPr>
        <w:t xml:space="preserve">کُلِّ مَفْصِلٍ مِنْ مَفَاصِلِهِ</w:t>
      </w:r>
      <w:r>
        <w:rPr>
          <w:rStyle w:val="FootnoteReference"/>
        </w:rPr>
        <w:footnoteReference w:id="3585"/>
      </w:r>
      <w:r>
        <w:rPr>
          <w:rFonts w:ascii="Amiri" w:hAnsi="Amiri" w:eastAsia="Amiri" w:cs="Amiri"/>
          <w:lang w:bidi="ar-SA"/>
          <w:color w:val="111111"/>
          <w:sz w:val="28"/>
          <w:szCs w:val="28"/>
          <w:rtl/>
        </w:rPr>
        <w:t xml:space="preserve">مِنَ الْیَدَیْنِ وَ الرِّجْلَیْنِ، وَ فِی</w:t>
      </w:r>
      <w:r>
        <w:rPr>
          <w:rStyle w:val="FootnoteReference"/>
        </w:rPr>
        <w:footnoteReference w:id="3586"/>
      </w:r>
      <w:r>
        <w:rPr>
          <w:rFonts w:ascii="Amiri" w:hAnsi="Amiri" w:eastAsia="Amiri" w:cs="Amiri"/>
          <w:lang w:bidi="ar-SA"/>
          <w:color w:val="111111"/>
          <w:sz w:val="28"/>
          <w:szCs w:val="28"/>
          <w:rtl/>
        </w:rPr>
        <w:t xml:space="preserve">وَسَطِ رَاحَتَیْهِ ، ثُمَّ یُحْمَلُ ،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فَیُوضَعُ</w:t>
      </w:r>
      <w:r>
        <w:rPr>
          <w:rStyle w:val="FootnoteReference"/>
        </w:rPr>
        <w:footnoteReference w:id="3587"/>
      </w:r>
      <w:r>
        <w:rPr>
          <w:rFonts w:ascii="Amiri" w:hAnsi="Amiri" w:eastAsia="Amiri" w:cs="Amiri"/>
          <w:lang w:bidi="ar-SA"/>
          <w:color w:val="111111"/>
          <w:sz w:val="28"/>
          <w:szCs w:val="28"/>
          <w:rtl/>
        </w:rPr>
        <w:t xml:space="preserve">عَلی قَمِیصِهِ ، وَ یُرَدُّ</w:t>
      </w:r>
      <w:r>
        <w:rPr>
          <w:rStyle w:val="FootnoteReference"/>
        </w:rPr>
        <w:footnoteReference w:id="3588"/>
      </w:r>
      <w:r>
        <w:rPr>
          <w:rFonts w:ascii="Amiri" w:hAnsi="Amiri" w:eastAsia="Amiri" w:cs="Amiri"/>
          <w:lang w:bidi="ar-SA"/>
          <w:color w:val="111111"/>
          <w:sz w:val="28"/>
          <w:szCs w:val="28"/>
          <w:rtl/>
        </w:rPr>
        <w:t xml:space="preserve">مُقَدَّمُ الْقَمِیصِ عَلَیْهِ ، وَ یَکُونُ</w:t>
      </w:r>
      <w:r>
        <w:rPr>
          <w:rStyle w:val="FootnoteReference"/>
        </w:rPr>
        <w:footnoteReference w:id="3589"/>
      </w:r>
      <w:r>
        <w:rPr>
          <w:rFonts w:ascii="Amiri" w:hAnsi="Amiri" w:eastAsia="Amiri" w:cs="Amiri"/>
          <w:lang w:bidi="ar-SA"/>
          <w:color w:val="111111"/>
          <w:sz w:val="28"/>
          <w:szCs w:val="28"/>
          <w:rtl/>
        </w:rPr>
        <w:t xml:space="preserve">الْقَمِیصُ</w:t>
      </w:r>
      <w:r>
        <w:rPr>
          <w:rStyle w:val="FootnoteReference"/>
        </w:rPr>
        <w:footnoteReference w:id="3590"/>
      </w:r>
      <w:r>
        <w:rPr>
          <w:rFonts w:ascii="Amiri" w:hAnsi="Amiri" w:eastAsia="Amiri" w:cs="Amiri"/>
          <w:lang w:bidi="ar-SA"/>
          <w:color w:val="111111"/>
          <w:sz w:val="28"/>
          <w:szCs w:val="28"/>
          <w:rtl/>
        </w:rPr>
        <w:t xml:space="preserve">غَیْرَ مَکْفُوفٍ وَ لاَ مَزْرُورٍ</w:t>
      </w:r>
      <w:r>
        <w:rPr>
          <w:rStyle w:val="FootnoteReference"/>
        </w:rPr>
        <w:footnoteReference w:id="3591"/>
      </w:r>
      <w:r>
        <w:rPr>
          <w:rFonts w:ascii="Amiri" w:hAnsi="Amiri" w:eastAsia="Amiri" w:cs="Amiri"/>
          <w:lang w:bidi="ar-SA"/>
          <w:color w:val="111111"/>
          <w:sz w:val="28"/>
          <w:szCs w:val="28"/>
          <w:rtl/>
        </w:rPr>
        <w:t xml:space="preserve">، وَ یَجْعَلُ لَهُ</w:t>
      </w:r>
      <w:r>
        <w:rPr>
          <w:rStyle w:val="FootnoteReference"/>
        </w:rPr>
        <w:footnoteReference w:id="3592"/>
      </w:r>
      <w:r>
        <w:rPr>
          <w:rFonts w:ascii="Amiri" w:hAnsi="Amiri" w:eastAsia="Amiri" w:cs="Amiri"/>
          <w:lang w:bidi="ar-SA"/>
          <w:color w:val="111111"/>
          <w:sz w:val="28"/>
          <w:szCs w:val="28"/>
          <w:rtl/>
        </w:rPr>
        <w:t xml:space="preserve">قِطْعَتَیْنِ مِنْ جَرِیدِ النَّخْلِ</w:t>
      </w:r>
      <w:r>
        <w:rPr>
          <w:rStyle w:val="FootnoteReference"/>
        </w:rPr>
        <w:footnoteReference w:id="3593"/>
      </w:r>
      <w:r>
        <w:rPr>
          <w:rFonts w:ascii="Amiri" w:hAnsi="Amiri" w:eastAsia="Amiri" w:cs="Amiri"/>
          <w:lang w:bidi="ar-SA"/>
          <w:color w:val="111111"/>
          <w:sz w:val="28"/>
          <w:szCs w:val="28"/>
          <w:rtl/>
        </w:rPr>
        <w:t xml:space="preserve">رَطْباً قَدْرَ ذِرَاعٍ : یُجْعَلُ لَهُ</w:t>
      </w:r>
      <w:r>
        <w:rPr>
          <w:rStyle w:val="FootnoteReference"/>
        </w:rPr>
        <w:footnoteReference w:id="3594"/>
      </w:r>
      <w:r>
        <w:rPr>
          <w:rFonts w:ascii="Amiri" w:hAnsi="Amiri" w:eastAsia="Amiri" w:cs="Amiri"/>
          <w:lang w:bidi="ar-SA"/>
          <w:color w:val="111111"/>
          <w:sz w:val="28"/>
          <w:szCs w:val="28"/>
          <w:rtl/>
        </w:rPr>
        <w:t xml:space="preserve">وَاحِدَةٌ بَیْنَ رُکْبَتَیْهِ نِصْفٌ مِمَّا</w:t>
      </w:r>
      <w:r>
        <w:rPr>
          <w:rStyle w:val="FootnoteReference"/>
        </w:rPr>
        <w:footnoteReference w:id="3595"/>
      </w:r>
      <w:r>
        <w:rPr>
          <w:rFonts w:ascii="Amiri" w:hAnsi="Amiri" w:eastAsia="Amiri" w:cs="Amiri"/>
          <w:lang w:bidi="ar-SA"/>
          <w:color w:val="111111"/>
          <w:sz w:val="28"/>
          <w:szCs w:val="28"/>
          <w:rtl/>
        </w:rPr>
        <w:t xml:space="preserve">یَلِی السَّاقَ ، وَ نِصْفٌ مِمَّا</w:t>
      </w:r>
      <w:r>
        <w:rPr>
          <w:rStyle w:val="FootnoteReference"/>
        </w:rPr>
        <w:footnoteReference w:id="3596"/>
      </w:r>
      <w:r>
        <w:rPr>
          <w:rFonts w:ascii="Amiri" w:hAnsi="Amiri" w:eastAsia="Amiri" w:cs="Amiri"/>
          <w:lang w:bidi="ar-SA"/>
          <w:color w:val="111111"/>
          <w:sz w:val="28"/>
          <w:szCs w:val="28"/>
          <w:rtl/>
        </w:rPr>
        <w:t xml:space="preserve">یَلِی الْفَخِذَ ، وَ یُجْعَلُ</w:t>
      </w:r>
      <w:r>
        <w:rPr>
          <w:rStyle w:val="FootnoteReference"/>
        </w:rPr>
        <w:footnoteReference w:id="3597"/>
      </w:r>
      <w:r>
        <w:rPr>
          <w:rFonts w:ascii="Amiri" w:hAnsi="Amiri" w:eastAsia="Amiri" w:cs="Amiri"/>
          <w:lang w:bidi="ar-SA"/>
          <w:color w:val="111111"/>
          <w:sz w:val="28"/>
          <w:szCs w:val="28"/>
          <w:rtl/>
        </w:rPr>
        <w:t xml:space="preserve">الاْءُخْری تَحْتَ إِبْطِهِ الاْءَیْمَنِ ، وَ لاَ یُجْعَلُ فِی مَنْخِرَیْهِ ، وَ لاَ فِی بَصَرِهِ وَ مَسَامِعِهِ</w:t>
      </w:r>
      <w:r>
        <w:rPr>
          <w:rStyle w:val="FootnoteReference"/>
        </w:rPr>
        <w:footnoteReference w:id="3598"/>
      </w:r>
      <w:r>
        <w:rPr>
          <w:rFonts w:ascii="Amiri" w:hAnsi="Amiri" w:eastAsia="Amiri" w:cs="Amiri"/>
          <w:lang w:bidi="ar-SA"/>
          <w:color w:val="111111"/>
          <w:sz w:val="28"/>
          <w:szCs w:val="28"/>
          <w:rtl/>
        </w:rPr>
        <w:t xml:space="preserve">، وَ لاَ عَلی</w:t>
      </w:r>
      <w:r>
        <w:rPr>
          <w:rStyle w:val="FootnoteReference"/>
        </w:rPr>
        <w:footnoteReference w:id="3599"/>
      </w:r>
      <w:r>
        <w:rPr>
          <w:rFonts w:ascii="Amiri" w:hAnsi="Amiri" w:eastAsia="Amiri" w:cs="Amiri"/>
          <w:lang w:bidi="ar-SA"/>
          <w:color w:val="111111"/>
          <w:sz w:val="28"/>
          <w:szCs w:val="28"/>
          <w:rtl/>
        </w:rPr>
        <w:t xml:space="preserve">وَجْهِهِ قُطْناً</w:t>
      </w:r>
      <w:r>
        <w:rPr>
          <w:rStyle w:val="FootnoteReference"/>
        </w:rPr>
        <w:footnoteReference w:id="3600"/>
      </w:r>
      <w:r>
        <w:rPr>
          <w:rFonts w:ascii="Amiri" w:hAnsi="Amiri" w:eastAsia="Amiri" w:cs="Amiri"/>
          <w:lang w:bidi="ar-SA"/>
          <w:color w:val="111111"/>
          <w:sz w:val="28"/>
          <w:szCs w:val="28"/>
          <w:rtl/>
        </w:rPr>
        <w:t xml:space="preserve">وَ لاَ کَافُوراً</w:t>
      </w:r>
      <w:r>
        <w:rPr>
          <w:rStyle w:val="FootnoteReference"/>
        </w:rPr>
        <w:footnoteReference w:id="3601"/>
      </w:r>
      <w:r>
        <w:rPr>
          <w:rFonts w:ascii="Amiri" w:hAnsi="Amiri" w:eastAsia="Amiri" w:cs="Amiri"/>
          <w:lang w:bidi="ar-SA"/>
          <w:color w:val="111111"/>
          <w:sz w:val="28"/>
          <w:szCs w:val="28"/>
          <w:rtl/>
        </w:rPr>
        <w:t xml:space="preserve">، ثُمَّ یُعَمَّمُ یُوءْخَذُ وَسَطُ الْعِمَامَةِ ، فَیُثْنی</w:t>
      </w:r>
      <w:r>
        <w:rPr>
          <w:rStyle w:val="FootnoteReference"/>
        </w:rPr>
        <w:footnoteReference w:id="3602"/>
      </w:r>
      <w:r>
        <w:rPr>
          <w:rFonts w:ascii="Amiri" w:hAnsi="Amiri" w:eastAsia="Amiri" w:cs="Amiri"/>
          <w:lang w:bidi="ar-SA"/>
          <w:color w:val="111111"/>
          <w:sz w:val="28"/>
          <w:szCs w:val="28"/>
          <w:rtl/>
        </w:rPr>
        <w:t xml:space="preserve">عَلی رَأْسِهِ بِالتَّدْوِیرِ</w:t>
      </w:r>
      <w:r>
        <w:rPr>
          <w:rStyle w:val="FootnoteReference"/>
        </w:rPr>
        <w:footnoteReference w:id="3603"/>
      </w:r>
      <w:r>
        <w:rPr>
          <w:rFonts w:ascii="Amiri" w:hAnsi="Amiri" w:eastAsia="Amiri" w:cs="Amiri"/>
          <w:lang w:bidi="ar-SA"/>
          <w:color w:val="111111"/>
          <w:sz w:val="28"/>
          <w:szCs w:val="28"/>
          <w:rtl/>
        </w:rPr>
        <w:t xml:space="preserve">، ثُمَّ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یُلْقی فَضْلُ الشِّقِّ</w:t>
      </w:r>
      <w:r>
        <w:rPr>
          <w:rStyle w:val="FootnoteReference"/>
        </w:rPr>
        <w:footnoteReference w:id="3604"/>
      </w:r>
      <w:r>
        <w:rPr>
          <w:rFonts w:ascii="Amiri" w:hAnsi="Amiri" w:eastAsia="Amiri" w:cs="Amiri"/>
          <w:lang w:bidi="ar-SA"/>
          <w:color w:val="111111"/>
          <w:sz w:val="28"/>
          <w:szCs w:val="28"/>
          <w:rtl/>
        </w:rPr>
        <w:t xml:space="preserve">الاْءَیْمَنِ عَلَی الاْءَیْسَرِ، وَ الاْءَیْسَرِ عَلَی الاْءَیْمَنِ، ثُمَّ یُمَدُّ عَلی صَدْرِهِ».</w:t>
      </w:r>
      <w:r>
        <w:rPr>
          <w:rStyle w:val="FootnoteReference"/>
        </w:rPr>
        <w:footnoteReference w:id="3605"/>
      </w:r>
    </w:p>
    <w:p>
      <w:pPr>
        <w:pStyle w:val="BookText"/>
      </w:pPr>
      <w:r>
        <w:rPr>
          <w:rFonts w:ascii="Amiri" w:hAnsi="Amiri" w:eastAsia="Amiri" w:cs="Amiri"/>
          <w:lang w:bidi="ar-SA"/>
          <w:color w:val="111111"/>
          <w:sz w:val="28"/>
          <w:szCs w:val="28"/>
          <w:rtl/>
        </w:rPr>
        <w:t xml:space="preserve">538 / 538 . عَلِیُّ بْنُ إِبْرَاهِیمَ ، عَنْ أَبِیهِ ، عَنْ عَمْرِو بْنِ عُثْمَانَ ، عَنْ مُفَضَّلِ بْنِ صَالِحٍ ، عَنْ زَیْدٍ الشَّحَّامِ ، قَالَ :</w:t>
      </w:r>
    </w:p>
    <w:p>
      <w:pPr>
        <w:pStyle w:val="BookText"/>
      </w:pPr>
      <w:r>
        <w:rPr>
          <w:rFonts w:ascii="Amiri" w:hAnsi="Amiri" w:eastAsia="Amiri" w:cs="Amiri"/>
          <w:lang w:bidi="ar-SA"/>
          <w:color w:val="111111"/>
          <w:sz w:val="28"/>
          <w:szCs w:val="28"/>
          <w:rtl/>
        </w:rPr>
        <w:t xml:space="preserve">سُئِلَ أَبُو عَبْدِ اللّهِ علیه‌السلام عَنْ رَسُولِ اللّهِ صلی‌الله‌علیه‌و‌آله : بِمَ کُفِّنَ ؟</w:t>
      </w:r>
    </w:p>
    <w:p>
      <w:pPr>
        <w:pStyle w:val="BookText"/>
      </w:pPr>
      <w:r>
        <w:rPr>
          <w:rFonts w:ascii="Amiri" w:hAnsi="Amiri" w:eastAsia="Amiri" w:cs="Amiri"/>
          <w:lang w:bidi="ar-SA"/>
          <w:color w:val="111111"/>
          <w:sz w:val="28"/>
          <w:szCs w:val="28"/>
          <w:rtl/>
        </w:rPr>
        <w:t xml:space="preserve">قَالَ</w:t>
      </w:r>
      <w:r>
        <w:rPr>
          <w:rStyle w:val="FootnoteReference"/>
        </w:rPr>
        <w:footnoteReference w:id="3606"/>
      </w:r>
      <w:r>
        <w:rPr>
          <w:rFonts w:ascii="Amiri" w:hAnsi="Amiri" w:eastAsia="Amiri" w:cs="Amiri"/>
          <w:lang w:bidi="ar-SA"/>
          <w:color w:val="111111"/>
          <w:sz w:val="28"/>
          <w:szCs w:val="28"/>
          <w:rtl/>
        </w:rPr>
        <w:t xml:space="preserve">: «فِی ثَلاَثَةِ</w:t>
      </w:r>
      <w:r>
        <w:rPr>
          <w:rStyle w:val="FootnoteReference"/>
        </w:rPr>
        <w:footnoteReference w:id="3607"/>
      </w:r>
      <w:r>
        <w:rPr>
          <w:rFonts w:ascii="Amiri" w:hAnsi="Amiri" w:eastAsia="Amiri" w:cs="Amiri"/>
          <w:lang w:bidi="ar-SA"/>
          <w:color w:val="111111"/>
          <w:sz w:val="28"/>
          <w:szCs w:val="28"/>
          <w:rtl/>
        </w:rPr>
        <w:t xml:space="preserve">أَثْوَابٍ : ثَوْبَیْنِ صُحَارِیَّیْنِ</w:t>
      </w:r>
      <w:r>
        <w:rPr>
          <w:rStyle w:val="FootnoteReference"/>
        </w:rPr>
        <w:footnoteReference w:id="3608"/>
      </w:r>
      <w:r>
        <w:rPr>
          <w:rFonts w:ascii="Amiri" w:hAnsi="Amiri" w:eastAsia="Amiri" w:cs="Amiri"/>
          <w:lang w:bidi="ar-SA"/>
          <w:color w:val="111111"/>
          <w:sz w:val="28"/>
          <w:szCs w:val="28"/>
          <w:rtl/>
        </w:rPr>
        <w:t xml:space="preserve">، وَ بُرْدٍ حِبَرَةٍ</w:t>
      </w:r>
      <w:r>
        <w:rPr>
          <w:rStyle w:val="FootnoteReference"/>
        </w:rPr>
        <w:footnoteReference w:id="3609"/>
      </w:r>
      <w:r>
        <w:rPr>
          <w:rFonts w:ascii="Times New Roman" w:hAnsi="Times New Roman" w:eastAsia="Times New Roman" w:cs="Times New Roman"/>
          <w:lang w:val="en-US" w:bidi="en-US"/>
          <w:color w:val="111111"/>
          <w:sz w:val="28"/>
          <w:szCs w:val="28"/>
          <w:rtl/>
        </w:rPr>
        <w:t xml:space="preserve">» .</w:t>
      </w:r>
      <w:r>
        <w:rPr>
          <w:rStyle w:val="FootnoteReference"/>
        </w:rPr>
        <w:footnoteReference w:id="3610"/>
      </w:r>
    </w:p>
    <w:p>
      <w:pPr>
        <w:pStyle w:val="BookText"/>
      </w:pPr>
      <w:r>
        <w:rPr>
          <w:rFonts w:ascii="Amiri" w:hAnsi="Amiri" w:eastAsia="Amiri" w:cs="Amiri"/>
          <w:lang w:bidi="ar-SA"/>
          <w:color w:val="111111"/>
          <w:sz w:val="28"/>
          <w:szCs w:val="28"/>
          <w:rtl/>
        </w:rPr>
        <w:t xml:space="preserve">539 / 539 . عِدَّةٌ مِنْ أَصْحَابِنَا ، عَنْ أَحْمَدَ بْنِ مُحَمَّدٍ ، عَنْ عُثْمَانَ بْنِ عِیسی ، عَنْ سَمَاعَةَ :</w:t>
      </w:r>
    </w:p>
    <w:p>
      <w:pPr>
        <w:pStyle w:val="BookText"/>
      </w:pPr>
      <w:r>
        <w:rPr>
          <w:rFonts w:ascii="Amiri" w:hAnsi="Amiri" w:eastAsia="Amiri" w:cs="Amiri"/>
          <w:lang w:bidi="ar-SA"/>
          <w:color w:val="111111"/>
          <w:sz w:val="28"/>
          <w:szCs w:val="28"/>
          <w:rtl/>
        </w:rPr>
        <w:t xml:space="preserve">عَنْ أَبِی عَبْدِ اللّهِ علیه‌السلام ، قَالَ : «إِذَا کَفَّنْتَ الْمَیِّتَ ، فَذُرَّ</w:t>
      </w:r>
      <w:r>
        <w:rPr>
          <w:rStyle w:val="FootnoteReference"/>
        </w:rPr>
        <w:footnoteReference w:id="3611"/>
      </w:r>
      <w:r>
        <w:rPr>
          <w:rFonts w:ascii="Amiri" w:hAnsi="Amiri" w:eastAsia="Amiri" w:cs="Amiri"/>
          <w:lang w:bidi="ar-SA"/>
          <w:color w:val="111111"/>
          <w:sz w:val="28"/>
          <w:szCs w:val="28"/>
          <w:rtl/>
        </w:rPr>
        <w:t xml:space="preserve">عَلی کُلِّ ثَوْبٍ شَیْئاً مِنْ ذَرِیرَةٍ</w:t>
      </w:r>
      <w:r>
        <w:rPr>
          <w:rStyle w:val="FootnoteReference"/>
        </w:rPr>
        <w:footnoteReference w:id="3612"/>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کَافُورٍ» .</w:t>
      </w:r>
      <w:r>
        <w:rPr>
          <w:rStyle w:val="FootnoteReference"/>
        </w:rPr>
        <w:footnoteReference w:id="3613"/>
      </w:r>
    </w:p>
    <w:p>
      <w:pPr>
        <w:pStyle w:val="BookText"/>
      </w:pPr>
      <w:r>
        <w:rPr>
          <w:rFonts w:ascii="Amiri" w:hAnsi="Amiri" w:eastAsia="Amiri" w:cs="Amiri"/>
          <w:lang w:bidi="ar-SA"/>
          <w:color w:val="111111"/>
          <w:sz w:val="28"/>
          <w:szCs w:val="28"/>
          <w:rtl/>
        </w:rPr>
        <w:t xml:space="preserve">540 / 540 . عَلِیُّ بْنُ إِبْرَاهِیمَ ، عَنْ أَبِیهِ ، عَنِ ابْنِ أَبِی عُمَیْرٍ ، عَنْ حَمَّادٍ ، عَنِ الْحَلَبِیِّ:</w:t>
      </w:r>
    </w:p>
    <w:p>
      <w:pPr>
        <w:pStyle w:val="BookText"/>
      </w:pPr>
      <w:r>
        <w:rPr>
          <w:rFonts w:ascii="Times New Roman" w:hAnsi="Times New Roman" w:eastAsia="Times New Roman" w:cs="Times New Roman"/>
          <w:lang w:val="en-US" w:bidi="en-US"/>
          <w:color w:val="111111"/>
          <w:sz w:val="28"/>
          <w:szCs w:val="28"/>
          <w:rtl/>
        </w:rPr>
        <w:t xml:space="preserve">3 / 146</w:t>
      </w:r>
    </w:p>
    <w:p>
      <w:pPr>
        <w:pStyle w:val="BookText"/>
      </w:pPr>
      <w:r>
        <w:rPr>
          <w:rFonts w:ascii="Amiri" w:hAnsi="Amiri" w:eastAsia="Amiri" w:cs="Amiri"/>
          <w:lang w:bidi="ar-SA"/>
          <w:color w:val="111111"/>
          <w:sz w:val="28"/>
          <w:szCs w:val="28"/>
          <w:rtl/>
        </w:rPr>
        <w:t xml:space="preserve">عَنْ أَبِی عَبْدِ اللّهِ علیه‌السلام ، قَالَ : «إِذَا أَرَدْتَ أَنْ تُحَنِّطَ الْمَیِّتَ ، فَاعْمِدْ إِلَی الْکَافُورِ ، فَامْسَحْ بِهِ آثَارَ السُّجُودِ مِنْهُ ، وَ مَفَاصِلَهُ کُلَّهَا ، وَ رَأْسَهُ وَ لِحْیَتَهُ ، وَ عَلی صَدْرِهِ</w:t>
      </w:r>
      <w:r>
        <w:rPr>
          <w:rStyle w:val="FootnoteReference"/>
        </w:rPr>
        <w:footnoteReference w:id="3614"/>
      </w:r>
      <w:r>
        <w:rPr>
          <w:rFonts w:ascii="Amiri" w:hAnsi="Amiri" w:eastAsia="Amiri" w:cs="Amiri"/>
          <w:lang w:bidi="ar-SA"/>
          <w:color w:val="111111"/>
          <w:sz w:val="28"/>
          <w:szCs w:val="28"/>
          <w:rtl/>
        </w:rPr>
        <w:t xml:space="preserve">مِنَ الْحَنُوطِ» . وَ قَالَ : «حَنُوطُ الرَّجُلِ</w:t>
      </w:r>
      <w:r>
        <w:rPr>
          <w:rStyle w:val="FootnoteReference"/>
        </w:rPr>
        <w:footnoteReference w:id="3615"/>
      </w:r>
      <w:r>
        <w:rPr>
          <w:rFonts w:ascii="Amiri" w:hAnsi="Amiri" w:eastAsia="Amiri" w:cs="Amiri"/>
          <w:lang w:bidi="ar-SA"/>
          <w:color w:val="111111"/>
          <w:sz w:val="28"/>
          <w:szCs w:val="28"/>
          <w:rtl/>
        </w:rPr>
        <w:t xml:space="preserve">وَ الْمَرْأَةِ سَوَاءٌ» . وَ قَالَ : «وَ أَکْرَهُ</w:t>
      </w:r>
      <w:r>
        <w:rPr>
          <w:rStyle w:val="FootnoteReference"/>
        </w:rPr>
        <w:footnoteReference w:id="3616"/>
      </w:r>
      <w:r>
        <w:rPr>
          <w:rFonts w:ascii="Amiri" w:hAnsi="Amiri" w:eastAsia="Amiri" w:cs="Amiri"/>
          <w:lang w:bidi="ar-SA"/>
          <w:color w:val="111111"/>
          <w:sz w:val="28"/>
          <w:szCs w:val="28"/>
          <w:rtl/>
        </w:rPr>
        <w:t xml:space="preserve">أَنْ یُتْبَعَ بِمِجْمَرَةٍ</w:t>
      </w:r>
      <w:r>
        <w:rPr>
          <w:rStyle w:val="FootnoteReference"/>
        </w:rPr>
        <w:footnoteReference w:id="3617"/>
      </w:r>
      <w:r>
        <w:rPr>
          <w:rFonts w:ascii="Times New Roman" w:hAnsi="Times New Roman" w:eastAsia="Times New Roman" w:cs="Times New Roman"/>
          <w:lang w:val="en-US" w:bidi="en-US"/>
          <w:color w:val="111111"/>
          <w:sz w:val="28"/>
          <w:szCs w:val="28"/>
          <w:rtl/>
        </w:rPr>
        <w:t xml:space="preserve">» .</w:t>
      </w:r>
      <w:r>
        <w:rPr>
          <w:rStyle w:val="FootnoteReference"/>
        </w:rPr>
        <w:footnoteReference w:id="3618"/>
      </w:r>
    </w:p>
    <w:p>
      <w:pPr>
        <w:pStyle w:val="BookText"/>
      </w:pPr>
      <w:r>
        <w:rPr>
          <w:rFonts w:ascii="Amiri" w:hAnsi="Amiri" w:eastAsia="Amiri" w:cs="Amiri"/>
          <w:lang w:bidi="ar-SA"/>
          <w:color w:val="111111"/>
          <w:sz w:val="28"/>
          <w:szCs w:val="28"/>
          <w:rtl/>
        </w:rPr>
        <w:t xml:space="preserve">541 / 541 . عَلِیُّ بْنُ إِبْرَاهِیمَ ، عَنْ أَبِیهِ ، عَنْ حَمَّادِ بْنِ عِیسی</w:t>
      </w:r>
      <w:r>
        <w:rPr>
          <w:rStyle w:val="FootnoteReference"/>
        </w:rPr>
        <w:footnoteReference w:id="3619"/>
      </w:r>
    </w:p>
    <w:p>
      <w:pPr>
        <w:pStyle w:val="BookText"/>
      </w:pPr>
      <w:r>
        <w:rPr>
          <w:rFonts w:ascii="IRNazanin" w:hAnsi="IRNazanin" w:eastAsia="IRNazanin" w:cs="IRNazanin"/>
          <w:lang w:bidi="fa-IR"/>
          <w:color w:val="111111"/>
          <w:sz w:val="28"/>
          <w:szCs w:val="28"/>
          <w:rtl/>
        </w:rPr>
        <w:t xml:space="preserve">والصواب ما أثبتناه ؛ فإنّ هذا الطریق أشهر طرق الکلینی إلی روایات حریز بن عبداللّه ، تکرّر فی قریب من أربعمائة مورد فی أسناد الکافی . والمذکور فی أربعین ومأتین مورد هو حمّاد بن عیسی ، وفی الباقی حمّاد المطلق المراد منه حمّاد بن عیسی .</w:t>
      </w:r>
    </w:p>
    <w:p>
      <w:pPr>
        <w:pStyle w:val="BookText"/>
      </w:pPr>
      <w:r>
        <w:rPr>
          <w:rFonts w:ascii="IRNazanin" w:hAnsi="IRNazanin" w:eastAsia="IRNazanin" w:cs="IRNazanin"/>
          <w:lang w:bidi="fa-IR"/>
          <w:color w:val="111111"/>
          <w:sz w:val="28"/>
          <w:szCs w:val="28"/>
          <w:rtl/>
        </w:rPr>
        <w:t xml:space="preserve">وأمّا حمّاد بن عثمان ، فقد توفّی سنة تسعین ومائة ، کما صرّح به النجاشی فی رجاله ، ص 143 ، الرقم 371 ، والظاهر من طبقة إبراهیم بن هاشم والد علیّ ، أنّه لم یدرک حمّاد بن عثمان ، ولذا قال الشیخ الصدوق فی مشیخة الفقیه ، ج 4 ، ص 513 حین ما ذکر طریقه إلی وصیّة أمیرالمؤمنین علیه‌السلام لابنه محمّد بن الحنفیّة وهو مشتمل علی «علیّ بن إبراهیم بن هاشم ، عن أبیه عن حمّاد بن عیسی »: «ویغلط أکثر الناس فی هذا الإسناد ، فیجعلون مکان حمّاد بن عیسی ، حمّاد بن عثمان ، وإبراهیم بن هاشم لم یلق حمّاد بن عثمان وإنّما لقی حمّاد بن عیسی وروی عنه» .</w:t>
      </w:r>
    </w:p>
    <w:p>
      <w:pPr>
        <w:pStyle w:val="BookText"/>
      </w:pPr>
      <w:r>
        <w:rPr>
          <w:rFonts w:ascii="IRNazanin" w:hAnsi="IRNazanin" w:eastAsia="IRNazanin" w:cs="IRNazanin"/>
          <w:lang w:bidi="fa-IR"/>
          <w:color w:val="111111"/>
          <w:sz w:val="28"/>
          <w:szCs w:val="28"/>
          <w:rtl/>
        </w:rPr>
        <w:t xml:space="preserve">ویؤیّد ذلک ما ورد فی کثیر من الأسناد من روایة إبراهیم بن هاشم ، عن ابن أبی عمیر ، عن حمّاد بن عثمان . راجع : معجم رجال الحدیث ، ج 22 ، ص 274 ـ 276 .</w:t>
      </w:r>
    </w:p>
    <w:p>
      <w:pPr>
        <w:pStyle w:val="BookText"/>
      </w:pPr>
      <w:r>
        <w:rPr>
          <w:rFonts w:ascii="IRNazanin" w:hAnsi="IRNazanin" w:eastAsia="IRNazanin" w:cs="IRNazanin"/>
          <w:lang w:bidi="fa-IR"/>
          <w:color w:val="111111"/>
          <w:sz w:val="28"/>
          <w:szCs w:val="28"/>
          <w:rtl/>
        </w:rPr>
        <w:t xml:space="preserve">هذا ، والظاهر أنّ رداءة الخطّ فی بعض الخطوط القدیمة وکتابة «عثمان» من دون الألف «عثمن» أوجبا التحریف فی ما نحن فیه .</w:t>
      </w:r>
    </w:p>
    <w:p>
      <w:pPr>
        <w:pStyle w:val="BookText"/>
      </w:pPr>
      <w:r>
        <w:rPr>
          <w:rFonts w:ascii="Amiri" w:hAnsi="Amiri" w:eastAsia="Amiri" w:cs="Amiri"/>
          <w:lang w:bidi="ar-SA"/>
          <w:color w:val="111111"/>
          <w:sz w:val="28"/>
          <w:szCs w:val="28"/>
          <w:rtl/>
        </w:rPr>
        <w:t xml:space="preserve">، عَنْ حَرِیزٍ ، عَنْ زُرَارَةَ</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مُسْلِمٍ ، قَالاَ:</w:t>
      </w:r>
    </w:p>
    <w:p>
      <w:pPr>
        <w:pStyle w:val="BookText"/>
      </w:pPr>
      <w:r>
        <w:rPr>
          <w:rFonts w:ascii="Amiri" w:hAnsi="Amiri" w:eastAsia="Amiri" w:cs="Amiri"/>
          <w:lang w:bidi="ar-SA"/>
          <w:color w:val="111111"/>
          <w:sz w:val="28"/>
          <w:szCs w:val="28"/>
          <w:rtl/>
        </w:rPr>
        <w:t xml:space="preserve">قُلْنَا لاِءَبِی جَعْفَرٍ</w:t>
      </w:r>
      <w:r>
        <w:rPr>
          <w:rStyle w:val="FootnoteReference"/>
        </w:rPr>
        <w:footnoteReference w:id="3620"/>
      </w:r>
      <w:r>
        <w:rPr>
          <w:rFonts w:ascii="Amiri" w:hAnsi="Amiri" w:eastAsia="Amiri" w:cs="Amiri"/>
          <w:lang w:bidi="ar-SA"/>
          <w:color w:val="111111"/>
          <w:sz w:val="28"/>
          <w:szCs w:val="28"/>
          <w:rtl/>
        </w:rPr>
        <w:t xml:space="preserve">علیه‌السلام : الْعِمَامَةُ لِلْمَیِّتِ مِنَ الْکَفَنِ</w:t>
      </w:r>
      <w:r>
        <w:rPr>
          <w:rStyle w:val="FootnoteReference"/>
        </w:rPr>
        <w:footnoteReference w:id="362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«لاَ</w:t>
      </w:r>
      <w:r>
        <w:rPr>
          <w:rStyle w:val="FootnoteReference"/>
        </w:rPr>
        <w:footnoteReference w:id="3622"/>
      </w:r>
      <w:r>
        <w:rPr>
          <w:rFonts w:ascii="Amiri" w:hAnsi="Amiri" w:eastAsia="Amiri" w:cs="Amiri"/>
          <w:lang w:bidi="ar-SA"/>
          <w:color w:val="111111"/>
          <w:sz w:val="28"/>
          <w:szCs w:val="28"/>
          <w:rtl/>
        </w:rPr>
        <w:t xml:space="preserve">، إِنَّمَا الْکَفَنُ الْمَفْرُوضُ ثَلاَثَةُ أَثْوَابٍ ، وَ</w:t>
      </w:r>
      <w:r>
        <w:rPr>
          <w:rStyle w:val="FootnoteReference"/>
        </w:rPr>
        <w:footnoteReference w:id="3623"/>
      </w:r>
      <w:r>
        <w:rPr>
          <w:rFonts w:ascii="Amiri" w:hAnsi="Amiri" w:eastAsia="Amiri" w:cs="Amiri"/>
          <w:lang w:bidi="ar-SA"/>
          <w:color w:val="111111"/>
          <w:sz w:val="28"/>
          <w:szCs w:val="28"/>
          <w:rtl/>
        </w:rPr>
        <w:t xml:space="preserve">ثَوْبٌ تَامٌّ</w:t>
      </w:r>
      <w:r>
        <w:rPr>
          <w:rStyle w:val="FootnoteReference"/>
        </w:rPr>
        <w:footnoteReference w:id="3624"/>
      </w:r>
      <w:r>
        <w:rPr>
          <w:rFonts w:ascii="Amiri" w:hAnsi="Amiri" w:eastAsia="Amiri" w:cs="Amiri"/>
          <w:lang w:bidi="ar-SA"/>
          <w:color w:val="111111"/>
          <w:sz w:val="28"/>
          <w:szCs w:val="28"/>
          <w:rtl/>
        </w:rPr>
        <w:t xml:space="preserve">لاَ أَقَلَّ مِنْهُ یُوَارِی بِهِ</w:t>
      </w:r>
      <w:r>
        <w:rPr>
          <w:rStyle w:val="FootnoteReference"/>
        </w:rPr>
        <w:footnoteReference w:id="3625"/>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جَسَدَهُ کُلَّهُ ، فَمَا زَادَ فَهُوَ سُنَّةٌ إِلی أَنْ یَبْلُغَ</w:t>
      </w:r>
      <w:r>
        <w:rPr>
          <w:rStyle w:val="FootnoteReference"/>
        </w:rPr>
        <w:footnoteReference w:id="3626"/>
      </w:r>
      <w:r>
        <w:rPr>
          <w:rFonts w:ascii="Amiri" w:hAnsi="Amiri" w:eastAsia="Amiri" w:cs="Amiri"/>
          <w:lang w:bidi="ar-SA"/>
          <w:color w:val="111111"/>
          <w:sz w:val="28"/>
          <w:szCs w:val="28"/>
          <w:rtl/>
        </w:rPr>
        <w:t xml:space="preserve">خَمْسَةَ أَثْوَابٍ</w:t>
      </w:r>
      <w:r>
        <w:rPr>
          <w:rStyle w:val="FootnoteReference"/>
        </w:rPr>
        <w:footnoteReference w:id="3627"/>
      </w:r>
      <w:r>
        <w:rPr>
          <w:rFonts w:ascii="Amiri" w:hAnsi="Amiri" w:eastAsia="Amiri" w:cs="Amiri"/>
          <w:lang w:bidi="ar-SA"/>
          <w:color w:val="111111"/>
          <w:sz w:val="28"/>
          <w:szCs w:val="28"/>
          <w:rtl/>
        </w:rPr>
        <w:t xml:space="preserve">، فَمَا زَادَ فَهُوَ مُبْتَدَعٌ</w:t>
      </w:r>
      <w:r>
        <w:rPr>
          <w:rStyle w:val="FootnoteReference"/>
        </w:rPr>
        <w:footnoteReference w:id="3628"/>
      </w:r>
      <w:r>
        <w:rPr>
          <w:rFonts w:ascii="Amiri" w:hAnsi="Amiri" w:eastAsia="Amiri" w:cs="Amiri"/>
          <w:lang w:bidi="ar-SA"/>
          <w:color w:val="111111"/>
          <w:sz w:val="28"/>
          <w:szCs w:val="28"/>
          <w:rtl/>
        </w:rPr>
        <w:t xml:space="preserve">، وَ الْعِمَامَةُ سُنَّةٌ» .</w:t>
      </w:r>
    </w:p>
    <w:p>
      <w:pPr>
        <w:pStyle w:val="BookText"/>
      </w:pPr>
      <w:r>
        <w:rPr>
          <w:rFonts w:ascii="Amiri" w:hAnsi="Amiri" w:eastAsia="Amiri" w:cs="Amiri"/>
          <w:lang w:bidi="ar-SA"/>
          <w:color w:val="111111"/>
          <w:sz w:val="28"/>
          <w:szCs w:val="28"/>
          <w:rtl/>
        </w:rPr>
        <w:t xml:space="preserve">وَ قَالَ : «أَمَرَ النَّبِیُّ صلی‌الله‌علیه‌و‌آله بِالْعِمَامَةِ ، وَ عُمِّمَ النَّبِیُّ صلی‌الله‌علیه‌و‌آله » .</w:t>
      </w:r>
    </w:p>
    <w:p>
      <w:pPr>
        <w:pStyle w:val="BookText"/>
      </w:pPr>
      <w:r>
        <w:rPr>
          <w:rFonts w:ascii="Amiri" w:hAnsi="Amiri" w:eastAsia="Amiri" w:cs="Amiri"/>
          <w:lang w:bidi="ar-SA"/>
          <w:color w:val="111111"/>
          <w:sz w:val="28"/>
          <w:szCs w:val="28"/>
          <w:rtl/>
        </w:rPr>
        <w:t xml:space="preserve">وَ بَعَثَ إِلَیْنَا</w:t>
      </w:r>
      <w:r>
        <w:rPr>
          <w:rStyle w:val="FootnoteReference"/>
        </w:rPr>
        <w:footnoteReference w:id="3629"/>
      </w:r>
      <w:r>
        <w:rPr>
          <w:rFonts w:ascii="Amiri" w:hAnsi="Amiri" w:eastAsia="Amiri" w:cs="Amiri"/>
          <w:lang w:bidi="ar-SA"/>
          <w:color w:val="111111"/>
          <w:sz w:val="28"/>
          <w:szCs w:val="28"/>
          <w:rtl/>
        </w:rPr>
        <w:t xml:space="preserve">الشَّیْخُ</w:t>
      </w:r>
      <w:r>
        <w:rPr>
          <w:rStyle w:val="FootnoteReference"/>
        </w:rPr>
        <w:footnoteReference w:id="3630"/>
      </w:r>
      <w:r>
        <w:rPr>
          <w:rFonts w:ascii="Amiri" w:hAnsi="Amiri" w:eastAsia="Amiri" w:cs="Amiri"/>
          <w:lang w:bidi="ar-SA"/>
          <w:color w:val="111111"/>
          <w:sz w:val="28"/>
          <w:szCs w:val="28"/>
          <w:rtl/>
        </w:rPr>
        <w:t xml:space="preserve">ـ وَ نَحْنُ بِالْمَدِینَةِ</w:t>
      </w:r>
      <w:r>
        <w:rPr>
          <w:rStyle w:val="FootnoteReference"/>
        </w:rPr>
        <w:footnoteReference w:id="3631"/>
      </w:r>
      <w:r>
        <w:rPr>
          <w:rFonts w:ascii="Amiri" w:hAnsi="Amiri" w:eastAsia="Amiri" w:cs="Amiri"/>
          <w:lang w:bidi="ar-SA"/>
          <w:color w:val="111111"/>
          <w:sz w:val="28"/>
          <w:szCs w:val="28"/>
          <w:rtl/>
        </w:rPr>
        <w:t xml:space="preserve">لَمَّا مَاتَ</w:t>
      </w:r>
      <w:r>
        <w:rPr>
          <w:rStyle w:val="FootnoteReference"/>
        </w:rPr>
        <w:footnoteReference w:id="3632"/>
      </w:r>
      <w:r>
        <w:rPr>
          <w:rFonts w:ascii="Amiri" w:hAnsi="Amiri" w:eastAsia="Amiri" w:cs="Amiri"/>
          <w:lang w:bidi="ar-SA"/>
          <w:color w:val="111111"/>
          <w:sz w:val="28"/>
          <w:szCs w:val="28"/>
          <w:rtl/>
        </w:rPr>
        <w:t xml:space="preserve">أَبُو عُبَیْدَةَ الْحَذَّاءُ</w:t>
      </w:r>
      <w:r>
        <w:rPr>
          <w:rStyle w:val="FootnoteReference"/>
        </w:rPr>
        <w:footnoteReference w:id="3633"/>
      </w:r>
      <w:r>
        <w:rPr>
          <w:rFonts w:ascii="Amiri" w:hAnsi="Amiri" w:eastAsia="Amiri" w:cs="Amiri"/>
          <w:lang w:bidi="ar-SA"/>
          <w:color w:val="111111"/>
          <w:sz w:val="28"/>
          <w:szCs w:val="28"/>
          <w:rtl/>
        </w:rPr>
        <w:t xml:space="preserve">ـ بِدِینَارٍ ، وَ أَمَرَنَا أَنْ نَشْتَرِیَ لَهُ</w:t>
      </w:r>
      <w:r>
        <w:rPr>
          <w:rStyle w:val="FootnoteReference"/>
        </w:rPr>
        <w:footnoteReference w:id="3634"/>
      </w:r>
      <w:r>
        <w:rPr>
          <w:rFonts w:ascii="Amiri" w:hAnsi="Amiri" w:eastAsia="Amiri" w:cs="Amiri"/>
          <w:lang w:bidi="ar-SA"/>
          <w:color w:val="111111"/>
          <w:sz w:val="28"/>
          <w:szCs w:val="28"/>
          <w:rtl/>
        </w:rPr>
        <w:t xml:space="preserve">حَنُوطاً وَ عِمَامَةً ، فَفَعَلْنَا.</w:t>
      </w:r>
      <w:r>
        <w:rPr>
          <w:rStyle w:val="FootnoteReference"/>
        </w:rPr>
        <w:footnoteReference w:id="3635"/>
      </w:r>
    </w:p>
    <w:p>
      <w:pPr>
        <w:pStyle w:val="BookText"/>
      </w:pPr>
      <w:r>
        <w:rPr>
          <w:rFonts w:ascii="Amiri" w:hAnsi="Amiri" w:eastAsia="Amiri" w:cs="Amiri"/>
          <w:lang w:bidi="ar-SA"/>
          <w:color w:val="111111"/>
          <w:sz w:val="28"/>
          <w:szCs w:val="28"/>
          <w:rtl/>
        </w:rPr>
        <w:t xml:space="preserve">542 / 542 . عِدَّةٌ مِنْ أَصْحَابِنَا ، عَنْ سَهْلِ بْنِ زِیَادٍ ، عَنْ أَحْمَدَ بْنِ مُحَمَّدِ بْنِ أَبِی نَصْرٍ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«الْمَیِّتُ یُکَفَّنُ فِی ثَلاَثَةٍ سِوَی الْعِمَامَةِ وَ الْخِرْقَةِ ، یَشُدُّ بِهَا وَرِکَیْهِ لِکَیْلاَ</w:t>
      </w:r>
      <w:r>
        <w:rPr>
          <w:rStyle w:val="FootnoteReference"/>
        </w:rPr>
        <w:footnoteReference w:id="3636"/>
      </w:r>
      <w:r>
        <w:rPr>
          <w:rFonts w:ascii="Amiri" w:hAnsi="Amiri" w:eastAsia="Amiri" w:cs="Amiri"/>
          <w:lang w:bidi="ar-SA"/>
          <w:color w:val="111111"/>
          <w:sz w:val="28"/>
          <w:szCs w:val="28"/>
          <w:rtl/>
        </w:rPr>
        <w:t xml:space="preserve">یَبْدُوَ مِنْهُ شَیْءٌ ، وَ الْخِرْقَةُ وَ الْعِمَامَةُ لاَ بُدَّ مِنْهُمَا ، وَ لَیْسَتَا مِنَ الْکَفَنِ» .</w:t>
      </w:r>
      <w:r>
        <w:rPr>
          <w:rStyle w:val="FootnoteReference"/>
        </w:rPr>
        <w:footnoteReference w:id="3637"/>
      </w:r>
    </w:p>
    <w:p>
      <w:pPr>
        <w:pStyle w:val="BookText"/>
      </w:pPr>
      <w:r>
        <w:rPr>
          <w:rFonts w:ascii="Amiri" w:hAnsi="Amiri" w:eastAsia="Amiri" w:cs="Amiri"/>
          <w:lang w:bidi="ar-SA"/>
          <w:color w:val="111111"/>
          <w:sz w:val="28"/>
          <w:szCs w:val="28"/>
          <w:rtl/>
        </w:rPr>
        <w:t xml:space="preserve">543 / 543 . عَلِیُّ بْنُ إِبْرَاهِیمَ ، عَنْ أَبِیهِ ، عَنِ ابْنِ أَبِی عُمَیْرٍ ، عَنْ حَمَّادٍ ، عَنِ الْحَلَبِیِّ :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«کَتَبَ أَبِی فِی وَصِیَّتِهِ أَنْ أُکَفِّنَهُ</w:t>
      </w:r>
      <w:r>
        <w:rPr>
          <w:rStyle w:val="FootnoteReference"/>
        </w:rPr>
        <w:footnoteReference w:id="3638"/>
      </w:r>
      <w:r>
        <w:rPr>
          <w:rFonts w:ascii="Amiri" w:hAnsi="Amiri" w:eastAsia="Amiri" w:cs="Amiri"/>
          <w:lang w:bidi="ar-SA"/>
          <w:color w:val="111111"/>
          <w:sz w:val="28"/>
          <w:szCs w:val="28"/>
          <w:rtl/>
        </w:rPr>
        <w:t xml:space="preserve">فِی ثَلاَثَةِ</w:t>
      </w:r>
      <w:r>
        <w:rPr>
          <w:rStyle w:val="FootnoteReference"/>
        </w:rPr>
        <w:footnoteReference w:id="3639"/>
      </w:r>
      <w:r>
        <w:rPr>
          <w:rFonts w:ascii="Amiri" w:hAnsi="Amiri" w:eastAsia="Amiri" w:cs="Amiri"/>
          <w:lang w:bidi="ar-SA"/>
          <w:color w:val="111111"/>
          <w:sz w:val="28"/>
          <w:szCs w:val="28"/>
          <w:rtl/>
        </w:rPr>
        <w:t xml:space="preserve">أَثْوَابٍ : أَحَدُهَا رِدَاءٌ لَهُ حِبَرَةٌ کَانَ یُصَلِّی فِیهِ یَوْمَ الْجُمُعَةِ ، وَ ثَوْبٌ آخَرُ ، وَ قَمِیصٌ ، فَقُلْتُ لاِءَبِی : لِمَ تَکْتُبُ</w:t>
      </w:r>
      <w:r>
        <w:rPr>
          <w:rStyle w:val="FootnoteReference"/>
        </w:rPr>
        <w:footnoteReference w:id="3640"/>
      </w:r>
      <w:r>
        <w:rPr>
          <w:rFonts w:ascii="Amiri" w:hAnsi="Amiri" w:eastAsia="Amiri" w:cs="Amiri"/>
          <w:lang w:bidi="ar-SA"/>
          <w:color w:val="111111"/>
          <w:sz w:val="28"/>
          <w:szCs w:val="28"/>
          <w:rtl/>
        </w:rPr>
        <w:t xml:space="preserve">هذَا؟ فَقَالَ : أَخَافُ أَنْ یَغْلِبَکَ النَّاسُ ، وَ إِنْ</w:t>
      </w:r>
      <w:r>
        <w:rPr>
          <w:rStyle w:val="FootnoteReference"/>
        </w:rPr>
        <w:footnoteReference w:id="3641"/>
      </w:r>
      <w:r>
        <w:rPr>
          <w:rFonts w:ascii="Amiri" w:hAnsi="Amiri" w:eastAsia="Amiri" w:cs="Amiri"/>
          <w:lang w:bidi="ar-SA"/>
          <w:color w:val="111111"/>
          <w:sz w:val="28"/>
          <w:szCs w:val="28"/>
          <w:rtl/>
        </w:rPr>
        <w:t xml:space="preserve">قَالُوا : کَفِّنْهُ فِی أَرْبَعَةٍ أَوْ خَمْسَةٍ ، فَلاَ تَفْعَلْ ، وَ عَمِّمْنِی</w:t>
      </w:r>
      <w:r>
        <w:rPr>
          <w:rStyle w:val="FootnoteReference"/>
        </w:rPr>
        <w:footnoteReference w:id="3642"/>
      </w:r>
      <w:r>
        <w:rPr>
          <w:rFonts w:ascii="Amiri" w:hAnsi="Amiri" w:eastAsia="Amiri" w:cs="Amiri"/>
          <w:lang w:bidi="ar-SA"/>
          <w:color w:val="111111"/>
          <w:sz w:val="28"/>
          <w:szCs w:val="28"/>
          <w:rtl/>
        </w:rPr>
        <w:t xml:space="preserve">بِعِمَامَةٍ</w:t>
      </w:r>
      <w:r>
        <w:rPr>
          <w:rStyle w:val="FootnoteReference"/>
        </w:rPr>
        <w:footnoteReference w:id="3643"/>
      </w:r>
      <w:r>
        <w:rPr>
          <w:rFonts w:ascii="Amiri" w:hAnsi="Amiri" w:eastAsia="Amiri" w:cs="Amiri"/>
          <w:lang w:bidi="ar-SA"/>
          <w:color w:val="111111"/>
          <w:sz w:val="28"/>
          <w:szCs w:val="28"/>
          <w:rtl/>
        </w:rPr>
        <w:t xml:space="preserve">، وَ لَیْسَ تُعَدُّ الْعِمَامَةُ مِنَ الْکَفَنِ ، إِنَّمَا یُعَدُّ مَا یُلَفُّ بِهِ الْجَسَدُ» .</w:t>
      </w:r>
      <w:r>
        <w:rPr>
          <w:rStyle w:val="FootnoteReference"/>
        </w:rPr>
        <w:footnoteReference w:id="3644"/>
      </w:r>
    </w:p>
    <w:p>
      <w:pPr>
        <w:pStyle w:val="BookText"/>
      </w:pPr>
      <w:r>
        <w:rPr>
          <w:rFonts w:ascii="Amiri" w:hAnsi="Amiri" w:eastAsia="Amiri" w:cs="Amiri"/>
          <w:lang w:bidi="ar-SA"/>
          <w:color w:val="111111"/>
          <w:sz w:val="28"/>
          <w:szCs w:val="28"/>
          <w:rtl/>
        </w:rPr>
        <w:t xml:space="preserve">544 / 544 . عَلِیٌّ</w:t>
      </w:r>
      <w:r>
        <w:rPr>
          <w:rStyle w:val="FootnoteReference"/>
        </w:rPr>
        <w:footnoteReference w:id="3645"/>
      </w:r>
      <w:r>
        <w:rPr>
          <w:rFonts w:ascii="Amiri" w:hAnsi="Amiri" w:eastAsia="Amiri" w:cs="Amiri"/>
          <w:lang w:bidi="ar-SA"/>
          <w:color w:val="111111"/>
          <w:sz w:val="28"/>
          <w:szCs w:val="28"/>
          <w:rtl/>
        </w:rPr>
        <w:t xml:space="preserve">، عَنْ أَبِیهِ ، عَنِ ابْنِ أَبِی عُمَیْرٍ ، عَنْ أَبِی أَیُّوبَ الْخَرَّازِ</w:t>
      </w:r>
      <w:r>
        <w:rPr>
          <w:rStyle w:val="FootnoteReference"/>
        </w:rPr>
        <w:footnoteReference w:id="3646"/>
      </w:r>
    </w:p>
    <w:p>
      <w:pPr>
        <w:pStyle w:val="BookText"/>
      </w:pPr>
      <w:r>
        <w:rPr>
          <w:rFonts w:ascii="IRNazanin" w:hAnsi="IRNazanin" w:eastAsia="IRNazanin" w:cs="IRNazanin"/>
          <w:lang w:bidi="fa-IR"/>
          <w:color w:val="111111"/>
          <w:sz w:val="28"/>
          <w:szCs w:val="28"/>
          <w:rtl/>
        </w:rPr>
        <w:t xml:space="preserve">والصواب ما أثبتناه ، کما تقدّم فی الکافی ، ذیل ح 75 .</w:t>
      </w:r>
    </w:p>
    <w:p>
      <w:pPr>
        <w:pStyle w:val="BookText"/>
      </w:pPr>
      <w:r>
        <w:rPr>
          <w:rFonts w:ascii="Amiri" w:hAnsi="Amiri" w:eastAsia="Amiri" w:cs="Amiri"/>
          <w:lang w:bidi="ar-SA"/>
          <w:color w:val="111111"/>
          <w:sz w:val="28"/>
          <w:szCs w:val="28"/>
          <w:rtl/>
        </w:rPr>
        <w:t xml:space="preserve">، عَنْ عُثْمَانَ النَّوَّاءِ ، قَالَ :</w:t>
      </w:r>
    </w:p>
    <w:p>
      <w:pPr>
        <w:pStyle w:val="BookText"/>
      </w:pPr>
      <w:r>
        <w:rPr>
          <w:rFonts w:ascii="Amiri" w:hAnsi="Amiri" w:eastAsia="Amiri" w:cs="Amiri"/>
          <w:lang w:bidi="ar-SA"/>
          <w:color w:val="111111"/>
          <w:sz w:val="28"/>
          <w:szCs w:val="28"/>
          <w:rtl/>
        </w:rPr>
        <w:t xml:space="preserve">قُلْتُ لاِءَبِی عَبْدِ اللّهِ علیه‌السلام : إِنِّی أَغْسِلُ</w:t>
      </w:r>
      <w:r>
        <w:rPr>
          <w:rStyle w:val="FootnoteReference"/>
        </w:rPr>
        <w:footnoteReference w:id="3647"/>
      </w:r>
      <w:r>
        <w:rPr>
          <w:rFonts w:ascii="Amiri" w:hAnsi="Amiri" w:eastAsia="Amiri" w:cs="Amiri"/>
          <w:lang w:bidi="ar-SA"/>
          <w:color w:val="111111"/>
          <w:sz w:val="28"/>
          <w:szCs w:val="28"/>
          <w:rtl/>
        </w:rPr>
        <w:t xml:space="preserve">الْمَوْتی ، قَالَ</w:t>
      </w:r>
      <w:r>
        <w:rPr>
          <w:rStyle w:val="FootnoteReference"/>
        </w:rPr>
        <w:footnoteReference w:id="3648"/>
      </w:r>
      <w:r>
        <w:rPr>
          <w:rFonts w:ascii="Amiri" w:hAnsi="Amiri" w:eastAsia="Amiri" w:cs="Amiri"/>
          <w:lang w:bidi="ar-SA"/>
          <w:color w:val="111111"/>
          <w:sz w:val="28"/>
          <w:szCs w:val="28"/>
          <w:rtl/>
        </w:rPr>
        <w:t xml:space="preserve">: «وَ تُحْسِنُ؟» قُلْتُ : إِنِّی أَغْسِلُ</w:t>
      </w:r>
      <w:r>
        <w:rPr>
          <w:rStyle w:val="FootnoteReference"/>
        </w:rPr>
        <w:footnoteReference w:id="3649"/>
      </w:r>
      <w:r>
        <w:rPr>
          <w:rFonts w:ascii="Amiri" w:hAnsi="Amiri" w:eastAsia="Amiri" w:cs="Amiri"/>
          <w:lang w:bidi="ar-SA"/>
          <w:color w:val="111111"/>
          <w:sz w:val="28"/>
          <w:szCs w:val="28"/>
          <w:rtl/>
        </w:rPr>
        <w:t xml:space="preserve">، فَقَالَ : «إِذَا غَسَلْتَ فَارْفُقْ بِهِ ، وَ لاَ تَغْمِزْهُ ، وَ لاَ تَمَسَّ مَسَامِعَهُ بِکَافُورٍ ، وَ إِذَا عَمَّمْتَهُ فَلاَ تُعَمِّمْهُ عِمَّةَ الاْءَعْرَابِیِّ</w:t>
      </w:r>
      <w:r>
        <w:rPr>
          <w:rStyle w:val="FootnoteReference"/>
        </w:rPr>
        <w:footnoteReference w:id="3650"/>
      </w:r>
      <w:r>
        <w:rPr>
          <w:rFonts w:ascii="Times New Roman" w:hAnsi="Times New Roman" w:eastAsia="Times New Roman" w:cs="Times New Roman"/>
          <w:lang w:val="en-US" w:bidi="en-US"/>
          <w:color w:val="111111"/>
          <w:sz w:val="28"/>
          <w:szCs w:val="28"/>
          <w:rtl/>
        </w:rPr>
        <w:t xml:space="preserve">» .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 کَیْفَ</w:t>
      </w:r>
      <w:r>
        <w:rPr>
          <w:rStyle w:val="FootnoteReference"/>
        </w:rPr>
        <w:footnoteReference w:id="3651"/>
      </w:r>
      <w:r>
        <w:rPr>
          <w:rFonts w:ascii="Amiri" w:hAnsi="Amiri" w:eastAsia="Amiri" w:cs="Amiri"/>
          <w:lang w:bidi="ar-SA"/>
          <w:color w:val="111111"/>
          <w:sz w:val="28"/>
          <w:szCs w:val="28"/>
          <w:rtl/>
        </w:rPr>
        <w:t xml:space="preserve">أَصْنَعُ؟ قَالَ</w:t>
      </w:r>
      <w:r>
        <w:rPr>
          <w:rStyle w:val="FootnoteReference"/>
        </w:rPr>
        <w:footnoteReference w:id="3652"/>
      </w:r>
      <w:r>
        <w:rPr>
          <w:rFonts w:ascii="Amiri" w:hAnsi="Amiri" w:eastAsia="Amiri" w:cs="Amiri"/>
          <w:lang w:bidi="ar-SA"/>
          <w:color w:val="111111"/>
          <w:sz w:val="28"/>
          <w:szCs w:val="28"/>
          <w:rtl/>
        </w:rPr>
        <w:t xml:space="preserve">: «خُذْ حَدَّ</w:t>
      </w:r>
      <w:r>
        <w:rPr>
          <w:rStyle w:val="FootnoteReference"/>
        </w:rPr>
        <w:footnoteReference w:id="3653"/>
      </w:r>
      <w:r>
        <w:rPr>
          <w:rFonts w:ascii="Amiri" w:hAnsi="Amiri" w:eastAsia="Amiri" w:cs="Amiri"/>
          <w:lang w:bidi="ar-SA"/>
          <w:color w:val="111111"/>
          <w:sz w:val="28"/>
          <w:szCs w:val="28"/>
          <w:rtl/>
        </w:rPr>
        <w:t xml:space="preserve">الْعِمَامَةِ مِنْ وَسَطِهَا ، وَ انْشُرْهَا عَلی رَأْسِهِ ، ثُمَّ رُدَّهَا إِلی خَلْفِهِ ، وَ اطْرَحْ طَرَفَیْهَا</w:t>
      </w:r>
      <w:r>
        <w:rPr>
          <w:rStyle w:val="FootnoteReference"/>
        </w:rPr>
        <w:footnoteReference w:id="3654"/>
      </w:r>
      <w:r>
        <w:rPr>
          <w:rFonts w:ascii="Amiri" w:hAnsi="Amiri" w:eastAsia="Amiri" w:cs="Amiri"/>
          <w:lang w:bidi="ar-SA"/>
          <w:color w:val="111111"/>
          <w:sz w:val="28"/>
          <w:szCs w:val="28"/>
          <w:rtl/>
        </w:rPr>
        <w:t xml:space="preserve">عَلی صَدْرِهِ</w:t>
      </w:r>
      <w:r>
        <w:rPr>
          <w:rStyle w:val="FootnoteReference"/>
        </w:rPr>
        <w:footnoteReference w:id="3655"/>
      </w:r>
      <w:r>
        <w:rPr>
          <w:rFonts w:ascii="Times New Roman" w:hAnsi="Times New Roman" w:eastAsia="Times New Roman" w:cs="Times New Roman"/>
          <w:lang w:val="en-US" w:bidi="en-US"/>
          <w:color w:val="111111"/>
          <w:sz w:val="28"/>
          <w:szCs w:val="28"/>
          <w:rtl/>
        </w:rPr>
        <w:t xml:space="preserve">» .</w:t>
      </w:r>
      <w:r>
        <w:rPr>
          <w:rStyle w:val="FootnoteReference"/>
        </w:rPr>
        <w:footnoteReference w:id="3656"/>
      </w:r>
    </w:p>
    <w:p>
      <w:pPr>
        <w:pStyle w:val="BookText"/>
      </w:pPr>
      <w:r>
        <w:rPr>
          <w:rFonts w:ascii="Amiri" w:hAnsi="Amiri" w:eastAsia="Amiri" w:cs="Amiri"/>
          <w:lang w:bidi="ar-SA"/>
          <w:color w:val="111111"/>
          <w:sz w:val="28"/>
          <w:szCs w:val="28"/>
          <w:rtl/>
        </w:rPr>
        <w:t xml:space="preserve">545 / 545 . مُحَمَّدُ بْنُ یَحْیی ، عَنْ أَحْمَدَ بْنِ مُحَمَّدٍ ، عَنِ الْحُسَیْنِ بْنِ سَعِیدٍ ، عَنِ النَّضْرِ 3 / 147</w:t>
      </w:r>
    </w:p>
    <w:p>
      <w:pPr>
        <w:pStyle w:val="BookText"/>
      </w:pPr>
      <w:r>
        <w:rPr>
          <w:rFonts w:ascii="Amiri" w:hAnsi="Amiri" w:eastAsia="Amiri" w:cs="Amiri"/>
          <w:lang w:bidi="ar-SA"/>
          <w:color w:val="111111"/>
          <w:sz w:val="28"/>
          <w:szCs w:val="28"/>
          <w:rtl/>
        </w:rPr>
        <w:t xml:space="preserve">بْنِ سُوَیْدٍ ، عَنْ عَبْدِ اللّهِ بْنِ سِنَانٍ ، قَالَ :</w:t>
      </w:r>
    </w:p>
    <w:p>
      <w:pPr>
        <w:pStyle w:val="BookText"/>
      </w:pPr>
      <w:r>
        <w:rPr>
          <w:rFonts w:ascii="Amiri" w:hAnsi="Amiri" w:eastAsia="Amiri" w:cs="Amiri"/>
          <w:lang w:bidi="ar-SA"/>
          <w:color w:val="111111"/>
          <w:sz w:val="28"/>
          <w:szCs w:val="28"/>
          <w:rtl/>
        </w:rPr>
        <w:t xml:space="preserve">قُلْتُ لاِءَبِی عَبْدِ اللّهِ علیه‌السلام : کَیْفَ أَصْنَعُ</w:t>
      </w:r>
      <w:r>
        <w:rPr>
          <w:rStyle w:val="FootnoteReference"/>
        </w:rPr>
        <w:footnoteReference w:id="3657"/>
      </w:r>
      <w:r>
        <w:rPr>
          <w:rFonts w:ascii="Amiri" w:hAnsi="Amiri" w:eastAsia="Amiri" w:cs="Amiri"/>
          <w:lang w:bidi="ar-SA"/>
          <w:color w:val="111111"/>
          <w:sz w:val="28"/>
          <w:szCs w:val="28"/>
          <w:rtl/>
        </w:rPr>
        <w:t xml:space="preserve">بِالْکَفَنِ؟</w:t>
      </w:r>
    </w:p>
    <w:p>
      <w:pPr>
        <w:pStyle w:val="BookText"/>
      </w:pPr>
      <w:r>
        <w:rPr>
          <w:rFonts w:ascii="Amiri" w:hAnsi="Amiri" w:eastAsia="Amiri" w:cs="Amiri"/>
          <w:lang w:bidi="ar-SA"/>
          <w:color w:val="111111"/>
          <w:sz w:val="28"/>
          <w:szCs w:val="28"/>
          <w:rtl/>
        </w:rPr>
        <w:t xml:space="preserve">قَالَ : «تُؤْخَذُ</w:t>
      </w:r>
      <w:r>
        <w:rPr>
          <w:rStyle w:val="FootnoteReference"/>
        </w:rPr>
        <w:footnoteReference w:id="3658"/>
      </w:r>
      <w:r>
        <w:rPr>
          <w:rFonts w:ascii="Amiri" w:hAnsi="Amiri" w:eastAsia="Amiri" w:cs="Amiri"/>
          <w:lang w:bidi="ar-SA"/>
          <w:color w:val="111111"/>
          <w:sz w:val="28"/>
          <w:szCs w:val="28"/>
          <w:rtl/>
        </w:rPr>
        <w:t xml:space="preserve">خِرْقَةٌ ، فَتُشَدُّ بِهَا</w:t>
      </w:r>
      <w:r>
        <w:rPr>
          <w:rStyle w:val="FootnoteReference"/>
        </w:rPr>
        <w:footnoteReference w:id="3659"/>
      </w:r>
      <w:r>
        <w:rPr>
          <w:rFonts w:ascii="Amiri" w:hAnsi="Amiri" w:eastAsia="Amiri" w:cs="Amiri"/>
          <w:lang w:bidi="ar-SA"/>
          <w:color w:val="111111"/>
          <w:sz w:val="28"/>
          <w:szCs w:val="28"/>
          <w:rtl/>
        </w:rPr>
        <w:t xml:space="preserve">عَلی مَقْعَدَتِهِ وَ رِجْلَیْهِ» قُلْتُ : فَالاْءِزَارُ ؟ قَالَ</w:t>
      </w:r>
      <w:r>
        <w:rPr>
          <w:rStyle w:val="FootnoteReference"/>
        </w:rPr>
        <w:footnoteReference w:id="3660"/>
      </w:r>
      <w:r>
        <w:rPr>
          <w:rFonts w:ascii="Amiri" w:hAnsi="Amiri" w:eastAsia="Amiri" w:cs="Amiri"/>
          <w:lang w:bidi="ar-SA"/>
          <w:color w:val="111111"/>
          <w:sz w:val="28"/>
          <w:szCs w:val="28"/>
          <w:rtl/>
        </w:rPr>
        <w:t xml:space="preserve">: «إِنَّهَا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تُعَدُّ شَیْئاً، إِنَّمَا تُصْنَعُ</w:t>
      </w:r>
      <w:r>
        <w:rPr>
          <w:rStyle w:val="FootnoteReference"/>
        </w:rPr>
        <w:footnoteReference w:id="3661"/>
      </w:r>
      <w:r>
        <w:rPr>
          <w:rFonts w:ascii="Amiri" w:hAnsi="Amiri" w:eastAsia="Amiri" w:cs="Amiri"/>
          <w:lang w:bidi="ar-SA"/>
          <w:color w:val="111111"/>
          <w:sz w:val="28"/>
          <w:szCs w:val="28"/>
          <w:rtl/>
        </w:rPr>
        <w:t xml:space="preserve">لِیُضَمَّ</w:t>
      </w:r>
      <w:r>
        <w:rPr>
          <w:rStyle w:val="FootnoteReference"/>
        </w:rPr>
        <w:footnoteReference w:id="3662"/>
      </w:r>
      <w:r>
        <w:rPr>
          <w:rFonts w:ascii="Amiri" w:hAnsi="Amiri" w:eastAsia="Amiri" w:cs="Amiri"/>
          <w:lang w:bidi="ar-SA"/>
          <w:color w:val="111111"/>
          <w:sz w:val="28"/>
          <w:szCs w:val="28"/>
          <w:rtl/>
        </w:rPr>
        <w:t xml:space="preserve">مَا هُنَاکَ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لِئَلاَّ</w:t>
      </w:r>
      <w:r>
        <w:rPr>
          <w:rStyle w:val="FootnoteReference"/>
        </w:rPr>
        <w:footnoteReference w:id="3663"/>
      </w:r>
      <w:r>
        <w:rPr>
          <w:rFonts w:ascii="Amiri" w:hAnsi="Amiri" w:eastAsia="Amiri" w:cs="Amiri"/>
          <w:lang w:bidi="ar-SA"/>
          <w:color w:val="111111"/>
          <w:sz w:val="28"/>
          <w:szCs w:val="28"/>
          <w:rtl/>
        </w:rPr>
        <w:t xml:space="preserve">یَخْرُجَ مِنْهُ شَیْءٌ ، وَ مَا یُصْنَعُ</w:t>
      </w:r>
      <w:r>
        <w:rPr>
          <w:rStyle w:val="FootnoteReference"/>
        </w:rPr>
        <w:footnoteReference w:id="3664"/>
      </w:r>
      <w:r>
        <w:rPr>
          <w:rFonts w:ascii="Amiri" w:hAnsi="Amiri" w:eastAsia="Amiri" w:cs="Amiri"/>
          <w:lang w:bidi="ar-SA"/>
          <w:color w:val="111111"/>
          <w:sz w:val="28"/>
          <w:szCs w:val="28"/>
          <w:rtl/>
        </w:rPr>
        <w:t xml:space="preserve">مِنَ الْقُطْنِ أَفْضَلُ مِنْهَا ، ثُمَّ یُخْرَقُ</w:t>
      </w:r>
      <w:r>
        <w:rPr>
          <w:rStyle w:val="FootnoteReference"/>
        </w:rPr>
        <w:footnoteReference w:id="3665"/>
      </w:r>
      <w:r>
        <w:rPr>
          <w:rFonts w:ascii="Amiri" w:hAnsi="Amiri" w:eastAsia="Amiri" w:cs="Amiri"/>
          <w:lang w:bidi="ar-SA"/>
          <w:color w:val="111111"/>
          <w:sz w:val="28"/>
          <w:szCs w:val="28"/>
          <w:rtl/>
        </w:rPr>
        <w:t xml:space="preserve">الْقَمِیصُ إِذَا غُسِّلَ ، وَ یُنْزَعُ</w:t>
      </w:r>
      <w:r>
        <w:rPr>
          <w:rStyle w:val="FootnoteReference"/>
        </w:rPr>
        <w:footnoteReference w:id="3666"/>
      </w:r>
      <w:r>
        <w:rPr>
          <w:rFonts w:ascii="Amiri" w:hAnsi="Amiri" w:eastAsia="Amiri" w:cs="Amiri"/>
          <w:lang w:bidi="ar-SA"/>
          <w:color w:val="111111"/>
          <w:sz w:val="28"/>
          <w:szCs w:val="28"/>
          <w:rtl/>
        </w:rPr>
        <w:t xml:space="preserve">مِنْ رِجْلَیْهِ» قَالَ : «ثُمَّ الْکَفَنُ قَمِیصٌ غَیْرُ مَزْرُورٍ ، وَ لاَ مَکْفُوفٍ</w:t>
      </w:r>
      <w:r>
        <w:rPr>
          <w:rStyle w:val="FootnoteReference"/>
        </w:rPr>
        <w:footnoteReference w:id="3667"/>
      </w:r>
      <w:r>
        <w:rPr>
          <w:rFonts w:ascii="Amiri" w:hAnsi="Amiri" w:eastAsia="Amiri" w:cs="Amiri"/>
          <w:lang w:bidi="ar-SA"/>
          <w:color w:val="111111"/>
          <w:sz w:val="28"/>
          <w:szCs w:val="28"/>
          <w:rtl/>
        </w:rPr>
        <w:t xml:space="preserve">، وَ عِمَامَةٌ</w:t>
      </w:r>
      <w:r>
        <w:rPr>
          <w:rStyle w:val="FootnoteReference"/>
        </w:rPr>
        <w:footnoteReference w:id="3668"/>
      </w:r>
      <w:r>
        <w:rPr>
          <w:rFonts w:ascii="Amiri" w:hAnsi="Amiri" w:eastAsia="Amiri" w:cs="Amiri"/>
          <w:lang w:bidi="ar-SA"/>
          <w:color w:val="111111"/>
          <w:sz w:val="28"/>
          <w:szCs w:val="28"/>
          <w:rtl/>
        </w:rPr>
        <w:t xml:space="preserve">یُعَصَّبُ</w:t>
      </w:r>
      <w:r>
        <w:rPr>
          <w:rStyle w:val="FootnoteReference"/>
        </w:rPr>
        <w:footnoteReference w:id="3669"/>
      </w:r>
      <w:r>
        <w:rPr>
          <w:rFonts w:ascii="Amiri" w:hAnsi="Amiri" w:eastAsia="Amiri" w:cs="Amiri"/>
          <w:lang w:bidi="ar-SA"/>
          <w:color w:val="111111"/>
          <w:sz w:val="28"/>
          <w:szCs w:val="28"/>
          <w:rtl/>
        </w:rPr>
        <w:t xml:space="preserve">بِهَا رَأْسُهُ ، وَ یُرَدُّ فَضْلُهَا عَلی رِجْلَیْهِ</w:t>
      </w:r>
      <w:r>
        <w:rPr>
          <w:rStyle w:val="FootnoteReference"/>
        </w:rPr>
        <w:footnoteReference w:id="3670"/>
      </w:r>
      <w:r>
        <w:rPr>
          <w:rFonts w:ascii="Times New Roman" w:hAnsi="Times New Roman" w:eastAsia="Times New Roman" w:cs="Times New Roman"/>
          <w:lang w:val="en-US" w:bidi="en-US"/>
          <w:color w:val="111111"/>
          <w:sz w:val="28"/>
          <w:szCs w:val="28"/>
          <w:rtl/>
        </w:rPr>
        <w:t xml:space="preserve">» .</w:t>
      </w:r>
      <w:r>
        <w:rPr>
          <w:rStyle w:val="FootnoteReference"/>
        </w:rPr>
        <w:footnoteReference w:id="3671"/>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546 / 546 . عَلِیُّ بْنُ إِبْرَاهِیمَ ، عَنْ أَبِیهِ ، عَنِ ابْنِ أَبِی عُمَیْرٍ ، عَنْ بَعْضِ أَصْحَابِنَا :</w:t>
      </w:r>
    </w:p>
    <w:p>
      <w:pPr>
        <w:pStyle w:val="BookText"/>
      </w:pPr>
      <w:r>
        <w:rPr>
          <w:rFonts w:ascii="Amiri" w:hAnsi="Amiri" w:eastAsia="Amiri" w:cs="Amiri"/>
          <w:lang w:bidi="ar-SA"/>
          <w:color w:val="111111"/>
          <w:sz w:val="28"/>
          <w:szCs w:val="28"/>
          <w:rtl/>
        </w:rPr>
        <w:t xml:space="preserve">عَنْ أَبِی عَبْدِ اللّهِ علیه‌السلام فِی الْعِمَامَةِ لِلْمَیِّتِ، فَقَالَ : «حَنِّکْهُ» .</w:t>
      </w:r>
      <w:r>
        <w:rPr>
          <w:rStyle w:val="FootnoteReference"/>
        </w:rPr>
        <w:footnoteReference w:id="3672"/>
      </w:r>
    </w:p>
    <w:p>
      <w:pPr>
        <w:pStyle w:val="BookText"/>
      </w:pPr>
      <w:r>
        <w:rPr>
          <w:rFonts w:ascii="Amiri" w:hAnsi="Amiri" w:eastAsia="Amiri" w:cs="Amiri"/>
          <w:lang w:bidi="ar-SA"/>
          <w:color w:val="111111"/>
          <w:sz w:val="28"/>
          <w:szCs w:val="28"/>
          <w:rtl/>
        </w:rPr>
        <w:t xml:space="preserve">547 / 547 . عِدَّةٌ مِنْ أَصْحَابِنَا ، عَنْ سَهْلِ بْنِ زِیَادٍ ، عَنِ ابْنِ مَحْبُوبٍ ، عَنْ مُعَاوِیَةَ بْنِ وَهْبٍ :</w:t>
      </w:r>
    </w:p>
    <w:p>
      <w:pPr>
        <w:pStyle w:val="BookText"/>
      </w:pPr>
      <w:r>
        <w:rPr>
          <w:rFonts w:ascii="Amiri" w:hAnsi="Amiri" w:eastAsia="Amiri" w:cs="Amiri"/>
          <w:lang w:bidi="ar-SA"/>
          <w:color w:val="111111"/>
          <w:sz w:val="28"/>
          <w:szCs w:val="28"/>
          <w:rtl/>
        </w:rPr>
        <w:t xml:space="preserve">عَنْ أَبِی عَبْدِ اللّهِ علیه‌السلام ، قَالَ : «یُکَفَّنُ الْمَیِّتُ فِی خَمْسَةِ أَثْوَابٍ</w:t>
      </w:r>
      <w:r>
        <w:rPr>
          <w:rStyle w:val="FootnoteReference"/>
        </w:rPr>
        <w:footnoteReference w:id="3673"/>
      </w:r>
      <w:r>
        <w:rPr>
          <w:rFonts w:ascii="Amiri" w:hAnsi="Amiri" w:eastAsia="Amiri" w:cs="Amiri"/>
          <w:lang w:bidi="ar-SA"/>
          <w:color w:val="111111"/>
          <w:sz w:val="28"/>
          <w:szCs w:val="28"/>
          <w:rtl/>
        </w:rPr>
        <w:t xml:space="preserve">: قَمِیصٍ لاَ یُزَرُّ عَلَیْهِ</w:t>
      </w:r>
      <w:r>
        <w:rPr>
          <w:rStyle w:val="FootnoteReference"/>
        </w:rPr>
        <w:footnoteReference w:id="3674"/>
      </w:r>
      <w:r>
        <w:rPr>
          <w:rFonts w:ascii="Amiri" w:hAnsi="Amiri" w:eastAsia="Amiri" w:cs="Amiri"/>
          <w:lang w:bidi="ar-SA"/>
          <w:color w:val="111111"/>
          <w:sz w:val="28"/>
          <w:szCs w:val="28"/>
          <w:rtl/>
        </w:rPr>
        <w:t xml:space="preserve">، وَ إِزَارٍ ، وَ خِرْقَةٍ یُعَصَّبُ بِهَا وَسَطُهُ</w:t>
      </w:r>
      <w:r>
        <w:rPr>
          <w:rStyle w:val="FootnoteReference"/>
        </w:rPr>
        <w:footnoteReference w:id="3675"/>
      </w:r>
      <w:r>
        <w:rPr>
          <w:rFonts w:ascii="Amiri" w:hAnsi="Amiri" w:eastAsia="Amiri" w:cs="Amiri"/>
          <w:lang w:bidi="ar-SA"/>
          <w:color w:val="111111"/>
          <w:sz w:val="28"/>
          <w:szCs w:val="28"/>
          <w:rtl/>
        </w:rPr>
        <w:t xml:space="preserve">، وَ بُرْدٍ</w:t>
      </w:r>
      <w:r>
        <w:rPr>
          <w:rStyle w:val="FootnoteReference"/>
        </w:rPr>
        <w:footnoteReference w:id="3676"/>
      </w:r>
      <w:r>
        <w:rPr>
          <w:rFonts w:ascii="Amiri" w:hAnsi="Amiri" w:eastAsia="Amiri" w:cs="Amiri"/>
          <w:lang w:bidi="ar-SA"/>
          <w:color w:val="111111"/>
          <w:sz w:val="28"/>
          <w:szCs w:val="28"/>
          <w:rtl/>
        </w:rPr>
        <w:t xml:space="preserve">یُلَفُّ فِیهِ ، وَ عِمَامَةٍ یُعَمَّمُ بِهَا</w:t>
      </w:r>
      <w:r>
        <w:rPr>
          <w:rStyle w:val="FootnoteReference"/>
        </w:rPr>
        <w:footnoteReference w:id="3677"/>
      </w:r>
      <w:r>
        <w:rPr>
          <w:rFonts w:ascii="Amiri" w:hAnsi="Amiri" w:eastAsia="Amiri" w:cs="Amiri"/>
          <w:lang w:bidi="ar-SA"/>
          <w:color w:val="111111"/>
          <w:sz w:val="28"/>
          <w:szCs w:val="28"/>
          <w:rtl/>
        </w:rPr>
        <w:t xml:space="preserve">، وَ یُلْقی فَضْلُهَا عَلی</w:t>
      </w:r>
      <w:r>
        <w:rPr>
          <w:rStyle w:val="FootnoteReference"/>
        </w:rPr>
        <w:footnoteReference w:id="3678"/>
      </w:r>
      <w:r>
        <w:rPr>
          <w:rFonts w:ascii="Amiri" w:hAnsi="Amiri" w:eastAsia="Amiri" w:cs="Amiri"/>
          <w:lang w:bidi="ar-SA"/>
          <w:color w:val="111111"/>
          <w:sz w:val="28"/>
          <w:szCs w:val="28"/>
          <w:rtl/>
        </w:rPr>
        <w:t xml:space="preserve">صَدْرِهِ</w:t>
      </w:r>
      <w:r>
        <w:rPr>
          <w:rStyle w:val="FootnoteReference"/>
        </w:rPr>
        <w:footnoteReference w:id="3679"/>
      </w:r>
      <w:r>
        <w:rPr>
          <w:rFonts w:ascii="Times New Roman" w:hAnsi="Times New Roman" w:eastAsia="Times New Roman" w:cs="Times New Roman"/>
          <w:lang w:val="en-US" w:bidi="en-US"/>
          <w:color w:val="111111"/>
          <w:sz w:val="28"/>
          <w:szCs w:val="28"/>
          <w:rtl/>
        </w:rPr>
        <w:t xml:space="preserve">» .</w:t>
      </w:r>
      <w:r>
        <w:rPr>
          <w:rStyle w:val="FootnoteReference"/>
        </w:rPr>
        <w:footnoteReference w:id="3680"/>
      </w:r>
    </w:p>
    <w:p>
      <w:pPr>
        <w:pStyle w:val="BookText"/>
      </w:pPr>
      <w:r>
        <w:rPr>
          <w:rFonts w:ascii="Amiri" w:hAnsi="Amiri" w:eastAsia="Amiri" w:cs="Amiri"/>
          <w:lang w:bidi="ar-SA"/>
          <w:color w:val="111111"/>
          <w:sz w:val="28"/>
          <w:szCs w:val="28"/>
          <w:rtl/>
        </w:rPr>
        <w:t xml:space="preserve">548 / 548 . عَلِیُّ بْنُ إِبْرَاهِیمَ ، عَنْ أَبِیهِ ، عَنْ عَبْدِ اللّهِ بْنِ الْمُغِیرَةِ ، عَنْ غَیْرِ وَاحِدٍ :</w:t>
      </w:r>
    </w:p>
    <w:p>
      <w:pPr>
        <w:pStyle w:val="BookText"/>
      </w:pPr>
      <w:r>
        <w:rPr>
          <w:rFonts w:ascii="Times New Roman" w:hAnsi="Times New Roman" w:eastAsia="Times New Roman" w:cs="Times New Roman"/>
          <w:lang w:val="en-US" w:bidi="en-US"/>
          <w:color w:val="111111"/>
          <w:sz w:val="28"/>
          <w:szCs w:val="28"/>
          <w:rtl/>
        </w:rPr>
        <w:t xml:space="preserve">3 / 148</w:t>
      </w:r>
    </w:p>
    <w:p>
      <w:pPr>
        <w:pStyle w:val="BookText"/>
      </w:pPr>
      <w:r>
        <w:rPr>
          <w:rFonts w:ascii="Amiri" w:hAnsi="Amiri" w:eastAsia="Amiri" w:cs="Amiri"/>
          <w:lang w:bidi="ar-SA"/>
          <w:color w:val="111111"/>
          <w:sz w:val="28"/>
          <w:szCs w:val="28"/>
          <w:rtl/>
        </w:rPr>
        <w:t xml:space="preserve">عَنْ أَبِی عَبْدِ اللّهِ علیه‌السلام ، قَالَ : «الْکَافُورُ هُوَ</w:t>
      </w:r>
      <w:r>
        <w:rPr>
          <w:rStyle w:val="FootnoteReference"/>
        </w:rPr>
        <w:footnoteReference w:id="3681"/>
      </w:r>
      <w:r>
        <w:rPr>
          <w:rFonts w:ascii="Amiri" w:hAnsi="Amiri" w:eastAsia="Amiri" w:cs="Amiri"/>
          <w:lang w:bidi="ar-SA"/>
          <w:color w:val="111111"/>
          <w:sz w:val="28"/>
          <w:szCs w:val="28"/>
          <w:rtl/>
        </w:rPr>
        <w:t xml:space="preserve">الْحَنُوطُ</w:t>
      </w:r>
      <w:r>
        <w:rPr>
          <w:rStyle w:val="FootnoteReference"/>
        </w:rPr>
        <w:footnoteReference w:id="3682"/>
      </w:r>
      <w:r>
        <w:rPr>
          <w:rFonts w:ascii="Times New Roman" w:hAnsi="Times New Roman" w:eastAsia="Times New Roman" w:cs="Times New Roman"/>
          <w:lang w:val="en-US" w:bidi="en-US"/>
          <w:color w:val="111111"/>
          <w:sz w:val="28"/>
          <w:szCs w:val="28"/>
          <w:rtl/>
        </w:rPr>
        <w:t xml:space="preserve">».</w:t>
      </w:r>
      <w:r>
        <w:rPr>
          <w:rStyle w:val="FootnoteReference"/>
        </w:rPr>
        <w:footnoteReference w:id="3683"/>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549 / 549 . عَلِیُّ بْنُ إِبْرَاهِیمَ</w:t>
      </w:r>
      <w:r>
        <w:rPr>
          <w:rStyle w:val="FootnoteReference"/>
        </w:rPr>
        <w:footnoteReference w:id="3684"/>
      </w:r>
    </w:p>
    <w:p>
      <w:pPr>
        <w:pStyle w:val="BookText"/>
      </w:pPr>
      <w:r>
        <w:rPr>
          <w:rFonts w:ascii="IRNazanin" w:hAnsi="IRNazanin" w:eastAsia="IRNazanin" w:cs="IRNazanin"/>
          <w:lang w:bidi="fa-IR"/>
          <w:color w:val="111111"/>
          <w:sz w:val="28"/>
          <w:szCs w:val="28"/>
          <w:rtl/>
        </w:rPr>
        <w:t xml:space="preserve">والصواب ما أثبتناه ، کما تقدّم تفصیل الکلام فی الکافی ، ذیل ح 3695 ، فلاحظ .</w:t>
      </w:r>
    </w:p>
    <w:p>
      <w:pPr>
        <w:pStyle w:val="BookText"/>
      </w:pPr>
      <w:r>
        <w:rPr>
          <w:rFonts w:ascii="Amiri" w:hAnsi="Amiri" w:eastAsia="Amiri" w:cs="Amiri"/>
          <w:lang w:bidi="ar-SA"/>
          <w:color w:val="111111"/>
          <w:sz w:val="28"/>
          <w:szCs w:val="28"/>
          <w:rtl/>
        </w:rPr>
        <w:t xml:space="preserve">، عَنْ صَالِحِ بْنِ السِّنْدِیِّ ، عَنْ جَعْفَرِ بْنِ بَشِیرٍ ، عَنْ دَاوُدَ بْنِ سِرْحَانَ ، قَالَ :</w:t>
      </w:r>
    </w:p>
    <w:p>
      <w:pPr>
        <w:pStyle w:val="BookText"/>
      </w:pPr>
      <w:r>
        <w:rPr>
          <w:rFonts w:ascii="Amiri" w:hAnsi="Amiri" w:eastAsia="Amiri" w:cs="Amiri"/>
          <w:lang w:bidi="ar-SA"/>
          <w:color w:val="111111"/>
          <w:sz w:val="28"/>
          <w:szCs w:val="28"/>
          <w:rtl/>
        </w:rPr>
        <w:t xml:space="preserve">قَالَ أَبُو عَبْدِ اللّهِ علیه‌السلام لِی</w:t>
      </w:r>
      <w:r>
        <w:rPr>
          <w:rStyle w:val="FootnoteReference"/>
        </w:rPr>
        <w:footnoteReference w:id="3685"/>
      </w:r>
      <w:r>
        <w:rPr>
          <w:rFonts w:ascii="Amiri" w:hAnsi="Amiri" w:eastAsia="Amiri" w:cs="Amiri"/>
          <w:lang w:bidi="ar-SA"/>
          <w:color w:val="111111"/>
          <w:sz w:val="28"/>
          <w:szCs w:val="28"/>
          <w:rtl/>
        </w:rPr>
        <w:t xml:space="preserve">فِی کَفْنِ أَبِی عُبَیْدَةَ الْحَذَّاءِ : «إِنَّمَا الْحَنُوطُ الْکَافُورُ، وَ لکِنِ اذْهَبْ ، فَاصْنَعْ کَمَا یَصْنَعُ النَّاسُ</w:t>
      </w:r>
      <w:r>
        <w:rPr>
          <w:rStyle w:val="FootnoteReference"/>
        </w:rPr>
        <w:footnoteReference w:id="3686"/>
      </w:r>
      <w:r>
        <w:rPr>
          <w:rFonts w:ascii="Times New Roman" w:hAnsi="Times New Roman" w:eastAsia="Times New Roman" w:cs="Times New Roman"/>
          <w:lang w:val="en-US" w:bidi="en-US"/>
          <w:color w:val="111111"/>
          <w:sz w:val="28"/>
          <w:szCs w:val="28"/>
          <w:rtl/>
        </w:rPr>
        <w:t xml:space="preserve">» .</w:t>
      </w:r>
      <w:r>
        <w:rPr>
          <w:rStyle w:val="FootnoteReference"/>
        </w:rPr>
        <w:footnoteReference w:id="3687"/>
      </w:r>
    </w:p>
    <w:p>
      <w:pPr>
        <w:pStyle w:val="BookText"/>
      </w:pPr>
      <w:r>
        <w:rPr>
          <w:rFonts w:ascii="Amiri" w:hAnsi="Amiri" w:eastAsia="Amiri" w:cs="Amiri"/>
          <w:lang w:bidi="ar-SA"/>
          <w:color w:val="111111"/>
          <w:sz w:val="28"/>
          <w:szCs w:val="28"/>
          <w:rtl/>
        </w:rPr>
        <w:t xml:space="preserve">550 / 550 . مُحَمَّدُ بْنُ یَحْیی ، عَنْ أَحْمَدَ بْنِ مُحَمَّدٍ ، عَنْ مُحَمَّدِ بْنِ سِنَانٍ ، عَنْ دَاوُدَ بْنِ سِرْحَانَ ، قَالَ :</w:t>
      </w:r>
    </w:p>
    <w:p>
      <w:pPr>
        <w:pStyle w:val="BookText"/>
      </w:pPr>
      <w:r>
        <w:rPr>
          <w:rFonts w:ascii="Amiri" w:hAnsi="Amiri" w:eastAsia="Amiri" w:cs="Amiri"/>
          <w:lang w:bidi="ar-SA"/>
          <w:color w:val="111111"/>
          <w:sz w:val="28"/>
          <w:szCs w:val="28"/>
          <w:rtl/>
        </w:rPr>
        <w:t xml:space="preserve">مَاتَ أَبُو عُبَیْدَةَ الْحَذَّاءُ وَ أَنَا بِالْمَدِینَةِ ، فَأَرْسَلَ إِلَیَّ أَبُو عَبْدِ اللّهِ علیه‌السلام بِدِینَارٍ ، وَ قَالَ</w:t>
      </w:r>
      <w:r>
        <w:rPr>
          <w:rStyle w:val="FootnoteReference"/>
        </w:rPr>
        <w:footnoteReference w:id="3688"/>
      </w:r>
      <w:r>
        <w:rPr>
          <w:rFonts w:ascii="Amiri" w:hAnsi="Amiri" w:eastAsia="Amiri" w:cs="Amiri"/>
          <w:lang w:bidi="ar-SA"/>
          <w:color w:val="111111"/>
          <w:sz w:val="28"/>
          <w:szCs w:val="28"/>
          <w:rtl/>
        </w:rPr>
        <w:t xml:space="preserve">: «اشْتَرِ بِهذَا حَنُوطاً ، وَ اعْلَمْ أَنَّ الْحَنُوطَ هُوَ الْکَافُورُ</w:t>
      </w:r>
      <w:r>
        <w:rPr>
          <w:rStyle w:val="FootnoteReference"/>
        </w:rPr>
        <w:footnoteReference w:id="3689"/>
      </w:r>
      <w:r>
        <w:rPr>
          <w:rFonts w:ascii="Amiri" w:hAnsi="Amiri" w:eastAsia="Amiri" w:cs="Amiri"/>
          <w:lang w:bidi="ar-SA"/>
          <w:color w:val="111111"/>
          <w:sz w:val="28"/>
          <w:szCs w:val="28"/>
          <w:rtl/>
        </w:rPr>
        <w:t xml:space="preserve">، وَ لکِنِ</w:t>
      </w:r>
      <w:r>
        <w:rPr>
          <w:rStyle w:val="FootnoteReference"/>
        </w:rPr>
        <w:footnoteReference w:id="3690"/>
      </w:r>
      <w:r>
        <w:rPr>
          <w:rFonts w:ascii="Amiri" w:hAnsi="Amiri" w:eastAsia="Amiri" w:cs="Amiri"/>
          <w:lang w:bidi="ar-SA"/>
          <w:color w:val="111111"/>
          <w:sz w:val="28"/>
          <w:szCs w:val="28"/>
          <w:rtl/>
        </w:rPr>
        <w:t xml:space="preserve">اصْنَعْ کَمَا یَصْنَعُ النَّاسُ» .</w:t>
      </w:r>
    </w:p>
    <w:p>
      <w:pPr>
        <w:pStyle w:val="BookText"/>
      </w:pPr>
      <w:r>
        <w:rPr>
          <w:rFonts w:ascii="Amiri" w:hAnsi="Amiri" w:eastAsia="Amiri" w:cs="Amiri"/>
          <w:lang w:bidi="ar-SA"/>
          <w:color w:val="111111"/>
          <w:sz w:val="28"/>
          <w:szCs w:val="28"/>
          <w:rtl/>
        </w:rPr>
        <w:t xml:space="preserve">قَالَ : فَلَمَّا مَضَیْتُ أَتْبَعَنِی</w:t>
      </w:r>
      <w:r>
        <w:rPr>
          <w:rStyle w:val="FootnoteReference"/>
        </w:rPr>
        <w:footnoteReference w:id="3691"/>
      </w:r>
      <w:r>
        <w:rPr>
          <w:rFonts w:ascii="Amiri" w:hAnsi="Amiri" w:eastAsia="Amiri" w:cs="Amiri"/>
          <w:lang w:bidi="ar-SA"/>
          <w:color w:val="111111"/>
          <w:sz w:val="28"/>
          <w:szCs w:val="28"/>
          <w:rtl/>
        </w:rPr>
        <w:t xml:space="preserve">بِدِینَارٍ ، وَ قَالَ</w:t>
      </w:r>
      <w:r>
        <w:rPr>
          <w:rStyle w:val="FootnoteReference"/>
        </w:rPr>
        <w:footnoteReference w:id="3692"/>
      </w:r>
      <w:r>
        <w:rPr>
          <w:rFonts w:ascii="Amiri" w:hAnsi="Amiri" w:eastAsia="Amiri" w:cs="Amiri"/>
          <w:lang w:bidi="ar-SA"/>
          <w:color w:val="111111"/>
          <w:sz w:val="28"/>
          <w:szCs w:val="28"/>
          <w:rtl/>
        </w:rPr>
        <w:t xml:space="preserve">: «اشْتَرِ</w:t>
      </w:r>
      <w:r>
        <w:rPr>
          <w:rStyle w:val="FootnoteReference"/>
        </w:rPr>
        <w:footnoteReference w:id="3693"/>
      </w:r>
      <w:r>
        <w:rPr>
          <w:rFonts w:ascii="Amiri" w:hAnsi="Amiri" w:eastAsia="Amiri" w:cs="Amiri"/>
          <w:lang w:bidi="ar-SA"/>
          <w:color w:val="111111"/>
          <w:sz w:val="28"/>
          <w:szCs w:val="28"/>
          <w:rtl/>
        </w:rPr>
        <w:t xml:space="preserve">بِهذَا کَافُوراً» .</w:t>
      </w:r>
      <w:r>
        <w:rPr>
          <w:rStyle w:val="FootnoteReference"/>
        </w:rPr>
        <w:footnoteReference w:id="3694"/>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bookmarkStart w:id="91" w:name="pg20114_258347"/>
    <w:bookmarkEnd w:id="91"/>
    <w:p>
      <w:pPr>
        <w:pStyle w:val="BookText"/>
      </w:pPr>
      <w:r>
        <w:rPr>
          <w:rFonts w:ascii="Amiri" w:hAnsi="Amiri" w:eastAsia="Amiri" w:cs="Amiri"/>
          <w:lang w:bidi="ar-SA"/>
          <w:color w:val="111111"/>
          <w:sz w:val="28"/>
          <w:szCs w:val="28"/>
          <w:rtl/>
        </w:rPr>
        <w:t xml:space="preserve">551 / 551 . حُمَیْدُ بْنُ زِیَادٍ ، عَنِ الْحَسَنِ بْنِ مُحَمَّدٍ الْکِنْدِیِّ ، عَنْ أَحْمَدَ بْنِ الْحَسَنِ الْمِیثَمِیِّ ، عَنْ أَبَانِ بْنِ عُثْمَانَ ، عَنْ عَبْدِ الرَّحْمنِ بْنِ أَبِی عَبْدِ اللّهِ ، قَالَ :</w:t>
      </w:r>
    </w:p>
    <w:p>
      <w:pPr>
        <w:pStyle w:val="BookText"/>
      </w:pPr>
      <w:r>
        <w:rPr>
          <w:rFonts w:ascii="Amiri" w:hAnsi="Amiri" w:eastAsia="Amiri" w:cs="Amiri"/>
          <w:lang w:bidi="ar-SA"/>
          <w:color w:val="111111"/>
          <w:sz w:val="28"/>
          <w:szCs w:val="28"/>
          <w:rtl/>
        </w:rPr>
        <w:t xml:space="preserve">سَأَلْتُ أَبَا عَبْدِ اللّهِ علیه‌السلام عَنِ الْحَنُوطِ لِلْمَیِّتِ ؟</w:t>
      </w:r>
    </w:p>
    <w:p>
      <w:pPr>
        <w:pStyle w:val="BookText"/>
      </w:pPr>
      <w:r>
        <w:rPr>
          <w:rFonts w:ascii="Amiri" w:hAnsi="Amiri" w:eastAsia="Amiri" w:cs="Amiri"/>
          <w:lang w:bidi="ar-SA"/>
          <w:color w:val="111111"/>
          <w:sz w:val="28"/>
          <w:szCs w:val="28"/>
          <w:rtl/>
        </w:rPr>
        <w:t xml:space="preserve">فَقَالَ</w:t>
      </w:r>
      <w:r>
        <w:rPr>
          <w:rStyle w:val="FootnoteReference"/>
        </w:rPr>
        <w:footnoteReference w:id="3695"/>
      </w:r>
      <w:r>
        <w:rPr>
          <w:rFonts w:ascii="Amiri" w:hAnsi="Amiri" w:eastAsia="Amiri" w:cs="Amiri"/>
          <w:lang w:bidi="ar-SA"/>
          <w:color w:val="111111"/>
          <w:sz w:val="28"/>
          <w:szCs w:val="28"/>
          <w:rtl/>
        </w:rPr>
        <w:t xml:space="preserve">: «اجْعَلْهُ فِی مَسَاجِدِهِ</w:t>
      </w:r>
      <w:r>
        <w:rPr>
          <w:rStyle w:val="FootnoteReference"/>
        </w:rPr>
        <w:footnoteReference w:id="3696"/>
      </w:r>
      <w:r>
        <w:rPr>
          <w:rFonts w:ascii="Times New Roman" w:hAnsi="Times New Roman" w:eastAsia="Times New Roman" w:cs="Times New Roman"/>
          <w:lang w:val="en-US" w:bidi="en-US"/>
          <w:color w:val="111111"/>
          <w:sz w:val="28"/>
          <w:szCs w:val="28"/>
          <w:rtl/>
        </w:rPr>
        <w:t xml:space="preserve">» .</w:t>
      </w:r>
      <w:r>
        <w:rPr>
          <w:rStyle w:val="FootnoteReference"/>
        </w:rPr>
        <w:footnoteReference w:id="3697"/>
      </w:r>
    </w:p>
    <w:p>
      <w:pPr>
        <w:pStyle w:val="BookText"/>
      </w:pPr>
      <w:r>
        <w:rPr>
          <w:rFonts w:ascii="Amiri" w:hAnsi="Amiri" w:eastAsia="Amiri" w:cs="Amiri"/>
          <w:lang w:bidi="ar-SA"/>
          <w:color w:val="111111"/>
          <w:sz w:val="28"/>
          <w:szCs w:val="28"/>
          <w:rtl/>
        </w:rPr>
        <w:t xml:space="preserve">552 / 552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نَهی</w:t>
      </w:r>
      <w:r>
        <w:rPr>
          <w:rStyle w:val="FootnoteReference"/>
        </w:rPr>
        <w:footnoteReference w:id="3698"/>
      </w:r>
      <w:r>
        <w:rPr>
          <w:rFonts w:ascii="Amiri" w:hAnsi="Amiri" w:eastAsia="Amiri" w:cs="Amiri"/>
          <w:lang w:bidi="ar-SA"/>
          <w:color w:val="111111"/>
          <w:sz w:val="28"/>
          <w:szCs w:val="28"/>
          <w:rtl/>
        </w:rPr>
        <w:t xml:space="preserve">أَنْ یُوضَعَ عَلَی النَّعْشِ الْحَنُوطُ</w:t>
      </w:r>
      <w:r>
        <w:rPr>
          <w:rStyle w:val="FootnoteReference"/>
        </w:rPr>
        <w:footnoteReference w:id="3699"/>
      </w:r>
      <w:r>
        <w:rPr>
          <w:rFonts w:ascii="Times New Roman" w:hAnsi="Times New Roman" w:eastAsia="Times New Roman" w:cs="Times New Roman"/>
          <w:lang w:val="en-US" w:bidi="en-US"/>
          <w:color w:val="111111"/>
          <w:sz w:val="28"/>
          <w:szCs w:val="28"/>
          <w:rtl/>
        </w:rPr>
        <w:t xml:space="preserve">» .</w:t>
      </w:r>
      <w:r>
        <w:rPr>
          <w:rStyle w:val="FootnoteReference"/>
        </w:rPr>
        <w:footnoteReference w:id="3700"/>
      </w:r>
    </w:p>
    <w:p>
      <w:pPr>
        <w:pStyle w:val="Heading3"/>
      </w:pPr>
      <w:bookmarkStart w:id="267" w:name="_Toc100"/>
      <w:r>
        <w:t>(20) باب تکفین المرأة</w:t>
      </w:r>
      <w:bookmarkEnd w:id="267"/>
    </w:p>
    <w:p>
      <w:pPr>
        <w:pStyle w:val="BookText"/>
      </w:pPr>
      <w:r>
        <w:rPr>
          <w:rFonts w:ascii="Amiri" w:hAnsi="Amiri" w:eastAsia="Amiri" w:cs="Amiri"/>
          <w:lang w:bidi="ar-SA"/>
          <w:color w:val="111111"/>
          <w:sz w:val="28"/>
          <w:szCs w:val="28"/>
          <w:rtl/>
        </w:rPr>
        <w:t xml:space="preserve">20 ـ بَابُ تَکْفِینِ الْمَرْأَةِ</w:t>
      </w:r>
    </w:p>
    <w:p>
      <w:pPr>
        <w:pStyle w:val="BookText"/>
      </w:pPr>
      <w:r>
        <w:rPr>
          <w:rFonts w:ascii="Amiri" w:hAnsi="Amiri" w:eastAsia="Amiri" w:cs="Amiri"/>
          <w:lang w:bidi="ar-SA"/>
          <w:color w:val="111111"/>
          <w:sz w:val="28"/>
          <w:szCs w:val="28"/>
          <w:rtl/>
        </w:rPr>
        <w:t xml:space="preserve">553 / 553 . حُمَیْدُ بْنُ زِیَادٍ ، عَنِ الْحَسَنِ بْنِ مُحَمَّدٍ الْکِنْدِیِّ ، عَنْ غَیْرِ وَاحِدٍ ، عَنْ أَبَانِ بْنِ عُثْمَانَ، عَنْ عَبْدِ الرَّحْمنِ بْنِ أَبِی عَبْدِ اللّهِ ، قَالَ :</w:t>
      </w:r>
    </w:p>
    <w:p>
      <w:pPr>
        <w:pStyle w:val="BookText"/>
      </w:pPr>
      <w:r>
        <w:rPr>
          <w:rFonts w:ascii="Amiri" w:hAnsi="Amiri" w:eastAsia="Amiri" w:cs="Amiri"/>
          <w:lang w:bidi="ar-SA"/>
          <w:color w:val="111111"/>
          <w:sz w:val="28"/>
          <w:szCs w:val="28"/>
          <w:rtl/>
        </w:rPr>
        <w:t xml:space="preserve">سَأَلْتُ أَبَا عَبْدِ اللّهِ علیه‌السلام : فِی کَمْ تُکَفَّنُ الْمَرْأَةُ ؟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3701"/>
      </w:r>
      <w:r>
        <w:rPr>
          <w:rFonts w:ascii="Amiri" w:hAnsi="Amiri" w:eastAsia="Amiri" w:cs="Amiri"/>
          <w:lang w:bidi="ar-SA"/>
          <w:color w:val="111111"/>
          <w:sz w:val="28"/>
          <w:szCs w:val="28"/>
          <w:rtl/>
        </w:rPr>
        <w:t xml:space="preserve">: «تُکَفَّنُ</w:t>
      </w:r>
      <w:r>
        <w:rPr>
          <w:rStyle w:val="FootnoteReference"/>
        </w:rPr>
        <w:footnoteReference w:id="3702"/>
      </w:r>
      <w:r>
        <w:rPr>
          <w:rFonts w:ascii="Amiri" w:hAnsi="Amiri" w:eastAsia="Amiri" w:cs="Amiri"/>
          <w:lang w:bidi="ar-SA"/>
          <w:color w:val="111111"/>
          <w:sz w:val="28"/>
          <w:szCs w:val="28"/>
          <w:rtl/>
        </w:rPr>
        <w:t xml:space="preserve">فِی خَمْسَةِ أَثْوَابٍ أَحَدُهَا الْخِمَارُ</w:t>
      </w:r>
      <w:r>
        <w:rPr>
          <w:rStyle w:val="FootnoteReference"/>
        </w:rPr>
        <w:footnoteReference w:id="3703"/>
      </w:r>
      <w:r>
        <w:rPr>
          <w:rFonts w:ascii="Times New Roman" w:hAnsi="Times New Roman" w:eastAsia="Times New Roman" w:cs="Times New Roman"/>
          <w:lang w:val="en-US" w:bidi="en-US"/>
          <w:color w:val="111111"/>
          <w:sz w:val="28"/>
          <w:szCs w:val="28"/>
          <w:rtl/>
        </w:rPr>
        <w:t xml:space="preserve">» .</w:t>
      </w:r>
      <w:r>
        <w:rPr>
          <w:rStyle w:val="FootnoteReference"/>
        </w:rPr>
        <w:footnoteReference w:id="3704"/>
      </w:r>
    </w:p>
    <w:p>
      <w:pPr>
        <w:pStyle w:val="BookText"/>
      </w:pPr>
      <w:r>
        <w:rPr>
          <w:rFonts w:ascii="Times New Roman" w:hAnsi="Times New Roman" w:eastAsia="Times New Roman" w:cs="Times New Roman"/>
          <w:lang w:val="en-US" w:bidi="en-US"/>
          <w:color w:val="111111"/>
          <w:sz w:val="28"/>
          <w:szCs w:val="28"/>
          <w:rtl/>
        </w:rPr>
        <w:t xml:space="preserve">3 / 149</w:t>
      </w:r>
    </w:p>
    <w:p>
      <w:pPr>
        <w:pStyle w:val="BookText"/>
      </w:pPr>
      <w:r>
        <w:rPr>
          <w:rFonts w:ascii="Amiri" w:hAnsi="Amiri" w:eastAsia="Amiri" w:cs="Amiri"/>
          <w:lang w:bidi="ar-SA"/>
          <w:color w:val="111111"/>
          <w:sz w:val="28"/>
          <w:szCs w:val="28"/>
          <w:rtl/>
        </w:rPr>
        <w:t xml:space="preserve">554 / 554 . عِدَّةٌ مِنْ أَصْحَابِنَا ، عَنْ سَهْلِ بْنِ زِیَادٍ ، عَنْ بَعْضِ أَصْحَابِنَا</w:t>
      </w:r>
      <w:r>
        <w:rPr>
          <w:rStyle w:val="FootnoteReference"/>
        </w:rPr>
        <w:footnoteReference w:id="3705"/>
      </w:r>
      <w:r>
        <w:rPr>
          <w:rFonts w:ascii="Amiri" w:hAnsi="Amiri" w:eastAsia="Amiri" w:cs="Amiri"/>
          <w:lang w:bidi="ar-SA"/>
          <w:color w:val="111111"/>
          <w:sz w:val="28"/>
          <w:szCs w:val="28"/>
          <w:rtl/>
        </w:rPr>
        <w:t xml:space="preserve">رَفَعَهُ ، قَالَ :</w:t>
      </w:r>
    </w:p>
    <w:p>
      <w:pPr>
        <w:pStyle w:val="BookText"/>
      </w:pPr>
      <w:r>
        <w:rPr>
          <w:rFonts w:ascii="Amiri" w:hAnsi="Amiri" w:eastAsia="Amiri" w:cs="Amiri"/>
          <w:lang w:bidi="ar-SA"/>
          <w:color w:val="111111"/>
          <w:sz w:val="28"/>
          <w:szCs w:val="28"/>
          <w:rtl/>
        </w:rPr>
        <w:t xml:space="preserve">سَأَلْتُهُ : کَیْفَ تُکَفَّنُ الْمَرْأَةُ؟</w:t>
      </w:r>
    </w:p>
    <w:p>
      <w:pPr>
        <w:pStyle w:val="BookText"/>
      </w:pPr>
      <w:r>
        <w:rPr>
          <w:rFonts w:ascii="Amiri" w:hAnsi="Amiri" w:eastAsia="Amiri" w:cs="Amiri"/>
          <w:lang w:bidi="ar-SA"/>
          <w:color w:val="111111"/>
          <w:sz w:val="28"/>
          <w:szCs w:val="28"/>
          <w:rtl/>
        </w:rPr>
        <w:t xml:space="preserve">فَقَالَ : «کَمَا یُکَفَّنُ</w:t>
      </w:r>
      <w:r>
        <w:rPr>
          <w:rStyle w:val="FootnoteReference"/>
        </w:rPr>
        <w:footnoteReference w:id="3706"/>
      </w:r>
      <w:r>
        <w:rPr>
          <w:rFonts w:ascii="Amiri" w:hAnsi="Amiri" w:eastAsia="Amiri" w:cs="Amiri"/>
          <w:lang w:bidi="ar-SA"/>
          <w:color w:val="111111"/>
          <w:sz w:val="28"/>
          <w:szCs w:val="28"/>
          <w:rtl/>
        </w:rPr>
        <w:t xml:space="preserve">الرَّجُلُ ، غَیْرَ أَنَّا نَشُدُّ</w:t>
      </w:r>
      <w:r>
        <w:rPr>
          <w:rStyle w:val="FootnoteReference"/>
        </w:rPr>
        <w:footnoteReference w:id="3707"/>
      </w:r>
      <w:r>
        <w:rPr>
          <w:rFonts w:ascii="Amiri" w:hAnsi="Amiri" w:eastAsia="Amiri" w:cs="Amiri"/>
          <w:lang w:bidi="ar-SA"/>
          <w:color w:val="111111"/>
          <w:sz w:val="28"/>
          <w:szCs w:val="28"/>
          <w:rtl/>
        </w:rPr>
        <w:t xml:space="preserve">عَلی ثَدْیَیْهَا</w:t>
      </w:r>
      <w:r>
        <w:rPr>
          <w:rStyle w:val="FootnoteReference"/>
        </w:rPr>
        <w:footnoteReference w:id="3708"/>
      </w:r>
      <w:r>
        <w:rPr>
          <w:rFonts w:ascii="Amiri" w:hAnsi="Amiri" w:eastAsia="Amiri" w:cs="Amiri"/>
          <w:lang w:bidi="ar-SA"/>
          <w:color w:val="111111"/>
          <w:sz w:val="28"/>
          <w:szCs w:val="28"/>
          <w:rtl/>
        </w:rPr>
        <w:t xml:space="preserve">خِرْقَةً تَضُمُّ الثَّدْیَ</w:t>
      </w:r>
      <w:r>
        <w:rPr>
          <w:rStyle w:val="FootnoteReference"/>
        </w:rPr>
        <w:footnoteReference w:id="3709"/>
      </w:r>
      <w:r>
        <w:rPr>
          <w:rFonts w:ascii="Amiri" w:hAnsi="Amiri" w:eastAsia="Amiri" w:cs="Amiri"/>
          <w:lang w:bidi="ar-SA"/>
          <w:color w:val="111111"/>
          <w:sz w:val="28"/>
          <w:szCs w:val="28"/>
          <w:rtl/>
        </w:rPr>
        <w:t xml:space="preserve">إِلَی الصَّدْرِ ، وَ تُشَدُّ عَلی</w:t>
      </w:r>
      <w:r>
        <w:rPr>
          <w:rStyle w:val="FootnoteReference"/>
        </w:rPr>
        <w:footnoteReference w:id="3710"/>
      </w:r>
      <w:r>
        <w:rPr>
          <w:rFonts w:ascii="Amiri" w:hAnsi="Amiri" w:eastAsia="Amiri" w:cs="Amiri"/>
          <w:lang w:bidi="ar-SA"/>
          <w:color w:val="111111"/>
          <w:sz w:val="28"/>
          <w:szCs w:val="28"/>
          <w:rtl/>
        </w:rPr>
        <w:t xml:space="preserve">ظَهْرِهَا ، وَ یُصْنَعُ</w:t>
      </w:r>
      <w:r>
        <w:rPr>
          <w:rStyle w:val="FootnoteReference"/>
        </w:rPr>
        <w:footnoteReference w:id="3711"/>
      </w:r>
      <w:r>
        <w:rPr>
          <w:rFonts w:ascii="Amiri" w:hAnsi="Amiri" w:eastAsia="Amiri" w:cs="Amiri"/>
          <w:lang w:bidi="ar-SA"/>
          <w:color w:val="111111"/>
          <w:sz w:val="28"/>
          <w:szCs w:val="28"/>
          <w:rtl/>
        </w:rPr>
        <w:t xml:space="preserve">لَهَا</w:t>
      </w:r>
      <w:r>
        <w:rPr>
          <w:rStyle w:val="FootnoteReference"/>
        </w:rPr>
        <w:footnoteReference w:id="3712"/>
      </w:r>
      <w:r>
        <w:rPr>
          <w:rFonts w:ascii="Amiri" w:hAnsi="Amiri" w:eastAsia="Amiri" w:cs="Amiri"/>
          <w:lang w:bidi="ar-SA"/>
          <w:color w:val="111111"/>
          <w:sz w:val="28"/>
          <w:szCs w:val="28"/>
          <w:rtl/>
        </w:rPr>
        <w:t xml:space="preserve">الْقُطْنُ أَکْثَرَ مِمَّا یُصْنَعُ</w:t>
      </w:r>
      <w:r>
        <w:rPr>
          <w:rStyle w:val="FootnoteReference"/>
        </w:rPr>
        <w:footnoteReference w:id="3713"/>
      </w:r>
      <w:r>
        <w:rPr>
          <w:rFonts w:ascii="Amiri" w:hAnsi="Amiri" w:eastAsia="Amiri" w:cs="Amiri"/>
          <w:lang w:bidi="ar-SA"/>
          <w:color w:val="111111"/>
          <w:sz w:val="28"/>
          <w:szCs w:val="28"/>
          <w:rtl/>
        </w:rPr>
        <w:t xml:space="preserve">لِلرِّجَالِ ، وَ یُحْشَی الْقُبُلُ وَ الدُّبُرُ بِالْقُطْنِ وَ الْحَنُوطِ</w:t>
      </w:r>
      <w:r>
        <w:rPr>
          <w:rStyle w:val="FootnoteReference"/>
        </w:rPr>
        <w:footnoteReference w:id="3714"/>
      </w:r>
      <w:r>
        <w:rPr>
          <w:rFonts w:ascii="Amiri" w:hAnsi="Amiri" w:eastAsia="Amiri" w:cs="Amiri"/>
          <w:lang w:bidi="ar-SA"/>
          <w:color w:val="111111"/>
          <w:sz w:val="28"/>
          <w:szCs w:val="28"/>
          <w:rtl/>
        </w:rPr>
        <w:t xml:space="preserve">، ثُمَّ تُشَدُّ</w:t>
      </w:r>
      <w:r>
        <w:rPr>
          <w:rStyle w:val="FootnoteReference"/>
        </w:rPr>
        <w:footnoteReference w:id="3715"/>
      </w:r>
      <w:r>
        <w:rPr>
          <w:rFonts w:ascii="Amiri" w:hAnsi="Amiri" w:eastAsia="Amiri" w:cs="Amiri"/>
          <w:lang w:bidi="ar-SA"/>
          <w:color w:val="111111"/>
          <w:sz w:val="28"/>
          <w:szCs w:val="28"/>
          <w:rtl/>
        </w:rPr>
        <w:t xml:space="preserve">عَلَیْهَا الْخِرْقَةُ شَدّاً شَدِیداً» .</w:t>
      </w:r>
      <w:r>
        <w:rPr>
          <w:rStyle w:val="FootnoteReference"/>
        </w:rPr>
        <w:footnoteReference w:id="3716"/>
      </w:r>
    </w:p>
    <w:p>
      <w:pPr>
        <w:pStyle w:val="BookText"/>
      </w:pPr>
      <w:r>
        <w:rPr>
          <w:rFonts w:ascii="Amiri" w:hAnsi="Amiri" w:eastAsia="Amiri" w:cs="Amiri"/>
          <w:lang w:bidi="ar-SA"/>
          <w:color w:val="111111"/>
          <w:sz w:val="28"/>
          <w:szCs w:val="28"/>
          <w:rtl/>
        </w:rPr>
        <w:t xml:space="preserve">555 / 555 . الْحُسَیْنُ بْنُ مُحَمَّدٍ ، عَنْ عَبْدِ اللّهِ بْنِ عَامِرٍ ، عَنْ عَلِیِّ بْنِ مَهْزِیَارَ ، عَنْ فَضَالَةَ ،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القَاسِمِ</w:t>
      </w:r>
      <w:r>
        <w:rPr>
          <w:rStyle w:val="FootnoteReference"/>
        </w:rPr>
        <w:footnoteReference w:id="3717"/>
      </w:r>
      <w:r>
        <w:rPr>
          <w:rFonts w:ascii="Amiri" w:hAnsi="Amiri" w:eastAsia="Amiri" w:cs="Amiri"/>
          <w:lang w:bidi="ar-SA"/>
          <w:color w:val="111111"/>
          <w:sz w:val="28"/>
          <w:szCs w:val="28"/>
          <w:rtl/>
        </w:rPr>
        <w:t xml:space="preserve">بْنِ بُرَیْدٍ</w:t>
      </w:r>
      <w:r>
        <w:rPr>
          <w:rStyle w:val="FootnoteReference"/>
        </w:rPr>
        <w:footnoteReference w:id="3718"/>
      </w:r>
    </w:p>
    <w:p>
      <w:pPr>
        <w:pStyle w:val="BookText"/>
      </w:pPr>
      <w:r>
        <w:rPr>
          <w:rFonts w:ascii="IRNazanin" w:hAnsi="IRNazanin" w:eastAsia="IRNazanin" w:cs="IRNazanin"/>
          <w:lang w:bidi="fa-IR"/>
          <w:color w:val="111111"/>
          <w:sz w:val="28"/>
          <w:szCs w:val="28"/>
          <w:rtl/>
        </w:rPr>
        <w:t xml:space="preserve">والصواب ما أثبتناه . والمراد من القاسم هذا ، هو القاسم بن بُرَید بن معاویة العجلی ؛ فقد روی فضالة بن أیّوب کتاب القاسم بن بُرَید ، کما فی رجال النجاشی ، ص 313، الرقم 857 ، ووردت روایة فضالة بن أیّوب ، عن القاسم بن بُرَید العجلی ، عن محمّد بن مسلم فی الزهد ، ص 70 ، ح 186 ، وتوسّط القاسم بن بُرَید بین فضالة [بن أیّوب] ومحمّد بن مسلم فی بعض الأسناد . راجع : معجم رجال الحدیث ، ج 14 ، ص 347 ـ 348 .</w:t>
      </w:r>
    </w:p>
    <w:p>
      <w:pPr>
        <w:pStyle w:val="BookText"/>
      </w:pPr>
      <w:r>
        <w:rPr>
          <w:rFonts w:ascii="Amiri" w:hAnsi="Amiri" w:eastAsia="Amiri" w:cs="Amiri"/>
          <w:lang w:bidi="ar-SA"/>
          <w:color w:val="111111"/>
          <w:sz w:val="28"/>
          <w:szCs w:val="28"/>
          <w:rtl/>
        </w:rPr>
        <w:t xml:space="preserve">، عَنْ مُحَمَّدِ بْنِ مُسْلِمٍ :</w:t>
      </w:r>
    </w:p>
    <w:p>
      <w:pPr>
        <w:pStyle w:val="BookText"/>
      </w:pPr>
      <w:r>
        <w:rPr>
          <w:rFonts w:ascii="Amiri" w:hAnsi="Amiri" w:eastAsia="Amiri" w:cs="Amiri"/>
          <w:lang w:bidi="ar-SA"/>
          <w:color w:val="111111"/>
          <w:sz w:val="28"/>
          <w:szCs w:val="28"/>
          <w:rtl/>
        </w:rPr>
        <w:t xml:space="preserve">عَنْ أَبِی جَعْفَرٍ علیه‌السلام ، قَالَ : «یُکَفَّنُ الرَّجُلُ فِی ثَلاَثَةِ أَثْوَابٍ ، وَ الْمَرْأَةُ إِذَا کَانَتْ عَظِیمَةً</w:t>
      </w:r>
      <w:r>
        <w:rPr>
          <w:rStyle w:val="FootnoteReference"/>
        </w:rPr>
        <w:footnoteReference w:id="3719"/>
      </w:r>
      <w:r>
        <w:rPr>
          <w:rFonts w:ascii="Amiri" w:hAnsi="Amiri" w:eastAsia="Amiri" w:cs="Amiri"/>
          <w:lang w:bidi="ar-SA"/>
          <w:color w:val="111111"/>
          <w:sz w:val="28"/>
          <w:szCs w:val="28"/>
          <w:rtl/>
        </w:rPr>
        <w:t xml:space="preserve">فِی خَمْسَةٍ : دِرْعٍ</w:t>
      </w:r>
      <w:r>
        <w:rPr>
          <w:rStyle w:val="FootnoteReference"/>
        </w:rPr>
        <w:footnoteReference w:id="3720"/>
      </w:r>
      <w:r>
        <w:rPr>
          <w:rFonts w:ascii="Amiri" w:hAnsi="Amiri" w:eastAsia="Amiri" w:cs="Amiri"/>
          <w:lang w:bidi="ar-SA"/>
          <w:color w:val="111111"/>
          <w:sz w:val="28"/>
          <w:szCs w:val="28"/>
          <w:rtl/>
        </w:rPr>
        <w:t xml:space="preserve">، وَ مِنْطَقٍ</w:t>
      </w:r>
      <w:r>
        <w:rPr>
          <w:rStyle w:val="FootnoteReference"/>
        </w:rPr>
        <w:footnoteReference w:id="3721"/>
      </w:r>
      <w:r>
        <w:rPr>
          <w:rFonts w:ascii="Amiri" w:hAnsi="Amiri" w:eastAsia="Amiri" w:cs="Amiri"/>
          <w:lang w:bidi="ar-SA"/>
          <w:color w:val="111111"/>
          <w:sz w:val="28"/>
          <w:szCs w:val="28"/>
          <w:rtl/>
        </w:rPr>
        <w:t xml:space="preserve">، وَ خِمَارٍ</w:t>
      </w:r>
      <w:r>
        <w:rPr>
          <w:rStyle w:val="FootnoteReference"/>
        </w:rPr>
        <w:footnoteReference w:id="3722"/>
      </w:r>
      <w:r>
        <w:rPr>
          <w:rFonts w:ascii="Amiri" w:hAnsi="Amiri" w:eastAsia="Amiri" w:cs="Amiri"/>
          <w:lang w:bidi="ar-SA"/>
          <w:color w:val="111111"/>
          <w:sz w:val="28"/>
          <w:szCs w:val="28"/>
          <w:rtl/>
        </w:rPr>
        <w:t xml:space="preserve">، وَ لِفَافَتَیْنِ</w:t>
      </w:r>
      <w:r>
        <w:rPr>
          <w:rStyle w:val="FootnoteReference"/>
        </w:rPr>
        <w:footnoteReference w:id="3723"/>
      </w:r>
      <w:r>
        <w:rPr>
          <w:rFonts w:ascii="Times New Roman" w:hAnsi="Times New Roman" w:eastAsia="Times New Roman" w:cs="Times New Roman"/>
          <w:lang w:val="en-US" w:bidi="en-US"/>
          <w:color w:val="111111"/>
          <w:sz w:val="28"/>
          <w:szCs w:val="28"/>
          <w:rtl/>
        </w:rPr>
        <w:t xml:space="preserve">» .</w:t>
      </w:r>
      <w:r>
        <w:rPr>
          <w:rStyle w:val="FootnoteReference"/>
        </w:rPr>
        <w:footnoteReference w:id="3724"/>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92" w:name="pg20114_258350"/>
    <w:bookmarkEnd w:id="92"/>
    <w:p>
      <w:pPr>
        <w:pStyle w:val="Heading3"/>
      </w:pPr>
      <w:bookmarkStart w:id="268" w:name="_Toc101"/>
      <w:r>
        <w:t>(21) باب کراهیة تجمیر الکفن وتسخین الماء</w:t>
      </w:r>
      <w:bookmarkEnd w:id="268"/>
    </w:p>
    <w:p>
      <w:pPr>
        <w:pStyle w:val="BookText"/>
      </w:pPr>
      <w:r>
        <w:rPr>
          <w:rFonts w:ascii="Amiri" w:hAnsi="Amiri" w:eastAsia="Amiri" w:cs="Amiri"/>
          <w:lang w:bidi="ar-SA"/>
          <w:color w:val="111111"/>
          <w:sz w:val="28"/>
          <w:szCs w:val="28"/>
          <w:rtl/>
        </w:rPr>
        <w:t xml:space="preserve">21 ـ بَابُ کَرَاهِیَةِ تَجْمِیرِ الْکَفَنِ</w:t>
      </w:r>
      <w:r>
        <w:rPr>
          <w:rStyle w:val="FootnoteReference"/>
        </w:rPr>
        <w:footnoteReference w:id="3725"/>
      </w:r>
      <w:r>
        <w:rPr>
          <w:rFonts w:ascii="Amiri" w:hAnsi="Amiri" w:eastAsia="Amiri" w:cs="Amiri"/>
          <w:lang w:bidi="ar-SA"/>
          <w:color w:val="111111"/>
          <w:sz w:val="28"/>
          <w:szCs w:val="28"/>
          <w:rtl/>
        </w:rPr>
        <w:t xml:space="preserve">وَ تَسْخِینِ الْمَاءِ</w:t>
      </w:r>
    </w:p>
    <w:p>
      <w:pPr>
        <w:pStyle w:val="BookText"/>
      </w:pPr>
      <w:r>
        <w:rPr>
          <w:rFonts w:ascii="Amiri" w:hAnsi="Amiri" w:eastAsia="Amiri" w:cs="Amiri"/>
          <w:lang w:bidi="ar-SA"/>
          <w:color w:val="111111"/>
          <w:sz w:val="28"/>
          <w:szCs w:val="28"/>
          <w:rtl/>
        </w:rPr>
        <w:t xml:space="preserve">556 / 556 . عَلِیُّ بْنُ إِبْرَاهِیمَ ، عَنْ أَبِیهِ ، عَنِ ابْنِ أَبِی عُمَیْرٍ ، عَنْ بَعْضِ أَصْحَابِهِ</w:t>
      </w:r>
      <w:r>
        <w:rPr>
          <w:rStyle w:val="FootnoteReference"/>
        </w:rPr>
        <w:footnoteReference w:id="37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«لاَ یُجَمَّرُ</w:t>
      </w:r>
      <w:r>
        <w:rPr>
          <w:rStyle w:val="FootnoteReference"/>
        </w:rPr>
        <w:footnoteReference w:id="3727"/>
      </w:r>
      <w:r>
        <w:rPr>
          <w:rFonts w:ascii="Amiri" w:hAnsi="Amiri" w:eastAsia="Amiri" w:cs="Amiri"/>
          <w:lang w:bidi="ar-SA"/>
          <w:color w:val="111111"/>
          <w:sz w:val="28"/>
          <w:szCs w:val="28"/>
          <w:rtl/>
        </w:rPr>
        <w:t xml:space="preserve">الْکَفَنُ» .</w:t>
      </w:r>
      <w:r>
        <w:rPr>
          <w:rStyle w:val="FootnoteReference"/>
        </w:rPr>
        <w:footnoteReference w:id="3728"/>
      </w:r>
    </w:p>
    <w:p>
      <w:pPr>
        <w:pStyle w:val="BookText"/>
      </w:pPr>
      <w:r>
        <w:rPr>
          <w:rFonts w:ascii="Amiri" w:hAnsi="Amiri" w:eastAsia="Amiri" w:cs="Amiri"/>
          <w:lang w:bidi="ar-SA"/>
          <w:color w:val="111111"/>
          <w:sz w:val="28"/>
          <w:szCs w:val="28"/>
          <w:rtl/>
        </w:rPr>
        <w:t xml:space="preserve">557 / 557 . عِدَّةٌ مِنْ أَصْحَابِنَا ، عَنْ سَهْلِ بْنِ زِیَادٍ ، عَنْ یَعْقُوبَ بْنِ یَزِیدَ ، عَنْ عِدَّةٍ مِنْ أَصْحَابِنَا :</w:t>
      </w:r>
    </w:p>
    <w:p>
      <w:pPr>
        <w:pStyle w:val="BookText"/>
      </w:pPr>
      <w:r>
        <w:rPr>
          <w:rFonts w:ascii="Amiri" w:hAnsi="Amiri" w:eastAsia="Amiri" w:cs="Amiri"/>
          <w:lang w:bidi="ar-SA"/>
          <w:color w:val="111111"/>
          <w:sz w:val="28"/>
          <w:szCs w:val="28"/>
          <w:rtl/>
        </w:rPr>
        <w:t xml:space="preserve">عَنْ أَبِی عَبْدِ اللّهِ علیه‌السلام ، قَالَ : «لاَ یُسَخَّنُ</w:t>
      </w:r>
      <w:r>
        <w:rPr>
          <w:rStyle w:val="FootnoteReference"/>
        </w:rPr>
        <w:footnoteReference w:id="3729"/>
      </w:r>
      <w:r>
        <w:rPr>
          <w:rFonts w:ascii="Amiri" w:hAnsi="Amiri" w:eastAsia="Amiri" w:cs="Amiri"/>
          <w:lang w:bidi="ar-SA"/>
          <w:color w:val="111111"/>
          <w:sz w:val="28"/>
          <w:szCs w:val="28"/>
          <w:rtl/>
        </w:rPr>
        <w:t xml:space="preserve">الْمَاءُ لِلْمَیِّتِ</w:t>
      </w:r>
      <w:r>
        <w:rPr>
          <w:rStyle w:val="FootnoteReference"/>
        </w:rPr>
        <w:footnoteReference w:id="3730"/>
      </w:r>
      <w:r>
        <w:rPr>
          <w:rFonts w:ascii="Amiri" w:hAnsi="Amiri" w:eastAsia="Amiri" w:cs="Amiri"/>
          <w:lang w:bidi="ar-SA"/>
          <w:color w:val="111111"/>
          <w:sz w:val="28"/>
          <w:szCs w:val="28"/>
          <w:rtl/>
        </w:rPr>
        <w:t xml:space="preserve">، وَ لاَ یُعَجَّلُ</w:t>
      </w:r>
      <w:r>
        <w:rPr>
          <w:rStyle w:val="FootnoteReference"/>
        </w:rPr>
        <w:footnoteReference w:id="3731"/>
      </w:r>
      <w:r>
        <w:rPr>
          <w:rFonts w:ascii="Amiri" w:hAnsi="Amiri" w:eastAsia="Amiri" w:cs="Amiri"/>
          <w:lang w:bidi="ar-SA"/>
          <w:color w:val="111111"/>
          <w:sz w:val="28"/>
          <w:szCs w:val="28"/>
          <w:rtl/>
        </w:rPr>
        <w:t xml:space="preserve">لَهُ النَّارُ ، وَ لاَ یُحَنَّطُ</w:t>
      </w:r>
      <w:r>
        <w:rPr>
          <w:rStyle w:val="FootnoteReference"/>
        </w:rPr>
        <w:footnoteReference w:id="3732"/>
      </w:r>
      <w:r>
        <w:rPr>
          <w:rFonts w:ascii="Amiri" w:hAnsi="Amiri" w:eastAsia="Amiri" w:cs="Amiri"/>
          <w:lang w:bidi="ar-SA"/>
          <w:color w:val="111111"/>
          <w:sz w:val="28"/>
          <w:szCs w:val="28"/>
          <w:rtl/>
        </w:rPr>
        <w:t xml:space="preserve">بِمِسْکٍ» .</w:t>
      </w:r>
      <w:r>
        <w:rPr>
          <w:rStyle w:val="FootnoteReference"/>
        </w:rPr>
        <w:footnoteReference w:id="3733"/>
      </w:r>
    </w:p>
    <w:p>
      <w:pPr>
        <w:pStyle w:val="BookText"/>
      </w:pPr>
      <w:r>
        <w:rPr>
          <w:rFonts w:ascii="Amiri" w:hAnsi="Amiri" w:eastAsia="Amiri" w:cs="Amiri"/>
          <w:lang w:bidi="ar-SA"/>
          <w:color w:val="111111"/>
          <w:sz w:val="28"/>
          <w:szCs w:val="28"/>
          <w:rtl/>
        </w:rPr>
        <w:t xml:space="preserve">558 / 558 . أَحْمَدُ بْنُ مُحَمَّدٍ الْکُوفِیُّ</w:t>
      </w:r>
      <w:r>
        <w:rPr>
          <w:rStyle w:val="FootnoteReference"/>
        </w:rPr>
        <w:footnoteReference w:id="3734"/>
      </w:r>
    </w:p>
    <w:p>
      <w:pPr>
        <w:pStyle w:val="BookText"/>
      </w:pPr>
      <w:r>
        <w:rPr>
          <w:rFonts w:ascii="IRNazanin" w:hAnsi="IRNazanin" w:eastAsia="IRNazanin" w:cs="IRNazanin"/>
          <w:lang w:bidi="fa-IR"/>
          <w:color w:val="111111"/>
          <w:sz w:val="28"/>
          <w:szCs w:val="28"/>
          <w:rtl/>
        </w:rPr>
        <w:t xml:space="preserve">والظاهر أنّ منشأ هذا السهو ، أنّ الشیخ الطوسی والشیخ الحرّ تلقّیا السند معلّقا علی سابقه ، فأضافا إلیه : «عدّة من أصحابنا» کالراوی عن أحمد بن محمّد الکوفی .</w:t>
      </w:r>
    </w:p>
    <w:p>
      <w:pPr>
        <w:pStyle w:val="BookText"/>
      </w:pPr>
      <w:r>
        <w:rPr>
          <w:rFonts w:ascii="IRNazanin" w:hAnsi="IRNazanin" w:eastAsia="IRNazanin" w:cs="IRNazanin"/>
          <w:lang w:bidi="fa-IR"/>
          <w:color w:val="111111"/>
          <w:sz w:val="28"/>
          <w:szCs w:val="28"/>
          <w:rtl/>
        </w:rPr>
        <w:t xml:space="preserve">والمتتبّع فی أسناد الکافی یری أنّ أحمد بن محمّد فی مشایخ عدّة المصنّف منحصر فی أحمد بن محمّد بن عیسی و أحمد بن محمّد بن خالد ، لاغیرهما ، کما یری أنّ المصنّف یروی عن أحمد بن محمّد الکوفی ـ وهو مشترک بین أحمد بن محمّد العاصمی وأحمد بن محمّد بن سعید ابن عقدة فی بادی النظر ، ومتعیّن فی العاصمی علی التحقیق إلاّ فی الکافی ، ح 14837 ـ مباشرةً . راجع : معجم رجال الحدیث ، ج 2 ، ص 335 ، الرقم 952 .</w:t>
      </w:r>
    </w:p>
    <w:p>
      <w:pPr>
        <w:pStyle w:val="BookText"/>
      </w:pPr>
      <w:r>
        <w:rPr>
          <w:rFonts w:ascii="Amiri" w:hAnsi="Amiri" w:eastAsia="Amiri" w:cs="Amiri"/>
          <w:lang w:bidi="ar-SA"/>
          <w:color w:val="111111"/>
          <w:sz w:val="28"/>
          <w:szCs w:val="28"/>
          <w:rtl/>
        </w:rPr>
        <w:t xml:space="preserve">، عَنِ ابْنِ جُمْهُورٍ ، عَنْ أَبِیهِ ، عَنْ مُحَمَّدِ بْنِ سِنَانٍ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الْمُفَضَّلِ بْنِ عُمَرَ ؛ قَالَ : وَ حَدَّثَنَا</w:t>
      </w:r>
      <w:r>
        <w:rPr>
          <w:rStyle w:val="FootnoteReference"/>
        </w:rPr>
        <w:footnoteReference w:id="3735"/>
      </w:r>
    </w:p>
    <w:p>
      <w:pPr>
        <w:pStyle w:val="BookText"/>
      </w:pPr>
      <w:r>
        <w:rPr>
          <w:rFonts w:ascii="IRNazanin" w:hAnsi="IRNazanin" w:eastAsia="IRNazanin" w:cs="IRNazanin"/>
          <w:lang w:bidi="fa-IR"/>
          <w:color w:val="111111"/>
          <w:sz w:val="28"/>
          <w:szCs w:val="28"/>
          <w:rtl/>
        </w:rPr>
        <w:t xml:space="preserve">والتأمّل فی هذه الأسناد الثلاثة یورث أمرین : الأوّل : اتّحادها مع سندنا هذا ، والثانی : اشتمالها علی التحویل ؛ فإنّ المفضّل بن عمر الراوی عن أبی عبداللّه علیه‌السلام ، لایصلح أن یروی عنه علیه‌السلام بثلاث وسائط ، فلا یکون المفضّل راویا عن عبداللّه بن عبدالرحمن .</w:t>
      </w:r>
    </w:p>
    <w:p>
      <w:pPr>
        <w:pStyle w:val="BookText"/>
      </w:pPr>
      <w:r>
        <w:rPr>
          <w:rFonts w:ascii="IRNazanin" w:hAnsi="IRNazanin" w:eastAsia="IRNazanin" w:cs="IRNazanin"/>
          <w:lang w:bidi="fa-IR"/>
          <w:color w:val="111111"/>
          <w:sz w:val="28"/>
          <w:szCs w:val="28"/>
          <w:rtl/>
        </w:rPr>
        <w:t xml:space="preserve">والظاهر أنّ الراوی عن عبداللّه بن عبدالرحمن الأصمّ هو والد ابن جمهور ، والمراد به محمّد بن جمهور . أمّا الأخیر ، فیدلّ علیه ما تقدّم فی الکافی ، ذیل ح 524 و 1124 ، من روایة محمّد بن جمهور [العمّی] عن محمّد بن سنان ، عن المفضّل [بن عمر] ، عن أبی عبداللّه علیه‌السلام .</w:t>
      </w:r>
    </w:p>
    <w:p>
      <w:pPr>
        <w:pStyle w:val="BookText"/>
      </w:pPr>
      <w:r>
        <w:rPr>
          <w:rFonts w:ascii="IRNazanin" w:hAnsi="IRNazanin" w:eastAsia="IRNazanin" w:cs="IRNazanin"/>
          <w:lang w:bidi="fa-IR"/>
          <w:color w:val="111111"/>
          <w:sz w:val="28"/>
          <w:szCs w:val="28"/>
          <w:rtl/>
        </w:rPr>
        <w:t xml:space="preserve">وأمّا الأوّل ـ وهو کون محمّد بن جمهور راویا عن عبداللّه بن عبدالرحمن ـ فیدلّ علیه ما تقدّم فی الکافی ، ح 477 و 576 و 963 و 2869 ، من روایة محمّد بن جمهور ، عن عبداللّه بن عبدالرحمن [الأصمّ] .</w:t>
      </w:r>
    </w:p>
    <w:p>
      <w:pPr>
        <w:pStyle w:val="BookText"/>
      </w:pPr>
      <w:r>
        <w:rPr>
          <w:rFonts w:ascii="IRNazanin" w:hAnsi="IRNazanin" w:eastAsia="IRNazanin" w:cs="IRNazanin"/>
          <w:lang w:bidi="fa-IR"/>
          <w:color w:val="111111"/>
          <w:sz w:val="28"/>
          <w:szCs w:val="28"/>
          <w:rtl/>
        </w:rPr>
        <w:t xml:space="preserve">فتحصّل ممّا مرّ أنّ الضمیر المستتر فی «قال» و«حدّثنا» راجع إلی والد ابن جمهور ، وأنّ فی السند تحویلاً ینحلّ إلی سندین ، وهُما :</w:t>
      </w:r>
    </w:p>
    <w:p>
      <w:pPr>
        <w:pStyle w:val="BookText"/>
      </w:pPr>
      <w:r>
        <w:rPr>
          <w:rFonts w:ascii="IRNazanin" w:hAnsi="IRNazanin" w:eastAsia="IRNazanin" w:cs="IRNazanin"/>
          <w:lang w:bidi="fa-IR"/>
          <w:color w:val="111111"/>
          <w:sz w:val="28"/>
          <w:szCs w:val="28"/>
          <w:rtl/>
        </w:rPr>
        <w:t xml:space="preserve">أحمد بن محمّد الکوفی ، عن ابن جمهور ، عن أبیه ، عن محمّد بن سنان ، عن المفضّل بن عمر ، عن أبی عبداللّه علیه‌السلام .</w:t>
      </w:r>
    </w:p>
    <w:p>
      <w:pPr>
        <w:pStyle w:val="BookText"/>
      </w:pPr>
      <w:r>
        <w:rPr>
          <w:rFonts w:ascii="IRNazanin" w:hAnsi="IRNazanin" w:eastAsia="IRNazanin" w:cs="IRNazanin"/>
          <w:lang w:bidi="fa-IR"/>
          <w:color w:val="111111"/>
          <w:sz w:val="28"/>
          <w:szCs w:val="28"/>
          <w:rtl/>
        </w:rPr>
        <w:t xml:space="preserve">وأحمد بن محمّد الکوفی ، عن ابن جمهور ، عن أبیه ، قال : حدّثنا عبداللّه بن عبدالرحمن ، عن حریز ، عن محمّد بن مسلم ، عن أبی عبداللّه علیه‌السلام .</w:t>
      </w:r>
    </w:p>
    <w:p>
      <w:pPr>
        <w:pStyle w:val="BookText"/>
      </w:pPr>
      <w:r>
        <w:rPr>
          <w:rFonts w:ascii="IRNazanin" w:hAnsi="IRNazanin" w:eastAsia="IRNazanin" w:cs="IRNazanin"/>
          <w:lang w:bidi="fa-IR"/>
          <w:color w:val="111111"/>
          <w:sz w:val="28"/>
          <w:szCs w:val="28"/>
          <w:rtl/>
        </w:rPr>
        <w:t xml:space="preserve">ویؤیّد ذلک أنّ المصنّف یروی عن عبداللّه بن عبدالرحمن [الأصمّ] بثلاث وسائط . اُنظر علی سبیل المثال : الکافی ، ح 522 و 661 و 1406 و 2429 و 2676 و 2872 و 4629 و 4702 و 4840 .</w:t>
      </w:r>
    </w:p>
    <w:p>
      <w:pPr>
        <w:pStyle w:val="BookText"/>
      </w:pPr>
      <w:r>
        <w:rPr>
          <w:rFonts w:ascii="Amiri" w:hAnsi="Amiri" w:eastAsia="Amiri" w:cs="Amiri"/>
          <w:lang w:bidi="ar-SA"/>
          <w:color w:val="111111"/>
          <w:sz w:val="28"/>
          <w:szCs w:val="28"/>
          <w:rtl/>
        </w:rPr>
        <w:t xml:space="preserve">عَبْدُ اللّهِ بْنُ عَبْدِ الرَّحْمنِ ، عَنْ حَرِیزٍ ، عَنْ مُحَمَّدِ بْنِ</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bookmarkStart w:id="93" w:name="pg20114_258352"/>
    <w:bookmarkEnd w:id="93"/>
    <w:p>
      <w:pPr>
        <w:pStyle w:val="BookText"/>
      </w:pPr>
      <w:r>
        <w:rPr>
          <w:rFonts w:ascii="Amiri" w:hAnsi="Amiri" w:eastAsia="Amiri" w:cs="Amiri"/>
          <w:lang w:bidi="ar-SA"/>
          <w:color w:val="111111"/>
          <w:sz w:val="28"/>
          <w:szCs w:val="28"/>
          <w:rtl/>
        </w:rPr>
        <w:t xml:space="preserve">مُسْلِمٍ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لاَ تُجَمِّرُوا الاْءَکْفَانَ ، وَ لاَ تَمْسَحُوا</w:t>
      </w:r>
      <w:r>
        <w:rPr>
          <w:rStyle w:val="FootnoteReference"/>
        </w:rPr>
        <w:footnoteReference w:id="3736"/>
      </w:r>
      <w:r>
        <w:rPr>
          <w:rFonts w:ascii="Amiri" w:hAnsi="Amiri" w:eastAsia="Amiri" w:cs="Amiri"/>
          <w:lang w:bidi="ar-SA"/>
          <w:color w:val="111111"/>
          <w:sz w:val="28"/>
          <w:szCs w:val="28"/>
          <w:rtl/>
        </w:rPr>
        <w:t xml:space="preserve">مَوْتَاکُمْ بِالطِّیبِ إِلاَّ بِالْکَافُورِ</w:t>
      </w:r>
      <w:r>
        <w:rPr>
          <w:rStyle w:val="FootnoteReference"/>
        </w:rPr>
        <w:footnoteReference w:id="3737"/>
      </w:r>
      <w:r>
        <w:rPr>
          <w:rFonts w:ascii="Amiri" w:hAnsi="Amiri" w:eastAsia="Amiri" w:cs="Amiri"/>
          <w:lang w:bidi="ar-SA"/>
          <w:color w:val="111111"/>
          <w:sz w:val="28"/>
          <w:szCs w:val="28"/>
          <w:rtl/>
        </w:rPr>
        <w:t xml:space="preserve">؛ فَإِنَّ الْمَیِّتَ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بِمَنْزِلَةِ الْمُحْرِمِ</w:t>
      </w:r>
      <w:r>
        <w:rPr>
          <w:rStyle w:val="FootnoteReference"/>
        </w:rPr>
        <w:footnoteReference w:id="3738"/>
      </w:r>
      <w:r>
        <w:rPr>
          <w:rFonts w:ascii="Times New Roman" w:hAnsi="Times New Roman" w:eastAsia="Times New Roman" w:cs="Times New Roman"/>
          <w:lang w:val="en-US" w:bidi="en-US"/>
          <w:color w:val="111111"/>
          <w:sz w:val="28"/>
          <w:szCs w:val="28"/>
          <w:rtl/>
        </w:rPr>
        <w:t xml:space="preserve">» .</w:t>
      </w:r>
      <w:r>
        <w:rPr>
          <w:rStyle w:val="FootnoteReference"/>
        </w:rPr>
        <w:footnoteReference w:id="3739"/>
      </w:r>
    </w:p>
    <w:p>
      <w:pPr>
        <w:pStyle w:val="BookText"/>
      </w:pPr>
      <w:r>
        <w:rPr>
          <w:rFonts w:ascii="Amiri" w:hAnsi="Amiri" w:eastAsia="Amiri" w:cs="Amiri"/>
          <w:lang w:bidi="ar-SA"/>
          <w:color w:val="111111"/>
          <w:sz w:val="28"/>
          <w:szCs w:val="28"/>
          <w:rtl/>
        </w:rPr>
        <w:t xml:space="preserve">559 / 559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نَهی أَنْ تُتْبَعَ</w:t>
      </w:r>
      <w:r>
        <w:rPr>
          <w:rStyle w:val="FootnoteReference"/>
        </w:rPr>
        <w:footnoteReference w:id="3740"/>
      </w:r>
      <w:r>
        <w:rPr>
          <w:rFonts w:ascii="Amiri" w:hAnsi="Amiri" w:eastAsia="Amiri" w:cs="Amiri"/>
          <w:lang w:bidi="ar-SA"/>
          <w:color w:val="111111"/>
          <w:sz w:val="28"/>
          <w:szCs w:val="28"/>
          <w:rtl/>
        </w:rPr>
        <w:t xml:space="preserve">جَنَازَةٌ بِمِجْمَرَةٍ</w:t>
      </w:r>
      <w:r>
        <w:rPr>
          <w:rStyle w:val="FootnoteReference"/>
        </w:rPr>
        <w:footnoteReference w:id="3741"/>
      </w:r>
      <w:r>
        <w:rPr>
          <w:rFonts w:ascii="Times New Roman" w:hAnsi="Times New Roman" w:eastAsia="Times New Roman" w:cs="Times New Roman"/>
          <w:lang w:val="en-US" w:bidi="en-US"/>
          <w:color w:val="111111"/>
          <w:sz w:val="28"/>
          <w:szCs w:val="28"/>
          <w:rtl/>
        </w:rPr>
        <w:t xml:space="preserve">» .</w:t>
      </w:r>
      <w:r>
        <w:rPr>
          <w:rStyle w:val="FootnoteReference"/>
        </w:rPr>
        <w:footnoteReference w:id="3742"/>
      </w:r>
    </w:p>
    <w:p>
      <w:pPr>
        <w:pStyle w:val="Heading3"/>
      </w:pPr>
      <w:bookmarkStart w:id="269" w:name="_Toc102"/>
      <w:r>
        <w:t>(22) باب ما یستحب من الثیاب للکفن وما یکره</w:t>
      </w:r>
      <w:bookmarkEnd w:id="269"/>
    </w:p>
    <w:p>
      <w:pPr>
        <w:pStyle w:val="BookText"/>
      </w:pPr>
      <w:r>
        <w:rPr>
          <w:rFonts w:ascii="Times New Roman" w:hAnsi="Times New Roman" w:eastAsia="Times New Roman" w:cs="Times New Roman"/>
          <w:lang w:val="en-US" w:bidi="en-US"/>
          <w:color w:val="111111"/>
          <w:sz w:val="28"/>
          <w:szCs w:val="28"/>
          <w:rtl/>
        </w:rPr>
        <w:t xml:space="preserve">3 / 150</w:t>
      </w:r>
    </w:p>
    <w:p>
      <w:pPr>
        <w:pStyle w:val="BookText"/>
      </w:pPr>
      <w:r>
        <w:rPr>
          <w:rFonts w:ascii="Amiri" w:hAnsi="Amiri" w:eastAsia="Amiri" w:cs="Amiri"/>
          <w:lang w:bidi="ar-SA"/>
          <w:color w:val="111111"/>
          <w:sz w:val="28"/>
          <w:szCs w:val="28"/>
          <w:rtl/>
        </w:rPr>
        <w:t xml:space="preserve">22 ـ بَابُ مَا یُسْتَحَبُّ مِنَ الثِّیَابِ لِلْکَفَنِ </w:t>
      </w:r>
      <w:r>
        <w:rPr>
          <w:rStyle w:val="FootnoteReference"/>
        </w:rPr>
        <w:footnoteReference w:id="3743"/>
      </w:r>
      <w:r>
        <w:rPr>
          <w:rFonts w:ascii="Amiri" w:hAnsi="Amiri" w:eastAsia="Amiri" w:cs="Amiri"/>
          <w:lang w:bidi="ar-SA"/>
          <w:color w:val="111111"/>
          <w:sz w:val="28"/>
          <w:szCs w:val="28"/>
          <w:rtl/>
        </w:rPr>
        <w:t xml:space="preserve">وَ مَا یُکْرَهُ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560 / 560 . عَلِیُّ بْنُ إِبْرَاهِیمَ ، عَنْ أَبِیهِ ، عَنِ ابْنِ أَبِی عُمَیْرٍ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«أَجِیدُوا أَکْفَانَ مَوْتَاکُمْ ؛ فَإِنَّهَا زِینَتُهُمْ» .</w:t>
      </w:r>
      <w:r>
        <w:rPr>
          <w:rStyle w:val="FootnoteReference"/>
        </w:rPr>
        <w:footnoteReference w:id="3744"/>
      </w:r>
    </w:p>
    <w:p>
      <w:pPr>
        <w:pStyle w:val="BookText"/>
      </w:pPr>
      <w:r>
        <w:rPr>
          <w:rFonts w:ascii="Amiri" w:hAnsi="Amiri" w:eastAsia="Amiri" w:cs="Amiri"/>
          <w:lang w:bidi="ar-SA"/>
          <w:color w:val="111111"/>
          <w:sz w:val="28"/>
          <w:szCs w:val="28"/>
          <w:rtl/>
        </w:rPr>
        <w:t xml:space="preserve">561 / 561 . عِدَّةٌ مِنْ أَصْحَابِنَا ، عَنْ سَهْلِ بْنِ زِیَادٍ ، عَنْ أَحْمَدَ بْنِ مُحَمَّدِ بْنِ أَبِی نَصْرٍ ، عَنْ أَبِی جَمِیلَةَ ، عَنْ جَابِرٍ :</w:t>
      </w:r>
    </w:p>
    <w:p>
      <w:pPr>
        <w:pStyle w:val="BookText"/>
      </w:pPr>
      <w:r>
        <w:rPr>
          <w:rFonts w:ascii="Amiri" w:hAnsi="Amiri" w:eastAsia="Amiri" w:cs="Amiri"/>
          <w:lang w:bidi="ar-SA"/>
          <w:color w:val="111111"/>
          <w:sz w:val="28"/>
          <w:szCs w:val="28"/>
          <w:rtl/>
        </w:rPr>
        <w:t xml:space="preserve">عَنْ أَبِی جَعْفَرٍ علیه‌السلام ، قَالَ : «قَالَ رَسُولُ اللّهِ</w:t>
      </w:r>
      <w:r>
        <w:rPr>
          <w:rStyle w:val="FootnoteReference"/>
        </w:rPr>
        <w:footnoteReference w:id="3745"/>
      </w:r>
      <w:r>
        <w:rPr>
          <w:rFonts w:ascii="Amiri" w:hAnsi="Amiri" w:eastAsia="Amiri" w:cs="Amiri"/>
          <w:lang w:bidi="ar-SA"/>
          <w:color w:val="111111"/>
          <w:sz w:val="28"/>
          <w:szCs w:val="28"/>
          <w:rtl/>
        </w:rPr>
        <w:t xml:space="preserve">صلی‌الله‌علیه‌و‌آله : لَیْسَ مِنْ لِبَاسِکُمْ شَیْءٌ أَحْسَنَ مِنَ الْبَیَاضِ ، فَأَلْبِسُوهُ</w:t>
      </w:r>
      <w:r>
        <w:rPr>
          <w:rStyle w:val="FootnoteReference"/>
        </w:rPr>
        <w:footnoteReference w:id="3746"/>
      </w:r>
      <w:r>
        <w:rPr>
          <w:rFonts w:ascii="Amiri" w:hAnsi="Amiri" w:eastAsia="Amiri" w:cs="Amiri"/>
          <w:lang w:bidi="ar-SA"/>
          <w:color w:val="111111"/>
          <w:sz w:val="28"/>
          <w:szCs w:val="28"/>
          <w:rtl/>
        </w:rPr>
        <w:t xml:space="preserve">مَوْتَاکُمْ» .</w:t>
      </w:r>
      <w:r>
        <w:rPr>
          <w:rStyle w:val="FootnoteReference"/>
        </w:rPr>
        <w:footnoteReference w:id="3747"/>
      </w:r>
    </w:p>
    <w:p>
      <w:pPr>
        <w:pStyle w:val="BookText"/>
      </w:pPr>
      <w:r>
        <w:rPr>
          <w:rFonts w:ascii="Amiri" w:hAnsi="Amiri" w:eastAsia="Amiri" w:cs="Amiri"/>
          <w:lang w:bidi="ar-SA"/>
          <w:color w:val="111111"/>
          <w:sz w:val="28"/>
          <w:szCs w:val="28"/>
          <w:rtl/>
        </w:rPr>
        <w:t xml:space="preserve">562 / 562 . عِدَّةٌ مِنْ أَصْحَابِنَا ، عَنْ أَحْمَدَ بْنِ مُحَمَّدِ بْنِ خَالِدٍ ، عَنْ عَمْرِو بْنِ عُثْمَانَ وَ غَیْرِهِ ، عَنِ الْمُفَضَّلِ بْنِ صَالِحٍ ، عَنْ جَابِرٍ :</w:t>
      </w:r>
    </w:p>
    <w:p>
      <w:pPr>
        <w:pStyle w:val="BookText"/>
      </w:pPr>
      <w:r>
        <w:rPr>
          <w:rFonts w:ascii="Amiri" w:hAnsi="Amiri" w:eastAsia="Amiri" w:cs="Amiri"/>
          <w:lang w:bidi="ar-SA"/>
          <w:color w:val="111111"/>
          <w:sz w:val="28"/>
          <w:szCs w:val="28"/>
          <w:rtl/>
        </w:rPr>
        <w:t xml:space="preserve">عَنْ أَبِی جَعْفَرٍ علیه‌السلام ، قَالَ : «قَالَ النَّبِیُّ صلی‌الله‌علیه‌و‌آله : لَیْسَ مِنْ لِبَاسِکُمْ شَیْءٌ أَحْسَنَ مِنَ الْبَیَاضِ ، فَأَلْبِسُوهُ ، وَ کَفِّنُوا فِیهِ مَوْتَاکُمْ» .</w:t>
      </w:r>
      <w:r>
        <w:rPr>
          <w:rStyle w:val="FootnoteReference"/>
        </w:rPr>
        <w:footnoteReference w:id="3748"/>
      </w:r>
    </w:p>
    <w:p>
      <w:pPr>
        <w:pStyle w:val="BookText"/>
      </w:pPr>
      <w:r>
        <w:rPr>
          <w:rFonts w:ascii="Amiri" w:hAnsi="Amiri" w:eastAsia="Amiri" w:cs="Amiri"/>
          <w:lang w:bidi="ar-SA"/>
          <w:color w:val="111111"/>
          <w:sz w:val="28"/>
          <w:szCs w:val="28"/>
          <w:rtl/>
        </w:rPr>
        <w:t xml:space="preserve">563 / 563 . عَلِیُّ بْنُ إِبْرَاهِیمَ ، عَنْ أَبِیهِ ، عَنْ عَبْدِ اللّهِ بْنِ الْمُغِیرَةِ ، عَنْ بَعْضِ أَصْحَابِهِ ، قَالَ :</w:t>
      </w:r>
    </w:p>
    <w:p>
      <w:pPr>
        <w:pStyle w:val="BookText"/>
      </w:pPr>
      <w:r>
        <w:rPr>
          <w:rFonts w:ascii="Amiri" w:hAnsi="Amiri" w:eastAsia="Amiri" w:cs="Amiri"/>
          <w:lang w:bidi="ar-SA"/>
          <w:color w:val="111111"/>
          <w:sz w:val="28"/>
          <w:szCs w:val="28"/>
          <w:rtl/>
        </w:rPr>
        <w:t xml:space="preserve">یُسْتَحَبُّ أَنْ یَکُونَ فِی کَفَنِهِ ثَوْبٌ کَانَ یُصَلِّی فِیهِ نَظِیفٌ ؛ فَإِنَّ ذلِکَ</w:t>
      </w:r>
      <w:r>
        <w:rPr>
          <w:rStyle w:val="FootnoteReference"/>
        </w:rPr>
        <w:footnoteReference w:id="3749"/>
      </w:r>
      <w:r>
        <w:rPr>
          <w:rFonts w:ascii="Amiri" w:hAnsi="Amiri" w:eastAsia="Amiri" w:cs="Amiri"/>
          <w:lang w:bidi="ar-SA"/>
          <w:color w:val="111111"/>
          <w:sz w:val="28"/>
          <w:szCs w:val="28"/>
          <w:rtl/>
        </w:rPr>
        <w:t xml:space="preserve">یُسْتَحَبُّ أَنْ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یُکَفَّنَ</w:t>
      </w:r>
      <w:r>
        <w:rPr>
          <w:rStyle w:val="FootnoteReference"/>
        </w:rPr>
        <w:footnoteReference w:id="3750"/>
      </w:r>
      <w:r>
        <w:rPr>
          <w:rFonts w:ascii="Amiri" w:hAnsi="Amiri" w:eastAsia="Amiri" w:cs="Amiri"/>
          <w:lang w:bidi="ar-SA"/>
          <w:color w:val="111111"/>
          <w:sz w:val="28"/>
          <w:szCs w:val="28"/>
          <w:rtl/>
        </w:rPr>
        <w:t xml:space="preserve">فِیمَا</w:t>
      </w:r>
      <w:r>
        <w:rPr>
          <w:rStyle w:val="FootnoteReference"/>
        </w:rPr>
        <w:footnoteReference w:id="3751"/>
      </w:r>
      <w:r>
        <w:rPr>
          <w:rFonts w:ascii="Amiri" w:hAnsi="Amiri" w:eastAsia="Amiri" w:cs="Amiri"/>
          <w:lang w:bidi="ar-SA"/>
          <w:color w:val="111111"/>
          <w:sz w:val="28"/>
          <w:szCs w:val="28"/>
          <w:rtl/>
        </w:rPr>
        <w:t xml:space="preserve">کَانَ یُصَلِّی فِیهِ</w:t>
      </w:r>
      <w:r>
        <w:rPr>
          <w:rStyle w:val="FootnoteReference"/>
        </w:rPr>
        <w:footnoteReference w:id="3752"/>
      </w:r>
      <w:r>
        <w:rPr>
          <w:rFonts w:ascii="Times New Roman" w:hAnsi="Times New Roman" w:eastAsia="Times New Roman" w:cs="Times New Roman"/>
          <w:lang w:val="en-US" w:bidi="en-US"/>
          <w:color w:val="111111"/>
          <w:sz w:val="28"/>
          <w:szCs w:val="28"/>
          <w:rtl/>
        </w:rPr>
        <w:t xml:space="preserve">.</w:t>
      </w:r>
      <w:r>
        <w:rPr>
          <w:rStyle w:val="FootnoteReference"/>
        </w:rPr>
        <w:footnoteReference w:id="3753"/>
      </w:r>
    </w:p>
    <w:p>
      <w:pPr>
        <w:pStyle w:val="BookText"/>
      </w:pPr>
      <w:r>
        <w:rPr>
          <w:rFonts w:ascii="Amiri" w:hAnsi="Amiri" w:eastAsia="Amiri" w:cs="Amiri"/>
          <w:lang w:bidi="ar-SA"/>
          <w:color w:val="111111"/>
          <w:sz w:val="28"/>
          <w:szCs w:val="28"/>
          <w:rtl/>
        </w:rPr>
        <w:t xml:space="preserve">564 / 564 . أَبُو عَلِیٍّ الاْءَشْعَرِیُّ ، عَنْ بَعْضِ أَصْحَابِنَا ، عَنِ ابْنِ فَضَّالٍ ، عَنْ مَرْوَانَ ، عَنْ عَبْدِ الْمَلِکِ</w:t>
      </w:r>
      <w:r>
        <w:rPr>
          <w:rStyle w:val="FootnoteReference"/>
        </w:rPr>
        <w:footnoteReference w:id="3754"/>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الْحَسَنِ علیه‌السلام عَنْ رَجُلٍ اشْتَری مِنْ کِسْوَةِ الْکَعْبَةِ شَیْئاً ، فَقَضی</w:t>
      </w:r>
      <w:r>
        <w:rPr>
          <w:rStyle w:val="FootnoteReference"/>
        </w:rPr>
        <w:footnoteReference w:id="3755"/>
      </w:r>
      <w:r>
        <w:rPr>
          <w:rFonts w:ascii="Amiri" w:hAnsi="Amiri" w:eastAsia="Amiri" w:cs="Amiri"/>
          <w:lang w:bidi="ar-SA"/>
          <w:color w:val="111111"/>
          <w:sz w:val="28"/>
          <w:szCs w:val="28"/>
          <w:rtl/>
        </w:rPr>
        <w:t xml:space="preserve">بِبَعْضِهِ حَاجَتَهُ</w:t>
      </w:r>
      <w:r>
        <w:rPr>
          <w:rStyle w:val="FootnoteReference"/>
        </w:rPr>
        <w:footnoteReference w:id="3756"/>
      </w:r>
      <w:r>
        <w:rPr>
          <w:rFonts w:ascii="Amiri" w:hAnsi="Amiri" w:eastAsia="Amiri" w:cs="Amiri"/>
          <w:lang w:bidi="ar-SA"/>
          <w:color w:val="111111"/>
          <w:sz w:val="28"/>
          <w:szCs w:val="28"/>
          <w:rtl/>
        </w:rPr>
        <w:t xml:space="preserve">، وَ بَقِیَ بَعْضُهُ فِی یَدِهِ ، هَلْ یَصْلُحُ بَیْعُهُ ؟</w:t>
      </w:r>
    </w:p>
    <w:p>
      <w:pPr>
        <w:pStyle w:val="BookText"/>
      </w:pPr>
      <w:r>
        <w:rPr>
          <w:rFonts w:ascii="Amiri" w:hAnsi="Amiri" w:eastAsia="Amiri" w:cs="Amiri"/>
          <w:lang w:bidi="ar-SA"/>
          <w:color w:val="111111"/>
          <w:sz w:val="28"/>
          <w:szCs w:val="28"/>
          <w:rtl/>
        </w:rPr>
        <w:t xml:space="preserve">قَالَ : «یَبِیعُ مَا أَرَادَ ، وَ یَهَبُ مَا لَمْ یُرِدْ</w:t>
      </w:r>
      <w:r>
        <w:rPr>
          <w:rStyle w:val="FootnoteReference"/>
        </w:rPr>
        <w:footnoteReference w:id="3757"/>
      </w:r>
      <w:r>
        <w:rPr>
          <w:rFonts w:ascii="Amiri" w:hAnsi="Amiri" w:eastAsia="Amiri" w:cs="Amiri"/>
          <w:lang w:bidi="ar-SA"/>
          <w:color w:val="111111"/>
          <w:sz w:val="28"/>
          <w:szCs w:val="28"/>
          <w:rtl/>
        </w:rPr>
        <w:t xml:space="preserve">، وَ یَسْتَنْفِعُ بِهِ ، وَ یَطْلُبُ بَرَکَتَهُ».</w:t>
      </w:r>
    </w:p>
    <w:p>
      <w:pPr>
        <w:pStyle w:val="BookText"/>
      </w:pPr>
      <w:r>
        <w:rPr>
          <w:rFonts w:ascii="Amiri" w:hAnsi="Amiri" w:eastAsia="Amiri" w:cs="Amiri"/>
          <w:lang w:bidi="ar-SA"/>
          <w:color w:val="111111"/>
          <w:sz w:val="28"/>
          <w:szCs w:val="28"/>
          <w:rtl/>
        </w:rPr>
        <w:t xml:space="preserve">قُلْتُ : أَ یُکَفَّنُ بِهِ الْمَیِّتُ؟ قَالَ : «لاَ</w:t>
      </w:r>
      <w:r>
        <w:rPr>
          <w:rStyle w:val="FootnoteReference"/>
        </w:rPr>
        <w:footnoteReference w:id="3758"/>
      </w:r>
      <w:r>
        <w:rPr>
          <w:rFonts w:ascii="Times New Roman" w:hAnsi="Times New Roman" w:eastAsia="Times New Roman" w:cs="Times New Roman"/>
          <w:lang w:val="en-US" w:bidi="en-US"/>
          <w:color w:val="111111"/>
          <w:sz w:val="28"/>
          <w:szCs w:val="28"/>
          <w:rtl/>
        </w:rPr>
        <w:t xml:space="preserve">» .</w:t>
      </w:r>
      <w:r>
        <w:rPr>
          <w:rStyle w:val="FootnoteReference"/>
        </w:rPr>
        <w:footnoteReference w:id="3759"/>
      </w:r>
    </w:p>
    <w:p>
      <w:pPr>
        <w:pStyle w:val="BookText"/>
      </w:pPr>
      <w:r>
        <w:rPr>
          <w:rFonts w:ascii="Times New Roman" w:hAnsi="Times New Roman" w:eastAsia="Times New Roman" w:cs="Times New Roman"/>
          <w:lang w:val="en-US" w:bidi="en-US"/>
          <w:color w:val="111111"/>
          <w:sz w:val="28"/>
          <w:szCs w:val="28"/>
          <w:rtl/>
        </w:rPr>
        <w:t xml:space="preserve">3 / 151</w:t>
      </w:r>
    </w:p>
    <w:p>
      <w:pPr>
        <w:pStyle w:val="BookText"/>
      </w:pPr>
      <w:r>
        <w:rPr>
          <w:rFonts w:ascii="Amiri" w:hAnsi="Amiri" w:eastAsia="Amiri" w:cs="Amiri"/>
          <w:lang w:bidi="ar-SA"/>
          <w:color w:val="111111"/>
          <w:sz w:val="28"/>
          <w:szCs w:val="28"/>
          <w:rtl/>
        </w:rPr>
        <w:t xml:space="preserve">565 / 565 . مُحَمَّدُ بْنُ یَحْیی ، عَنْ مُحَمَّدِبْنِ أَحْمَدَ ، عَنْ مُحَمَّدِ بْنِ عِیسی</w:t>
      </w:r>
      <w:r>
        <w:rPr>
          <w:rStyle w:val="FootnoteReference"/>
        </w:rPr>
        <w:footnoteReference w:id="3760"/>
      </w:r>
    </w:p>
    <w:p>
      <w:pPr>
        <w:pStyle w:val="BookText"/>
      </w:pPr>
      <w:r>
        <w:rPr>
          <w:rFonts w:ascii="IRNazanin" w:hAnsi="IRNazanin" w:eastAsia="IRNazanin" w:cs="IRNazanin"/>
          <w:lang w:bidi="fa-IR"/>
          <w:color w:val="111111"/>
          <w:sz w:val="28"/>
          <w:szCs w:val="28"/>
          <w:rtl/>
        </w:rPr>
        <w:t xml:space="preserve">هذا ، وقد أکثر محمّد بن یحیی من الروایة عن محمّد بن الحسین ، وتوسّط محمّد بن الحسین بین محمّد بن یحیی وبین عبدالرحمن بن أبی هاشم فی عددٍ من الأسناد . راجع : معجم رجال الحدیث ، ج 15 ، ص 412 ؛ و ج 18 ، ص 379 .</w:t>
      </w:r>
    </w:p>
    <w:p>
      <w:pPr>
        <w:pStyle w:val="BookText"/>
      </w:pPr>
      <w:r>
        <w:rPr>
          <w:rFonts w:ascii="IRNazanin" w:hAnsi="IRNazanin" w:eastAsia="IRNazanin" w:cs="IRNazanin"/>
          <w:lang w:bidi="fa-IR"/>
          <w:color w:val="111111"/>
          <w:sz w:val="28"/>
          <w:szCs w:val="28"/>
          <w:rtl/>
        </w:rPr>
        <w:t xml:space="preserve">فعلیه الظاهر وقوع التحریف فی سند الکتاب ، حتّی علی ما أثبتناه . و یُحتَمَل علی بُعدٍ أن یکون الأصل فی السند هکذا : «محمّد بن یحیی، عن محمّد بن أحمد ، عن محمّد بن عیسی ؛ ومحمّد بن الحسین ، عن عبدالرحمن بن أبی هاشم» بأن یکون «محمّد بن الحسین» معطوفا علی «محمّد بن أحمد ، عن محمّد بن عیسی» فیروی محمّد بن یحیی عن عبدالرحمن بن أبی هاشم تارةً بواسطتین واُخری بواسطة واحدة .</w:t>
      </w:r>
    </w:p>
    <w:p>
      <w:pPr>
        <w:pStyle w:val="BookText"/>
      </w:pPr>
      <w:r>
        <w:rPr>
          <w:rFonts w:ascii="IRNazanin" w:hAnsi="IRNazanin" w:eastAsia="IRNazanin" w:cs="IRNazanin"/>
          <w:lang w:bidi="fa-IR"/>
          <w:color w:val="111111"/>
          <w:sz w:val="28"/>
          <w:szCs w:val="28"/>
          <w:rtl/>
        </w:rPr>
        <w:t xml:space="preserve">ویؤیّد ذلک ما ورد فی کمال الدین ، ص 300 ، ح 7 ؛ والتهذیب ، ج 3 ، ص 275 ، ح 800 من روایة محمّد بن عیسی عن عبدالرحمن بن أبی هاشم ، وأنّ محمّد بن یحیی روی عن محمّد بن أحمد ، عن محمّد بن عیسی فی عددٍ من الأسناد .</w:t>
      </w:r>
    </w:p>
    <w:p>
      <w:pPr>
        <w:pStyle w:val="BookText"/>
      </w:pPr>
      <w:r>
        <w:rPr>
          <w:rFonts w:ascii="Amiri" w:hAnsi="Amiri" w:eastAsia="Amiri" w:cs="Amiri"/>
          <w:lang w:bidi="ar-SA"/>
          <w:color w:val="111111"/>
          <w:sz w:val="28"/>
          <w:szCs w:val="28"/>
          <w:rtl/>
        </w:rPr>
        <w:t xml:space="preserve">، عَنْ</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بْنِ الْحُسَیْنِ، عَنْ عَبْدِ الرَّحْمنِ بْنِ أَبِی هَاشِمٍ ، عَنْ أَبِی خَدِیجَةَ :</w:t>
      </w:r>
    </w:p>
    <w:p>
      <w:pPr>
        <w:pStyle w:val="BookText"/>
      </w:pPr>
      <w:r>
        <w:rPr>
          <w:rFonts w:ascii="Amiri" w:hAnsi="Amiri" w:eastAsia="Amiri" w:cs="Amiri"/>
          <w:lang w:bidi="ar-SA"/>
          <w:color w:val="111111"/>
          <w:sz w:val="28"/>
          <w:szCs w:val="28"/>
          <w:rtl/>
        </w:rPr>
        <w:t xml:space="preserve">عَنْ أَبِی عَبْدِ اللّهِ علیه‌السلام ، قَالَ : «تَنَوَّقُوا</w:t>
      </w:r>
      <w:r>
        <w:rPr>
          <w:rStyle w:val="FootnoteReference"/>
        </w:rPr>
        <w:footnoteReference w:id="3761"/>
      </w:r>
      <w:r>
        <w:rPr>
          <w:rFonts w:ascii="Amiri" w:hAnsi="Amiri" w:eastAsia="Amiri" w:cs="Amiri"/>
          <w:lang w:bidi="ar-SA"/>
          <w:color w:val="111111"/>
          <w:sz w:val="28"/>
          <w:szCs w:val="28"/>
          <w:rtl/>
        </w:rPr>
        <w:t xml:space="preserve">فِی الاْءَکْفَانِ</w:t>
      </w:r>
      <w:r>
        <w:rPr>
          <w:rStyle w:val="FootnoteReference"/>
        </w:rPr>
        <w:footnoteReference w:id="3762"/>
      </w:r>
      <w:r>
        <w:rPr>
          <w:rFonts w:ascii="Amiri" w:hAnsi="Amiri" w:eastAsia="Amiri" w:cs="Amiri"/>
          <w:lang w:bidi="ar-SA"/>
          <w:color w:val="111111"/>
          <w:sz w:val="28"/>
          <w:szCs w:val="28"/>
          <w:rtl/>
        </w:rPr>
        <w:t xml:space="preserve">؛ فَإِنَّکُمْ تُبْعَثُونَ بِهَا</w:t>
      </w:r>
      <w:r>
        <w:rPr>
          <w:rStyle w:val="FootnoteReference"/>
        </w:rPr>
        <w:footnoteReference w:id="3763"/>
      </w:r>
      <w:r>
        <w:rPr>
          <w:rFonts w:ascii="Times New Roman" w:hAnsi="Times New Roman" w:eastAsia="Times New Roman" w:cs="Times New Roman"/>
          <w:lang w:val="en-US" w:bidi="en-US"/>
          <w:color w:val="111111"/>
          <w:sz w:val="28"/>
          <w:szCs w:val="28"/>
          <w:rtl/>
        </w:rPr>
        <w:t xml:space="preserve">» .</w:t>
      </w:r>
      <w:r>
        <w:rPr>
          <w:rStyle w:val="FootnoteReference"/>
        </w:rPr>
        <w:footnoteReference w:id="3764"/>
      </w:r>
    </w:p>
    <w:p>
      <w:pPr>
        <w:pStyle w:val="BookText"/>
      </w:pPr>
      <w:r>
        <w:rPr>
          <w:rFonts w:ascii="Amiri" w:hAnsi="Amiri" w:eastAsia="Amiri" w:cs="Amiri"/>
          <w:lang w:bidi="ar-SA"/>
          <w:color w:val="111111"/>
          <w:sz w:val="28"/>
          <w:szCs w:val="28"/>
          <w:rtl/>
        </w:rPr>
        <w:t xml:space="preserve">566 / 566 . مُحَمَّدُ بْنُ یَحْیی ، عَنْ مُحَمَّدِ بْنِ الْحُسَیْنِ ، عَنْ عَبْدِ الرَّحْمنِ بْنِ أَبِی هَاشِمٍ، عَنْ أَبِی خَدِیجَةَ :</w:t>
      </w:r>
    </w:p>
    <w:p>
      <w:pPr>
        <w:pStyle w:val="BookText"/>
      </w:pPr>
      <w:r>
        <w:rPr>
          <w:rFonts w:ascii="Amiri" w:hAnsi="Amiri" w:eastAsia="Amiri" w:cs="Amiri"/>
          <w:lang w:bidi="ar-SA"/>
          <w:color w:val="111111"/>
          <w:sz w:val="28"/>
          <w:szCs w:val="28"/>
          <w:rtl/>
        </w:rPr>
        <w:t xml:space="preserve">عَنْ أَبِی عَبْدِ اللّهِ علیه‌السلام ، قَالَ : «الْکَتَّانُ کَانَ لِبَنِی إِسْرَائِیلَ یُکَفَّنُونَ بِهِ ، وَ الْقُطْنُ</w:t>
      </w:r>
      <w:r>
        <w:rPr>
          <w:rStyle w:val="FootnoteReference"/>
        </w:rPr>
        <w:footnoteReference w:id="3765"/>
      </w:r>
      <w:r>
        <w:rPr>
          <w:rFonts w:ascii="Amiri" w:hAnsi="Amiri" w:eastAsia="Amiri" w:cs="Amiri"/>
          <w:lang w:bidi="ar-SA"/>
          <w:color w:val="111111"/>
          <w:sz w:val="28"/>
          <w:szCs w:val="28"/>
          <w:rtl/>
        </w:rPr>
        <w:t xml:space="preserve">لاِءُمَّةِ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صلی‌الله‌علیه‌و‌آله » .</w:t>
      </w:r>
      <w:r>
        <w:rPr>
          <w:rStyle w:val="FootnoteReference"/>
        </w:rPr>
        <w:footnoteReference w:id="3766"/>
      </w:r>
    </w:p>
    <w:p>
      <w:pPr>
        <w:pStyle w:val="BookText"/>
      </w:pPr>
      <w:r>
        <w:rPr>
          <w:rFonts w:ascii="Amiri" w:hAnsi="Amiri" w:eastAsia="Amiri" w:cs="Amiri"/>
          <w:lang w:bidi="ar-SA"/>
          <w:color w:val="111111"/>
          <w:sz w:val="28"/>
          <w:szCs w:val="28"/>
          <w:rtl/>
        </w:rPr>
        <w:t xml:space="preserve">567 / 567 . عِدَّةٌ مِنْ أَصْحَابِنَا ، عَنْ سَهْلِ بْنِ زِیَادٍ ، عَنْ مُحَمَّدِ بْنِ عَمْرِو بْنِ سَعِیدٍ ، عَنْ یُونُسَ بْنِ یَعْقُوبَ :</w:t>
      </w:r>
    </w:p>
    <w:p>
      <w:pPr>
        <w:pStyle w:val="BookText"/>
      </w:pPr>
      <w:r>
        <w:rPr>
          <w:rFonts w:ascii="Amiri" w:hAnsi="Amiri" w:eastAsia="Amiri" w:cs="Amiri"/>
          <w:lang w:bidi="ar-SA"/>
          <w:color w:val="111111"/>
          <w:sz w:val="28"/>
          <w:szCs w:val="28"/>
          <w:rtl/>
        </w:rPr>
        <w:t xml:space="preserve">عَنْ أَبِی الْحَسَنِ الاْءَوَّلِ علیه‌السلام ، قَالَ : سَمِعْتُهُ یَقُولُ : «إِنِّی کَفَّنْتُ أَبِی فِی ثَوْبَیْنِ شَطَوِیَّیْنِ</w:t>
      </w:r>
      <w:r>
        <w:rPr>
          <w:rStyle w:val="FootnoteReference"/>
        </w:rPr>
        <w:footnoteReference w:id="3767"/>
      </w:r>
      <w:r>
        <w:rPr>
          <w:rFonts w:ascii="Amiri" w:hAnsi="Amiri" w:eastAsia="Amiri" w:cs="Amiri"/>
          <w:lang w:bidi="ar-SA"/>
          <w:color w:val="111111"/>
          <w:sz w:val="28"/>
          <w:szCs w:val="28"/>
          <w:rtl/>
        </w:rPr>
        <w:t xml:space="preserve">کَانَ یُحْرِمُ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فِیهِمَا</w:t>
      </w:r>
      <w:r>
        <w:rPr>
          <w:rStyle w:val="FootnoteReference"/>
        </w:rPr>
        <w:footnoteReference w:id="3768"/>
      </w:r>
      <w:r>
        <w:rPr>
          <w:rFonts w:ascii="Amiri" w:hAnsi="Amiri" w:eastAsia="Amiri" w:cs="Amiri"/>
          <w:lang w:bidi="ar-SA"/>
          <w:color w:val="111111"/>
          <w:sz w:val="28"/>
          <w:szCs w:val="28"/>
          <w:rtl/>
        </w:rPr>
        <w:t xml:space="preserve">، وَ فِی قَمِیصٍ مِنْ قُمُصِهِ</w:t>
      </w:r>
      <w:r>
        <w:rPr>
          <w:rStyle w:val="FootnoteReference"/>
        </w:rPr>
        <w:footnoteReference w:id="3769"/>
      </w:r>
      <w:r>
        <w:rPr>
          <w:rFonts w:ascii="Amiri" w:hAnsi="Amiri" w:eastAsia="Amiri" w:cs="Amiri"/>
          <w:lang w:bidi="ar-SA"/>
          <w:color w:val="111111"/>
          <w:sz w:val="28"/>
          <w:szCs w:val="28"/>
          <w:rtl/>
        </w:rPr>
        <w:t xml:space="preserve">، وَ عِمَامَةٍ کَانَتْ</w:t>
      </w:r>
      <w:r>
        <w:rPr>
          <w:rStyle w:val="FootnoteReference"/>
        </w:rPr>
        <w:footnoteReference w:id="3770"/>
      </w:r>
      <w:r>
        <w:rPr>
          <w:rFonts w:ascii="Amiri" w:hAnsi="Amiri" w:eastAsia="Amiri" w:cs="Amiri"/>
          <w:lang w:bidi="ar-SA"/>
          <w:color w:val="111111"/>
          <w:sz w:val="28"/>
          <w:szCs w:val="28"/>
          <w:rtl/>
        </w:rPr>
        <w:t xml:space="preserve">لِعَلِیِّ بْنِ الْحُسَیْنِ علیهماالسلام ، وَ فِی بُرْدٍ</w:t>
      </w:r>
      <w:r>
        <w:rPr>
          <w:rStyle w:val="FootnoteReference"/>
        </w:rPr>
        <w:footnoteReference w:id="3771"/>
      </w:r>
      <w:r>
        <w:rPr>
          <w:rFonts w:ascii="Amiri" w:hAnsi="Amiri" w:eastAsia="Amiri" w:cs="Amiri"/>
          <w:lang w:bidi="ar-SA"/>
          <w:color w:val="111111"/>
          <w:sz w:val="28"/>
          <w:szCs w:val="28"/>
          <w:rtl/>
        </w:rPr>
        <w:t xml:space="preserve">اشْتَرَیْتُهُ</w:t>
      </w:r>
      <w:r>
        <w:rPr>
          <w:rStyle w:val="FootnoteReference"/>
        </w:rPr>
        <w:footnoteReference w:id="3772"/>
      </w:r>
      <w:r>
        <w:rPr>
          <w:rFonts w:ascii="Amiri" w:hAnsi="Amiri" w:eastAsia="Amiri" w:cs="Amiri"/>
          <w:lang w:bidi="ar-SA"/>
          <w:color w:val="111111"/>
          <w:sz w:val="28"/>
          <w:szCs w:val="28"/>
          <w:rtl/>
        </w:rPr>
        <w:t xml:space="preserve">بِأَرْبَعِینَ دِینَاراً ، لَوْ</w:t>
      </w:r>
      <w:r>
        <w:rPr>
          <w:rStyle w:val="FootnoteReference"/>
        </w:rPr>
        <w:footnoteReference w:id="3773"/>
      </w:r>
      <w:r>
        <w:rPr>
          <w:rFonts w:ascii="Amiri" w:hAnsi="Amiri" w:eastAsia="Amiri" w:cs="Amiri"/>
          <w:lang w:bidi="ar-SA"/>
          <w:color w:val="111111"/>
          <w:sz w:val="28"/>
          <w:szCs w:val="28"/>
          <w:rtl/>
        </w:rPr>
        <w:t xml:space="preserve">کَانَ الْیَوْمَ لَسَاوی</w:t>
      </w:r>
      <w:r>
        <w:rPr>
          <w:rStyle w:val="FootnoteReference"/>
        </w:rPr>
        <w:footnoteReference w:id="3774"/>
      </w:r>
      <w:r>
        <w:rPr>
          <w:rFonts w:ascii="Amiri" w:hAnsi="Amiri" w:eastAsia="Amiri" w:cs="Amiri"/>
          <w:lang w:bidi="ar-SA"/>
          <w:color w:val="111111"/>
          <w:sz w:val="28"/>
          <w:szCs w:val="28"/>
          <w:rtl/>
        </w:rPr>
        <w:t xml:space="preserve">أَرْبَعَمِائَةِ دِینَارٍ» .</w:t>
      </w:r>
      <w:r>
        <w:rPr>
          <w:rStyle w:val="FootnoteReference"/>
        </w:rPr>
        <w:footnoteReference w:id="3775"/>
      </w:r>
    </w:p>
    <w:p>
      <w:pPr>
        <w:pStyle w:val="BookText"/>
      </w:pPr>
      <w:r>
        <w:rPr>
          <w:rFonts w:ascii="Amiri" w:hAnsi="Amiri" w:eastAsia="Amiri" w:cs="Amiri"/>
          <w:lang w:bidi="ar-SA"/>
          <w:color w:val="111111"/>
          <w:sz w:val="28"/>
          <w:szCs w:val="28"/>
          <w:rtl/>
        </w:rPr>
        <w:t xml:space="preserve">568 / 568 . سَهْلُ بْنُ زِیَادٍ</w:t>
      </w:r>
      <w:r>
        <w:rPr>
          <w:rStyle w:val="FootnoteReference"/>
        </w:rPr>
        <w:footnoteReference w:id="3776"/>
      </w:r>
      <w:r>
        <w:rPr>
          <w:rFonts w:ascii="Amiri" w:hAnsi="Amiri" w:eastAsia="Amiri" w:cs="Amiri"/>
          <w:lang w:bidi="ar-SA"/>
          <w:color w:val="111111"/>
          <w:sz w:val="28"/>
          <w:szCs w:val="28"/>
          <w:rtl/>
        </w:rPr>
        <w:t xml:space="preserve">، عَنْ أَیُّوبَ بْنِ نُوحٍ ، عَمَّنْ رَوَاهُ ، عَنْ أَبِی مَرْیَمَ الاْءَنْصَارِیِّ :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«أَنَّ الْحَسَنَ بْنَ عَلِیٍّ علیهماالسلام کَفَّنَ أُسَامَةَ بْنَ زَیْدٍ بِبُرْدٍ</w:t>
      </w:r>
      <w:r>
        <w:rPr>
          <w:rStyle w:val="FootnoteReference"/>
        </w:rPr>
        <w:footnoteReference w:id="3777"/>
      </w:r>
      <w:r>
        <w:rPr>
          <w:rFonts w:ascii="Amiri" w:hAnsi="Amiri" w:eastAsia="Amiri" w:cs="Amiri"/>
          <w:lang w:bidi="ar-SA"/>
          <w:color w:val="111111"/>
          <w:sz w:val="28"/>
          <w:szCs w:val="28"/>
          <w:rtl/>
        </w:rPr>
        <w:t xml:space="preserve">أَحْمَرَ</w:t>
      </w:r>
      <w:r>
        <w:rPr>
          <w:rStyle w:val="FootnoteReference"/>
        </w:rPr>
        <w:footnoteReference w:id="3778"/>
      </w:r>
      <w:r>
        <w:rPr>
          <w:rFonts w:ascii="Amiri" w:hAnsi="Amiri" w:eastAsia="Amiri" w:cs="Amiri"/>
          <w:lang w:bidi="ar-SA"/>
          <w:color w:val="111111"/>
          <w:sz w:val="28"/>
          <w:szCs w:val="28"/>
          <w:rtl/>
        </w:rPr>
        <w:t xml:space="preserve">حِبَرَةٍ</w:t>
      </w:r>
      <w:r>
        <w:rPr>
          <w:rStyle w:val="FootnoteReference"/>
        </w:rPr>
        <w:footnoteReference w:id="3779"/>
      </w:r>
      <w:r>
        <w:rPr>
          <w:rFonts w:ascii="Amiri" w:hAnsi="Amiri" w:eastAsia="Amiri" w:cs="Amiri"/>
          <w:lang w:bidi="ar-SA"/>
          <w:color w:val="111111"/>
          <w:sz w:val="28"/>
          <w:szCs w:val="28"/>
          <w:rtl/>
        </w:rPr>
        <w:t xml:space="preserve">، وَ أَنَّ عَلِیّاً علیه‌السلام کَفَّنَ سَهْلَ بْنَ حُنَیْفٍ بِبُرْدٍ</w:t>
      </w:r>
      <w:r>
        <w:rPr>
          <w:rStyle w:val="FootnoteReference"/>
        </w:rPr>
        <w:footnoteReference w:id="3780"/>
      </w:r>
      <w:r>
        <w:rPr>
          <w:rFonts w:ascii="Amiri" w:hAnsi="Amiri" w:eastAsia="Amiri" w:cs="Amiri"/>
          <w:lang w:bidi="ar-SA"/>
          <w:color w:val="111111"/>
          <w:sz w:val="28"/>
          <w:szCs w:val="28"/>
          <w:rtl/>
        </w:rPr>
        <w:t xml:space="preserve">أَحْمَرَ حِبَرَةٍ</w:t>
      </w:r>
      <w:r>
        <w:rPr>
          <w:rStyle w:val="FootnoteReference"/>
        </w:rPr>
        <w:footnoteReference w:id="3781"/>
      </w:r>
      <w:r>
        <w:rPr>
          <w:rFonts w:ascii="Times New Roman" w:hAnsi="Times New Roman" w:eastAsia="Times New Roman" w:cs="Times New Roman"/>
          <w:lang w:val="en-US" w:bidi="en-US"/>
          <w:color w:val="111111"/>
          <w:sz w:val="28"/>
          <w:szCs w:val="28"/>
          <w:rtl/>
        </w:rPr>
        <w:t xml:space="preserve">» .</w:t>
      </w:r>
      <w:r>
        <w:rPr>
          <w:rStyle w:val="FootnoteReference"/>
        </w:rPr>
        <w:footnoteReference w:id="3782"/>
      </w:r>
    </w:p>
    <w:p>
      <w:pPr>
        <w:pStyle w:val="BookText"/>
      </w:pPr>
      <w:r>
        <w:rPr>
          <w:rFonts w:ascii="Amiri" w:hAnsi="Amiri" w:eastAsia="Amiri" w:cs="Amiri"/>
          <w:lang w:bidi="ar-SA"/>
          <w:color w:val="111111"/>
          <w:sz w:val="28"/>
          <w:szCs w:val="28"/>
          <w:rtl/>
        </w:rPr>
        <w:t xml:space="preserve">569 / 569 . مُحَمَّدُ بْنُ یَحْیی ، عَنْ مُحَمَّدِ بْنِ أَحْمَدَ ، عَنْ أَحْمَدَ بْنِ الْحَسَنِ بْنِ عَلِیٍّ ، عَنْ عَمْرِو بْنِ سَعِیدٍ ، عَنْ مُصَدِّقِ بْنِ صَدَقَةَ ، عَنْ عَمَّارِ بْنِ مُوسی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3783"/>
      </w:r>
      <w:r>
        <w:rPr>
          <w:rFonts w:ascii="Amiri" w:hAnsi="Amiri" w:eastAsia="Amiri" w:cs="Amiri"/>
          <w:lang w:bidi="ar-SA"/>
          <w:color w:val="111111"/>
          <w:sz w:val="28"/>
          <w:szCs w:val="28"/>
          <w:rtl/>
        </w:rPr>
        <w:t xml:space="preserve">: «الْکَفَنُ</w:t>
      </w:r>
      <w:r>
        <w:rPr>
          <w:rStyle w:val="FootnoteReference"/>
        </w:rPr>
        <w:footnoteReference w:id="3784"/>
      </w:r>
      <w:r>
        <w:rPr>
          <w:rFonts w:ascii="Amiri" w:hAnsi="Amiri" w:eastAsia="Amiri" w:cs="Amiri"/>
          <w:lang w:bidi="ar-SA"/>
          <w:color w:val="111111"/>
          <w:sz w:val="28"/>
          <w:szCs w:val="28"/>
          <w:rtl/>
        </w:rPr>
        <w:t xml:space="preserve">یَکُونُ بُرْداً ، فَإِنْ لَمْ یَکُنْ بُرْداً</w:t>
      </w:r>
      <w:r>
        <w:rPr>
          <w:rStyle w:val="FootnoteReference"/>
        </w:rPr>
        <w:footnoteReference w:id="3785"/>
      </w:r>
      <w:r>
        <w:rPr>
          <w:rFonts w:ascii="Amiri" w:hAnsi="Amiri" w:eastAsia="Amiri" w:cs="Amiri"/>
          <w:lang w:bidi="ar-SA"/>
          <w:color w:val="111111"/>
          <w:sz w:val="28"/>
          <w:szCs w:val="28"/>
          <w:rtl/>
        </w:rPr>
        <w:t xml:space="preserve">، فَاجْعَلْهُ کُلَّهُ قُطْناً ، فَإِنْ</w:t>
      </w:r>
      <w:r>
        <w:rPr>
          <w:rStyle w:val="FootnoteReference"/>
        </w:rPr>
        <w:footnoteReference w:id="3786"/>
      </w:r>
      <w:r>
        <w:rPr>
          <w:rFonts w:ascii="Amiri" w:hAnsi="Amiri" w:eastAsia="Amiri" w:cs="Amiri"/>
          <w:lang w:bidi="ar-SA"/>
          <w:color w:val="111111"/>
          <w:sz w:val="28"/>
          <w:szCs w:val="28"/>
          <w:rtl/>
        </w:rPr>
        <w:t xml:space="preserve">لَمْ تَجِدْ</w:t>
      </w:r>
      <w:r>
        <w:rPr>
          <w:rStyle w:val="FootnoteReference"/>
        </w:rPr>
        <w:footnoteReference w:id="3787"/>
      </w:r>
      <w:r>
        <w:rPr>
          <w:rFonts w:ascii="Amiri" w:hAnsi="Amiri" w:eastAsia="Amiri" w:cs="Amiri"/>
          <w:lang w:bidi="ar-SA"/>
          <w:color w:val="111111"/>
          <w:sz w:val="28"/>
          <w:szCs w:val="28"/>
          <w:rtl/>
        </w:rPr>
        <w:t xml:space="preserve">عِمَامَةَ قُطْنٍ ، فَاجْعَلِ الْعِمَامَةَ سَابِرِیّاً</w:t>
      </w:r>
      <w:r>
        <w:rPr>
          <w:rStyle w:val="FootnoteReference"/>
        </w:rPr>
        <w:footnoteReference w:id="3788"/>
      </w:r>
      <w:r>
        <w:rPr>
          <w:rFonts w:ascii="Times New Roman" w:hAnsi="Times New Roman" w:eastAsia="Times New Roman" w:cs="Times New Roman"/>
          <w:lang w:val="en-US" w:bidi="en-US"/>
          <w:color w:val="111111"/>
          <w:sz w:val="28"/>
          <w:szCs w:val="28"/>
          <w:rtl/>
        </w:rPr>
        <w:t xml:space="preserve">» .</w:t>
      </w:r>
      <w:r>
        <w:rPr>
          <w:rStyle w:val="FootnoteReference"/>
        </w:rPr>
        <w:footnoteReference w:id="3789"/>
      </w:r>
    </w:p>
    <w:p>
      <w:pPr>
        <w:pStyle w:val="BookText"/>
      </w:pPr>
      <w:r>
        <w:rPr>
          <w:rFonts w:ascii="Amiri" w:hAnsi="Amiri" w:eastAsia="Amiri" w:cs="Amiri"/>
          <w:lang w:bidi="ar-SA"/>
          <w:color w:val="111111"/>
          <w:sz w:val="28"/>
          <w:szCs w:val="28"/>
          <w:rtl/>
        </w:rPr>
        <w:t xml:space="preserve">570 / 570 . عَلِیُّ بْنُ مُحَمَّدٍ ، عَنْ بَعْضِ أَصْحَابِهِ ، عَنِ الْوَشَّاءِ ، عَنِ الْحُسَیْنِ بْنِ الْمُخْتَارِ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«لاَ یُکَفَّنُ الْمَیِّتُ فِی السَّوَادِ</w:t>
      </w:r>
      <w:r>
        <w:rPr>
          <w:rStyle w:val="FootnoteReference"/>
        </w:rPr>
        <w:footnoteReference w:id="3790"/>
      </w:r>
      <w:r>
        <w:rPr>
          <w:rFonts w:ascii="Times New Roman" w:hAnsi="Times New Roman" w:eastAsia="Times New Roman" w:cs="Times New Roman"/>
          <w:lang w:val="en-US" w:bidi="en-US"/>
          <w:color w:val="111111"/>
          <w:sz w:val="28"/>
          <w:szCs w:val="28"/>
          <w:rtl/>
        </w:rPr>
        <w:t xml:space="preserve">» .</w:t>
      </w:r>
      <w:r>
        <w:rPr>
          <w:rStyle w:val="FootnoteReference"/>
        </w:rPr>
        <w:footnoteReference w:id="3791"/>
      </w:r>
    </w:p>
    <w:p>
      <w:pPr>
        <w:pStyle w:val="BookText"/>
      </w:pPr>
      <w:r>
        <w:rPr>
          <w:rFonts w:ascii="Amiri" w:hAnsi="Amiri" w:eastAsia="Amiri" w:cs="Amiri"/>
          <w:lang w:bidi="ar-SA"/>
          <w:color w:val="111111"/>
          <w:sz w:val="28"/>
          <w:szCs w:val="28"/>
          <w:rtl/>
        </w:rPr>
        <w:t xml:space="preserve">571 / 571 . مُحَمَّدُ بْنُ یَحْیی ، عَنْ مُحَمَّدِ بْنِ أَحْمَدَ ، عَنْ مُحَمَّدِ بْنِ عِیسی ، عَنِ 3 / 152</w:t>
      </w:r>
    </w:p>
    <w:p>
      <w:pPr>
        <w:pStyle w:val="BookText"/>
      </w:pPr>
      <w:r>
        <w:rPr>
          <w:rFonts w:ascii="Amiri" w:hAnsi="Amiri" w:eastAsia="Amiri" w:cs="Amiri"/>
          <w:lang w:bidi="ar-SA"/>
          <w:color w:val="111111"/>
          <w:sz w:val="28"/>
          <w:szCs w:val="28"/>
          <w:rtl/>
        </w:rPr>
        <w:t xml:space="preserve">الْحَسَنِ</w:t>
      </w:r>
      <w:r>
        <w:rPr>
          <w:rStyle w:val="FootnoteReference"/>
        </w:rPr>
        <w:footnoteReference w:id="3792"/>
      </w:r>
    </w:p>
    <w:p>
      <w:pPr>
        <w:pStyle w:val="BookText"/>
      </w:pPr>
      <w:r>
        <w:rPr>
          <w:rFonts w:ascii="IRNazanin" w:hAnsi="IRNazanin" w:eastAsia="IRNazanin" w:cs="IRNazanin"/>
          <w:lang w:bidi="fa-IR"/>
          <w:color w:val="111111"/>
          <w:sz w:val="28"/>
          <w:szCs w:val="28"/>
          <w:rtl/>
        </w:rPr>
        <w:t xml:space="preserve">والصواب ما أثبتناه ؛ والحسن بن راشد هذا ، هو أبوعلیّ البغدادی ، روی عنه محمّد بن عیسی [بن عبید [فی عددٍ من الأسناد ، قد عبّر عنه فی بعضها بالحسن بن راشد ، وفی بعضها الآخر بأبی علیّ بن راشد . راجع : رجال الطوسی ، ص 375 ، الرقم 5545 ؛ وص 385 ، الرقم 5673 ؛ معجم رجال الحدیث ، ج 17 ، ص 361 ؛ و ص 366 ؛ و ص 389ـ391 ؛ و ص 395 .</w:t>
      </w:r>
    </w:p>
    <w:p>
      <w:pPr>
        <w:pStyle w:val="BookText"/>
      </w:pPr>
      <w:r>
        <w:rPr>
          <w:rFonts w:ascii="IRNazanin" w:hAnsi="IRNazanin" w:eastAsia="IRNazanin" w:cs="IRNazanin"/>
          <w:lang w:bidi="fa-IR"/>
          <w:color w:val="111111"/>
          <w:sz w:val="28"/>
          <w:szCs w:val="28"/>
          <w:rtl/>
        </w:rPr>
        <w:t xml:space="preserve">ویؤیّد ذلک أنّ الخبر رواه الشیخ الطوسی فی التهذیب، ح 1396 ؛ والاستبصار، ح 744 ، بإسناده عن محمّد بن أحمد [بن یحیی] ، عن محمّد بن عیسی ، عن الحسن بن راشد .</w:t>
      </w:r>
    </w:p>
    <w:p>
      <w:pPr>
        <w:pStyle w:val="BookText"/>
      </w:pPr>
      <w:r>
        <w:rPr>
          <w:rFonts w:ascii="Amiri" w:hAnsi="Amiri" w:eastAsia="Amiri" w:cs="Amiri"/>
          <w:lang w:bidi="ar-SA"/>
          <w:color w:val="111111"/>
          <w:sz w:val="28"/>
          <w:szCs w:val="28"/>
          <w:rtl/>
        </w:rPr>
        <w:t xml:space="preserve">بْنِ رَاشِدٍ، قَالَ :</w:t>
      </w:r>
    </w:p>
    <w:p>
      <w:pPr>
        <w:pStyle w:val="BookText"/>
      </w:pPr>
      <w:r>
        <w:rPr>
          <w:rFonts w:ascii="Amiri" w:hAnsi="Amiri" w:eastAsia="Amiri" w:cs="Amiri"/>
          <w:lang w:bidi="ar-SA"/>
          <w:color w:val="111111"/>
          <w:sz w:val="28"/>
          <w:szCs w:val="28"/>
          <w:rtl/>
        </w:rPr>
        <w:t xml:space="preserve">سَأَلْتُهُ عَنْ ثِیَابٍ تُعْمَلُ بِالْبَصْرَةِ عَلی عَمَلِ الْعَصْبِ</w:t>
      </w:r>
      <w:r>
        <w:rPr>
          <w:rStyle w:val="FootnoteReference"/>
        </w:rPr>
        <w:footnoteReference w:id="3793"/>
      </w:r>
      <w:r>
        <w:rPr>
          <w:rFonts w:ascii="Amiri" w:hAnsi="Amiri" w:eastAsia="Amiri" w:cs="Amiri"/>
          <w:lang w:bidi="ar-SA"/>
          <w:color w:val="111111"/>
          <w:sz w:val="28"/>
          <w:szCs w:val="28"/>
          <w:rtl/>
        </w:rPr>
        <w:t xml:space="preserve">الْیَمَانِیِّ مِنْ قَزٍّ وَ قُطْنٍ : هَلْ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94" w:name="pg20114_258359"/>
    <w:bookmarkEnd w:id="94"/>
    <w:p>
      <w:pPr>
        <w:pStyle w:val="BookText"/>
      </w:pPr>
      <w:r>
        <w:rPr>
          <w:rFonts w:ascii="Amiri" w:hAnsi="Amiri" w:eastAsia="Amiri" w:cs="Amiri"/>
          <w:lang w:bidi="ar-SA"/>
          <w:color w:val="111111"/>
          <w:sz w:val="28"/>
          <w:szCs w:val="28"/>
          <w:rtl/>
        </w:rPr>
        <w:t xml:space="preserve">یَصْلُحُ أَنْ یُکَفَّنَ فِیهَا</w:t>
      </w:r>
      <w:r>
        <w:rPr>
          <w:rStyle w:val="FootnoteReference"/>
        </w:rPr>
        <w:footnoteReference w:id="3794"/>
      </w:r>
      <w:r>
        <w:rPr>
          <w:rFonts w:ascii="Amiri" w:hAnsi="Amiri" w:eastAsia="Amiri" w:cs="Amiri"/>
          <w:lang w:bidi="ar-SA"/>
          <w:color w:val="111111"/>
          <w:sz w:val="28"/>
          <w:szCs w:val="28"/>
          <w:rtl/>
        </w:rPr>
        <w:t xml:space="preserve">الْمَوْتی ؟</w:t>
      </w:r>
    </w:p>
    <w:p>
      <w:pPr>
        <w:pStyle w:val="BookText"/>
      </w:pPr>
      <w:r>
        <w:rPr>
          <w:rFonts w:ascii="Amiri" w:hAnsi="Amiri" w:eastAsia="Amiri" w:cs="Amiri"/>
          <w:lang w:bidi="ar-SA"/>
          <w:color w:val="111111"/>
          <w:sz w:val="28"/>
          <w:szCs w:val="28"/>
          <w:rtl/>
        </w:rPr>
        <w:t xml:space="preserve">قَالَ</w:t>
      </w:r>
      <w:r>
        <w:rPr>
          <w:rStyle w:val="FootnoteReference"/>
        </w:rPr>
        <w:footnoteReference w:id="3795"/>
      </w:r>
      <w:r>
        <w:rPr>
          <w:rFonts w:ascii="Amiri" w:hAnsi="Amiri" w:eastAsia="Amiri" w:cs="Amiri"/>
          <w:lang w:bidi="ar-SA"/>
          <w:color w:val="111111"/>
          <w:sz w:val="28"/>
          <w:szCs w:val="28"/>
          <w:rtl/>
        </w:rPr>
        <w:t xml:space="preserve">: «إِذَا کَانَ الْقُطْنُ أَکْثَرَ مِنَ الْقَزِّ</w:t>
      </w:r>
      <w:r>
        <w:rPr>
          <w:rStyle w:val="FootnoteReference"/>
        </w:rPr>
        <w:footnoteReference w:id="3796"/>
      </w:r>
      <w:r>
        <w:rPr>
          <w:rFonts w:ascii="Amiri" w:hAnsi="Amiri" w:eastAsia="Amiri" w:cs="Amiri"/>
          <w:lang w:bidi="ar-SA"/>
          <w:color w:val="111111"/>
          <w:sz w:val="28"/>
          <w:szCs w:val="28"/>
          <w:rtl/>
        </w:rPr>
        <w:t xml:space="preserve">، فَلاَ بَأْسَ» .</w:t>
      </w:r>
      <w:r>
        <w:rPr>
          <w:rStyle w:val="FootnoteReference"/>
        </w:rPr>
        <w:footnoteReference w:id="3797"/>
      </w:r>
    </w:p>
    <w:p>
      <w:pPr>
        <w:pStyle w:val="Heading3"/>
      </w:pPr>
      <w:bookmarkStart w:id="270" w:name="_Toc103"/>
      <w:r>
        <w:t>(23) باب حدّ الماء الذی یغسّل به المیّت والکافور</w:t>
      </w:r>
      <w:bookmarkEnd w:id="270"/>
    </w:p>
    <w:p>
      <w:pPr>
        <w:pStyle w:val="BookText"/>
      </w:pPr>
      <w:r>
        <w:rPr>
          <w:rFonts w:ascii="Amiri" w:hAnsi="Amiri" w:eastAsia="Amiri" w:cs="Amiri"/>
          <w:lang w:bidi="ar-SA"/>
          <w:color w:val="111111"/>
          <w:sz w:val="28"/>
          <w:szCs w:val="28"/>
          <w:rtl/>
        </w:rPr>
        <w:t xml:space="preserve">23 ـ بَابُ حَدِّ الْمَاءِ الَّذِی یُغَسَّلُ بِهِ الْمَیِّتُ وَ الْکَافُورِ</w:t>
      </w:r>
    </w:p>
    <w:p>
      <w:pPr>
        <w:pStyle w:val="BookText"/>
      </w:pPr>
      <w:r>
        <w:rPr>
          <w:rFonts w:ascii="Amiri" w:hAnsi="Amiri" w:eastAsia="Amiri" w:cs="Amiri"/>
          <w:lang w:bidi="ar-SA"/>
          <w:color w:val="111111"/>
          <w:sz w:val="28"/>
          <w:szCs w:val="28"/>
          <w:rtl/>
        </w:rPr>
        <w:t xml:space="preserve">572 / 572 . عِدَّةٌ مِنْ أَصْحَابِنَا ، عَنْ سَهْلِ بْنِ زِیَادٍ ، عَنْ أَحْمَدَ بْنِ مُحَمَّدِ بْنِ أَبِی نَصْرٍ ، عَنْ فُضَیْلٍ سُکَّرَةَ</w:t>
      </w:r>
      <w:r>
        <w:rPr>
          <w:rStyle w:val="FootnoteReference"/>
        </w:rPr>
        <w:footnoteReference w:id="379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جُعِلْتُ فِدَاکَ ، هَلْ لِلْمَاءِ</w:t>
      </w:r>
      <w:r>
        <w:rPr>
          <w:rStyle w:val="FootnoteReference"/>
        </w:rPr>
        <w:footnoteReference w:id="3799"/>
      </w:r>
      <w:r>
        <w:rPr>
          <w:rFonts w:ascii="Amiri" w:hAnsi="Amiri" w:eastAsia="Amiri" w:cs="Amiri"/>
          <w:lang w:bidi="ar-SA"/>
          <w:color w:val="111111"/>
          <w:sz w:val="28"/>
          <w:szCs w:val="28"/>
          <w:rtl/>
        </w:rPr>
        <w:t xml:space="preserve">حَدٌّ مَحْدُودٌ ؟</w:t>
      </w:r>
    </w:p>
    <w:p>
      <w:pPr>
        <w:pStyle w:val="BookText"/>
      </w:pPr>
      <w:r>
        <w:rPr>
          <w:rFonts w:ascii="Amiri" w:hAnsi="Amiri" w:eastAsia="Amiri" w:cs="Amiri"/>
          <w:lang w:bidi="ar-SA"/>
          <w:color w:val="111111"/>
          <w:sz w:val="28"/>
          <w:szCs w:val="28"/>
          <w:rtl/>
        </w:rPr>
        <w:t xml:space="preserve">قَالَ : «إِنَّ رَسُولَ اللّهِ صلی‌الله‌علیه‌و‌آله قَالَ لِعَلِیٍّ صَلَوَاتُ اللّه‌ِ عَلَیْهِ : إِذَا أَنَا مِتُّ ، فَاسْتَقِ لِی سِتَّ قِرَبٍ</w:t>
      </w:r>
      <w:r>
        <w:rPr>
          <w:rStyle w:val="FootnoteReference"/>
        </w:rPr>
        <w:footnoteReference w:id="3800"/>
      </w:r>
      <w:r>
        <w:rPr>
          <w:rFonts w:ascii="Amiri" w:hAnsi="Amiri" w:eastAsia="Amiri" w:cs="Amiri"/>
          <w:lang w:bidi="ar-SA"/>
          <w:color w:val="111111"/>
          <w:sz w:val="28"/>
          <w:szCs w:val="28"/>
          <w:rtl/>
        </w:rPr>
        <w:t xml:space="preserve">مِنْ مَاءِ بِئْرِ غَرْسٍ</w:t>
      </w:r>
      <w:r>
        <w:rPr>
          <w:rStyle w:val="FootnoteReference"/>
        </w:rPr>
        <w:footnoteReference w:id="3801"/>
      </w:r>
      <w:r>
        <w:rPr>
          <w:rFonts w:ascii="Amiri" w:hAnsi="Amiri" w:eastAsia="Amiri" w:cs="Amiri"/>
          <w:lang w:bidi="ar-SA"/>
          <w:color w:val="111111"/>
          <w:sz w:val="28"/>
          <w:szCs w:val="28"/>
          <w:rtl/>
        </w:rPr>
        <w:t xml:space="preserve">، فَغَسِّلْنِی</w:t>
      </w:r>
      <w:r>
        <w:rPr>
          <w:rStyle w:val="FootnoteReference"/>
        </w:rPr>
        <w:footnoteReference w:id="3802"/>
      </w:r>
      <w:r>
        <w:rPr>
          <w:rFonts w:ascii="Amiri" w:hAnsi="Amiri" w:eastAsia="Amiri" w:cs="Amiri"/>
          <w:lang w:bidi="ar-SA"/>
          <w:color w:val="111111"/>
          <w:sz w:val="28"/>
          <w:szCs w:val="28"/>
          <w:rtl/>
        </w:rPr>
        <w:t xml:space="preserve">، وَ کَفِّنِّی ، وَ حَنِّطْنِی</w:t>
      </w:r>
      <w:r>
        <w:rPr>
          <w:rStyle w:val="FootnoteReference"/>
        </w:rPr>
        <w:footnoteReference w:id="3803"/>
      </w:r>
      <w:r>
        <w:rPr>
          <w:rFonts w:ascii="Amiri" w:hAnsi="Amiri" w:eastAsia="Amiri" w:cs="Amiri"/>
          <w:lang w:bidi="ar-SA"/>
          <w:color w:val="111111"/>
          <w:sz w:val="28"/>
          <w:szCs w:val="28"/>
          <w:rtl/>
        </w:rPr>
        <w:t xml:space="preserve">، فَإِذَا فَرَغْتَ مِنْ غُسْلِی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کَفْنِی وَ تَحْنِیطِی</w:t>
      </w:r>
      <w:r>
        <w:rPr>
          <w:rStyle w:val="FootnoteReference"/>
        </w:rPr>
        <w:footnoteReference w:id="3804"/>
      </w:r>
      <w:r>
        <w:rPr>
          <w:rFonts w:ascii="Amiri" w:hAnsi="Amiri" w:eastAsia="Amiri" w:cs="Amiri"/>
          <w:lang w:bidi="ar-SA"/>
          <w:color w:val="111111"/>
          <w:sz w:val="28"/>
          <w:szCs w:val="28"/>
          <w:rtl/>
        </w:rPr>
        <w:t xml:space="preserve">، فَخُذْ بِمَجَامِعِ</w:t>
      </w:r>
      <w:r>
        <w:rPr>
          <w:rStyle w:val="FootnoteReference"/>
        </w:rPr>
        <w:footnoteReference w:id="3805"/>
      </w:r>
      <w:r>
        <w:rPr>
          <w:rFonts w:ascii="Amiri" w:hAnsi="Amiri" w:eastAsia="Amiri" w:cs="Amiri"/>
          <w:lang w:bidi="ar-SA"/>
          <w:color w:val="111111"/>
          <w:sz w:val="28"/>
          <w:szCs w:val="28"/>
          <w:rtl/>
        </w:rPr>
        <w:t xml:space="preserve">کَفَنِی ، وَ أَجْلِسْنِی ، ثُمَّ سَلْنِی عَمَّا شِئْتَ ، فَوَاللّهِ ، لاَ تَسْأَلُنِی عَنْ شَیْءٍ إِلاَّ أَجَبْتُکَ فِیهِ» .</w:t>
      </w:r>
      <w:r>
        <w:rPr>
          <w:rStyle w:val="FootnoteReference"/>
        </w:rPr>
        <w:footnoteReference w:id="3806"/>
      </w:r>
    </w:p>
    <w:p>
      <w:pPr>
        <w:pStyle w:val="BookText"/>
      </w:pPr>
      <w:r>
        <w:rPr>
          <w:rFonts w:ascii="Amiri" w:hAnsi="Amiri" w:eastAsia="Amiri" w:cs="Amiri"/>
          <w:lang w:bidi="ar-SA"/>
          <w:color w:val="111111"/>
          <w:sz w:val="28"/>
          <w:szCs w:val="28"/>
          <w:rtl/>
        </w:rPr>
        <w:t xml:space="preserve">573 / 573 . عَلِیُّ بْنُ إِبْرَاهِیمَ ، عَنْ أَبِیهِ ، عَنِ ابْنِ أَبِی عُمَیْرٍ ،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لِعَلِیٍّ علیه‌السلام : یَا عَلِیُّ ، إِذَا أَنَا مِتُّ ، فَاغْسِلْنِی</w:t>
      </w:r>
      <w:r>
        <w:rPr>
          <w:rStyle w:val="FootnoteReference"/>
        </w:rPr>
        <w:footnoteReference w:id="3807"/>
      </w:r>
      <w:r>
        <w:rPr>
          <w:rFonts w:ascii="Amiri" w:hAnsi="Amiri" w:eastAsia="Amiri" w:cs="Amiri"/>
          <w:lang w:bidi="ar-SA"/>
          <w:color w:val="111111"/>
          <w:sz w:val="28"/>
          <w:szCs w:val="28"/>
          <w:rtl/>
        </w:rPr>
        <w:t xml:space="preserve">بِسَبْعِ قِرَبٍ</w:t>
      </w:r>
      <w:r>
        <w:rPr>
          <w:rStyle w:val="FootnoteReference"/>
        </w:rPr>
        <w:footnoteReference w:id="3808"/>
      </w:r>
      <w:r>
        <w:rPr>
          <w:rFonts w:ascii="Amiri" w:hAnsi="Amiri" w:eastAsia="Amiri" w:cs="Amiri"/>
          <w:lang w:bidi="ar-SA"/>
          <w:color w:val="111111"/>
          <w:sz w:val="28"/>
          <w:szCs w:val="28"/>
          <w:rtl/>
        </w:rPr>
        <w:t xml:space="preserve">مِنْ بِئْرِ غَرْسٍ» .</w:t>
      </w:r>
      <w:r>
        <w:rPr>
          <w:rStyle w:val="FootnoteReference"/>
        </w:rPr>
        <w:footnoteReference w:id="3809"/>
      </w:r>
    </w:p>
    <w:p>
      <w:pPr>
        <w:pStyle w:val="BookText"/>
      </w:pPr>
      <w:r>
        <w:rPr>
          <w:rFonts w:ascii="Amiri" w:hAnsi="Amiri" w:eastAsia="Amiri" w:cs="Amiri"/>
          <w:lang w:bidi="ar-SA"/>
          <w:color w:val="111111"/>
          <w:sz w:val="28"/>
          <w:szCs w:val="28"/>
          <w:rtl/>
        </w:rPr>
        <w:t xml:space="preserve">574 / 574 . مُحَمَّدُ بْنُ یَحْیی ، قَالَ :</w:t>
      </w:r>
    </w:p>
    <w:p>
      <w:pPr>
        <w:pStyle w:val="BookText"/>
      </w:pPr>
      <w:r>
        <w:rPr>
          <w:rFonts w:ascii="Times New Roman" w:hAnsi="Times New Roman" w:eastAsia="Times New Roman" w:cs="Times New Roman"/>
          <w:lang w:val="en-US" w:bidi="en-US"/>
          <w:color w:val="111111"/>
          <w:sz w:val="28"/>
          <w:szCs w:val="28"/>
          <w:rtl/>
        </w:rPr>
        <w:t xml:space="preserve">3 / 153</w:t>
      </w:r>
    </w:p>
    <w:p>
      <w:pPr>
        <w:pStyle w:val="BookText"/>
      </w:pPr>
      <w:r>
        <w:rPr>
          <w:rFonts w:ascii="Amiri" w:hAnsi="Amiri" w:eastAsia="Amiri" w:cs="Amiri"/>
          <w:lang w:bidi="ar-SA"/>
          <w:color w:val="111111"/>
          <w:sz w:val="28"/>
          <w:szCs w:val="28"/>
          <w:rtl/>
        </w:rPr>
        <w:t xml:space="preserve">کَتَبَ مُحَمَّدُ بْنُ الْحَسَنِ إِلی أَبِی مُحَمَّدٍ علیه‌السلام فِی الْمَاءِ الَّذِی یُغَسَّلُ بِهِ الْمَیِّتُ : کَمْ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حَدُّهُ ؟</w:t>
      </w:r>
    </w:p>
    <w:p>
      <w:pPr>
        <w:pStyle w:val="BookText"/>
      </w:pPr>
      <w:r>
        <w:rPr>
          <w:rFonts w:ascii="Amiri" w:hAnsi="Amiri" w:eastAsia="Amiri" w:cs="Amiri"/>
          <w:lang w:bidi="ar-SA"/>
          <w:color w:val="111111"/>
          <w:sz w:val="28"/>
          <w:szCs w:val="28"/>
          <w:rtl/>
        </w:rPr>
        <w:t xml:space="preserve">فَوَقَّعَ علیه‌السلام : «حَدُّ غُسْلِ الْمَیِّتِ : یُغْسَلُ حَتّی یَطْهُرَ إِنْ شَاءَ اللّهُ» .</w:t>
      </w:r>
    </w:p>
    <w:p>
      <w:pPr>
        <w:pStyle w:val="BookText"/>
      </w:pPr>
      <w:r>
        <w:rPr>
          <w:rFonts w:ascii="Amiri" w:hAnsi="Amiri" w:eastAsia="Amiri" w:cs="Amiri"/>
          <w:lang w:bidi="ar-SA"/>
          <w:color w:val="111111"/>
          <w:sz w:val="28"/>
          <w:szCs w:val="28"/>
          <w:rtl/>
        </w:rPr>
        <w:t xml:space="preserve">قَالَ : وَ کَتَبَ إِلَیْهِ : هَلْ یَجُوزُ أَنْ یُغَسَّلَ الْمَیِّتُ وَ مَاوءُهُ الَّذِی یُصَبُّ عَلَیْهِ یَدْخُلُ إِلی بِئْرِ کَنِیفٍ</w:t>
      </w:r>
      <w:r>
        <w:rPr>
          <w:rStyle w:val="FootnoteReference"/>
        </w:rPr>
        <w:footnoteReference w:id="3810"/>
      </w:r>
      <w:r>
        <w:rPr>
          <w:rFonts w:ascii="Amiri" w:hAnsi="Amiri" w:eastAsia="Amiri" w:cs="Amiri"/>
          <w:lang w:bidi="ar-SA"/>
          <w:color w:val="111111"/>
          <w:sz w:val="28"/>
          <w:szCs w:val="28"/>
          <w:rtl/>
        </w:rPr>
        <w:t xml:space="preserve">، أَوِ</w:t>
      </w:r>
      <w:r>
        <w:rPr>
          <w:rStyle w:val="FootnoteReference"/>
        </w:rPr>
        <w:footnoteReference w:id="3811"/>
      </w:r>
      <w:r>
        <w:rPr>
          <w:rFonts w:ascii="Amiri" w:hAnsi="Amiri" w:eastAsia="Amiri" w:cs="Amiri"/>
          <w:lang w:bidi="ar-SA"/>
          <w:color w:val="111111"/>
          <w:sz w:val="28"/>
          <w:szCs w:val="28"/>
          <w:rtl/>
        </w:rPr>
        <w:t xml:space="preserve">الرَّجُلُ یَتَوَضَّأُ وُضُوءَ الصَّلاَةِ</w:t>
      </w:r>
      <w:r>
        <w:rPr>
          <w:rStyle w:val="FootnoteReference"/>
        </w:rPr>
        <w:footnoteReference w:id="3812"/>
      </w:r>
      <w:r>
        <w:rPr>
          <w:rFonts w:ascii="Amiri" w:hAnsi="Amiri" w:eastAsia="Amiri" w:cs="Amiri"/>
          <w:lang w:bidi="ar-SA"/>
          <w:color w:val="111111"/>
          <w:sz w:val="28"/>
          <w:szCs w:val="28"/>
          <w:rtl/>
        </w:rPr>
        <w:t xml:space="preserve">أَنْ یُصَبَّ</w:t>
      </w:r>
      <w:r>
        <w:rPr>
          <w:rStyle w:val="FootnoteReference"/>
        </w:rPr>
        <w:footnoteReference w:id="3813"/>
      </w:r>
      <w:r>
        <w:rPr>
          <w:rFonts w:ascii="Amiri" w:hAnsi="Amiri" w:eastAsia="Amiri" w:cs="Amiri"/>
          <w:lang w:bidi="ar-SA"/>
          <w:color w:val="111111"/>
          <w:sz w:val="28"/>
          <w:szCs w:val="28"/>
          <w:rtl/>
        </w:rPr>
        <w:t xml:space="preserve">مَاءُ وُضُوئِهِ فِی</w:t>
      </w:r>
      <w:r>
        <w:rPr>
          <w:rStyle w:val="FootnoteReference"/>
        </w:rPr>
        <w:footnoteReference w:id="3814"/>
      </w:r>
      <w:r>
        <w:rPr>
          <w:rFonts w:ascii="Amiri" w:hAnsi="Amiri" w:eastAsia="Amiri" w:cs="Amiri"/>
          <w:lang w:bidi="ar-SA"/>
          <w:color w:val="111111"/>
          <w:sz w:val="28"/>
          <w:szCs w:val="28"/>
          <w:rtl/>
        </w:rPr>
        <w:t xml:space="preserve">کَنِیفٍ ؟</w:t>
      </w:r>
    </w:p>
    <w:p>
      <w:pPr>
        <w:pStyle w:val="BookText"/>
      </w:pPr>
      <w:r>
        <w:rPr>
          <w:rFonts w:ascii="Amiri" w:hAnsi="Amiri" w:eastAsia="Amiri" w:cs="Amiri"/>
          <w:lang w:bidi="ar-SA"/>
          <w:color w:val="111111"/>
          <w:sz w:val="28"/>
          <w:szCs w:val="28"/>
          <w:rtl/>
        </w:rPr>
        <w:t xml:space="preserve">فَوَقَّعَ علیه‌السلام : «یَکُونُ ذلِکَ فِی بَلاَلِیعَ</w:t>
      </w:r>
      <w:r>
        <w:rPr>
          <w:rStyle w:val="FootnoteReference"/>
        </w:rPr>
        <w:footnoteReference w:id="3815"/>
      </w:r>
      <w:r>
        <w:rPr>
          <w:rFonts w:ascii="Times New Roman" w:hAnsi="Times New Roman" w:eastAsia="Times New Roman" w:cs="Times New Roman"/>
          <w:lang w:val="en-US" w:bidi="en-US"/>
          <w:color w:val="111111"/>
          <w:sz w:val="28"/>
          <w:szCs w:val="28"/>
          <w:rtl/>
        </w:rPr>
        <w:t xml:space="preserve">» .</w:t>
      </w:r>
      <w:r>
        <w:rPr>
          <w:rStyle w:val="FootnoteReference"/>
        </w:rPr>
        <w:footnoteReference w:id="3816"/>
      </w:r>
    </w:p>
    <w:p>
      <w:pPr>
        <w:pStyle w:val="BookText"/>
      </w:pPr>
      <w:r>
        <w:rPr>
          <w:rFonts w:ascii="Amiri" w:hAnsi="Amiri" w:eastAsia="Amiri" w:cs="Amiri"/>
          <w:lang w:bidi="ar-SA"/>
          <w:color w:val="111111"/>
          <w:sz w:val="28"/>
          <w:szCs w:val="28"/>
          <w:rtl/>
        </w:rPr>
        <w:t xml:space="preserve">575 / 575 . عَلِیُّ بْنُ إِبْرَاهِیمَ ، عَنْ أَبِیهِ</w:t>
      </w:r>
      <w:r>
        <w:rPr>
          <w:rStyle w:val="FootnoteReference"/>
        </w:rPr>
        <w:footnoteReference w:id="3817"/>
      </w:r>
      <w:r>
        <w:rPr>
          <w:rFonts w:ascii="Amiri" w:hAnsi="Amiri" w:eastAsia="Amiri" w:cs="Amiri"/>
          <w:lang w:bidi="ar-SA"/>
          <w:color w:val="111111"/>
          <w:sz w:val="28"/>
          <w:szCs w:val="28"/>
          <w:rtl/>
        </w:rPr>
        <w:t xml:space="preserve">رَفَعَهُ ، قَالَ :</w:t>
      </w:r>
    </w:p>
    <w:p>
      <w:pPr>
        <w:pStyle w:val="BookText"/>
      </w:pPr>
      <w:r>
        <w:rPr>
          <w:rFonts w:ascii="Amiri" w:hAnsi="Amiri" w:eastAsia="Amiri" w:cs="Amiri"/>
          <w:lang w:bidi="ar-SA"/>
          <w:color w:val="111111"/>
          <w:sz w:val="28"/>
          <w:szCs w:val="28"/>
          <w:rtl/>
        </w:rPr>
        <w:t xml:space="preserve">«السُّنَّةُ فِی الْحَنُوطِ ثَلاَثَةَ عَشَرَ دِرْهَماً وَ ثُلُثٌ أَکْثَرُهُ</w:t>
      </w:r>
      <w:r>
        <w:rPr>
          <w:rStyle w:val="FootnoteReference"/>
        </w:rPr>
        <w:footnoteReference w:id="38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 قَالَ : «إِنَّ جَبْرَئِیلَ علیه‌السلام نَزَلَ عَلی رَسُولِ اللّهِ صلی‌الله‌علیه‌و‌آله بِحَنُوطٍ ، وَ کَانَ</w:t>
      </w:r>
      <w:r>
        <w:rPr>
          <w:rStyle w:val="FootnoteReference"/>
        </w:rPr>
        <w:footnoteReference w:id="3819"/>
      </w:r>
      <w:r>
        <w:rPr>
          <w:rFonts w:ascii="Amiri" w:hAnsi="Amiri" w:eastAsia="Amiri" w:cs="Amiri"/>
          <w:lang w:bidi="ar-SA"/>
          <w:color w:val="111111"/>
          <w:sz w:val="28"/>
          <w:szCs w:val="28"/>
          <w:rtl/>
        </w:rPr>
        <w:t xml:space="preserve">وَزْنُهُ أَرْبَعِینَ دِرْهَماً ، فَقَسَمَهَا رَسُولُ اللّهِ صلی‌الله‌علیه‌و‌آله ثَلاَثَةَ أَجْزَاءٍ : جُزْءٌ</w:t>
      </w:r>
      <w:r>
        <w:rPr>
          <w:rStyle w:val="FootnoteReference"/>
        </w:rPr>
        <w:footnoteReference w:id="3820"/>
      </w:r>
      <w:r>
        <w:rPr>
          <w:rFonts w:ascii="Amiri" w:hAnsi="Amiri" w:eastAsia="Amiri" w:cs="Amiri"/>
          <w:lang w:bidi="ar-SA"/>
          <w:color w:val="111111"/>
          <w:sz w:val="28"/>
          <w:szCs w:val="28"/>
          <w:rtl/>
        </w:rPr>
        <w:t xml:space="preserve">لَهُ ، وَ جُزْءٌ</w:t>
      </w:r>
      <w:r>
        <w:rPr>
          <w:rStyle w:val="FootnoteReference"/>
        </w:rPr>
        <w:footnoteReference w:id="3821"/>
      </w:r>
      <w:r>
        <w:rPr>
          <w:rFonts w:ascii="Amiri" w:hAnsi="Amiri" w:eastAsia="Amiri" w:cs="Amiri"/>
          <w:lang w:bidi="ar-SA"/>
          <w:color w:val="111111"/>
          <w:sz w:val="28"/>
          <w:szCs w:val="28"/>
          <w:rtl/>
        </w:rPr>
        <w:t xml:space="preserve">لِعَلِیٍّ ، وَ جُزْءٌ</w:t>
      </w:r>
      <w:r>
        <w:rPr>
          <w:rStyle w:val="FootnoteReference"/>
        </w:rPr>
        <w:footnoteReference w:id="3822"/>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95" w:name="pg20114_258362"/>
    <w:bookmarkEnd w:id="95"/>
    <w:p>
      <w:pPr>
        <w:pStyle w:val="BookText"/>
      </w:pPr>
      <w:r>
        <w:rPr>
          <w:rFonts w:ascii="Amiri" w:hAnsi="Amiri" w:eastAsia="Amiri" w:cs="Amiri"/>
          <w:lang w:bidi="ar-SA"/>
          <w:color w:val="111111"/>
          <w:sz w:val="28"/>
          <w:szCs w:val="28"/>
          <w:rtl/>
        </w:rPr>
        <w:t xml:space="preserve">لِفَاطِمَةَ علیهم‌السلام » .</w:t>
      </w:r>
      <w:r>
        <w:rPr>
          <w:rStyle w:val="FootnoteReference"/>
        </w:rPr>
        <w:footnoteReference w:id="3823"/>
      </w:r>
    </w:p>
    <w:p>
      <w:pPr>
        <w:pStyle w:val="BookText"/>
      </w:pPr>
      <w:r>
        <w:rPr>
          <w:rFonts w:ascii="Amiri" w:hAnsi="Amiri" w:eastAsia="Amiri" w:cs="Amiri"/>
          <w:lang w:bidi="ar-SA"/>
          <w:color w:val="111111"/>
          <w:sz w:val="28"/>
          <w:szCs w:val="28"/>
          <w:rtl/>
        </w:rPr>
        <w:t xml:space="preserve">576 / 576 . عِدَّةٌ مِنْ أَصْحَابِنَا ، عَنْ سَهْلِ بْنِ زِیَادٍ ، عَنِ ابْنِ أَبِی نَجْرَانَ ، عَنْ بَعْضِ أَصْحَابِهِ :</w:t>
      </w:r>
    </w:p>
    <w:p>
      <w:pPr>
        <w:pStyle w:val="BookText"/>
      </w:pPr>
      <w:r>
        <w:rPr>
          <w:rFonts w:ascii="Amiri" w:hAnsi="Amiri" w:eastAsia="Amiri" w:cs="Amiri"/>
          <w:lang w:bidi="ar-SA"/>
          <w:color w:val="111111"/>
          <w:sz w:val="28"/>
          <w:szCs w:val="28"/>
          <w:rtl/>
        </w:rPr>
        <w:t xml:space="preserve">عَنْ أَبِی عَبْدِ اللّهِ علیه‌السلام ، قَالَ : «أَقَلُّ مَا یُجْزِئُ مِنَ الْکَافُورِ لِلْمَیِّتِ مِثْقَالٌ</w:t>
      </w:r>
      <w:r>
        <w:rPr>
          <w:rStyle w:val="FootnoteReference"/>
        </w:rPr>
        <w:footnoteReference w:id="3824"/>
      </w:r>
      <w:r>
        <w:rPr>
          <w:rFonts w:ascii="Times New Roman" w:hAnsi="Times New Roman" w:eastAsia="Times New Roman" w:cs="Times New Roman"/>
          <w:lang w:val="en-US" w:bidi="en-US"/>
          <w:color w:val="111111"/>
          <w:sz w:val="28"/>
          <w:szCs w:val="28"/>
          <w:rtl/>
        </w:rPr>
        <w:t xml:space="preserve">» .</w:t>
      </w:r>
      <w:r>
        <w:rPr>
          <w:rStyle w:val="FootnoteReference"/>
        </w:rPr>
        <w:footnoteReference w:id="3825"/>
      </w:r>
    </w:p>
    <w:p>
      <w:pPr>
        <w:pStyle w:val="BookText"/>
      </w:pPr>
      <w:r>
        <w:rPr>
          <w:rFonts w:ascii="Amiri" w:hAnsi="Amiri" w:eastAsia="Amiri" w:cs="Amiri"/>
          <w:lang w:bidi="ar-SA"/>
          <w:color w:val="111111"/>
          <w:sz w:val="28"/>
          <w:szCs w:val="28"/>
          <w:rtl/>
        </w:rPr>
        <w:t xml:space="preserve">وَ فِی رِوَایَةِ الْکَاهِلِیِّ وَ حُسَیْنِ بْنِ الْمُخْتَارِ :</w:t>
      </w:r>
    </w:p>
    <w:p>
      <w:pPr>
        <w:pStyle w:val="BookText"/>
      </w:pPr>
      <w:r>
        <w:rPr>
          <w:rFonts w:ascii="Amiri" w:hAnsi="Amiri" w:eastAsia="Amiri" w:cs="Amiri"/>
          <w:lang w:bidi="ar-SA"/>
          <w:color w:val="111111"/>
          <w:sz w:val="28"/>
          <w:szCs w:val="28"/>
          <w:rtl/>
        </w:rPr>
        <w:t xml:space="preserve">عَنْ أَبِی عَبْدِ اللّهِ علیه‌السلام ، قَالَ : «الْقَصْدُ مِنْ ذلِکَ</w:t>
      </w:r>
      <w:r>
        <w:rPr>
          <w:rStyle w:val="FootnoteReference"/>
        </w:rPr>
        <w:footnoteReference w:id="3826"/>
      </w:r>
      <w:r>
        <w:rPr>
          <w:rFonts w:ascii="Amiri" w:hAnsi="Amiri" w:eastAsia="Amiri" w:cs="Amiri"/>
          <w:lang w:bidi="ar-SA"/>
          <w:color w:val="111111"/>
          <w:sz w:val="28"/>
          <w:szCs w:val="28"/>
          <w:rtl/>
        </w:rPr>
        <w:t xml:space="preserve">أَرْبَعَةُ</w:t>
      </w:r>
      <w:r>
        <w:rPr>
          <w:rStyle w:val="FootnoteReference"/>
        </w:rPr>
        <w:footnoteReference w:id="3827"/>
      </w:r>
      <w:r>
        <w:rPr>
          <w:rFonts w:ascii="Amiri" w:hAnsi="Amiri" w:eastAsia="Amiri" w:cs="Amiri"/>
          <w:lang w:bidi="ar-SA"/>
          <w:color w:val="111111"/>
          <w:sz w:val="28"/>
          <w:szCs w:val="28"/>
          <w:rtl/>
        </w:rPr>
        <w:t xml:space="preserve">مَثَاقِیلَ» .</w:t>
      </w:r>
      <w:r>
        <w:rPr>
          <w:rStyle w:val="FootnoteReference"/>
        </w:rPr>
        <w:footnoteReference w:id="3828"/>
      </w:r>
    </w:p>
    <w:p>
      <w:pPr>
        <w:pStyle w:val="Heading3"/>
      </w:pPr>
      <w:bookmarkStart w:id="271" w:name="_Toc104"/>
      <w:r>
        <w:t>(24) باب الجریدة</w:t>
      </w:r>
      <w:bookmarkEnd w:id="271"/>
    </w:p>
    <w:p>
      <w:pPr>
        <w:pStyle w:val="BookText"/>
      </w:pPr>
      <w:r>
        <w:rPr>
          <w:rFonts w:ascii="Amiri" w:hAnsi="Amiri" w:eastAsia="Amiri" w:cs="Amiri"/>
          <w:lang w:bidi="ar-SA"/>
          <w:color w:val="111111"/>
          <w:sz w:val="28"/>
          <w:szCs w:val="28"/>
          <w:rtl/>
        </w:rPr>
        <w:t xml:space="preserve">24 ـ بَابُ الْجَرِیدَةِ</w:t>
      </w:r>
      <w:r>
        <w:rPr>
          <w:rStyle w:val="FootnoteReference"/>
        </w:rPr>
        <w:footnoteReference w:id="3829"/>
      </w:r>
    </w:p>
    <w:p>
      <w:pPr>
        <w:pStyle w:val="BookText"/>
      </w:pPr>
      <w:r>
        <w:rPr>
          <w:rFonts w:ascii="Amiri" w:hAnsi="Amiri" w:eastAsia="Amiri" w:cs="Amiri"/>
          <w:lang w:bidi="ar-SA"/>
          <w:color w:val="111111"/>
          <w:sz w:val="28"/>
          <w:szCs w:val="28"/>
          <w:rtl/>
        </w:rPr>
        <w:t xml:space="preserve">577 / 577 . أَبُو عَلِیٍّ الاْءَشْعَرِیُّ ، عَنْ مُحَمَّدِ بْنِ عَبْدِ الْجَبَّارِ ؛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إِسْمَاعِیلَ ، عَنِ الْفَضْلِ بْنِ شَاذَانَ جَمِیعاً ، عَنْ صَفْوَانَ بْنِ یَحْیی ، عَنِ ابْنِ مُسْکَانَ ، عَنِ الْحَسَنِ بْنِ زِیَادٍ الصَّیْقَلِ :</w:t>
      </w:r>
    </w:p>
    <w:p>
      <w:pPr>
        <w:pStyle w:val="BookText"/>
      </w:pPr>
      <w:r>
        <w:rPr>
          <w:rFonts w:ascii="Amiri" w:hAnsi="Amiri" w:eastAsia="Amiri" w:cs="Amiri"/>
          <w:lang w:bidi="ar-SA"/>
          <w:color w:val="111111"/>
          <w:sz w:val="28"/>
          <w:szCs w:val="28"/>
          <w:rtl/>
        </w:rPr>
        <w:t xml:space="preserve">عَنْ أَبِی عَبْدِ اللّهِ علیه‌السلام ، قَالَ : «یُوضَعُ</w:t>
      </w:r>
      <w:r>
        <w:rPr>
          <w:rStyle w:val="FootnoteReference"/>
        </w:rPr>
        <w:footnoteReference w:id="3830"/>
      </w:r>
      <w:r>
        <w:rPr>
          <w:rFonts w:ascii="Amiri" w:hAnsi="Amiri" w:eastAsia="Amiri" w:cs="Amiri"/>
          <w:lang w:bidi="ar-SA"/>
          <w:color w:val="111111"/>
          <w:sz w:val="28"/>
          <w:szCs w:val="28"/>
          <w:rtl/>
        </w:rPr>
        <w:t xml:space="preserve">لِلْمَیِّتِ جَرِیدَتَانِ : وَاحِدَةٌ فِی الْیَمِینِ</w:t>
      </w:r>
      <w:r>
        <w:rPr>
          <w:rStyle w:val="FootnoteReference"/>
        </w:rPr>
        <w:footnoteReference w:id="3831"/>
      </w:r>
      <w:r>
        <w:rPr>
          <w:rFonts w:ascii="Amiri" w:hAnsi="Amiri" w:eastAsia="Amiri" w:cs="Amiri"/>
          <w:lang w:bidi="ar-SA"/>
          <w:color w:val="111111"/>
          <w:sz w:val="28"/>
          <w:szCs w:val="28"/>
          <w:rtl/>
        </w:rPr>
        <w:t xml:space="preserve">، وَ الاْءُخْری</w:t>
      </w:r>
      <w:r>
        <w:rPr>
          <w:rStyle w:val="FootnoteReference"/>
        </w:rPr>
        <w:footnoteReference w:id="3832"/>
      </w:r>
      <w:r>
        <w:rPr>
          <w:rFonts w:ascii="Amiri" w:hAnsi="Amiri" w:eastAsia="Amiri" w:cs="Amiri"/>
          <w:lang w:bidi="ar-SA"/>
          <w:color w:val="111111"/>
          <w:sz w:val="28"/>
          <w:szCs w:val="28"/>
          <w:rtl/>
        </w:rPr>
        <w:t xml:space="preserve">فِی الاْءَیْسَرِ».</w:t>
      </w:r>
      <w:r>
        <w:rPr>
          <w:rStyle w:val="FootnoteReference"/>
        </w:rPr>
        <w:footnoteReference w:id="3833"/>
      </w:r>
    </w:p>
    <w:p>
      <w:pPr>
        <w:pStyle w:val="BookText"/>
      </w:pPr>
      <w:r>
        <w:rPr>
          <w:rFonts w:ascii="Amiri" w:hAnsi="Amiri" w:eastAsia="Amiri" w:cs="Amiri"/>
          <w:lang w:bidi="ar-SA"/>
          <w:color w:val="111111"/>
          <w:sz w:val="28"/>
          <w:szCs w:val="28"/>
          <w:rtl/>
        </w:rPr>
        <w:t xml:space="preserve">قَالَ : قَالَ</w:t>
      </w:r>
      <w:r>
        <w:rPr>
          <w:rStyle w:val="FootnoteReference"/>
        </w:rPr>
        <w:footnoteReference w:id="3834"/>
      </w:r>
      <w:r>
        <w:rPr>
          <w:rFonts w:ascii="Amiri" w:hAnsi="Amiri" w:eastAsia="Amiri" w:cs="Amiri"/>
          <w:lang w:bidi="ar-SA"/>
          <w:color w:val="111111"/>
          <w:sz w:val="28"/>
          <w:szCs w:val="28"/>
          <w:rtl/>
        </w:rPr>
        <w:t xml:space="preserve">: «الْجَرِیدَةُ تَنْفَعُ الْمُوءْمِنَ وَ الْکَافِرَ</w:t>
      </w:r>
      <w:r>
        <w:rPr>
          <w:rStyle w:val="FootnoteReference"/>
        </w:rPr>
        <w:footnoteReference w:id="3835"/>
      </w:r>
      <w:r>
        <w:rPr>
          <w:rFonts w:ascii="Times New Roman" w:hAnsi="Times New Roman" w:eastAsia="Times New Roman" w:cs="Times New Roman"/>
          <w:lang w:val="en-US" w:bidi="en-US"/>
          <w:color w:val="111111"/>
          <w:sz w:val="28"/>
          <w:szCs w:val="28"/>
          <w:rtl/>
        </w:rPr>
        <w:t xml:space="preserve">» .</w:t>
      </w:r>
      <w:r>
        <w:rPr>
          <w:rStyle w:val="FootnoteReference"/>
        </w:rPr>
        <w:footnoteReference w:id="3836"/>
      </w:r>
    </w:p>
    <w:p>
      <w:pPr>
        <w:pStyle w:val="BookText"/>
      </w:pPr>
      <w:r>
        <w:rPr>
          <w:rFonts w:ascii="Times New Roman" w:hAnsi="Times New Roman" w:eastAsia="Times New Roman" w:cs="Times New Roman"/>
          <w:lang w:val="en-US" w:bidi="en-US"/>
          <w:color w:val="111111"/>
          <w:sz w:val="28"/>
          <w:szCs w:val="28"/>
          <w:rtl/>
        </w:rPr>
        <w:t xml:space="preserve">3 / 154</w:t>
      </w:r>
    </w:p>
    <w:p>
      <w:pPr>
        <w:pStyle w:val="BookText"/>
      </w:pPr>
      <w:r>
        <w:rPr>
          <w:rFonts w:ascii="Amiri" w:hAnsi="Amiri" w:eastAsia="Amiri" w:cs="Amiri"/>
          <w:lang w:bidi="ar-SA"/>
          <w:color w:val="111111"/>
          <w:sz w:val="28"/>
          <w:szCs w:val="28"/>
          <w:rtl/>
        </w:rPr>
        <w:t xml:space="preserve">578 / 578 . مُحَمَّدُ بْنُ یَحْیی ، عَنْ أَحْمَدَ بْنِ مُحَمَّدٍ ، عَنْ مُحَمَّدِ بْنِ إِسْمَاعِیلَ بْنِ بَزِیعٍ، عَنْ حَنَانِ بْنِ سَدِیرٍ ، عَنْ یَحْیَی بْنِ عُبَادَةَ الْمَکِّیِّ ، قَالَ :</w:t>
      </w:r>
    </w:p>
    <w:p>
      <w:pPr>
        <w:pStyle w:val="BookText"/>
      </w:pPr>
      <w:r>
        <w:rPr>
          <w:rFonts w:ascii="Amiri" w:hAnsi="Amiri" w:eastAsia="Amiri" w:cs="Amiri"/>
          <w:lang w:bidi="ar-SA"/>
          <w:color w:val="111111"/>
          <w:sz w:val="28"/>
          <w:szCs w:val="28"/>
          <w:rtl/>
        </w:rPr>
        <w:t xml:space="preserve">سَمِعْتُ سُفْیَانَ الثَّوْرِیَّ یَسْأَلُهُ</w:t>
      </w:r>
      <w:r>
        <w:rPr>
          <w:rStyle w:val="FootnoteReference"/>
        </w:rPr>
        <w:footnoteReference w:id="3837"/>
      </w:r>
    </w:p>
    <w:p>
      <w:pPr>
        <w:pStyle w:val="BookText"/>
      </w:pPr>
      <w:r>
        <w:rPr>
          <w:rFonts w:ascii="IRNazanin" w:hAnsi="IRNazanin" w:eastAsia="IRNazanin" w:cs="IRNazanin"/>
          <w:lang w:bidi="fa-IR"/>
          <w:color w:val="111111"/>
          <w:sz w:val="28"/>
          <w:szCs w:val="28"/>
          <w:rtl/>
        </w:rPr>
        <w:t xml:space="preserve">هذا ، ومن المحتمل أن یکون الأصل فی السند هکذا : «یسأل جعفرا» و حُرِّف «جعفرا» ب «أباجعفر» .</w:t>
      </w:r>
    </w:p>
    <w:p>
      <w:pPr>
        <w:pStyle w:val="BookText"/>
      </w:pPr>
      <w:r>
        <w:rPr>
          <w:rFonts w:ascii="Amiri" w:hAnsi="Amiri" w:eastAsia="Amiri" w:cs="Amiri"/>
          <w:lang w:bidi="ar-SA"/>
          <w:color w:val="111111"/>
          <w:sz w:val="28"/>
          <w:szCs w:val="28"/>
          <w:rtl/>
        </w:rPr>
        <w:t xml:space="preserve">عَنِ التَّخْضِیرِ ، فَقَالَ : «إِنَّ رَجُلاً مِنَ الاْءَنْصَارِ هَلَکَ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فَأُوذِنَ رَسُولُ اللّهِ صلی‌الله‌علیه‌و‌آله بِمَوْتِهِ</w:t>
      </w:r>
      <w:r>
        <w:rPr>
          <w:rStyle w:val="FootnoteReference"/>
        </w:rPr>
        <w:footnoteReference w:id="3838"/>
      </w:r>
      <w:r>
        <w:rPr>
          <w:rFonts w:ascii="Amiri" w:hAnsi="Amiri" w:eastAsia="Amiri" w:cs="Amiri"/>
          <w:lang w:bidi="ar-SA"/>
          <w:color w:val="111111"/>
          <w:sz w:val="28"/>
          <w:szCs w:val="28"/>
          <w:rtl/>
        </w:rPr>
        <w:t xml:space="preserve">، فَقَالَ لِمَنْ یَلِیهِ مِنْ قَرَابَتِهِ : خَضِّرُوا صَاحِبَکُمْ ، فَمَا أَقَلَّ الْمُخَضَّرِینَ</w:t>
      </w:r>
      <w:r>
        <w:rPr>
          <w:rStyle w:val="FootnoteReference"/>
        </w:rPr>
        <w:footnoteReference w:id="3839"/>
      </w:r>
      <w:r>
        <w:rPr>
          <w:rFonts w:ascii="IRNazanin" w:hAnsi="IRNazanin" w:eastAsia="IRNazanin" w:cs="IRNazanin"/>
          <w:lang w:bidi="fa-IR"/>
          <w:color w:val="111111"/>
          <w:sz w:val="28"/>
          <w:szCs w:val="28"/>
          <w:rtl/>
        </w:rPr>
        <w:t xml:space="preserve">؟!» .</w:t>
      </w:r>
    </w:p>
    <w:p>
      <w:pPr>
        <w:pStyle w:val="BookText"/>
      </w:pPr>
      <w:r>
        <w:rPr>
          <w:rFonts w:ascii="Amiri" w:hAnsi="Amiri" w:eastAsia="Amiri" w:cs="Amiri"/>
          <w:lang w:bidi="ar-SA"/>
          <w:color w:val="111111"/>
          <w:sz w:val="28"/>
          <w:szCs w:val="28"/>
          <w:rtl/>
        </w:rPr>
        <w:t xml:space="preserve">قَالَ : وَ مَا التَّخْضِیرُ ؟</w:t>
      </w:r>
    </w:p>
    <w:p>
      <w:pPr>
        <w:pStyle w:val="BookText"/>
      </w:pPr>
      <w:r>
        <w:rPr>
          <w:rFonts w:ascii="Amiri" w:hAnsi="Amiri" w:eastAsia="Amiri" w:cs="Amiri"/>
          <w:lang w:bidi="ar-SA"/>
          <w:color w:val="111111"/>
          <w:sz w:val="28"/>
          <w:szCs w:val="28"/>
          <w:rtl/>
        </w:rPr>
        <w:t xml:space="preserve">قَالَ : «جَرِیدَةٌ خَضْرَاءُ تُوضَعُ مِنْ أَصْلِ الْیَدَیْنِ</w:t>
      </w:r>
      <w:r>
        <w:rPr>
          <w:rStyle w:val="FootnoteReference"/>
        </w:rPr>
        <w:footnoteReference w:id="3840"/>
      </w:r>
      <w:r>
        <w:rPr>
          <w:rFonts w:ascii="Amiri" w:hAnsi="Amiri" w:eastAsia="Amiri" w:cs="Amiri"/>
          <w:lang w:bidi="ar-SA"/>
          <w:color w:val="111111"/>
          <w:sz w:val="28"/>
          <w:szCs w:val="28"/>
          <w:rtl/>
        </w:rPr>
        <w:t xml:space="preserve">إِلَی التَّرْقُوَةِ</w:t>
      </w:r>
      <w:r>
        <w:rPr>
          <w:rStyle w:val="FootnoteReference"/>
        </w:rPr>
        <w:footnoteReference w:id="3841"/>
      </w:r>
      <w:r>
        <w:rPr>
          <w:rFonts w:ascii="Times New Roman" w:hAnsi="Times New Roman" w:eastAsia="Times New Roman" w:cs="Times New Roman"/>
          <w:lang w:val="en-US" w:bidi="en-US"/>
          <w:color w:val="111111"/>
          <w:sz w:val="28"/>
          <w:szCs w:val="28"/>
          <w:rtl/>
        </w:rPr>
        <w:t xml:space="preserve">» .</w:t>
      </w:r>
      <w:r>
        <w:rPr>
          <w:rStyle w:val="FootnoteReference"/>
        </w:rPr>
        <w:footnoteReference w:id="3842"/>
      </w:r>
    </w:p>
    <w:p>
      <w:pPr>
        <w:pStyle w:val="BookText"/>
      </w:pPr>
      <w:r>
        <w:rPr>
          <w:rFonts w:ascii="Amiri" w:hAnsi="Amiri" w:eastAsia="Amiri" w:cs="Amiri"/>
          <w:lang w:bidi="ar-SA"/>
          <w:color w:val="111111"/>
          <w:sz w:val="28"/>
          <w:szCs w:val="28"/>
          <w:rtl/>
        </w:rPr>
        <w:t xml:space="preserve">579 / 579 . عَلِیُّ بْنُ إِبْرَاهِیمَ ، عَنْ أَبِیهِ ، عَنْ عَبْدِ اللّهِ بْنِ الْمُغِیرَةِ ، عَنْ رَجُلٍ ، عَنْ یَحْیَی بْنِ عُبَادَةَ :</w:t>
      </w:r>
    </w:p>
    <w:p>
      <w:pPr>
        <w:pStyle w:val="BookText"/>
      </w:pPr>
      <w:r>
        <w:rPr>
          <w:rFonts w:ascii="Amiri" w:hAnsi="Amiri" w:eastAsia="Amiri" w:cs="Amiri"/>
          <w:lang w:bidi="ar-SA"/>
          <w:color w:val="111111"/>
          <w:sz w:val="28"/>
          <w:szCs w:val="28"/>
          <w:rtl/>
        </w:rPr>
        <w:t xml:space="preserve">عَنْ أَبِی عَبْدِ اللّهِ علیه‌السلام ، قَالَ : «تُوءْخَذُ</w:t>
      </w:r>
      <w:r>
        <w:rPr>
          <w:rStyle w:val="FootnoteReference"/>
        </w:rPr>
        <w:footnoteReference w:id="3843"/>
      </w:r>
      <w:r>
        <w:rPr>
          <w:rFonts w:ascii="Amiri" w:hAnsi="Amiri" w:eastAsia="Amiri" w:cs="Amiri"/>
          <w:lang w:bidi="ar-SA"/>
          <w:color w:val="111111"/>
          <w:sz w:val="28"/>
          <w:szCs w:val="28"/>
          <w:rtl/>
        </w:rPr>
        <w:t xml:space="preserve">جَرِیدَةٌ رَطْبَةٌ قَدْرَ ذِرَاعٍ ، فَتُوضَعُ</w:t>
      </w:r>
      <w:r>
        <w:rPr>
          <w:rStyle w:val="FootnoteReference"/>
        </w:rPr>
        <w:footnoteReference w:id="3844"/>
      </w:r>
      <w:r>
        <w:rPr>
          <w:rFonts w:ascii="Amiri" w:hAnsi="Amiri" w:eastAsia="Amiri" w:cs="Amiri"/>
          <w:lang w:bidi="ar-SA"/>
          <w:color w:val="111111"/>
          <w:sz w:val="28"/>
          <w:szCs w:val="28"/>
          <w:rtl/>
        </w:rPr>
        <w:t xml:space="preserve">ـ وَ أَشَارَ بِیَدِهِ ـ مِنْ عِنْدِ تَرْقُوَتِهِ إِلی یَدِهِ ، تُلَفُّ</w:t>
      </w:r>
      <w:r>
        <w:rPr>
          <w:rStyle w:val="FootnoteReference"/>
        </w:rPr>
        <w:footnoteReference w:id="3845"/>
      </w:r>
      <w:r>
        <w:rPr>
          <w:rFonts w:ascii="Amiri" w:hAnsi="Amiri" w:eastAsia="Amiri" w:cs="Amiri"/>
          <w:lang w:bidi="ar-SA"/>
          <w:color w:val="111111"/>
          <w:sz w:val="28"/>
          <w:szCs w:val="28"/>
          <w:rtl/>
        </w:rPr>
        <w:t xml:space="preserve">مَعَ ثِیَابِهِ» .</w:t>
      </w:r>
    </w:p>
    <w:p>
      <w:pPr>
        <w:pStyle w:val="BookText"/>
      </w:pPr>
      <w:r>
        <w:rPr>
          <w:rFonts w:ascii="Amiri" w:hAnsi="Amiri" w:eastAsia="Amiri" w:cs="Amiri"/>
          <w:lang w:bidi="ar-SA"/>
          <w:color w:val="111111"/>
          <w:sz w:val="28"/>
          <w:szCs w:val="28"/>
          <w:rtl/>
        </w:rPr>
        <w:t xml:space="preserve">قَالَ : وَ قَالَ</w:t>
      </w:r>
      <w:r>
        <w:rPr>
          <w:rStyle w:val="FootnoteReference"/>
        </w:rPr>
        <w:footnoteReference w:id="3846"/>
      </w:r>
      <w:r>
        <w:rPr>
          <w:rFonts w:ascii="Amiri" w:hAnsi="Amiri" w:eastAsia="Amiri" w:cs="Amiri"/>
          <w:lang w:bidi="ar-SA"/>
          <w:color w:val="111111"/>
          <w:sz w:val="28"/>
          <w:szCs w:val="28"/>
          <w:rtl/>
        </w:rPr>
        <w:t xml:space="preserve">الرَّجُلُ : لَقِیتُ أَبَا عَبْدِ اللّهِ علیه‌السلام بَعْدُ ، فَسَأَلْتُهُ عَنْهُ ، فَقَالَ : «نَعَمْ ، قَدْ حَدَّثْتُ بِهِ یَحْیَی بْنَ عُبَادَةَ» .</w:t>
      </w:r>
      <w:r>
        <w:rPr>
          <w:rStyle w:val="FootnoteReference"/>
        </w:rPr>
        <w:footnoteReference w:id="3847"/>
      </w:r>
    </w:p>
    <w:p>
      <w:pPr>
        <w:pStyle w:val="BookText"/>
      </w:pPr>
      <w:r>
        <w:rPr>
          <w:rFonts w:ascii="Amiri" w:hAnsi="Amiri" w:eastAsia="Amiri" w:cs="Amiri"/>
          <w:lang w:bidi="ar-SA"/>
          <w:color w:val="111111"/>
          <w:sz w:val="28"/>
          <w:szCs w:val="28"/>
          <w:rtl/>
        </w:rPr>
        <w:t xml:space="preserve">580 / 580 . عَلِیُّ بْنُ إِبْرَاهِیمَ ، عَنْ أَبِیهِ ، عَنْ حَمَّادِ بْنِ عِیسی ، عَنْ حَرِیزٍ ، عَنْ زُرَارَةَ ، قَالَ :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لاِءَبِی جَعْفَرٍ علیه‌السلام : أَ رَأَیْتَ الْمَیِّتَ إِذَا مَاتَ لِمَ تُجْعَلُ</w:t>
      </w:r>
      <w:r>
        <w:rPr>
          <w:rStyle w:val="FootnoteReference"/>
        </w:rPr>
        <w:footnoteReference w:id="3848"/>
      </w:r>
      <w:r>
        <w:rPr>
          <w:rFonts w:ascii="Amiri" w:hAnsi="Amiri" w:eastAsia="Amiri" w:cs="Amiri"/>
          <w:lang w:bidi="ar-SA"/>
          <w:color w:val="111111"/>
          <w:sz w:val="28"/>
          <w:szCs w:val="28"/>
          <w:rtl/>
        </w:rPr>
        <w:t xml:space="preserve">مَعَهُ الْجَرِیدَةُ ؟</w:t>
      </w:r>
    </w:p>
    <w:p>
      <w:pPr>
        <w:pStyle w:val="BookText"/>
      </w:pPr>
      <w:r>
        <w:rPr>
          <w:rFonts w:ascii="Amiri" w:hAnsi="Amiri" w:eastAsia="Amiri" w:cs="Amiri"/>
          <w:lang w:bidi="ar-SA"/>
          <w:color w:val="111111"/>
          <w:sz w:val="28"/>
          <w:szCs w:val="28"/>
          <w:rtl/>
        </w:rPr>
        <w:t xml:space="preserve">قَالَ : «یَتَجَافی</w:t>
      </w:r>
      <w:r>
        <w:rPr>
          <w:rStyle w:val="FootnoteReference"/>
        </w:rPr>
        <w:footnoteReference w:id="3849"/>
      </w:r>
      <w:r>
        <w:rPr>
          <w:rFonts w:ascii="Amiri" w:hAnsi="Amiri" w:eastAsia="Amiri" w:cs="Amiri"/>
          <w:lang w:bidi="ar-SA"/>
          <w:color w:val="111111"/>
          <w:sz w:val="28"/>
          <w:szCs w:val="28"/>
          <w:rtl/>
        </w:rPr>
        <w:t xml:space="preserve">عَنْهُ الْعَذَابُ وَ الْحِسَابُ مَا دَامَ الْعُودُ رَطْباً» قَالَ</w:t>
      </w:r>
      <w:r>
        <w:rPr>
          <w:rStyle w:val="FootnoteReference"/>
        </w:rPr>
        <w:footnoteReference w:id="3850"/>
      </w:r>
      <w:r>
        <w:rPr>
          <w:rFonts w:ascii="Amiri" w:hAnsi="Amiri" w:eastAsia="Amiri" w:cs="Amiri"/>
          <w:lang w:bidi="ar-SA"/>
          <w:color w:val="111111"/>
          <w:sz w:val="28"/>
          <w:szCs w:val="28"/>
          <w:rtl/>
        </w:rPr>
        <w:t xml:space="preserve">: «وَ الْعَذَابُ کُلُّهُ فِی یَوْمٍ وَاحِدٍ فِی سَاعَةٍ وَاحِدَةٍ</w:t>
      </w:r>
      <w:r>
        <w:rPr>
          <w:rStyle w:val="FootnoteReference"/>
        </w:rPr>
        <w:footnoteReference w:id="3851"/>
      </w:r>
      <w:r>
        <w:rPr>
          <w:rFonts w:ascii="Amiri" w:hAnsi="Amiri" w:eastAsia="Amiri" w:cs="Amiri"/>
          <w:lang w:bidi="ar-SA"/>
          <w:color w:val="111111"/>
          <w:sz w:val="28"/>
          <w:szCs w:val="28"/>
          <w:rtl/>
        </w:rPr>
        <w:t xml:space="preserve">قَدْرَ مَا یُدْخَلُ الْقَبْرَ وَ یَرْجِعُ الْقَوْمُ ، وَ إِنَّمَا جُعِلَتِ السَّعَفَتَانِ لِذلِکَ</w:t>
      </w:r>
      <w:r>
        <w:rPr>
          <w:rStyle w:val="FootnoteReference"/>
        </w:rPr>
        <w:footnoteReference w:id="3852"/>
      </w:r>
      <w:r>
        <w:rPr>
          <w:rFonts w:ascii="Amiri" w:hAnsi="Amiri" w:eastAsia="Amiri" w:cs="Amiri"/>
          <w:lang w:bidi="ar-SA"/>
          <w:color w:val="111111"/>
          <w:sz w:val="28"/>
          <w:szCs w:val="28"/>
          <w:rtl/>
        </w:rPr>
        <w:t xml:space="preserve">، فَلاَ یُصِیبُهُ عَذَابٌ وَ لاَ حِسَابٌ بَعْدَ جُفُوفِهِمَا</w:t>
      </w:r>
      <w:r>
        <w:rPr>
          <w:rStyle w:val="FootnoteReference"/>
        </w:rPr>
        <w:footnoteReference w:id="3853"/>
      </w:r>
      <w:r>
        <w:rPr>
          <w:rFonts w:ascii="Amiri" w:hAnsi="Amiri" w:eastAsia="Amiri" w:cs="Amiri"/>
          <w:lang w:bidi="ar-SA"/>
          <w:color w:val="111111"/>
          <w:sz w:val="28"/>
          <w:szCs w:val="28"/>
          <w:rtl/>
        </w:rPr>
        <w:t xml:space="preserve">إِنْ شَاءَ اللّهُ» .</w:t>
      </w:r>
      <w:r>
        <w:rPr>
          <w:rStyle w:val="FootnoteReference"/>
        </w:rPr>
        <w:footnoteReference w:id="3854"/>
      </w:r>
    </w:p>
    <w:p>
      <w:pPr>
        <w:pStyle w:val="BookText"/>
      </w:pPr>
      <w:r>
        <w:rPr>
          <w:rFonts w:ascii="Amiri" w:hAnsi="Amiri" w:eastAsia="Amiri" w:cs="Amiri"/>
          <w:lang w:bidi="ar-SA"/>
          <w:color w:val="111111"/>
          <w:sz w:val="28"/>
          <w:szCs w:val="28"/>
          <w:rtl/>
        </w:rPr>
        <w:t xml:space="preserve">581 / 581 . عَلِیُّ بْنُ إِبْرَاهِیمَ ، عَنْ أَبِیهِ ، عَنِ ابْنِ أَبِی عُمَیْرٍ ، عَنْ جَمِیلِ بْنِ دَرَّاجٍ ، قَالَ :</w:t>
      </w:r>
    </w:p>
    <w:p>
      <w:pPr>
        <w:pStyle w:val="BookText"/>
      </w:pPr>
      <w:r>
        <w:rPr>
          <w:rFonts w:ascii="Times New Roman" w:hAnsi="Times New Roman" w:eastAsia="Times New Roman" w:cs="Times New Roman"/>
          <w:lang w:val="en-US" w:bidi="en-US"/>
          <w:color w:val="111111"/>
          <w:sz w:val="28"/>
          <w:szCs w:val="28"/>
          <w:rtl/>
        </w:rPr>
        <w:t xml:space="preserve">3 / 155</w:t>
      </w:r>
    </w:p>
    <w:p>
      <w:pPr>
        <w:pStyle w:val="BookText"/>
      </w:pPr>
      <w:r>
        <w:rPr>
          <w:rFonts w:ascii="Amiri" w:hAnsi="Amiri" w:eastAsia="Amiri" w:cs="Amiri"/>
          <w:lang w:bidi="ar-SA"/>
          <w:color w:val="111111"/>
          <w:sz w:val="28"/>
          <w:szCs w:val="28"/>
          <w:rtl/>
        </w:rPr>
        <w:t xml:space="preserve">قَالَ : «إِنَّ</w:t>
      </w:r>
      <w:r>
        <w:rPr>
          <w:rStyle w:val="FootnoteReference"/>
        </w:rPr>
        <w:footnoteReference w:id="3855"/>
      </w:r>
      <w:r>
        <w:rPr>
          <w:rFonts w:ascii="Amiri" w:hAnsi="Amiri" w:eastAsia="Amiri" w:cs="Amiri"/>
          <w:lang w:bidi="ar-SA"/>
          <w:color w:val="111111"/>
          <w:sz w:val="28"/>
          <w:szCs w:val="28"/>
          <w:rtl/>
        </w:rPr>
        <w:t xml:space="preserve">الْجَرِیدَةَ قَدْرُ شِبْرٍ ، تُوضَعُ وَاحِدَةٌ مِنْ عِنْدِ التَّرْقُوَةِ إِلی مَا بَلَغَتْ مِمَّا یَلِی الْجِلْدَ</w:t>
      </w:r>
      <w:r>
        <w:rPr>
          <w:rStyle w:val="FootnoteReference"/>
        </w:rPr>
        <w:footnoteReference w:id="3856"/>
      </w:r>
      <w:r>
        <w:rPr>
          <w:rFonts w:ascii="Amiri" w:hAnsi="Amiri" w:eastAsia="Amiri" w:cs="Amiri"/>
          <w:lang w:bidi="ar-SA"/>
          <w:color w:val="111111"/>
          <w:sz w:val="28"/>
          <w:szCs w:val="28"/>
          <w:rtl/>
        </w:rPr>
        <w:t xml:space="preserve">، وَ الاْءُخْری</w:t>
      </w:r>
      <w:r>
        <w:rPr>
          <w:rStyle w:val="FootnoteReference"/>
        </w:rPr>
        <w:footnoteReference w:id="3857"/>
      </w:r>
      <w:r>
        <w:rPr>
          <w:rFonts w:ascii="Amiri" w:hAnsi="Amiri" w:eastAsia="Amiri" w:cs="Amiri"/>
          <w:lang w:bidi="ar-SA"/>
          <w:color w:val="111111"/>
          <w:sz w:val="28"/>
          <w:szCs w:val="28"/>
          <w:rtl/>
        </w:rPr>
        <w:t xml:space="preserve">فِی</w:t>
      </w:r>
      <w:r>
        <w:rPr>
          <w:rStyle w:val="FootnoteReference"/>
        </w:rPr>
        <w:footnoteReference w:id="3858"/>
      </w:r>
      <w:r>
        <w:rPr>
          <w:rFonts w:ascii="Amiri" w:hAnsi="Amiri" w:eastAsia="Amiri" w:cs="Amiri"/>
          <w:lang w:bidi="ar-SA"/>
          <w:color w:val="111111"/>
          <w:sz w:val="28"/>
          <w:szCs w:val="28"/>
          <w:rtl/>
        </w:rPr>
        <w:t xml:space="preserve">الاْءَیْسَرِ مِنْ عِنْدِ التَّرْقُوَةِ إِلی مَا بَلَغَتْ مِنْ فَوْقِ الْقَمِیصِ» .</w:t>
      </w:r>
      <w:r>
        <w:rPr>
          <w:rStyle w:val="FootnoteReference"/>
        </w:rPr>
        <w:footnoteReference w:id="3859"/>
      </w:r>
    </w:p>
    <w:p>
      <w:pPr>
        <w:pStyle w:val="BookText"/>
      </w:pPr>
      <w:r>
        <w:rPr>
          <w:rFonts w:ascii="Amiri" w:hAnsi="Amiri" w:eastAsia="Amiri" w:cs="Amiri"/>
          <w:lang w:bidi="ar-SA"/>
          <w:color w:val="111111"/>
          <w:sz w:val="28"/>
          <w:szCs w:val="28"/>
          <w:rtl/>
        </w:rPr>
        <w:t xml:space="preserve">582 / 582 . عِدَّةٌ مِنْ أَصْحَابِنَا ، عَنْ سَهْلِ بْنِ زِیَادٍ ، عَنْ أَحْمَدَ بْنِ مُحَمَّدِ بْنِ أَبِی نَصْرٍ ، عَنْ مُحَمَّدِ بْنِ سَمَاعَةَ ، عَنْ فُضَیْلِ بْنِ یَسَارٍ :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«تُوضَعُ</w:t>
      </w:r>
      <w:r>
        <w:rPr>
          <w:rStyle w:val="FootnoteReference"/>
        </w:rPr>
        <w:footnoteReference w:id="3860"/>
      </w:r>
      <w:r>
        <w:rPr>
          <w:rFonts w:ascii="Amiri" w:hAnsi="Amiri" w:eastAsia="Amiri" w:cs="Amiri"/>
          <w:lang w:bidi="ar-SA"/>
          <w:color w:val="111111"/>
          <w:sz w:val="28"/>
          <w:szCs w:val="28"/>
          <w:rtl/>
        </w:rPr>
        <w:t xml:space="preserve">لِلْمَیِّتِ جَرِیدَتَانِ : وَاحِدَةٌ فِی الاْءَیْمَنِ ، وَ الاْءُخْری فِی الاْءَیْسَرِ» .</w:t>
      </w:r>
      <w:r>
        <w:rPr>
          <w:rStyle w:val="FootnoteReference"/>
        </w:rPr>
        <w:footnoteReference w:id="3861"/>
      </w:r>
    </w:p>
    <w:p>
      <w:pPr>
        <w:pStyle w:val="BookText"/>
      </w:pPr>
      <w:r>
        <w:rPr>
          <w:rFonts w:ascii="Amiri" w:hAnsi="Amiri" w:eastAsia="Amiri" w:cs="Amiri"/>
          <w:lang w:bidi="ar-SA"/>
          <w:color w:val="111111"/>
          <w:sz w:val="28"/>
          <w:szCs w:val="28"/>
          <w:rtl/>
        </w:rPr>
        <w:t xml:space="preserve">583 / 583 . عَلِیُّ بْنُ إِبْرَاهِیمَ ، عَنْ أَبِیهِ ، عَنْ عَبْدِ اللّهِ بْنِ الْمُغِیرَةِ ، عَنْ حَرِیزٍ وَ فُضَیْلٍ وَ عَبْدِ الرَّحْمنِ بْنِ أَبِی عَبْدِ اللّهِ ، قَالَ :</w:t>
      </w:r>
    </w:p>
    <w:p>
      <w:pPr>
        <w:pStyle w:val="BookText"/>
      </w:pPr>
      <w:r>
        <w:rPr>
          <w:rFonts w:ascii="Amiri" w:hAnsi="Amiri" w:eastAsia="Amiri" w:cs="Amiri"/>
          <w:lang w:bidi="ar-SA"/>
          <w:color w:val="111111"/>
          <w:sz w:val="28"/>
          <w:szCs w:val="28"/>
          <w:rtl/>
        </w:rPr>
        <w:t xml:space="preserve">قِیلَ لاِءَبِی عَبْدِ اللّهِ علیه‌السلام : لاِءَیِّ شَیْءٍ تُوضَعُ</w:t>
      </w:r>
      <w:r>
        <w:rPr>
          <w:rStyle w:val="FootnoteReference"/>
        </w:rPr>
        <w:footnoteReference w:id="3862"/>
      </w:r>
      <w:r>
        <w:rPr>
          <w:rFonts w:ascii="Amiri" w:hAnsi="Amiri" w:eastAsia="Amiri" w:cs="Amiri"/>
          <w:lang w:bidi="ar-SA"/>
          <w:color w:val="111111"/>
          <w:sz w:val="28"/>
          <w:szCs w:val="28"/>
          <w:rtl/>
        </w:rPr>
        <w:t xml:space="preserve">مَعَ الْمَیِّتِ الْجَرِیدَةُ ؟</w:t>
      </w:r>
    </w:p>
    <w:p>
      <w:pPr>
        <w:pStyle w:val="BookText"/>
      </w:pPr>
      <w:r>
        <w:rPr>
          <w:rFonts w:ascii="Amiri" w:hAnsi="Amiri" w:eastAsia="Amiri" w:cs="Amiri"/>
          <w:lang w:bidi="ar-SA"/>
          <w:color w:val="111111"/>
          <w:sz w:val="28"/>
          <w:szCs w:val="28"/>
          <w:rtl/>
        </w:rPr>
        <w:t xml:space="preserve">قَالَ : «إِنَّهُ یَتَجَافی عَنْهُ الْعَذَابُ</w:t>
      </w:r>
      <w:r>
        <w:rPr>
          <w:rStyle w:val="FootnoteReference"/>
        </w:rPr>
        <w:footnoteReference w:id="3863"/>
      </w:r>
      <w:r>
        <w:rPr>
          <w:rFonts w:ascii="Amiri" w:hAnsi="Amiri" w:eastAsia="Amiri" w:cs="Amiri"/>
          <w:lang w:bidi="ar-SA"/>
          <w:color w:val="111111"/>
          <w:sz w:val="28"/>
          <w:szCs w:val="28"/>
          <w:rtl/>
        </w:rPr>
        <w:t xml:space="preserve">مَا دَامَتْ رَطْبَةً</w:t>
      </w:r>
      <w:r>
        <w:rPr>
          <w:rStyle w:val="FootnoteReference"/>
        </w:rPr>
        <w:footnoteReference w:id="3864"/>
      </w:r>
      <w:r>
        <w:rPr>
          <w:rFonts w:ascii="Times New Roman" w:hAnsi="Times New Roman" w:eastAsia="Times New Roman" w:cs="Times New Roman"/>
          <w:lang w:val="en-US" w:bidi="en-US"/>
          <w:color w:val="111111"/>
          <w:sz w:val="28"/>
          <w:szCs w:val="28"/>
          <w:rtl/>
        </w:rPr>
        <w:t xml:space="preserve">» .</w:t>
      </w:r>
      <w:r>
        <w:rPr>
          <w:rStyle w:val="FootnoteReference"/>
        </w:rPr>
        <w:footnoteReference w:id="3865"/>
      </w:r>
    </w:p>
    <w:p>
      <w:pPr>
        <w:pStyle w:val="BookText"/>
      </w:pPr>
      <w:r>
        <w:rPr>
          <w:rFonts w:ascii="Amiri" w:hAnsi="Amiri" w:eastAsia="Amiri" w:cs="Amiri"/>
          <w:lang w:bidi="ar-SA"/>
          <w:color w:val="111111"/>
          <w:sz w:val="28"/>
          <w:szCs w:val="28"/>
          <w:rtl/>
        </w:rPr>
        <w:t xml:space="preserve">584 / 584 . عِدَّةٌ مِنْ أَصْحَابِنَا ، عَنْ سَهْلِ بْنِ زِیَادٍ رَفَعَهُ ، قَالَ :</w:t>
      </w:r>
    </w:p>
    <w:p>
      <w:pPr>
        <w:pStyle w:val="BookText"/>
      </w:pPr>
      <w:r>
        <w:rPr>
          <w:rFonts w:ascii="Amiri" w:hAnsi="Amiri" w:eastAsia="Amiri" w:cs="Amiri"/>
          <w:lang w:bidi="ar-SA"/>
          <w:color w:val="111111"/>
          <w:sz w:val="28"/>
          <w:szCs w:val="28"/>
          <w:rtl/>
        </w:rPr>
        <w:t xml:space="preserve">قِیلَ لَهُ : جُعِلْتُ فِدَاکَ ، رُبَّمَا حَضَرَنِی مَنْ أَخَافُهُ ، فَلاَ یُمْکِنُ وَضْعُ الْجَرِیدَةِ عَلی مَا رَوَیْتَنَا</w:t>
      </w:r>
      <w:r>
        <w:rPr>
          <w:rStyle w:val="FootnoteReference"/>
        </w:rPr>
        <w:footnoteReference w:id="386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3867"/>
      </w:r>
      <w:r>
        <w:rPr>
          <w:rFonts w:ascii="Amiri" w:hAnsi="Amiri" w:eastAsia="Amiri" w:cs="Amiri"/>
          <w:lang w:bidi="ar-SA"/>
          <w:color w:val="111111"/>
          <w:sz w:val="28"/>
          <w:szCs w:val="28"/>
          <w:rtl/>
        </w:rPr>
        <w:t xml:space="preserve">: «أَدْخِلْهَا حَیْثُ مَا</w:t>
      </w:r>
      <w:r>
        <w:rPr>
          <w:rStyle w:val="FootnoteReference"/>
        </w:rPr>
        <w:footnoteReference w:id="3868"/>
      </w:r>
      <w:r>
        <w:rPr>
          <w:rFonts w:ascii="Amiri" w:hAnsi="Amiri" w:eastAsia="Amiri" w:cs="Amiri"/>
          <w:lang w:bidi="ar-SA"/>
          <w:color w:val="111111"/>
          <w:sz w:val="28"/>
          <w:szCs w:val="28"/>
          <w:rtl/>
        </w:rPr>
        <w:t xml:space="preserve">أَمْکَنَ» .</w:t>
      </w:r>
      <w:r>
        <w:rPr>
          <w:rStyle w:val="FootnoteReference"/>
        </w:rPr>
        <w:footnoteReference w:id="3869"/>
      </w:r>
    </w:p>
    <w:p>
      <w:pPr>
        <w:pStyle w:val="BookText"/>
      </w:pPr>
      <w:r>
        <w:rPr>
          <w:rFonts w:ascii="Amiri" w:hAnsi="Amiri" w:eastAsia="Amiri" w:cs="Amiri"/>
          <w:lang w:bidi="ar-SA"/>
          <w:color w:val="111111"/>
          <w:sz w:val="28"/>
          <w:szCs w:val="28"/>
          <w:rtl/>
        </w:rPr>
        <w:t xml:space="preserve">585 / 585 . حُمَیْدُ بْنُ زِیَادٍ ، عَنِ الْحَسَنِ بْنِ مُحَمَّدٍ الْکِنْدِیِّ ، عَنْ غَیْرِ وَاحِدٍ</w:t>
      </w:r>
      <w:r>
        <w:rPr>
          <w:rStyle w:val="FootnoteReference"/>
        </w:rPr>
        <w:footnoteReference w:id="3870"/>
      </w:r>
      <w:r>
        <w:rPr>
          <w:rFonts w:ascii="Amiri" w:hAnsi="Amiri" w:eastAsia="Amiri" w:cs="Amiri"/>
          <w:lang w:bidi="ar-SA"/>
          <w:color w:val="111111"/>
          <w:sz w:val="28"/>
          <w:szCs w:val="28"/>
          <w:rtl/>
        </w:rPr>
        <w:t xml:space="preserve">، عَنْ أَبَانِ بْنِ عُثْمَانَ ، عَنْ عَبْدِ الرَّحْمنِ بْنِ أَبِی عَبْدِ اللّهِ :</w:t>
      </w:r>
    </w:p>
    <w:p>
      <w:pPr>
        <w:pStyle w:val="BookText"/>
      </w:pPr>
      <w:r>
        <w:rPr>
          <w:rFonts w:ascii="Amiri" w:hAnsi="Amiri" w:eastAsia="Amiri" w:cs="Amiri"/>
          <w:lang w:bidi="ar-SA"/>
          <w:color w:val="111111"/>
          <w:sz w:val="28"/>
          <w:szCs w:val="28"/>
          <w:rtl/>
        </w:rPr>
        <w:t xml:space="preserve">عَنْ أَبِی عَبْدِ اللّهِ علیه‌السلام ، قَالَ: سَأَلْتُهُ عَنِ الْجَرِیدَةِ تُوضَعُ فِی الْقَبْرِ ؟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«لاَ بَأْسَ</w:t>
      </w:r>
      <w:r>
        <w:rPr>
          <w:rStyle w:val="FootnoteReference"/>
        </w:rPr>
        <w:footnoteReference w:id="3871"/>
      </w:r>
      <w:r>
        <w:rPr>
          <w:rFonts w:ascii="Times New Roman" w:hAnsi="Times New Roman" w:eastAsia="Times New Roman" w:cs="Times New Roman"/>
          <w:lang w:val="en-US" w:bidi="en-US"/>
          <w:color w:val="111111"/>
          <w:sz w:val="28"/>
          <w:szCs w:val="28"/>
          <w:rtl/>
        </w:rPr>
        <w:t xml:space="preserve">» .</w:t>
      </w:r>
      <w:r>
        <w:rPr>
          <w:rStyle w:val="FootnoteReference"/>
        </w:rPr>
        <w:footnoteReference w:id="3872"/>
      </w:r>
    </w:p>
    <w:p>
      <w:pPr>
        <w:pStyle w:val="BookText"/>
      </w:pPr>
      <w:r>
        <w:rPr>
          <w:rFonts w:ascii="Amiri" w:hAnsi="Amiri" w:eastAsia="Amiri" w:cs="Amiri"/>
          <w:lang w:bidi="ar-SA"/>
          <w:color w:val="111111"/>
          <w:sz w:val="28"/>
          <w:szCs w:val="28"/>
          <w:rtl/>
        </w:rPr>
        <w:t xml:space="preserve">586 / 586 . عِدَّةٌ مِنْ أَصْحَابِنَا ، عَنْ سَهْلِ بْنِ زِیَادٍ ، عَنْ غَیْرِ وَاحِدٍ مِنْ أَصْحَابِنَا ، قَالُوا:</w:t>
      </w:r>
    </w:p>
    <w:p>
      <w:pPr>
        <w:pStyle w:val="BookText"/>
      </w:pPr>
      <w:r>
        <w:rPr>
          <w:rFonts w:ascii="Amiri" w:hAnsi="Amiri" w:eastAsia="Amiri" w:cs="Amiri"/>
          <w:lang w:bidi="ar-SA"/>
          <w:color w:val="111111"/>
          <w:sz w:val="28"/>
          <w:szCs w:val="28"/>
          <w:rtl/>
        </w:rPr>
        <w:t xml:space="preserve">قُلْنَا لَهُ : جُعِلْنَا فِدَاکَ</w:t>
      </w:r>
      <w:r>
        <w:rPr>
          <w:rStyle w:val="FootnoteReference"/>
        </w:rPr>
        <w:footnoteReference w:id="3873"/>
      </w:r>
      <w:r>
        <w:rPr>
          <w:rFonts w:ascii="Amiri" w:hAnsi="Amiri" w:eastAsia="Amiri" w:cs="Amiri"/>
          <w:lang w:bidi="ar-SA"/>
          <w:color w:val="111111"/>
          <w:sz w:val="28"/>
          <w:szCs w:val="28"/>
          <w:rtl/>
        </w:rPr>
        <w:t xml:space="preserve">، إِنْ لَمْ نَقْدِرْ</w:t>
      </w:r>
      <w:r>
        <w:rPr>
          <w:rStyle w:val="FootnoteReference"/>
        </w:rPr>
        <w:footnoteReference w:id="3874"/>
      </w:r>
      <w:r>
        <w:rPr>
          <w:rFonts w:ascii="Amiri" w:hAnsi="Amiri" w:eastAsia="Amiri" w:cs="Amiri"/>
          <w:lang w:bidi="ar-SA"/>
          <w:color w:val="111111"/>
          <w:sz w:val="28"/>
          <w:szCs w:val="28"/>
          <w:rtl/>
        </w:rPr>
        <w:t xml:space="preserve">عَلَی الْجَرِیدَةِ ؟ فَقَالَ : «عُودَ السِّدْرِ».</w:t>
      </w:r>
    </w:p>
    <w:p>
      <w:pPr>
        <w:pStyle w:val="BookText"/>
      </w:pPr>
      <w:r>
        <w:rPr>
          <w:rFonts w:ascii="Amiri" w:hAnsi="Amiri" w:eastAsia="Amiri" w:cs="Amiri"/>
          <w:lang w:bidi="ar-SA"/>
          <w:color w:val="111111"/>
          <w:sz w:val="28"/>
          <w:szCs w:val="28"/>
          <w:rtl/>
        </w:rPr>
        <w:t xml:space="preserve">قِیلَ</w:t>
      </w:r>
      <w:r>
        <w:rPr>
          <w:rStyle w:val="FootnoteReference"/>
        </w:rPr>
        <w:footnoteReference w:id="3875"/>
      </w:r>
      <w:r>
        <w:rPr>
          <w:rFonts w:ascii="Amiri" w:hAnsi="Amiri" w:eastAsia="Amiri" w:cs="Amiri"/>
          <w:lang w:bidi="ar-SA"/>
          <w:color w:val="111111"/>
          <w:sz w:val="28"/>
          <w:szCs w:val="28"/>
          <w:rtl/>
        </w:rPr>
        <w:t xml:space="preserve">: فَإِنْ لَمْ نَقْدِرْ</w:t>
      </w:r>
      <w:r>
        <w:rPr>
          <w:rStyle w:val="FootnoteReference"/>
        </w:rPr>
        <w:footnoteReference w:id="3876"/>
      </w:r>
      <w:r>
        <w:rPr>
          <w:rFonts w:ascii="Amiri" w:hAnsi="Amiri" w:eastAsia="Amiri" w:cs="Amiri"/>
          <w:lang w:bidi="ar-SA"/>
          <w:color w:val="111111"/>
          <w:sz w:val="28"/>
          <w:szCs w:val="28"/>
          <w:rtl/>
        </w:rPr>
        <w:t xml:space="preserve">عَلَی السِّدْرِ ؟ فَقَالَ</w:t>
      </w:r>
      <w:r>
        <w:rPr>
          <w:rStyle w:val="FootnoteReference"/>
        </w:rPr>
        <w:footnoteReference w:id="3877"/>
      </w:r>
      <w:r>
        <w:rPr>
          <w:rFonts w:ascii="Amiri" w:hAnsi="Amiri" w:eastAsia="Amiri" w:cs="Amiri"/>
          <w:lang w:bidi="ar-SA"/>
          <w:color w:val="111111"/>
          <w:sz w:val="28"/>
          <w:szCs w:val="28"/>
          <w:rtl/>
        </w:rPr>
        <w:t xml:space="preserve">: «عُودَ</w:t>
      </w:r>
      <w:r>
        <w:rPr>
          <w:rStyle w:val="FootnoteReference"/>
        </w:rPr>
        <w:footnoteReference w:id="3878"/>
      </w:r>
      <w:r>
        <w:rPr>
          <w:rFonts w:ascii="Amiri" w:hAnsi="Amiri" w:eastAsia="Amiri" w:cs="Amiri"/>
          <w:lang w:bidi="ar-SA"/>
          <w:color w:val="111111"/>
          <w:sz w:val="28"/>
          <w:szCs w:val="28"/>
          <w:rtl/>
        </w:rPr>
        <w:t xml:space="preserve">الْخِلاَفِ</w:t>
      </w:r>
      <w:r>
        <w:rPr>
          <w:rStyle w:val="FootnoteReference"/>
        </w:rPr>
        <w:footnoteReference w:id="3879"/>
      </w:r>
      <w:r>
        <w:rPr>
          <w:rFonts w:ascii="Times New Roman" w:hAnsi="Times New Roman" w:eastAsia="Times New Roman" w:cs="Times New Roman"/>
          <w:lang w:val="en-US" w:bidi="en-US"/>
          <w:color w:val="111111"/>
          <w:sz w:val="28"/>
          <w:szCs w:val="28"/>
          <w:rtl/>
        </w:rPr>
        <w:t xml:space="preserve">» .</w:t>
      </w:r>
      <w:r>
        <w:rPr>
          <w:rStyle w:val="FootnoteReference"/>
        </w:rPr>
        <w:footnoteReference w:id="3880"/>
      </w:r>
    </w:p>
    <w:p>
      <w:pPr>
        <w:pStyle w:val="BookText"/>
      </w:pPr>
      <w:r>
        <w:rPr>
          <w:rFonts w:ascii="Amiri" w:hAnsi="Amiri" w:eastAsia="Amiri" w:cs="Amiri"/>
          <w:lang w:bidi="ar-SA"/>
          <w:color w:val="111111"/>
          <w:sz w:val="28"/>
          <w:szCs w:val="28"/>
          <w:rtl/>
        </w:rPr>
        <w:t xml:space="preserve">587 / 587 . عَلِیُّ بْنُ إِبْرَاهِیمَ ، عَنْ عَلِیِّ بْنِ مُحَمَّدٍ الْقَاسَانِیِّ</w:t>
      </w:r>
      <w:r>
        <w:rPr>
          <w:rStyle w:val="FootnoteReference"/>
        </w:rPr>
        <w:footnoteReference w:id="3881"/>
      </w:r>
      <w:r>
        <w:rPr>
          <w:rFonts w:ascii="Amiri" w:hAnsi="Amiri" w:eastAsia="Amiri" w:cs="Amiri"/>
          <w:lang w:bidi="ar-SA"/>
          <w:color w:val="111111"/>
          <w:sz w:val="28"/>
          <w:szCs w:val="28"/>
          <w:rtl/>
        </w:rPr>
        <w:t xml:space="preserve">، عَنْ مُحَمَّدِ بْنِ مُحَمَّدٍ ، عَنْ 3 / 156</w:t>
      </w:r>
    </w:p>
    <w:p>
      <w:pPr>
        <w:pStyle w:val="BookText"/>
      </w:pPr>
      <w:r>
        <w:rPr>
          <w:rFonts w:ascii="Amiri" w:hAnsi="Amiri" w:eastAsia="Amiri" w:cs="Amiri"/>
          <w:lang w:bidi="ar-SA"/>
          <w:color w:val="111111"/>
          <w:sz w:val="28"/>
          <w:szCs w:val="28"/>
          <w:rtl/>
        </w:rPr>
        <w:t xml:space="preserve">عَلِیِّ بْنِ بِلاَلٍ :</w:t>
      </w:r>
    </w:p>
    <w:p>
      <w:pPr>
        <w:pStyle w:val="BookText"/>
      </w:pPr>
      <w:r>
        <w:rPr>
          <w:rFonts w:ascii="Amiri" w:hAnsi="Amiri" w:eastAsia="Amiri" w:cs="Amiri"/>
          <w:lang w:bidi="ar-SA"/>
          <w:color w:val="111111"/>
          <w:sz w:val="28"/>
          <w:szCs w:val="28"/>
          <w:rtl/>
        </w:rPr>
        <w:t xml:space="preserve">أَنَّهُ کَتَبَ إِلَیْهِ یَسْأَلُهُ</w:t>
      </w:r>
      <w:r>
        <w:rPr>
          <w:rStyle w:val="FootnoteReference"/>
        </w:rPr>
        <w:footnoteReference w:id="3882"/>
      </w:r>
      <w:r>
        <w:rPr>
          <w:rFonts w:ascii="Amiri" w:hAnsi="Amiri" w:eastAsia="Amiri" w:cs="Amiri"/>
          <w:lang w:bidi="ar-SA"/>
          <w:color w:val="111111"/>
          <w:sz w:val="28"/>
          <w:szCs w:val="28"/>
          <w:rtl/>
        </w:rPr>
        <w:t xml:space="preserve">عَنِ الْجَرِیدَةِ : إِذَا لَمْ نَجِدْ</w:t>
      </w:r>
      <w:r>
        <w:rPr>
          <w:rStyle w:val="FootnoteReference"/>
        </w:rPr>
        <w:footnoteReference w:id="3883"/>
      </w:r>
      <w:r>
        <w:rPr>
          <w:rFonts w:ascii="Amiri" w:hAnsi="Amiri" w:eastAsia="Amiri" w:cs="Amiri"/>
          <w:lang w:bidi="ar-SA"/>
          <w:color w:val="111111"/>
          <w:sz w:val="28"/>
          <w:szCs w:val="28"/>
          <w:rtl/>
        </w:rPr>
        <w:t xml:space="preserve">نَجْعَلُ</w:t>
      </w:r>
      <w:r>
        <w:rPr>
          <w:rStyle w:val="FootnoteReference"/>
        </w:rPr>
        <w:footnoteReference w:id="3884"/>
      </w:r>
      <w:r>
        <w:rPr>
          <w:rFonts w:ascii="Amiri" w:hAnsi="Amiri" w:eastAsia="Amiri" w:cs="Amiri"/>
          <w:lang w:bidi="ar-SA"/>
          <w:color w:val="111111"/>
          <w:sz w:val="28"/>
          <w:szCs w:val="28"/>
          <w:rtl/>
        </w:rPr>
        <w:t xml:space="preserve">بَدَلَهَا</w:t>
      </w:r>
      <w:r>
        <w:rPr>
          <w:rStyle w:val="FootnoteReference"/>
        </w:rPr>
        <w:footnoteReference w:id="3885"/>
      </w:r>
      <w:r>
        <w:rPr>
          <w:rFonts w:ascii="Amiri" w:hAnsi="Amiri" w:eastAsia="Amiri" w:cs="Amiri"/>
          <w:lang w:bidi="ar-SA"/>
          <w:color w:val="111111"/>
          <w:sz w:val="28"/>
          <w:szCs w:val="28"/>
          <w:rtl/>
        </w:rPr>
        <w:t xml:space="preserve">غَیْرَهَا فِی مَوْضِعٍ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96" w:name="pg20114_258368"/>
    <w:bookmarkEnd w:id="96"/>
    <w:p>
      <w:pPr>
        <w:pStyle w:val="BookText"/>
      </w:pPr>
      <w:r>
        <w:rPr>
          <w:rFonts w:ascii="Amiri" w:hAnsi="Amiri" w:eastAsia="Amiri" w:cs="Amiri"/>
          <w:lang w:bidi="ar-SA"/>
          <w:color w:val="111111"/>
          <w:sz w:val="28"/>
          <w:szCs w:val="28"/>
          <w:rtl/>
        </w:rPr>
        <w:t xml:space="preserve">لاَ یُمْکِنُ النَّخْلُ؟</w:t>
      </w:r>
    </w:p>
    <w:p>
      <w:pPr>
        <w:pStyle w:val="BookText"/>
      </w:pPr>
      <w:r>
        <w:rPr>
          <w:rFonts w:ascii="Amiri" w:hAnsi="Amiri" w:eastAsia="Amiri" w:cs="Amiri"/>
          <w:lang w:bidi="ar-SA"/>
          <w:color w:val="111111"/>
          <w:sz w:val="28"/>
          <w:szCs w:val="28"/>
          <w:rtl/>
        </w:rPr>
        <w:t xml:space="preserve">فَکَتَبَ : «یَجُوزُ إِذَا أُعْوِزَتِ الْجَرِیدَةُ</w:t>
      </w:r>
      <w:r>
        <w:rPr>
          <w:rStyle w:val="FootnoteReference"/>
        </w:rPr>
        <w:footnoteReference w:id="3886"/>
      </w:r>
      <w:r>
        <w:rPr>
          <w:rFonts w:ascii="Amiri" w:hAnsi="Amiri" w:eastAsia="Amiri" w:cs="Amiri"/>
          <w:lang w:bidi="ar-SA"/>
          <w:color w:val="111111"/>
          <w:sz w:val="28"/>
          <w:szCs w:val="28"/>
          <w:rtl/>
        </w:rPr>
        <w:t xml:space="preserve">، وَ الْجَرِیدَةُ أَفْضَلُ ، وَ بِهِ جَاءَتِ الرِّوَایَةُ</w:t>
      </w:r>
      <w:r>
        <w:rPr>
          <w:rStyle w:val="FootnoteReference"/>
        </w:rPr>
        <w:footnoteReference w:id="3887"/>
      </w:r>
      <w:r>
        <w:rPr>
          <w:rFonts w:ascii="Times New Roman" w:hAnsi="Times New Roman" w:eastAsia="Times New Roman" w:cs="Times New Roman"/>
          <w:lang w:val="en-US" w:bidi="en-US"/>
          <w:color w:val="111111"/>
          <w:sz w:val="28"/>
          <w:szCs w:val="28"/>
          <w:rtl/>
        </w:rPr>
        <w:t xml:space="preserve">» .</w:t>
      </w:r>
      <w:r>
        <w:rPr>
          <w:rStyle w:val="FootnoteReference"/>
        </w:rPr>
        <w:footnoteReference w:id="3888"/>
      </w:r>
    </w:p>
    <w:p>
      <w:pPr>
        <w:pStyle w:val="BookText"/>
      </w:pPr>
      <w:r>
        <w:rPr>
          <w:rFonts w:ascii="Amiri" w:hAnsi="Amiri" w:eastAsia="Amiri" w:cs="Amiri"/>
          <w:lang w:bidi="ar-SA"/>
          <w:color w:val="111111"/>
          <w:sz w:val="28"/>
          <w:szCs w:val="28"/>
          <w:rtl/>
        </w:rPr>
        <w:t xml:space="preserve">وَ رَوی عَلِیُّ بْنُ إِبْرَاهِیمَ فِی رِوَایَةٍ أُخْری ، قَالَ : «یُجْعَلُ</w:t>
      </w:r>
      <w:r>
        <w:rPr>
          <w:rStyle w:val="FootnoteReference"/>
        </w:rPr>
        <w:footnoteReference w:id="3889"/>
      </w:r>
      <w:r>
        <w:rPr>
          <w:rFonts w:ascii="Amiri" w:hAnsi="Amiri" w:eastAsia="Amiri" w:cs="Amiri"/>
          <w:lang w:bidi="ar-SA"/>
          <w:color w:val="111111"/>
          <w:sz w:val="28"/>
          <w:szCs w:val="28"/>
          <w:rtl/>
        </w:rPr>
        <w:t xml:space="preserve">بَدَلَهَا عُودُ الرُّمَّانِ» .</w:t>
      </w:r>
      <w:r>
        <w:rPr>
          <w:rStyle w:val="FootnoteReference"/>
        </w:rPr>
        <w:footnoteReference w:id="3890"/>
      </w:r>
    </w:p>
    <w:p>
      <w:pPr>
        <w:pStyle w:val="BookText"/>
      </w:pPr>
      <w:r>
        <w:rPr>
          <w:rFonts w:ascii="Amiri" w:hAnsi="Amiri" w:eastAsia="Amiri" w:cs="Amiri"/>
          <w:lang w:bidi="ar-SA"/>
          <w:color w:val="111111"/>
          <w:sz w:val="28"/>
          <w:szCs w:val="28"/>
          <w:rtl/>
        </w:rPr>
        <w:t xml:space="preserve">588 / 588 . عَلِیُّ بْنُ إِبْرَاهِیمَ ، عَنْ أَبِیهِ ، عَنِ ابْنِ أَبِی عُمَیْرٍ ، عَنْ جَمِیلٍ ، قَالَ :</w:t>
      </w:r>
    </w:p>
    <w:p>
      <w:pPr>
        <w:pStyle w:val="BookText"/>
      </w:pPr>
      <w:r>
        <w:rPr>
          <w:rFonts w:ascii="Amiri" w:hAnsi="Amiri" w:eastAsia="Amiri" w:cs="Amiri"/>
          <w:lang w:bidi="ar-SA"/>
          <w:color w:val="111111"/>
          <w:sz w:val="28"/>
          <w:szCs w:val="28"/>
          <w:rtl/>
        </w:rPr>
        <w:t xml:space="preserve">سَأَلْتُهُ عَنِ الْجَرِیدَةِ : تُوضَعُ مِنْ دُونِ الثِّیَابِ ، أَوْ مِنْ فَوْقِهَا؟</w:t>
      </w:r>
    </w:p>
    <w:p>
      <w:pPr>
        <w:pStyle w:val="BookText"/>
      </w:pPr>
      <w:r>
        <w:rPr>
          <w:rFonts w:ascii="Amiri" w:hAnsi="Amiri" w:eastAsia="Amiri" w:cs="Amiri"/>
          <w:lang w:bidi="ar-SA"/>
          <w:color w:val="111111"/>
          <w:sz w:val="28"/>
          <w:szCs w:val="28"/>
          <w:rtl/>
        </w:rPr>
        <w:t xml:space="preserve">قَالَ : «فَوْقَ الْقَمِیصِ وَ دُونَ</w:t>
      </w:r>
      <w:r>
        <w:rPr>
          <w:rStyle w:val="FootnoteReference"/>
        </w:rPr>
        <w:footnoteReference w:id="3891"/>
      </w:r>
      <w:r>
        <w:rPr>
          <w:rFonts w:ascii="Amiri" w:hAnsi="Amiri" w:eastAsia="Amiri" w:cs="Amiri"/>
          <w:lang w:bidi="ar-SA"/>
          <w:color w:val="111111"/>
          <w:sz w:val="28"/>
          <w:szCs w:val="28"/>
          <w:rtl/>
        </w:rPr>
        <w:t xml:space="preserve">الْخَاصِرَةِ</w:t>
      </w:r>
      <w:r>
        <w:rPr>
          <w:rStyle w:val="FootnoteReference"/>
        </w:rPr>
        <w:footnoteReference w:id="389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فَسَأَلْتُهُ مِنْ أَیِّ جَانِبٍ ؟</w:t>
      </w:r>
    </w:p>
    <w:p>
      <w:pPr>
        <w:pStyle w:val="BookText"/>
      </w:pPr>
      <w:r>
        <w:rPr>
          <w:rFonts w:ascii="Amiri" w:hAnsi="Amiri" w:eastAsia="Amiri" w:cs="Amiri"/>
          <w:lang w:bidi="ar-SA"/>
          <w:color w:val="111111"/>
          <w:sz w:val="28"/>
          <w:szCs w:val="28"/>
          <w:rtl/>
        </w:rPr>
        <w:t xml:space="preserve">فَقَالَ : «مِنَ الْجَانِبِ</w:t>
      </w:r>
      <w:r>
        <w:rPr>
          <w:rStyle w:val="FootnoteReference"/>
        </w:rPr>
        <w:footnoteReference w:id="3893"/>
      </w:r>
      <w:r>
        <w:rPr>
          <w:rFonts w:ascii="Amiri" w:hAnsi="Amiri" w:eastAsia="Amiri" w:cs="Amiri"/>
          <w:lang w:bidi="ar-SA"/>
          <w:color w:val="111111"/>
          <w:sz w:val="28"/>
          <w:szCs w:val="28"/>
          <w:rtl/>
        </w:rPr>
        <w:t xml:space="preserve">الاْءَیْمَنِ» .</w:t>
      </w:r>
      <w:r>
        <w:rPr>
          <w:rStyle w:val="FootnoteReference"/>
        </w:rPr>
        <w:footnoteReference w:id="3894"/>
      </w:r>
    </w:p>
    <w:p>
      <w:pPr>
        <w:pStyle w:val="Heading3"/>
      </w:pPr>
      <w:bookmarkStart w:id="272" w:name="_Toc105"/>
      <w:r>
        <w:t>(25) باب المیّت یموت وهو جنب أو حائض أو نفساء</w:t>
      </w:r>
      <w:bookmarkEnd w:id="272"/>
    </w:p>
    <w:p>
      <w:pPr>
        <w:pStyle w:val="BookText"/>
      </w:pPr>
      <w:r>
        <w:rPr>
          <w:rFonts w:ascii="Amiri" w:hAnsi="Amiri" w:eastAsia="Amiri" w:cs="Amiri"/>
          <w:lang w:bidi="ar-SA"/>
          <w:color w:val="111111"/>
          <w:sz w:val="28"/>
          <w:szCs w:val="28"/>
          <w:rtl/>
        </w:rPr>
        <w:t xml:space="preserve">25 ـ بَابُ الْمَیِّتِ یَمُوتُ وَ هُوَ جُنُبٌ أَوْ حَائِضٌ أَوْ نُفَسَاءُ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589 / 589 . عَلِیُّ بْنُ إِبْرَاهِیمَ ، عَنْ أَبِیهِ ، عَنْ حَمَّادِ بْنِ عِیسی ، عَنْ حَرِیزٍ ، عَنْ زُرَارَةَ ، قَالَ :</w:t>
      </w:r>
    </w:p>
    <w:p>
      <w:pPr>
        <w:pStyle w:val="BookText"/>
      </w:pPr>
      <w:r>
        <w:rPr>
          <w:rFonts w:ascii="Amiri" w:hAnsi="Amiri" w:eastAsia="Amiri" w:cs="Amiri"/>
          <w:lang w:bidi="ar-SA"/>
          <w:color w:val="111111"/>
          <w:sz w:val="28"/>
          <w:szCs w:val="28"/>
          <w:rtl/>
        </w:rPr>
        <w:t xml:space="preserve">قُلْتُ لَهُ</w:t>
      </w:r>
      <w:r>
        <w:rPr>
          <w:rStyle w:val="FootnoteReference"/>
        </w:rPr>
        <w:footnoteReference w:id="3895"/>
      </w:r>
      <w:r>
        <w:rPr>
          <w:rFonts w:ascii="Amiri" w:hAnsi="Amiri" w:eastAsia="Amiri" w:cs="Amiri"/>
          <w:lang w:bidi="ar-SA"/>
          <w:color w:val="111111"/>
          <w:sz w:val="28"/>
          <w:szCs w:val="28"/>
          <w:rtl/>
        </w:rPr>
        <w:t xml:space="preserve">: مَاتَ مَیِّتٌ</w:t>
      </w:r>
      <w:r>
        <w:rPr>
          <w:rStyle w:val="FootnoteReference"/>
        </w:rPr>
        <w:footnoteReference w:id="3896"/>
      </w:r>
      <w:r>
        <w:rPr>
          <w:rFonts w:ascii="Amiri" w:hAnsi="Amiri" w:eastAsia="Amiri" w:cs="Amiri"/>
          <w:lang w:bidi="ar-SA"/>
          <w:color w:val="111111"/>
          <w:sz w:val="28"/>
          <w:szCs w:val="28"/>
          <w:rtl/>
        </w:rPr>
        <w:t xml:space="preserve">وَ هُوَ جُنُبٌ کَیْفَ یُغَسَّلُ ؟ وَ مَا یُجْزِئُهُ مِنَ الْمَاءِ؟</w:t>
      </w:r>
    </w:p>
    <w:p>
      <w:pPr>
        <w:pStyle w:val="BookText"/>
      </w:pPr>
      <w:r>
        <w:rPr>
          <w:rFonts w:ascii="Amiri" w:hAnsi="Amiri" w:eastAsia="Amiri" w:cs="Amiri"/>
          <w:lang w:bidi="ar-SA"/>
          <w:color w:val="111111"/>
          <w:sz w:val="28"/>
          <w:szCs w:val="28"/>
          <w:rtl/>
        </w:rPr>
        <w:t xml:space="preserve">فَقَالَ</w:t>
      </w:r>
      <w:r>
        <w:rPr>
          <w:rStyle w:val="FootnoteReference"/>
        </w:rPr>
        <w:footnoteReference w:id="3897"/>
      </w:r>
      <w:r>
        <w:rPr>
          <w:rFonts w:ascii="Amiri" w:hAnsi="Amiri" w:eastAsia="Amiri" w:cs="Amiri"/>
          <w:lang w:bidi="ar-SA"/>
          <w:color w:val="111111"/>
          <w:sz w:val="28"/>
          <w:szCs w:val="28"/>
          <w:rtl/>
        </w:rPr>
        <w:t xml:space="preserve">: «یُغَسَّلُ غُسْلاً وَاحِداً ، یُجْزِئُ ذلِکَ عَنْهُ لِجَنَابَتِهِ</w:t>
      </w:r>
      <w:r>
        <w:rPr>
          <w:rStyle w:val="FootnoteReference"/>
        </w:rPr>
        <w:footnoteReference w:id="3898"/>
      </w:r>
      <w:r>
        <w:rPr>
          <w:rFonts w:ascii="Amiri" w:hAnsi="Amiri" w:eastAsia="Amiri" w:cs="Amiri"/>
          <w:lang w:bidi="ar-SA"/>
          <w:color w:val="111111"/>
          <w:sz w:val="28"/>
          <w:szCs w:val="28"/>
          <w:rtl/>
        </w:rPr>
        <w:t xml:space="preserve">وَ لِغُسْلِ الْمَیِّتِ ؛ لاِءَنَّهُمَا حُرْمَتَانِ</w:t>
      </w:r>
      <w:r>
        <w:rPr>
          <w:rStyle w:val="FootnoteReference"/>
        </w:rPr>
        <w:footnoteReference w:id="3899"/>
      </w:r>
      <w:r>
        <w:rPr>
          <w:rFonts w:ascii="Amiri" w:hAnsi="Amiri" w:eastAsia="Amiri" w:cs="Amiri"/>
          <w:lang w:bidi="ar-SA"/>
          <w:color w:val="111111"/>
          <w:sz w:val="28"/>
          <w:szCs w:val="28"/>
          <w:rtl/>
        </w:rPr>
        <w:t xml:space="preserve">اجْتَمَعَتَا فِی حُرْمَةٍ وَاحِدَةٍ» .</w:t>
      </w:r>
      <w:r>
        <w:rPr>
          <w:rStyle w:val="FootnoteReference"/>
        </w:rPr>
        <w:footnoteReference w:id="3900"/>
      </w:r>
    </w:p>
    <w:p>
      <w:pPr>
        <w:pStyle w:val="BookText"/>
      </w:pPr>
      <w:r>
        <w:rPr>
          <w:rFonts w:ascii="Amiri" w:hAnsi="Amiri" w:eastAsia="Amiri" w:cs="Amiri"/>
          <w:lang w:bidi="ar-SA"/>
          <w:color w:val="111111"/>
          <w:sz w:val="28"/>
          <w:szCs w:val="28"/>
          <w:rtl/>
        </w:rPr>
        <w:t xml:space="preserve">590 / 590 . مُحَمَّدُ بْنُ یَحْیی ، عَنْ مُحَمَّدِ بْنِ أَحْمَدَ ، عَنْ أَحْمَدَ بْنِ الْحَسَنِ بْنِ عَلِیٍّ ، عَنْ عَمْرِو بْنِ سَعِیدٍ ، عَنْ مُصَدِّقِ بْنِ صَدَقَةَ ، عَنْ عَمَّارِ بْنِ مُوسی :</w:t>
      </w:r>
    </w:p>
    <w:p>
      <w:pPr>
        <w:pStyle w:val="BookText"/>
      </w:pPr>
      <w:r>
        <w:rPr>
          <w:rFonts w:ascii="Amiri" w:hAnsi="Amiri" w:eastAsia="Amiri" w:cs="Amiri"/>
          <w:lang w:bidi="ar-SA"/>
          <w:color w:val="111111"/>
          <w:sz w:val="28"/>
          <w:szCs w:val="28"/>
          <w:rtl/>
        </w:rPr>
        <w:t xml:space="preserve">عَنْ أَبِی عَبْدِ اللّهِ علیه‌السلام ، قَالَ : سَأَلْتُهُ عَنِ الْمَرْأَةِ : إِذَا مَاتَتْ فِی نِفَاسِهَا کَیْفَ تُغَسَّلُ ؟</w:t>
      </w:r>
    </w:p>
    <w:p>
      <w:pPr>
        <w:pStyle w:val="BookText"/>
      </w:pPr>
      <w:r>
        <w:rPr>
          <w:rFonts w:ascii="Amiri" w:hAnsi="Amiri" w:eastAsia="Amiri" w:cs="Amiri"/>
          <w:lang w:bidi="ar-SA"/>
          <w:color w:val="111111"/>
          <w:sz w:val="28"/>
          <w:szCs w:val="28"/>
          <w:rtl/>
        </w:rPr>
        <w:t xml:space="preserve">قَالَ : «مِثْلَ غُسْلِ الطَّاهِرَةِ</w:t>
      </w:r>
      <w:r>
        <w:rPr>
          <w:rStyle w:val="FootnoteReference"/>
        </w:rPr>
        <w:footnoteReference w:id="3901"/>
      </w:r>
      <w:r>
        <w:rPr>
          <w:rFonts w:ascii="Amiri" w:hAnsi="Amiri" w:eastAsia="Amiri" w:cs="Amiri"/>
          <w:lang w:bidi="ar-SA"/>
          <w:color w:val="111111"/>
          <w:sz w:val="28"/>
          <w:szCs w:val="28"/>
          <w:rtl/>
        </w:rPr>
        <w:t xml:space="preserve">، وَ کَذلِکَ الْحَائِضُ ، وَ کَذلِکَ الْجُنُبُ إِنَّمَا یُغَسَّلُ غُسْلاً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97" w:name="pg20114_258370"/>
    <w:bookmarkEnd w:id="97"/>
    <w:p>
      <w:pPr>
        <w:pStyle w:val="BookText"/>
      </w:pPr>
      <w:r>
        <w:rPr>
          <w:rFonts w:ascii="Amiri" w:hAnsi="Amiri" w:eastAsia="Amiri" w:cs="Amiri"/>
          <w:lang w:bidi="ar-SA"/>
          <w:color w:val="111111"/>
          <w:sz w:val="28"/>
          <w:szCs w:val="28"/>
          <w:rtl/>
        </w:rPr>
        <w:t xml:space="preserve">وَاحِداً فَقَطْ» .</w:t>
      </w:r>
      <w:r>
        <w:rPr>
          <w:rStyle w:val="FootnoteReference"/>
        </w:rPr>
        <w:footnoteReference w:id="3902"/>
      </w:r>
    </w:p>
    <w:p>
      <w:pPr>
        <w:pStyle w:val="BookText"/>
      </w:pPr>
      <w:r>
        <w:rPr>
          <w:rFonts w:ascii="Amiri" w:hAnsi="Amiri" w:eastAsia="Amiri" w:cs="Amiri"/>
          <w:lang w:bidi="ar-SA"/>
          <w:color w:val="111111"/>
          <w:sz w:val="28"/>
          <w:szCs w:val="28"/>
          <w:rtl/>
        </w:rPr>
        <w:t xml:space="preserve">591 / 591 . سَهْلُ بْنُ زِیَادٍ</w:t>
      </w:r>
      <w:r>
        <w:rPr>
          <w:rStyle w:val="FootnoteReference"/>
        </w:rPr>
        <w:footnoteReference w:id="3903"/>
      </w:r>
      <w:r>
        <w:rPr>
          <w:rFonts w:ascii="Amiri" w:hAnsi="Amiri" w:eastAsia="Amiri" w:cs="Amiri"/>
          <w:lang w:bidi="ar-SA"/>
          <w:color w:val="111111"/>
          <w:sz w:val="28"/>
          <w:szCs w:val="28"/>
          <w:rtl/>
        </w:rPr>
        <w:t xml:space="preserve">، عَنِ ابْنِ مَحْبُوبٍ وَ أَحْمَدَ بْنِ مُحَمَّدٍ :</w:t>
      </w:r>
    </w:p>
    <w:p>
      <w:pPr>
        <w:pStyle w:val="BookText"/>
      </w:pPr>
      <w:r>
        <w:rPr>
          <w:rFonts w:ascii="Amiri" w:hAnsi="Amiri" w:eastAsia="Amiri" w:cs="Amiri"/>
          <w:lang w:bidi="ar-SA"/>
          <w:color w:val="111111"/>
          <w:sz w:val="28"/>
          <w:szCs w:val="28"/>
          <w:rtl/>
        </w:rPr>
        <w:t xml:space="preserve">فِی الْمَرْأَةِ إِذَا مَاتَتْ نُفَسَاءَ وَ کَثُرَ دَمُهَا ، أُدْخِلَتْ إِلَی السُّرَّةِ فِی الاْءَدَمِ</w:t>
      </w:r>
      <w:r>
        <w:rPr>
          <w:rStyle w:val="FootnoteReference"/>
        </w:rPr>
        <w:footnoteReference w:id="3904"/>
      </w:r>
      <w:r>
        <w:rPr>
          <w:rFonts w:ascii="Amiri" w:hAnsi="Amiri" w:eastAsia="Amiri" w:cs="Amiri"/>
          <w:lang w:bidi="ar-SA"/>
          <w:color w:val="111111"/>
          <w:sz w:val="28"/>
          <w:szCs w:val="28"/>
          <w:rtl/>
        </w:rPr>
        <w:t xml:space="preserve">، أَوْ مِثْلِ الاْءَدَمِ</w:t>
      </w:r>
      <w:r>
        <w:rPr>
          <w:rStyle w:val="FootnoteReference"/>
        </w:rPr>
        <w:footnoteReference w:id="3905"/>
      </w:r>
      <w:r>
        <w:rPr>
          <w:rFonts w:ascii="Amiri" w:hAnsi="Amiri" w:eastAsia="Amiri" w:cs="Amiri"/>
          <w:lang w:bidi="ar-SA"/>
          <w:color w:val="111111"/>
          <w:sz w:val="28"/>
          <w:szCs w:val="28"/>
          <w:rtl/>
        </w:rPr>
        <w:t xml:space="preserve">نَظِیفٍ ، ثُمَّ تُکَفَّنُ بَعْدَ ذلِکَ .</w:t>
      </w:r>
      <w:r>
        <w:rPr>
          <w:rStyle w:val="FootnoteReference"/>
        </w:rPr>
        <w:footnoteReference w:id="3906"/>
      </w:r>
    </w:p>
    <w:p>
      <w:pPr>
        <w:pStyle w:val="Heading3"/>
      </w:pPr>
      <w:bookmarkStart w:id="273" w:name="_Toc106"/>
      <w:r>
        <w:t>(26) باب المرأة تموت وفی بطنها ولد یتحرّک</w:t>
      </w:r>
      <w:bookmarkEnd w:id="273"/>
    </w:p>
    <w:p>
      <w:pPr>
        <w:pStyle w:val="BookText"/>
      </w:pPr>
      <w:r>
        <w:rPr>
          <w:rFonts w:ascii="Times New Roman" w:hAnsi="Times New Roman" w:eastAsia="Times New Roman" w:cs="Times New Roman"/>
          <w:lang w:val="en-US" w:bidi="en-US"/>
          <w:color w:val="111111"/>
          <w:sz w:val="28"/>
          <w:szCs w:val="28"/>
          <w:rtl/>
        </w:rPr>
        <w:t xml:space="preserve">3 / 157</w:t>
      </w:r>
    </w:p>
    <w:p>
      <w:pPr>
        <w:pStyle w:val="BookText"/>
      </w:pPr>
      <w:r>
        <w:rPr>
          <w:rFonts w:ascii="Amiri" w:hAnsi="Amiri" w:eastAsia="Amiri" w:cs="Amiri"/>
          <w:lang w:bidi="ar-SA"/>
          <w:color w:val="111111"/>
          <w:sz w:val="28"/>
          <w:szCs w:val="28"/>
          <w:rtl/>
        </w:rPr>
        <w:t xml:space="preserve">97 ـ بَابُ الْمَرْأَةِ تَمُوتُ وَ فِی بَطْنِهَا وَلَدٌ یَتَحَرَّکُ</w:t>
      </w:r>
    </w:p>
    <w:p>
      <w:pPr>
        <w:pStyle w:val="BookText"/>
      </w:pPr>
      <w:r>
        <w:rPr>
          <w:rFonts w:ascii="Amiri" w:hAnsi="Amiri" w:eastAsia="Amiri" w:cs="Amiri"/>
          <w:lang w:bidi="ar-SA"/>
          <w:color w:val="111111"/>
          <w:sz w:val="28"/>
          <w:szCs w:val="28"/>
          <w:rtl/>
        </w:rPr>
        <w:t xml:space="preserve">592 / 592 . حُمَیْدُ بْنُ زِیَادٍ ، عَنِ الْحَسَنِ بْنِ مُحَمَّدِ بْنِ سَمَاعَةَ ، عَنْ مُحَمَّدِ بْنِ أَبِی حَمْزَةَ ، عَنْ عَلِیِّ بْنِ یَقْطِینٍ ، قَالَ :</w:t>
      </w:r>
    </w:p>
    <w:p>
      <w:pPr>
        <w:pStyle w:val="BookText"/>
      </w:pPr>
      <w:r>
        <w:rPr>
          <w:rFonts w:ascii="Amiri" w:hAnsi="Amiri" w:eastAsia="Amiri" w:cs="Amiri"/>
          <w:lang w:bidi="ar-SA"/>
          <w:color w:val="111111"/>
          <w:sz w:val="28"/>
          <w:szCs w:val="28"/>
          <w:rtl/>
        </w:rPr>
        <w:t xml:space="preserve">سَأَلْتُ الْعَبْدَ الصَّالِحَ علیه‌السلام عَنِ الْمَرْأَةِ تَمُوتُ وَ وَلَدُهَا فِی بَطْنِهَا ؟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«یُشَقُّ</w:t>
      </w:r>
      <w:r>
        <w:rPr>
          <w:rStyle w:val="FootnoteReference"/>
        </w:rPr>
        <w:footnoteReference w:id="3907"/>
      </w:r>
      <w:r>
        <w:rPr>
          <w:rFonts w:ascii="Amiri" w:hAnsi="Amiri" w:eastAsia="Amiri" w:cs="Amiri"/>
          <w:lang w:bidi="ar-SA"/>
          <w:color w:val="111111"/>
          <w:sz w:val="28"/>
          <w:szCs w:val="28"/>
          <w:rtl/>
        </w:rPr>
        <w:t xml:space="preserve">بَطْنُهَا ، وَ یُخْرَجُ</w:t>
      </w:r>
      <w:r>
        <w:rPr>
          <w:rStyle w:val="FootnoteReference"/>
        </w:rPr>
        <w:footnoteReference w:id="3908"/>
      </w:r>
      <w:r>
        <w:rPr>
          <w:rFonts w:ascii="Amiri" w:hAnsi="Amiri" w:eastAsia="Amiri" w:cs="Amiri"/>
          <w:lang w:bidi="ar-SA"/>
          <w:color w:val="111111"/>
          <w:sz w:val="28"/>
          <w:szCs w:val="28"/>
          <w:rtl/>
        </w:rPr>
        <w:t xml:space="preserve">وَلَدُهَا» .</w:t>
      </w:r>
      <w:r>
        <w:rPr>
          <w:rStyle w:val="FootnoteReference"/>
        </w:rPr>
        <w:footnoteReference w:id="3909"/>
      </w:r>
    </w:p>
    <w:p>
      <w:pPr>
        <w:pStyle w:val="BookText"/>
      </w:pPr>
      <w:r>
        <w:rPr>
          <w:rFonts w:ascii="Amiri" w:hAnsi="Amiri" w:eastAsia="Amiri" w:cs="Amiri"/>
          <w:lang w:bidi="ar-SA"/>
          <w:color w:val="111111"/>
          <w:sz w:val="28"/>
          <w:szCs w:val="28"/>
          <w:rtl/>
        </w:rPr>
        <w:t xml:space="preserve">593 / 593 . سَهْلُ بْنُ زِیَادٍ</w:t>
      </w:r>
      <w:r>
        <w:rPr>
          <w:rStyle w:val="FootnoteReference"/>
        </w:rPr>
        <w:footnoteReference w:id="3910"/>
      </w:r>
      <w:r>
        <w:rPr>
          <w:rFonts w:ascii="Amiri" w:hAnsi="Amiri" w:eastAsia="Amiri" w:cs="Amiri"/>
          <w:lang w:bidi="ar-SA"/>
          <w:color w:val="111111"/>
          <w:sz w:val="28"/>
          <w:szCs w:val="28"/>
          <w:rtl/>
        </w:rPr>
        <w:t xml:space="preserve">، عَنْ إِسْمَاعِیلَ بْنِ مِهْرَانَ ، عَنْ عَلِیِّ بْنِ أَبِی حَمْزَةَ :</w:t>
      </w:r>
    </w:p>
    <w:p>
      <w:pPr>
        <w:pStyle w:val="BookText"/>
      </w:pPr>
      <w:r>
        <w:rPr>
          <w:rFonts w:ascii="Amiri" w:hAnsi="Amiri" w:eastAsia="Amiri" w:cs="Amiri"/>
          <w:lang w:bidi="ar-SA"/>
          <w:color w:val="111111"/>
          <w:sz w:val="28"/>
          <w:szCs w:val="28"/>
          <w:rtl/>
        </w:rPr>
        <w:t xml:space="preserve">عَنْ أَبِی عَبْدِ اللّهِ علیه‌السلام ، قَالَ : سَأَلْتُهُ عَنِ الْمَرْأَةِ تَمُوتُ وَ یَتَحَرَّکُ الْوَلَدُ فِی بَطْنِهَا : أَ یُشَقُّ بَطْنُهَا ، وَ یُسْتَخْرَجُ وَلَدُهَا ؟ قَالَ : «نَعَمْ» .</w:t>
      </w:r>
      <w:r>
        <w:rPr>
          <w:rStyle w:val="FootnoteReference"/>
        </w:rPr>
        <w:footnoteReference w:id="3911"/>
      </w:r>
    </w:p>
    <w:p>
      <w:pPr>
        <w:pStyle w:val="BookText"/>
      </w:pPr>
      <w:r>
        <w:rPr>
          <w:rFonts w:ascii="Amiri" w:hAnsi="Amiri" w:eastAsia="Amiri" w:cs="Amiri"/>
          <w:lang w:bidi="ar-SA"/>
          <w:color w:val="111111"/>
          <w:sz w:val="28"/>
          <w:szCs w:val="28"/>
          <w:rtl/>
        </w:rPr>
        <w:t xml:space="preserve">وَ فِی رِوَایَةِ ابْنِ أَبِی عُمَیْرٍ زَادَ فِیهِ</w:t>
      </w:r>
      <w:r>
        <w:rPr>
          <w:rStyle w:val="FootnoteReference"/>
        </w:rPr>
        <w:footnoteReference w:id="3912"/>
      </w:r>
      <w:r>
        <w:rPr>
          <w:rFonts w:ascii="Amiri" w:hAnsi="Amiri" w:eastAsia="Amiri" w:cs="Amiri"/>
          <w:lang w:bidi="ar-SA"/>
          <w:color w:val="111111"/>
          <w:sz w:val="28"/>
          <w:szCs w:val="28"/>
          <w:rtl/>
        </w:rPr>
        <w:t xml:space="preserve">: «یُخْرَجُ الْوَلَدُ ، وَ یُخَاطُ بَطْنُهَا» .</w:t>
      </w:r>
      <w:r>
        <w:rPr>
          <w:rStyle w:val="FootnoteReference"/>
        </w:rPr>
        <w:footnoteReference w:id="3913"/>
      </w:r>
    </w:p>
    <w:p>
      <w:pPr>
        <w:pStyle w:val="BookText"/>
      </w:pPr>
      <w:r>
        <w:rPr>
          <w:rFonts w:ascii="Amiri" w:hAnsi="Amiri" w:eastAsia="Amiri" w:cs="Amiri"/>
          <w:lang w:bidi="ar-SA"/>
          <w:color w:val="111111"/>
          <w:sz w:val="28"/>
          <w:szCs w:val="28"/>
          <w:rtl/>
        </w:rPr>
        <w:t xml:space="preserve">594 / 594 . عِدَّةٌ مِنْ أَصْحَابِنَا ، عَنْ أَحْمَدَ بْنِ مُحَمَّدِ بْنِ خَالِدٍ ، عَنْ أَبِیهِ ، عَنِ ابْنِ وَهْبٍ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إِذَا مَاتَتِ الْمَرْأَةُ</w:t>
      </w:r>
      <w:r>
        <w:rPr>
          <w:rStyle w:val="FootnoteReference"/>
        </w:rPr>
        <w:footnoteReference w:id="3914"/>
      </w:r>
      <w:r>
        <w:rPr>
          <w:rFonts w:ascii="Amiri" w:hAnsi="Amiri" w:eastAsia="Amiri" w:cs="Amiri"/>
          <w:lang w:bidi="ar-SA"/>
          <w:color w:val="111111"/>
          <w:sz w:val="28"/>
          <w:szCs w:val="28"/>
          <w:rtl/>
        </w:rPr>
        <w:t xml:space="preserve">وَ فِی بَطْنِهَا وَلَدٌ یَتَحَرَّکُ ، یُشَقُّ</w:t>
      </w:r>
      <w:r>
        <w:rPr>
          <w:rStyle w:val="FootnoteReference"/>
        </w:rPr>
        <w:footnoteReference w:id="3915"/>
      </w:r>
      <w:r>
        <w:rPr>
          <w:rFonts w:ascii="Amiri" w:hAnsi="Amiri" w:eastAsia="Amiri" w:cs="Amiri"/>
          <w:lang w:bidi="ar-SA"/>
          <w:color w:val="111111"/>
          <w:sz w:val="28"/>
          <w:szCs w:val="28"/>
          <w:rtl/>
        </w:rPr>
        <w:t xml:space="preserve">بَطْنُهَا</w:t>
      </w:r>
      <w:r>
        <w:rPr>
          <w:rStyle w:val="FootnoteReference"/>
        </w:rPr>
        <w:footnoteReference w:id="3916"/>
      </w:r>
      <w:r>
        <w:rPr>
          <w:rFonts w:ascii="Amiri" w:hAnsi="Amiri" w:eastAsia="Amiri" w:cs="Amiri"/>
          <w:lang w:bidi="ar-SA"/>
          <w:color w:val="111111"/>
          <w:sz w:val="28"/>
          <w:szCs w:val="28"/>
          <w:rtl/>
        </w:rPr>
        <w:t xml:space="preserve">، وَ یُخْرَجُ الْوَلَدُ» .</w:t>
      </w:r>
    </w:p>
    <w:p>
      <w:pPr>
        <w:pStyle w:val="BookText"/>
      </w:pPr>
      <w:r>
        <w:rPr>
          <w:rFonts w:ascii="Amiri" w:hAnsi="Amiri" w:eastAsia="Amiri" w:cs="Amiri"/>
          <w:lang w:bidi="ar-SA"/>
          <w:color w:val="111111"/>
          <w:sz w:val="28"/>
          <w:szCs w:val="28"/>
          <w:rtl/>
        </w:rPr>
        <w:t xml:space="preserve">وَ قَالَ فِی الْمَرْأَةِ یَمُوتُ</w:t>
      </w:r>
      <w:r>
        <w:rPr>
          <w:rStyle w:val="FootnoteReference"/>
        </w:rPr>
        <w:footnoteReference w:id="3917"/>
      </w:r>
      <w:r>
        <w:rPr>
          <w:rFonts w:ascii="Amiri" w:hAnsi="Amiri" w:eastAsia="Amiri" w:cs="Amiri"/>
          <w:lang w:bidi="ar-SA"/>
          <w:color w:val="111111"/>
          <w:sz w:val="28"/>
          <w:szCs w:val="28"/>
          <w:rtl/>
        </w:rPr>
        <w:t xml:space="preserve">فِی بَطْنِهَا الْوَلَدُ ، فَیُتَخَوَّفُ</w:t>
      </w:r>
      <w:r>
        <w:rPr>
          <w:rStyle w:val="FootnoteReference"/>
        </w:rPr>
        <w:footnoteReference w:id="3918"/>
      </w:r>
      <w:r>
        <w:rPr>
          <w:rFonts w:ascii="Amiri" w:hAnsi="Amiri" w:eastAsia="Amiri" w:cs="Amiri"/>
          <w:lang w:bidi="ar-SA"/>
          <w:color w:val="111111"/>
          <w:sz w:val="28"/>
          <w:szCs w:val="28"/>
          <w:rtl/>
        </w:rPr>
        <w:t xml:space="preserve">عَلَیْهَا، قَالَ : «لاَ بَأْسَ أَنْ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98" w:name="pg20114_258372"/>
    <w:bookmarkEnd w:id="98"/>
    <w:p>
      <w:pPr>
        <w:pStyle w:val="BookText"/>
      </w:pPr>
      <w:r>
        <w:rPr>
          <w:rFonts w:ascii="Amiri" w:hAnsi="Amiri" w:eastAsia="Amiri" w:cs="Amiri"/>
          <w:lang w:bidi="ar-SA"/>
          <w:color w:val="111111"/>
          <w:sz w:val="28"/>
          <w:szCs w:val="28"/>
          <w:rtl/>
        </w:rPr>
        <w:t xml:space="preserve">یُدْخِلَ الرَّجُلُ</w:t>
      </w:r>
      <w:r>
        <w:rPr>
          <w:rStyle w:val="FootnoteReference"/>
        </w:rPr>
        <w:footnoteReference w:id="3919"/>
      </w:r>
      <w:r>
        <w:rPr>
          <w:rFonts w:ascii="Amiri" w:hAnsi="Amiri" w:eastAsia="Amiri" w:cs="Amiri"/>
          <w:lang w:bidi="ar-SA"/>
          <w:color w:val="111111"/>
          <w:sz w:val="28"/>
          <w:szCs w:val="28"/>
          <w:rtl/>
        </w:rPr>
        <w:t xml:space="preserve">یَدَهُ ، فَیُقَطِّعَهُ وَ یُخْرِجَهُ</w:t>
      </w:r>
      <w:r>
        <w:rPr>
          <w:rStyle w:val="FootnoteReference"/>
        </w:rPr>
        <w:footnoteReference w:id="3920"/>
      </w:r>
      <w:r>
        <w:rPr>
          <w:rFonts w:ascii="Times New Roman" w:hAnsi="Times New Roman" w:eastAsia="Times New Roman" w:cs="Times New Roman"/>
          <w:lang w:val="en-US" w:bidi="en-US"/>
          <w:color w:val="111111"/>
          <w:sz w:val="28"/>
          <w:szCs w:val="28"/>
          <w:rtl/>
        </w:rPr>
        <w:t xml:space="preserve">» .</w:t>
      </w:r>
      <w:r>
        <w:rPr>
          <w:rStyle w:val="FootnoteReference"/>
        </w:rPr>
        <w:footnoteReference w:id="3921"/>
      </w:r>
    </w:p>
    <w:p>
      <w:pPr>
        <w:pStyle w:val="Heading3"/>
      </w:pPr>
      <w:bookmarkStart w:id="274" w:name="_Toc107"/>
      <w:r>
        <w:t>(27) باب کراهیة أن یقصّ من المیّت ظفر أو شعر</w:t>
      </w:r>
      <w:bookmarkEnd w:id="274"/>
    </w:p>
    <w:p>
      <w:pPr>
        <w:pStyle w:val="BookText"/>
      </w:pPr>
      <w:r>
        <w:rPr>
          <w:rFonts w:ascii="Amiri" w:hAnsi="Amiri" w:eastAsia="Amiri" w:cs="Amiri"/>
          <w:lang w:bidi="ar-SA"/>
          <w:color w:val="111111"/>
          <w:sz w:val="28"/>
          <w:szCs w:val="28"/>
          <w:rtl/>
        </w:rPr>
        <w:t xml:space="preserve">98 ـ بَابُ کَرَاهِیَةِ</w:t>
      </w:r>
      <w:r>
        <w:rPr>
          <w:rStyle w:val="FootnoteReference"/>
        </w:rPr>
        <w:footnoteReference w:id="3922"/>
      </w:r>
      <w:r>
        <w:rPr>
          <w:rFonts w:ascii="Amiri" w:hAnsi="Amiri" w:eastAsia="Amiri" w:cs="Amiri"/>
          <w:lang w:bidi="ar-SA"/>
          <w:color w:val="111111"/>
          <w:sz w:val="28"/>
          <w:szCs w:val="28"/>
          <w:rtl/>
        </w:rPr>
        <w:t xml:space="preserve">أَنْ یُقَصَّ مِنَ الْمَیِّتِ ظُفُرٌ أَوْ شَعْرٌ</w:t>
      </w:r>
      <w:r>
        <w:rPr>
          <w:rStyle w:val="FootnoteReference"/>
        </w:rPr>
        <w:footnoteReference w:id="3923"/>
      </w:r>
    </w:p>
    <w:p>
      <w:pPr>
        <w:pStyle w:val="BookText"/>
      </w:pPr>
      <w:r>
        <w:rPr>
          <w:rFonts w:ascii="Amiri" w:hAnsi="Amiri" w:eastAsia="Amiri" w:cs="Amiri"/>
          <w:lang w:bidi="ar-SA"/>
          <w:color w:val="111111"/>
          <w:sz w:val="28"/>
          <w:szCs w:val="28"/>
          <w:rtl/>
        </w:rPr>
        <w:t xml:space="preserve">595 / 595 . عَلِیُّ بْنُ إِبْرَاهِیمَ ، عَنْ أَبِیهِ ، عَنِ ابْنِ أَبِی عُمَیْرٍ ، عَنْ بَعْضِ أَصْحَابِهِ :</w:t>
      </w:r>
    </w:p>
    <w:p>
      <w:pPr>
        <w:pStyle w:val="BookText"/>
      </w:pPr>
      <w:r>
        <w:rPr>
          <w:rFonts w:ascii="Amiri" w:hAnsi="Amiri" w:eastAsia="Amiri" w:cs="Amiri"/>
          <w:lang w:bidi="ar-SA"/>
          <w:color w:val="111111"/>
          <w:sz w:val="28"/>
          <w:szCs w:val="28"/>
          <w:rtl/>
        </w:rPr>
        <w:t xml:space="preserve">عَنْ أَبِی عَبْدِ اللّهِ علیه‌السلام ، قَالَ : «لاَ یُمَسُّ مِنَ الْمَیِّتِ شَعْرٌ وَ لاَ ظُفُرٌ ، وَ إِنْ سَقَطَ مِنْهُ شَیْءٌ ، فَاجْعَلْهُ فِی کَفَنِهِ» .</w:t>
      </w:r>
      <w:r>
        <w:rPr>
          <w:rStyle w:val="FootnoteReference"/>
        </w:rPr>
        <w:footnoteReference w:id="3924"/>
      </w:r>
    </w:p>
    <w:p>
      <w:pPr>
        <w:pStyle w:val="BookText"/>
      </w:pPr>
      <w:r>
        <w:rPr>
          <w:rFonts w:ascii="Times New Roman" w:hAnsi="Times New Roman" w:eastAsia="Times New Roman" w:cs="Times New Roman"/>
          <w:lang w:val="en-US" w:bidi="en-US"/>
          <w:color w:val="111111"/>
          <w:sz w:val="28"/>
          <w:szCs w:val="28"/>
          <w:rtl/>
        </w:rPr>
        <w:t xml:space="preserve">3 / 158</w:t>
      </w:r>
    </w:p>
    <w:p>
      <w:pPr>
        <w:pStyle w:val="BookText"/>
      </w:pPr>
      <w:r>
        <w:rPr>
          <w:rFonts w:ascii="Amiri" w:hAnsi="Amiri" w:eastAsia="Amiri" w:cs="Amiri"/>
          <w:lang w:bidi="ar-SA"/>
          <w:color w:val="111111"/>
          <w:sz w:val="28"/>
          <w:szCs w:val="28"/>
          <w:rtl/>
        </w:rPr>
        <w:t xml:space="preserve">596 / 596 . عَنْهُ</w:t>
      </w:r>
      <w:r>
        <w:rPr>
          <w:rStyle w:val="FootnoteReference"/>
        </w:rPr>
        <w:footnoteReference w:id="3925"/>
      </w:r>
      <w:r>
        <w:rPr>
          <w:rFonts w:ascii="Amiri" w:hAnsi="Amiri" w:eastAsia="Amiri" w:cs="Amiri"/>
          <w:lang w:bidi="ar-SA"/>
          <w:color w:val="111111"/>
          <w:sz w:val="28"/>
          <w:szCs w:val="28"/>
          <w:rtl/>
        </w:rPr>
        <w:t xml:space="preserve">، عَنْ أَبِیهِ ، عَنْ عَبْدِ اللّهِ بْنِ الْمُغِیرَةِ ، عَنْ غِیَاثٍ :</w:t>
      </w:r>
    </w:p>
    <w:p>
      <w:pPr>
        <w:pStyle w:val="BookText"/>
      </w:pPr>
      <w:r>
        <w:rPr>
          <w:rFonts w:ascii="Amiri" w:hAnsi="Amiri" w:eastAsia="Amiri" w:cs="Amiri"/>
          <w:lang w:bidi="ar-SA"/>
          <w:color w:val="111111"/>
          <w:sz w:val="28"/>
          <w:szCs w:val="28"/>
          <w:rtl/>
        </w:rPr>
        <w:t xml:space="preserve">عَنْ أَبِی عَبْدِ اللّهِ علیه‌السلام ، قَالَ : «کَرِهَ أَمِیرُ الْمُوءْمِنِینَ علیه‌السلام أَنْ تُحْلَقَ</w:t>
      </w:r>
      <w:r>
        <w:rPr>
          <w:rStyle w:val="FootnoteReference"/>
        </w:rPr>
        <w:footnoteReference w:id="3926"/>
      </w:r>
      <w:r>
        <w:rPr>
          <w:rFonts w:ascii="Amiri" w:hAnsi="Amiri" w:eastAsia="Amiri" w:cs="Amiri"/>
          <w:lang w:bidi="ar-SA"/>
          <w:color w:val="111111"/>
          <w:sz w:val="28"/>
          <w:szCs w:val="28"/>
          <w:rtl/>
        </w:rPr>
        <w:t xml:space="preserve">عَانَةُ الْمَیِّتِ إِذَا غُسِّلَ ، أَوْ یُقَلَّمَ لَهُ ظُفُرٌ، أَوْ یُجَزَّ لَهُ شَعْرٌ» .</w:t>
      </w:r>
      <w:r>
        <w:rPr>
          <w:rStyle w:val="FootnoteReference"/>
        </w:rPr>
        <w:footnoteReference w:id="3927"/>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bookmarkStart w:id="99" w:name="pg20114_258373"/>
    <w:bookmarkEnd w:id="99"/>
    <w:p>
      <w:pPr>
        <w:pStyle w:val="BookText"/>
      </w:pPr>
      <w:r>
        <w:rPr>
          <w:rFonts w:ascii="Amiri" w:hAnsi="Amiri" w:eastAsia="Amiri" w:cs="Amiri"/>
          <w:lang w:bidi="ar-SA"/>
          <w:color w:val="111111"/>
          <w:sz w:val="28"/>
          <w:szCs w:val="28"/>
          <w:rtl/>
        </w:rPr>
        <w:t xml:space="preserve">597 / 597 . عِدَّةٌ مِنْ أَصْحَابِنَا ، عَنْ سَهْلِ بْنِ زِیَادٍ ، عَنِ ابْنِ مَحْبُوبٍ ، عَنْ إِبْرَاهِیمَ بْنِ مِهْزَمٍ ، عَنْ طَلْحَةَ بْنِ زَیْدٍ :</w:t>
      </w:r>
    </w:p>
    <w:p>
      <w:pPr>
        <w:pStyle w:val="BookText"/>
      </w:pPr>
      <w:r>
        <w:rPr>
          <w:rFonts w:ascii="Amiri" w:hAnsi="Amiri" w:eastAsia="Amiri" w:cs="Amiri"/>
          <w:lang w:bidi="ar-SA"/>
          <w:color w:val="111111"/>
          <w:sz w:val="28"/>
          <w:szCs w:val="28"/>
          <w:rtl/>
        </w:rPr>
        <w:t xml:space="preserve">عَنْ أَبِی عَبْدِ اللّهِ علیه‌السلام ، قَالَ : «کُرِهَ</w:t>
      </w:r>
      <w:r>
        <w:rPr>
          <w:rStyle w:val="FootnoteReference"/>
        </w:rPr>
        <w:footnoteReference w:id="3928"/>
      </w:r>
      <w:r>
        <w:rPr>
          <w:rFonts w:ascii="Amiri" w:hAnsi="Amiri" w:eastAsia="Amiri" w:cs="Amiri"/>
          <w:lang w:bidi="ar-SA"/>
          <w:color w:val="111111"/>
          <w:sz w:val="28"/>
          <w:szCs w:val="28"/>
          <w:rtl/>
        </w:rPr>
        <w:t xml:space="preserve">أَنْ یُقَصَّ مِنَ الْمَیِّتِ</w:t>
      </w:r>
      <w:r>
        <w:rPr>
          <w:rStyle w:val="FootnoteReference"/>
        </w:rPr>
        <w:footnoteReference w:id="3929"/>
      </w:r>
      <w:r>
        <w:rPr>
          <w:rFonts w:ascii="Amiri" w:hAnsi="Amiri" w:eastAsia="Amiri" w:cs="Amiri"/>
          <w:lang w:bidi="ar-SA"/>
          <w:color w:val="111111"/>
          <w:sz w:val="28"/>
          <w:szCs w:val="28"/>
          <w:rtl/>
        </w:rPr>
        <w:t xml:space="preserve">ظُفُرٌ ، أَوْ یُقَصَّ لَهُ</w:t>
      </w:r>
      <w:r>
        <w:rPr>
          <w:rStyle w:val="FootnoteReference"/>
        </w:rPr>
        <w:footnoteReference w:id="3930"/>
      </w:r>
      <w:r>
        <w:rPr>
          <w:rFonts w:ascii="Amiri" w:hAnsi="Amiri" w:eastAsia="Amiri" w:cs="Amiri"/>
          <w:lang w:bidi="ar-SA"/>
          <w:color w:val="111111"/>
          <w:sz w:val="28"/>
          <w:szCs w:val="28"/>
          <w:rtl/>
        </w:rPr>
        <w:t xml:space="preserve">شَعْرٌ ، أَوْ تُحْلَقَ</w:t>
      </w:r>
      <w:r>
        <w:rPr>
          <w:rStyle w:val="FootnoteReference"/>
        </w:rPr>
        <w:footnoteReference w:id="3931"/>
      </w:r>
      <w:r>
        <w:rPr>
          <w:rFonts w:ascii="Amiri" w:hAnsi="Amiri" w:eastAsia="Amiri" w:cs="Amiri"/>
          <w:lang w:bidi="ar-SA"/>
          <w:color w:val="111111"/>
          <w:sz w:val="28"/>
          <w:szCs w:val="28"/>
          <w:rtl/>
        </w:rPr>
        <w:t xml:space="preserve">لَهُ عَانَةٌ، أَوْ یُغْمَضَ</w:t>
      </w:r>
      <w:r>
        <w:rPr>
          <w:rStyle w:val="FootnoteReference"/>
        </w:rPr>
        <w:footnoteReference w:id="3932"/>
      </w:r>
      <w:r>
        <w:rPr>
          <w:rFonts w:ascii="Amiri" w:hAnsi="Amiri" w:eastAsia="Amiri" w:cs="Amiri"/>
          <w:lang w:bidi="ar-SA"/>
          <w:color w:val="111111"/>
          <w:sz w:val="28"/>
          <w:szCs w:val="28"/>
          <w:rtl/>
        </w:rPr>
        <w:t xml:space="preserve">لَهُ مَفْصِلٌ» .</w:t>
      </w:r>
      <w:r>
        <w:rPr>
          <w:rStyle w:val="FootnoteReference"/>
        </w:rPr>
        <w:footnoteReference w:id="3933"/>
      </w:r>
    </w:p>
    <w:p>
      <w:pPr>
        <w:pStyle w:val="BookText"/>
      </w:pPr>
      <w:r>
        <w:rPr>
          <w:rFonts w:ascii="Amiri" w:hAnsi="Amiri" w:eastAsia="Amiri" w:cs="Amiri"/>
          <w:lang w:bidi="ar-SA"/>
          <w:color w:val="111111"/>
          <w:sz w:val="28"/>
          <w:szCs w:val="28"/>
          <w:rtl/>
        </w:rPr>
        <w:t xml:space="preserve">598 / 598 . حُمَیْدُ بْنُ زِیَادٍ ، عَنِ الْحَسَنِ بْنِ مُحَمَّدٍ الْکِنْدِیِّ ، عَنْ أَحْمَدَ بْنِ الْحَسَنِ الْمِیثَمِیِّ ، عَنْ أَبَانِ بْنِ عُثْمَانَ ، عَنْ عَبْدِ الرَّحْمنِ بْنِ أَبِی عَبْدِ اللّهِ ، قَالَ :</w:t>
      </w:r>
    </w:p>
    <w:p>
      <w:pPr>
        <w:pStyle w:val="BookText"/>
      </w:pPr>
      <w:r>
        <w:rPr>
          <w:rFonts w:ascii="Amiri" w:hAnsi="Amiri" w:eastAsia="Amiri" w:cs="Amiri"/>
          <w:lang w:bidi="ar-SA"/>
          <w:color w:val="111111"/>
          <w:sz w:val="28"/>
          <w:szCs w:val="28"/>
          <w:rtl/>
        </w:rPr>
        <w:t xml:space="preserve">سَأَلْتُ أَبَا عَبْدِ اللّهِ علیه‌السلام عَنِ الْمَیِّتِ یَکُونُ عَلَیْهِ الشَّعْرُ ، فَیُحْلَقُ عَنْهُ ، أَوْ یُقَلَّمُ ؟</w:t>
      </w:r>
    </w:p>
    <w:p>
      <w:pPr>
        <w:pStyle w:val="BookText"/>
      </w:pPr>
      <w:r>
        <w:rPr>
          <w:rFonts w:ascii="Amiri" w:hAnsi="Amiri" w:eastAsia="Amiri" w:cs="Amiri"/>
          <w:lang w:bidi="ar-SA"/>
          <w:color w:val="111111"/>
          <w:sz w:val="28"/>
          <w:szCs w:val="28"/>
          <w:rtl/>
        </w:rPr>
        <w:t xml:space="preserve">قَالَ : «لاَ یُمَسُّ مِنْهُ شَیْءٌ ، اغْسِلْهُ وَ ادْفِنْهُ» .</w:t>
      </w:r>
      <w:r>
        <w:rPr>
          <w:rStyle w:val="FootnoteReference"/>
        </w:rPr>
        <w:footnoteReference w:id="3934"/>
      </w:r>
    </w:p>
    <w:p>
      <w:pPr>
        <w:pStyle w:val="Heading3"/>
      </w:pPr>
      <w:bookmarkStart w:id="275" w:name="_Toc108"/>
      <w:r>
        <w:t>(28) باب ما یخرج من المیّت بعد أن یغسّل</w:t>
      </w:r>
      <w:bookmarkEnd w:id="275"/>
    </w:p>
    <w:p>
      <w:pPr>
        <w:pStyle w:val="BookText"/>
      </w:pPr>
      <w:r>
        <w:rPr>
          <w:rFonts w:ascii="Amiri" w:hAnsi="Amiri" w:eastAsia="Amiri" w:cs="Amiri"/>
          <w:lang w:bidi="ar-SA"/>
          <w:color w:val="111111"/>
          <w:sz w:val="28"/>
          <w:szCs w:val="28"/>
          <w:rtl/>
        </w:rPr>
        <w:t xml:space="preserve">99 ـ بَابُ مَا یَخْرُجُ مِنَ الْمَیِّتِ بَعْدَ أَنْ یُغَسَّلَ</w:t>
      </w:r>
      <w:r>
        <w:rPr>
          <w:rStyle w:val="FootnoteReference"/>
        </w:rPr>
        <w:footnoteReference w:id="3935"/>
      </w:r>
    </w:p>
    <w:p>
      <w:pPr>
        <w:pStyle w:val="BookText"/>
      </w:pPr>
      <w:r>
        <w:rPr>
          <w:rFonts w:ascii="Amiri" w:hAnsi="Amiri" w:eastAsia="Amiri" w:cs="Amiri"/>
          <w:lang w:bidi="ar-SA"/>
          <w:color w:val="111111"/>
          <w:sz w:val="28"/>
          <w:szCs w:val="28"/>
          <w:rtl/>
        </w:rPr>
        <w:t xml:space="preserve">599 / 599 . عِدَّةٌ مِنْ أَصْحَابِنَا ، عَنْ سَهْلِ بْنِ زِیَادٍ ، عَنْ أَحْمَدَ بْنِ مُحَمَّدِ بْنِ أَبِی نَصْرٍ ، عَنْ عَبْدِ اللّهِ بْنِ یَحْیَی الْکَاهِلِیِّ :</w:t>
      </w:r>
    </w:p>
    <w:p>
      <w:pPr>
        <w:pStyle w:val="BookText"/>
      </w:pPr>
      <w:r>
        <w:rPr>
          <w:rFonts w:ascii="Amiri" w:hAnsi="Amiri" w:eastAsia="Amiri" w:cs="Amiri"/>
          <w:lang w:bidi="ar-SA"/>
          <w:color w:val="111111"/>
          <w:sz w:val="28"/>
          <w:szCs w:val="28"/>
          <w:rtl/>
        </w:rPr>
        <w:t xml:space="preserve">عَنْ أَبِی عَبْدِ اللّهِ علیه‌السلام ، قَالَ : «إِذَا خَرَجَ مِنْ مَنْخِرِ</w:t>
      </w:r>
      <w:r>
        <w:rPr>
          <w:rStyle w:val="FootnoteReference"/>
        </w:rPr>
        <w:footnoteReference w:id="3936"/>
      </w:r>
      <w:r>
        <w:rPr>
          <w:rFonts w:ascii="Amiri" w:hAnsi="Amiri" w:eastAsia="Amiri" w:cs="Amiri"/>
          <w:lang w:bidi="ar-SA"/>
          <w:color w:val="111111"/>
          <w:sz w:val="28"/>
          <w:szCs w:val="28"/>
          <w:rtl/>
        </w:rPr>
        <w:t xml:space="preserve">الْمَیِّتِ الدَّمُ ، أَوِ الشَّیْءُ بَعْدَ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100" w:name="pg20114_258374"/>
    <w:bookmarkEnd w:id="100"/>
    <w:p>
      <w:pPr>
        <w:pStyle w:val="BookText"/>
      </w:pPr>
      <w:r>
        <w:rPr>
          <w:rFonts w:ascii="Amiri" w:hAnsi="Amiri" w:eastAsia="Amiri" w:cs="Amiri"/>
          <w:lang w:bidi="ar-SA"/>
          <w:color w:val="111111"/>
          <w:sz w:val="28"/>
          <w:szCs w:val="28"/>
          <w:rtl/>
        </w:rPr>
        <w:t xml:space="preserve">الْغُسْلِ ، وَ أَصَابَ الْعِمَامَةَ أَوِ الْکَفَنَ</w:t>
      </w:r>
      <w:r>
        <w:rPr>
          <w:rStyle w:val="FootnoteReference"/>
        </w:rPr>
        <w:footnoteReference w:id="3937"/>
      </w:r>
      <w:r>
        <w:rPr>
          <w:rFonts w:ascii="Amiri" w:hAnsi="Amiri" w:eastAsia="Amiri" w:cs="Amiri"/>
          <w:lang w:bidi="ar-SA"/>
          <w:color w:val="111111"/>
          <w:sz w:val="28"/>
          <w:szCs w:val="28"/>
          <w:rtl/>
        </w:rPr>
        <w:t xml:space="preserve">، قَرِّضْهُ بِالْمِقْرَاضِ» .</w:t>
      </w:r>
      <w:r>
        <w:rPr>
          <w:rStyle w:val="FootnoteReference"/>
        </w:rPr>
        <w:footnoteReference w:id="3938"/>
      </w:r>
    </w:p>
    <w:p>
      <w:pPr>
        <w:pStyle w:val="BookText"/>
      </w:pPr>
      <w:r>
        <w:rPr>
          <w:rFonts w:ascii="Amiri" w:hAnsi="Amiri" w:eastAsia="Amiri" w:cs="Amiri"/>
          <w:lang w:bidi="ar-SA"/>
          <w:color w:val="111111"/>
          <w:sz w:val="28"/>
          <w:szCs w:val="28"/>
          <w:rtl/>
        </w:rPr>
        <w:t xml:space="preserve">600 / 600 . عَنْهُ</w:t>
      </w:r>
      <w:r>
        <w:rPr>
          <w:rStyle w:val="FootnoteReference"/>
        </w:rPr>
        <w:footnoteReference w:id="3939"/>
      </w:r>
      <w:r>
        <w:rPr>
          <w:rFonts w:ascii="Amiri" w:hAnsi="Amiri" w:eastAsia="Amiri" w:cs="Amiri"/>
          <w:lang w:bidi="ar-SA"/>
          <w:color w:val="111111"/>
          <w:sz w:val="28"/>
          <w:szCs w:val="28"/>
          <w:rtl/>
        </w:rPr>
        <w:t xml:space="preserve">، عَنْ بَعْضِ أَصْحَابِهِ رَفَعَهُ ، قَالَ :</w:t>
      </w:r>
    </w:p>
    <w:p>
      <w:pPr>
        <w:pStyle w:val="BookText"/>
      </w:pPr>
      <w:r>
        <w:rPr>
          <w:rFonts w:ascii="Amiri" w:hAnsi="Amiri" w:eastAsia="Amiri" w:cs="Amiri"/>
          <w:lang w:bidi="ar-SA"/>
          <w:color w:val="111111"/>
          <w:sz w:val="28"/>
          <w:szCs w:val="28"/>
          <w:rtl/>
        </w:rPr>
        <w:t xml:space="preserve">«إِذَا غُسِّلَ الْمَیِّتُ ، ثُمَّ أَحْدَثَ</w:t>
      </w:r>
      <w:r>
        <w:rPr>
          <w:rStyle w:val="FootnoteReference"/>
        </w:rPr>
        <w:footnoteReference w:id="3940"/>
      </w:r>
      <w:r>
        <w:rPr>
          <w:rFonts w:ascii="Amiri" w:hAnsi="Amiri" w:eastAsia="Amiri" w:cs="Amiri"/>
          <w:lang w:bidi="ar-SA"/>
          <w:color w:val="111111"/>
          <w:sz w:val="28"/>
          <w:szCs w:val="28"/>
          <w:rtl/>
        </w:rPr>
        <w:t xml:space="preserve">بَعْدَ الْغُسْلِ ، فَإِنَّهُ یُغْسَلُ الْحَدَثُ ، وَ لاَ یُعَادُ الْغُسْلُ» .</w:t>
      </w:r>
      <w:r>
        <w:rPr>
          <w:rStyle w:val="FootnoteReference"/>
        </w:rPr>
        <w:footnoteReference w:id="3941"/>
      </w:r>
    </w:p>
    <w:p>
      <w:pPr>
        <w:pStyle w:val="BookText"/>
      </w:pPr>
      <w:r>
        <w:rPr>
          <w:rFonts w:ascii="Amiri" w:hAnsi="Amiri" w:eastAsia="Amiri" w:cs="Amiri"/>
          <w:lang w:bidi="ar-SA"/>
          <w:color w:val="111111"/>
          <w:sz w:val="28"/>
          <w:szCs w:val="28"/>
          <w:rtl/>
        </w:rPr>
        <w:t xml:space="preserve">601 / 601 . عَلِیُّ بْنُ إِبْرَاهِیمَ ، عَنْ أَبِیهِ ، عَنِ ابْنِ أَبِی عُمَیْرٍ ، عَنْ بَعْضِ أَصْحَابِهِ :</w:t>
      </w:r>
    </w:p>
    <w:p>
      <w:pPr>
        <w:pStyle w:val="BookText"/>
      </w:pPr>
      <w:r>
        <w:rPr>
          <w:rFonts w:ascii="Amiri" w:hAnsi="Amiri" w:eastAsia="Amiri" w:cs="Amiri"/>
          <w:lang w:bidi="ar-SA"/>
          <w:color w:val="111111"/>
          <w:sz w:val="28"/>
          <w:szCs w:val="28"/>
          <w:rtl/>
        </w:rPr>
        <w:t xml:space="preserve">عَنْ أَبِی عَبْدِ اللّهِ علیه‌السلام ، قَالَ : «إِذَا خَرَجَ مِنَ الْمَیِّتِ شَیْءٌ بَعْدَ مَا یُکَفَّنُ ، فَأَصَابَ الْکَفَنَ ، قُرِضَ</w:t>
      </w:r>
      <w:r>
        <w:rPr>
          <w:rStyle w:val="FootnoteReference"/>
        </w:rPr>
        <w:footnoteReference w:id="3942"/>
      </w:r>
      <w:r>
        <w:rPr>
          <w:rFonts w:ascii="Amiri" w:hAnsi="Amiri" w:eastAsia="Amiri" w:cs="Amiri"/>
          <w:lang w:bidi="ar-SA"/>
          <w:color w:val="111111"/>
          <w:sz w:val="28"/>
          <w:szCs w:val="28"/>
          <w:rtl/>
        </w:rPr>
        <w:t xml:space="preserve">مِنْهُ» .</w:t>
      </w:r>
      <w:r>
        <w:rPr>
          <w:rStyle w:val="FootnoteReference"/>
        </w:rPr>
        <w:footnoteReference w:id="3943"/>
      </w:r>
    </w:p>
    <w:p>
      <w:pPr>
        <w:pStyle w:val="Heading3"/>
      </w:pPr>
      <w:bookmarkStart w:id="276" w:name="_Toc109"/>
      <w:r>
        <w:t>(29) باب الرجل یغسّل المرأة والمرأة تغسّل الرجل</w:t>
      </w:r>
      <w:bookmarkEnd w:id="276"/>
    </w:p>
    <w:p>
      <w:pPr>
        <w:pStyle w:val="BookText"/>
      </w:pPr>
      <w:r>
        <w:rPr>
          <w:rFonts w:ascii="Times New Roman" w:hAnsi="Times New Roman" w:eastAsia="Times New Roman" w:cs="Times New Roman"/>
          <w:lang w:val="en-US" w:bidi="en-US"/>
          <w:color w:val="111111"/>
          <w:sz w:val="28"/>
          <w:szCs w:val="28"/>
          <w:rtl/>
        </w:rPr>
        <w:t xml:space="preserve">3 / 159</w:t>
      </w:r>
    </w:p>
    <w:p>
      <w:pPr>
        <w:pStyle w:val="BookText"/>
      </w:pPr>
      <w:r>
        <w:rPr>
          <w:rFonts w:ascii="Amiri" w:hAnsi="Amiri" w:eastAsia="Amiri" w:cs="Amiri"/>
          <w:lang w:bidi="ar-SA"/>
          <w:color w:val="111111"/>
          <w:sz w:val="28"/>
          <w:szCs w:val="28"/>
          <w:rtl/>
        </w:rPr>
        <w:t xml:space="preserve">100 ـ بَابُ الرَّجُلِ یُغَسِّلُ الْمَرْأَةَ وَ الْمَرْأَةِ تُغَسِّلُ الرَّجُلَ</w:t>
      </w:r>
    </w:p>
    <w:p>
      <w:pPr>
        <w:pStyle w:val="BookText"/>
      </w:pPr>
      <w:r>
        <w:rPr>
          <w:rFonts w:ascii="Amiri" w:hAnsi="Amiri" w:eastAsia="Amiri" w:cs="Amiri"/>
          <w:lang w:bidi="ar-SA"/>
          <w:color w:val="111111"/>
          <w:sz w:val="28"/>
          <w:szCs w:val="28"/>
          <w:rtl/>
        </w:rPr>
        <w:t xml:space="preserve">602 / 602 . عَلِیُّ بْنُ إِبْرَاهِیمَ ، عَنْ أَبِیهِ ، عَنِ ابْنِ أَبِی عُمَیْرٍ ، عَنْ حَمَّادِ بْنِ عُثْمَانَ ، عَنِ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الْحَلَبِیِّ :</w:t>
      </w:r>
    </w:p>
    <w:p>
      <w:pPr>
        <w:pStyle w:val="BookText"/>
      </w:pPr>
      <w:r>
        <w:rPr>
          <w:rFonts w:ascii="Amiri" w:hAnsi="Amiri" w:eastAsia="Amiri" w:cs="Amiri"/>
          <w:lang w:bidi="ar-SA"/>
          <w:color w:val="111111"/>
          <w:sz w:val="28"/>
          <w:szCs w:val="28"/>
          <w:rtl/>
        </w:rPr>
        <w:t xml:space="preserve">عَنْ أَبِی عَبْدِ اللّهِ علیه‌السلام : أَنَّهُ سُئِلَ عَنِ الرَّجُلِ یَمُوتُ وَ لَیْسَ عِنْدَهُ مَنْ یُغَسِّلُهُ إِلاَّ النِّسَاءُ ؟</w:t>
      </w:r>
    </w:p>
    <w:p>
      <w:pPr>
        <w:pStyle w:val="BookText"/>
      </w:pPr>
      <w:r>
        <w:rPr>
          <w:rFonts w:ascii="Amiri" w:hAnsi="Amiri" w:eastAsia="Amiri" w:cs="Amiri"/>
          <w:lang w:bidi="ar-SA"/>
          <w:color w:val="111111"/>
          <w:sz w:val="28"/>
          <w:szCs w:val="28"/>
          <w:rtl/>
        </w:rPr>
        <w:t xml:space="preserve">فَقَالَ</w:t>
      </w:r>
      <w:r>
        <w:rPr>
          <w:rStyle w:val="FootnoteReference"/>
        </w:rPr>
        <w:footnoteReference w:id="3944"/>
      </w:r>
      <w:r>
        <w:rPr>
          <w:rFonts w:ascii="Amiri" w:hAnsi="Amiri" w:eastAsia="Amiri" w:cs="Amiri"/>
          <w:lang w:bidi="ar-SA"/>
          <w:color w:val="111111"/>
          <w:sz w:val="28"/>
          <w:szCs w:val="28"/>
          <w:rtl/>
        </w:rPr>
        <w:t xml:space="preserve">: «تُغَسِّلُهُ امْرَأَتُهُ ، أَوْ ذَاتُ</w:t>
      </w:r>
      <w:r>
        <w:rPr>
          <w:rStyle w:val="FootnoteReference"/>
        </w:rPr>
        <w:footnoteReference w:id="3945"/>
      </w:r>
      <w:r>
        <w:rPr>
          <w:rFonts w:ascii="Amiri" w:hAnsi="Amiri" w:eastAsia="Amiri" w:cs="Amiri"/>
          <w:lang w:bidi="ar-SA"/>
          <w:color w:val="111111"/>
          <w:sz w:val="28"/>
          <w:szCs w:val="28"/>
          <w:rtl/>
        </w:rPr>
        <w:t xml:space="preserve">قَرَابَةٍ إِنْ کَانَتْ لَهُ ، وَ تَصُبُّ</w:t>
      </w:r>
      <w:r>
        <w:rPr>
          <w:rStyle w:val="FootnoteReference"/>
        </w:rPr>
        <w:footnoteReference w:id="3946"/>
      </w:r>
      <w:r>
        <w:rPr>
          <w:rFonts w:ascii="Amiri" w:hAnsi="Amiri" w:eastAsia="Amiri" w:cs="Amiri"/>
          <w:lang w:bidi="ar-SA"/>
          <w:color w:val="111111"/>
          <w:sz w:val="28"/>
          <w:szCs w:val="28"/>
          <w:rtl/>
        </w:rPr>
        <w:t xml:space="preserve">النِّسَاءُ عَلَیْهِ الْمَاءَ صَبّاً ؛ وَ فِی الْمَرْأَةِ إِذَا مَاتَتْ ، یُدْخِلُ زَوْجُهَا یَدَهُ تَحْتَ قَمِیصِهَا ، فَیُغَسِّلُهَا» .</w:t>
      </w:r>
      <w:r>
        <w:rPr>
          <w:rStyle w:val="FootnoteReference"/>
        </w:rPr>
        <w:footnoteReference w:id="3947"/>
      </w:r>
    </w:p>
    <w:p>
      <w:pPr>
        <w:pStyle w:val="BookText"/>
      </w:pPr>
      <w:r>
        <w:rPr>
          <w:rFonts w:ascii="Amiri" w:hAnsi="Amiri" w:eastAsia="Amiri" w:cs="Amiri"/>
          <w:lang w:bidi="ar-SA"/>
          <w:color w:val="111111"/>
          <w:sz w:val="28"/>
          <w:szCs w:val="28"/>
          <w:rtl/>
        </w:rPr>
        <w:t xml:space="preserve">603 / 603 . مُحَمَّدُ بْنُ یَحْیی ، عَنْ أَحْمَدَ بْنِ مُحَمَّدٍ ، عَنِ الْحُسَیْنِ بْنِ سَعِیدٍ ، عَنْ فَضَالَةَ بْنِ أَیُّوبَ ، عَنْ عَبْدِ اللّهِ بْنِ سِنَانٍ ، قَالَ:</w:t>
      </w:r>
    </w:p>
    <w:p>
      <w:pPr>
        <w:pStyle w:val="BookText"/>
      </w:pPr>
      <w:r>
        <w:rPr>
          <w:rFonts w:ascii="Amiri" w:hAnsi="Amiri" w:eastAsia="Amiri" w:cs="Amiri"/>
          <w:lang w:bidi="ar-SA"/>
          <w:color w:val="111111"/>
          <w:sz w:val="28"/>
          <w:szCs w:val="28"/>
          <w:rtl/>
        </w:rPr>
        <w:t xml:space="preserve">سَأَلْتُ أَبَا عَبْدِ اللّهِ علیه‌السلام عَنِ الرَّجُلِ : أَ یَصْلُحُ لَهُ أَنْ یَنْظُرَ إِلی امْرَأَتِهِ حِینَ تَمُوتُ ، أَوْ یُغَسِّلَهَا إِنْ لَمْ یَکُنْ عِنْدَهَا</w:t>
      </w:r>
      <w:r>
        <w:rPr>
          <w:rStyle w:val="FootnoteReference"/>
        </w:rPr>
        <w:footnoteReference w:id="3948"/>
      </w:r>
      <w:r>
        <w:rPr>
          <w:rFonts w:ascii="Amiri" w:hAnsi="Amiri" w:eastAsia="Amiri" w:cs="Amiri"/>
          <w:lang w:bidi="ar-SA"/>
          <w:color w:val="111111"/>
          <w:sz w:val="28"/>
          <w:szCs w:val="28"/>
          <w:rtl/>
        </w:rPr>
        <w:t xml:space="preserve">مَنْ یُغَسِّلُهَا ؟ وَ عَنِ الْمَرْأَةِ هَلْ تَنْظُرُ إِلی مِثْلِ ذلِکَ مِنْ زَوْجِهَا حِینَ یَمُوتُ ؟</w:t>
      </w:r>
    </w:p>
    <w:p>
      <w:pPr>
        <w:pStyle w:val="BookText"/>
      </w:pPr>
      <w:r>
        <w:rPr>
          <w:rFonts w:ascii="Amiri" w:hAnsi="Amiri" w:eastAsia="Amiri" w:cs="Amiri"/>
          <w:lang w:bidi="ar-SA"/>
          <w:color w:val="111111"/>
          <w:sz w:val="28"/>
          <w:szCs w:val="28"/>
          <w:rtl/>
        </w:rPr>
        <w:t xml:space="preserve">فَقَالَ</w:t>
      </w:r>
      <w:r>
        <w:rPr>
          <w:rStyle w:val="FootnoteReference"/>
        </w:rPr>
        <w:footnoteReference w:id="3949"/>
      </w:r>
      <w:r>
        <w:rPr>
          <w:rFonts w:ascii="Amiri" w:hAnsi="Amiri" w:eastAsia="Amiri" w:cs="Amiri"/>
          <w:lang w:bidi="ar-SA"/>
          <w:color w:val="111111"/>
          <w:sz w:val="28"/>
          <w:szCs w:val="28"/>
          <w:rtl/>
        </w:rPr>
        <w:t xml:space="preserve">: «لاَ بَأْسَ بِذلِکَ ، إِنَّمَا یَفْعَلُ ذلِکَ أَهْلُ الْمَرْأَةِ کَرَاهَةَ</w:t>
      </w:r>
      <w:r>
        <w:rPr>
          <w:rStyle w:val="FootnoteReference"/>
        </w:rPr>
        <w:footnoteReference w:id="3950"/>
      </w:r>
      <w:r>
        <w:rPr>
          <w:rFonts w:ascii="Amiri" w:hAnsi="Amiri" w:eastAsia="Amiri" w:cs="Amiri"/>
          <w:lang w:bidi="ar-SA"/>
          <w:color w:val="111111"/>
          <w:sz w:val="28"/>
          <w:szCs w:val="28"/>
          <w:rtl/>
        </w:rPr>
        <w:t xml:space="preserve">أَنْ یَنْظُرَ زَوْجُهَا إِلی شَیْءٍ</w:t>
      </w:r>
      <w:r>
        <w:rPr>
          <w:rStyle w:val="FootnoteReference"/>
        </w:rPr>
        <w:footnoteReference w:id="3951"/>
      </w:r>
      <w:r>
        <w:rPr>
          <w:rFonts w:ascii="Amiri" w:hAnsi="Amiri" w:eastAsia="Amiri" w:cs="Amiri"/>
          <w:lang w:bidi="ar-SA"/>
          <w:color w:val="111111"/>
          <w:sz w:val="28"/>
          <w:szCs w:val="28"/>
          <w:rtl/>
        </w:rPr>
        <w:t xml:space="preserve">یَکْرَهُونَهُ مِنْهَا» .</w:t>
      </w:r>
      <w:r>
        <w:rPr>
          <w:rStyle w:val="FootnoteReference"/>
        </w:rPr>
        <w:footnoteReference w:id="3952"/>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604 / 604 . مُحَمَّدُ بْنُ یَحْیی ، عَنْ مُحَمَّدِ بْنِ الْحُسَیْنِ ، عَنْ صَفْوَانَ ، عَنِ الْعَلاَءِ ، عَنْ مُحَمَّدِ بْنِ مُسْلِمٍ ، قَالَ :</w:t>
      </w:r>
    </w:p>
    <w:p>
      <w:pPr>
        <w:pStyle w:val="BookText"/>
      </w:pPr>
      <w:r>
        <w:rPr>
          <w:rFonts w:ascii="Amiri" w:hAnsi="Amiri" w:eastAsia="Amiri" w:cs="Amiri"/>
          <w:lang w:bidi="ar-SA"/>
          <w:color w:val="111111"/>
          <w:sz w:val="28"/>
          <w:szCs w:val="28"/>
          <w:rtl/>
        </w:rPr>
        <w:t xml:space="preserve">سَأَلْتُهُ عَنِ الرَّجُلِ : یُغَسِّلُ امْرَأَتَهُ ؟</w:t>
      </w:r>
    </w:p>
    <w:p>
      <w:pPr>
        <w:pStyle w:val="BookText"/>
      </w:pPr>
      <w:r>
        <w:rPr>
          <w:rFonts w:ascii="Amiri" w:hAnsi="Amiri" w:eastAsia="Amiri" w:cs="Amiri"/>
          <w:lang w:bidi="ar-SA"/>
          <w:color w:val="111111"/>
          <w:sz w:val="28"/>
          <w:szCs w:val="28"/>
          <w:rtl/>
        </w:rPr>
        <w:t xml:space="preserve">قَالَ : «نَعَمْ ، مِنْ وَرَاءِ الثَّوْبِ</w:t>
      </w:r>
      <w:r>
        <w:rPr>
          <w:rStyle w:val="FootnoteReference"/>
        </w:rPr>
        <w:footnoteReference w:id="3953"/>
      </w:r>
      <w:r>
        <w:rPr>
          <w:rFonts w:ascii="Times New Roman" w:hAnsi="Times New Roman" w:eastAsia="Times New Roman" w:cs="Times New Roman"/>
          <w:lang w:val="en-US" w:bidi="en-US"/>
          <w:color w:val="111111"/>
          <w:sz w:val="28"/>
          <w:szCs w:val="28"/>
          <w:rtl/>
        </w:rPr>
        <w:t xml:space="preserve">» .</w:t>
      </w:r>
      <w:r>
        <w:rPr>
          <w:rStyle w:val="FootnoteReference"/>
        </w:rPr>
        <w:footnoteReference w:id="3954"/>
      </w:r>
    </w:p>
    <w:p>
      <w:pPr>
        <w:pStyle w:val="BookText"/>
      </w:pPr>
      <w:r>
        <w:rPr>
          <w:rFonts w:ascii="Amiri" w:hAnsi="Amiri" w:eastAsia="Amiri" w:cs="Amiri"/>
          <w:lang w:bidi="ar-SA"/>
          <w:color w:val="111111"/>
          <w:sz w:val="28"/>
          <w:szCs w:val="28"/>
          <w:rtl/>
        </w:rPr>
        <w:t xml:space="preserve">605 / 605 . حُمَیْدُ بْنُ زِیَادٍ ، عَنِ الْحَسَنِ بْنِ مُحَمَّدٍ الْکِنْدِیِّ ، عَنْ غَیْرِ وَاحِدٍ ، عَنْ أَبَانِ بْنِ عُثْمَانَ ، عَنْ عَبْدِ الرَّحْمنِ بْنِ أَبِی عَبْدِ اللّهِ ، قَالَ :</w:t>
      </w:r>
    </w:p>
    <w:p>
      <w:pPr>
        <w:pStyle w:val="BookText"/>
      </w:pPr>
      <w:r>
        <w:rPr>
          <w:rFonts w:ascii="Amiri" w:hAnsi="Amiri" w:eastAsia="Amiri" w:cs="Amiri"/>
          <w:lang w:bidi="ar-SA"/>
          <w:color w:val="111111"/>
          <w:sz w:val="28"/>
          <w:szCs w:val="28"/>
          <w:rtl/>
        </w:rPr>
        <w:t xml:space="preserve">سَأَلْتُ أَبَا عَبْدِ اللّهِ علیه‌السلام عَنِ الرَّجُلِ یَمُوتُ وَ لَیْسَ عِنْدَهُ مَنْ یُغَسِّلُهُ إِلاَّ النِّسَاءُ : هَلْ تُغَسِّلُهُ النِّسَاءُ؟</w:t>
      </w:r>
    </w:p>
    <w:p>
      <w:pPr>
        <w:pStyle w:val="BookText"/>
      </w:pPr>
      <w:r>
        <w:rPr>
          <w:rFonts w:ascii="Amiri" w:hAnsi="Amiri" w:eastAsia="Amiri" w:cs="Amiri"/>
          <w:lang w:bidi="ar-SA"/>
          <w:color w:val="111111"/>
          <w:sz w:val="28"/>
          <w:szCs w:val="28"/>
          <w:rtl/>
        </w:rPr>
        <w:t xml:space="preserve">فَقَالَ : «تُغَسِّلُهُ امْرَأَتُهُ وَ ذَاتُ</w:t>
      </w:r>
      <w:r>
        <w:rPr>
          <w:rStyle w:val="FootnoteReference"/>
        </w:rPr>
        <w:footnoteReference w:id="3955"/>
      </w:r>
      <w:r>
        <w:rPr>
          <w:rFonts w:ascii="Amiri" w:hAnsi="Amiri" w:eastAsia="Amiri" w:cs="Amiri"/>
          <w:lang w:bidi="ar-SA"/>
          <w:color w:val="111111"/>
          <w:sz w:val="28"/>
          <w:szCs w:val="28"/>
          <w:rtl/>
        </w:rPr>
        <w:t xml:space="preserve">مَحْرَمِهِ</w:t>
      </w:r>
      <w:r>
        <w:rPr>
          <w:rStyle w:val="FootnoteReference"/>
        </w:rPr>
        <w:footnoteReference w:id="3956"/>
      </w:r>
      <w:r>
        <w:rPr>
          <w:rFonts w:ascii="Amiri" w:hAnsi="Amiri" w:eastAsia="Amiri" w:cs="Amiri"/>
          <w:lang w:bidi="ar-SA"/>
          <w:color w:val="111111"/>
          <w:sz w:val="28"/>
          <w:szCs w:val="28"/>
          <w:rtl/>
        </w:rPr>
        <w:t xml:space="preserve">، وَ تَصُبُّ</w:t>
      </w:r>
      <w:r>
        <w:rPr>
          <w:rStyle w:val="FootnoteReference"/>
        </w:rPr>
        <w:footnoteReference w:id="3957"/>
      </w:r>
      <w:r>
        <w:rPr>
          <w:rFonts w:ascii="Amiri" w:hAnsi="Amiri" w:eastAsia="Amiri" w:cs="Amiri"/>
          <w:lang w:bidi="ar-SA"/>
          <w:color w:val="111111"/>
          <w:sz w:val="28"/>
          <w:szCs w:val="28"/>
          <w:rtl/>
        </w:rPr>
        <w:t xml:space="preserve">عَلَیْهِ</w:t>
      </w:r>
      <w:r>
        <w:rPr>
          <w:rStyle w:val="FootnoteReference"/>
        </w:rPr>
        <w:footnoteReference w:id="3958"/>
      </w:r>
      <w:r>
        <w:rPr>
          <w:rFonts w:ascii="Amiri" w:hAnsi="Amiri" w:eastAsia="Amiri" w:cs="Amiri"/>
          <w:lang w:bidi="ar-SA"/>
          <w:color w:val="111111"/>
          <w:sz w:val="28"/>
          <w:szCs w:val="28"/>
          <w:rtl/>
        </w:rPr>
        <w:t xml:space="preserve">النِّسَاءُ الْمَاءَ صَبّاً مِنْ فَوْقِ الثِّیَابِ</w:t>
      </w:r>
      <w:r>
        <w:rPr>
          <w:rStyle w:val="FootnoteReference"/>
        </w:rPr>
        <w:footnoteReference w:id="3959"/>
      </w:r>
      <w:r>
        <w:rPr>
          <w:rFonts w:ascii="Times New Roman" w:hAnsi="Times New Roman" w:eastAsia="Times New Roman" w:cs="Times New Roman"/>
          <w:lang w:val="en-US" w:bidi="en-US"/>
          <w:color w:val="111111"/>
          <w:sz w:val="28"/>
          <w:szCs w:val="28"/>
          <w:rtl/>
        </w:rPr>
        <w:t xml:space="preserve">» .</w:t>
      </w:r>
      <w:r>
        <w:rPr>
          <w:rStyle w:val="FootnoteReference"/>
        </w:rPr>
        <w:footnoteReference w:id="3960"/>
      </w:r>
    </w:p>
    <w:p>
      <w:pPr>
        <w:pStyle w:val="BookText"/>
      </w:pPr>
      <w:r>
        <w:rPr>
          <w:rFonts w:ascii="Amiri" w:hAnsi="Amiri" w:eastAsia="Amiri" w:cs="Amiri"/>
          <w:lang w:bidi="ar-SA"/>
          <w:color w:val="111111"/>
          <w:sz w:val="28"/>
          <w:szCs w:val="28"/>
          <w:rtl/>
        </w:rPr>
        <w:t xml:space="preserve">606 / 606 . مُحَمَّدُ بْنُ یَحْیی ، عَنْ أَحْمَدَ بْنِ مُحَمَّدٍ ، عَنْ عَلِیِّ بْنِ النُّعْمَانِ ، عَنْ دَاوُدَ بْنِ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فَرْقَدٍ ، قَالَ :</w:t>
      </w:r>
    </w:p>
    <w:p>
      <w:pPr>
        <w:pStyle w:val="BookText"/>
      </w:pPr>
      <w:r>
        <w:rPr>
          <w:rFonts w:ascii="Amiri" w:hAnsi="Amiri" w:eastAsia="Amiri" w:cs="Amiri"/>
          <w:lang w:bidi="ar-SA"/>
          <w:color w:val="111111"/>
          <w:sz w:val="28"/>
          <w:szCs w:val="28"/>
          <w:rtl/>
        </w:rPr>
        <w:t xml:space="preserve">سَمِعْتُ صَاحِباً لَنَا یَسْأَلُ أَبَا عَبْدِ اللّهِ علیه‌السلام عَنِ الْمَرْأَةِ تَمُوتُ مَعَ رِجَالٍ</w:t>
      </w:r>
      <w:r>
        <w:rPr>
          <w:rStyle w:val="FootnoteReference"/>
        </w:rPr>
        <w:footnoteReference w:id="3961"/>
      </w:r>
      <w:r>
        <w:rPr>
          <w:rFonts w:ascii="Amiri" w:hAnsi="Amiri" w:eastAsia="Amiri" w:cs="Amiri"/>
          <w:lang w:bidi="ar-SA"/>
          <w:color w:val="111111"/>
          <w:sz w:val="28"/>
          <w:szCs w:val="28"/>
          <w:rtl/>
        </w:rPr>
        <w:t xml:space="preserve">لَیْسَ فِیهِمْ ذُو 3 / 160</w:t>
      </w:r>
    </w:p>
    <w:p>
      <w:pPr>
        <w:pStyle w:val="BookText"/>
      </w:pPr>
      <w:r>
        <w:rPr>
          <w:rFonts w:ascii="Amiri" w:hAnsi="Amiri" w:eastAsia="Amiri" w:cs="Amiri"/>
          <w:lang w:bidi="ar-SA"/>
          <w:color w:val="111111"/>
          <w:sz w:val="28"/>
          <w:szCs w:val="28"/>
          <w:rtl/>
        </w:rPr>
        <w:t xml:space="preserve">مَحْرَمٍ : هَلْ یُغَسِّلُونَهَا وَ عَلَیْهَا ثِیَابُهَا؟</w:t>
      </w:r>
    </w:p>
    <w:p>
      <w:pPr>
        <w:pStyle w:val="BookText"/>
      </w:pPr>
      <w:r>
        <w:rPr>
          <w:rFonts w:ascii="Amiri" w:hAnsi="Amiri" w:eastAsia="Amiri" w:cs="Amiri"/>
          <w:lang w:bidi="ar-SA"/>
          <w:color w:val="111111"/>
          <w:sz w:val="28"/>
          <w:szCs w:val="28"/>
          <w:rtl/>
        </w:rPr>
        <w:t xml:space="preserve">قَالَ</w:t>
      </w:r>
      <w:r>
        <w:rPr>
          <w:rStyle w:val="FootnoteReference"/>
        </w:rPr>
        <w:footnoteReference w:id="3962"/>
      </w:r>
      <w:r>
        <w:rPr>
          <w:rFonts w:ascii="Amiri" w:hAnsi="Amiri" w:eastAsia="Amiri" w:cs="Amiri"/>
          <w:lang w:bidi="ar-SA"/>
          <w:color w:val="111111"/>
          <w:sz w:val="28"/>
          <w:szCs w:val="28"/>
          <w:rtl/>
        </w:rPr>
        <w:t xml:space="preserve">: «إِذاً</w:t>
      </w:r>
      <w:r>
        <w:rPr>
          <w:rStyle w:val="FootnoteReference"/>
        </w:rPr>
        <w:footnoteReference w:id="3963"/>
      </w:r>
      <w:r>
        <w:rPr>
          <w:rFonts w:ascii="Amiri" w:hAnsi="Amiri" w:eastAsia="Amiri" w:cs="Amiri"/>
          <w:lang w:bidi="ar-SA"/>
          <w:color w:val="111111"/>
          <w:sz w:val="28"/>
          <w:szCs w:val="28"/>
          <w:rtl/>
        </w:rPr>
        <w:t xml:space="preserve">یُدْخَلَ</w:t>
      </w:r>
      <w:r>
        <w:rPr>
          <w:rStyle w:val="FootnoteReference"/>
        </w:rPr>
        <w:footnoteReference w:id="3964"/>
      </w:r>
      <w:r>
        <w:rPr>
          <w:rFonts w:ascii="Amiri" w:hAnsi="Amiri" w:eastAsia="Amiri" w:cs="Amiri"/>
          <w:lang w:bidi="ar-SA"/>
          <w:color w:val="111111"/>
          <w:sz w:val="28"/>
          <w:szCs w:val="28"/>
          <w:rtl/>
        </w:rPr>
        <w:t xml:space="preserve">ذلِکَ عَلَیْهِمْ ، وَ لکِنْ یَغْسِلُونَ</w:t>
      </w:r>
      <w:r>
        <w:rPr>
          <w:rStyle w:val="FootnoteReference"/>
        </w:rPr>
        <w:footnoteReference w:id="3965"/>
      </w:r>
      <w:r>
        <w:rPr>
          <w:rFonts w:ascii="Amiri" w:hAnsi="Amiri" w:eastAsia="Amiri" w:cs="Amiri"/>
          <w:lang w:bidi="ar-SA"/>
          <w:color w:val="111111"/>
          <w:sz w:val="28"/>
          <w:szCs w:val="28"/>
          <w:rtl/>
        </w:rPr>
        <w:t xml:space="preserve">کَفَّیْهَا» .</w:t>
      </w:r>
      <w:r>
        <w:rPr>
          <w:rStyle w:val="FootnoteReference"/>
        </w:rPr>
        <w:footnoteReference w:id="3966"/>
      </w:r>
    </w:p>
    <w:p>
      <w:pPr>
        <w:pStyle w:val="BookText"/>
      </w:pPr>
      <w:r>
        <w:rPr>
          <w:rFonts w:ascii="Amiri" w:hAnsi="Amiri" w:eastAsia="Amiri" w:cs="Amiri"/>
          <w:lang w:bidi="ar-SA"/>
          <w:color w:val="111111"/>
          <w:sz w:val="28"/>
          <w:szCs w:val="28"/>
          <w:rtl/>
        </w:rPr>
        <w:t xml:space="preserve">607 / 607 . مُحَمَّدُ بْنُ یَحْیی ، عَنْ أَحْمَدَ بْنِ مُحَمَّدٍ ، عَنْ عَلِیِّ بْنِ الْحَکَمِ ، عَنِ الْحُسَیْنِ بْنِ عُثْمَانَ ، عَنْ سَمَاعَةَ، قَالَ :</w:t>
      </w:r>
    </w:p>
    <w:p>
      <w:pPr>
        <w:pStyle w:val="BookText"/>
      </w:pPr>
      <w:r>
        <w:rPr>
          <w:rFonts w:ascii="Amiri" w:hAnsi="Amiri" w:eastAsia="Amiri" w:cs="Amiri"/>
          <w:lang w:bidi="ar-SA"/>
          <w:color w:val="111111"/>
          <w:sz w:val="28"/>
          <w:szCs w:val="28"/>
          <w:rtl/>
        </w:rPr>
        <w:t xml:space="preserve">سَأَلْتُهُ عَنِ الْمَرْأَةِ إِذَا مَاتَتْ ؟</w:t>
      </w:r>
    </w:p>
    <w:p>
      <w:pPr>
        <w:pStyle w:val="BookText"/>
      </w:pPr>
      <w:r>
        <w:rPr>
          <w:rFonts w:ascii="Amiri" w:hAnsi="Amiri" w:eastAsia="Amiri" w:cs="Amiri"/>
          <w:lang w:bidi="ar-SA"/>
          <w:color w:val="111111"/>
          <w:sz w:val="28"/>
          <w:szCs w:val="28"/>
          <w:rtl/>
        </w:rPr>
        <w:t xml:space="preserve">فَقَالَ</w:t>
      </w:r>
      <w:r>
        <w:rPr>
          <w:rStyle w:val="FootnoteReference"/>
        </w:rPr>
        <w:footnoteReference w:id="3967"/>
      </w:r>
      <w:r>
        <w:rPr>
          <w:rFonts w:ascii="Amiri" w:hAnsi="Amiri" w:eastAsia="Amiri" w:cs="Amiri"/>
          <w:lang w:bidi="ar-SA"/>
          <w:color w:val="111111"/>
          <w:sz w:val="28"/>
          <w:szCs w:val="28"/>
          <w:rtl/>
        </w:rPr>
        <w:t xml:space="preserve">: «یُدْخِلُ زَوْجُهَا یَدَهُ</w:t>
      </w:r>
      <w:r>
        <w:rPr>
          <w:rStyle w:val="FootnoteReference"/>
        </w:rPr>
        <w:footnoteReference w:id="3968"/>
      </w:r>
      <w:r>
        <w:rPr>
          <w:rFonts w:ascii="Amiri" w:hAnsi="Amiri" w:eastAsia="Amiri" w:cs="Amiri"/>
          <w:lang w:bidi="ar-SA"/>
          <w:color w:val="111111"/>
          <w:sz w:val="28"/>
          <w:szCs w:val="28"/>
          <w:rtl/>
        </w:rPr>
        <w:t xml:space="preserve">تَحْتَ قَمِیصِهَا إِلَی الْمَرَافِقِ</w:t>
      </w:r>
      <w:r>
        <w:rPr>
          <w:rStyle w:val="FootnoteReference"/>
        </w:rPr>
        <w:footnoteReference w:id="3969"/>
      </w:r>
      <w:r>
        <w:rPr>
          <w:rFonts w:ascii="Times New Roman" w:hAnsi="Times New Roman" w:eastAsia="Times New Roman" w:cs="Times New Roman"/>
          <w:lang w:val="en-US" w:bidi="en-US"/>
          <w:color w:val="111111"/>
          <w:sz w:val="28"/>
          <w:szCs w:val="28"/>
          <w:rtl/>
        </w:rPr>
        <w:t xml:space="preserve">» .</w:t>
      </w:r>
      <w:r>
        <w:rPr>
          <w:rStyle w:val="FootnoteReference"/>
        </w:rPr>
        <w:footnoteReference w:id="3970"/>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608 / 608 . عِدَّةٌ مِنْ أَصْحَابِنَا ، عَنْ سَهْلِ بْنِ زِیَادٍ ، عَنْ أَحْمَدَ بْنِ مُحَمَّدِ بْنِ أَبِی نَصْرٍ ، عَنْ دَاوُدَ بْنِ سِرْحَانَ :</w:t>
      </w:r>
    </w:p>
    <w:p>
      <w:pPr>
        <w:pStyle w:val="BookText"/>
      </w:pPr>
      <w:r>
        <w:rPr>
          <w:rFonts w:ascii="Amiri" w:hAnsi="Amiri" w:eastAsia="Amiri" w:cs="Amiri"/>
          <w:lang w:bidi="ar-SA"/>
          <w:color w:val="111111"/>
          <w:sz w:val="28"/>
          <w:szCs w:val="28"/>
          <w:rtl/>
        </w:rPr>
        <w:t xml:space="preserve">عَنْ أَبِی عَبْدِ اللّهِ علیه‌السلام فِی الرَّجُلِ</w:t>
      </w:r>
      <w:r>
        <w:rPr>
          <w:rStyle w:val="FootnoteReference"/>
        </w:rPr>
        <w:footnoteReference w:id="3971"/>
      </w:r>
      <w:r>
        <w:rPr>
          <w:rFonts w:ascii="Amiri" w:hAnsi="Amiri" w:eastAsia="Amiri" w:cs="Amiri"/>
          <w:lang w:bidi="ar-SA"/>
          <w:color w:val="111111"/>
          <w:sz w:val="28"/>
          <w:szCs w:val="28"/>
          <w:rtl/>
        </w:rPr>
        <w:t xml:space="preserve">یَمُوتُ فِی السَّفَرِ ، أَوْ فِی الاْءَرْضِ</w:t>
      </w:r>
      <w:r>
        <w:rPr>
          <w:rStyle w:val="FootnoteReference"/>
        </w:rPr>
        <w:footnoteReference w:id="3972"/>
      </w:r>
      <w:r>
        <w:rPr>
          <w:rFonts w:ascii="Amiri" w:hAnsi="Amiri" w:eastAsia="Amiri" w:cs="Amiri"/>
          <w:lang w:bidi="ar-SA"/>
          <w:color w:val="111111"/>
          <w:sz w:val="28"/>
          <w:szCs w:val="28"/>
          <w:rtl/>
        </w:rPr>
        <w:t xml:space="preserve">لَیْسَ مَعَهُ فِیهَا إِلاَّ النِّسَاءُ، قَالَ : «یُدْفَنُ ، وَ لاَ یُغَسَّلُ» .</w:t>
      </w:r>
    </w:p>
    <w:p>
      <w:pPr>
        <w:pStyle w:val="BookText"/>
      </w:pPr>
      <w:r>
        <w:rPr>
          <w:rFonts w:ascii="Amiri" w:hAnsi="Amiri" w:eastAsia="Amiri" w:cs="Amiri"/>
          <w:lang w:bidi="ar-SA"/>
          <w:color w:val="111111"/>
          <w:sz w:val="28"/>
          <w:szCs w:val="28"/>
          <w:rtl/>
        </w:rPr>
        <w:t xml:space="preserve">وَ قَالَ فِی الْمَرْأَةِ تَکُونُ مَعَ الرِّجَالِ : «بِتِلْکَ الْمَنْزِلَةِ إِلاَّ أَنْ یَکُونَ مَعَهَا</w:t>
      </w:r>
      <w:r>
        <w:rPr>
          <w:rStyle w:val="FootnoteReference"/>
        </w:rPr>
        <w:footnoteReference w:id="3973"/>
      </w:r>
      <w:r>
        <w:rPr>
          <w:rFonts w:ascii="Amiri" w:hAnsi="Amiri" w:eastAsia="Amiri" w:cs="Amiri"/>
          <w:lang w:bidi="ar-SA"/>
          <w:color w:val="111111"/>
          <w:sz w:val="28"/>
          <w:szCs w:val="28"/>
          <w:rtl/>
        </w:rPr>
        <w:t xml:space="preserve">زَوْجُهَا ، فَإِنْ کَانَ مَعَهَا زَوْجُهَا</w:t>
      </w:r>
      <w:r>
        <w:rPr>
          <w:rStyle w:val="FootnoteReference"/>
        </w:rPr>
        <w:footnoteReference w:id="3974"/>
      </w:r>
      <w:r>
        <w:rPr>
          <w:rFonts w:ascii="Amiri" w:hAnsi="Amiri" w:eastAsia="Amiri" w:cs="Amiri"/>
          <w:lang w:bidi="ar-SA"/>
          <w:color w:val="111111"/>
          <w:sz w:val="28"/>
          <w:szCs w:val="28"/>
          <w:rtl/>
        </w:rPr>
        <w:t xml:space="preserve">، فَلْیُغَسِّلْهَا مِنْ فَوْقِ الدِّرْعِ</w:t>
      </w:r>
      <w:r>
        <w:rPr>
          <w:rStyle w:val="FootnoteReference"/>
        </w:rPr>
        <w:footnoteReference w:id="3975"/>
      </w:r>
      <w:r>
        <w:rPr>
          <w:rFonts w:ascii="Amiri" w:hAnsi="Amiri" w:eastAsia="Amiri" w:cs="Amiri"/>
          <w:lang w:bidi="ar-SA"/>
          <w:color w:val="111111"/>
          <w:sz w:val="28"/>
          <w:szCs w:val="28"/>
          <w:rtl/>
        </w:rPr>
        <w:t xml:space="preserve">، وَ یَسْکُبُ عَلَیْهَا الْمَاءَ سَکْباً ، وَ لْتُغَسِّلْهُ امْرَأَتُهُ إِذَا مَاتَ ، وَ الْمَرْأَةُ لَیْسَتْ مِثْلَ الرَّجُلِ</w:t>
      </w:r>
      <w:r>
        <w:rPr>
          <w:rStyle w:val="FootnoteReference"/>
        </w:rPr>
        <w:footnoteReference w:id="3976"/>
      </w:r>
      <w:r>
        <w:rPr>
          <w:rFonts w:ascii="Amiri" w:hAnsi="Amiri" w:eastAsia="Amiri" w:cs="Amiri"/>
          <w:lang w:bidi="ar-SA"/>
          <w:color w:val="111111"/>
          <w:sz w:val="28"/>
          <w:szCs w:val="28"/>
          <w:rtl/>
        </w:rPr>
        <w:t xml:space="preserve">، الْمَرْأَةُ أَسْوَأُ مَنْظَراً حِینَ تَمُوتُ» .</w:t>
      </w:r>
      <w:r>
        <w:rPr>
          <w:rStyle w:val="FootnoteReference"/>
        </w:rPr>
        <w:footnoteReference w:id="3977"/>
      </w:r>
    </w:p>
    <w:p>
      <w:pPr>
        <w:pStyle w:val="BookText"/>
      </w:pPr>
      <w:r>
        <w:rPr>
          <w:rFonts w:ascii="Amiri" w:hAnsi="Amiri" w:eastAsia="Amiri" w:cs="Amiri"/>
          <w:lang w:bidi="ar-SA"/>
          <w:color w:val="111111"/>
          <w:sz w:val="28"/>
          <w:szCs w:val="28"/>
          <w:rtl/>
        </w:rPr>
        <w:t xml:space="preserve">609 / 609 . أَبُو عَلِیٍّ الاْءَشْعَرِیُّ ، عَنْ مُحَمَّدِ بْنِ عَبْدِ الْجَبَّارِ ؛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مُحَمَّدُ بْنُ إِسْمَاعِیلَ ، عَنِ الْفَضْلِ بْنِ شَاذَانَ جَمِیعاً ، عَنْ صَفْوَانَ بْنِ یَحْیی ، عَنْ مَنْصُورٍ</w:t>
      </w:r>
      <w:r>
        <w:rPr>
          <w:rStyle w:val="FootnoteReference"/>
        </w:rPr>
        <w:footnoteReference w:id="397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عَبْدِ اللّهِ علیه‌السلام عَنِ الرَّجُلِ</w:t>
      </w:r>
      <w:r>
        <w:rPr>
          <w:rStyle w:val="FootnoteReference"/>
        </w:rPr>
        <w:footnoteReference w:id="3979"/>
      </w:r>
      <w:r>
        <w:rPr>
          <w:rFonts w:ascii="Amiri" w:hAnsi="Amiri" w:eastAsia="Amiri" w:cs="Amiri"/>
          <w:lang w:bidi="ar-SA"/>
          <w:color w:val="111111"/>
          <w:sz w:val="28"/>
          <w:szCs w:val="28"/>
          <w:rtl/>
        </w:rPr>
        <w:t xml:space="preserve">یَخْرُجُ فِی السَّفَرِ وَ مَعَهُ امْرَأَتُهُ</w:t>
      </w:r>
      <w:r>
        <w:rPr>
          <w:rStyle w:val="FootnoteReference"/>
        </w:rPr>
        <w:footnoteReference w:id="3980"/>
      </w:r>
      <w:r>
        <w:rPr>
          <w:rFonts w:ascii="Amiri" w:hAnsi="Amiri" w:eastAsia="Amiri" w:cs="Amiri"/>
          <w:lang w:bidi="ar-SA"/>
          <w:color w:val="111111"/>
          <w:sz w:val="28"/>
          <w:szCs w:val="28"/>
          <w:rtl/>
        </w:rPr>
        <w:t xml:space="preserve">: یُغَسِّلُهَا؟</w:t>
      </w:r>
    </w:p>
    <w:p>
      <w:pPr>
        <w:pStyle w:val="BookText"/>
      </w:pPr>
      <w:r>
        <w:rPr>
          <w:rFonts w:ascii="Amiri" w:hAnsi="Amiri" w:eastAsia="Amiri" w:cs="Amiri"/>
          <w:lang w:bidi="ar-SA"/>
          <w:color w:val="111111"/>
          <w:sz w:val="28"/>
          <w:szCs w:val="28"/>
          <w:rtl/>
        </w:rPr>
        <w:t xml:space="preserve">قَالَ : «نَعَمْ ، وَ أُمَّهُ وَ أُخْتَهُ وَ نَحْوَ هذَا</w:t>
      </w:r>
      <w:r>
        <w:rPr>
          <w:rStyle w:val="FootnoteReference"/>
        </w:rPr>
        <w:footnoteReference w:id="3981"/>
      </w:r>
      <w:r>
        <w:rPr>
          <w:rFonts w:ascii="Amiri" w:hAnsi="Amiri" w:eastAsia="Amiri" w:cs="Amiri"/>
          <w:lang w:bidi="ar-SA"/>
          <w:color w:val="111111"/>
          <w:sz w:val="28"/>
          <w:szCs w:val="28"/>
          <w:rtl/>
        </w:rPr>
        <w:t xml:space="preserve">، یُلْقی عَلی عَوْرَتِهَا خِرْقَةً» .</w:t>
      </w:r>
      <w:r>
        <w:rPr>
          <w:rStyle w:val="FootnoteReference"/>
        </w:rPr>
        <w:footnoteReference w:id="3982"/>
      </w:r>
    </w:p>
    <w:p>
      <w:pPr>
        <w:pStyle w:val="BookText"/>
      </w:pPr>
      <w:r>
        <w:rPr>
          <w:rFonts w:ascii="Amiri" w:hAnsi="Amiri" w:eastAsia="Amiri" w:cs="Amiri"/>
          <w:lang w:bidi="ar-SA"/>
          <w:color w:val="111111"/>
          <w:sz w:val="28"/>
          <w:szCs w:val="28"/>
          <w:rtl/>
        </w:rPr>
        <w:t xml:space="preserve">610 / 610 . عِدَّةٌ مِنْ أَصْحَابِنَا ، عَنْ سَهْلِ بْنِ زِیَادٍ ، عَنْ عَلِیِّ بْنِ الْحَکَمِ ، عَنْ سَیْفِ بْنِ عَمِیرَةَ ، عَنْ دَاوُدَ بْنِ فَرْقَدٍ ، قَالَ :</w:t>
      </w:r>
    </w:p>
    <w:p>
      <w:pPr>
        <w:pStyle w:val="BookText"/>
      </w:pPr>
      <w:r>
        <w:rPr>
          <w:rFonts w:ascii="Amiri" w:hAnsi="Amiri" w:eastAsia="Amiri" w:cs="Amiri"/>
          <w:lang w:bidi="ar-SA"/>
          <w:color w:val="111111"/>
          <w:sz w:val="28"/>
          <w:szCs w:val="28"/>
          <w:rtl/>
        </w:rPr>
        <w:t xml:space="preserve">سَمِعْتُ صَاحِباً لَنَا یَسْأَلُ أَبَا عَبْدِ اللّهِ علیه‌السلام عَنِ الْمَرْأَةِ تَمُوتُ مَعَ رِجَالٍ</w:t>
      </w:r>
      <w:r>
        <w:rPr>
          <w:rStyle w:val="FootnoteReference"/>
        </w:rPr>
        <w:footnoteReference w:id="3983"/>
      </w:r>
      <w:r>
        <w:rPr>
          <w:rFonts w:ascii="Amiri" w:hAnsi="Amiri" w:eastAsia="Amiri" w:cs="Amiri"/>
          <w:lang w:bidi="ar-SA"/>
          <w:color w:val="111111"/>
          <w:sz w:val="28"/>
          <w:szCs w:val="28"/>
          <w:rtl/>
        </w:rPr>
        <w:t xml:space="preserve">لَیْسَ</w:t>
      </w:r>
      <w:r>
        <w:rPr>
          <w:rStyle w:val="FootnoteReference"/>
        </w:rPr>
        <w:footnoteReference w:id="3984"/>
      </w:r>
      <w:r>
        <w:rPr>
          <w:rFonts w:ascii="Amiri" w:hAnsi="Amiri" w:eastAsia="Amiri" w:cs="Amiri"/>
          <w:lang w:bidi="ar-SA"/>
          <w:color w:val="111111"/>
          <w:sz w:val="28"/>
          <w:szCs w:val="28"/>
          <w:rtl/>
        </w:rPr>
        <w:t xml:space="preserve">مَعَهُمْ</w:t>
      </w:r>
      <w:r>
        <w:rPr>
          <w:rStyle w:val="FootnoteReference"/>
        </w:rPr>
        <w:footnoteReference w:id="3985"/>
      </w:r>
      <w:r>
        <w:rPr>
          <w:rFonts w:ascii="Amiri" w:hAnsi="Amiri" w:eastAsia="Amiri" w:cs="Amiri"/>
          <w:lang w:bidi="ar-SA"/>
          <w:color w:val="111111"/>
          <w:sz w:val="28"/>
          <w:szCs w:val="28"/>
          <w:rtl/>
        </w:rPr>
        <w:t xml:space="preserve">ذُو مَحْرَمٍ : هَلْ یُغَسِّلُونَهَا وَ عَلَیْهَا ثِیَابُهَا ؟</w:t>
      </w:r>
    </w:p>
    <w:p>
      <w:pPr>
        <w:pStyle w:val="BookText"/>
      </w:pPr>
      <w:r>
        <w:rPr>
          <w:rFonts w:ascii="Amiri" w:hAnsi="Amiri" w:eastAsia="Amiri" w:cs="Amiri"/>
          <w:lang w:bidi="ar-SA"/>
          <w:color w:val="111111"/>
          <w:sz w:val="28"/>
          <w:szCs w:val="28"/>
          <w:rtl/>
        </w:rPr>
        <w:t xml:space="preserve">فَقَالَ</w:t>
      </w:r>
      <w:r>
        <w:rPr>
          <w:rStyle w:val="FootnoteReference"/>
        </w:rPr>
        <w:footnoteReference w:id="3986"/>
      </w:r>
      <w:r>
        <w:rPr>
          <w:rFonts w:ascii="Amiri" w:hAnsi="Amiri" w:eastAsia="Amiri" w:cs="Amiri"/>
          <w:lang w:bidi="ar-SA"/>
          <w:color w:val="111111"/>
          <w:sz w:val="28"/>
          <w:szCs w:val="28"/>
          <w:rtl/>
        </w:rPr>
        <w:t xml:space="preserve">: «إِذاً یُدْخَلَ عَلَیْهِمْ</w:t>
      </w:r>
      <w:r>
        <w:rPr>
          <w:rStyle w:val="FootnoteReference"/>
        </w:rPr>
        <w:footnoteReference w:id="3987"/>
      </w:r>
      <w:r>
        <w:rPr>
          <w:rFonts w:ascii="Amiri" w:hAnsi="Amiri" w:eastAsia="Amiri" w:cs="Amiri"/>
          <w:lang w:bidi="ar-SA"/>
          <w:color w:val="111111"/>
          <w:sz w:val="28"/>
          <w:szCs w:val="28"/>
          <w:rtl/>
        </w:rPr>
        <w:t xml:space="preserve">، وَ لکِنْ یَغْسِلُونَ کَفَّیْهَا».</w:t>
      </w:r>
      <w:r>
        <w:rPr>
          <w:rStyle w:val="FootnoteReference"/>
        </w:rPr>
        <w:footnoteReference w:id="3988"/>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611 / 611 . سَهْلٌ</w:t>
      </w:r>
      <w:r>
        <w:rPr>
          <w:rStyle w:val="FootnoteReference"/>
        </w:rPr>
        <w:footnoteReference w:id="3989"/>
      </w:r>
    </w:p>
    <w:p>
      <w:pPr>
        <w:pStyle w:val="BookText"/>
      </w:pPr>
      <w:r>
        <w:rPr>
          <w:rFonts w:ascii="Amiri" w:hAnsi="Amiri" w:eastAsia="Amiri" w:cs="Amiri"/>
          <w:lang w:bidi="ar-SA"/>
          <w:color w:val="111111"/>
          <w:sz w:val="28"/>
          <w:szCs w:val="28"/>
          <w:rtl/>
        </w:rPr>
        <w:t xml:space="preserve">ثمّ إنّ السند معلّق علی سابقه . ویروی عن سهلٍ ، عدّة من أصحابنا.</w:t>
      </w:r>
    </w:p>
    <w:p>
      <w:pPr>
        <w:pStyle w:val="BookText"/>
      </w:pPr>
      <w:r>
        <w:rPr>
          <w:rFonts w:ascii="Amiri" w:hAnsi="Amiri" w:eastAsia="Amiri" w:cs="Amiri"/>
          <w:lang w:bidi="ar-SA"/>
          <w:color w:val="111111"/>
          <w:sz w:val="28"/>
          <w:szCs w:val="28"/>
          <w:rtl/>
        </w:rPr>
        <w:t xml:space="preserve">، عَنِ ابْنِ مَحْبُوبٍ ، عَنِ ابْنِ رِئَابٍ ، عَنِ الْحَلَبِیِّ :</w:t>
      </w:r>
    </w:p>
    <w:p>
      <w:pPr>
        <w:pStyle w:val="BookText"/>
      </w:pPr>
      <w:r>
        <w:rPr>
          <w:rFonts w:ascii="Amiri" w:hAnsi="Amiri" w:eastAsia="Amiri" w:cs="Amiri"/>
          <w:lang w:bidi="ar-SA"/>
          <w:color w:val="111111"/>
          <w:sz w:val="28"/>
          <w:szCs w:val="28"/>
          <w:rtl/>
        </w:rPr>
        <w:t xml:space="preserve">عَنْ أَبِی عَبْدِ اللّهِ علیه‌السلام فِی الْمَرْأَةِ إِذَا مَاتَتْ وَ لَیْسَ</w:t>
      </w:r>
      <w:r>
        <w:rPr>
          <w:rStyle w:val="FootnoteReference"/>
        </w:rPr>
        <w:footnoteReference w:id="3990"/>
      </w:r>
      <w:r>
        <w:rPr>
          <w:rFonts w:ascii="Amiri" w:hAnsi="Amiri" w:eastAsia="Amiri" w:cs="Amiri"/>
          <w:lang w:bidi="ar-SA"/>
          <w:color w:val="111111"/>
          <w:sz w:val="28"/>
          <w:szCs w:val="28"/>
          <w:rtl/>
        </w:rPr>
        <w:t xml:space="preserve">مَعَهَا امْرَأَةٌ تُغَسِّلُهَا ، قَالَ : «یُدْخِلُ زَوْجُهَا یَدَهُ تَحْتَ قَمِیصِهَا ، فَیُغَسِّلُهَا</w:t>
      </w:r>
      <w:r>
        <w:rPr>
          <w:rStyle w:val="FootnoteReference"/>
        </w:rPr>
        <w:footnoteReference w:id="3991"/>
      </w:r>
      <w:r>
        <w:rPr>
          <w:rFonts w:ascii="Amiri" w:hAnsi="Amiri" w:eastAsia="Amiri" w:cs="Amiri"/>
          <w:lang w:bidi="ar-SA"/>
          <w:color w:val="111111"/>
          <w:sz w:val="28"/>
          <w:szCs w:val="28"/>
          <w:rtl/>
        </w:rPr>
        <w:t xml:space="preserve">إِلَی الْمَرَافِقِ» .</w:t>
      </w:r>
      <w:r>
        <w:rPr>
          <w:rStyle w:val="FootnoteReference"/>
        </w:rPr>
        <w:footnoteReference w:id="3992"/>
      </w:r>
    </w:p>
    <w:p>
      <w:pPr>
        <w:pStyle w:val="BookText"/>
      </w:pPr>
      <w:r>
        <w:rPr>
          <w:rFonts w:ascii="Amiri" w:hAnsi="Amiri" w:eastAsia="Amiri" w:cs="Amiri"/>
          <w:lang w:bidi="ar-SA"/>
          <w:color w:val="111111"/>
          <w:sz w:val="28"/>
          <w:szCs w:val="28"/>
          <w:rtl/>
        </w:rPr>
        <w:t xml:space="preserve">612 / 612 . عَلِیُّ بْنُ إِبْرَاهِیمَ ، عَنْ أَبِیهِ ، عَنْ حَمَّادِ بْنِ عِیسی ، عَنْ حَرِیزٍ ، عَنْ مُحَمَّدِ بْنِ 3 / 161</w:t>
      </w:r>
    </w:p>
    <w:p>
      <w:pPr>
        <w:pStyle w:val="BookText"/>
      </w:pPr>
      <w:r>
        <w:rPr>
          <w:rFonts w:ascii="Amiri" w:hAnsi="Amiri" w:eastAsia="Amiri" w:cs="Amiri"/>
          <w:lang w:bidi="ar-SA"/>
          <w:color w:val="111111"/>
          <w:sz w:val="28"/>
          <w:szCs w:val="28"/>
          <w:rtl/>
        </w:rPr>
        <w:t xml:space="preserve">مُسْلِمٍ ، قَالَ :</w:t>
      </w:r>
    </w:p>
    <w:p>
      <w:pPr>
        <w:pStyle w:val="BookText"/>
      </w:pPr>
      <w:r>
        <w:rPr>
          <w:rFonts w:ascii="Amiri" w:hAnsi="Amiri" w:eastAsia="Amiri" w:cs="Amiri"/>
          <w:lang w:bidi="ar-SA"/>
          <w:color w:val="111111"/>
          <w:sz w:val="28"/>
          <w:szCs w:val="28"/>
          <w:rtl/>
        </w:rPr>
        <w:t xml:space="preserve">سَأَلْتُهُ عَنِ الرَّجُلِ : یُغَسِّلُ امْرَأَتَهُ ؟</w:t>
      </w:r>
    </w:p>
    <w:p>
      <w:pPr>
        <w:pStyle w:val="BookText"/>
      </w:pPr>
      <w:r>
        <w:rPr>
          <w:rFonts w:ascii="Amiri" w:hAnsi="Amiri" w:eastAsia="Amiri" w:cs="Amiri"/>
          <w:lang w:bidi="ar-SA"/>
          <w:color w:val="111111"/>
          <w:sz w:val="28"/>
          <w:szCs w:val="28"/>
          <w:rtl/>
        </w:rPr>
        <w:t xml:space="preserve">قَالَ : «نَعَمْ ، إِنَّمَا یَمْنَعُهَا أَهْلُهَا تَعَصُّباً» .</w:t>
      </w:r>
      <w:r>
        <w:rPr>
          <w:rStyle w:val="FootnoteReference"/>
        </w:rPr>
        <w:footnoteReference w:id="3993"/>
      </w:r>
    </w:p>
    <w:p>
      <w:pPr>
        <w:pStyle w:val="BookText"/>
      </w:pPr>
      <w:r>
        <w:rPr>
          <w:rFonts w:ascii="Amiri" w:hAnsi="Amiri" w:eastAsia="Amiri" w:cs="Amiri"/>
          <w:lang w:bidi="ar-SA"/>
          <w:color w:val="111111"/>
          <w:sz w:val="28"/>
          <w:szCs w:val="28"/>
          <w:rtl/>
        </w:rPr>
        <w:t xml:space="preserve">613 / 613 . مُحَمَّدُ بْنُ یَحْیی ، عَنْ أَحْمَدَ بْنِ مُحَمَّدٍ</w:t>
      </w:r>
      <w:r>
        <w:rPr>
          <w:rStyle w:val="FootnoteReference"/>
        </w:rPr>
        <w:footnoteReference w:id="3994"/>
      </w:r>
    </w:p>
    <w:p>
      <w:pPr>
        <w:pStyle w:val="BookText"/>
      </w:pPr>
      <w:r>
        <w:rPr>
          <w:rFonts w:ascii="IRNazanin" w:hAnsi="IRNazanin" w:eastAsia="IRNazanin" w:cs="IRNazanin"/>
          <w:lang w:bidi="fa-IR"/>
          <w:color w:val="111111"/>
          <w:sz w:val="28"/>
          <w:szCs w:val="28"/>
          <w:rtl/>
        </w:rPr>
        <w:t xml:space="preserve">ویؤیّد ذلک أنّ الخبر رواه الشیخ الطوسی فی التهذیب ، ج 1 ، ص 340 ، ح 997 ، بسنده عن محمّد بن یحیی ، عن محمّد بن أحمد بن یحیی ، عن أحمد بن الحسن بن علیّ بن فضّال .</w:t>
      </w:r>
    </w:p>
    <w:p>
      <w:pPr>
        <w:pStyle w:val="BookText"/>
      </w:pPr>
      <w:r>
        <w:rPr>
          <w:rFonts w:ascii="Amiri" w:hAnsi="Amiri" w:eastAsia="Amiri" w:cs="Amiri"/>
          <w:lang w:bidi="ar-SA"/>
          <w:color w:val="111111"/>
          <w:sz w:val="28"/>
          <w:szCs w:val="28"/>
          <w:rtl/>
        </w:rPr>
        <w:t xml:space="preserve">، عَنْ أَحْمَدَ بْنِ الْحَسَنِ ، عَنْ عَمْرِو بْنِ سَعِیدٍ ، عَنْ مُصَدِّقِ بْنِ صَدَقَةَ ، عَنْ عَمَّارِ بْنِ مُوسی :</w:t>
      </w:r>
    </w:p>
    <w:p>
      <w:pPr>
        <w:pStyle w:val="BookText"/>
      </w:pPr>
      <w:r>
        <w:rPr>
          <w:rFonts w:ascii="Amiri" w:hAnsi="Amiri" w:eastAsia="Amiri" w:cs="Amiri"/>
          <w:lang w:bidi="ar-SA"/>
          <w:color w:val="111111"/>
          <w:sz w:val="28"/>
          <w:szCs w:val="28"/>
          <w:rtl/>
        </w:rPr>
        <w:t xml:space="preserve">عَنْ أَبِی عَبْدِ اللّهِ علیه‌السلام : أَنَّهُ سُئِلَ عَنِ الرَّجُلِ الْمُسْلِمِ یَمُوتُ فِی السَّفَرِ</w:t>
      </w:r>
      <w:r>
        <w:rPr>
          <w:rStyle w:val="FootnoteReference"/>
        </w:rPr>
        <w:footnoteReference w:id="3995"/>
      </w:r>
      <w:r>
        <w:rPr>
          <w:rFonts w:ascii="Amiri" w:hAnsi="Amiri" w:eastAsia="Amiri" w:cs="Amiri"/>
          <w:lang w:bidi="ar-SA"/>
          <w:color w:val="111111"/>
          <w:sz w:val="28"/>
          <w:szCs w:val="28"/>
          <w:rtl/>
        </w:rPr>
        <w:t xml:space="preserve">وَ لَیْسَ مَعَهُ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رَجُلٌ مُسْلِمٌ ، وَ مَعَهُ رِجَالٌ نَصَاری ، وَ مَعَهُ عَمَّتُهُ وَ خَالَتُهُ مُسْلِمَتَانِ</w:t>
      </w:r>
      <w:r>
        <w:rPr>
          <w:rStyle w:val="FootnoteReference"/>
        </w:rPr>
        <w:footnoteReference w:id="3996"/>
      </w:r>
      <w:r>
        <w:rPr>
          <w:rFonts w:ascii="Amiri" w:hAnsi="Amiri" w:eastAsia="Amiri" w:cs="Amiri"/>
          <w:lang w:bidi="ar-SA"/>
          <w:color w:val="111111"/>
          <w:sz w:val="28"/>
          <w:szCs w:val="28"/>
          <w:rtl/>
        </w:rPr>
        <w:t xml:space="preserve">: کَیْفَ یُصْنَعُ فِی غُسْلِهِ؟</w:t>
      </w:r>
    </w:p>
    <w:p>
      <w:pPr>
        <w:pStyle w:val="BookText"/>
      </w:pPr>
      <w:r>
        <w:rPr>
          <w:rFonts w:ascii="Amiri" w:hAnsi="Amiri" w:eastAsia="Amiri" w:cs="Amiri"/>
          <w:lang w:bidi="ar-SA"/>
          <w:color w:val="111111"/>
          <w:sz w:val="28"/>
          <w:szCs w:val="28"/>
          <w:rtl/>
        </w:rPr>
        <w:t xml:space="preserve">قَالَ : «تُغَسِّلُهُ عَمَّتُهُ وَ خَالَتُهُ فِی قَمِیصِهِ ، وَ لاَ تَقْرَبُهُ</w:t>
      </w:r>
      <w:r>
        <w:rPr>
          <w:rStyle w:val="FootnoteReference"/>
        </w:rPr>
        <w:footnoteReference w:id="3997"/>
      </w:r>
      <w:r>
        <w:rPr>
          <w:rFonts w:ascii="Amiri" w:hAnsi="Amiri" w:eastAsia="Amiri" w:cs="Amiri"/>
          <w:lang w:bidi="ar-SA"/>
          <w:color w:val="111111"/>
          <w:sz w:val="28"/>
          <w:szCs w:val="28"/>
          <w:rtl/>
        </w:rPr>
        <w:t xml:space="preserve">النَّصَاری» .</w:t>
      </w:r>
    </w:p>
    <w:p>
      <w:pPr>
        <w:pStyle w:val="BookText"/>
      </w:pPr>
      <w:r>
        <w:rPr>
          <w:rFonts w:ascii="Amiri" w:hAnsi="Amiri" w:eastAsia="Amiri" w:cs="Amiri"/>
          <w:lang w:bidi="ar-SA"/>
          <w:color w:val="111111"/>
          <w:sz w:val="28"/>
          <w:szCs w:val="28"/>
          <w:rtl/>
        </w:rPr>
        <w:t xml:space="preserve">وَ عَنِ الْمَرْأَةِ تَمُوتُ فِی السَّفَرِ وَ لَیْسَ مَعَهَا امْرَأَةٌ مُسْلِمَةٌ ، وَ مَعَهَا نِسَاءٌ نَصَاری ، وَ عَمُّهَا وَ خَالُهَا</w:t>
      </w:r>
      <w:r>
        <w:rPr>
          <w:rStyle w:val="FootnoteReference"/>
        </w:rPr>
        <w:footnoteReference w:id="3998"/>
      </w:r>
      <w:r>
        <w:rPr>
          <w:rFonts w:ascii="Amiri" w:hAnsi="Amiri" w:eastAsia="Amiri" w:cs="Amiri"/>
          <w:lang w:bidi="ar-SA"/>
          <w:color w:val="111111"/>
          <w:sz w:val="28"/>
          <w:szCs w:val="28"/>
          <w:rtl/>
        </w:rPr>
        <w:t xml:space="preserve">مُسْلِمَانِ</w:t>
      </w:r>
      <w:r>
        <w:rPr>
          <w:rStyle w:val="FootnoteReference"/>
        </w:rPr>
        <w:footnoteReference w:id="399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«یُغَسِّلاَنِهَا</w:t>
      </w:r>
      <w:r>
        <w:rPr>
          <w:rStyle w:val="FootnoteReference"/>
        </w:rPr>
        <w:footnoteReference w:id="4000"/>
      </w:r>
      <w:r>
        <w:rPr>
          <w:rFonts w:ascii="Amiri" w:hAnsi="Amiri" w:eastAsia="Amiri" w:cs="Amiri"/>
          <w:lang w:bidi="ar-SA"/>
          <w:color w:val="111111"/>
          <w:sz w:val="28"/>
          <w:szCs w:val="28"/>
          <w:rtl/>
        </w:rPr>
        <w:t xml:space="preserve">، وَ لاَ تَقْرَبُهَا النَّصْرَانِیَّةُ کَمَا کَانَتِ الْمُسْلِمَةُ تُغَسِّلُهَا غَیْرَ أَنَّهُ یَکُونُ عَلَیْهَا دِرْعٌ ، فَیُصَبُّ الْمَاءُ مِنْ فَوْقِ الدِّرْعِ».</w:t>
      </w:r>
    </w:p>
    <w:p>
      <w:pPr>
        <w:pStyle w:val="BookText"/>
      </w:pPr>
      <w:r>
        <w:rPr>
          <w:rFonts w:ascii="Amiri" w:hAnsi="Amiri" w:eastAsia="Amiri" w:cs="Amiri"/>
          <w:lang w:bidi="ar-SA"/>
          <w:color w:val="111111"/>
          <w:sz w:val="28"/>
          <w:szCs w:val="28"/>
          <w:rtl/>
        </w:rPr>
        <w:t xml:space="preserve">قُلْتُ : فَإِنْ مَاتَ رَجُلٌ مُسْلِمٌ وَ لَیْسَ مَعَهُ رَجُلٌ مُسْلِمٌ ، وَ لاَ امْرَأَةٌ مُسْلِمَةٌ مِنْ ذِی قَرَابَتِهِ</w:t>
      </w:r>
      <w:r>
        <w:rPr>
          <w:rStyle w:val="FootnoteReference"/>
        </w:rPr>
        <w:footnoteReference w:id="4001"/>
      </w:r>
      <w:r>
        <w:rPr>
          <w:rFonts w:ascii="Amiri" w:hAnsi="Amiri" w:eastAsia="Amiri" w:cs="Amiri"/>
          <w:lang w:bidi="ar-SA"/>
          <w:color w:val="111111"/>
          <w:sz w:val="28"/>
          <w:szCs w:val="28"/>
          <w:rtl/>
        </w:rPr>
        <w:t xml:space="preserve">، وَ مَعَهُ رِجَالٌ نَصَاری ، وَ نِسَاءٌ مُسْلِمَاتٌ لَیْسَ بَیْنَهُ وَ بَیْنَهُنَّ قَرَابَةٌ؟</w:t>
      </w:r>
    </w:p>
    <w:p>
      <w:pPr>
        <w:pStyle w:val="BookText"/>
      </w:pPr>
      <w:r>
        <w:rPr>
          <w:rFonts w:ascii="Amiri" w:hAnsi="Amiri" w:eastAsia="Amiri" w:cs="Amiri"/>
          <w:lang w:bidi="ar-SA"/>
          <w:color w:val="111111"/>
          <w:sz w:val="28"/>
          <w:szCs w:val="28"/>
          <w:rtl/>
        </w:rPr>
        <w:t xml:space="preserve">قَالَ: «یَغْتَسِلُ النَّصْرَانِیُّ ، ثُمَّ یُغَسِّلُهُ ، فَقَدِ اضْطُرَّ».</w:t>
      </w:r>
    </w:p>
    <w:p>
      <w:pPr>
        <w:pStyle w:val="BookText"/>
      </w:pPr>
      <w:r>
        <w:rPr>
          <w:rFonts w:ascii="Amiri" w:hAnsi="Amiri" w:eastAsia="Amiri" w:cs="Amiri"/>
          <w:lang w:bidi="ar-SA"/>
          <w:color w:val="111111"/>
          <w:sz w:val="28"/>
          <w:szCs w:val="28"/>
          <w:rtl/>
        </w:rPr>
        <w:t xml:space="preserve">وَ عَنِ الْمَرْأَةِ الْمُسْلِمَةِ تَمُوتُ وَ لَیْسَ مَعَهَا امْرَأَةٌ مُسْلِمَةٌ ، وَ لاَ رَجُلٌ مُسْلِمٌ مِنْ ذَوِی</w:t>
      </w:r>
      <w:r>
        <w:rPr>
          <w:rStyle w:val="FootnoteReference"/>
        </w:rPr>
        <w:footnoteReference w:id="4002"/>
      </w:r>
      <w:r>
        <w:rPr>
          <w:rFonts w:ascii="Amiri" w:hAnsi="Amiri" w:eastAsia="Amiri" w:cs="Amiri"/>
          <w:lang w:bidi="ar-SA"/>
          <w:color w:val="111111"/>
          <w:sz w:val="28"/>
          <w:szCs w:val="28"/>
          <w:rtl/>
        </w:rPr>
        <w:t xml:space="preserve">قَرَابَتِهَا ، وَ مَعَهَا</w:t>
      </w:r>
      <w:r>
        <w:rPr>
          <w:rStyle w:val="FootnoteReference"/>
        </w:rPr>
        <w:footnoteReference w:id="4003"/>
      </w:r>
      <w:r>
        <w:rPr>
          <w:rFonts w:ascii="Amiri" w:hAnsi="Amiri" w:eastAsia="Amiri" w:cs="Amiri"/>
          <w:lang w:bidi="ar-SA"/>
          <w:color w:val="111111"/>
          <w:sz w:val="28"/>
          <w:szCs w:val="28"/>
          <w:rtl/>
        </w:rPr>
        <w:t xml:space="preserve">نَصْرَانِیَّةٌ، وَ رِجَالٌ مُسْلِمُونَ لَیْسَ بَیْنَهَا وَ بَیْنَهُمْ</w:t>
      </w:r>
      <w:r>
        <w:rPr>
          <w:rStyle w:val="FootnoteReference"/>
        </w:rPr>
        <w:footnoteReference w:id="4004"/>
      </w:r>
      <w:r>
        <w:rPr>
          <w:rFonts w:ascii="Amiri" w:hAnsi="Amiri" w:eastAsia="Amiri" w:cs="Amiri"/>
          <w:lang w:bidi="ar-SA"/>
          <w:color w:val="111111"/>
          <w:sz w:val="28"/>
          <w:szCs w:val="28"/>
          <w:rtl/>
        </w:rPr>
        <w:t xml:space="preserve">قَرَابَةٌ ؟</w:t>
      </w:r>
    </w:p>
    <w:p>
      <w:pPr>
        <w:pStyle w:val="BookText"/>
      </w:pPr>
      <w:r>
        <w:rPr>
          <w:rFonts w:ascii="Amiri" w:hAnsi="Amiri" w:eastAsia="Amiri" w:cs="Amiri"/>
          <w:lang w:bidi="ar-SA"/>
          <w:color w:val="111111"/>
          <w:sz w:val="28"/>
          <w:szCs w:val="28"/>
          <w:rtl/>
        </w:rPr>
        <w:t xml:space="preserve">قَالَ : «تَغْتَسِلُ</w:t>
      </w:r>
      <w:r>
        <w:rPr>
          <w:rStyle w:val="FootnoteReference"/>
        </w:rPr>
        <w:footnoteReference w:id="4005"/>
      </w:r>
      <w:r>
        <w:rPr>
          <w:rFonts w:ascii="Amiri" w:hAnsi="Amiri" w:eastAsia="Amiri" w:cs="Amiri"/>
          <w:lang w:bidi="ar-SA"/>
          <w:color w:val="111111"/>
          <w:sz w:val="28"/>
          <w:szCs w:val="28"/>
          <w:rtl/>
        </w:rPr>
        <w:t xml:space="preserve">النَّصْرَانِیَّةُ ، ثُمَّ تُغَسِّلُهَا».</w:t>
      </w:r>
    </w:p>
    <w:p>
      <w:pPr>
        <w:pStyle w:val="BookText"/>
      </w:pPr>
      <w:r>
        <w:rPr>
          <w:rFonts w:ascii="Amiri" w:hAnsi="Amiri" w:eastAsia="Amiri" w:cs="Amiri"/>
          <w:lang w:bidi="ar-SA"/>
          <w:color w:val="111111"/>
          <w:sz w:val="28"/>
          <w:szCs w:val="28"/>
          <w:rtl/>
        </w:rPr>
        <w:t xml:space="preserve">وَ عَنِ النَّصْرَانِیِّ یَکُونُ فِی السَّفَرِ وَ هُوَ مَعَ الْمُسْلِمِینَ ، فَیَمُوتُ؟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«لاَ یُغَسِّلُهُ مُسْلِمٌ</w:t>
      </w:r>
      <w:r>
        <w:rPr>
          <w:rStyle w:val="FootnoteReference"/>
        </w:rPr>
        <w:footnoteReference w:id="4006"/>
      </w:r>
      <w:r>
        <w:rPr>
          <w:rFonts w:ascii="Amiri" w:hAnsi="Amiri" w:eastAsia="Amiri" w:cs="Amiri"/>
          <w:lang w:bidi="ar-SA"/>
          <w:color w:val="111111"/>
          <w:sz w:val="28"/>
          <w:szCs w:val="28"/>
          <w:rtl/>
        </w:rPr>
        <w:t xml:space="preserve">وَ لاَ کَرَامَةَ ، وَ لاَ یَدْفِنُهُ ، وَ لاَ یَقُومُ عَلی قَبْرِهِ» .</w:t>
      </w:r>
      <w:r>
        <w:rPr>
          <w:rStyle w:val="FootnoteReference"/>
        </w:rPr>
        <w:footnoteReference w:id="4007"/>
      </w:r>
    </w:p>
    <w:p>
      <w:pPr>
        <w:pStyle w:val="BookText"/>
      </w:pPr>
      <w:r>
        <w:rPr>
          <w:rFonts w:ascii="Amiri" w:hAnsi="Amiri" w:eastAsia="Amiri" w:cs="Amiri"/>
          <w:lang w:bidi="ar-SA"/>
          <w:color w:val="111111"/>
          <w:sz w:val="28"/>
          <w:szCs w:val="28"/>
          <w:rtl/>
        </w:rPr>
        <w:t xml:space="preserve">614 / 614 . مُحَمَّدُ بْنُ یَحْیی ، عَنْ أَحْمَدَ بْنِ مُحَمَّدِ بْنِ عِیسی</w:t>
      </w:r>
      <w:r>
        <w:rPr>
          <w:rStyle w:val="FootnoteReference"/>
        </w:rPr>
        <w:footnoteReference w:id="4008"/>
      </w:r>
    </w:p>
    <w:p>
      <w:pPr>
        <w:pStyle w:val="BookText"/>
      </w:pPr>
      <w:r>
        <w:rPr>
          <w:rFonts w:ascii="IRNazanin" w:hAnsi="IRNazanin" w:eastAsia="IRNazanin" w:cs="IRNazanin"/>
          <w:lang w:bidi="fa-IR"/>
          <w:color w:val="111111"/>
          <w:sz w:val="28"/>
          <w:szCs w:val="28"/>
          <w:rtl/>
        </w:rPr>
        <w:t xml:space="preserve">ویؤیّد ذلک أنّ ذیل الخبر رواه الشیخ الطوسی فی التهذیب ، ج 1 ، ص 442 ، ح 1429 ؛ والاستبصار ، ج 1 ، ص 202 ، ح 714 ، بإسناده عن أحمد بن محمّد بن عیسی ، عن أحمد بن محمّد بن أبی نصر ، عن عبدالرحمن بن سالم .</w:t>
      </w:r>
    </w:p>
    <w:p>
      <w:pPr>
        <w:pStyle w:val="BookText"/>
      </w:pPr>
      <w:r>
        <w:rPr>
          <w:rFonts w:ascii="Amiri" w:hAnsi="Amiri" w:eastAsia="Amiri" w:cs="Amiri"/>
          <w:lang w:bidi="ar-SA"/>
          <w:color w:val="111111"/>
          <w:sz w:val="28"/>
          <w:szCs w:val="28"/>
          <w:rtl/>
        </w:rPr>
        <w:t xml:space="preserve">، عَنْ عَبْدِ الرَّحْمنِ بْنِ سَالِمٍ ، عَنْ مُفَضَّلِ بْنِ عُمَرَ ، قَالَ :</w:t>
      </w:r>
    </w:p>
    <w:p>
      <w:pPr>
        <w:pStyle w:val="BookText"/>
      </w:pPr>
      <w:r>
        <w:rPr>
          <w:rFonts w:ascii="Amiri" w:hAnsi="Amiri" w:eastAsia="Amiri" w:cs="Amiri"/>
          <w:lang w:bidi="ar-SA"/>
          <w:color w:val="111111"/>
          <w:sz w:val="28"/>
          <w:szCs w:val="28"/>
          <w:rtl/>
        </w:rPr>
        <w:t xml:space="preserve">قُلْتُ لاِءَبِی عَبْدِ اللّهِ علیه‌السلام </w:t>
      </w:r>
      <w:r>
        <w:rPr>
          <w:rStyle w:val="FootnoteReference"/>
        </w:rPr>
        <w:footnoteReference w:id="4009"/>
      </w:r>
      <w:r>
        <w:rPr>
          <w:rFonts w:ascii="Amiri" w:hAnsi="Amiri" w:eastAsia="Amiri" w:cs="Amiri"/>
          <w:lang w:bidi="ar-SA"/>
          <w:color w:val="111111"/>
          <w:sz w:val="28"/>
          <w:szCs w:val="28"/>
          <w:rtl/>
        </w:rPr>
        <w:t xml:space="preserve">: مَنْ غَسَّلَ فَاطِمَةَ علیهاالسلام ؟</w:t>
      </w:r>
    </w:p>
    <w:p>
      <w:pPr>
        <w:pStyle w:val="BookText"/>
      </w:pPr>
      <w:r>
        <w:rPr>
          <w:rFonts w:ascii="Amiri" w:hAnsi="Amiri" w:eastAsia="Amiri" w:cs="Amiri"/>
          <w:lang w:bidi="ar-SA"/>
          <w:color w:val="111111"/>
          <w:sz w:val="28"/>
          <w:szCs w:val="28"/>
          <w:rtl/>
        </w:rPr>
        <w:t xml:space="preserve">قَالَ : «ذَاکَ</w:t>
      </w:r>
      <w:r>
        <w:rPr>
          <w:rStyle w:val="FootnoteReference"/>
        </w:rPr>
        <w:footnoteReference w:id="4010"/>
      </w:r>
      <w:r>
        <w:rPr>
          <w:rFonts w:ascii="Amiri" w:hAnsi="Amiri" w:eastAsia="Amiri" w:cs="Amiri"/>
          <w:lang w:bidi="ar-SA"/>
          <w:color w:val="111111"/>
          <w:sz w:val="28"/>
          <w:szCs w:val="28"/>
          <w:rtl/>
        </w:rPr>
        <w:t xml:space="preserve">أَمِیرُ الْمُوءْمِنِینَ علیه‌السلام » کَأَنَّمَا</w:t>
      </w:r>
      <w:r>
        <w:rPr>
          <w:rStyle w:val="FootnoteReference"/>
        </w:rPr>
        <w:footnoteReference w:id="4011"/>
      </w:r>
      <w:r>
        <w:rPr>
          <w:rFonts w:ascii="Amiri" w:hAnsi="Amiri" w:eastAsia="Amiri" w:cs="Amiri"/>
          <w:lang w:bidi="ar-SA"/>
          <w:color w:val="111111"/>
          <w:sz w:val="28"/>
          <w:szCs w:val="28"/>
          <w:rtl/>
        </w:rPr>
        <w:t xml:space="preserve">اسْتَفْظَعْتُ</w:t>
      </w:r>
      <w:r>
        <w:rPr>
          <w:rStyle w:val="FootnoteReference"/>
        </w:rPr>
        <w:footnoteReference w:id="4012"/>
      </w:r>
      <w:r>
        <w:rPr>
          <w:rFonts w:ascii="Amiri" w:hAnsi="Amiri" w:eastAsia="Amiri" w:cs="Amiri"/>
          <w:lang w:bidi="ar-SA"/>
          <w:color w:val="111111"/>
          <w:sz w:val="28"/>
          <w:szCs w:val="28"/>
          <w:rtl/>
        </w:rPr>
        <w:t xml:space="preserve">، ذلِکَ مِنْ قَوْلِهِ ، فَقَالَ لِی :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«کَأَنَّکَ</w:t>
      </w:r>
      <w:r>
        <w:rPr>
          <w:rStyle w:val="FootnoteReference"/>
        </w:rPr>
        <w:footnoteReference w:id="4013"/>
      </w:r>
      <w:r>
        <w:rPr>
          <w:rFonts w:ascii="Amiri" w:hAnsi="Amiri" w:eastAsia="Amiri" w:cs="Amiri"/>
          <w:lang w:bidi="ar-SA"/>
          <w:color w:val="111111"/>
          <w:sz w:val="28"/>
          <w:szCs w:val="28"/>
          <w:rtl/>
        </w:rPr>
        <w:t xml:space="preserve">ضِقْتَ مِمَّا</w:t>
      </w:r>
      <w:r>
        <w:rPr>
          <w:rStyle w:val="FootnoteReference"/>
        </w:rPr>
        <w:footnoteReference w:id="4014"/>
      </w:r>
      <w:r>
        <w:rPr>
          <w:rFonts w:ascii="Amiri" w:hAnsi="Amiri" w:eastAsia="Amiri" w:cs="Amiri"/>
          <w:lang w:bidi="ar-SA"/>
          <w:color w:val="111111"/>
          <w:sz w:val="28"/>
          <w:szCs w:val="28"/>
          <w:rtl/>
        </w:rPr>
        <w:t xml:space="preserve">أَخْبَرْتُکَ؟» فَقُلْتُ : قَدْ</w:t>
      </w:r>
      <w:r>
        <w:rPr>
          <w:rStyle w:val="FootnoteReference"/>
        </w:rPr>
        <w:footnoteReference w:id="4015"/>
      </w:r>
      <w:r>
        <w:rPr>
          <w:rFonts w:ascii="Amiri" w:hAnsi="Amiri" w:eastAsia="Amiri" w:cs="Amiri"/>
          <w:lang w:bidi="ar-SA"/>
          <w:color w:val="111111"/>
          <w:sz w:val="28"/>
          <w:szCs w:val="28"/>
          <w:rtl/>
        </w:rPr>
        <w:t xml:space="preserve">کَانَ ذلِکَ</w:t>
      </w:r>
      <w:r>
        <w:rPr>
          <w:rStyle w:val="FootnoteReference"/>
        </w:rPr>
        <w:footnoteReference w:id="4016"/>
      </w:r>
      <w:r>
        <w:rPr>
          <w:rFonts w:ascii="Amiri" w:hAnsi="Amiri" w:eastAsia="Amiri" w:cs="Amiri"/>
          <w:lang w:bidi="ar-SA"/>
          <w:color w:val="111111"/>
          <w:sz w:val="28"/>
          <w:szCs w:val="28"/>
          <w:rtl/>
        </w:rPr>
        <w:t xml:space="preserve">جُعِلْتُ فِدَاکَ ، فَقَالَ</w:t>
      </w:r>
      <w:r>
        <w:rPr>
          <w:rStyle w:val="FootnoteReference"/>
        </w:rPr>
        <w:footnoteReference w:id="4017"/>
      </w:r>
      <w:r>
        <w:rPr>
          <w:rFonts w:ascii="Amiri" w:hAnsi="Amiri" w:eastAsia="Amiri" w:cs="Amiri"/>
          <w:lang w:bidi="ar-SA"/>
          <w:color w:val="111111"/>
          <w:sz w:val="28"/>
          <w:szCs w:val="28"/>
          <w:rtl/>
        </w:rPr>
        <w:t xml:space="preserve">: «لاَ تَضِیقَنَّ</w:t>
      </w:r>
      <w:r>
        <w:rPr>
          <w:rStyle w:val="FootnoteReference"/>
        </w:rPr>
        <w:footnoteReference w:id="4018"/>
      </w:r>
      <w:r>
        <w:rPr>
          <w:rFonts w:ascii="Amiri" w:hAnsi="Amiri" w:eastAsia="Amiri" w:cs="Amiri"/>
          <w:lang w:bidi="ar-SA"/>
          <w:color w:val="111111"/>
          <w:sz w:val="28"/>
          <w:szCs w:val="28"/>
          <w:rtl/>
        </w:rPr>
        <w:t xml:space="preserve">؛ فَإِنَّهَا صِدِّیقَةٌ لَمْ یَکُنْ یُغَسِّلُهَا إِلاَّ صِدِّیقٌ</w:t>
      </w:r>
      <w:r>
        <w:rPr>
          <w:rStyle w:val="FootnoteReference"/>
        </w:rPr>
        <w:footnoteReference w:id="4019"/>
      </w:r>
      <w:r>
        <w:rPr>
          <w:rFonts w:ascii="Amiri" w:hAnsi="Amiri" w:eastAsia="Amiri" w:cs="Amiri"/>
          <w:lang w:bidi="ar-SA"/>
          <w:color w:val="111111"/>
          <w:sz w:val="28"/>
          <w:szCs w:val="28"/>
          <w:rtl/>
        </w:rPr>
        <w:t xml:space="preserve">، أَ مَا عَلِمْتَ أَنَّ مَرْیَمَ علیهاالسلام لَمْ یُغَسِّلْهَا إِلاَّ عِیسی علیه‌السلام ؟» .</w:t>
      </w:r>
    </w:p>
    <w:p>
      <w:pPr>
        <w:pStyle w:val="BookText"/>
      </w:pPr>
      <w:r>
        <w:rPr>
          <w:rFonts w:ascii="Amiri" w:hAnsi="Amiri" w:eastAsia="Amiri" w:cs="Amiri"/>
          <w:lang w:bidi="ar-SA"/>
          <w:color w:val="111111"/>
          <w:sz w:val="28"/>
          <w:szCs w:val="28"/>
          <w:rtl/>
        </w:rPr>
        <w:t xml:space="preserve">قُلْتُ</w:t>
      </w:r>
      <w:r>
        <w:rPr>
          <w:rStyle w:val="FootnoteReference"/>
        </w:rPr>
        <w:footnoteReference w:id="4020"/>
      </w:r>
      <w:r>
        <w:rPr>
          <w:rFonts w:ascii="Amiri" w:hAnsi="Amiri" w:eastAsia="Amiri" w:cs="Amiri"/>
          <w:lang w:bidi="ar-SA"/>
          <w:color w:val="111111"/>
          <w:sz w:val="28"/>
          <w:szCs w:val="28"/>
          <w:rtl/>
        </w:rPr>
        <w:t xml:space="preserve">: جُعِلْتُ فِدَاکَ ، فَمَا تَقُولُ فِی الْمَرْأَةِ تَکُونُ فِی السَّفَرِ مَعَ الرِّجَالِ</w:t>
      </w:r>
      <w:r>
        <w:rPr>
          <w:rStyle w:val="FootnoteReference"/>
        </w:rPr>
        <w:footnoteReference w:id="4021"/>
      </w:r>
      <w:r>
        <w:rPr>
          <w:rFonts w:ascii="Amiri" w:hAnsi="Amiri" w:eastAsia="Amiri" w:cs="Amiri"/>
          <w:lang w:bidi="ar-SA"/>
          <w:color w:val="111111"/>
          <w:sz w:val="28"/>
          <w:szCs w:val="28"/>
          <w:rtl/>
        </w:rPr>
        <w:t xml:space="preserve">لَیْسَ لَهَا مَعَهُمْ</w:t>
      </w:r>
      <w:r>
        <w:rPr>
          <w:rStyle w:val="FootnoteReference"/>
        </w:rPr>
        <w:footnoteReference w:id="4022"/>
      </w:r>
      <w:r>
        <w:rPr>
          <w:rFonts w:ascii="Amiri" w:hAnsi="Amiri" w:eastAsia="Amiri" w:cs="Amiri"/>
          <w:lang w:bidi="ar-SA"/>
          <w:color w:val="111111"/>
          <w:sz w:val="28"/>
          <w:szCs w:val="28"/>
          <w:rtl/>
        </w:rPr>
        <w:t xml:space="preserve">ذُو مَحْرَمٍ ، وَ لاَ مَعَهُمُ امْرَأَةٌ ، فَتَمُوتُ الْمَرْأَةُ مَا یُصْنَعُ بِهَا ؟</w:t>
      </w:r>
    </w:p>
    <w:p>
      <w:pPr>
        <w:pStyle w:val="BookText"/>
      </w:pPr>
      <w:r>
        <w:rPr>
          <w:rFonts w:ascii="Amiri" w:hAnsi="Amiri" w:eastAsia="Amiri" w:cs="Amiri"/>
          <w:lang w:bidi="ar-SA"/>
          <w:color w:val="111111"/>
          <w:sz w:val="28"/>
          <w:szCs w:val="28"/>
          <w:rtl/>
        </w:rPr>
        <w:t xml:space="preserve">قَالَ</w:t>
      </w:r>
      <w:r>
        <w:rPr>
          <w:rStyle w:val="FootnoteReference"/>
        </w:rPr>
        <w:footnoteReference w:id="4023"/>
      </w:r>
      <w:r>
        <w:rPr>
          <w:rFonts w:ascii="Amiri" w:hAnsi="Amiri" w:eastAsia="Amiri" w:cs="Amiri"/>
          <w:lang w:bidi="ar-SA"/>
          <w:color w:val="111111"/>
          <w:sz w:val="28"/>
          <w:szCs w:val="28"/>
          <w:rtl/>
        </w:rPr>
        <w:t xml:space="preserve">: «یُغْسَلُ مِنْهَا مَا أَوْجَبَ اللّهُ عَلَیْهِ</w:t>
      </w:r>
      <w:r>
        <w:rPr>
          <w:rStyle w:val="FootnoteReference"/>
        </w:rPr>
        <w:footnoteReference w:id="4024"/>
      </w:r>
      <w:r>
        <w:rPr>
          <w:rFonts w:ascii="Amiri" w:hAnsi="Amiri" w:eastAsia="Amiri" w:cs="Amiri"/>
          <w:lang w:bidi="ar-SA"/>
          <w:color w:val="111111"/>
          <w:sz w:val="28"/>
          <w:szCs w:val="28"/>
          <w:rtl/>
        </w:rPr>
        <w:t xml:space="preserve">التَّیَمُّمَ ، وَ لاَ تُمَسُّ</w:t>
      </w:r>
      <w:r>
        <w:rPr>
          <w:rStyle w:val="FootnoteReference"/>
        </w:rPr>
        <w:footnoteReference w:id="4025"/>
      </w:r>
      <w:r>
        <w:rPr>
          <w:rFonts w:ascii="Amiri" w:hAnsi="Amiri" w:eastAsia="Amiri" w:cs="Amiri"/>
          <w:lang w:bidi="ar-SA"/>
          <w:color w:val="111111"/>
          <w:sz w:val="28"/>
          <w:szCs w:val="28"/>
          <w:rtl/>
        </w:rPr>
        <w:t xml:space="preserve">، وَ لاَ یُکْشَفُ</w:t>
      </w:r>
      <w:r>
        <w:rPr>
          <w:rStyle w:val="FootnoteReference"/>
        </w:rPr>
        <w:footnoteReference w:id="4026"/>
      </w:r>
      <w:r>
        <w:rPr>
          <w:rFonts w:ascii="Amiri" w:hAnsi="Amiri" w:eastAsia="Amiri" w:cs="Amiri"/>
          <w:lang w:bidi="ar-SA"/>
          <w:color w:val="111111"/>
          <w:sz w:val="28"/>
          <w:szCs w:val="28"/>
          <w:rtl/>
        </w:rPr>
        <w:t xml:space="preserve">شَیْءٌ مِنْ مَحَاسِنِهَا الَّتِی</w:t>
      </w:r>
      <w:r>
        <w:rPr>
          <w:rStyle w:val="FootnoteReference"/>
        </w:rPr>
        <w:footnoteReference w:id="4027"/>
      </w:r>
      <w:r>
        <w:rPr>
          <w:rFonts w:ascii="Amiri" w:hAnsi="Amiri" w:eastAsia="Amiri" w:cs="Amiri"/>
          <w:lang w:bidi="ar-SA"/>
          <w:color w:val="111111"/>
          <w:sz w:val="28"/>
          <w:szCs w:val="28"/>
          <w:rtl/>
        </w:rPr>
        <w:t xml:space="preserve">أَمَرَ اللّهُ ـ عَزَّ وَ جَلَّ ـ بِسَتْرِهَا</w:t>
      </w:r>
      <w:r>
        <w:rPr>
          <w:rStyle w:val="FootnoteReference"/>
        </w:rPr>
        <w:footnoteReference w:id="4028"/>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w:t>
      </w:r>
      <w:r>
        <w:rPr>
          <w:rStyle w:val="FootnoteReference"/>
        </w:rPr>
        <w:footnoteReference w:id="4029"/>
      </w:r>
      <w:r>
        <w:rPr>
          <w:rFonts w:ascii="Amiri" w:hAnsi="Amiri" w:eastAsia="Amiri" w:cs="Amiri"/>
          <w:lang w:bidi="ar-SA"/>
          <w:color w:val="111111"/>
          <w:sz w:val="28"/>
          <w:szCs w:val="28"/>
          <w:rtl/>
        </w:rPr>
        <w:t xml:space="preserve">: کَیْفَ یُصْنَعُ بِهَا؟</w:t>
      </w:r>
    </w:p>
    <w:p>
      <w:pPr>
        <w:pStyle w:val="BookText"/>
      </w:pPr>
      <w:r>
        <w:rPr>
          <w:rFonts w:ascii="Amiri" w:hAnsi="Amiri" w:eastAsia="Amiri" w:cs="Amiri"/>
          <w:lang w:bidi="ar-SA"/>
          <w:color w:val="111111"/>
          <w:sz w:val="28"/>
          <w:szCs w:val="28"/>
          <w:rtl/>
        </w:rPr>
        <w:t xml:space="preserve">قَالَ : «یُغْسَلُ</w:t>
      </w:r>
      <w:r>
        <w:rPr>
          <w:rStyle w:val="FootnoteReference"/>
        </w:rPr>
        <w:footnoteReference w:id="4030"/>
      </w:r>
      <w:r>
        <w:rPr>
          <w:rFonts w:ascii="Amiri" w:hAnsi="Amiri" w:eastAsia="Amiri" w:cs="Amiri"/>
          <w:lang w:bidi="ar-SA"/>
          <w:color w:val="111111"/>
          <w:sz w:val="28"/>
          <w:szCs w:val="28"/>
          <w:rtl/>
        </w:rPr>
        <w:t xml:space="preserve">بَطْنُ</w:t>
      </w:r>
      <w:r>
        <w:rPr>
          <w:rStyle w:val="FootnoteReference"/>
        </w:rPr>
        <w:footnoteReference w:id="4031"/>
      </w:r>
      <w:r>
        <w:rPr>
          <w:rFonts w:ascii="Amiri" w:hAnsi="Amiri" w:eastAsia="Amiri" w:cs="Amiri"/>
          <w:lang w:bidi="ar-SA"/>
          <w:color w:val="111111"/>
          <w:sz w:val="28"/>
          <w:szCs w:val="28"/>
          <w:rtl/>
        </w:rPr>
        <w:t xml:space="preserve">کَفَّیْهَا وَ وَجْهُهَا</w:t>
      </w:r>
      <w:r>
        <w:rPr>
          <w:rStyle w:val="FootnoteReference"/>
        </w:rPr>
        <w:footnoteReference w:id="4032"/>
      </w:r>
      <w:r>
        <w:rPr>
          <w:rFonts w:ascii="Amiri" w:hAnsi="Amiri" w:eastAsia="Amiri" w:cs="Amiri"/>
          <w:lang w:bidi="ar-SA"/>
          <w:color w:val="111111"/>
          <w:sz w:val="28"/>
          <w:szCs w:val="28"/>
          <w:rtl/>
        </w:rPr>
        <w:t xml:space="preserve">، وَ یُغْسَلُ</w:t>
      </w:r>
      <w:r>
        <w:rPr>
          <w:rStyle w:val="FootnoteReference"/>
        </w:rPr>
        <w:footnoteReference w:id="4033"/>
      </w:r>
      <w:r>
        <w:rPr>
          <w:rFonts w:ascii="Amiri" w:hAnsi="Amiri" w:eastAsia="Amiri" w:cs="Amiri"/>
          <w:lang w:bidi="ar-SA"/>
          <w:color w:val="111111"/>
          <w:sz w:val="28"/>
          <w:szCs w:val="28"/>
          <w:rtl/>
        </w:rPr>
        <w:t xml:space="preserve">ظَهْرُ کَفَّیْهَا» .</w:t>
      </w:r>
      <w:r>
        <w:rPr>
          <w:rStyle w:val="FootnoteReference"/>
        </w:rPr>
        <w:footnoteReference w:id="4034"/>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101" w:name="pg20114_258384"/>
    <w:bookmarkEnd w:id="101"/>
    <w:p>
      <w:pPr>
        <w:pStyle w:val="Heading3"/>
      </w:pPr>
      <w:bookmarkStart w:id="277" w:name="_Toc110"/>
      <w:r>
        <w:t>(30) باب حدّ الصبیّ الذی یجوز للنساء أن یغسّلنه</w:t>
      </w:r>
      <w:bookmarkEnd w:id="277"/>
    </w:p>
    <w:p>
      <w:pPr>
        <w:pStyle w:val="BookText"/>
      </w:pPr>
      <w:r>
        <w:rPr>
          <w:rFonts w:ascii="Times New Roman" w:hAnsi="Times New Roman" w:eastAsia="Times New Roman" w:cs="Times New Roman"/>
          <w:lang w:val="en-US" w:bidi="en-US"/>
          <w:color w:val="111111"/>
          <w:sz w:val="28"/>
          <w:szCs w:val="28"/>
          <w:rtl/>
        </w:rPr>
        <w:t xml:space="preserve">3 / 162</w:t>
      </w:r>
    </w:p>
    <w:p>
      <w:pPr>
        <w:pStyle w:val="BookText"/>
      </w:pPr>
      <w:r>
        <w:rPr>
          <w:rFonts w:ascii="Amiri" w:hAnsi="Amiri" w:eastAsia="Amiri" w:cs="Amiri"/>
          <w:lang w:bidi="ar-SA"/>
          <w:color w:val="111111"/>
          <w:sz w:val="28"/>
          <w:szCs w:val="28"/>
          <w:rtl/>
        </w:rPr>
        <w:t xml:space="preserve">30 ـ بَابُ حَدِّ الصَّبِیِّ الَّذِی یَجُوزُ لِلنِّسَاءِ</w:t>
      </w:r>
      <w:r>
        <w:rPr>
          <w:rStyle w:val="FootnoteReference"/>
        </w:rPr>
        <w:footnoteReference w:id="4035"/>
      </w:r>
      <w:r>
        <w:rPr>
          <w:rFonts w:ascii="Amiri" w:hAnsi="Amiri" w:eastAsia="Amiri" w:cs="Amiri"/>
          <w:lang w:bidi="ar-SA"/>
          <w:color w:val="111111"/>
          <w:sz w:val="28"/>
          <w:szCs w:val="28"/>
          <w:rtl/>
        </w:rPr>
        <w:t xml:space="preserve">أَنْ یُغَسِّلْنَهُ</w:t>
      </w:r>
    </w:p>
    <w:p>
      <w:pPr>
        <w:pStyle w:val="BookText"/>
      </w:pPr>
      <w:r>
        <w:rPr>
          <w:rFonts w:ascii="Amiri" w:hAnsi="Amiri" w:eastAsia="Amiri" w:cs="Amiri"/>
          <w:lang w:bidi="ar-SA"/>
          <w:color w:val="111111"/>
          <w:sz w:val="28"/>
          <w:szCs w:val="28"/>
          <w:rtl/>
        </w:rPr>
        <w:t xml:space="preserve">615 / 615 . أَبُو عَلِیٍّ الاْءَشْعَرِیُّ ، عَنْ مُحَمَّدِ بْنِ عَبْدِ الْجَبَّارِ ، عَنِ ابْنِ فَضَّالٍ ، عَنْ یُونُسَ بْنِ یَعْقُوبَ ، عَنْ أَبِی النُّمَیْرِ</w:t>
      </w:r>
      <w:r>
        <w:rPr>
          <w:rStyle w:val="FootnoteReference"/>
        </w:rPr>
        <w:footnoteReference w:id="4036"/>
      </w:r>
      <w:r>
        <w:rPr>
          <w:rFonts w:ascii="Amiri" w:hAnsi="Amiri" w:eastAsia="Amiri" w:cs="Amiri"/>
          <w:lang w:bidi="ar-SA"/>
          <w:color w:val="111111"/>
          <w:sz w:val="28"/>
          <w:szCs w:val="28"/>
          <w:rtl/>
        </w:rPr>
        <w:t xml:space="preserve">مَوْلَی الْحَارِثِ بْنِ الْمُغِیرَةِ</w:t>
      </w:r>
      <w:r>
        <w:rPr>
          <w:rStyle w:val="FootnoteReference"/>
        </w:rPr>
        <w:footnoteReference w:id="4037"/>
      </w:r>
      <w:r>
        <w:rPr>
          <w:rFonts w:ascii="Amiri" w:hAnsi="Amiri" w:eastAsia="Amiri" w:cs="Amiri"/>
          <w:lang w:bidi="ar-SA"/>
          <w:color w:val="111111"/>
          <w:sz w:val="28"/>
          <w:szCs w:val="28"/>
          <w:rtl/>
        </w:rPr>
        <w:t xml:space="preserve">، قَالَ :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102" w:name="pg20114_258385"/>
    <w:bookmarkEnd w:id="102"/>
    <w:p>
      <w:pPr>
        <w:pStyle w:val="BookText"/>
      </w:pPr>
      <w:r>
        <w:rPr>
          <w:rFonts w:ascii="Amiri" w:hAnsi="Amiri" w:eastAsia="Amiri" w:cs="Amiri"/>
          <w:lang w:bidi="ar-SA"/>
          <w:color w:val="111111"/>
          <w:sz w:val="28"/>
          <w:szCs w:val="28"/>
          <w:rtl/>
        </w:rPr>
        <w:t xml:space="preserve">قُلْتُ لاِءَبِی عَبْدِ اللّهِ علیه‌السلام : حَدِّثْنِی عَنِ الصَّبِیِّ إِلی کَمْ تُغَسِّلُهُ النِّسَاءُ ؟</w:t>
      </w:r>
    </w:p>
    <w:p>
      <w:pPr>
        <w:pStyle w:val="BookText"/>
      </w:pPr>
      <w:r>
        <w:rPr>
          <w:rFonts w:ascii="Amiri" w:hAnsi="Amiri" w:eastAsia="Amiri" w:cs="Amiri"/>
          <w:lang w:bidi="ar-SA"/>
          <w:color w:val="111111"/>
          <w:sz w:val="28"/>
          <w:szCs w:val="28"/>
          <w:rtl/>
        </w:rPr>
        <w:t xml:space="preserve">فَقَالَ : «إِلی ثَلاَثِ سِنِینَ» .</w:t>
      </w:r>
      <w:r>
        <w:rPr>
          <w:rStyle w:val="FootnoteReference"/>
        </w:rPr>
        <w:footnoteReference w:id="4038"/>
      </w:r>
    </w:p>
    <w:p>
      <w:pPr>
        <w:pStyle w:val="Heading3"/>
      </w:pPr>
      <w:bookmarkStart w:id="278" w:name="_Toc111"/>
      <w:r>
        <w:t>(31) باب غسل من غسّل المیّت و...</w:t>
      </w:r>
      <w:bookmarkEnd w:id="278"/>
    </w:p>
    <w:p>
      <w:pPr>
        <w:pStyle w:val="BookText"/>
      </w:pPr>
      <w:r>
        <w:rPr>
          <w:rFonts w:ascii="Amiri" w:hAnsi="Amiri" w:eastAsia="Amiri" w:cs="Amiri"/>
          <w:lang w:bidi="ar-SA"/>
          <w:color w:val="111111"/>
          <w:sz w:val="28"/>
          <w:szCs w:val="28"/>
          <w:rtl/>
        </w:rPr>
        <w:t xml:space="preserve">102 ـ بَابُ غُسْلِ مَنْ غَسَّلَ الْمَیِّتَ وَ مَنْ مَسَّهُ وَ هُوَ حَارٌّ وَ مَنْ مَسَّهُ وَ هُوَ بَارِدٌ</w:t>
      </w:r>
    </w:p>
    <w:p>
      <w:pPr>
        <w:pStyle w:val="BookText"/>
      </w:pPr>
      <w:r>
        <w:rPr>
          <w:rFonts w:ascii="Amiri" w:hAnsi="Amiri" w:eastAsia="Amiri" w:cs="Amiri"/>
          <w:lang w:bidi="ar-SA"/>
          <w:color w:val="111111"/>
          <w:sz w:val="28"/>
          <w:szCs w:val="28"/>
          <w:rtl/>
        </w:rPr>
        <w:t xml:space="preserve">616 / 616 . عَلِیُّ بْنُ إِبْرَاهِیمَ ، عَنْ أَبِیهِ ، عَنْ حَمَّادِ بْنِ عِیسی ، عَنْ حَرِیزٍ :</w:t>
      </w:r>
    </w:p>
    <w:p>
      <w:pPr>
        <w:pStyle w:val="BookText"/>
      </w:pPr>
      <w:r>
        <w:rPr>
          <w:rFonts w:ascii="Amiri" w:hAnsi="Amiri" w:eastAsia="Amiri" w:cs="Amiri"/>
          <w:lang w:bidi="ar-SA"/>
          <w:color w:val="111111"/>
          <w:sz w:val="28"/>
          <w:szCs w:val="28"/>
          <w:rtl/>
        </w:rPr>
        <w:t xml:space="preserve">عَنْ أَبِی عَبْدِ اللّهِ علیه‌السلام ، قَالَ : «مَنْ غَسَّلَ مَیِّتاً ، فَلْیَغْتَسِلْ».</w:t>
      </w:r>
    </w:p>
    <w:p>
      <w:pPr>
        <w:pStyle w:val="BookText"/>
      </w:pPr>
      <w:r>
        <w:rPr>
          <w:rFonts w:ascii="Amiri" w:hAnsi="Amiri" w:eastAsia="Amiri" w:cs="Amiri"/>
          <w:lang w:bidi="ar-SA"/>
          <w:color w:val="111111"/>
          <w:sz w:val="28"/>
          <w:szCs w:val="28"/>
          <w:rtl/>
        </w:rPr>
        <w:t xml:space="preserve">قُلْتُ : فَإِنْ مَسَّهُ مَا دَامَ حَارّاً ؟</w:t>
      </w:r>
    </w:p>
    <w:p>
      <w:pPr>
        <w:pStyle w:val="BookText"/>
      </w:pPr>
      <w:r>
        <w:rPr>
          <w:rFonts w:ascii="Amiri" w:hAnsi="Amiri" w:eastAsia="Amiri" w:cs="Amiri"/>
          <w:lang w:bidi="ar-SA"/>
          <w:color w:val="111111"/>
          <w:sz w:val="28"/>
          <w:szCs w:val="28"/>
          <w:rtl/>
        </w:rPr>
        <w:t xml:space="preserve">قَالَ : «فَلاَ غُسْلَ عَلَیْهِ ، وَ إِذَا بَرَدَ ثُمَّ مَسَّهُ ، فَلْیَغْتَسِلْ» .</w:t>
      </w:r>
    </w:p>
    <w:p>
      <w:pPr>
        <w:pStyle w:val="BookText"/>
      </w:pPr>
      <w:r>
        <w:rPr>
          <w:rFonts w:ascii="Amiri" w:hAnsi="Amiri" w:eastAsia="Amiri" w:cs="Amiri"/>
          <w:lang w:bidi="ar-SA"/>
          <w:color w:val="111111"/>
          <w:sz w:val="28"/>
          <w:szCs w:val="28"/>
          <w:rtl/>
        </w:rPr>
        <w:t xml:space="preserve">قُلْتُ : فَمَنْ</w:t>
      </w:r>
      <w:r>
        <w:rPr>
          <w:rStyle w:val="FootnoteReference"/>
        </w:rPr>
        <w:footnoteReference w:id="4039"/>
      </w:r>
      <w:r>
        <w:rPr>
          <w:rFonts w:ascii="Amiri" w:hAnsi="Amiri" w:eastAsia="Amiri" w:cs="Amiri"/>
          <w:lang w:bidi="ar-SA"/>
          <w:color w:val="111111"/>
          <w:sz w:val="28"/>
          <w:szCs w:val="28"/>
          <w:rtl/>
        </w:rPr>
        <w:t xml:space="preserve">أَدْخَلَهُ الْقَبْرَ؟</w:t>
      </w:r>
    </w:p>
    <w:p>
      <w:pPr>
        <w:pStyle w:val="BookText"/>
      </w:pPr>
      <w:r>
        <w:rPr>
          <w:rFonts w:ascii="Amiri" w:hAnsi="Amiri" w:eastAsia="Amiri" w:cs="Amiri"/>
          <w:lang w:bidi="ar-SA"/>
          <w:color w:val="111111"/>
          <w:sz w:val="28"/>
          <w:szCs w:val="28"/>
          <w:rtl/>
        </w:rPr>
        <w:t xml:space="preserve">قَالَ : «لاَ غُسْلَ عَلَیْهِ ، إِنَّمَا یَمَسُّ الثِّیَابَ» .</w:t>
      </w:r>
      <w:r>
        <w:rPr>
          <w:rStyle w:val="FootnoteReference"/>
        </w:rPr>
        <w:footnoteReference w:id="4040"/>
      </w:r>
    </w:p>
    <w:p>
      <w:pPr>
        <w:pStyle w:val="BookText"/>
      </w:pPr>
      <w:r>
        <w:rPr>
          <w:rFonts w:ascii="Amiri" w:hAnsi="Amiri" w:eastAsia="Amiri" w:cs="Amiri"/>
          <w:lang w:bidi="ar-SA"/>
          <w:color w:val="111111"/>
          <w:sz w:val="28"/>
          <w:szCs w:val="28"/>
          <w:rtl/>
        </w:rPr>
        <w:t xml:space="preserve">617 / 617 . أَبُو عَلِیٍّ الاْءَشْعَرِیُّ ، عَنْ مُحَمَّدِ بْنِ عَبْدِ الْجَبَّارِ ، عَنْ صَفْوَانَ بْنِ یَحْیی</w:t>
      </w:r>
      <w:r>
        <w:rPr>
          <w:rStyle w:val="FootnoteReference"/>
        </w:rPr>
        <w:footnoteReference w:id="4041"/>
      </w:r>
      <w:r>
        <w:rPr>
          <w:rFonts w:ascii="Amiri" w:hAnsi="Amiri" w:eastAsia="Amiri" w:cs="Amiri"/>
          <w:lang w:bidi="ar-SA"/>
          <w:color w:val="111111"/>
          <w:sz w:val="28"/>
          <w:szCs w:val="28"/>
          <w:rtl/>
        </w:rPr>
        <w:t xml:space="preserve">، عَنِ الْعَلاَءِ بْنِ رَزِینٍ ، عَنْ مُحَمَّدِ بْنِ مُسْلِمٍ :</w:t>
      </w:r>
    </w:p>
    <w:p>
      <w:pPr>
        <w:pStyle w:val="BookText"/>
      </w:pPr>
      <w:r>
        <w:rPr>
          <w:rFonts w:ascii="Amiri" w:hAnsi="Amiri" w:eastAsia="Amiri" w:cs="Amiri"/>
          <w:lang w:bidi="ar-SA"/>
          <w:color w:val="111111"/>
          <w:sz w:val="28"/>
          <w:szCs w:val="28"/>
          <w:rtl/>
        </w:rPr>
        <w:t xml:space="preserve">عَنْ أَحَدِهِمَا علیهماالسلام ، قَالَ : قُلْتُ : الرَّجُلُ یُغْمِضُ عَیْنَ الْمَیِّتِ ، عَلَیْهِ غُسْلٌ؟ قَالَ : «إِذَا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مَسَّهُ بِحَرَارَتِهِ، فَلاَ، وَ لکِنْ إِذَا مَسَّهُ بَعْدَ مَا یَبْرُدُ</w:t>
      </w:r>
      <w:r>
        <w:rPr>
          <w:rStyle w:val="FootnoteReference"/>
        </w:rPr>
        <w:footnoteReference w:id="4042"/>
      </w:r>
      <w:r>
        <w:rPr>
          <w:rFonts w:ascii="Amiri" w:hAnsi="Amiri" w:eastAsia="Amiri" w:cs="Amiri"/>
          <w:lang w:bidi="ar-SA"/>
          <w:color w:val="111111"/>
          <w:sz w:val="28"/>
          <w:szCs w:val="28"/>
          <w:rtl/>
        </w:rPr>
        <w:t xml:space="preserve">، فَلْیَغْتَسِلْ».</w:t>
      </w:r>
    </w:p>
    <w:p>
      <w:pPr>
        <w:pStyle w:val="BookText"/>
      </w:pPr>
      <w:r>
        <w:rPr>
          <w:rFonts w:ascii="Amiri" w:hAnsi="Amiri" w:eastAsia="Amiri" w:cs="Amiri"/>
          <w:lang w:bidi="ar-SA"/>
          <w:color w:val="111111"/>
          <w:sz w:val="28"/>
          <w:szCs w:val="28"/>
          <w:rtl/>
        </w:rPr>
        <w:t xml:space="preserve">قُلْتُ : فَالَّذِی یُغَسِّلُهُ یَغْتَسِلُ؟ قَالَ : «نَعَمْ».</w:t>
      </w:r>
    </w:p>
    <w:p>
      <w:pPr>
        <w:pStyle w:val="BookText"/>
      </w:pPr>
      <w:r>
        <w:rPr>
          <w:rFonts w:ascii="Amiri" w:hAnsi="Amiri" w:eastAsia="Amiri" w:cs="Amiri"/>
          <w:lang w:bidi="ar-SA"/>
          <w:color w:val="111111"/>
          <w:sz w:val="28"/>
          <w:szCs w:val="28"/>
          <w:rtl/>
        </w:rPr>
        <w:t xml:space="preserve">قُلْتُ : فَیُغَسِّلُهُ ، ثُمَّ یُکَفِّنُهُ قَبْلَ أَنْ یَغْتَسِلَ ؟ قَالَ : «یُغَسِّلُهُ ، ثُمَّ یَغْسِلُ یَدَهُ</w:t>
      </w:r>
      <w:r>
        <w:rPr>
          <w:rStyle w:val="FootnoteReference"/>
        </w:rPr>
        <w:footnoteReference w:id="4043"/>
      </w:r>
      <w:r>
        <w:rPr>
          <w:rFonts w:ascii="Amiri" w:hAnsi="Amiri" w:eastAsia="Amiri" w:cs="Amiri"/>
          <w:lang w:bidi="ar-SA"/>
          <w:color w:val="111111"/>
          <w:sz w:val="28"/>
          <w:szCs w:val="28"/>
          <w:rtl/>
        </w:rPr>
        <w:t xml:space="preserve">مِنَ الْعَاتِقِ</w:t>
      </w:r>
      <w:r>
        <w:rPr>
          <w:rStyle w:val="FootnoteReference"/>
        </w:rPr>
        <w:footnoteReference w:id="4044"/>
      </w:r>
      <w:r>
        <w:rPr>
          <w:rFonts w:ascii="Amiri" w:hAnsi="Amiri" w:eastAsia="Amiri" w:cs="Amiri"/>
          <w:lang w:bidi="ar-SA"/>
          <w:color w:val="111111"/>
          <w:sz w:val="28"/>
          <w:szCs w:val="28"/>
          <w:rtl/>
        </w:rPr>
        <w:t xml:space="preserve">، ثُمَّ یُلْبِسُهُ أَکْفَانَهُ ، ثُمَّ یَغْتَسِلُ</w:t>
      </w:r>
      <w:r>
        <w:rPr>
          <w:rStyle w:val="FootnoteReference"/>
        </w:rPr>
        <w:footnoteReference w:id="404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 فَمَنْ حَمَلَهُ ، عَلَیْهِ غُسْلٌ ؟ قَالَ : «لاَ» .</w:t>
      </w:r>
    </w:p>
    <w:p>
      <w:pPr>
        <w:pStyle w:val="BookText"/>
      </w:pPr>
      <w:r>
        <w:rPr>
          <w:rFonts w:ascii="Amiri" w:hAnsi="Amiri" w:eastAsia="Amiri" w:cs="Amiri"/>
          <w:lang w:bidi="ar-SA"/>
          <w:color w:val="111111"/>
          <w:sz w:val="28"/>
          <w:szCs w:val="28"/>
          <w:rtl/>
        </w:rPr>
        <w:t xml:space="preserve">قُلْتُ : فَمَنْ أَدْخَلَهُ الْقَبْرَ ، عَلَیْهِ وُضُوءٌ؟ قَالَ : «لاَ، إِلاَّ أَنَّهُ یَتَوَضَّأُ</w:t>
      </w:r>
      <w:r>
        <w:rPr>
          <w:rStyle w:val="FootnoteReference"/>
        </w:rPr>
        <w:footnoteReference w:id="4046"/>
      </w:r>
      <w:r>
        <w:rPr>
          <w:rFonts w:ascii="Amiri" w:hAnsi="Amiri" w:eastAsia="Amiri" w:cs="Amiri"/>
          <w:lang w:bidi="ar-SA"/>
          <w:color w:val="111111"/>
          <w:sz w:val="28"/>
          <w:szCs w:val="28"/>
          <w:rtl/>
        </w:rPr>
        <w:t xml:space="preserve">مِنْ تُرَابِ الْقَبْرِ إِنْ شَاءَ» .</w:t>
      </w:r>
      <w:r>
        <w:rPr>
          <w:rStyle w:val="FootnoteReference"/>
        </w:rPr>
        <w:footnoteReference w:id="4047"/>
      </w:r>
    </w:p>
    <w:p>
      <w:pPr>
        <w:pStyle w:val="BookText"/>
      </w:pPr>
      <w:r>
        <w:rPr>
          <w:rFonts w:ascii="Amiri" w:hAnsi="Amiri" w:eastAsia="Amiri" w:cs="Amiri"/>
          <w:lang w:bidi="ar-SA"/>
          <w:color w:val="111111"/>
          <w:sz w:val="28"/>
          <w:szCs w:val="28"/>
          <w:rtl/>
        </w:rPr>
        <w:t xml:space="preserve">618 / 618 . عِدَّةٌ مِنْ أَصْحَابِنَا ، عَنْ سَهْلِ بْنِ زِیَادٍ ، عَنْ أَحْمَدَ بْنِ مُحَمَّدِ بْنِ أَبِی نَصْرٍ ، عَنْ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«یَغْتَسِلُ</w:t>
      </w:r>
      <w:r>
        <w:rPr>
          <w:rStyle w:val="FootnoteReference"/>
        </w:rPr>
        <w:footnoteReference w:id="4048"/>
      </w:r>
      <w:r>
        <w:rPr>
          <w:rFonts w:ascii="Amiri" w:hAnsi="Amiri" w:eastAsia="Amiri" w:cs="Amiri"/>
          <w:lang w:bidi="ar-SA"/>
          <w:color w:val="111111"/>
          <w:sz w:val="28"/>
          <w:szCs w:val="28"/>
          <w:rtl/>
        </w:rPr>
        <w:t xml:space="preserve">الَّذِی غَسَّلَ</w:t>
      </w:r>
      <w:r>
        <w:rPr>
          <w:rStyle w:val="FootnoteReference"/>
        </w:rPr>
        <w:footnoteReference w:id="4049"/>
      </w:r>
      <w:r>
        <w:rPr>
          <w:rFonts w:ascii="Amiri" w:hAnsi="Amiri" w:eastAsia="Amiri" w:cs="Amiri"/>
          <w:lang w:bidi="ar-SA"/>
          <w:color w:val="111111"/>
          <w:sz w:val="28"/>
          <w:szCs w:val="28"/>
          <w:rtl/>
        </w:rPr>
        <w:t xml:space="preserve">الْمَیِّتَ ، وَ إِنْ قَبَّلَ الْمَیِّتَ إِنْسَانٌ</w:t>
      </w:r>
      <w:r>
        <w:rPr>
          <w:rStyle w:val="FootnoteReference"/>
        </w:rPr>
        <w:footnoteReference w:id="4050"/>
      </w:r>
      <w:r>
        <w:rPr>
          <w:rFonts w:ascii="Amiri" w:hAnsi="Amiri" w:eastAsia="Amiri" w:cs="Amiri"/>
          <w:lang w:bidi="ar-SA"/>
          <w:color w:val="111111"/>
          <w:sz w:val="28"/>
          <w:szCs w:val="28"/>
          <w:rtl/>
        </w:rPr>
        <w:t xml:space="preserve">بَعْدَ مَوْتِهِ</w:t>
      </w:r>
      <w:r>
        <w:rPr>
          <w:rStyle w:val="FootnoteReference"/>
        </w:rPr>
        <w:footnoteReference w:id="4051"/>
      </w:r>
      <w:r>
        <w:rPr>
          <w:rFonts w:ascii="Amiri" w:hAnsi="Amiri" w:eastAsia="Amiri" w:cs="Amiri"/>
          <w:lang w:bidi="ar-SA"/>
          <w:color w:val="111111"/>
          <w:sz w:val="28"/>
          <w:szCs w:val="28"/>
          <w:rtl/>
        </w:rPr>
        <w:t xml:space="preserve">وَ هُوَ حَارٌّ ، فَلَیْسَ عَلَیْهِ غُسْلٌ ، وَ لکِنْ إِذَا مَسَّهُ وَ قَبَّلَهُ وَ قَدْ بَرَدَ ، فَعَلَیْهِ 3 / 163</w:t>
      </w:r>
    </w:p>
    <w:p>
      <w:pPr>
        <w:pStyle w:val="BookText"/>
      </w:pPr>
      <w:r>
        <w:rPr>
          <w:rFonts w:ascii="Amiri" w:hAnsi="Amiri" w:eastAsia="Amiri" w:cs="Amiri"/>
          <w:lang w:bidi="ar-SA"/>
          <w:color w:val="111111"/>
          <w:sz w:val="28"/>
          <w:szCs w:val="28"/>
          <w:rtl/>
        </w:rPr>
        <w:t xml:space="preserve">الْغُسْلُ، وَ لاَ بَأْسَ أَنْ یَمَسَّهُ بَعْدَ الْغُسْلِ وَ یُقَبِّلَهُ</w:t>
      </w:r>
      <w:r>
        <w:rPr>
          <w:rStyle w:val="FootnoteReference"/>
        </w:rPr>
        <w:footnoteReference w:id="4052"/>
      </w:r>
      <w:r>
        <w:rPr>
          <w:rFonts w:ascii="Times New Roman" w:hAnsi="Times New Roman" w:eastAsia="Times New Roman" w:cs="Times New Roman"/>
          <w:lang w:val="en-US" w:bidi="en-US"/>
          <w:color w:val="111111"/>
          <w:sz w:val="28"/>
          <w:szCs w:val="28"/>
          <w:rtl/>
        </w:rPr>
        <w:t xml:space="preserve">» .</w:t>
      </w:r>
      <w:r>
        <w:rPr>
          <w:rStyle w:val="FootnoteReference"/>
        </w:rPr>
        <w:footnoteReference w:id="4053"/>
      </w:r>
    </w:p>
    <w:p>
      <w:pPr>
        <w:pStyle w:val="BookText"/>
      </w:pPr>
      <w:r>
        <w:rPr>
          <w:rFonts w:ascii="Amiri" w:hAnsi="Amiri" w:eastAsia="Amiri" w:cs="Amiri"/>
          <w:lang w:bidi="ar-SA"/>
          <w:color w:val="111111"/>
          <w:sz w:val="28"/>
          <w:szCs w:val="28"/>
          <w:rtl/>
        </w:rPr>
        <w:t xml:space="preserve">619 / 619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سَأَلْتُهُ عَنِ الرَّجُلِ یَمَسُّ الْمِیْتَةَ</w:t>
      </w:r>
      <w:r>
        <w:rPr>
          <w:rStyle w:val="FootnoteReference"/>
        </w:rPr>
        <w:footnoteReference w:id="4054"/>
      </w:r>
      <w:r>
        <w:rPr>
          <w:rFonts w:ascii="Amiri" w:hAnsi="Amiri" w:eastAsia="Amiri" w:cs="Amiri"/>
          <w:lang w:bidi="ar-SA"/>
          <w:color w:val="111111"/>
          <w:sz w:val="28"/>
          <w:szCs w:val="28"/>
          <w:rtl/>
        </w:rPr>
        <w:t xml:space="preserve">: أَ یَنْبَغِی لَهُ</w:t>
      </w:r>
      <w:r>
        <w:rPr>
          <w:rStyle w:val="FootnoteReference"/>
        </w:rPr>
        <w:footnoteReference w:id="4055"/>
      </w:r>
      <w:r>
        <w:rPr>
          <w:rFonts w:ascii="Amiri" w:hAnsi="Amiri" w:eastAsia="Amiri" w:cs="Amiri"/>
          <w:lang w:bidi="ar-SA"/>
          <w:color w:val="111111"/>
          <w:sz w:val="28"/>
          <w:szCs w:val="28"/>
          <w:rtl/>
        </w:rPr>
        <w:t xml:space="preserve">أَنْ یَغْتَسِلَ مِنْهَا؟</w:t>
      </w:r>
    </w:p>
    <w:p>
      <w:pPr>
        <w:pStyle w:val="BookText"/>
      </w:pPr>
      <w:r>
        <w:rPr>
          <w:rFonts w:ascii="Amiri" w:hAnsi="Amiri" w:eastAsia="Amiri" w:cs="Amiri"/>
          <w:lang w:bidi="ar-SA"/>
          <w:color w:val="111111"/>
          <w:sz w:val="28"/>
          <w:szCs w:val="28"/>
          <w:rtl/>
        </w:rPr>
        <w:t xml:space="preserve">قَالَ : «لاَ ، إِنَّمَا ذلِکَ</w:t>
      </w:r>
      <w:r>
        <w:rPr>
          <w:rStyle w:val="FootnoteReference"/>
        </w:rPr>
        <w:footnoteReference w:id="4056"/>
      </w:r>
      <w:r>
        <w:rPr>
          <w:rFonts w:ascii="Amiri" w:hAnsi="Amiri" w:eastAsia="Amiri" w:cs="Amiri"/>
          <w:lang w:bidi="ar-SA"/>
          <w:color w:val="111111"/>
          <w:sz w:val="28"/>
          <w:szCs w:val="28"/>
          <w:rtl/>
        </w:rPr>
        <w:t xml:space="preserve">مِنَ الاْءِنْسَانِ وَحْدَهُ» .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 سَأَلْتُهُ عَنِ الرَّجُلِ یُصِیبُ ثَوْبُهُ جَسَدَ</w:t>
      </w:r>
      <w:r>
        <w:rPr>
          <w:rStyle w:val="FootnoteReference"/>
        </w:rPr>
        <w:footnoteReference w:id="4057"/>
      </w:r>
      <w:r>
        <w:rPr>
          <w:rFonts w:ascii="Amiri" w:hAnsi="Amiri" w:eastAsia="Amiri" w:cs="Amiri"/>
          <w:lang w:bidi="ar-SA"/>
          <w:color w:val="111111"/>
          <w:sz w:val="28"/>
          <w:szCs w:val="28"/>
          <w:rtl/>
        </w:rPr>
        <w:t xml:space="preserve">الْمَیِّتِ؟</w:t>
      </w:r>
    </w:p>
    <w:p>
      <w:pPr>
        <w:pStyle w:val="BookText"/>
      </w:pPr>
      <w:r>
        <w:rPr>
          <w:rFonts w:ascii="Amiri" w:hAnsi="Amiri" w:eastAsia="Amiri" w:cs="Amiri"/>
          <w:lang w:bidi="ar-SA"/>
          <w:color w:val="111111"/>
          <w:sz w:val="28"/>
          <w:szCs w:val="28"/>
          <w:rtl/>
        </w:rPr>
        <w:t xml:space="preserve">فَقَالَ : «یَغْسِلُ مَا أَصَابَ الثَّوْبَ» .</w:t>
      </w:r>
      <w:r>
        <w:rPr>
          <w:rStyle w:val="FootnoteReference"/>
        </w:rPr>
        <w:footnoteReference w:id="4058"/>
      </w:r>
    </w:p>
    <w:p>
      <w:pPr>
        <w:pStyle w:val="BookText"/>
      </w:pPr>
      <w:r>
        <w:rPr>
          <w:rFonts w:ascii="Amiri" w:hAnsi="Amiri" w:eastAsia="Amiri" w:cs="Amiri"/>
          <w:lang w:bidi="ar-SA"/>
          <w:color w:val="111111"/>
          <w:sz w:val="28"/>
          <w:szCs w:val="28"/>
          <w:rtl/>
        </w:rPr>
        <w:t xml:space="preserve">620 / 620 . أَبُو عَلِیٍّ الاْءَشْعَرِیُّ ، عَنْ مُحَمَّدِ بْنِ عَبْدِ الْجَبَّارِ ، عَنِ الْحَجَّالِ ، عَنْ ثَعْلَبَةَ ، عَنْ مَعْمَرِ بْنِ یَحْیی ، قَالَ :</w:t>
      </w:r>
    </w:p>
    <w:p>
      <w:pPr>
        <w:pStyle w:val="BookText"/>
      </w:pPr>
      <w:r>
        <w:rPr>
          <w:rFonts w:ascii="Amiri" w:hAnsi="Amiri" w:eastAsia="Amiri" w:cs="Amiri"/>
          <w:lang w:bidi="ar-SA"/>
          <w:color w:val="111111"/>
          <w:sz w:val="28"/>
          <w:szCs w:val="28"/>
          <w:rtl/>
        </w:rPr>
        <w:t xml:space="preserve">سَمِعْتُ أَبَا عَبْدِ اللّهِ علیه‌السلام یَنْهی عَنِ الْغُسْلِ إِذَا دَخَلَ</w:t>
      </w:r>
      <w:r>
        <w:rPr>
          <w:rStyle w:val="FootnoteReference"/>
        </w:rPr>
        <w:footnoteReference w:id="4059"/>
      </w:r>
      <w:r>
        <w:rPr>
          <w:rFonts w:ascii="Amiri" w:hAnsi="Amiri" w:eastAsia="Amiri" w:cs="Amiri"/>
          <w:lang w:bidi="ar-SA"/>
          <w:color w:val="111111"/>
          <w:sz w:val="28"/>
          <w:szCs w:val="28"/>
          <w:rtl/>
        </w:rPr>
        <w:t xml:space="preserve">الْقَبْرَ .</w:t>
      </w:r>
      <w:r>
        <w:rPr>
          <w:rStyle w:val="FootnoteReference"/>
        </w:rPr>
        <w:footnoteReference w:id="4060"/>
      </w:r>
    </w:p>
    <w:p>
      <w:pPr>
        <w:pStyle w:val="BookText"/>
      </w:pPr>
      <w:r>
        <w:rPr>
          <w:rFonts w:ascii="Amiri" w:hAnsi="Amiri" w:eastAsia="Amiri" w:cs="Amiri"/>
          <w:lang w:bidi="ar-SA"/>
          <w:color w:val="111111"/>
          <w:sz w:val="28"/>
          <w:szCs w:val="28"/>
          <w:rtl/>
        </w:rPr>
        <w:t xml:space="preserve">621 / 621 . مُحَمَّدُ بْنُ یَحْیی ، عَنْ أَحْمَدَ بْنِ مُحَمَّدٍ ، عَنِ الْحُسَیْنِ بْنِ سَعِیدٍ ، عَنْ فَضَالَةَ بْنِ أَیُّوبَ ، عَنْ إِسْمَاعِیلَ بْنِ أَبِی زِیَادٍ :</w:t>
      </w:r>
    </w:p>
    <w:p>
      <w:pPr>
        <w:pStyle w:val="BookText"/>
      </w:pPr>
      <w:r>
        <w:rPr>
          <w:rFonts w:ascii="Amiri" w:hAnsi="Amiri" w:eastAsia="Amiri" w:cs="Amiri"/>
          <w:lang w:bidi="ar-SA"/>
          <w:color w:val="111111"/>
          <w:sz w:val="28"/>
          <w:szCs w:val="28"/>
          <w:rtl/>
        </w:rPr>
        <w:t xml:space="preserve">عَنْ أَبِی عَبْدِ اللّهِ علیه‌السلام ، قَالَ : «إِنَّ رَسُولَ اللّهِ صلی‌الله‌علیه‌و‌آله قَبَّلَ عُثْمَانَ بْنَ مَظْعُونٍ بَعْدَ مَوْتِهِ» .</w:t>
      </w:r>
      <w:r>
        <w:rPr>
          <w:rStyle w:val="FootnoteReference"/>
        </w:rPr>
        <w:footnoteReference w:id="4061"/>
      </w:r>
    </w:p>
    <w:p>
      <w:pPr>
        <w:pStyle w:val="BookText"/>
      </w:pPr>
      <w:r>
        <w:rPr>
          <w:rFonts w:ascii="Amiri" w:hAnsi="Amiri" w:eastAsia="Amiri" w:cs="Amiri"/>
          <w:lang w:bidi="ar-SA"/>
          <w:color w:val="111111"/>
          <w:sz w:val="28"/>
          <w:szCs w:val="28"/>
          <w:rtl/>
        </w:rPr>
        <w:t xml:space="preserve">622 / 622 . عِدَّةٌ مِنْ أَصْحَابِنَا ، عَنْ سَهْلِ بْنِ زِیَادٍ ، عَنِ الْحَسَنِ بْنِ مَحْبُوبٍ ، عَنْ عَلِیِّ بْنِ رِئَابٍ ، عَنْ إِبْرَاهِیمَ :</w:t>
      </w:r>
    </w:p>
    <w:p>
      <w:pPr>
        <w:pStyle w:val="BookText"/>
      </w:pPr>
      <w:r>
        <w:rPr>
          <w:rFonts w:ascii="Amiri" w:hAnsi="Amiri" w:eastAsia="Amiri" w:cs="Amiri"/>
          <w:lang w:bidi="ar-SA"/>
          <w:color w:val="111111"/>
          <w:sz w:val="28"/>
          <w:szCs w:val="28"/>
          <w:rtl/>
        </w:rPr>
        <w:t xml:space="preserve">عَنْ أَبِی عَبْدِ اللّهِ علیه‌السلام فِی الرَّجُلِ یَقَعُ طَرَفُ ثَوْبِهِ عَلی جَسَدِ الْمَیِّتِ، قَالَ : «إِنْ کَانَ</w:t>
      </w:r>
      <w:r>
        <w:rPr>
          <w:rStyle w:val="FootnoteReference"/>
        </w:rPr>
        <w:footnoteReference w:id="4062"/>
      </w:r>
      <w:r>
        <w:rPr>
          <w:rFonts w:ascii="Amiri" w:hAnsi="Amiri" w:eastAsia="Amiri" w:cs="Amiri"/>
          <w:lang w:bidi="ar-SA"/>
          <w:color w:val="111111"/>
          <w:sz w:val="28"/>
          <w:szCs w:val="28"/>
          <w:rtl/>
        </w:rPr>
        <w:t xml:space="preserve">غُسِّلَ الْمَیِّتُ ، فَلاَ تَغْسِلْ مَا أَصَابَ ثَوْبَکَ مِنْهُ ، وَ إِنْ کَانَ لَمْ یُغَسَّلْ، فَاغْسِلْ مَا أَصَابَ ثَوْبَکَ مِنْهُ</w:t>
      </w:r>
      <w:r>
        <w:rPr>
          <w:rStyle w:val="FootnoteReference"/>
        </w:rPr>
        <w:footnoteReference w:id="4063"/>
      </w:r>
      <w:r>
        <w:rPr>
          <w:rFonts w:ascii="Times New Roman" w:hAnsi="Times New Roman" w:eastAsia="Times New Roman" w:cs="Times New Roman"/>
          <w:lang w:val="en-US" w:bidi="en-US"/>
          <w:color w:val="111111"/>
          <w:sz w:val="28"/>
          <w:szCs w:val="28"/>
          <w:rtl/>
        </w:rPr>
        <w:t xml:space="preserve">» .</w:t>
      </w:r>
      <w:r>
        <w:rPr>
          <w:rStyle w:val="FootnoteReference"/>
        </w:rPr>
        <w:footnoteReference w:id="4064"/>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103" w:name="pg20114_258389"/>
    <w:bookmarkEnd w:id="103"/>
    <w:p>
      <w:pPr>
        <w:pStyle w:val="BookText"/>
      </w:pPr>
      <w:r>
        <w:rPr>
          <w:rFonts w:ascii="Amiri" w:hAnsi="Amiri" w:eastAsia="Amiri" w:cs="Amiri"/>
          <w:lang w:bidi="ar-SA"/>
          <w:color w:val="111111"/>
          <w:sz w:val="28"/>
          <w:szCs w:val="28"/>
          <w:rtl/>
        </w:rPr>
        <w:t xml:space="preserve">623 / 623 . سَهْلُ بْنُ زِیَادٍ</w:t>
      </w:r>
      <w:r>
        <w:rPr>
          <w:rStyle w:val="FootnoteReference"/>
        </w:rPr>
        <w:footnoteReference w:id="4065"/>
      </w:r>
      <w:r>
        <w:rPr>
          <w:rFonts w:ascii="Amiri" w:hAnsi="Amiri" w:eastAsia="Amiri" w:cs="Amiri"/>
          <w:lang w:bidi="ar-SA"/>
          <w:color w:val="111111"/>
          <w:sz w:val="28"/>
          <w:szCs w:val="28"/>
          <w:rtl/>
        </w:rPr>
        <w:t xml:space="preserve">، عَنِ ابْنِ أَبِی نَجْرَانَ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قُلْتُ لَهُ : أَ یَغْتَسِلُ</w:t>
      </w:r>
      <w:r>
        <w:rPr>
          <w:rStyle w:val="FootnoteReference"/>
        </w:rPr>
        <w:footnoteReference w:id="4066"/>
      </w:r>
      <w:r>
        <w:rPr>
          <w:rFonts w:ascii="Amiri" w:hAnsi="Amiri" w:eastAsia="Amiri" w:cs="Amiri"/>
          <w:lang w:bidi="ar-SA"/>
          <w:color w:val="111111"/>
          <w:sz w:val="28"/>
          <w:szCs w:val="28"/>
          <w:rtl/>
        </w:rPr>
        <w:t xml:space="preserve">مَنْ غَسَّلَ الْمَیِّتَ؟ قَالَ : «نَعَمْ».</w:t>
      </w:r>
    </w:p>
    <w:p>
      <w:pPr>
        <w:pStyle w:val="BookText"/>
      </w:pPr>
      <w:r>
        <w:rPr>
          <w:rFonts w:ascii="Amiri" w:hAnsi="Amiri" w:eastAsia="Amiri" w:cs="Amiri"/>
          <w:lang w:bidi="ar-SA"/>
          <w:color w:val="111111"/>
          <w:sz w:val="28"/>
          <w:szCs w:val="28"/>
          <w:rtl/>
        </w:rPr>
        <w:t xml:space="preserve">قُلْتُ : مَنْ أَدْخَلَهُ الْقَبْرَ؟ قَالَ : «لاَ ، إِنَّمَا یَمَسُّ الثِّیَابَ».</w:t>
      </w:r>
      <w:r>
        <w:rPr>
          <w:rStyle w:val="FootnoteReference"/>
        </w:rPr>
        <w:footnoteReference w:id="4067"/>
      </w:r>
    </w:p>
    <w:p>
      <w:pPr>
        <w:pStyle w:val="Heading3"/>
      </w:pPr>
      <w:bookmarkStart w:id="279" w:name="_Toc112"/>
      <w:r>
        <w:t>(32) باب العلّة فی غسل المیّت غسل الجنابة</w:t>
      </w:r>
      <w:bookmarkEnd w:id="279"/>
    </w:p>
    <w:p>
      <w:pPr>
        <w:pStyle w:val="BookText"/>
      </w:pPr>
      <w:r>
        <w:rPr>
          <w:rFonts w:ascii="Amiri" w:hAnsi="Amiri" w:eastAsia="Amiri" w:cs="Amiri"/>
          <w:lang w:bidi="ar-SA"/>
          <w:color w:val="111111"/>
          <w:sz w:val="28"/>
          <w:szCs w:val="28"/>
          <w:rtl/>
        </w:rPr>
        <w:t xml:space="preserve">32 ـ بَابُ الْعِلَّةِ فِی غُسْلِ الْمَیِّتِ غُسْلَ الْجَنَابَةِ</w:t>
      </w:r>
    </w:p>
    <w:p>
      <w:pPr>
        <w:pStyle w:val="BookText"/>
      </w:pPr>
      <w:r>
        <w:rPr>
          <w:rFonts w:ascii="Amiri" w:hAnsi="Amiri" w:eastAsia="Amiri" w:cs="Amiri"/>
          <w:lang w:bidi="ar-SA"/>
          <w:color w:val="111111"/>
          <w:sz w:val="28"/>
          <w:szCs w:val="28"/>
          <w:rtl/>
        </w:rPr>
        <w:t xml:space="preserve">624 / 624 . عَلِیُّ بْنُ مُحَمَّدِ بْنِ عَبْدِ اللّهِ ، عَنْ إِبْرَاهِیمَ بْنِ إِسْحَاقَ ، عَنْ مُحَمَّدِ بْنِ سُلَیْمَانَ الدَّیْلَمِیِّ ، عَنْ أَبِیهِ :</w:t>
      </w:r>
    </w:p>
    <w:p>
      <w:pPr>
        <w:pStyle w:val="BookText"/>
      </w:pPr>
      <w:r>
        <w:rPr>
          <w:rFonts w:ascii="Amiri" w:hAnsi="Amiri" w:eastAsia="Amiri" w:cs="Amiri"/>
          <w:lang w:bidi="ar-SA"/>
          <w:color w:val="111111"/>
          <w:sz w:val="28"/>
          <w:szCs w:val="28"/>
          <w:rtl/>
        </w:rPr>
        <w:t xml:space="preserve">عَنْ أَبِی عَبْدِ اللّهِ علیه‌السلام ، قَالَ : «دَخَلَ عَبْدُ اللّهِ بْنُ قَیْسٍ الْمَاصِرُ عَلی أَبِی جَعْفَرٍ علیه‌السلام ، 3 / 164</w:t>
      </w:r>
    </w:p>
    <w:p>
      <w:pPr>
        <w:pStyle w:val="BookText"/>
      </w:pPr>
      <w:r>
        <w:rPr>
          <w:rFonts w:ascii="Amiri" w:hAnsi="Amiri" w:eastAsia="Amiri" w:cs="Amiri"/>
          <w:lang w:bidi="ar-SA"/>
          <w:color w:val="111111"/>
          <w:sz w:val="28"/>
          <w:szCs w:val="28"/>
          <w:rtl/>
        </w:rPr>
        <w:t xml:space="preserve">فَقَالَ : أَخْبِرْنِی عَنِ الْمَیِّتِ : لِمَ یُغَسَّلُ غُسْلَ الْجَنَابَةِ؟</w:t>
      </w:r>
    </w:p>
    <w:p>
      <w:pPr>
        <w:pStyle w:val="BookText"/>
      </w:pPr>
      <w:r>
        <w:rPr>
          <w:rFonts w:ascii="Amiri" w:hAnsi="Amiri" w:eastAsia="Amiri" w:cs="Amiri"/>
          <w:lang w:bidi="ar-SA"/>
          <w:color w:val="111111"/>
          <w:sz w:val="28"/>
          <w:szCs w:val="28"/>
          <w:rtl/>
        </w:rPr>
        <w:t xml:space="preserve">فَقَالَ لَهُ</w:t>
      </w:r>
      <w:r>
        <w:rPr>
          <w:rStyle w:val="FootnoteReference"/>
        </w:rPr>
        <w:footnoteReference w:id="4068"/>
      </w:r>
      <w:r>
        <w:rPr>
          <w:rFonts w:ascii="Amiri" w:hAnsi="Amiri" w:eastAsia="Amiri" w:cs="Amiri"/>
          <w:lang w:bidi="ar-SA"/>
          <w:color w:val="111111"/>
          <w:sz w:val="28"/>
          <w:szCs w:val="28"/>
          <w:rtl/>
        </w:rPr>
        <w:t xml:space="preserve">أَبُو جَعْفَرٍ علیه‌السلام : لاَ أُخْبِرُکَ ، فَخَرَجَ مِنْ عِنْدِهِ ، فَلَقِیَ بَعْضَ الشِّیعَةِ ، فَقَالَ لَهُ : الْعَجَبُ لَکُمْ یَا مَعْشَرَ</w:t>
      </w:r>
      <w:r>
        <w:rPr>
          <w:rStyle w:val="FootnoteReference"/>
        </w:rPr>
        <w:footnoteReference w:id="4069"/>
      </w:r>
      <w:r>
        <w:rPr>
          <w:rFonts w:ascii="Amiri" w:hAnsi="Amiri" w:eastAsia="Amiri" w:cs="Amiri"/>
          <w:lang w:bidi="ar-SA"/>
          <w:color w:val="111111"/>
          <w:sz w:val="28"/>
          <w:szCs w:val="28"/>
          <w:rtl/>
        </w:rPr>
        <w:t xml:space="preserve">الشِّیعَةِ ، تَوَلَّیْتُمْ هذَا الرَّجُلَ ، وَ أَطَعْتُمُوهُ</w:t>
      </w:r>
      <w:r>
        <w:rPr>
          <w:rStyle w:val="FootnoteReference"/>
        </w:rPr>
        <w:footnoteReference w:id="4070"/>
      </w:r>
      <w:r>
        <w:rPr>
          <w:rFonts w:ascii="Amiri" w:hAnsi="Amiri" w:eastAsia="Amiri" w:cs="Amiri"/>
          <w:lang w:bidi="ar-SA"/>
          <w:color w:val="111111"/>
          <w:sz w:val="28"/>
          <w:szCs w:val="28"/>
          <w:rtl/>
        </w:rPr>
        <w:t xml:space="preserve">، وَ لَوْ</w:t>
      </w:r>
      <w:r>
        <w:rPr>
          <w:rStyle w:val="FootnoteReference"/>
        </w:rPr>
        <w:footnoteReference w:id="4071"/>
      </w:r>
      <w:r>
        <w:rPr>
          <w:rFonts w:ascii="Amiri" w:hAnsi="Amiri" w:eastAsia="Amiri" w:cs="Amiri"/>
          <w:lang w:bidi="ar-SA"/>
          <w:color w:val="111111"/>
          <w:sz w:val="28"/>
          <w:szCs w:val="28"/>
          <w:rtl/>
        </w:rPr>
        <w:t xml:space="preserve">دَعَاکُمْ إِلی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عِبَادَتِهِ ، لاَءَجَبْتُمُوهُ ، وَ قَدْ سَأَلْتُهُ عَنْ مَسْأَلَةٍ ، فَمَا کَانَ عِنْدَهُ فِیهَا شَیْءٌ.</w:t>
      </w:r>
    </w:p>
    <w:p>
      <w:pPr>
        <w:pStyle w:val="BookText"/>
      </w:pPr>
      <w:r>
        <w:rPr>
          <w:rFonts w:ascii="Amiri" w:hAnsi="Amiri" w:eastAsia="Amiri" w:cs="Amiri"/>
          <w:lang w:bidi="ar-SA"/>
          <w:color w:val="111111"/>
          <w:sz w:val="28"/>
          <w:szCs w:val="28"/>
          <w:rtl/>
        </w:rPr>
        <w:t xml:space="preserve">فَلَمَّا کَانَ مِنْ قَابِلٍ ، دَخَلَ عَلَیْهِ أَیْضاً ، فَسَأَلَهُ عَنْهَا ، فَقَالَ : لاَ أُخْبِرُکَ بِهَا ، فَقَالَ عَبْدُ اللّهِ بْنُ قَیْسٍ لِرَجُلٍ مِنْ أَصْحَابِهِ : انْطَلِقْ إِلَی الشِّیعَةِ ، فَاصْحَبْهُمْ ، وَ أَظْهِرْ عِنْدَهُمْ مُوَالاَتَکَ إِیَّاهُمْ وَ لَعْنَتِی</w:t>
      </w:r>
      <w:r>
        <w:rPr>
          <w:rStyle w:val="FootnoteReference"/>
        </w:rPr>
        <w:footnoteReference w:id="4072"/>
      </w:r>
      <w:r>
        <w:rPr>
          <w:rFonts w:ascii="Amiri" w:hAnsi="Amiri" w:eastAsia="Amiri" w:cs="Amiri"/>
          <w:lang w:bidi="ar-SA"/>
          <w:color w:val="111111"/>
          <w:sz w:val="28"/>
          <w:szCs w:val="28"/>
          <w:rtl/>
        </w:rPr>
        <w:t xml:space="preserve">وَ التَّبَرِّیَ مِنِّی ، فَإِذَا کَانَ وَقْتُ الْحَجِّ ، فَأْتِنِی حَتّی أَدْفَعَ إِلَیْکَ مَا تَحُجُّ بِهِ ، وَ سَلْهُمْ</w:t>
      </w:r>
      <w:r>
        <w:rPr>
          <w:rStyle w:val="FootnoteReference"/>
        </w:rPr>
        <w:footnoteReference w:id="4073"/>
      </w:r>
      <w:r>
        <w:rPr>
          <w:rFonts w:ascii="Amiri" w:hAnsi="Amiri" w:eastAsia="Amiri" w:cs="Amiri"/>
          <w:lang w:bidi="ar-SA"/>
          <w:color w:val="111111"/>
          <w:sz w:val="28"/>
          <w:szCs w:val="28"/>
          <w:rtl/>
        </w:rPr>
        <w:t xml:space="preserve">أَنْ یُدْخِلُوکَ عَلی مُحَمَّدِ بْنِ عَلِیٍّ ، فَإِذَا صِرْتَ إِلَیْهِ ، فَاسْأَلْهُ</w:t>
      </w:r>
      <w:r>
        <w:rPr>
          <w:rStyle w:val="FootnoteReference"/>
        </w:rPr>
        <w:footnoteReference w:id="4074"/>
      </w:r>
      <w:r>
        <w:rPr>
          <w:rFonts w:ascii="Amiri" w:hAnsi="Amiri" w:eastAsia="Amiri" w:cs="Amiri"/>
          <w:lang w:bidi="ar-SA"/>
          <w:color w:val="111111"/>
          <w:sz w:val="28"/>
          <w:szCs w:val="28"/>
          <w:rtl/>
        </w:rPr>
        <w:t xml:space="preserve">عَنِ الْمَیِّتِ : لِمَ یُغَسَّلُ غُسْلَ الْجَنَابَةِ ؟ فَانْطَلَقَ الرَّجُلُ إِلَی الشِّیعَةِ ، فَکَانَ</w:t>
      </w:r>
      <w:r>
        <w:rPr>
          <w:rStyle w:val="FootnoteReference"/>
        </w:rPr>
        <w:footnoteReference w:id="4075"/>
      </w:r>
      <w:r>
        <w:rPr>
          <w:rFonts w:ascii="Amiri" w:hAnsi="Amiri" w:eastAsia="Amiri" w:cs="Amiri"/>
          <w:lang w:bidi="ar-SA"/>
          <w:color w:val="111111"/>
          <w:sz w:val="28"/>
          <w:szCs w:val="28"/>
          <w:rtl/>
        </w:rPr>
        <w:t xml:space="preserve">مَعَهُمْ إِلی وَقْتِ الْمَوْسِمِ ، فَنَظَرَ إِلی دِینِ الْقَوْمِ ، فَقَبِلَهُ بِقَبُولِهِ ، وَ کَتَمَ ابْنَ قَیْسٍ أَمْرَهُ مَخَافَةَ أَنْ یُحْرَمَ الْحَجَّ ، فَلَمَّا کَانَ وَقْتُ الْحَجِّ أَتَاهُ ، فَأَعْطَاهُ حَجَّةً</w:t>
      </w:r>
      <w:r>
        <w:rPr>
          <w:rStyle w:val="FootnoteReference"/>
        </w:rPr>
        <w:footnoteReference w:id="4076"/>
      </w:r>
      <w:r>
        <w:rPr>
          <w:rFonts w:ascii="Amiri" w:hAnsi="Amiri" w:eastAsia="Amiri" w:cs="Amiri"/>
          <w:lang w:bidi="ar-SA"/>
          <w:color w:val="111111"/>
          <w:sz w:val="28"/>
          <w:szCs w:val="28"/>
          <w:rtl/>
        </w:rPr>
        <w:t xml:space="preserve">، وَ خَرَجَ .</w:t>
      </w:r>
    </w:p>
    <w:p>
      <w:pPr>
        <w:pStyle w:val="BookText"/>
      </w:pPr>
      <w:r>
        <w:rPr>
          <w:rFonts w:ascii="Amiri" w:hAnsi="Amiri" w:eastAsia="Amiri" w:cs="Amiri"/>
          <w:lang w:bidi="ar-SA"/>
          <w:color w:val="111111"/>
          <w:sz w:val="28"/>
          <w:szCs w:val="28"/>
          <w:rtl/>
        </w:rPr>
        <w:t xml:space="preserve">فَلَمَّا صَارَ بِالْمَدِینَةِ ، قَالَ لَهُ أَصْحَابُهُ : تَخَلَّفْ فِی الْمَنْزِلِ حَتّی نَذْکُرَکَ لَهُ ، وَ نَسْأَلَهُ لِیَأْذَنَ لَکَ ، فَلَمَّا صَارُوا إِلی أَبِی جَعْفَرٍ علیه‌السلام ، قَالَ لَهُمْ</w:t>
      </w:r>
      <w:r>
        <w:rPr>
          <w:rStyle w:val="FootnoteReference"/>
        </w:rPr>
        <w:footnoteReference w:id="4077"/>
      </w:r>
      <w:r>
        <w:rPr>
          <w:rFonts w:ascii="Amiri" w:hAnsi="Amiri" w:eastAsia="Amiri" w:cs="Amiri"/>
          <w:lang w:bidi="ar-SA"/>
          <w:color w:val="111111"/>
          <w:sz w:val="28"/>
          <w:szCs w:val="28"/>
          <w:rtl/>
        </w:rPr>
        <w:t xml:space="preserve">: أَیْنَ صَاحِبُکُمْ؟ مَا أَنْصَفْتُمُوهُ ، قَالُوا لَمْ نَعْلَمْ</w:t>
      </w:r>
      <w:r>
        <w:rPr>
          <w:rStyle w:val="FootnoteReference"/>
        </w:rPr>
        <w:footnoteReference w:id="4078"/>
      </w:r>
      <w:r>
        <w:rPr>
          <w:rFonts w:ascii="Amiri" w:hAnsi="Amiri" w:eastAsia="Amiri" w:cs="Amiri"/>
          <w:lang w:bidi="ar-SA"/>
          <w:color w:val="111111"/>
          <w:sz w:val="28"/>
          <w:szCs w:val="28"/>
          <w:rtl/>
        </w:rPr>
        <w:t xml:space="preserve">مَا یُوَافِقُکَ</w:t>
      </w:r>
      <w:r>
        <w:rPr>
          <w:rStyle w:val="FootnoteReference"/>
        </w:rPr>
        <w:footnoteReference w:id="4079"/>
      </w:r>
      <w:r>
        <w:rPr>
          <w:rFonts w:ascii="Amiri" w:hAnsi="Amiri" w:eastAsia="Amiri" w:cs="Amiri"/>
          <w:lang w:bidi="ar-SA"/>
          <w:color w:val="111111"/>
          <w:sz w:val="28"/>
          <w:szCs w:val="28"/>
          <w:rtl/>
        </w:rPr>
        <w:t xml:space="preserve">مِنْ ذلِکَ ، فَأَمَرَ بَعْضَ مَنْ حَضَرَ</w:t>
      </w:r>
      <w:r>
        <w:rPr>
          <w:rStyle w:val="FootnoteReference"/>
        </w:rPr>
        <w:footnoteReference w:id="4080"/>
      </w:r>
      <w:r>
        <w:rPr>
          <w:rFonts w:ascii="Amiri" w:hAnsi="Amiri" w:eastAsia="Amiri" w:cs="Amiri"/>
          <w:lang w:bidi="ar-SA"/>
          <w:color w:val="111111"/>
          <w:sz w:val="28"/>
          <w:szCs w:val="28"/>
          <w:rtl/>
        </w:rPr>
        <w:t xml:space="preserve">أَنْ یَأْتِیَهُ بِهِ</w:t>
      </w:r>
      <w:r>
        <w:rPr>
          <w:rStyle w:val="FootnoteReference"/>
        </w:rPr>
        <w:footnoteReference w:id="40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فَلَمَّا دَخَلَ عَلی أَبِی جَعْفَرٍ علیه‌السلام ، قَالَ لَهُ : مَرْحَباً ، کَیْفَ رَأَیْتَ مَا أَنْتَ فِیهِ الْیَوْمَ مِمَّا کُنْتَ فِیهِ</w:t>
      </w:r>
      <w:r>
        <w:rPr>
          <w:rStyle w:val="FootnoteReference"/>
        </w:rPr>
        <w:footnoteReference w:id="4082"/>
      </w:r>
      <w:r>
        <w:rPr>
          <w:rFonts w:ascii="Amiri" w:hAnsi="Amiri" w:eastAsia="Amiri" w:cs="Amiri"/>
          <w:lang w:bidi="ar-SA"/>
          <w:color w:val="111111"/>
          <w:sz w:val="28"/>
          <w:szCs w:val="28"/>
          <w:rtl/>
        </w:rPr>
        <w:t xml:space="preserve">قَبْلُ؟ فَقَالَ : یَا ابْنَ رَسُولِ اللّهِ ، لَمْ أَکُنْ فِی شَیْءٍ ، فَقَالَ : صَدَقْتَ ، أَمَا إِنَّ عِبَادَتَکَ یَوْمَئِذٍ کَانَتْ أَخَفَّ عَلَیْکَ مِنْ عِبَادَتِکَ الْیَوْمَ؛ لاِءَنَّ الْحَقَّ ثَقِیلٌ</w:t>
      </w:r>
      <w:r>
        <w:rPr>
          <w:rStyle w:val="FootnoteReference"/>
        </w:rPr>
        <w:footnoteReference w:id="4083"/>
      </w:r>
      <w:r>
        <w:rPr>
          <w:rFonts w:ascii="Amiri" w:hAnsi="Amiri" w:eastAsia="Amiri" w:cs="Amiri"/>
          <w:lang w:bidi="ar-SA"/>
          <w:color w:val="111111"/>
          <w:sz w:val="28"/>
          <w:szCs w:val="28"/>
          <w:rtl/>
        </w:rPr>
        <w:t xml:space="preserve">، وَ الشَّیْطَانَ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مُوَکَّلٌ</w:t>
      </w:r>
      <w:r>
        <w:rPr>
          <w:rStyle w:val="FootnoteReference"/>
        </w:rPr>
        <w:footnoteReference w:id="4084"/>
      </w:r>
      <w:r>
        <w:rPr>
          <w:rFonts w:ascii="Amiri" w:hAnsi="Amiri" w:eastAsia="Amiri" w:cs="Amiri"/>
          <w:lang w:bidi="ar-SA"/>
          <w:color w:val="111111"/>
          <w:sz w:val="28"/>
          <w:szCs w:val="28"/>
          <w:rtl/>
        </w:rPr>
        <w:t xml:space="preserve">بِشِیعَتِنَا ؛ لاِءَنَّ سَائِرَ النَّاسِ قَدْ کَفَوْهُ أَنْفُسَهُمْ ، إِنِّی سَأُخْبِرُکَ بِمَا قَالَ لَکَ ابْنُ قَیْسٍ الْمَاصِرُ قَبْلَ أَنْ تَسْأَلَنِی عَنْهُ ، وَ أُصَیِّرُ الاْءَمْرَ فِی تَعْرِیفِهِ إِیَّاهُ إِلَیْکَ ، إِنْ شِئْتَ أَخْبَرْتَهُ ، وَ إِنْ شِئْتَ لَمْ تُخْبِرْهُ ، إِنَّ اللّهَ ـ عَزَّوَجَلَّ ـ خَلَقَ خَلاَّقِینَ ، فَإِذَا أَرَادَ أَنْ یَخْلُقَ خَلْقاً ، أَمَرَهُمْ فَأَخَذُوا مِنَ التُّرْبَةِ الَّتِی قَالَ</w:t>
      </w:r>
      <w:r>
        <w:rPr>
          <w:rStyle w:val="FootnoteReference"/>
        </w:rPr>
        <w:footnoteReference w:id="4085"/>
      </w:r>
      <w:r>
        <w:rPr>
          <w:rFonts w:ascii="Amiri" w:hAnsi="Amiri" w:eastAsia="Amiri" w:cs="Amiri"/>
          <w:lang w:bidi="ar-SA"/>
          <w:color w:val="111111"/>
          <w:sz w:val="28"/>
          <w:szCs w:val="28"/>
          <w:rtl/>
        </w:rPr>
        <w:t xml:space="preserve">فِی کِتَابِهِ: «مِنْها خَلَقْناکُمْ وَ فِیها نُعِیدُکُمْ وَ مِنْها نُخْرِجُکُمْ تارَةً أُخْری»</w:t>
      </w:r>
      <w:r>
        <w:rPr>
          <w:rStyle w:val="FootnoteReference"/>
        </w:rPr>
        <w:footnoteReference w:id="4086"/>
      </w:r>
      <w:r>
        <w:rPr>
          <w:rFonts w:ascii="Amiri" w:hAnsi="Amiri" w:eastAsia="Amiri" w:cs="Amiri"/>
          <w:lang w:bidi="ar-SA"/>
          <w:color w:val="111111"/>
          <w:sz w:val="28"/>
          <w:szCs w:val="28"/>
          <w:rtl/>
        </w:rPr>
        <w:t xml:space="preserve">فَعَجَنَ النُّطْفَةَ بِتِلْکَ التُّرْبَةِ الَّتِی یَخْلُقُ مِنْهَا بَعْدَ أَنْ أَسْکَنَهَا</w:t>
      </w:r>
      <w:r>
        <w:rPr>
          <w:rStyle w:val="FootnoteReference"/>
        </w:rPr>
        <w:footnoteReference w:id="4087"/>
      </w:r>
      <w:r>
        <w:rPr>
          <w:rFonts w:ascii="Amiri" w:hAnsi="Amiri" w:eastAsia="Amiri" w:cs="Amiri"/>
          <w:lang w:bidi="ar-SA"/>
          <w:color w:val="111111"/>
          <w:sz w:val="28"/>
          <w:szCs w:val="28"/>
          <w:rtl/>
        </w:rPr>
        <w:t xml:space="preserve">الرَّحِمَ أَرْبَعِینَ لَیْلَةً ، فَإِذَا تَمَّتْ لَهَا</w:t>
      </w:r>
      <w:r>
        <w:rPr>
          <w:rStyle w:val="FootnoteReference"/>
        </w:rPr>
        <w:footnoteReference w:id="4088"/>
      </w:r>
      <w:r>
        <w:rPr>
          <w:rFonts w:ascii="Amiri" w:hAnsi="Amiri" w:eastAsia="Amiri" w:cs="Amiri"/>
          <w:lang w:bidi="ar-SA"/>
          <w:color w:val="111111"/>
          <w:sz w:val="28"/>
          <w:szCs w:val="28"/>
          <w:rtl/>
        </w:rPr>
        <w:t xml:space="preserve">أَرْبَعَةُ أَشْهُرٍ ، قَالُوا : یَا رَبِّ ، نَخْلُقُ</w:t>
      </w:r>
      <w:r>
        <w:rPr>
          <w:rStyle w:val="FootnoteReference"/>
        </w:rPr>
        <w:footnoteReference w:id="4089"/>
      </w:r>
      <w:r>
        <w:rPr>
          <w:rFonts w:ascii="Amiri" w:hAnsi="Amiri" w:eastAsia="Amiri" w:cs="Amiri"/>
          <w:lang w:bidi="ar-SA"/>
          <w:color w:val="111111"/>
          <w:sz w:val="28"/>
          <w:szCs w:val="28"/>
          <w:rtl/>
        </w:rPr>
        <w:t xml:space="preserve">مَا ذَا؟ فَیَأْمُرُهُمْ بِمَا یُرِیدُ : مِنْ 3 / 165</w:t>
      </w:r>
    </w:p>
    <w:p>
      <w:pPr>
        <w:pStyle w:val="BookText"/>
      </w:pPr>
      <w:r>
        <w:rPr>
          <w:rFonts w:ascii="Amiri" w:hAnsi="Amiri" w:eastAsia="Amiri" w:cs="Amiri"/>
          <w:lang w:bidi="ar-SA"/>
          <w:color w:val="111111"/>
          <w:sz w:val="28"/>
          <w:szCs w:val="28"/>
          <w:rtl/>
        </w:rPr>
        <w:t xml:space="preserve">ذَکَرٍ أَوْ أُنْثی ، أَبْیَضَ أَوْ أَسْوَدَ ، فَإِذَا خَرَجَتِ الرُّوحُ مِنَ الْبَدَنِ ، خَرَجَتْ هذِهِ النُّطْفَةُ</w:t>
      </w:r>
      <w:r>
        <w:rPr>
          <w:rStyle w:val="FootnoteReference"/>
        </w:rPr>
        <w:footnoteReference w:id="4090"/>
      </w:r>
      <w:r>
        <w:rPr>
          <w:rFonts w:ascii="Amiri" w:hAnsi="Amiri" w:eastAsia="Amiri" w:cs="Amiri"/>
          <w:lang w:bidi="ar-SA"/>
          <w:color w:val="111111"/>
          <w:sz w:val="28"/>
          <w:szCs w:val="28"/>
          <w:rtl/>
        </w:rPr>
        <w:t xml:space="preserve">بِعَیْنِهَا مِنْهُ ، کَائِناً مَا کَانَ ، صَغِیراً أَوْ کَبِیراً ، ذَکَراً أَوْ أُنْثی</w:t>
      </w:r>
      <w:r>
        <w:rPr>
          <w:rStyle w:val="FootnoteReference"/>
        </w:rPr>
        <w:footnoteReference w:id="4091"/>
      </w:r>
      <w:r>
        <w:rPr>
          <w:rFonts w:ascii="Amiri" w:hAnsi="Amiri" w:eastAsia="Amiri" w:cs="Amiri"/>
          <w:lang w:bidi="ar-SA"/>
          <w:color w:val="111111"/>
          <w:sz w:val="28"/>
          <w:szCs w:val="28"/>
          <w:rtl/>
        </w:rPr>
        <w:t xml:space="preserve">، فَلِذلِکَ یُغَسَّلُ الْمَیِّتُ</w:t>
      </w:r>
      <w:r>
        <w:rPr>
          <w:rStyle w:val="FootnoteReference"/>
        </w:rPr>
        <w:footnoteReference w:id="4092"/>
      </w:r>
      <w:r>
        <w:rPr>
          <w:rFonts w:ascii="Amiri" w:hAnsi="Amiri" w:eastAsia="Amiri" w:cs="Amiri"/>
          <w:lang w:bidi="ar-SA"/>
          <w:color w:val="111111"/>
          <w:sz w:val="28"/>
          <w:szCs w:val="28"/>
          <w:rtl/>
        </w:rPr>
        <w:t xml:space="preserve">غُسْلَ الْجَنَابَةِ ، فَقَالَ الرَّجُلُ : یَا ابْنَ رَسُولِ اللّهِ ، لاَ وَ اللّهِ</w:t>
      </w:r>
      <w:r>
        <w:rPr>
          <w:rStyle w:val="FootnoteReference"/>
        </w:rPr>
        <w:footnoteReference w:id="4093"/>
      </w:r>
      <w:r>
        <w:rPr>
          <w:rFonts w:ascii="Amiri" w:hAnsi="Amiri" w:eastAsia="Amiri" w:cs="Amiri"/>
          <w:lang w:bidi="ar-SA"/>
          <w:color w:val="111111"/>
          <w:sz w:val="28"/>
          <w:szCs w:val="28"/>
          <w:rtl/>
        </w:rPr>
        <w:t xml:space="preserve">، مَا أُخْبِرُ</w:t>
      </w:r>
      <w:r>
        <w:rPr>
          <w:rStyle w:val="FootnoteReference"/>
        </w:rPr>
        <w:footnoteReference w:id="4094"/>
      </w:r>
      <w:r>
        <w:rPr>
          <w:rFonts w:ascii="Amiri" w:hAnsi="Amiri" w:eastAsia="Amiri" w:cs="Amiri"/>
          <w:lang w:bidi="ar-SA"/>
          <w:color w:val="111111"/>
          <w:sz w:val="28"/>
          <w:szCs w:val="28"/>
          <w:rtl/>
        </w:rPr>
        <w:t xml:space="preserve">ابْنَ قَیْسٍ الْمَاصِرَ بِهذَا</w:t>
      </w:r>
      <w:r>
        <w:rPr>
          <w:rStyle w:val="FootnoteReference"/>
        </w:rPr>
        <w:footnoteReference w:id="4095"/>
      </w:r>
      <w:r>
        <w:rPr>
          <w:rFonts w:ascii="Amiri" w:hAnsi="Amiri" w:eastAsia="Amiri" w:cs="Amiri"/>
          <w:lang w:bidi="ar-SA"/>
          <w:color w:val="111111"/>
          <w:sz w:val="28"/>
          <w:szCs w:val="28"/>
          <w:rtl/>
        </w:rPr>
        <w:t xml:space="preserve">أَبَداً ، فَقَالَ : ذلِکَ</w:t>
      </w:r>
      <w:r>
        <w:rPr>
          <w:rStyle w:val="FootnoteReference"/>
        </w:rPr>
        <w:footnoteReference w:id="4096"/>
      </w:r>
      <w:r>
        <w:rPr>
          <w:rFonts w:ascii="Amiri" w:hAnsi="Amiri" w:eastAsia="Amiri" w:cs="Amiri"/>
          <w:lang w:bidi="ar-SA"/>
          <w:color w:val="111111"/>
          <w:sz w:val="28"/>
          <w:szCs w:val="28"/>
          <w:rtl/>
        </w:rPr>
        <w:t xml:space="preserve">إِلَیْکَ» .</w:t>
      </w:r>
      <w:r>
        <w:rPr>
          <w:rStyle w:val="FootnoteReference"/>
        </w:rPr>
        <w:footnoteReference w:id="4097"/>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625 / 625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سُئِلَ : مَا بَالُ الْمَیِّتِ یُمْنِی</w:t>
      </w:r>
      <w:r>
        <w:rPr>
          <w:rStyle w:val="FootnoteReference"/>
        </w:rPr>
        <w:footnoteReference w:id="409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«النُّطْفَةُ الَّتِی خُلِقَ مِنْهَا یَرْمِی بِهَا» .</w:t>
      </w:r>
      <w:r>
        <w:rPr>
          <w:rStyle w:val="FootnoteReference"/>
        </w:rPr>
        <w:footnoteReference w:id="4099"/>
      </w:r>
    </w:p>
    <w:p>
      <w:pPr>
        <w:pStyle w:val="BookText"/>
      </w:pPr>
      <w:r>
        <w:rPr>
          <w:rFonts w:ascii="Amiri" w:hAnsi="Amiri" w:eastAsia="Amiri" w:cs="Amiri"/>
          <w:lang w:bidi="ar-SA"/>
          <w:color w:val="111111"/>
          <w:sz w:val="28"/>
          <w:szCs w:val="28"/>
          <w:rtl/>
        </w:rPr>
        <w:t xml:space="preserve">626 / 626 . بَعْضُ أَصْحَابِنَا ، عَنْ عَلِیِّ بْنِ الْحَسَنِ الْتَّیْمِیِّ</w:t>
      </w:r>
      <w:r>
        <w:rPr>
          <w:rStyle w:val="FootnoteReference"/>
        </w:rPr>
        <w:footnoteReference w:id="4100"/>
      </w:r>
    </w:p>
    <w:p>
      <w:pPr>
        <w:pStyle w:val="BookText"/>
      </w:pPr>
      <w:r>
        <w:rPr>
          <w:rFonts w:ascii="IRNazanin" w:hAnsi="IRNazanin" w:eastAsia="IRNazanin" w:cs="IRNazanin"/>
          <w:lang w:bidi="fa-IR"/>
          <w:color w:val="111111"/>
          <w:sz w:val="28"/>
          <w:szCs w:val="28"/>
          <w:rtl/>
        </w:rPr>
        <w:t xml:space="preserve">والصواب ما أثبتناه ؛ فإنّ علیّ بن الحسن فی هذه الطبقة هو علیّ بن الحسن بن علیّ بن فضّال ، وتقدّم فی الکافی ، ذیل ح 2333 أنّ الصواب فی لقبه هو التِیمُلیّ أو التَیمیّ .</w:t>
      </w:r>
    </w:p>
    <w:p>
      <w:pPr>
        <w:pStyle w:val="BookText"/>
      </w:pPr>
      <w:r>
        <w:rPr>
          <w:rFonts w:ascii="IRNazanin" w:hAnsi="IRNazanin" w:eastAsia="IRNazanin" w:cs="IRNazanin"/>
          <w:lang w:bidi="fa-IR"/>
          <w:color w:val="111111"/>
          <w:sz w:val="28"/>
          <w:szCs w:val="28"/>
          <w:rtl/>
        </w:rPr>
        <w:t xml:space="preserve">ثمّ إنّ هارون بن حمزة من أصحاب أبی عبداللّه علیه‌السلام ولاتستقیم روایة علیّ بن الحسن بن فضّال عنه مباشرة . والظاهر وقوع خللٍ فی السند من سقطٍ أو إرسالٍ.</w:t>
      </w:r>
    </w:p>
    <w:p>
      <w:pPr>
        <w:pStyle w:val="BookText"/>
      </w:pPr>
      <w:r>
        <w:rPr>
          <w:rFonts w:ascii="IRNazanin" w:hAnsi="IRNazanin" w:eastAsia="IRNazanin" w:cs="IRNazanin"/>
          <w:lang w:bidi="fa-IR"/>
          <w:color w:val="111111"/>
          <w:sz w:val="28"/>
          <w:szCs w:val="28"/>
          <w:rtl/>
        </w:rPr>
        <w:t xml:space="preserve">ویؤیّد ذلک أنّ الخبر رواه الصدوق فی علل الشرائع ، ص 299 ، ح 1 ، بسندیه عن الحسن بن علیّ بن فضال ـ وهو والد علیّ بن الحسن ـ عن هارون بن حمزة ، کما یؤیّده ما ورد فی التهذیب ، ج 4 ، ص 51 ، ح 130 ؛ و ج 9 ، ص 181 ، ح 278 ، من روایة علیّ بن الحسن بن فضّال ، عن یزیدبن إسحاق ، عن هارون بن حمزة ، ویزید بن إسحاق هو الراوی لکتاب هارون بن حمزة . راجع : رجال النجاشی ، ص 437 ، الرقم 1177 ؛ الفهرست للطوسی ، ص 496 ، الرقم 786 .</w:t>
      </w:r>
    </w:p>
    <w:p>
      <w:pPr>
        <w:pStyle w:val="BookText"/>
      </w:pPr>
      <w:r>
        <w:rPr>
          <w:rFonts w:ascii="Amiri" w:hAnsi="Amiri" w:eastAsia="Amiri" w:cs="Amiri"/>
          <w:lang w:bidi="ar-SA"/>
          <w:color w:val="111111"/>
          <w:sz w:val="28"/>
          <w:szCs w:val="28"/>
          <w:rtl/>
        </w:rPr>
        <w:t xml:space="preserve">، عَنْ هَارُونَ بْنِ حَمْزَةَ ، عَنْ بَعْضِ أَصْحَابِنَا :</w:t>
      </w:r>
    </w:p>
    <w:p>
      <w:pPr>
        <w:pStyle w:val="BookText"/>
      </w:pPr>
      <w:r>
        <w:rPr>
          <w:rFonts w:ascii="Amiri" w:hAnsi="Amiri" w:eastAsia="Amiri" w:cs="Amiri"/>
          <w:lang w:bidi="ar-SA"/>
          <w:color w:val="111111"/>
          <w:sz w:val="28"/>
          <w:szCs w:val="28"/>
          <w:rtl/>
        </w:rPr>
        <w:t xml:space="preserve">عَنْ عَلِیِّ بْنِ الْحُسَیْنِ علیه‌السلام ، قَالَ : قَالَ : «إِنَّ الْمَخْلُوقَ لاَ یَمُوتُ حَتّی تَخْرُجَ</w:t>
      </w:r>
      <w:r>
        <w:rPr>
          <w:rStyle w:val="FootnoteReference"/>
        </w:rPr>
        <w:footnoteReference w:id="4101"/>
      </w:r>
      <w:r>
        <w:rPr>
          <w:rFonts w:ascii="Amiri" w:hAnsi="Amiri" w:eastAsia="Amiri" w:cs="Amiri"/>
          <w:lang w:bidi="ar-SA"/>
          <w:color w:val="111111"/>
          <w:sz w:val="28"/>
          <w:szCs w:val="28"/>
          <w:rtl/>
        </w:rPr>
        <w:t xml:space="preserve">مِنْهُ النُّطْفَةُ الَّتِی خُلِقَ مِنْهَا مِنْ فِیهِ، أَوْ مِنْ غَیْرِهِ</w:t>
      </w:r>
      <w:r>
        <w:rPr>
          <w:rStyle w:val="FootnoteReference"/>
        </w:rPr>
        <w:footnoteReference w:id="4102"/>
      </w:r>
      <w:r>
        <w:rPr>
          <w:rFonts w:ascii="Times New Roman" w:hAnsi="Times New Roman" w:eastAsia="Times New Roman" w:cs="Times New Roman"/>
          <w:lang w:val="en-US" w:bidi="en-US"/>
          <w:color w:val="111111"/>
          <w:sz w:val="28"/>
          <w:szCs w:val="28"/>
          <w:rtl/>
        </w:rPr>
        <w:t xml:space="preserve">» .</w:t>
      </w:r>
      <w:r>
        <w:rPr>
          <w:rStyle w:val="FootnoteReference"/>
        </w:rPr>
        <w:footnoteReference w:id="4103"/>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104" w:name="pg20114_258393"/>
    <w:bookmarkEnd w:id="104"/>
    <w:p>
      <w:pPr>
        <w:pStyle w:val="Heading3"/>
      </w:pPr>
      <w:bookmarkStart w:id="280" w:name="_Toc113"/>
      <w:r>
        <w:t>(33) باب ثواب من غسّل مؤمنا</w:t>
      </w:r>
      <w:bookmarkEnd w:id="280"/>
    </w:p>
    <w:p>
      <w:pPr>
        <w:pStyle w:val="BookText"/>
      </w:pPr>
      <w:r>
        <w:rPr>
          <w:rFonts w:ascii="Times New Roman" w:hAnsi="Times New Roman" w:eastAsia="Times New Roman" w:cs="Times New Roman"/>
          <w:lang w:val="en-US" w:bidi="en-US"/>
          <w:color w:val="111111"/>
          <w:sz w:val="28"/>
          <w:szCs w:val="28"/>
          <w:rtl/>
        </w:rPr>
        <w:t xml:space="preserve">3 / 166</w:t>
      </w:r>
    </w:p>
    <w:p>
      <w:pPr>
        <w:pStyle w:val="BookText"/>
      </w:pPr>
      <w:r>
        <w:rPr>
          <w:rFonts w:ascii="Amiri" w:hAnsi="Amiri" w:eastAsia="Amiri" w:cs="Amiri"/>
          <w:lang w:bidi="ar-SA"/>
          <w:color w:val="111111"/>
          <w:sz w:val="28"/>
          <w:szCs w:val="28"/>
          <w:rtl/>
        </w:rPr>
        <w:t xml:space="preserve">33 ـ بَابُ ثَوَابِ مَنْ غَسَّلَ مُوءْمِناً</w:t>
      </w:r>
    </w:p>
    <w:p>
      <w:pPr>
        <w:pStyle w:val="BookText"/>
      </w:pPr>
      <w:r>
        <w:rPr>
          <w:rFonts w:ascii="Amiri" w:hAnsi="Amiri" w:eastAsia="Amiri" w:cs="Amiri"/>
          <w:lang w:bidi="ar-SA"/>
          <w:color w:val="111111"/>
          <w:sz w:val="28"/>
          <w:szCs w:val="28"/>
          <w:rtl/>
        </w:rPr>
        <w:t xml:space="preserve">627 / 627 . عِدَّةٌ مِنْ أَصْحَابِنَا ، عَنْ سَهْلِ بْنِ زِیَادٍ ، عَنِ الْحَسَنِ بْنِ مَحْبُوبٍ ، عَنْ عَبْدِ اللّهِ بْنِ غَالِبٍ ، عَنْ سَعْدٍ الاْءِسْکَافِ :</w:t>
      </w:r>
    </w:p>
    <w:p>
      <w:pPr>
        <w:pStyle w:val="BookText"/>
      </w:pPr>
      <w:r>
        <w:rPr>
          <w:rFonts w:ascii="Amiri" w:hAnsi="Amiri" w:eastAsia="Amiri" w:cs="Amiri"/>
          <w:lang w:bidi="ar-SA"/>
          <w:color w:val="111111"/>
          <w:sz w:val="28"/>
          <w:szCs w:val="28"/>
          <w:rtl/>
        </w:rPr>
        <w:t xml:space="preserve">عَنْ أَبِی جَعْفَرٍ علیه‌السلام ، قَالَ : «أَیُّمَا مُوءْمِنٍ غَسَّلَ مُوءْمِناً ، فَقَالَ ـ إِذَا قَلَّبَهُ ـ : "اللّهُمَّ ، إِنَّ هذَا بَدَنُ عَبْدِکَ الْمُوءْمِنِ قَدْ</w:t>
      </w:r>
      <w:r>
        <w:rPr>
          <w:rStyle w:val="FootnoteReference"/>
        </w:rPr>
        <w:footnoteReference w:id="4104"/>
      </w:r>
      <w:r>
        <w:rPr>
          <w:rFonts w:ascii="Amiri" w:hAnsi="Amiri" w:eastAsia="Amiri" w:cs="Amiri"/>
          <w:lang w:bidi="ar-SA"/>
          <w:color w:val="111111"/>
          <w:sz w:val="28"/>
          <w:szCs w:val="28"/>
          <w:rtl/>
        </w:rPr>
        <w:t xml:space="preserve">أَخْرَجْتَ رُوحَهُ مِنْهُ ، وَ فَرَّقْتَ بَیْنَهُمَا ، فَعَفْوَکَ عَفْوَکَ" إلاَّ</w:t>
      </w:r>
      <w:r>
        <w:rPr>
          <w:rStyle w:val="FootnoteReference"/>
        </w:rPr>
        <w:footnoteReference w:id="4105"/>
      </w:r>
      <w:r>
        <w:rPr>
          <w:rFonts w:ascii="Amiri" w:hAnsi="Amiri" w:eastAsia="Amiri" w:cs="Amiri"/>
          <w:lang w:bidi="ar-SA"/>
          <w:color w:val="111111"/>
          <w:sz w:val="28"/>
          <w:szCs w:val="28"/>
          <w:rtl/>
        </w:rPr>
        <w:t xml:space="preserve">غَفَرَ اللّهُ</w:t>
      </w:r>
      <w:r>
        <w:rPr>
          <w:rStyle w:val="FootnoteReference"/>
        </w:rPr>
        <w:footnoteReference w:id="4106"/>
      </w:r>
      <w:r>
        <w:rPr>
          <w:rFonts w:ascii="Amiri" w:hAnsi="Amiri" w:eastAsia="Amiri" w:cs="Amiri"/>
          <w:lang w:bidi="ar-SA"/>
          <w:color w:val="111111"/>
          <w:sz w:val="28"/>
          <w:szCs w:val="28"/>
          <w:rtl/>
        </w:rPr>
        <w:t xml:space="preserve">لَهُ</w:t>
      </w:r>
      <w:r>
        <w:rPr>
          <w:rStyle w:val="FootnoteReference"/>
        </w:rPr>
        <w:footnoteReference w:id="4107"/>
      </w:r>
      <w:r>
        <w:rPr>
          <w:rFonts w:ascii="Amiri" w:hAnsi="Amiri" w:eastAsia="Amiri" w:cs="Amiri"/>
          <w:lang w:bidi="ar-SA"/>
          <w:color w:val="111111"/>
          <w:sz w:val="28"/>
          <w:szCs w:val="28"/>
          <w:rtl/>
        </w:rPr>
        <w:t xml:space="preserve">ذُنُوبَ سَنَةٍ</w:t>
      </w:r>
      <w:r>
        <w:rPr>
          <w:rStyle w:val="FootnoteReference"/>
        </w:rPr>
        <w:footnoteReference w:id="4108"/>
      </w:r>
      <w:r>
        <w:rPr>
          <w:rFonts w:ascii="Amiri" w:hAnsi="Amiri" w:eastAsia="Amiri" w:cs="Amiri"/>
          <w:lang w:bidi="ar-SA"/>
          <w:color w:val="111111"/>
          <w:sz w:val="28"/>
          <w:szCs w:val="28"/>
          <w:rtl/>
        </w:rPr>
        <w:t xml:space="preserve">إِلاَّ الْکَبَائِرَ» .</w:t>
      </w:r>
      <w:r>
        <w:rPr>
          <w:rStyle w:val="FootnoteReference"/>
        </w:rPr>
        <w:footnoteReference w:id="4109"/>
      </w:r>
    </w:p>
    <w:p>
      <w:pPr>
        <w:pStyle w:val="BookText"/>
      </w:pPr>
      <w:r>
        <w:rPr>
          <w:rFonts w:ascii="Amiri" w:hAnsi="Amiri" w:eastAsia="Amiri" w:cs="Amiri"/>
          <w:lang w:bidi="ar-SA"/>
          <w:color w:val="111111"/>
          <w:sz w:val="28"/>
          <w:szCs w:val="28"/>
          <w:rtl/>
        </w:rPr>
        <w:t xml:space="preserve">628 / 628 . عَلِیُّ بْنُ إِبْرَاهِیمَ ، عَنْ أَبِیهِ ، عَنِ ابْنِ أَبِی عُمَیْرٍ ، عَنْ سَیْفِ بْنِ عَمِیرَةَ</w:t>
      </w:r>
      <w:r>
        <w:rPr>
          <w:rStyle w:val="FootnoteReference"/>
        </w:rPr>
        <w:footnoteReference w:id="4110"/>
      </w:r>
    </w:p>
    <w:p>
      <w:pPr>
        <w:pStyle w:val="BookText"/>
      </w:pPr>
      <w:r>
        <w:rPr>
          <w:rFonts w:ascii="IRNazanin" w:hAnsi="IRNazanin" w:eastAsia="IRNazanin" w:cs="IRNazanin"/>
          <w:lang w:bidi="fa-IR"/>
          <w:color w:val="111111"/>
          <w:sz w:val="28"/>
          <w:szCs w:val="28"/>
          <w:rtl/>
        </w:rPr>
        <w:t xml:space="preserve">والظاهر توسّط سیف بن عَمِیرة بین ابن أبی عمیر وبین سعد بن طریف ، کما یدلّ علیه الحدیثان 4432 و 4433 ، والظاهر أیضا أنّ هذه الأخبار الثلاثة قطعات من خبر واحد.</w:t>
      </w:r>
    </w:p>
    <w:p>
      <w:pPr>
        <w:pStyle w:val="BookText"/>
      </w:pPr>
      <w:r>
        <w:rPr>
          <w:rFonts w:ascii="Amiri" w:hAnsi="Amiri" w:eastAsia="Amiri" w:cs="Amiri"/>
          <w:lang w:bidi="ar-SA"/>
          <w:color w:val="111111"/>
          <w:sz w:val="28"/>
          <w:szCs w:val="28"/>
          <w:rtl/>
        </w:rPr>
        <w:t xml:space="preserve">، عَنْ</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سَعْدِ بْنِ طَرِیفٍ :</w:t>
      </w:r>
    </w:p>
    <w:p>
      <w:pPr>
        <w:pStyle w:val="BookText"/>
      </w:pPr>
      <w:r>
        <w:rPr>
          <w:rFonts w:ascii="Amiri" w:hAnsi="Amiri" w:eastAsia="Amiri" w:cs="Amiri"/>
          <w:lang w:bidi="ar-SA"/>
          <w:color w:val="111111"/>
          <w:sz w:val="28"/>
          <w:szCs w:val="28"/>
          <w:rtl/>
        </w:rPr>
        <w:t xml:space="preserve">عَنْ أَبِی جَعْفَرٍ علیه‌السلام ، قَالَ : «مَنْ</w:t>
      </w:r>
      <w:r>
        <w:rPr>
          <w:rStyle w:val="FootnoteReference"/>
        </w:rPr>
        <w:footnoteReference w:id="4111"/>
      </w:r>
      <w:r>
        <w:rPr>
          <w:rFonts w:ascii="Amiri" w:hAnsi="Amiri" w:eastAsia="Amiri" w:cs="Amiri"/>
          <w:lang w:bidi="ar-SA"/>
          <w:color w:val="111111"/>
          <w:sz w:val="28"/>
          <w:szCs w:val="28"/>
          <w:rtl/>
        </w:rPr>
        <w:t xml:space="preserve">غَسَّلَ مَیِّتاً</w:t>
      </w:r>
      <w:r>
        <w:rPr>
          <w:rStyle w:val="FootnoteReference"/>
        </w:rPr>
        <w:footnoteReference w:id="4112"/>
      </w:r>
      <w:r>
        <w:rPr>
          <w:rFonts w:ascii="Amiri" w:hAnsi="Amiri" w:eastAsia="Amiri" w:cs="Amiri"/>
          <w:lang w:bidi="ar-SA"/>
          <w:color w:val="111111"/>
          <w:sz w:val="28"/>
          <w:szCs w:val="28"/>
          <w:rtl/>
        </w:rPr>
        <w:t xml:space="preserve">، فَأَدّی فِیهِ الاْءَمَانَةَ ، غَفَرَ اللّهُ</w:t>
      </w:r>
      <w:r>
        <w:rPr>
          <w:rStyle w:val="FootnoteReference"/>
        </w:rPr>
        <w:footnoteReference w:id="4113"/>
      </w:r>
      <w:r>
        <w:rPr>
          <w:rFonts w:ascii="Amiri" w:hAnsi="Amiri" w:eastAsia="Amiri" w:cs="Amiri"/>
          <w:lang w:bidi="ar-SA"/>
          <w:color w:val="111111"/>
          <w:sz w:val="28"/>
          <w:szCs w:val="28"/>
          <w:rtl/>
        </w:rPr>
        <w:t xml:space="preserve">لَهُ» .</w:t>
      </w:r>
    </w:p>
    <w:p>
      <w:pPr>
        <w:pStyle w:val="BookText"/>
      </w:pPr>
      <w:r>
        <w:rPr>
          <w:rFonts w:ascii="Amiri" w:hAnsi="Amiri" w:eastAsia="Amiri" w:cs="Amiri"/>
          <w:lang w:bidi="ar-SA"/>
          <w:color w:val="111111"/>
          <w:sz w:val="28"/>
          <w:szCs w:val="28"/>
          <w:rtl/>
        </w:rPr>
        <w:t xml:space="preserve">قُلْتُ : وَ کَیْفَ یُوءَدِّی فِیهِ الاْءَمَانَةَ ؟ قَالَ : «لاَ یُخْبِرُ</w:t>
      </w:r>
      <w:r>
        <w:rPr>
          <w:rStyle w:val="FootnoteReference"/>
        </w:rPr>
        <w:footnoteReference w:id="4114"/>
      </w:r>
      <w:r>
        <w:rPr>
          <w:rFonts w:ascii="Times New Roman" w:hAnsi="Times New Roman" w:eastAsia="Times New Roman" w:cs="Times New Roman"/>
          <w:lang w:val="en-US" w:bidi="en-US"/>
          <w:color w:val="111111"/>
          <w:sz w:val="28"/>
          <w:szCs w:val="28"/>
          <w:rtl/>
        </w:rPr>
        <w:t xml:space="preserve">··· î </w:t>
      </w:r>
      <w:r>
        <w:rPr>
          <w:rFonts w:ascii="Amiri" w:hAnsi="Amiri" w:eastAsia="Amiri" w:cs="Amiri"/>
          <w:lang w:bidi="ar-SA"/>
          <w:color w:val="111111"/>
          <w:sz w:val="28"/>
          <w:szCs w:val="28"/>
          <w:rtl/>
        </w:rPr>
        <w:t xml:space="preserve">بِمَا یَری</w:t>
      </w:r>
      <w:r>
        <w:rPr>
          <w:rStyle w:val="FootnoteReference"/>
        </w:rPr>
        <w:footnoteReference w:id="4115"/>
      </w:r>
      <w:r>
        <w:rPr>
          <w:rFonts w:ascii="Times New Roman" w:hAnsi="Times New Roman" w:eastAsia="Times New Roman" w:cs="Times New Roman"/>
          <w:lang w:val="en-US" w:bidi="en-US"/>
          <w:color w:val="111111"/>
          <w:sz w:val="28"/>
          <w:szCs w:val="28"/>
          <w:rtl/>
        </w:rPr>
        <w:t xml:space="preserve">» .</w:t>
      </w:r>
      <w:r>
        <w:rPr>
          <w:rStyle w:val="FootnoteReference"/>
        </w:rPr>
        <w:footnoteReference w:id="4116"/>
      </w:r>
    </w:p>
    <w:p>
      <w:pPr>
        <w:pStyle w:val="BookText"/>
      </w:pPr>
      <w:r>
        <w:rPr>
          <w:rFonts w:ascii="Amiri" w:hAnsi="Amiri" w:eastAsia="Amiri" w:cs="Amiri"/>
          <w:lang w:bidi="ar-SA"/>
          <w:color w:val="111111"/>
          <w:sz w:val="28"/>
          <w:szCs w:val="28"/>
          <w:rtl/>
        </w:rPr>
        <w:t xml:space="preserve">629 / 629 . عَلِیُّ بْنُ إِبْرَاهِیمَ ، عَنْ أَبِیهِ ، عَنْ حَمَّادِ بْنِ عِیسی ، عَنْ إِبْرَاهِیمَ بْنِ عُمَرَ :</w:t>
      </w:r>
    </w:p>
    <w:p>
      <w:pPr>
        <w:pStyle w:val="BookText"/>
      </w:pPr>
      <w:r>
        <w:rPr>
          <w:rFonts w:ascii="Amiri" w:hAnsi="Amiri" w:eastAsia="Amiri" w:cs="Amiri"/>
          <w:lang w:bidi="ar-SA"/>
          <w:color w:val="111111"/>
          <w:sz w:val="28"/>
          <w:szCs w:val="28"/>
          <w:rtl/>
        </w:rPr>
        <w:t xml:space="preserve">عَنْ أَبِی عَبْدِ اللّهِ علیه‌السلام ، قَالَ : «مَا مِنْ مُوءْمِنٍ یُغَسِّلُ مُوءْمِناً ، وَ یَقُولُ ـ وَ هُوَ یُغَسِّلُهُ ـ : "رَبِّ</w:t>
      </w:r>
      <w:r>
        <w:rPr>
          <w:rStyle w:val="FootnoteReference"/>
        </w:rPr>
        <w:footnoteReference w:id="4117"/>
      </w:r>
      <w:r>
        <w:rPr>
          <w:rFonts w:ascii="Amiri" w:hAnsi="Amiri" w:eastAsia="Amiri" w:cs="Amiri"/>
          <w:lang w:bidi="ar-SA"/>
          <w:color w:val="111111"/>
          <w:sz w:val="28"/>
          <w:szCs w:val="28"/>
          <w:rtl/>
        </w:rPr>
        <w:t xml:space="preserve">، عَفْوَکَ عَفْوَکَ" إِلاَّ عَفَا اللّهُ عَنْهُ» .</w:t>
      </w:r>
      <w:r>
        <w:rPr>
          <w:rStyle w:val="FootnoteReference"/>
        </w:rPr>
        <w:footnoteReference w:id="4118"/>
      </w:r>
    </w:p>
    <w:p>
      <w:pPr>
        <w:pStyle w:val="BookText"/>
      </w:pPr>
      <w:r>
        <w:rPr>
          <w:rFonts w:ascii="Amiri" w:hAnsi="Amiri" w:eastAsia="Amiri" w:cs="Amiri"/>
          <w:lang w:bidi="ar-SA"/>
          <w:color w:val="111111"/>
          <w:sz w:val="28"/>
          <w:szCs w:val="28"/>
          <w:rtl/>
        </w:rPr>
        <w:t xml:space="preserve">630 / 630 . مُحَمَّدُ بْنُ یَحْیی ، عَنْ أَحْمَدَ بْنِ مُحَمَّدٍ ، عَنِ ابْنِ سِنَانٍ ، عَنْ أَبِی الْجَارُودِ :</w:t>
      </w:r>
    </w:p>
    <w:p>
      <w:pPr>
        <w:pStyle w:val="BookText"/>
      </w:pPr>
      <w:r>
        <w:rPr>
          <w:rFonts w:ascii="Amiri" w:hAnsi="Amiri" w:eastAsia="Amiri" w:cs="Amiri"/>
          <w:lang w:bidi="ar-SA"/>
          <w:color w:val="111111"/>
          <w:sz w:val="28"/>
          <w:szCs w:val="28"/>
          <w:rtl/>
        </w:rPr>
        <w:t xml:space="preserve">عَنْ أَبِی جَعْفَرٍ علیه‌السلام ، قَالَ : «کَانَ فِیمَا نَاجَی اللّهَ</w:t>
      </w:r>
      <w:r>
        <w:rPr>
          <w:rStyle w:val="FootnoteReference"/>
        </w:rPr>
        <w:footnoteReference w:id="4119"/>
      </w:r>
      <w:r>
        <w:rPr>
          <w:rFonts w:ascii="Amiri" w:hAnsi="Amiri" w:eastAsia="Amiri" w:cs="Amiri"/>
          <w:lang w:bidi="ar-SA"/>
          <w:color w:val="111111"/>
          <w:sz w:val="28"/>
          <w:szCs w:val="28"/>
          <w:rtl/>
        </w:rPr>
        <w:t xml:space="preserve">بِهِ مُوسی</w:t>
      </w:r>
      <w:r>
        <w:rPr>
          <w:rStyle w:val="FootnoteReference"/>
        </w:rPr>
        <w:footnoteReference w:id="4120"/>
      </w:r>
      <w:r>
        <w:rPr>
          <w:rFonts w:ascii="Amiri" w:hAnsi="Amiri" w:eastAsia="Amiri" w:cs="Amiri"/>
          <w:lang w:bidi="ar-SA"/>
          <w:color w:val="111111"/>
          <w:sz w:val="28"/>
          <w:szCs w:val="28"/>
          <w:rtl/>
        </w:rPr>
        <w:t xml:space="preserve">علیه‌السلام رَبَّهُ</w:t>
      </w:r>
      <w:r>
        <w:rPr>
          <w:rStyle w:val="FootnoteReference"/>
        </w:rPr>
        <w:footnoteReference w:id="4121"/>
      </w:r>
      <w:r>
        <w:rPr>
          <w:rFonts w:ascii="Amiri" w:hAnsi="Amiri" w:eastAsia="Amiri" w:cs="Amiri"/>
          <w:lang w:bidi="ar-SA"/>
          <w:color w:val="111111"/>
          <w:sz w:val="28"/>
          <w:szCs w:val="28"/>
          <w:rtl/>
        </w:rPr>
        <w:t xml:space="preserve">قَالَ : یَا</w:t>
      </w:r>
      <w:r>
        <w:rPr>
          <w:rStyle w:val="FootnoteReference"/>
        </w:rPr>
        <w:footnoteReference w:id="4122"/>
      </w:r>
      <w:r>
        <w:rPr>
          <w:rFonts w:ascii="Amiri" w:hAnsi="Amiri" w:eastAsia="Amiri" w:cs="Amiri"/>
          <w:lang w:bidi="ar-SA"/>
          <w:color w:val="111111"/>
          <w:sz w:val="28"/>
          <w:szCs w:val="28"/>
          <w:rtl/>
        </w:rPr>
        <w:t xml:space="preserve">رَبِّ ، مَا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105" w:name="pg20114_258395"/>
    <w:bookmarkEnd w:id="105"/>
    <w:p>
      <w:pPr>
        <w:pStyle w:val="BookText"/>
      </w:pPr>
      <w:r>
        <w:rPr>
          <w:rFonts w:ascii="Amiri" w:hAnsi="Amiri" w:eastAsia="Amiri" w:cs="Amiri"/>
          <w:lang w:bidi="ar-SA"/>
          <w:color w:val="111111"/>
          <w:sz w:val="28"/>
          <w:szCs w:val="28"/>
          <w:rtl/>
        </w:rPr>
        <w:t xml:space="preserve">لِمَنْ غَسَّلَ الْمَوْتی؟ فَقَالَ : أَغْسِلُهُ مِنْ ذُنُوبِهِ کَمَا</w:t>
      </w:r>
      <w:r>
        <w:rPr>
          <w:rStyle w:val="FootnoteReference"/>
        </w:rPr>
        <w:footnoteReference w:id="4123"/>
      </w:r>
      <w:r>
        <w:rPr>
          <w:rFonts w:ascii="Amiri" w:hAnsi="Amiri" w:eastAsia="Amiri" w:cs="Amiri"/>
          <w:lang w:bidi="ar-SA"/>
          <w:color w:val="111111"/>
          <w:sz w:val="28"/>
          <w:szCs w:val="28"/>
          <w:rtl/>
        </w:rPr>
        <w:t xml:space="preserve">وَلَدَتْهُ أُمُّهُ» .</w:t>
      </w:r>
      <w:r>
        <w:rPr>
          <w:rStyle w:val="FootnoteReference"/>
        </w:rPr>
        <w:footnoteReference w:id="4124"/>
      </w:r>
    </w:p>
    <w:p>
      <w:pPr>
        <w:pStyle w:val="Heading3"/>
      </w:pPr>
      <w:bookmarkStart w:id="281" w:name="_Toc114"/>
      <w:r>
        <w:t>(34) باب ثواب من کفّن مؤمنا</w:t>
      </w:r>
      <w:bookmarkEnd w:id="281"/>
    </w:p>
    <w:p>
      <w:pPr>
        <w:pStyle w:val="BookText"/>
      </w:pPr>
      <w:r>
        <w:rPr>
          <w:rFonts w:ascii="Amiri" w:hAnsi="Amiri" w:eastAsia="Amiri" w:cs="Amiri"/>
          <w:lang w:bidi="ar-SA"/>
          <w:color w:val="111111"/>
          <w:sz w:val="28"/>
          <w:szCs w:val="28"/>
          <w:rtl/>
        </w:rPr>
        <w:t xml:space="preserve">34 ـ بَابُ ثَوَابِ مَنْ کَفَّنَ مُوءْمِناً</w:t>
      </w:r>
    </w:p>
    <w:p>
      <w:pPr>
        <w:pStyle w:val="BookText"/>
      </w:pPr>
      <w:r>
        <w:rPr>
          <w:rFonts w:ascii="Amiri" w:hAnsi="Amiri" w:eastAsia="Amiri" w:cs="Amiri"/>
          <w:lang w:bidi="ar-SA"/>
          <w:color w:val="111111"/>
          <w:sz w:val="28"/>
          <w:szCs w:val="28"/>
          <w:rtl/>
        </w:rPr>
        <w:t xml:space="preserve">631 / 631 . عَلِیُّ بْنُ إِبْرَاهِیمَ ، عَنْ أَبِیهِ ، عَنِ ابْنِ أَبِی عُمَیْرٍ ، عَنْ سَیْفِ بْنِ عَمِیرَةَ ، عَنْ سَعْدِ بْنِ طَرِیفٍ :</w:t>
      </w:r>
    </w:p>
    <w:p>
      <w:pPr>
        <w:pStyle w:val="BookText"/>
      </w:pPr>
      <w:r>
        <w:rPr>
          <w:rFonts w:ascii="Amiri" w:hAnsi="Amiri" w:eastAsia="Amiri" w:cs="Amiri"/>
          <w:lang w:bidi="ar-SA"/>
          <w:color w:val="111111"/>
          <w:sz w:val="28"/>
          <w:szCs w:val="28"/>
          <w:rtl/>
        </w:rPr>
        <w:t xml:space="preserve">عَنْ أَبِی جَعْفَرٍ علیه‌السلام ، قَالَ : «مَنْ کَفَّنَ مُوءْمِناً ، کَانَ کَمَنْ ضَمِنَ کِسْوَتَهُ إِلی یَوْمِ الْقِیَامَةِ» .</w:t>
      </w:r>
      <w:r>
        <w:rPr>
          <w:rStyle w:val="FootnoteReference"/>
        </w:rPr>
        <w:footnoteReference w:id="4125"/>
      </w:r>
    </w:p>
    <w:p>
      <w:pPr>
        <w:pStyle w:val="Heading3"/>
      </w:pPr>
      <w:bookmarkStart w:id="282" w:name="_Toc115"/>
      <w:r>
        <w:t>(35) باب ثواب من حفر لمؤمن قبرا</w:t>
      </w:r>
      <w:bookmarkEnd w:id="282"/>
    </w:p>
    <w:p>
      <w:pPr>
        <w:pStyle w:val="BookText"/>
      </w:pPr>
      <w:r>
        <w:rPr>
          <w:rFonts w:ascii="Times New Roman" w:hAnsi="Times New Roman" w:eastAsia="Times New Roman" w:cs="Times New Roman"/>
          <w:lang w:val="en-US" w:bidi="en-US"/>
          <w:color w:val="111111"/>
          <w:sz w:val="28"/>
          <w:szCs w:val="28"/>
          <w:rtl/>
        </w:rPr>
        <w:t xml:space="preserve">3 / 167</w:t>
      </w:r>
    </w:p>
    <w:p>
      <w:pPr>
        <w:pStyle w:val="BookText"/>
      </w:pPr>
      <w:r>
        <w:rPr>
          <w:rFonts w:ascii="Amiri" w:hAnsi="Amiri" w:eastAsia="Amiri" w:cs="Amiri"/>
          <w:lang w:bidi="ar-SA"/>
          <w:color w:val="111111"/>
          <w:sz w:val="28"/>
          <w:szCs w:val="28"/>
          <w:rtl/>
        </w:rPr>
        <w:t xml:space="preserve">35 ـ بَابُ ثَوَابِ مَنْ حَفَرَ لِمُوءْمِنٍ قَبْراً</w:t>
      </w:r>
    </w:p>
    <w:p>
      <w:pPr>
        <w:pStyle w:val="BookText"/>
      </w:pPr>
      <w:r>
        <w:rPr>
          <w:rFonts w:ascii="Amiri" w:hAnsi="Amiri" w:eastAsia="Amiri" w:cs="Amiri"/>
          <w:lang w:bidi="ar-SA"/>
          <w:color w:val="111111"/>
          <w:sz w:val="28"/>
          <w:szCs w:val="28"/>
          <w:rtl/>
        </w:rPr>
        <w:t xml:space="preserve">632 / 632 . عَلِیُّ بْنُ إِبْرَاهِیمَ ، عَنْ أَبِیهِ ، عَنِ ابْنِ أَبِی عُمَیْرٍ ، عَنْ سَیْفِ بْنِ عَمِیرَةَ ، عَنْ سَعْدِ بْنِ طَرِیفٍ :</w:t>
      </w:r>
    </w:p>
    <w:p>
      <w:pPr>
        <w:pStyle w:val="BookText"/>
      </w:pPr>
      <w:r>
        <w:rPr>
          <w:rFonts w:ascii="Amiri" w:hAnsi="Amiri" w:eastAsia="Amiri" w:cs="Amiri"/>
          <w:lang w:bidi="ar-SA"/>
          <w:color w:val="111111"/>
          <w:sz w:val="28"/>
          <w:szCs w:val="28"/>
          <w:rtl/>
        </w:rPr>
        <w:t xml:space="preserve">عَنْ أَبِی جَعْفَرٍ علیه‌السلام ، قَالَ : «مَنْ حَفَرَ لِمَیِّتٍ</w:t>
      </w:r>
      <w:r>
        <w:rPr>
          <w:rStyle w:val="FootnoteReference"/>
        </w:rPr>
        <w:footnoteReference w:id="4126"/>
      </w:r>
      <w:r>
        <w:rPr>
          <w:rFonts w:ascii="Amiri" w:hAnsi="Amiri" w:eastAsia="Amiri" w:cs="Amiri"/>
          <w:lang w:bidi="ar-SA"/>
          <w:color w:val="111111"/>
          <w:sz w:val="28"/>
          <w:szCs w:val="28"/>
          <w:rtl/>
        </w:rPr>
        <w:t xml:space="preserve">قَبْراً ، کَانَ کَمَنْ بَوَّأَهُ</w:t>
      </w:r>
      <w:r>
        <w:rPr>
          <w:rStyle w:val="FootnoteReference"/>
        </w:rPr>
        <w:footnoteReference w:id="4127"/>
      </w:r>
      <w:r>
        <w:rPr>
          <w:rFonts w:ascii="Amiri" w:hAnsi="Amiri" w:eastAsia="Amiri" w:cs="Amiri"/>
          <w:lang w:bidi="ar-SA"/>
          <w:color w:val="111111"/>
          <w:sz w:val="28"/>
          <w:szCs w:val="28"/>
          <w:rtl/>
        </w:rPr>
        <w:t xml:space="preserve">بَیْتاً مُوَافِقاً إِلی یَوْمِ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106" w:name="pg20114_258396"/>
    <w:bookmarkEnd w:id="106"/>
    <w:p>
      <w:pPr>
        <w:pStyle w:val="BookText"/>
      </w:pPr>
      <w:r>
        <w:rPr>
          <w:rFonts w:ascii="Amiri" w:hAnsi="Amiri" w:eastAsia="Amiri" w:cs="Amiri"/>
          <w:lang w:bidi="ar-SA"/>
          <w:color w:val="111111"/>
          <w:sz w:val="28"/>
          <w:szCs w:val="28"/>
          <w:rtl/>
        </w:rPr>
        <w:t xml:space="preserve">الْقِیَامَةِ» .</w:t>
      </w:r>
      <w:r>
        <w:rPr>
          <w:rStyle w:val="FootnoteReference"/>
        </w:rPr>
        <w:footnoteReference w:id="4128"/>
      </w:r>
    </w:p>
    <w:p>
      <w:pPr>
        <w:pStyle w:val="Heading3"/>
      </w:pPr>
      <w:bookmarkStart w:id="283" w:name="_Toc116"/>
      <w:r>
        <w:t>(36) باب حدّ حفر القبر واللحد والشقّ و...</w:t>
      </w:r>
      <w:bookmarkEnd w:id="283"/>
    </w:p>
    <w:p>
      <w:pPr>
        <w:pStyle w:val="BookText"/>
      </w:pPr>
      <w:r>
        <w:rPr>
          <w:rFonts w:ascii="Amiri" w:hAnsi="Amiri" w:eastAsia="Amiri" w:cs="Amiri"/>
          <w:lang w:bidi="ar-SA"/>
          <w:color w:val="111111"/>
          <w:sz w:val="28"/>
          <w:szCs w:val="28"/>
          <w:rtl/>
        </w:rPr>
        <w:t xml:space="preserve">36 ـ بَابُ حَدِّ حَفْرِ الْقَبْرِ</w:t>
      </w:r>
      <w:r>
        <w:rPr>
          <w:rStyle w:val="FootnoteReference"/>
        </w:rPr>
        <w:footnoteReference w:id="4129"/>
      </w:r>
      <w:r>
        <w:rPr>
          <w:rFonts w:ascii="Amiri" w:hAnsi="Amiri" w:eastAsia="Amiri" w:cs="Amiri"/>
          <w:lang w:bidi="ar-SA"/>
          <w:color w:val="111111"/>
          <w:sz w:val="28"/>
          <w:szCs w:val="28"/>
          <w:rtl/>
        </w:rPr>
        <w:t xml:space="preserve">وَ اللَّحْدِ وَ الشَّقِّ وَ أَنَّ رَسُولَ اللّهِ صلی‌الله‌علیه‌و‌آله لُحِدَ</w:t>
      </w:r>
      <w:r>
        <w:rPr>
          <w:rStyle w:val="FootnoteReference"/>
        </w:rPr>
        <w:footnoteReference w:id="4130"/>
      </w:r>
      <w:r>
        <w:rPr>
          <w:rFonts w:ascii="Amiri" w:hAnsi="Amiri" w:eastAsia="Amiri" w:cs="Amiri"/>
          <w:lang w:bidi="ar-SA"/>
          <w:color w:val="111111"/>
          <w:sz w:val="28"/>
          <w:szCs w:val="28"/>
          <w:rtl/>
        </w:rPr>
        <w:t xml:space="preserve">لَهُ</w:t>
      </w:r>
    </w:p>
    <w:p>
      <w:pPr>
        <w:pStyle w:val="BookText"/>
      </w:pPr>
      <w:r>
        <w:rPr>
          <w:rFonts w:ascii="Amiri" w:hAnsi="Amiri" w:eastAsia="Amiri" w:cs="Amiri"/>
          <w:lang w:bidi="ar-SA"/>
          <w:color w:val="111111"/>
          <w:sz w:val="28"/>
          <w:szCs w:val="28"/>
          <w:rtl/>
        </w:rPr>
        <w:t xml:space="preserve">633 / 633 . سَهْلُ بْنُ زِیَادٍ</w:t>
      </w:r>
      <w:r>
        <w:rPr>
          <w:rStyle w:val="FootnoteReference"/>
        </w:rPr>
        <w:footnoteReference w:id="413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رَوی أَصْحَابُنَا أَنَّ حَدَّ الْقَبْرِ إِلَی التَّرْقُوَةِ ؛ وَ قَالَ بَعْضُهُمْ : إِلَی الثَّدْیِ ؛ وَ قَالَ بَعْضُهُمْ: قَامَةِ الرَّجُلِ حَتّی یُمَدَّ الثَّوْبُ</w:t>
      </w:r>
      <w:r>
        <w:rPr>
          <w:rStyle w:val="FootnoteReference"/>
        </w:rPr>
        <w:footnoteReference w:id="4132"/>
      </w:r>
      <w:r>
        <w:rPr>
          <w:rFonts w:ascii="Amiri" w:hAnsi="Amiri" w:eastAsia="Amiri" w:cs="Amiri"/>
          <w:lang w:bidi="ar-SA"/>
          <w:color w:val="111111"/>
          <w:sz w:val="28"/>
          <w:szCs w:val="28"/>
          <w:rtl/>
        </w:rPr>
        <w:t xml:space="preserve">عَلی رَأْسِ مَنْ فِی الْقَبْرِ .</w:t>
      </w:r>
    </w:p>
    <w:p>
      <w:pPr>
        <w:pStyle w:val="BookText"/>
      </w:pPr>
      <w:r>
        <w:rPr>
          <w:rFonts w:ascii="Amiri" w:hAnsi="Amiri" w:eastAsia="Amiri" w:cs="Amiri"/>
          <w:lang w:bidi="ar-SA"/>
          <w:color w:val="111111"/>
          <w:sz w:val="28"/>
          <w:szCs w:val="28"/>
          <w:rtl/>
        </w:rPr>
        <w:t xml:space="preserve">وَ أَمَّا</w:t>
      </w:r>
      <w:r>
        <w:rPr>
          <w:rStyle w:val="FootnoteReference"/>
        </w:rPr>
        <w:footnoteReference w:id="4133"/>
      </w:r>
      <w:r>
        <w:rPr>
          <w:rFonts w:ascii="Amiri" w:hAnsi="Amiri" w:eastAsia="Amiri" w:cs="Amiri"/>
          <w:lang w:bidi="ar-SA"/>
          <w:color w:val="111111"/>
          <w:sz w:val="28"/>
          <w:szCs w:val="28"/>
          <w:rtl/>
        </w:rPr>
        <w:t xml:space="preserve">اللَّحْدُ ، فَبِقَدْرِ</w:t>
      </w:r>
      <w:r>
        <w:rPr>
          <w:rStyle w:val="FootnoteReference"/>
        </w:rPr>
        <w:footnoteReference w:id="4134"/>
      </w:r>
      <w:r>
        <w:rPr>
          <w:rFonts w:ascii="Amiri" w:hAnsi="Amiri" w:eastAsia="Amiri" w:cs="Amiri"/>
          <w:lang w:bidi="ar-SA"/>
          <w:color w:val="111111"/>
          <w:sz w:val="28"/>
          <w:szCs w:val="28"/>
          <w:rtl/>
        </w:rPr>
        <w:t xml:space="preserve">مَا یُمْکِنُ فِیهِ الْجُلُوسُ ؛ قَالَ : وَ لَمَّا حَضَرَ عَلِیَّ بْنَ الْحُسَیْنِ علیهماالسلام الْوَفَاةُ ، أُغْمِیَ عَلَیْهِ</w:t>
      </w:r>
      <w:r>
        <w:rPr>
          <w:rStyle w:val="FootnoteReference"/>
        </w:rPr>
        <w:footnoteReference w:id="4135"/>
      </w:r>
      <w:r>
        <w:rPr>
          <w:rFonts w:ascii="Amiri" w:hAnsi="Amiri" w:eastAsia="Amiri" w:cs="Amiri"/>
          <w:lang w:bidi="ar-SA"/>
          <w:color w:val="111111"/>
          <w:sz w:val="28"/>
          <w:szCs w:val="28"/>
          <w:rtl/>
        </w:rPr>
        <w:t xml:space="preserve">، فَبَقِیَ سَاعَةً ، ثُمَّ رُفِعَ عَنْهُ الثَّوْبُ ، ثُمَّ قَالَ : «الْحَمْدُ لِلّهِ الَّذِی أَوْرَثَنَا الْجَنَّةَ ، نَتَبَوَّأُ مِنْهَا</w:t>
      </w:r>
      <w:r>
        <w:rPr>
          <w:rStyle w:val="FootnoteReference"/>
        </w:rPr>
        <w:footnoteReference w:id="4136"/>
      </w:r>
      <w:r>
        <w:rPr>
          <w:rFonts w:ascii="Amiri" w:hAnsi="Amiri" w:eastAsia="Amiri" w:cs="Amiri"/>
          <w:lang w:bidi="ar-SA"/>
          <w:color w:val="111111"/>
          <w:sz w:val="28"/>
          <w:szCs w:val="28"/>
          <w:rtl/>
        </w:rPr>
        <w:t xml:space="preserve">حَیْثُ نَشَاءُ ، فَنِعْمَ أَجْرُ الْعَامِلِینَ»</w:t>
      </w:r>
      <w:r>
        <w:rPr>
          <w:rStyle w:val="FootnoteReference"/>
        </w:rPr>
        <w:footnoteReference w:id="4137"/>
      </w:r>
      <w:r>
        <w:rPr>
          <w:rFonts w:ascii="Amiri" w:hAnsi="Amiri" w:eastAsia="Amiri" w:cs="Amiri"/>
          <w:lang w:bidi="ar-SA"/>
          <w:color w:val="111111"/>
          <w:sz w:val="28"/>
          <w:szCs w:val="28"/>
          <w:rtl/>
        </w:rPr>
        <w:t xml:space="preserve">ثُمَّ قَالَ : «احْفِرُوا لِی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ابْلُغُوا إِلَی الرَّشْحِ» قَالَ : ثُمَّ مُدَّ الثَّوْبُ عَلَیْهِ ، فَمَاتَ علیه‌السلام .</w:t>
      </w:r>
      <w:r>
        <w:rPr>
          <w:rStyle w:val="FootnoteReference"/>
        </w:rPr>
        <w:footnoteReference w:id="4138"/>
      </w:r>
    </w:p>
    <w:p>
      <w:pPr>
        <w:pStyle w:val="BookText"/>
      </w:pPr>
      <w:r>
        <w:rPr>
          <w:rFonts w:ascii="Times New Roman" w:hAnsi="Times New Roman" w:eastAsia="Times New Roman" w:cs="Times New Roman"/>
          <w:lang w:val="en-US" w:bidi="en-US"/>
          <w:color w:val="111111"/>
          <w:sz w:val="28"/>
          <w:szCs w:val="28"/>
          <w:rtl/>
        </w:rPr>
        <w:t xml:space="preserve">3 / 168</w:t>
      </w:r>
    </w:p>
    <w:p>
      <w:pPr>
        <w:pStyle w:val="BookText"/>
      </w:pPr>
      <w:r>
        <w:rPr>
          <w:rFonts w:ascii="Amiri" w:hAnsi="Amiri" w:eastAsia="Amiri" w:cs="Amiri"/>
          <w:lang w:bidi="ar-SA"/>
          <w:color w:val="111111"/>
          <w:sz w:val="28"/>
          <w:szCs w:val="28"/>
          <w:rtl/>
        </w:rPr>
        <w:t xml:space="preserve">634 / 634 . سَهْلٌ ، عَنْ بَعْضِ أَصْحَابِهِ</w:t>
      </w:r>
      <w:r>
        <w:rPr>
          <w:rStyle w:val="FootnoteReference"/>
        </w:rPr>
        <w:footnoteReference w:id="4139"/>
      </w:r>
      <w:r>
        <w:rPr>
          <w:rFonts w:ascii="Amiri" w:hAnsi="Amiri" w:eastAsia="Amiri" w:cs="Amiri"/>
          <w:lang w:bidi="ar-SA"/>
          <w:color w:val="111111"/>
          <w:sz w:val="28"/>
          <w:szCs w:val="28"/>
          <w:rtl/>
        </w:rPr>
        <w:t xml:space="preserve">، عَنْ أَبِی هَمَّامٍ إِسْمَاعِیلَ بْنِ هَمَّامٍ :</w:t>
      </w:r>
    </w:p>
    <w:p>
      <w:pPr>
        <w:pStyle w:val="BookText"/>
      </w:pPr>
      <w:r>
        <w:rPr>
          <w:rFonts w:ascii="Amiri" w:hAnsi="Amiri" w:eastAsia="Amiri" w:cs="Amiri"/>
          <w:lang w:bidi="ar-SA"/>
          <w:color w:val="111111"/>
          <w:sz w:val="28"/>
          <w:szCs w:val="28"/>
          <w:rtl/>
        </w:rPr>
        <w:t xml:space="preserve">عَنْ أَبِی الْحَسَنِ الرِّضَا علیه‌السلام ، قَالَ : «قَالَ أَبُو جَعْفَرٍ علیه‌السلام حِینَ احْتُضِرَ</w:t>
      </w:r>
      <w:r>
        <w:rPr>
          <w:rStyle w:val="FootnoteReference"/>
        </w:rPr>
        <w:footnoteReference w:id="4140"/>
      </w:r>
      <w:r>
        <w:rPr>
          <w:rFonts w:ascii="Amiri" w:hAnsi="Amiri" w:eastAsia="Amiri" w:cs="Amiri"/>
          <w:lang w:bidi="ar-SA"/>
          <w:color w:val="111111"/>
          <w:sz w:val="28"/>
          <w:szCs w:val="28"/>
          <w:rtl/>
        </w:rPr>
        <w:t xml:space="preserve">: إِذَا أَنَا مِتُّ فَاحْفِرُوا لِی ، وَ شُقُّوا لِی شَقّاً</w:t>
      </w:r>
      <w:r>
        <w:rPr>
          <w:rStyle w:val="FootnoteReference"/>
        </w:rPr>
        <w:footnoteReference w:id="4141"/>
      </w:r>
      <w:r>
        <w:rPr>
          <w:rFonts w:ascii="Amiri" w:hAnsi="Amiri" w:eastAsia="Amiri" w:cs="Amiri"/>
          <w:lang w:bidi="ar-SA"/>
          <w:color w:val="111111"/>
          <w:sz w:val="28"/>
          <w:szCs w:val="28"/>
          <w:rtl/>
        </w:rPr>
        <w:t xml:space="preserve">، فَإِنْ قِیلَ لَکُمْ</w:t>
      </w:r>
      <w:r>
        <w:rPr>
          <w:rStyle w:val="FootnoteReference"/>
        </w:rPr>
        <w:footnoteReference w:id="4142"/>
      </w:r>
      <w:r>
        <w:rPr>
          <w:rFonts w:ascii="Amiri" w:hAnsi="Amiri" w:eastAsia="Amiri" w:cs="Amiri"/>
          <w:lang w:bidi="ar-SA"/>
          <w:color w:val="111111"/>
          <w:sz w:val="28"/>
          <w:szCs w:val="28"/>
          <w:rtl/>
        </w:rPr>
        <w:t xml:space="preserve">: إِنَّ رَسُولَ اللّهِ صلی‌الله‌علیه‌و‌آله لُحِدَ لَهُ ، فَقَدْ صَدَقُوا</w:t>
      </w:r>
      <w:r>
        <w:rPr>
          <w:rStyle w:val="FootnoteReference"/>
        </w:rPr>
        <w:footnoteReference w:id="4143"/>
      </w:r>
      <w:r>
        <w:rPr>
          <w:rFonts w:ascii="Times New Roman" w:hAnsi="Times New Roman" w:eastAsia="Times New Roman" w:cs="Times New Roman"/>
          <w:lang w:val="en-US" w:bidi="en-US"/>
          <w:color w:val="111111"/>
          <w:sz w:val="28"/>
          <w:szCs w:val="28"/>
          <w:rtl/>
        </w:rPr>
        <w:t xml:space="preserve">» .</w:t>
      </w:r>
      <w:r>
        <w:rPr>
          <w:rStyle w:val="FootnoteReference"/>
        </w:rPr>
        <w:footnoteReference w:id="4144"/>
      </w:r>
    </w:p>
    <w:p>
      <w:pPr>
        <w:pStyle w:val="BookText"/>
      </w:pPr>
      <w:r>
        <w:rPr>
          <w:rFonts w:ascii="Amiri" w:hAnsi="Amiri" w:eastAsia="Amiri" w:cs="Amiri"/>
          <w:lang w:bidi="ar-SA"/>
          <w:color w:val="111111"/>
          <w:sz w:val="28"/>
          <w:szCs w:val="28"/>
          <w:rtl/>
        </w:rPr>
        <w:t xml:space="preserve">635 / 635 . عَلِیُّ بْنُ إِبْرَاهِیمَ ، عَنْ أَبِیهِ ، عَنِ ابْنِ أَبِی عُمَیْرٍ ، عَنْ حَمَّادِ بْنِ عُثْمَانَ ، عَنِ الْحَلَبِیِّ :</w:t>
      </w:r>
    </w:p>
    <w:p>
      <w:pPr>
        <w:pStyle w:val="BookText"/>
      </w:pPr>
      <w:r>
        <w:rPr>
          <w:rFonts w:ascii="Amiri" w:hAnsi="Amiri" w:eastAsia="Amiri" w:cs="Amiri"/>
          <w:lang w:bidi="ar-SA"/>
          <w:color w:val="111111"/>
          <w:sz w:val="28"/>
          <w:szCs w:val="28"/>
          <w:rtl/>
        </w:rPr>
        <w:t xml:space="preserve">عَنْ أَبِی عَبْدِ اللّهِ علیه‌السلام : «أَنَّ رَسُولَ اللّهِ صلی‌الله‌علیه‌و‌آله لَحَدَ</w:t>
      </w:r>
      <w:r>
        <w:rPr>
          <w:rStyle w:val="FootnoteReference"/>
        </w:rPr>
        <w:footnoteReference w:id="4145"/>
      </w:r>
      <w:r>
        <w:rPr>
          <w:rFonts w:ascii="Amiri" w:hAnsi="Amiri" w:eastAsia="Amiri" w:cs="Amiri"/>
          <w:lang w:bidi="ar-SA"/>
          <w:color w:val="111111"/>
          <w:sz w:val="28"/>
          <w:szCs w:val="28"/>
          <w:rtl/>
        </w:rPr>
        <w:t xml:space="preserve">لَهُ أَبُو طَلْحَةَ الاْءَنْصَارِیُّ» .</w:t>
      </w:r>
      <w:r>
        <w:rPr>
          <w:rStyle w:val="FootnoteReference"/>
        </w:rPr>
        <w:footnoteReference w:id="4146"/>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107" w:name="pg20114_258398"/>
    <w:bookmarkEnd w:id="107"/>
    <w:p>
      <w:pPr>
        <w:pStyle w:val="BookText"/>
      </w:pPr>
      <w:r>
        <w:rPr>
          <w:rFonts w:ascii="Amiri" w:hAnsi="Amiri" w:eastAsia="Amiri" w:cs="Amiri"/>
          <w:lang w:bidi="ar-SA"/>
          <w:color w:val="111111"/>
          <w:sz w:val="28"/>
          <w:szCs w:val="28"/>
          <w:rtl/>
        </w:rPr>
        <w:t xml:space="preserve">636 / 636 . عَلِیٌّ</w:t>
      </w:r>
      <w:r>
        <w:rPr>
          <w:rStyle w:val="FootnoteReference"/>
        </w:rPr>
        <w:footnoteReference w:id="4147"/>
      </w:r>
      <w:r>
        <w:rPr>
          <w:rFonts w:ascii="Amiri" w:hAnsi="Amiri" w:eastAsia="Amiri" w:cs="Amiri"/>
          <w:lang w:bidi="ar-SA"/>
          <w:color w:val="111111"/>
          <w:sz w:val="28"/>
          <w:szCs w:val="28"/>
          <w:rtl/>
        </w:rPr>
        <w:t xml:space="preserve">،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نَهی</w:t>
      </w:r>
      <w:r>
        <w:rPr>
          <w:rStyle w:val="FootnoteReference"/>
        </w:rPr>
        <w:footnoteReference w:id="4148"/>
      </w:r>
      <w:r>
        <w:rPr>
          <w:rFonts w:ascii="Amiri" w:hAnsi="Amiri" w:eastAsia="Amiri" w:cs="Amiri"/>
          <w:lang w:bidi="ar-SA"/>
          <w:color w:val="111111"/>
          <w:sz w:val="28"/>
          <w:szCs w:val="28"/>
          <w:rtl/>
        </w:rPr>
        <w:t xml:space="preserve">أَنْ یُعَمَّقَ الْقَبْرُ فَوْقَ ثَلاَثَةِ أَذْرُعٍ</w:t>
      </w:r>
      <w:r>
        <w:rPr>
          <w:rStyle w:val="FootnoteReference"/>
        </w:rPr>
        <w:footnoteReference w:id="4149"/>
      </w:r>
      <w:r>
        <w:rPr>
          <w:rFonts w:ascii="Times New Roman" w:hAnsi="Times New Roman" w:eastAsia="Times New Roman" w:cs="Times New Roman"/>
          <w:lang w:val="en-US" w:bidi="en-US"/>
          <w:color w:val="111111"/>
          <w:sz w:val="28"/>
          <w:szCs w:val="28"/>
          <w:rtl/>
        </w:rPr>
        <w:t xml:space="preserve">» .</w:t>
      </w:r>
      <w:r>
        <w:rPr>
          <w:rStyle w:val="FootnoteReference"/>
        </w:rPr>
        <w:footnoteReference w:id="4150"/>
      </w:r>
    </w:p>
    <w:p>
      <w:pPr>
        <w:pStyle w:val="Heading3"/>
      </w:pPr>
      <w:bookmarkStart w:id="284" w:name="_Toc117"/>
      <w:r>
        <w:t>(37) باب أنّ المیّت یؤذن به النّاس</w:t>
      </w:r>
      <w:bookmarkEnd w:id="284"/>
    </w:p>
    <w:p>
      <w:pPr>
        <w:pStyle w:val="BookText"/>
      </w:pPr>
      <w:r>
        <w:rPr>
          <w:rFonts w:ascii="Amiri" w:hAnsi="Amiri" w:eastAsia="Amiri" w:cs="Amiri"/>
          <w:lang w:bidi="ar-SA"/>
          <w:color w:val="111111"/>
          <w:sz w:val="28"/>
          <w:szCs w:val="28"/>
          <w:rtl/>
        </w:rPr>
        <w:t xml:space="preserve">108 ـ بَابُ أَنَّ الْمَیِّتَ یُوءْذَنُ بِهِ النَّاسُ</w:t>
      </w:r>
    </w:p>
    <w:p>
      <w:pPr>
        <w:pStyle w:val="BookText"/>
      </w:pPr>
      <w:r>
        <w:rPr>
          <w:rFonts w:ascii="Amiri" w:hAnsi="Amiri" w:eastAsia="Amiri" w:cs="Amiri"/>
          <w:lang w:bidi="ar-SA"/>
          <w:color w:val="111111"/>
          <w:sz w:val="28"/>
          <w:szCs w:val="28"/>
          <w:rtl/>
        </w:rPr>
        <w:t xml:space="preserve">637 / 637 . عِدَّةٌ مِنْ أَصْحَابِنَا ، عَنْ سَهْلِ بْنِ زِیَادٍ ؛ وَ عَلِیُّ بْنُ إِبْرَاهِیمَ ، عَنْ أَبِیهِ جَمِیعاً ، عَنِ الْحَسَنِ بْنِ مَحْبُوبٍ ، عَنْ أَبِی وَلاَّدٍ وَ عَبْدِ اللّهِ بْنِ سِنَانٍ جَمِیعاً</w:t>
      </w:r>
      <w:r>
        <w:rPr>
          <w:rStyle w:val="FootnoteReference"/>
        </w:rPr>
        <w:footnoteReference w:id="4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«یَنْبَغِی لاِءَوْلِیَاءِ الْمَیِّتِ مِنْکُمْ أَنْ یُوءْذِنُوا إِخْوَانَ الْمَیِّتِ بِمَوْتِهِ ، فَیَشْهَدُونَ</w:t>
      </w:r>
      <w:r>
        <w:rPr>
          <w:rStyle w:val="FootnoteReference"/>
        </w:rPr>
        <w:footnoteReference w:id="4152"/>
      </w:r>
      <w:r>
        <w:rPr>
          <w:rFonts w:ascii="Amiri" w:hAnsi="Amiri" w:eastAsia="Amiri" w:cs="Amiri"/>
          <w:lang w:bidi="ar-SA"/>
          <w:color w:val="111111"/>
          <w:sz w:val="28"/>
          <w:szCs w:val="28"/>
          <w:rtl/>
        </w:rPr>
        <w:t xml:space="preserve">جَنَازَتَهُ ، وَ یُصَلُّونَ عَلَیْهِ ، وَ یَسْتَغْفِرُونَ لَهُ ، فَیُکْتَبُ</w:t>
      </w:r>
      <w:r>
        <w:rPr>
          <w:rStyle w:val="FootnoteReference"/>
        </w:rPr>
        <w:footnoteReference w:id="4153"/>
      </w:r>
      <w:r>
        <w:rPr>
          <w:rFonts w:ascii="Amiri" w:hAnsi="Amiri" w:eastAsia="Amiri" w:cs="Amiri"/>
          <w:lang w:bidi="ar-SA"/>
          <w:color w:val="111111"/>
          <w:sz w:val="28"/>
          <w:szCs w:val="28"/>
          <w:rtl/>
        </w:rPr>
        <w:t xml:space="preserve">لَهُمُ الاْءَجْرُ</w:t>
      </w:r>
      <w:r>
        <w:rPr>
          <w:rStyle w:val="FootnoteReference"/>
        </w:rPr>
        <w:footnoteReference w:id="4154"/>
      </w:r>
      <w:r>
        <w:rPr>
          <w:rFonts w:ascii="Amiri" w:hAnsi="Amiri" w:eastAsia="Amiri" w:cs="Amiri"/>
          <w:lang w:bidi="ar-SA"/>
          <w:color w:val="111111"/>
          <w:sz w:val="28"/>
          <w:szCs w:val="28"/>
          <w:rtl/>
        </w:rPr>
        <w:t xml:space="preserve">، وَ یُکْتَبُ</w:t>
      </w:r>
      <w:r>
        <w:rPr>
          <w:rStyle w:val="FootnoteReference"/>
        </w:rPr>
        <w:footnoteReference w:id="4155"/>
      </w:r>
      <w:r>
        <w:rPr>
          <w:rFonts w:ascii="Amiri" w:hAnsi="Amiri" w:eastAsia="Amiri" w:cs="Amiri"/>
          <w:lang w:bidi="ar-SA"/>
          <w:color w:val="111111"/>
          <w:sz w:val="28"/>
          <w:szCs w:val="28"/>
          <w:rtl/>
        </w:rPr>
        <w:t xml:space="preserve">لِلْمَیِّتِ الاِسْتِغْفَارُ ، وَ یَکْتَسِبُ هُوَ الاْءَجْرَ فِیهِمْ وَ فِیمَا اکْتَسَبَ لِمَیِّتِهِمْ</w:t>
      </w:r>
      <w:r>
        <w:rPr>
          <w:rStyle w:val="FootnoteReference"/>
        </w:rPr>
        <w:footnoteReference w:id="4156"/>
      </w:r>
      <w:r>
        <w:rPr>
          <w:rFonts w:ascii="Amiri" w:hAnsi="Amiri" w:eastAsia="Amiri" w:cs="Amiri"/>
          <w:lang w:bidi="ar-SA"/>
          <w:color w:val="111111"/>
          <w:sz w:val="28"/>
          <w:szCs w:val="28"/>
          <w:rtl/>
        </w:rPr>
        <w:t xml:space="preserve">مِنَ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108" w:name="pg20114_258399"/>
    <w:bookmarkEnd w:id="108"/>
    <w:p>
      <w:pPr>
        <w:pStyle w:val="BookText"/>
      </w:pPr>
      <w:r>
        <w:rPr>
          <w:rFonts w:ascii="Amiri" w:hAnsi="Amiri" w:eastAsia="Amiri" w:cs="Amiri"/>
          <w:lang w:bidi="ar-SA"/>
          <w:color w:val="111111"/>
          <w:sz w:val="28"/>
          <w:szCs w:val="28"/>
          <w:rtl/>
        </w:rPr>
        <w:t xml:space="preserve">الاِسْتِغْفَارِ» .</w:t>
      </w:r>
      <w:r>
        <w:rPr>
          <w:rStyle w:val="FootnoteReference"/>
        </w:rPr>
        <w:footnoteReference w:id="4157"/>
      </w:r>
    </w:p>
    <w:p>
      <w:pPr>
        <w:pStyle w:val="BookText"/>
      </w:pPr>
      <w:r>
        <w:rPr>
          <w:rFonts w:ascii="Times New Roman" w:hAnsi="Times New Roman" w:eastAsia="Times New Roman" w:cs="Times New Roman"/>
          <w:lang w:val="en-US" w:bidi="en-US"/>
          <w:color w:val="111111"/>
          <w:sz w:val="28"/>
          <w:szCs w:val="28"/>
          <w:rtl/>
        </w:rPr>
        <w:t xml:space="preserve">3 / 169</w:t>
      </w:r>
    </w:p>
    <w:p>
      <w:pPr>
        <w:pStyle w:val="BookText"/>
      </w:pPr>
      <w:r>
        <w:rPr>
          <w:rFonts w:ascii="Amiri" w:hAnsi="Amiri" w:eastAsia="Amiri" w:cs="Amiri"/>
          <w:lang w:bidi="ar-SA"/>
          <w:color w:val="111111"/>
          <w:sz w:val="28"/>
          <w:szCs w:val="28"/>
          <w:rtl/>
        </w:rPr>
        <w:t xml:space="preserve">638 / 638 . أَبُو عَلِیٍّ الاْءَشْعَرِیُّ ، عَنْ مُحَمَّدِ بْنِ عَبْدِ الْجَبَّارِ ، عَنْ صَفْوَانَ بْنِ یَحْیی ، عَنْ ذَرِیحٍ الْمُحَارِبِیِّ :</w:t>
      </w:r>
    </w:p>
    <w:p>
      <w:pPr>
        <w:pStyle w:val="BookText"/>
      </w:pPr>
      <w:r>
        <w:rPr>
          <w:rFonts w:ascii="Amiri" w:hAnsi="Amiri" w:eastAsia="Amiri" w:cs="Amiri"/>
          <w:lang w:bidi="ar-SA"/>
          <w:color w:val="111111"/>
          <w:sz w:val="28"/>
          <w:szCs w:val="28"/>
          <w:rtl/>
        </w:rPr>
        <w:t xml:space="preserve">عَنْ أَبِی عَبْدِ اللّهِ علیه‌السلام ، قَالَ : سَأَلْتُهُ عَنِ الْجِنَازَةِ : یُوءْذَنُ بِهَا النَّاسُ؟ قَالَ : «نَعَمْ».</w:t>
      </w:r>
      <w:r>
        <w:rPr>
          <w:rStyle w:val="FootnoteReference"/>
        </w:rPr>
        <w:footnoteReference w:id="4158"/>
      </w:r>
    </w:p>
    <w:p>
      <w:pPr>
        <w:pStyle w:val="BookText"/>
      </w:pPr>
      <w:r>
        <w:rPr>
          <w:rFonts w:ascii="Amiri" w:hAnsi="Amiri" w:eastAsia="Amiri" w:cs="Amiri"/>
          <w:lang w:bidi="ar-SA"/>
          <w:color w:val="111111"/>
          <w:sz w:val="28"/>
          <w:szCs w:val="28"/>
          <w:rtl/>
        </w:rPr>
        <w:t xml:space="preserve">639 / 639 . مُحَمَّدُ بْنُ یَحْیی ، عَنْ أَحْمَدَ بْنِ مُحَمَّدٍ ، عَنِ الْحُسَیْنِ بْنِ سَعِیدٍ ، عَنِ الْقَاسِمِ بْنِ مُحَمَّدٍ ، عَنْ بَعْضِ أَصْحَابِهِ :</w:t>
      </w:r>
    </w:p>
    <w:p>
      <w:pPr>
        <w:pStyle w:val="BookText"/>
      </w:pPr>
      <w:r>
        <w:rPr>
          <w:rFonts w:ascii="Amiri" w:hAnsi="Amiri" w:eastAsia="Amiri" w:cs="Amiri"/>
          <w:lang w:bidi="ar-SA"/>
          <w:color w:val="111111"/>
          <w:sz w:val="28"/>
          <w:szCs w:val="28"/>
          <w:rtl/>
        </w:rPr>
        <w:t xml:space="preserve">عَنْ أَبِی عَبْدِ اللّهِ علیه‌السلام ، قَالَ : «إِنَّ الْجِنَازَةَ یُوءْذَنُ بِهَا النَّاسُ» .</w:t>
      </w:r>
      <w:r>
        <w:rPr>
          <w:rStyle w:val="FootnoteReference"/>
        </w:rPr>
        <w:footnoteReference w:id="4159"/>
      </w:r>
    </w:p>
    <w:p>
      <w:pPr>
        <w:pStyle w:val="Heading3"/>
      </w:pPr>
      <w:bookmarkStart w:id="285" w:name="_Toc118"/>
      <w:r>
        <w:t>(38) باب القول عند رؤیة الجنازة</w:t>
      </w:r>
      <w:bookmarkEnd w:id="285"/>
    </w:p>
    <w:p>
      <w:pPr>
        <w:pStyle w:val="BookText"/>
      </w:pPr>
      <w:r>
        <w:rPr>
          <w:rFonts w:ascii="Amiri" w:hAnsi="Amiri" w:eastAsia="Amiri" w:cs="Amiri"/>
          <w:lang w:bidi="ar-SA"/>
          <w:color w:val="111111"/>
          <w:sz w:val="28"/>
          <w:szCs w:val="28"/>
          <w:rtl/>
        </w:rPr>
        <w:t xml:space="preserve">109 ـ بَابُ الْقَوْلِ عِنْدَ رُوءْیَةِ الْجَنَازَةِ</w:t>
      </w:r>
    </w:p>
    <w:p>
      <w:pPr>
        <w:pStyle w:val="BookText"/>
      </w:pPr>
      <w:r>
        <w:rPr>
          <w:rFonts w:ascii="Amiri" w:hAnsi="Amiri" w:eastAsia="Amiri" w:cs="Amiri"/>
          <w:lang w:bidi="ar-SA"/>
          <w:color w:val="111111"/>
          <w:sz w:val="28"/>
          <w:szCs w:val="28"/>
          <w:rtl/>
        </w:rPr>
        <w:t xml:space="preserve">640 / 640 . عَلِیُّ بْنُ إِبْرَاهِیمَ ، عَنْ أَبِیهِ ، عَنْ عَبْدِ اللّهِ بْنِ الْمُغِیرَةِ ، عَنْ أَبَانٍ ـ لاَ أَعْلَمُهُ إِلاَّ ذَکَرَهُ ـ عَنْ أَبِی حَمْزَةَ ، قَالَ :</w:t>
      </w:r>
    </w:p>
    <w:p>
      <w:pPr>
        <w:pStyle w:val="BookText"/>
      </w:pPr>
      <w:r>
        <w:rPr>
          <w:rFonts w:ascii="Amiri" w:hAnsi="Amiri" w:eastAsia="Amiri" w:cs="Amiri"/>
          <w:lang w:bidi="ar-SA"/>
          <w:color w:val="111111"/>
          <w:sz w:val="28"/>
          <w:szCs w:val="28"/>
          <w:rtl/>
        </w:rPr>
        <w:t xml:space="preserve">کَانَ عَلِیُّ بْنُ الْحُسَیْنِ علیهماالسلام إِذَا رَأی جَنَازَةً قَدْ أَقْبَلَتْ</w:t>
      </w:r>
      <w:r>
        <w:rPr>
          <w:rStyle w:val="FootnoteReference"/>
        </w:rPr>
        <w:footnoteReference w:id="4160"/>
      </w:r>
      <w:r>
        <w:rPr>
          <w:rFonts w:ascii="Amiri" w:hAnsi="Amiri" w:eastAsia="Amiri" w:cs="Amiri"/>
          <w:lang w:bidi="ar-SA"/>
          <w:color w:val="111111"/>
          <w:sz w:val="28"/>
          <w:szCs w:val="28"/>
          <w:rtl/>
        </w:rPr>
        <w:t xml:space="preserve">، قَالَ : «الْحَمْدُ لِلّهِ الَّذِی لَمْ یَجْعَلْنِی مِنَ السَّوَادِ</w:t>
      </w:r>
      <w:r>
        <w:rPr>
          <w:rStyle w:val="FootnoteReference"/>
        </w:rPr>
        <w:footnoteReference w:id="4161"/>
      </w:r>
      <w:r>
        <w:rPr>
          <w:rFonts w:ascii="Amiri" w:hAnsi="Amiri" w:eastAsia="Amiri" w:cs="Amiri"/>
          <w:lang w:bidi="ar-SA"/>
          <w:color w:val="111111"/>
          <w:sz w:val="28"/>
          <w:szCs w:val="28"/>
          <w:rtl/>
        </w:rPr>
        <w:t xml:space="preserve">الْمُخْتَرَمِ</w:t>
      </w:r>
      <w:r>
        <w:rPr>
          <w:rStyle w:val="FootnoteReference"/>
        </w:rPr>
        <w:footnoteReference w:id="4162"/>
      </w:r>
      <w:r>
        <w:rPr>
          <w:rFonts w:ascii="Times New Roman" w:hAnsi="Times New Roman" w:eastAsia="Times New Roman" w:cs="Times New Roman"/>
          <w:lang w:val="en-US" w:bidi="en-US"/>
          <w:color w:val="111111"/>
          <w:sz w:val="28"/>
          <w:szCs w:val="28"/>
          <w:rtl/>
        </w:rPr>
        <w:t xml:space="preserve">» .</w:t>
      </w:r>
      <w:r>
        <w:rPr>
          <w:rStyle w:val="FootnoteReference"/>
        </w:rPr>
        <w:footnoteReference w:id="4163"/>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641 / 641 . مُحَمَّدُ بْنُ یَحْیی ، عَنْ مُوسَی بْنِ الْحَسَنِ ، عَنْ أَبِی الْحَسَنِ النَّهْدِیِّ رَفَعَهُ، قَالَ :</w:t>
      </w:r>
    </w:p>
    <w:p>
      <w:pPr>
        <w:pStyle w:val="BookText"/>
      </w:pPr>
      <w:r>
        <w:rPr>
          <w:rFonts w:ascii="Amiri" w:hAnsi="Amiri" w:eastAsia="Amiri" w:cs="Amiri"/>
          <w:lang w:bidi="ar-SA"/>
          <w:color w:val="111111"/>
          <w:sz w:val="28"/>
          <w:szCs w:val="28"/>
          <w:rtl/>
        </w:rPr>
        <w:t xml:space="preserve">کَانَ أَبُو جَعْفَرٍ علیه‌السلام إِذَا رَأی جَنَازَةً ، قَالَ : «الْحَمْدُ لِلّهِ الَّذِی لَمْ یَجْعَلْنِی مِنَ السَّوَادِ الْمُخْتَرَمِ</w:t>
      </w:r>
      <w:r>
        <w:rPr>
          <w:rStyle w:val="FootnoteReference"/>
        </w:rPr>
        <w:footnoteReference w:id="4164"/>
      </w:r>
      <w:r>
        <w:rPr>
          <w:rFonts w:ascii="Times New Roman" w:hAnsi="Times New Roman" w:eastAsia="Times New Roman" w:cs="Times New Roman"/>
          <w:lang w:val="en-US" w:bidi="en-US"/>
          <w:color w:val="111111"/>
          <w:sz w:val="28"/>
          <w:szCs w:val="28"/>
          <w:rtl/>
        </w:rPr>
        <w:t xml:space="preserve">».</w:t>
      </w:r>
      <w:r>
        <w:rPr>
          <w:rStyle w:val="FootnoteReference"/>
        </w:rPr>
        <w:footnoteReference w:id="4165"/>
      </w:r>
    </w:p>
    <w:p>
      <w:pPr>
        <w:pStyle w:val="BookText"/>
      </w:pPr>
      <w:r>
        <w:rPr>
          <w:rFonts w:ascii="Amiri" w:hAnsi="Amiri" w:eastAsia="Amiri" w:cs="Amiri"/>
          <w:lang w:bidi="ar-SA"/>
          <w:color w:val="111111"/>
          <w:sz w:val="28"/>
          <w:szCs w:val="28"/>
          <w:rtl/>
        </w:rPr>
        <w:t xml:space="preserve">642 / 642 . حُمَیْدٌ ، عَنِ ابْنِ سَمَاعَةَ</w:t>
      </w:r>
      <w:r>
        <w:rPr>
          <w:rStyle w:val="FootnoteReference"/>
        </w:rPr>
        <w:footnoteReference w:id="4166"/>
      </w:r>
      <w:r>
        <w:rPr>
          <w:rFonts w:ascii="Amiri" w:hAnsi="Amiri" w:eastAsia="Amiri" w:cs="Amiri"/>
          <w:lang w:bidi="ar-SA"/>
          <w:color w:val="111111"/>
          <w:sz w:val="28"/>
          <w:szCs w:val="28"/>
          <w:rtl/>
        </w:rPr>
        <w:t xml:space="preserve">، عَنْ عَبْدِ اللّهِ بْنِ جَبَلَةَ ، عَنْ مُحَمَّدِ بْنِ مَسْعُودٍ الطَّائِیِّ ، عَنْ عَنْبَسَةَ بْنِ مُصْعَبٍ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اسْتَقْبَلَ جَنَازَةً أَوْ رَآهَا ،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109" w:name="pg20114_258401"/>
    <w:bookmarkEnd w:id="109"/>
    <w:p>
      <w:pPr>
        <w:pStyle w:val="BookText"/>
      </w:pPr>
      <w:r>
        <w:rPr>
          <w:rFonts w:ascii="Amiri" w:hAnsi="Amiri" w:eastAsia="Amiri" w:cs="Amiri"/>
          <w:lang w:bidi="ar-SA"/>
          <w:color w:val="111111"/>
          <w:sz w:val="28"/>
          <w:szCs w:val="28"/>
          <w:rtl/>
        </w:rPr>
        <w:t xml:space="preserve">فَقَالَ:</w:t>
      </w:r>
      <w:r>
        <w:rPr>
          <w:rStyle w:val="FootnoteReference"/>
        </w:rPr>
        <w:footnoteReference w:id="4167"/>
      </w:r>
      <w:r>
        <w:rPr>
          <w:rFonts w:ascii="Amiri" w:hAnsi="Amiri" w:eastAsia="Amiri" w:cs="Amiri"/>
          <w:lang w:bidi="ar-SA"/>
          <w:color w:val="111111"/>
          <w:sz w:val="28"/>
          <w:szCs w:val="28"/>
          <w:rtl/>
        </w:rPr>
        <w:t xml:space="preserve">"اللّهُ أَکْبَرُ ، هذَا مَا وَعَدَنَا اللّهُ وَ رَسُولُهُ ، وَ صَدَقَ اللّهُ وَ رَسُولُهُ ، اللّهُمَّ زِدْنَا إِیمَاناً وَ تَسْلِیماً ، الْحَمْدُ لِلّهِ</w:t>
      </w:r>
      <w:r>
        <w:rPr>
          <w:rStyle w:val="FootnoteReference"/>
        </w:rPr>
        <w:footnoteReference w:id="4168"/>
      </w:r>
      <w:r>
        <w:rPr>
          <w:rFonts w:ascii="Amiri" w:hAnsi="Amiri" w:eastAsia="Amiri" w:cs="Amiri"/>
          <w:lang w:bidi="ar-SA"/>
          <w:color w:val="111111"/>
          <w:sz w:val="28"/>
          <w:szCs w:val="28"/>
          <w:rtl/>
        </w:rPr>
        <w:t xml:space="preserve">الَّذِی تَعَزَّزَ بِالْقُدْرَةِ ، وَ قَهَرَ الْعِبَادَ</w:t>
      </w:r>
      <w:r>
        <w:rPr>
          <w:rStyle w:val="FootnoteReference"/>
        </w:rPr>
        <w:footnoteReference w:id="4169"/>
      </w:r>
      <w:r>
        <w:rPr>
          <w:rFonts w:ascii="Amiri" w:hAnsi="Amiri" w:eastAsia="Amiri" w:cs="Amiri"/>
          <w:lang w:bidi="ar-SA"/>
          <w:color w:val="111111"/>
          <w:sz w:val="28"/>
          <w:szCs w:val="28"/>
          <w:rtl/>
        </w:rPr>
        <w:t xml:space="preserve">بِالْمَوْتِ" ، لَمْ یَبْقَ فِی السَّمَاءِ مَلَکٌ</w:t>
      </w:r>
      <w:r>
        <w:rPr>
          <w:rStyle w:val="FootnoteReference"/>
        </w:rPr>
        <w:footnoteReference w:id="4170"/>
      </w:r>
      <w:r>
        <w:rPr>
          <w:rFonts w:ascii="Amiri" w:hAnsi="Amiri" w:eastAsia="Amiri" w:cs="Amiri"/>
          <w:lang w:bidi="ar-SA"/>
          <w:color w:val="111111"/>
          <w:sz w:val="28"/>
          <w:szCs w:val="28"/>
          <w:rtl/>
        </w:rPr>
        <w:t xml:space="preserve">إِلاَّ بَکی رَحْمَةً لِصَوْتِهِ</w:t>
      </w:r>
      <w:r>
        <w:rPr>
          <w:rStyle w:val="FootnoteReference"/>
        </w:rPr>
        <w:footnoteReference w:id="4171"/>
      </w:r>
      <w:r>
        <w:rPr>
          <w:rFonts w:ascii="Times New Roman" w:hAnsi="Times New Roman" w:eastAsia="Times New Roman" w:cs="Times New Roman"/>
          <w:lang w:val="en-US" w:bidi="en-US"/>
          <w:color w:val="111111"/>
          <w:sz w:val="28"/>
          <w:szCs w:val="28"/>
          <w:rtl/>
        </w:rPr>
        <w:t xml:space="preserve">».</w:t>
      </w:r>
      <w:r>
        <w:rPr>
          <w:rStyle w:val="FootnoteReference"/>
        </w:rPr>
        <w:footnoteReference w:id="4172"/>
      </w:r>
    </w:p>
    <w:p>
      <w:pPr>
        <w:pStyle w:val="Heading3"/>
      </w:pPr>
      <w:bookmarkStart w:id="286" w:name="_Toc119"/>
      <w:r>
        <w:t>(39) باب السنّة فی حمل الجنازة</w:t>
      </w:r>
      <w:bookmarkEnd w:id="286"/>
    </w:p>
    <w:p>
      <w:pPr>
        <w:pStyle w:val="BookText"/>
      </w:pPr>
      <w:r>
        <w:rPr>
          <w:rFonts w:ascii="Times New Roman" w:hAnsi="Times New Roman" w:eastAsia="Times New Roman" w:cs="Times New Roman"/>
          <w:lang w:val="en-US" w:bidi="en-US"/>
          <w:color w:val="111111"/>
          <w:sz w:val="28"/>
          <w:szCs w:val="28"/>
          <w:rtl/>
        </w:rPr>
        <w:t xml:space="preserve">3 / 170</w:t>
      </w:r>
    </w:p>
    <w:p>
      <w:pPr>
        <w:pStyle w:val="BookText"/>
      </w:pPr>
      <w:r>
        <w:rPr>
          <w:rFonts w:ascii="Amiri" w:hAnsi="Amiri" w:eastAsia="Amiri" w:cs="Amiri"/>
          <w:lang w:bidi="ar-SA"/>
          <w:color w:val="111111"/>
          <w:sz w:val="28"/>
          <w:szCs w:val="28"/>
          <w:rtl/>
        </w:rPr>
        <w:t xml:space="preserve">39 ـ بَابُ السُّنَّةِ فِی حَمْلِ الْجَنَازَةِ</w:t>
      </w:r>
    </w:p>
    <w:p>
      <w:pPr>
        <w:pStyle w:val="BookText"/>
      </w:pPr>
      <w:r>
        <w:rPr>
          <w:rFonts w:ascii="Amiri" w:hAnsi="Amiri" w:eastAsia="Amiri" w:cs="Amiri"/>
          <w:lang w:bidi="ar-SA"/>
          <w:color w:val="111111"/>
          <w:sz w:val="28"/>
          <w:szCs w:val="28"/>
          <w:rtl/>
        </w:rPr>
        <w:t xml:space="preserve">643 / 643 . عَلِیُّ بْنُ إِبْرَاهِیمَ ، عَنْ أَبِیهِ ، عَنْ غَیْرِ وَاحِدٍ ، عَنْ یُونُسَ ، عَنْ عَلِیِّ بْنِ یَقْطِینٍ :</w:t>
      </w:r>
    </w:p>
    <w:p>
      <w:pPr>
        <w:pStyle w:val="BookText"/>
      </w:pPr>
      <w:r>
        <w:rPr>
          <w:rFonts w:ascii="Amiri" w:hAnsi="Amiri" w:eastAsia="Amiri" w:cs="Amiri"/>
          <w:lang w:bidi="ar-SA"/>
          <w:color w:val="111111"/>
          <w:sz w:val="28"/>
          <w:szCs w:val="28"/>
          <w:rtl/>
        </w:rPr>
        <w:t xml:space="preserve">عَنْ أَبِی الْحَسَنِ مُوسی علیه‌السلام ، قَالَ : سَمِعْتُهُ یَقُولُ : «السُّنَّةُ فِی حَمْلِ الْجَنَازَةِ أَنْ تَسْتَقْبِلَ</w:t>
      </w:r>
      <w:r>
        <w:rPr>
          <w:rStyle w:val="FootnoteReference"/>
        </w:rPr>
        <w:footnoteReference w:id="4173"/>
      </w:r>
      <w:r>
        <w:rPr>
          <w:rFonts w:ascii="Amiri" w:hAnsi="Amiri" w:eastAsia="Amiri" w:cs="Amiri"/>
          <w:lang w:bidi="ar-SA"/>
          <w:color w:val="111111"/>
          <w:sz w:val="28"/>
          <w:szCs w:val="28"/>
          <w:rtl/>
        </w:rPr>
        <w:t xml:space="preserve">جَانِبَ السَّرِیرِ بِشِقِّکَ الاْءَیْمَنِ ، فَتَلْزَمَ</w:t>
      </w:r>
      <w:r>
        <w:rPr>
          <w:rStyle w:val="FootnoteReference"/>
        </w:rPr>
        <w:footnoteReference w:id="4174"/>
      </w:r>
      <w:r>
        <w:rPr>
          <w:rFonts w:ascii="Amiri" w:hAnsi="Amiri" w:eastAsia="Amiri" w:cs="Amiri"/>
          <w:lang w:bidi="ar-SA"/>
          <w:color w:val="111111"/>
          <w:sz w:val="28"/>
          <w:szCs w:val="28"/>
          <w:rtl/>
        </w:rPr>
        <w:t xml:space="preserve">الاْءَیْسَرَ بِکَفِّکَ</w:t>
      </w:r>
      <w:r>
        <w:rPr>
          <w:rStyle w:val="FootnoteReference"/>
        </w:rPr>
        <w:footnoteReference w:id="4175"/>
      </w:r>
      <w:r>
        <w:rPr>
          <w:rFonts w:ascii="Amiri" w:hAnsi="Amiri" w:eastAsia="Amiri" w:cs="Amiri"/>
          <w:lang w:bidi="ar-SA"/>
          <w:color w:val="111111"/>
          <w:sz w:val="28"/>
          <w:szCs w:val="28"/>
          <w:rtl/>
        </w:rPr>
        <w:t xml:space="preserve">الاْءَیْمَنِ ، ثُمَّ تَمُرَّ عَلَیْهِ إِلی الْجَانِبِ الاْآخَرِ ، وَ تَدُورَ</w:t>
      </w:r>
      <w:r>
        <w:rPr>
          <w:rStyle w:val="FootnoteReference"/>
        </w:rPr>
        <w:footnoteReference w:id="4176"/>
      </w:r>
      <w:r>
        <w:rPr>
          <w:rFonts w:ascii="Amiri" w:hAnsi="Amiri" w:eastAsia="Amiri" w:cs="Amiri"/>
          <w:lang w:bidi="ar-SA"/>
          <w:color w:val="111111"/>
          <w:sz w:val="28"/>
          <w:szCs w:val="28"/>
          <w:rtl/>
        </w:rPr>
        <w:t xml:space="preserve">مِنْ</w:t>
      </w:r>
      <w:r>
        <w:rPr>
          <w:rStyle w:val="FootnoteReference"/>
        </w:rPr>
        <w:footnoteReference w:id="4177"/>
      </w:r>
      <w:r>
        <w:rPr>
          <w:rFonts w:ascii="Amiri" w:hAnsi="Amiri" w:eastAsia="Amiri" w:cs="Amiri"/>
          <w:lang w:bidi="ar-SA"/>
          <w:color w:val="111111"/>
          <w:sz w:val="28"/>
          <w:szCs w:val="28"/>
          <w:rtl/>
        </w:rPr>
        <w:t xml:space="preserve">خَلْفِهِ إِلَی الْجَانِبِ الثَّالِثِ مِنَ السَّرِیرِ ، ثُمَّ تَمُرَّ</w:t>
      </w:r>
      <w:r>
        <w:rPr>
          <w:rStyle w:val="FootnoteReference"/>
        </w:rPr>
        <w:footnoteReference w:id="4178"/>
      </w:r>
      <w:r>
        <w:rPr>
          <w:rFonts w:ascii="Amiri" w:hAnsi="Amiri" w:eastAsia="Amiri" w:cs="Amiri"/>
          <w:lang w:bidi="ar-SA"/>
          <w:color w:val="111111"/>
          <w:sz w:val="28"/>
          <w:szCs w:val="28"/>
          <w:rtl/>
        </w:rPr>
        <w:t xml:space="preserve">عَلَیْهِ إِلَی الْجَانِبِ</w:t>
      </w:r>
      <w:r>
        <w:rPr>
          <w:rStyle w:val="FootnoteReference"/>
        </w:rPr>
        <w:footnoteReference w:id="4179"/>
      </w:r>
      <w:r>
        <w:rPr>
          <w:rFonts w:ascii="Amiri" w:hAnsi="Amiri" w:eastAsia="Amiri" w:cs="Amiri"/>
          <w:lang w:bidi="ar-SA"/>
          <w:color w:val="111111"/>
          <w:sz w:val="28"/>
          <w:szCs w:val="28"/>
          <w:rtl/>
        </w:rPr>
        <w:t xml:space="preserve">الرَّابِعِ مِمَّا یَلِی یَسَارَکَ».</w:t>
      </w:r>
      <w:r>
        <w:rPr>
          <w:rStyle w:val="FootnoteReference"/>
        </w:rPr>
        <w:footnoteReference w:id="4180"/>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644 / 644 . أَبُو عَلِیٍّ الاْءَشْعَرِیُّ ، عَنْ مُحَمَّدِ بْنِ عَبْدِ الْجَبَّارِ ، عَنْ عَلِیِّ بْنِ حَدِیدٍ ، عَنْ سَیْفِ بْنِ عَمِیرَةَ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«السُّنَّةُ أَنْ یُحْمَلَ</w:t>
      </w:r>
      <w:r>
        <w:rPr>
          <w:rStyle w:val="FootnoteReference"/>
        </w:rPr>
        <w:footnoteReference w:id="4181"/>
      </w:r>
      <w:r>
        <w:rPr>
          <w:rFonts w:ascii="Amiri" w:hAnsi="Amiri" w:eastAsia="Amiri" w:cs="Amiri"/>
          <w:lang w:bidi="ar-SA"/>
          <w:color w:val="111111"/>
          <w:sz w:val="28"/>
          <w:szCs w:val="28"/>
          <w:rtl/>
        </w:rPr>
        <w:t xml:space="preserve">السَّرِیرُ مِنْ جَوَانِبِهِ الاْءَرْبَعِ</w:t>
      </w:r>
      <w:r>
        <w:rPr>
          <w:rStyle w:val="FootnoteReference"/>
        </w:rPr>
        <w:footnoteReference w:id="4182"/>
      </w:r>
      <w:r>
        <w:rPr>
          <w:rFonts w:ascii="Amiri" w:hAnsi="Amiri" w:eastAsia="Amiri" w:cs="Amiri"/>
          <w:lang w:bidi="ar-SA"/>
          <w:color w:val="111111"/>
          <w:sz w:val="28"/>
          <w:szCs w:val="28"/>
          <w:rtl/>
        </w:rPr>
        <w:t xml:space="preserve">، وَ مَا کَانَ بَعْدَ ذلِکَ مِنْ حَمْلٍ فَهُوَ تَطَوُّعٌ</w:t>
      </w:r>
      <w:r>
        <w:rPr>
          <w:rStyle w:val="FootnoteReference"/>
        </w:rPr>
        <w:footnoteReference w:id="4183"/>
      </w:r>
      <w:r>
        <w:rPr>
          <w:rFonts w:ascii="Times New Roman" w:hAnsi="Times New Roman" w:eastAsia="Times New Roman" w:cs="Times New Roman"/>
          <w:lang w:val="en-US" w:bidi="en-US"/>
          <w:color w:val="111111"/>
          <w:sz w:val="28"/>
          <w:szCs w:val="28"/>
          <w:rtl/>
        </w:rPr>
        <w:t xml:space="preserve">» .</w:t>
      </w:r>
      <w:r>
        <w:rPr>
          <w:rStyle w:val="FootnoteReference"/>
        </w:rPr>
        <w:footnoteReference w:id="4184"/>
      </w:r>
    </w:p>
    <w:p>
      <w:pPr>
        <w:pStyle w:val="BookText"/>
      </w:pPr>
      <w:r>
        <w:rPr>
          <w:rFonts w:ascii="Amiri" w:hAnsi="Amiri" w:eastAsia="Amiri" w:cs="Amiri"/>
          <w:lang w:bidi="ar-SA"/>
          <w:color w:val="111111"/>
          <w:sz w:val="28"/>
          <w:szCs w:val="28"/>
          <w:rtl/>
        </w:rPr>
        <w:t xml:space="preserve">645 / 645 . عَلِیُّ بْنُ إِبْرَاهِیمَ ، عَنْ أَبِیهِ ، عَنْ بَعْضِ أَصْحَابِهِ ، عَنِ الْفَضْلِ بْنِ یُونُسَ</w:t>
      </w:r>
      <w:r>
        <w:rPr>
          <w:rStyle w:val="FootnoteReference"/>
        </w:rPr>
        <w:footnoteReference w:id="4185"/>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 أَبَا إِبْرَاهِیمَ علیه‌السلام عَنْ تَرْبِیعِ الْجَنَازَةِ ؟</w:t>
      </w:r>
    </w:p>
    <w:p>
      <w:pPr>
        <w:pStyle w:val="BookText"/>
      </w:pPr>
      <w:r>
        <w:rPr>
          <w:rFonts w:ascii="Amiri" w:hAnsi="Amiri" w:eastAsia="Amiri" w:cs="Amiri"/>
          <w:lang w:bidi="ar-SA"/>
          <w:color w:val="111111"/>
          <w:sz w:val="28"/>
          <w:szCs w:val="28"/>
          <w:rtl/>
        </w:rPr>
        <w:t xml:space="preserve">قَالَ : «إِذَا کُنْتَ فِی مَوْضِعِ تَقِیَّةٍ ، فَابْدَأْ بِالْیَدِ الْیُمْنی</w:t>
      </w:r>
      <w:r>
        <w:rPr>
          <w:rStyle w:val="FootnoteReference"/>
        </w:rPr>
        <w:footnoteReference w:id="4186"/>
      </w:r>
      <w:r>
        <w:rPr>
          <w:rFonts w:ascii="Amiri" w:hAnsi="Amiri" w:eastAsia="Amiri" w:cs="Amiri"/>
          <w:lang w:bidi="ar-SA"/>
          <w:color w:val="111111"/>
          <w:sz w:val="28"/>
          <w:szCs w:val="28"/>
          <w:rtl/>
        </w:rPr>
        <w:t xml:space="preserve">، ثُمَّ بِالرِّجْلِ الْیُمْنی ، ثُمَّ ارْجِعْ مِنْ</w:t>
      </w:r>
      <w:r>
        <w:rPr>
          <w:rStyle w:val="FootnoteReference"/>
        </w:rPr>
        <w:footnoteReference w:id="4187"/>
      </w:r>
      <w:r>
        <w:rPr>
          <w:rFonts w:ascii="Amiri" w:hAnsi="Amiri" w:eastAsia="Amiri" w:cs="Amiri"/>
          <w:lang w:bidi="ar-SA"/>
          <w:color w:val="111111"/>
          <w:sz w:val="28"/>
          <w:szCs w:val="28"/>
          <w:rtl/>
        </w:rPr>
        <w:t xml:space="preserve">مَکَانِکَ إِلی مَیَامِنِ الْمَیِّتِ، لاَ تَمُرَّ خَلْفَ رِجْلِهِ</w:t>
      </w:r>
      <w:r>
        <w:rPr>
          <w:rStyle w:val="FootnoteReference"/>
        </w:rPr>
        <w:footnoteReference w:id="4188"/>
      </w:r>
      <w:r>
        <w:rPr>
          <w:rFonts w:ascii="Amiri" w:hAnsi="Amiri" w:eastAsia="Amiri" w:cs="Amiri"/>
          <w:lang w:bidi="ar-SA"/>
          <w:color w:val="111111"/>
          <w:sz w:val="28"/>
          <w:szCs w:val="28"/>
          <w:rtl/>
        </w:rPr>
        <w:t xml:space="preserve">أَلْبَتَّةَ حَتّی تَسْتَقْبِلَ الْجَنَازَةَ</w:t>
      </w:r>
      <w:r>
        <w:rPr>
          <w:rStyle w:val="FootnoteReference"/>
        </w:rPr>
        <w:footnoteReference w:id="4189"/>
      </w:r>
      <w:r>
        <w:rPr>
          <w:rFonts w:ascii="Amiri" w:hAnsi="Amiri" w:eastAsia="Amiri" w:cs="Amiri"/>
          <w:lang w:bidi="ar-SA"/>
          <w:color w:val="111111"/>
          <w:sz w:val="28"/>
          <w:szCs w:val="28"/>
          <w:rtl/>
        </w:rPr>
        <w:t xml:space="preserve">، فَتَأْخُذَ یَدَهُ الْیُسْری ، ثُمَّ رِجْلَهُ الْیُسْری ، ثُمَّ ارْجِعْ مِنْ</w:t>
      </w:r>
      <w:r>
        <w:rPr>
          <w:rStyle w:val="FootnoteReference"/>
        </w:rPr>
        <w:footnoteReference w:id="4190"/>
      </w:r>
      <w:r>
        <w:rPr>
          <w:rFonts w:ascii="Amiri" w:hAnsi="Amiri" w:eastAsia="Amiri" w:cs="Amiri"/>
          <w:lang w:bidi="ar-SA"/>
          <w:color w:val="111111"/>
          <w:sz w:val="28"/>
          <w:szCs w:val="28"/>
          <w:rtl/>
        </w:rPr>
        <w:t xml:space="preserve">مَکَانِکَ ، لاَ تَمُرَّ</w:t>
      </w:r>
      <w:r>
        <w:rPr>
          <w:rStyle w:val="FootnoteReference"/>
        </w:rPr>
        <w:footnoteReference w:id="4191"/>
      </w:r>
      <w:r>
        <w:rPr>
          <w:rFonts w:ascii="Amiri" w:hAnsi="Amiri" w:eastAsia="Amiri" w:cs="Amiri"/>
          <w:lang w:bidi="ar-SA"/>
          <w:color w:val="111111"/>
          <w:sz w:val="28"/>
          <w:szCs w:val="28"/>
          <w:rtl/>
        </w:rPr>
        <w:t xml:space="preserve">خَلْفَ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الْجَنَازَةِ أَلْبَتَّةَ حَتّی تَسْتَقْبِلَهَا</w:t>
      </w:r>
      <w:r>
        <w:rPr>
          <w:rStyle w:val="FootnoteReference"/>
        </w:rPr>
        <w:footnoteReference w:id="4192"/>
      </w:r>
      <w:r>
        <w:rPr>
          <w:rFonts w:ascii="Amiri" w:hAnsi="Amiri" w:eastAsia="Amiri" w:cs="Amiri"/>
          <w:lang w:bidi="ar-SA"/>
          <w:color w:val="111111"/>
          <w:sz w:val="28"/>
          <w:szCs w:val="28"/>
          <w:rtl/>
        </w:rPr>
        <w:t xml:space="preserve">، تَفْعَلُ کَمَا فَعَلْتَ أَوَّلاً ، فَإِنْ</w:t>
      </w:r>
      <w:r>
        <w:rPr>
          <w:rStyle w:val="FootnoteReference"/>
        </w:rPr>
        <w:footnoteReference w:id="4193"/>
      </w:r>
      <w:r>
        <w:rPr>
          <w:rFonts w:ascii="Amiri" w:hAnsi="Amiri" w:eastAsia="Amiri" w:cs="Amiri"/>
          <w:lang w:bidi="ar-SA"/>
          <w:color w:val="111111"/>
          <w:sz w:val="28"/>
          <w:szCs w:val="28"/>
          <w:rtl/>
        </w:rPr>
        <w:t xml:space="preserve">لَمْ تَکُنْ</w:t>
      </w:r>
      <w:r>
        <w:rPr>
          <w:rStyle w:val="FootnoteReference"/>
        </w:rPr>
        <w:footnoteReference w:id="4194"/>
      </w:r>
      <w:r>
        <w:rPr>
          <w:rFonts w:ascii="Amiri" w:hAnsi="Amiri" w:eastAsia="Amiri" w:cs="Amiri"/>
          <w:lang w:bidi="ar-SA"/>
          <w:color w:val="111111"/>
          <w:sz w:val="28"/>
          <w:szCs w:val="28"/>
          <w:rtl/>
        </w:rPr>
        <w:t xml:space="preserve">تَتَّقِی فِیهِ</w:t>
      </w:r>
      <w:r>
        <w:rPr>
          <w:rStyle w:val="FootnoteReference"/>
        </w:rPr>
        <w:footnoteReference w:id="4195"/>
      </w:r>
      <w:r>
        <w:rPr>
          <w:rFonts w:ascii="Amiri" w:hAnsi="Amiri" w:eastAsia="Amiri" w:cs="Amiri"/>
          <w:lang w:bidi="ar-SA"/>
          <w:color w:val="111111"/>
          <w:sz w:val="28"/>
          <w:szCs w:val="28"/>
          <w:rtl/>
        </w:rPr>
        <w:t xml:space="preserve">، فَإِنَّ تَرْبِیعَ الْجَنَازَةِ الَّذِی</w:t>
      </w:r>
      <w:r>
        <w:rPr>
          <w:rStyle w:val="FootnoteReference"/>
        </w:rPr>
        <w:footnoteReference w:id="4196"/>
      </w:r>
      <w:r>
        <w:rPr>
          <w:rFonts w:ascii="Amiri" w:hAnsi="Amiri" w:eastAsia="Amiri" w:cs="Amiri"/>
          <w:lang w:bidi="ar-SA"/>
          <w:color w:val="111111"/>
          <w:sz w:val="28"/>
          <w:szCs w:val="28"/>
          <w:rtl/>
        </w:rPr>
        <w:t xml:space="preserve">جَرَتْ بِهِ</w:t>
      </w:r>
      <w:r>
        <w:rPr>
          <w:rStyle w:val="FootnoteReference"/>
        </w:rPr>
        <w:footnoteReference w:id="4197"/>
      </w:r>
      <w:r>
        <w:rPr>
          <w:rFonts w:ascii="Amiri" w:hAnsi="Amiri" w:eastAsia="Amiri" w:cs="Amiri"/>
          <w:lang w:bidi="ar-SA"/>
          <w:color w:val="111111"/>
          <w:sz w:val="28"/>
          <w:szCs w:val="28"/>
          <w:rtl/>
        </w:rPr>
        <w:t xml:space="preserve">السُّنَّةُ أَنْ تَبْدَأَ بِالْیَدِ الْیُمْنی ، ثُمَّ بِالرِّجْلِ الْیُمْنی ، ثُمَّ بِالرِّجْلِ الْیُسْری ، ثُمَّ بِالْیَدِ الْیُسْری حَتّی تَدُورَ حَوْلَهَا» .</w:t>
      </w:r>
      <w:r>
        <w:rPr>
          <w:rStyle w:val="FootnoteReference"/>
        </w:rPr>
        <w:footnoteReference w:id="4198"/>
      </w:r>
    </w:p>
    <w:p>
      <w:pPr>
        <w:pStyle w:val="BookText"/>
      </w:pPr>
      <w:r>
        <w:rPr>
          <w:rFonts w:ascii="Times New Roman" w:hAnsi="Times New Roman" w:eastAsia="Times New Roman" w:cs="Times New Roman"/>
          <w:lang w:val="en-US" w:bidi="en-US"/>
          <w:color w:val="111111"/>
          <w:sz w:val="28"/>
          <w:szCs w:val="28"/>
          <w:rtl/>
        </w:rPr>
        <w:t xml:space="preserve">3 / 171</w:t>
      </w:r>
    </w:p>
    <w:p>
      <w:pPr>
        <w:pStyle w:val="BookText"/>
      </w:pPr>
      <w:r>
        <w:rPr>
          <w:rFonts w:ascii="Amiri" w:hAnsi="Amiri" w:eastAsia="Amiri" w:cs="Amiri"/>
          <w:lang w:bidi="ar-SA"/>
          <w:color w:val="111111"/>
          <w:sz w:val="28"/>
          <w:szCs w:val="28"/>
          <w:rtl/>
        </w:rPr>
        <w:t xml:space="preserve">646 / 646 . عَلِیُّ بْنُ إِبْرَاهِیمَ ، عَنْ أَبِیهِ ، عَنِ ابْنِ فَضَّالٍ ، عَنْ عَلِیِّ بْنِ عُقْبَةَ ، عَنْ مُوسَی بْنِ أُکَیْلٍ ، عَنِ الْعَلاَءِ بْنِ سَیَابَةَ :</w:t>
      </w:r>
    </w:p>
    <w:p>
      <w:pPr>
        <w:pStyle w:val="BookText"/>
      </w:pPr>
      <w:r>
        <w:rPr>
          <w:rFonts w:ascii="Amiri" w:hAnsi="Amiri" w:eastAsia="Amiri" w:cs="Amiri"/>
          <w:lang w:bidi="ar-SA"/>
          <w:color w:val="111111"/>
          <w:sz w:val="28"/>
          <w:szCs w:val="28"/>
          <w:rtl/>
        </w:rPr>
        <w:t xml:space="preserve">عَنْ أَبِی عَبْدِ اللّهِ علیه‌السلام ، قَالَ : «تَبْدَأُ فِی حَمْلِ السَّرِیرِ مِنْ الْجَانِبِ</w:t>
      </w:r>
      <w:r>
        <w:rPr>
          <w:rStyle w:val="FootnoteReference"/>
        </w:rPr>
        <w:footnoteReference w:id="4199"/>
      </w:r>
      <w:r>
        <w:rPr>
          <w:rFonts w:ascii="Amiri" w:hAnsi="Amiri" w:eastAsia="Amiri" w:cs="Amiri"/>
          <w:lang w:bidi="ar-SA"/>
          <w:color w:val="111111"/>
          <w:sz w:val="28"/>
          <w:szCs w:val="28"/>
          <w:rtl/>
        </w:rPr>
        <w:t xml:space="preserve">الاْءَیْمَنِ ، ثُمَّ تَمُرُّ</w:t>
      </w:r>
      <w:r>
        <w:rPr>
          <w:rStyle w:val="FootnoteReference"/>
        </w:rPr>
        <w:footnoteReference w:id="4200"/>
      </w:r>
      <w:r>
        <w:rPr>
          <w:rFonts w:ascii="Amiri" w:hAnsi="Amiri" w:eastAsia="Amiri" w:cs="Amiri"/>
          <w:lang w:bidi="ar-SA"/>
          <w:color w:val="111111"/>
          <w:sz w:val="28"/>
          <w:szCs w:val="28"/>
          <w:rtl/>
        </w:rPr>
        <w:t xml:space="preserve">عَلَیْهِ مِنْ</w:t>
      </w:r>
      <w:r>
        <w:rPr>
          <w:rStyle w:val="FootnoteReference"/>
        </w:rPr>
        <w:footnoteReference w:id="4201"/>
      </w:r>
      <w:r>
        <w:rPr>
          <w:rFonts w:ascii="Amiri" w:hAnsi="Amiri" w:eastAsia="Amiri" w:cs="Amiri"/>
          <w:lang w:bidi="ar-SA"/>
          <w:color w:val="111111"/>
          <w:sz w:val="28"/>
          <w:szCs w:val="28"/>
          <w:rtl/>
        </w:rPr>
        <w:t xml:space="preserve">خَلْفِهِ إِلَی الْجَانِبِ الاْآخَرِ ، ثُمَّ تَمُرُّ حَتّی تَرْجِعَ</w:t>
      </w:r>
      <w:r>
        <w:rPr>
          <w:rStyle w:val="FootnoteReference"/>
        </w:rPr>
        <w:footnoteReference w:id="4202"/>
      </w:r>
      <w:r>
        <w:rPr>
          <w:rFonts w:ascii="Amiri" w:hAnsi="Amiri" w:eastAsia="Amiri" w:cs="Amiri"/>
          <w:lang w:bidi="ar-SA"/>
          <w:color w:val="111111"/>
          <w:sz w:val="28"/>
          <w:szCs w:val="28"/>
          <w:rtl/>
        </w:rPr>
        <w:t xml:space="preserve">إِلَی الْمُقَدَّمِ ، کَذلِکَ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110" w:name="pg20114_258404"/>
    <w:bookmarkEnd w:id="110"/>
    <w:p>
      <w:pPr>
        <w:pStyle w:val="BookText"/>
      </w:pPr>
      <w:r>
        <w:rPr>
          <w:rFonts w:ascii="Amiri" w:hAnsi="Amiri" w:eastAsia="Amiri" w:cs="Amiri"/>
          <w:lang w:bidi="ar-SA"/>
          <w:color w:val="111111"/>
          <w:sz w:val="28"/>
          <w:szCs w:val="28"/>
          <w:rtl/>
        </w:rPr>
        <w:t xml:space="preserve">دَوَرَانُ</w:t>
      </w:r>
      <w:r>
        <w:rPr>
          <w:rStyle w:val="FootnoteReference"/>
        </w:rPr>
        <w:footnoteReference w:id="4203"/>
      </w:r>
      <w:r>
        <w:rPr>
          <w:rFonts w:ascii="Amiri" w:hAnsi="Amiri" w:eastAsia="Amiri" w:cs="Amiri"/>
          <w:lang w:bidi="ar-SA"/>
          <w:color w:val="111111"/>
          <w:sz w:val="28"/>
          <w:szCs w:val="28"/>
          <w:rtl/>
        </w:rPr>
        <w:t xml:space="preserve">الرَّحی عَلَیْهِ</w:t>
      </w:r>
      <w:r>
        <w:rPr>
          <w:rStyle w:val="FootnoteReference"/>
        </w:rPr>
        <w:footnoteReference w:id="4204"/>
      </w:r>
      <w:r>
        <w:rPr>
          <w:rFonts w:ascii="Times New Roman" w:hAnsi="Times New Roman" w:eastAsia="Times New Roman" w:cs="Times New Roman"/>
          <w:lang w:val="en-US" w:bidi="en-US"/>
          <w:color w:val="111111"/>
          <w:sz w:val="28"/>
          <w:szCs w:val="28"/>
          <w:rtl/>
        </w:rPr>
        <w:t xml:space="preserve">» .</w:t>
      </w:r>
      <w:r>
        <w:rPr>
          <w:rStyle w:val="FootnoteReference"/>
        </w:rPr>
        <w:footnoteReference w:id="4205"/>
      </w:r>
    </w:p>
    <w:p>
      <w:pPr>
        <w:pStyle w:val="Heading3"/>
      </w:pPr>
      <w:bookmarkStart w:id="287" w:name="_Toc120"/>
      <w:r>
        <w:t>(40) باب المشی مع الجنازة</w:t>
      </w:r>
      <w:bookmarkEnd w:id="287"/>
    </w:p>
    <w:p>
      <w:pPr>
        <w:pStyle w:val="BookText"/>
      </w:pPr>
      <w:r>
        <w:rPr>
          <w:rFonts w:ascii="Amiri" w:hAnsi="Amiri" w:eastAsia="Amiri" w:cs="Amiri"/>
          <w:lang w:bidi="ar-SA"/>
          <w:color w:val="111111"/>
          <w:sz w:val="28"/>
          <w:szCs w:val="28"/>
          <w:rtl/>
        </w:rPr>
        <w:t xml:space="preserve">40 ـ بَابُ الْمَشْیِ مَعَ الْجَنَازَةِ</w:t>
      </w:r>
    </w:p>
    <w:p>
      <w:pPr>
        <w:pStyle w:val="BookText"/>
      </w:pPr>
      <w:r>
        <w:rPr>
          <w:rFonts w:ascii="Amiri" w:hAnsi="Amiri" w:eastAsia="Amiri" w:cs="Amiri"/>
          <w:lang w:bidi="ar-SA"/>
          <w:color w:val="111111"/>
          <w:sz w:val="28"/>
          <w:szCs w:val="28"/>
          <w:rtl/>
        </w:rPr>
        <w:t xml:space="preserve">647 / 647 . مُحَمَّدُ بْنُ یَحْیی ، عَنْ أَحْمَدَ بْنِ مُحَمَّدٍ ، عَنْ مُحَمَّدِ بْنِ إِسْمَاعِیلَ ، عَنْ مُحَمَّدِ بْنِ عُذَافِرٍ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206"/>
      </w:r>
      <w:r>
        <w:rPr>
          <w:rFonts w:ascii="Amiri" w:hAnsi="Amiri" w:eastAsia="Amiri" w:cs="Amiri"/>
          <w:lang w:bidi="ar-SA"/>
          <w:color w:val="111111"/>
          <w:sz w:val="28"/>
          <w:szCs w:val="28"/>
          <w:rtl/>
        </w:rPr>
        <w:t xml:space="preserve">: «الْمَشْیُ خَلْفَ الْجَنَازَةِ أَفْضَلُ مِنَ الْمَشْیِ بَیْنَ یَدَیْهَا</w:t>
      </w:r>
      <w:r>
        <w:rPr>
          <w:rStyle w:val="FootnoteReference"/>
        </w:rPr>
        <w:footnoteReference w:id="4207"/>
      </w:r>
      <w:r>
        <w:rPr>
          <w:rFonts w:ascii="Times New Roman" w:hAnsi="Times New Roman" w:eastAsia="Times New Roman" w:cs="Times New Roman"/>
          <w:lang w:val="en-US" w:bidi="en-US"/>
          <w:color w:val="111111"/>
          <w:sz w:val="28"/>
          <w:szCs w:val="28"/>
          <w:rtl/>
        </w:rPr>
        <w:t xml:space="preserve">» .</w:t>
      </w:r>
      <w:r>
        <w:rPr>
          <w:rStyle w:val="FootnoteReference"/>
        </w:rPr>
        <w:footnoteReference w:id="4208"/>
      </w:r>
    </w:p>
    <w:p>
      <w:pPr>
        <w:pStyle w:val="BookText"/>
      </w:pPr>
      <w:r>
        <w:rPr>
          <w:rFonts w:ascii="Amiri" w:hAnsi="Amiri" w:eastAsia="Amiri" w:cs="Amiri"/>
          <w:lang w:bidi="ar-SA"/>
          <w:color w:val="111111"/>
          <w:sz w:val="28"/>
          <w:szCs w:val="28"/>
          <w:rtl/>
        </w:rPr>
        <w:t xml:space="preserve">648 / 648 . عِدَّةٌ مِنْ أَصْحَابِنَا ، عَنْ سَهْلِ بْنِ زِیَادٍ ، عَنْ مُحَمَّدِ بْنِ أُورَمَةَ ، عَنْ مُحَمَّدِ بْنِ عَمْرٍو ، عَنْ حُسَیْنِ</w:t>
      </w:r>
      <w:r>
        <w:rPr>
          <w:rStyle w:val="FootnoteReference"/>
        </w:rPr>
        <w:footnoteReference w:id="4209"/>
      </w:r>
    </w:p>
    <w:p>
      <w:pPr>
        <w:pStyle w:val="BookText"/>
      </w:pPr>
      <w:r>
        <w:rPr>
          <w:rFonts w:ascii="IRNazanin" w:hAnsi="IRNazanin" w:eastAsia="IRNazanin" w:cs="IRNazanin"/>
          <w:lang w:bidi="fa-IR"/>
          <w:color w:val="111111"/>
          <w:sz w:val="28"/>
          <w:szCs w:val="28"/>
          <w:rtl/>
        </w:rPr>
        <w:t xml:space="preserve">ولم نعرف «محمّد بن عمرو» أو «محمّد بن عمر» . لکن لم نجد روایة محمّد بن اُورمة ، عن حسین بن أحمد المنقری فی موضع ، کی یصحَّ مضمون «ظ ، ی ، بس ، جح ، جن» والوسائل ، کما أنّ طبقة المنقری تأبیَ عطفه علی «محمّد بن اُورمة ، عن محمّد بن عمر» حتّی یکون فی السند تحویل علی احتمال . راجع : رجال النجاشی ، ص 53 ، الرقم 118 ؛ رجال الطوسی ، ص 334 ، الرقم 4977 .</w:t>
      </w:r>
    </w:p>
    <w:p>
      <w:pPr>
        <w:pStyle w:val="BookText"/>
      </w:pPr>
      <w:r>
        <w:rPr>
          <w:rFonts w:ascii="Amiri" w:hAnsi="Amiri" w:eastAsia="Amiri" w:cs="Amiri"/>
          <w:lang w:bidi="ar-SA"/>
          <w:color w:val="111111"/>
          <w:sz w:val="28"/>
          <w:szCs w:val="28"/>
          <w:rtl/>
        </w:rPr>
        <w:t xml:space="preserve">بْنِ أَحْمَدَ الْمِنْقَرِیِّ ، عَنْ یُونُسَ بْنِ ظَبْیَانَ :</w:t>
      </w:r>
    </w:p>
    <w:p>
      <w:pPr>
        <w:pStyle w:val="BookText"/>
      </w:pPr>
      <w:r>
        <w:rPr>
          <w:rFonts w:ascii="Amiri" w:hAnsi="Amiri" w:eastAsia="Amiri" w:cs="Amiri"/>
          <w:lang w:bidi="ar-SA"/>
          <w:color w:val="111111"/>
          <w:sz w:val="28"/>
          <w:szCs w:val="28"/>
          <w:rtl/>
        </w:rPr>
        <w:t xml:space="preserve">عَنْ أَبِی عَبْدِ اللّهِ علیه‌السلام ، قَالَ : «امْشِ</w:t>
      </w:r>
      <w:r>
        <w:rPr>
          <w:rStyle w:val="FootnoteReference"/>
        </w:rPr>
        <w:footnoteReference w:id="4210"/>
      </w:r>
      <w:r>
        <w:rPr>
          <w:rFonts w:ascii="Amiri" w:hAnsi="Amiri" w:eastAsia="Amiri" w:cs="Amiri"/>
          <w:lang w:bidi="ar-SA"/>
          <w:color w:val="111111"/>
          <w:sz w:val="28"/>
          <w:szCs w:val="28"/>
          <w:rtl/>
        </w:rPr>
        <w:t xml:space="preserve">أَمَامَ جَنَازَةِ الْمُسْلِمِ</w:t>
      </w:r>
      <w:r>
        <w:rPr>
          <w:rStyle w:val="FootnoteReference"/>
        </w:rPr>
        <w:footnoteReference w:id="4211"/>
      </w:r>
      <w:r>
        <w:rPr>
          <w:rFonts w:ascii="Amiri" w:hAnsi="Amiri" w:eastAsia="Amiri" w:cs="Amiri"/>
          <w:lang w:bidi="ar-SA"/>
          <w:color w:val="111111"/>
          <w:sz w:val="28"/>
          <w:szCs w:val="28"/>
          <w:rtl/>
        </w:rPr>
        <w:t xml:space="preserve">الْعَارِفِ ، وَ لاَ تَمْشِ أَمَامَ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جَنَازَةِ الْجَاحِدِ؛ فَإِنَّ أَمَامَ جَنَازَةِ الْمُسْلِمِ مَلاَئِکَةً یُسْرِعُونَ بِهِ إِلَی الْجَنَّةِ، وَ إِنَّ أَمَامَ جَنَازَةِ الْکَافِرِ مَلاَئِکَةً یُسْرِعُونَ بِهِ إِلَی النَّارِ» .</w:t>
      </w:r>
      <w:r>
        <w:rPr>
          <w:rStyle w:val="FootnoteReference"/>
        </w:rPr>
        <w:footnoteReference w:id="4212"/>
      </w:r>
    </w:p>
    <w:p>
      <w:pPr>
        <w:pStyle w:val="BookText"/>
      </w:pPr>
      <w:r>
        <w:rPr>
          <w:rFonts w:ascii="Amiri" w:hAnsi="Amiri" w:eastAsia="Amiri" w:cs="Amiri"/>
          <w:lang w:bidi="ar-SA"/>
          <w:color w:val="111111"/>
          <w:sz w:val="28"/>
          <w:szCs w:val="28"/>
          <w:rtl/>
        </w:rPr>
        <w:t xml:space="preserve">649 / 649 . عِدَّةٌ مِنْ أَصْحَابِنَا ، عَنْ أَحْمَدَ بْنِ أَبِی عَبْدِ اللّهِ ، عَنْ عَمْرِو بْنِ عُثْمَانَ ، عَنْ مُفَضَّلِ بْنِ صَالِحٍ ، عَنْ جَابِرٍ :</w:t>
      </w:r>
    </w:p>
    <w:p>
      <w:pPr>
        <w:pStyle w:val="BookText"/>
      </w:pPr>
      <w:r>
        <w:rPr>
          <w:rFonts w:ascii="Amiri" w:hAnsi="Amiri" w:eastAsia="Amiri" w:cs="Amiri"/>
          <w:lang w:bidi="ar-SA"/>
          <w:color w:val="111111"/>
          <w:sz w:val="28"/>
          <w:szCs w:val="28"/>
          <w:rtl/>
        </w:rPr>
        <w:t xml:space="preserve">عَنْ أَبِی جَعْفَرٍ علیه‌السلام ، قَالَ : «مَشَی النَّبِیُّ صلی‌الله‌علیه‌و‌آله خَلْفَ جَنَازَةٍ ، فَقِیلَ لَهُ : یَا رَسُولَ اللّهِ ، مَا لَکَ تَمْشِی خَلْفَهَا ؟ فَقَالَ : إِنَّ الْمَلاَئِکَةَ رأَیْتُهُمْ</w:t>
      </w:r>
      <w:r>
        <w:rPr>
          <w:rStyle w:val="FootnoteReference"/>
        </w:rPr>
        <w:footnoteReference w:id="4213"/>
      </w:r>
      <w:r>
        <w:rPr>
          <w:rFonts w:ascii="Amiri" w:hAnsi="Amiri" w:eastAsia="Amiri" w:cs="Amiri"/>
          <w:lang w:bidi="ar-SA"/>
          <w:color w:val="111111"/>
          <w:sz w:val="28"/>
          <w:szCs w:val="28"/>
          <w:rtl/>
        </w:rPr>
        <w:t xml:space="preserve">یَمْشُونَ أَمَامَهَا ، وَ نَحْنُ تَبَعٌ</w:t>
      </w:r>
      <w:r>
        <w:rPr>
          <w:rStyle w:val="FootnoteReference"/>
        </w:rPr>
        <w:footnoteReference w:id="4214"/>
      </w:r>
      <w:r>
        <w:rPr>
          <w:rFonts w:ascii="Amiri" w:hAnsi="Amiri" w:eastAsia="Amiri" w:cs="Amiri"/>
          <w:lang w:bidi="ar-SA"/>
          <w:color w:val="111111"/>
          <w:sz w:val="28"/>
          <w:szCs w:val="28"/>
          <w:rtl/>
        </w:rPr>
        <w:t xml:space="preserve">لَهُمْ» .</w:t>
      </w:r>
      <w:r>
        <w:rPr>
          <w:rStyle w:val="FootnoteReference"/>
        </w:rPr>
        <w:footnoteReference w:id="4215"/>
      </w:r>
    </w:p>
    <w:p>
      <w:pPr>
        <w:pStyle w:val="BookText"/>
      </w:pPr>
      <w:r>
        <w:rPr>
          <w:rFonts w:ascii="Amiri" w:hAnsi="Amiri" w:eastAsia="Amiri" w:cs="Amiri"/>
          <w:lang w:bidi="ar-SA"/>
          <w:color w:val="111111"/>
          <w:sz w:val="28"/>
          <w:szCs w:val="28"/>
          <w:rtl/>
        </w:rPr>
        <w:t xml:space="preserve">650 / 650 . أَبُو عَلِیٍّ الاْءَشْعَرِیُّ ، عَنْ مُحَمَّدِ بْنِ عَبْدِ الْجَبَّارِ ، عَنْ صَفْوَانَ بْنِ یَحْیی ، عَنِ 3 / 172</w:t>
      </w:r>
    </w:p>
    <w:p>
      <w:pPr>
        <w:pStyle w:val="BookText"/>
      </w:pPr>
      <w:r>
        <w:rPr>
          <w:rFonts w:ascii="Amiri" w:hAnsi="Amiri" w:eastAsia="Amiri" w:cs="Amiri"/>
          <w:lang w:bidi="ar-SA"/>
          <w:color w:val="111111"/>
          <w:sz w:val="28"/>
          <w:szCs w:val="28"/>
          <w:rtl/>
        </w:rPr>
        <w:t xml:space="preserve">الْعَلاَءِ بْنِ رَزِینٍ ،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w:t>
      </w:r>
      <w:r>
        <w:rPr>
          <w:rStyle w:val="FootnoteReference"/>
        </w:rPr>
        <w:footnoteReference w:id="4216"/>
      </w:r>
      <w:r>
        <w:rPr>
          <w:rFonts w:ascii="Amiri" w:hAnsi="Amiri" w:eastAsia="Amiri" w:cs="Amiri"/>
          <w:lang w:bidi="ar-SA"/>
          <w:color w:val="111111"/>
          <w:sz w:val="28"/>
          <w:szCs w:val="28"/>
          <w:rtl/>
        </w:rPr>
        <w:t xml:space="preserve">عَنِ الْمَشْیِ مَعَ الْجَنَازَةِ؟</w:t>
      </w:r>
    </w:p>
    <w:p>
      <w:pPr>
        <w:pStyle w:val="BookText"/>
      </w:pPr>
      <w:r>
        <w:rPr>
          <w:rFonts w:ascii="Amiri" w:hAnsi="Amiri" w:eastAsia="Amiri" w:cs="Amiri"/>
          <w:lang w:bidi="ar-SA"/>
          <w:color w:val="111111"/>
          <w:sz w:val="28"/>
          <w:szCs w:val="28"/>
          <w:rtl/>
        </w:rPr>
        <w:t xml:space="preserve">فَقَالَ : «بَیْنَ</w:t>
      </w:r>
      <w:r>
        <w:rPr>
          <w:rStyle w:val="FootnoteReference"/>
        </w:rPr>
        <w:footnoteReference w:id="4217"/>
      </w:r>
      <w:r>
        <w:rPr>
          <w:rFonts w:ascii="Amiri" w:hAnsi="Amiri" w:eastAsia="Amiri" w:cs="Amiri"/>
          <w:lang w:bidi="ar-SA"/>
          <w:color w:val="111111"/>
          <w:sz w:val="28"/>
          <w:szCs w:val="28"/>
          <w:rtl/>
        </w:rPr>
        <w:t xml:space="preserve">یَدَیْهَا ، وَ عَنْ یَمِینِهَا ، وَ عَنْ شِمَالِهَا ، وَ خَلْفِهَا» .</w:t>
      </w:r>
      <w:r>
        <w:rPr>
          <w:rStyle w:val="FootnoteReference"/>
        </w:rPr>
        <w:footnoteReference w:id="4218"/>
      </w:r>
    </w:p>
    <w:p>
      <w:pPr>
        <w:pStyle w:val="BookText"/>
      </w:pPr>
      <w:r>
        <w:rPr>
          <w:rFonts w:ascii="Amiri" w:hAnsi="Amiri" w:eastAsia="Amiri" w:cs="Amiri"/>
          <w:lang w:bidi="ar-SA"/>
          <w:color w:val="111111"/>
          <w:sz w:val="28"/>
          <w:szCs w:val="28"/>
          <w:rtl/>
        </w:rPr>
        <w:t xml:space="preserve">651 / 651 . حُمَیْدُ بْنُ زِیَادٍ ، عَنِ الْحَسَنِ بْنِ مُحَمَّدٍ الْکِنْدِیِّ ، عَنْ غَیْرِ وَاحِدٍ ، عَنْ أَبَانِ بْنِ عُثْمَانَ ، عَنْ مُحَمَّدِ بْنِ مُسْلِمٍ :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 «امْشِ بَیْنَ یَدَیِ الْجَنَازَةِ ، وَ خَلْفَهَا» .</w:t>
      </w:r>
      <w:r>
        <w:rPr>
          <w:rStyle w:val="FootnoteReference"/>
        </w:rPr>
        <w:footnoteReference w:id="4219"/>
      </w:r>
    </w:p>
    <w:p>
      <w:pPr>
        <w:pStyle w:val="BookText"/>
      </w:pPr>
      <w:r>
        <w:rPr>
          <w:rFonts w:ascii="Amiri" w:hAnsi="Amiri" w:eastAsia="Amiri" w:cs="Amiri"/>
          <w:lang w:bidi="ar-SA"/>
          <w:color w:val="111111"/>
          <w:sz w:val="28"/>
          <w:szCs w:val="28"/>
          <w:rtl/>
        </w:rPr>
        <w:t xml:space="preserve">652 / 652 . أَبُو عَلِیٍّ الاْءَشْعَرِیُّ ، عَنْ مُحَمَّدِ بْنِ عَبْدِ الْجَبَّارِ ، عَنِ الْحَجَّالِ</w:t>
      </w:r>
      <w:r>
        <w:rPr>
          <w:rStyle w:val="FootnoteReference"/>
        </w:rPr>
        <w:footnoteReference w:id="4220"/>
      </w:r>
    </w:p>
    <w:p>
      <w:pPr>
        <w:pStyle w:val="BookText"/>
      </w:pPr>
      <w:r>
        <w:rPr>
          <w:rFonts w:ascii="IRNazanin" w:hAnsi="IRNazanin" w:eastAsia="IRNazanin" w:cs="IRNazanin"/>
          <w:lang w:bidi="fa-IR"/>
          <w:color w:val="111111"/>
          <w:sz w:val="28"/>
          <w:szCs w:val="28"/>
          <w:rtl/>
        </w:rPr>
        <w:t xml:space="preserve">ویؤیّد ذلک ما یأتی فی ح 4470 ، من روایة أبی علیّ الأشعری ، عن محمّد بن عبدالجبّار ، عن الحجّال ، عن علیّ بن شجرة .</w:t>
      </w:r>
    </w:p>
    <w:p>
      <w:pPr>
        <w:pStyle w:val="BookText"/>
      </w:pPr>
      <w:r>
        <w:rPr>
          <w:rFonts w:ascii="IRNazanin" w:hAnsi="IRNazanin" w:eastAsia="IRNazanin" w:cs="IRNazanin"/>
          <w:lang w:bidi="fa-IR"/>
          <w:color w:val="111111"/>
          <w:sz w:val="28"/>
          <w:szCs w:val="28"/>
          <w:rtl/>
        </w:rPr>
        <w:t xml:space="preserve">ولعلّ وجه سقوط «عن الحجّال» من السند ، شباهة «الجبّار» و«الحجّال» فی بعض الخطوط الموجبة لجواز النظر من أحدهما إلی الآخر .</w:t>
      </w:r>
    </w:p>
    <w:p>
      <w:pPr>
        <w:pStyle w:val="BookText"/>
      </w:pPr>
      <w:r>
        <w:rPr>
          <w:rFonts w:ascii="Amiri" w:hAnsi="Amiri" w:eastAsia="Amiri" w:cs="Amiri"/>
          <w:lang w:bidi="ar-SA"/>
          <w:color w:val="111111"/>
          <w:sz w:val="28"/>
          <w:szCs w:val="28"/>
          <w:rtl/>
        </w:rPr>
        <w:t xml:space="preserve">، عَنْ عَلِیِّ بْنِ شَجَرَةَ ، عَنْ أَبِی الْوَفَاءِ الْمُرَادِیِّ ، عَنْ سَدِیرٍ :</w:t>
      </w:r>
    </w:p>
    <w:p>
      <w:pPr>
        <w:pStyle w:val="BookText"/>
      </w:pPr>
      <w:r>
        <w:rPr>
          <w:rFonts w:ascii="Amiri" w:hAnsi="Amiri" w:eastAsia="Amiri" w:cs="Amiri"/>
          <w:lang w:bidi="ar-SA"/>
          <w:color w:val="111111"/>
          <w:sz w:val="28"/>
          <w:szCs w:val="28"/>
          <w:rtl/>
        </w:rPr>
        <w:t xml:space="preserve">عَنْ أَبِی جَعْفَرٍ علیه‌السلام ، قَالَ : «مَنْ أَحَبَّ أَنْ یَمْشِیَ مَمْشَی</w:t>
      </w:r>
      <w:r>
        <w:rPr>
          <w:rStyle w:val="FootnoteReference"/>
        </w:rPr>
        <w:footnoteReference w:id="4221"/>
      </w:r>
      <w:r>
        <w:rPr>
          <w:rFonts w:ascii="Amiri" w:hAnsi="Amiri" w:eastAsia="Amiri" w:cs="Amiri"/>
          <w:lang w:bidi="ar-SA"/>
          <w:color w:val="111111"/>
          <w:sz w:val="28"/>
          <w:szCs w:val="28"/>
          <w:rtl/>
        </w:rPr>
        <w:t xml:space="preserve">الْکِرَامِ الْکَاتِبِینَ ، فَلْیَمْشِ جَنْبَیِ</w:t>
      </w:r>
      <w:r>
        <w:rPr>
          <w:rStyle w:val="FootnoteReference"/>
        </w:rPr>
        <w:footnoteReference w:id="4222"/>
      </w:r>
      <w:r>
        <w:rPr>
          <w:rFonts w:ascii="Amiri" w:hAnsi="Amiri" w:eastAsia="Amiri" w:cs="Amiri"/>
          <w:lang w:bidi="ar-SA"/>
          <w:color w:val="111111"/>
          <w:sz w:val="28"/>
          <w:szCs w:val="28"/>
          <w:rtl/>
        </w:rPr>
        <w:t xml:space="preserve">السَّرِیرِ» .</w:t>
      </w:r>
      <w:r>
        <w:rPr>
          <w:rStyle w:val="FootnoteReference"/>
        </w:rPr>
        <w:footnoteReference w:id="4223"/>
      </w:r>
    </w:p>
    <w:p>
      <w:pPr>
        <w:pStyle w:val="BookText"/>
      </w:pPr>
      <w:r>
        <w:rPr>
          <w:rFonts w:ascii="Amiri" w:hAnsi="Amiri" w:eastAsia="Amiri" w:cs="Amiri"/>
          <w:lang w:bidi="ar-SA"/>
          <w:color w:val="111111"/>
          <w:sz w:val="28"/>
          <w:szCs w:val="28"/>
          <w:rtl/>
        </w:rPr>
        <w:t xml:space="preserve">653 / 653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سُئِلَ : کَیْفَ أَصْنَعُ إِذَا خَرَجْتُ مَعَ الْجَنَازَةِ : أَمْشِی أَمَامَهَا ، أَوْ خَلْفَهَا ، أَوْ عَنْ یَمِینِهَا ، أَوْ عَنْ شِمَالِهَا ؟</w:t>
      </w:r>
    </w:p>
    <w:p>
      <w:pPr>
        <w:pStyle w:val="BookText"/>
      </w:pPr>
      <w:r>
        <w:rPr>
          <w:rFonts w:ascii="Amiri" w:hAnsi="Amiri" w:eastAsia="Amiri" w:cs="Amiri"/>
          <w:lang w:bidi="ar-SA"/>
          <w:color w:val="111111"/>
          <w:sz w:val="28"/>
          <w:szCs w:val="28"/>
          <w:rtl/>
        </w:rPr>
        <w:t xml:space="preserve">فَقَالَ : «إِنْ کَانَ مُخَالِفاً ، فَلاَ تَمْشِ أَمَامَهُ</w:t>
      </w:r>
      <w:r>
        <w:rPr>
          <w:rStyle w:val="FootnoteReference"/>
        </w:rPr>
        <w:footnoteReference w:id="4224"/>
      </w:r>
      <w:r>
        <w:rPr>
          <w:rFonts w:ascii="Amiri" w:hAnsi="Amiri" w:eastAsia="Amiri" w:cs="Amiri"/>
          <w:lang w:bidi="ar-SA"/>
          <w:color w:val="111111"/>
          <w:sz w:val="28"/>
          <w:szCs w:val="28"/>
          <w:rtl/>
        </w:rPr>
        <w:t xml:space="preserve">؛ فَإِنَّ مَلاَئِکَةَ الْعَذَابِ یَسْتَقْبِلُونَهُ بِأَلْوَانِ</w:t>
      </w:r>
      <w:r>
        <w:rPr>
          <w:rStyle w:val="FootnoteReference"/>
        </w:rPr>
        <w:footnoteReference w:id="4225"/>
      </w:r>
      <w:r>
        <w:rPr>
          <w:rFonts w:ascii="Amiri" w:hAnsi="Amiri" w:eastAsia="Amiri" w:cs="Amiri"/>
          <w:lang w:bidi="ar-SA"/>
          <w:color w:val="111111"/>
          <w:sz w:val="28"/>
          <w:szCs w:val="28"/>
          <w:rtl/>
        </w:rPr>
        <w:t xml:space="preserve">الْعَذَابِ» .</w:t>
      </w:r>
      <w:r>
        <w:rPr>
          <w:rStyle w:val="FootnoteReference"/>
        </w:rPr>
        <w:footnoteReference w:id="4226"/>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111" w:name="pg20114_258407"/>
    <w:bookmarkEnd w:id="111"/>
    <w:p>
      <w:pPr>
        <w:pStyle w:val="Heading3"/>
      </w:pPr>
      <w:bookmarkStart w:id="288" w:name="_Toc121"/>
      <w:r>
        <w:t>(41) باب کراهیة الرّکوب مع الجنازة</w:t>
      </w:r>
      <w:bookmarkEnd w:id="288"/>
    </w:p>
    <w:p>
      <w:pPr>
        <w:pStyle w:val="BookText"/>
      </w:pPr>
      <w:r>
        <w:rPr>
          <w:rFonts w:ascii="Amiri" w:hAnsi="Amiri" w:eastAsia="Amiri" w:cs="Amiri"/>
          <w:lang w:bidi="ar-SA"/>
          <w:color w:val="111111"/>
          <w:sz w:val="28"/>
          <w:szCs w:val="28"/>
          <w:rtl/>
        </w:rPr>
        <w:t xml:space="preserve">41 ـ بَابُ کَرَاهِیَةِ</w:t>
      </w:r>
      <w:r>
        <w:rPr>
          <w:rStyle w:val="FootnoteReference"/>
        </w:rPr>
        <w:footnoteReference w:id="4227"/>
      </w:r>
      <w:r>
        <w:rPr>
          <w:rFonts w:ascii="Amiri" w:hAnsi="Amiri" w:eastAsia="Amiri" w:cs="Amiri"/>
          <w:lang w:bidi="ar-SA"/>
          <w:color w:val="111111"/>
          <w:sz w:val="28"/>
          <w:szCs w:val="28"/>
          <w:rtl/>
        </w:rPr>
        <w:t xml:space="preserve">الرُّکُوبِ مَعَ الْجَنَازَةِ</w:t>
      </w:r>
    </w:p>
    <w:p>
      <w:pPr>
        <w:pStyle w:val="BookText"/>
      </w:pPr>
      <w:r>
        <w:rPr>
          <w:rFonts w:ascii="Amiri" w:hAnsi="Amiri" w:eastAsia="Amiri" w:cs="Amiri"/>
          <w:lang w:bidi="ar-SA"/>
          <w:color w:val="111111"/>
          <w:sz w:val="28"/>
          <w:szCs w:val="28"/>
          <w:rtl/>
        </w:rPr>
        <w:t xml:space="preserve">654 / 654 . عَلِیُّ بْنُ إِبْرَاهِیمَ ، عَنْ أَبِیهِ ، عَنِ ابْنِ أَبِی عُمَیْرٍ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«رَأی رَسُولُ اللّهِ صلی‌الله‌علیه‌و‌آله قَوْماً خَلْفَ جَنَازَةٍ رُکْبَاناً</w:t>
      </w:r>
      <w:r>
        <w:rPr>
          <w:rStyle w:val="FootnoteReference"/>
        </w:rPr>
        <w:footnoteReference w:id="4228"/>
      </w:r>
      <w:r>
        <w:rPr>
          <w:rFonts w:ascii="Amiri" w:hAnsi="Amiri" w:eastAsia="Amiri" w:cs="Amiri"/>
          <w:lang w:bidi="ar-SA"/>
          <w:color w:val="111111"/>
          <w:sz w:val="28"/>
          <w:szCs w:val="28"/>
          <w:rtl/>
        </w:rPr>
        <w:t xml:space="preserve">، فَقَالَ : مَا</w:t>
      </w:r>
      <w:r>
        <w:rPr>
          <w:rStyle w:val="FootnoteReference"/>
        </w:rPr>
        <w:footnoteReference w:id="4229"/>
      </w:r>
      <w:r>
        <w:rPr>
          <w:rFonts w:ascii="Amiri" w:hAnsi="Amiri" w:eastAsia="Amiri" w:cs="Amiri"/>
          <w:lang w:bidi="ar-SA"/>
          <w:color w:val="111111"/>
          <w:sz w:val="28"/>
          <w:szCs w:val="28"/>
          <w:rtl/>
        </w:rPr>
        <w:t xml:space="preserve">اسْتَحْیَا هؤُلاَءِ أَنْ یَتْبَعُوا صَاحِبَهُمْ رُکْبَاناً</w:t>
      </w:r>
      <w:r>
        <w:rPr>
          <w:rStyle w:val="FootnoteReference"/>
        </w:rPr>
        <w:footnoteReference w:id="4230"/>
      </w:r>
      <w:r>
        <w:rPr>
          <w:rFonts w:ascii="Amiri" w:hAnsi="Amiri" w:eastAsia="Amiri" w:cs="Amiri"/>
          <w:lang w:bidi="ar-SA"/>
          <w:color w:val="111111"/>
          <w:sz w:val="28"/>
          <w:szCs w:val="28"/>
          <w:rtl/>
        </w:rPr>
        <w:t xml:space="preserve">وَ قَدْ أَسْلَمُوهُ</w:t>
      </w:r>
      <w:r>
        <w:rPr>
          <w:rStyle w:val="FootnoteReference"/>
        </w:rPr>
        <w:footnoteReference w:id="4231"/>
      </w:r>
      <w:r>
        <w:rPr>
          <w:rFonts w:ascii="Amiri" w:hAnsi="Amiri" w:eastAsia="Amiri" w:cs="Amiri"/>
          <w:lang w:bidi="ar-SA"/>
          <w:color w:val="111111"/>
          <w:sz w:val="28"/>
          <w:szCs w:val="28"/>
          <w:rtl/>
        </w:rPr>
        <w:t xml:space="preserve">عَلی هذِهِ الْحَالِ</w:t>
      </w:r>
      <w:r>
        <w:rPr>
          <w:rStyle w:val="FootnoteReference"/>
        </w:rPr>
        <w:footnoteReference w:id="4232"/>
      </w:r>
      <w:r>
        <w:rPr>
          <w:rFonts w:ascii="IRNazanin" w:hAnsi="IRNazanin" w:eastAsia="IRNazanin" w:cs="IRNazanin"/>
          <w:lang w:bidi="fa-IR"/>
          <w:color w:val="111111"/>
          <w:sz w:val="28"/>
          <w:szCs w:val="28"/>
          <w:rtl/>
        </w:rPr>
        <w:t xml:space="preserve">؟» .</w:t>
      </w:r>
      <w:r>
        <w:rPr>
          <w:rStyle w:val="FootnoteReference"/>
        </w:rPr>
        <w:footnoteReference w:id="4233"/>
      </w:r>
    </w:p>
    <w:p>
      <w:pPr>
        <w:pStyle w:val="BookText"/>
      </w:pPr>
      <w:r>
        <w:rPr>
          <w:rFonts w:ascii="Amiri" w:hAnsi="Amiri" w:eastAsia="Amiri" w:cs="Amiri"/>
          <w:lang w:bidi="ar-SA"/>
          <w:color w:val="111111"/>
          <w:sz w:val="28"/>
          <w:szCs w:val="28"/>
          <w:rtl/>
        </w:rPr>
        <w:t xml:space="preserve">655 / 655 . عَلِیٌّ</w:t>
      </w:r>
      <w:r>
        <w:rPr>
          <w:rStyle w:val="FootnoteReference"/>
        </w:rPr>
        <w:footnoteReference w:id="4234"/>
      </w:r>
      <w:r>
        <w:rPr>
          <w:rFonts w:ascii="Amiri" w:hAnsi="Amiri" w:eastAsia="Amiri" w:cs="Amiri"/>
          <w:lang w:bidi="ar-SA"/>
          <w:color w:val="111111"/>
          <w:sz w:val="28"/>
          <w:szCs w:val="28"/>
          <w:rtl/>
        </w:rPr>
        <w:t xml:space="preserve">، عَنْ أَبِیهِ ، عَنْ حَمَّادِ بْنِ عِیسی ، عَنْ حَرِیزٍ ، عَنْ عَبْدِ الرَّحْمنِ بْنِ أَبِی عَبْدِ اللّهِ :</w:t>
      </w:r>
    </w:p>
    <w:p>
      <w:pPr>
        <w:pStyle w:val="BookText"/>
      </w:pPr>
      <w:r>
        <w:rPr>
          <w:rFonts w:ascii="Times New Roman" w:hAnsi="Times New Roman" w:eastAsia="Times New Roman" w:cs="Times New Roman"/>
          <w:lang w:val="en-US" w:bidi="en-US"/>
          <w:color w:val="111111"/>
          <w:sz w:val="28"/>
          <w:szCs w:val="28"/>
          <w:rtl/>
        </w:rPr>
        <w:t xml:space="preserve">3 / 173</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235"/>
      </w:r>
    </w:p>
    <w:p>
      <w:pPr>
        <w:pStyle w:val="BookText"/>
      </w:pPr>
      <w:r>
        <w:rPr>
          <w:rFonts w:ascii="IRNazanin" w:hAnsi="IRNazanin" w:eastAsia="IRNazanin" w:cs="IRNazanin"/>
          <w:lang w:bidi="fa-IR"/>
          <w:color w:val="111111"/>
          <w:sz w:val="28"/>
          <w:szCs w:val="28"/>
          <w:rtl/>
        </w:rPr>
        <w:t xml:space="preserve">والصواب ما أثبتناه ؛ فقد أورد الشیخ الطوسی الخبر فی التهذیب ، ج 1 ، ص 312 ، ح 906 وسنده هکذا : «حمّاد ، عن حریز ، عن عبدالرحمن بن أبی عبداللّه ، عن أبی عبداللّه علیه‌السلام » . وقد أکثر عبدالرحمن بن أبی عبداللّه من الروایة عن أبی عبداللّه علیه‌السلام . راجع : معجم رجال الحدیث ، ج 9 ، ص 511ـ515 . والمقام ـ کماتری ـ من مظانّ السقط فی السند ؛ لتکرار «أبی عبداللّه» الموجب لجواز النظر المورِث للسقط .</w:t>
      </w:r>
    </w:p>
    <w:p>
      <w:pPr>
        <w:pStyle w:val="BookText"/>
      </w:pPr>
      <w:r>
        <w:rPr>
          <w:rFonts w:ascii="Amiri" w:hAnsi="Amiri" w:eastAsia="Amiri" w:cs="Amiri"/>
          <w:lang w:bidi="ar-SA"/>
          <w:color w:val="111111"/>
          <w:sz w:val="28"/>
          <w:szCs w:val="28"/>
          <w:rtl/>
        </w:rPr>
        <w:t xml:space="preserve">، قَالَ : «مَاتَ رَجُلٌ مِنَ الاْءَنْصَارِ مِنْ أَصْحَابِ رَسُولِ اللّهِ صلی‌الله‌علیه‌و‌آله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112" w:name="pg20114_258408"/>
    <w:bookmarkEnd w:id="112"/>
    <w:p>
      <w:pPr>
        <w:pStyle w:val="BookText"/>
      </w:pPr>
      <w:r>
        <w:rPr>
          <w:rFonts w:ascii="Amiri" w:hAnsi="Amiri" w:eastAsia="Amiri" w:cs="Amiri"/>
          <w:lang w:bidi="ar-SA"/>
          <w:color w:val="111111"/>
          <w:sz w:val="28"/>
          <w:szCs w:val="28"/>
          <w:rtl/>
        </w:rPr>
        <w:t xml:space="preserve">فَخَرَجَ رَسُولُ اللّهِ صلی‌الله‌علیه‌و‌آله فِی</w:t>
      </w:r>
      <w:r>
        <w:rPr>
          <w:rStyle w:val="FootnoteReference"/>
        </w:rPr>
        <w:footnoteReference w:id="4236"/>
      </w:r>
      <w:r>
        <w:rPr>
          <w:rFonts w:ascii="Amiri" w:hAnsi="Amiri" w:eastAsia="Amiri" w:cs="Amiri"/>
          <w:lang w:bidi="ar-SA"/>
          <w:color w:val="111111"/>
          <w:sz w:val="28"/>
          <w:szCs w:val="28"/>
          <w:rtl/>
        </w:rPr>
        <w:t xml:space="preserve">جَنَازَتِهِ یَمْشِی ، فَقَالَ لَهُ بَعْضُ أَصْحَابِهِ : أَ لاَ تَرْکَبُ یَا رَسُولَ اللّهِ؟ فَقَالَ : إِنِّی لاَءَکْرَهُ أَنْ أَرْکَبَ وَ الْمَلاَئِکَةُ یَمْشُونَ، وَ أَبی أَنْ یَرْکَبَ</w:t>
      </w:r>
      <w:r>
        <w:rPr>
          <w:rStyle w:val="FootnoteReference"/>
        </w:rPr>
        <w:footnoteReference w:id="4237"/>
      </w:r>
      <w:r>
        <w:rPr>
          <w:rFonts w:ascii="Times New Roman" w:hAnsi="Times New Roman" w:eastAsia="Times New Roman" w:cs="Times New Roman"/>
          <w:lang w:val="en-US" w:bidi="en-US"/>
          <w:color w:val="111111"/>
          <w:sz w:val="28"/>
          <w:szCs w:val="28"/>
          <w:rtl/>
        </w:rPr>
        <w:t xml:space="preserve">».</w:t>
      </w:r>
      <w:r>
        <w:rPr>
          <w:rStyle w:val="FootnoteReference"/>
        </w:rPr>
        <w:footnoteReference w:id="4238"/>
      </w:r>
    </w:p>
    <w:p>
      <w:pPr>
        <w:pStyle w:val="Heading3"/>
      </w:pPr>
      <w:bookmarkStart w:id="289" w:name="_Toc122"/>
      <w:r>
        <w:t>(42) باب من یتبع جنازة ثمّ یرجع</w:t>
      </w:r>
      <w:bookmarkEnd w:id="289"/>
    </w:p>
    <w:p>
      <w:pPr>
        <w:pStyle w:val="BookText"/>
      </w:pPr>
      <w:r>
        <w:rPr>
          <w:rFonts w:ascii="Amiri" w:hAnsi="Amiri" w:eastAsia="Amiri" w:cs="Amiri"/>
          <w:lang w:bidi="ar-SA"/>
          <w:color w:val="111111"/>
          <w:sz w:val="28"/>
          <w:szCs w:val="28"/>
          <w:rtl/>
        </w:rPr>
        <w:t xml:space="preserve">42 ـ بَابُ مَنْ یَتْبَعُ</w:t>
      </w:r>
      <w:r>
        <w:rPr>
          <w:rStyle w:val="FootnoteReference"/>
        </w:rPr>
        <w:footnoteReference w:id="4239"/>
      </w:r>
      <w:r>
        <w:rPr>
          <w:rFonts w:ascii="Amiri" w:hAnsi="Amiri" w:eastAsia="Amiri" w:cs="Amiri"/>
          <w:lang w:bidi="ar-SA"/>
          <w:color w:val="111111"/>
          <w:sz w:val="28"/>
          <w:szCs w:val="28"/>
          <w:rtl/>
        </w:rPr>
        <w:t xml:space="preserve">جَنَازَةً</w:t>
      </w:r>
      <w:r>
        <w:rPr>
          <w:rStyle w:val="FootnoteReference"/>
        </w:rPr>
        <w:footnoteReference w:id="4240"/>
      </w:r>
      <w:r>
        <w:rPr>
          <w:rFonts w:ascii="Amiri" w:hAnsi="Amiri" w:eastAsia="Amiri" w:cs="Amiri"/>
          <w:lang w:bidi="ar-SA"/>
          <w:color w:val="111111"/>
          <w:sz w:val="28"/>
          <w:szCs w:val="28"/>
          <w:rtl/>
        </w:rPr>
        <w:t xml:space="preserve">ثُمَّ یَرْجِعُ</w:t>
      </w:r>
    </w:p>
    <w:p>
      <w:pPr>
        <w:pStyle w:val="BookText"/>
      </w:pPr>
      <w:r>
        <w:rPr>
          <w:rFonts w:ascii="Amiri" w:hAnsi="Amiri" w:eastAsia="Amiri" w:cs="Amiri"/>
          <w:lang w:bidi="ar-SA"/>
          <w:color w:val="111111"/>
          <w:sz w:val="28"/>
          <w:szCs w:val="28"/>
          <w:rtl/>
        </w:rPr>
        <w:t xml:space="preserve">656 / 656 . عِدَّةٌ مِنْ أَصْحَابِنَا ، عَنْ سَهْلِ بْنِ زِیَادٍ ، عَنِ الْحَسَنِ بْنِ مَحْبُوبٍ ، عَنْ عَلِیِّ بْنِ رِئَابٍ ، عَنْ زُرَارَةَ ، قَالَ :</w:t>
      </w:r>
    </w:p>
    <w:p>
      <w:pPr>
        <w:pStyle w:val="BookText"/>
      </w:pPr>
      <w:r>
        <w:rPr>
          <w:rFonts w:ascii="Amiri" w:hAnsi="Amiri" w:eastAsia="Amiri" w:cs="Amiri"/>
          <w:lang w:bidi="ar-SA"/>
          <w:color w:val="111111"/>
          <w:sz w:val="28"/>
          <w:szCs w:val="28"/>
          <w:rtl/>
        </w:rPr>
        <w:t xml:space="preserve">کُنْتُ مَعَ أَبِی جَعْفَرٍ علیه‌السلام فِی جِنَازَةٍ لِبَعْضِ قَرَابَتِهِ ، فَلَمَّا أَنْ صَلّی عَلَی الْمَیِّتِ ، قَالَ وَلِیُّهُ لاِءَبِی جَعْفَرٍ علیه‌السلام : ارْجِعْ یَا أَبَا جَعْفَرٍ</w:t>
      </w:r>
      <w:r>
        <w:rPr>
          <w:rStyle w:val="FootnoteReference"/>
        </w:rPr>
        <w:footnoteReference w:id="4241"/>
      </w:r>
      <w:r>
        <w:rPr>
          <w:rFonts w:ascii="Amiri" w:hAnsi="Amiri" w:eastAsia="Amiri" w:cs="Amiri"/>
          <w:lang w:bidi="ar-SA"/>
          <w:color w:val="111111"/>
          <w:sz w:val="28"/>
          <w:szCs w:val="28"/>
          <w:rtl/>
        </w:rPr>
        <w:t xml:space="preserve">مَأْجُوراً ، وَ لاَ تَعَنّی</w:t>
      </w:r>
      <w:r>
        <w:rPr>
          <w:rStyle w:val="FootnoteReference"/>
        </w:rPr>
        <w:footnoteReference w:id="4242"/>
      </w:r>
      <w:r>
        <w:rPr>
          <w:rFonts w:ascii="Amiri" w:hAnsi="Amiri" w:eastAsia="Amiri" w:cs="Amiri"/>
          <w:lang w:bidi="ar-SA"/>
          <w:color w:val="111111"/>
          <w:sz w:val="28"/>
          <w:szCs w:val="28"/>
          <w:rtl/>
        </w:rPr>
        <w:t xml:space="preserve">لاِءَنَّکَ</w:t>
      </w:r>
      <w:r>
        <w:rPr>
          <w:rStyle w:val="FootnoteReference"/>
        </w:rPr>
        <w:footnoteReference w:id="4243"/>
      </w:r>
      <w:r>
        <w:rPr>
          <w:rFonts w:ascii="Amiri" w:hAnsi="Amiri" w:eastAsia="Amiri" w:cs="Amiri"/>
          <w:lang w:bidi="ar-SA"/>
          <w:color w:val="111111"/>
          <w:sz w:val="28"/>
          <w:szCs w:val="28"/>
          <w:rtl/>
        </w:rPr>
        <w:t xml:space="preserve">تَضْعُفُ</w:t>
      </w:r>
      <w:r>
        <w:rPr>
          <w:rStyle w:val="FootnoteReference"/>
        </w:rPr>
        <w:footnoteReference w:id="4244"/>
      </w:r>
      <w:r>
        <w:rPr>
          <w:rFonts w:ascii="Amiri" w:hAnsi="Amiri" w:eastAsia="Amiri" w:cs="Amiri"/>
          <w:lang w:bidi="ar-SA"/>
          <w:color w:val="111111"/>
          <w:sz w:val="28"/>
          <w:szCs w:val="28"/>
          <w:rtl/>
        </w:rPr>
        <w:t xml:space="preserve">عَنِ الْمَشْیِ ، فَقُلْتُ أَنَا لاِءَبِی جَعْفَرٍ علیه‌السلام : قَدْ أَذِنَ لَکَ فِی الرُّجُوعِ ، فَارْجِعْ وَ لِی حَاجَةٌ أُرِیدُ أَنْ أَسْأَلَکَ عَنْهَا .</w:t>
      </w:r>
    </w:p>
    <w:p>
      <w:pPr>
        <w:pStyle w:val="BookText"/>
      </w:pPr>
      <w:r>
        <w:rPr>
          <w:rFonts w:ascii="Amiri" w:hAnsi="Amiri" w:eastAsia="Amiri" w:cs="Amiri"/>
          <w:lang w:bidi="ar-SA"/>
          <w:color w:val="111111"/>
          <w:sz w:val="28"/>
          <w:szCs w:val="28"/>
          <w:rtl/>
        </w:rPr>
        <w:t xml:space="preserve">فَقَالَ لِی</w:t>
      </w:r>
      <w:r>
        <w:rPr>
          <w:rStyle w:val="FootnoteReference"/>
        </w:rPr>
        <w:footnoteReference w:id="4245"/>
      </w:r>
      <w:r>
        <w:rPr>
          <w:rFonts w:ascii="Amiri" w:hAnsi="Amiri" w:eastAsia="Amiri" w:cs="Amiri"/>
          <w:lang w:bidi="ar-SA"/>
          <w:color w:val="111111"/>
          <w:sz w:val="28"/>
          <w:szCs w:val="28"/>
          <w:rtl/>
        </w:rPr>
        <w:t xml:space="preserve">أَبُو جَعْفَرٍ علیه‌السلام : «إِنَّمَا هُوَ فَضْلٌ وَ أَجْرٌ ، فَبِقَدْرِ مَا یَمْشِی</w:t>
      </w:r>
      <w:r>
        <w:rPr>
          <w:rStyle w:val="FootnoteReference"/>
        </w:rPr>
        <w:footnoteReference w:id="4246"/>
      </w:r>
      <w:r>
        <w:rPr>
          <w:rFonts w:ascii="Amiri" w:hAnsi="Amiri" w:eastAsia="Amiri" w:cs="Amiri"/>
          <w:lang w:bidi="ar-SA"/>
          <w:color w:val="111111"/>
          <w:sz w:val="28"/>
          <w:szCs w:val="28"/>
          <w:rtl/>
        </w:rPr>
        <w:t xml:space="preserve">مَعَ الْجَنَازَةِ یُوءْجَرُ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الَّذِی یَتْبَعُهَا، فَأَمَّا بِإِذْنِهِ، فَلَیْسَ بِإِذْنِهِ</w:t>
      </w:r>
      <w:r>
        <w:rPr>
          <w:rStyle w:val="FootnoteReference"/>
        </w:rPr>
        <w:footnoteReference w:id="4247"/>
      </w:r>
      <w:r>
        <w:rPr>
          <w:rFonts w:ascii="Amiri" w:hAnsi="Amiri" w:eastAsia="Amiri" w:cs="Amiri"/>
          <w:lang w:bidi="ar-SA"/>
          <w:color w:val="111111"/>
          <w:sz w:val="28"/>
          <w:szCs w:val="28"/>
          <w:rtl/>
        </w:rPr>
        <w:t xml:space="preserve">جِئْنَا ، وَ لاَ بِإِذْنِهِ نَرْجِعُ» .</w:t>
      </w:r>
      <w:r>
        <w:rPr>
          <w:rStyle w:val="FootnoteReference"/>
        </w:rPr>
        <w:footnoteReference w:id="4248"/>
      </w:r>
    </w:p>
    <w:p>
      <w:pPr>
        <w:pStyle w:val="BookText"/>
      </w:pPr>
      <w:r>
        <w:rPr>
          <w:rFonts w:ascii="Amiri" w:hAnsi="Amiri" w:eastAsia="Amiri" w:cs="Amiri"/>
          <w:lang w:bidi="ar-SA"/>
          <w:color w:val="111111"/>
          <w:sz w:val="28"/>
          <w:szCs w:val="28"/>
          <w:rtl/>
        </w:rPr>
        <w:t xml:space="preserve">657 / 657 . عِدَّةٌ مِنْ أَصْحَابِنَا ، عَنْ أَحْمَدَ بْنِ أَبِی عَبْدِ اللّهِ</w:t>
      </w:r>
      <w:r>
        <w:rPr>
          <w:rStyle w:val="FootnoteReference"/>
        </w:rPr>
        <w:footnoteReference w:id="4249"/>
      </w:r>
      <w:r>
        <w:rPr>
          <w:rFonts w:ascii="Amiri" w:hAnsi="Amiri" w:eastAsia="Amiri" w:cs="Amiri"/>
          <w:lang w:bidi="ar-SA"/>
          <w:color w:val="111111"/>
          <w:sz w:val="28"/>
          <w:szCs w:val="28"/>
          <w:rtl/>
        </w:rPr>
        <w:t xml:space="preserve">رَفَعَهُ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أَمِیرَانِ وَ لَیْسَا بِأَمِیرَیْنِ</w:t>
      </w:r>
      <w:r>
        <w:rPr>
          <w:rStyle w:val="FootnoteReference"/>
        </w:rPr>
        <w:footnoteReference w:id="4250"/>
      </w:r>
      <w:r>
        <w:rPr>
          <w:rFonts w:ascii="Amiri" w:hAnsi="Amiri" w:eastAsia="Amiri" w:cs="Amiri"/>
          <w:lang w:bidi="ar-SA"/>
          <w:color w:val="111111"/>
          <w:sz w:val="28"/>
          <w:szCs w:val="28"/>
          <w:rtl/>
        </w:rPr>
        <w:t xml:space="preserve">: لَیْسَ لِمَنْ تَبِعَ</w:t>
      </w:r>
      <w:r>
        <w:rPr>
          <w:rStyle w:val="FootnoteReference"/>
        </w:rPr>
        <w:footnoteReference w:id="4251"/>
      </w:r>
      <w:r>
        <w:rPr>
          <w:rFonts w:ascii="Amiri" w:hAnsi="Amiri" w:eastAsia="Amiri" w:cs="Amiri"/>
          <w:lang w:bidi="ar-SA"/>
          <w:color w:val="111111"/>
          <w:sz w:val="28"/>
          <w:szCs w:val="28"/>
          <w:rtl/>
        </w:rPr>
        <w:t xml:space="preserve">جَنَازَةً أَنْ یَرْجِعَ حَتّی یُدْفَنَ</w:t>
      </w:r>
      <w:r>
        <w:rPr>
          <w:rStyle w:val="FootnoteReference"/>
        </w:rPr>
        <w:footnoteReference w:id="4252"/>
      </w:r>
      <w:r>
        <w:rPr>
          <w:rFonts w:ascii="Amiri" w:hAnsi="Amiri" w:eastAsia="Amiri" w:cs="Amiri"/>
          <w:lang w:bidi="ar-SA"/>
          <w:color w:val="111111"/>
          <w:sz w:val="28"/>
          <w:szCs w:val="28"/>
          <w:rtl/>
        </w:rPr>
        <w:t xml:space="preserve">، أَوْ یُوءْذَنَ لَهُ ؛ وَ رَجُلٌ یَحُجُّ مَعَ امْرَأَةٍ ، فَلَیْسَ لَهُ أَنْ یَنْفِرَ حَتّی تَقْضِیَ نُسُکَهَا</w:t>
      </w:r>
      <w:r>
        <w:rPr>
          <w:rStyle w:val="FootnoteReference"/>
        </w:rPr>
        <w:footnoteReference w:id="4253"/>
      </w:r>
      <w:r>
        <w:rPr>
          <w:rFonts w:ascii="Times New Roman" w:hAnsi="Times New Roman" w:eastAsia="Times New Roman" w:cs="Times New Roman"/>
          <w:lang w:val="en-US" w:bidi="en-US"/>
          <w:color w:val="111111"/>
          <w:sz w:val="28"/>
          <w:szCs w:val="28"/>
          <w:rtl/>
        </w:rPr>
        <w:t xml:space="preserve">» .</w:t>
      </w:r>
      <w:r>
        <w:rPr>
          <w:rStyle w:val="FootnoteReference"/>
        </w:rPr>
        <w:footnoteReference w:id="4254"/>
      </w:r>
    </w:p>
    <w:p>
      <w:pPr>
        <w:pStyle w:val="BookText"/>
      </w:pPr>
      <w:r>
        <w:rPr>
          <w:rFonts w:ascii="Amiri" w:hAnsi="Amiri" w:eastAsia="Amiri" w:cs="Amiri"/>
          <w:lang w:bidi="ar-SA"/>
          <w:color w:val="111111"/>
          <w:sz w:val="28"/>
          <w:szCs w:val="28"/>
          <w:rtl/>
        </w:rPr>
        <w:t xml:space="preserve">658 / 658 . عَلِیُّ بْنُ إِبْرَاهِیمَ ، عَنْ أَبِیهِ ، عَنِ ابْنِ مَحْبُوبٍ ، عَنْ عَلِیِّ بْنِ رِئَابٍ ، عَنْ زُرَارَةَ ، قَالَ :</w:t>
      </w:r>
    </w:p>
    <w:p>
      <w:pPr>
        <w:pStyle w:val="BookText"/>
      </w:pPr>
      <w:r>
        <w:rPr>
          <w:rFonts w:ascii="Amiri" w:hAnsi="Amiri" w:eastAsia="Amiri" w:cs="Amiri"/>
          <w:lang w:bidi="ar-SA"/>
          <w:color w:val="111111"/>
          <w:sz w:val="28"/>
          <w:szCs w:val="28"/>
          <w:rtl/>
        </w:rPr>
        <w:t xml:space="preserve">حَضَرَ أَبُو جَعْفَرٍ علیه‌السلام جِنَازَةَ رَجُلٍ مِنْ قُرَیْشٍ وَ أَنَا مَعَهُ ـ وَ کَانَ فِیهَا عَطَاءٌ</w:t>
      </w:r>
      <w:r>
        <w:rPr>
          <w:rStyle w:val="FootnoteReference"/>
        </w:rPr>
        <w:footnoteReference w:id="4255"/>
      </w:r>
      <w:r>
        <w:rPr>
          <w:rFonts w:ascii="Amiri" w:hAnsi="Amiri" w:eastAsia="Amiri" w:cs="Amiri"/>
          <w:lang w:bidi="ar-SA"/>
          <w:color w:val="111111"/>
          <w:sz w:val="28"/>
          <w:szCs w:val="28"/>
          <w:rtl/>
        </w:rPr>
        <w:t xml:space="preserve">ـ فَصَرَخَتْ</w:t>
      </w:r>
      <w:r>
        <w:rPr>
          <w:rStyle w:val="FootnoteReference"/>
        </w:rPr>
        <w:footnoteReference w:id="4256"/>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bookmarkStart w:id="113" w:name="pg20114_258410"/>
    <w:bookmarkEnd w:id="113"/>
    <w:p>
      <w:pPr>
        <w:pStyle w:val="BookText"/>
      </w:pPr>
      <w:r>
        <w:rPr>
          <w:rFonts w:ascii="Amiri" w:hAnsi="Amiri" w:eastAsia="Amiri" w:cs="Amiri"/>
          <w:lang w:bidi="ar-SA"/>
          <w:color w:val="111111"/>
          <w:sz w:val="28"/>
          <w:szCs w:val="28"/>
          <w:rtl/>
        </w:rPr>
        <w:t xml:space="preserve">صَارِخَةٌ ، فَقَالَ عَطَاءٌ : لَتَسْکُتِنَّ</w:t>
      </w:r>
      <w:r>
        <w:rPr>
          <w:rStyle w:val="FootnoteReference"/>
        </w:rPr>
        <w:footnoteReference w:id="4257"/>
      </w:r>
      <w:r>
        <w:rPr>
          <w:rFonts w:ascii="Amiri" w:hAnsi="Amiri" w:eastAsia="Amiri" w:cs="Amiri"/>
          <w:lang w:bidi="ar-SA"/>
          <w:color w:val="111111"/>
          <w:sz w:val="28"/>
          <w:szCs w:val="28"/>
          <w:rtl/>
        </w:rPr>
        <w:t xml:space="preserve">أَوْ لَنَرْجِعَنَّ ، قَالَ</w:t>
      </w:r>
      <w:r>
        <w:rPr>
          <w:rStyle w:val="FootnoteReference"/>
        </w:rPr>
        <w:footnoteReference w:id="4258"/>
      </w:r>
      <w:r>
        <w:rPr>
          <w:rFonts w:ascii="Amiri" w:hAnsi="Amiri" w:eastAsia="Amiri" w:cs="Amiri"/>
          <w:lang w:bidi="ar-SA"/>
          <w:color w:val="111111"/>
          <w:sz w:val="28"/>
          <w:szCs w:val="28"/>
          <w:rtl/>
        </w:rPr>
        <w:t xml:space="preserve">: فَلَمْ تَسْکُتْ ، فَرَجَعَ عَطَاءٌ ، قَالَ : 3 / 174</w:t>
      </w:r>
    </w:p>
    <w:p>
      <w:pPr>
        <w:pStyle w:val="BookText"/>
      </w:pPr>
      <w:r>
        <w:rPr>
          <w:rFonts w:ascii="Amiri" w:hAnsi="Amiri" w:eastAsia="Amiri" w:cs="Amiri"/>
          <w:lang w:bidi="ar-SA"/>
          <w:color w:val="111111"/>
          <w:sz w:val="28"/>
          <w:szCs w:val="28"/>
          <w:rtl/>
        </w:rPr>
        <w:t xml:space="preserve">فَقُلْتُ لاِءَبِی جَعْفَرٍ علیه‌السلام : إِنَّ عَطَاءً قَدْ رَجَعَ ، قَالَ : «وَ لِمَ؟» قُلْتُ : صَرَخَتْ هذِهِ الصَّارِخَةُ ، فَقَالَ لَهَا : لَتَسْکُتِنَّ</w:t>
      </w:r>
      <w:r>
        <w:rPr>
          <w:rStyle w:val="FootnoteReference"/>
        </w:rPr>
        <w:footnoteReference w:id="4259"/>
      </w:r>
      <w:r>
        <w:rPr>
          <w:rFonts w:ascii="Amiri" w:hAnsi="Amiri" w:eastAsia="Amiri" w:cs="Amiri"/>
          <w:lang w:bidi="ar-SA"/>
          <w:color w:val="111111"/>
          <w:sz w:val="28"/>
          <w:szCs w:val="28"/>
          <w:rtl/>
        </w:rPr>
        <w:t xml:space="preserve">أَوْ لَنَرْجِعَنَّ ، فَلَمْ تَسْکُتْ ، فَرَجَعَ ، فَقَالَ : «امْضِ بِنَا</w:t>
      </w:r>
      <w:r>
        <w:rPr>
          <w:rStyle w:val="FootnoteReference"/>
        </w:rPr>
        <w:footnoteReference w:id="4260"/>
      </w:r>
      <w:r>
        <w:rPr>
          <w:rFonts w:ascii="Amiri" w:hAnsi="Amiri" w:eastAsia="Amiri" w:cs="Amiri"/>
          <w:lang w:bidi="ar-SA"/>
          <w:color w:val="111111"/>
          <w:sz w:val="28"/>
          <w:szCs w:val="28"/>
          <w:rtl/>
        </w:rPr>
        <w:t xml:space="preserve">؛ فَلَوْ أَنَّا إِذَا رَأَیْنَا شَیْئاً مِنَ الْبَاطِلِ مَعَ الْحَقِّ ، تَرَکْنَا لَهُ الْحَقَّ ، لَمْ نَقْضِ حَقَّ مُسْلِمٍ» .</w:t>
      </w:r>
    </w:p>
    <w:p>
      <w:pPr>
        <w:pStyle w:val="BookText"/>
      </w:pPr>
      <w:r>
        <w:rPr>
          <w:rFonts w:ascii="Amiri" w:hAnsi="Amiri" w:eastAsia="Amiri" w:cs="Amiri"/>
          <w:lang w:bidi="ar-SA"/>
          <w:color w:val="111111"/>
          <w:sz w:val="28"/>
          <w:szCs w:val="28"/>
          <w:rtl/>
        </w:rPr>
        <w:t xml:space="preserve">قَالَ : فَلَمَّا صَلّی عَلَی الْجَنَازَةِ ، قَالَ وَلِیُّهَا لاِءَبِی جَعْفَرٍ علیه‌السلام : ارْجِعْ مَأْجُوراً رَحِمَکَ اللّهُ ؛ فَإِنَّکَ لاَ تَقْوی عَلَی الْمَشْیِ ، فَأَبی أَنْ یَرْجِعَ ؛ قَالَ : فَقُلْتُ لَهُ</w:t>
      </w:r>
      <w:r>
        <w:rPr>
          <w:rStyle w:val="FootnoteReference"/>
        </w:rPr>
        <w:footnoteReference w:id="4261"/>
      </w:r>
      <w:r>
        <w:rPr>
          <w:rFonts w:ascii="Amiri" w:hAnsi="Amiri" w:eastAsia="Amiri" w:cs="Amiri"/>
          <w:lang w:bidi="ar-SA"/>
          <w:color w:val="111111"/>
          <w:sz w:val="28"/>
          <w:szCs w:val="28"/>
          <w:rtl/>
        </w:rPr>
        <w:t xml:space="preserve">: قَدْ أَذِنَ لَکَ فِی الرُّجُوعِ وَ لِی حَاجَةٌ أُرِیدُ أَنْ أَسْأَلَکَ عَنْهَا ، فَقَالَ : «امْضِ ؛ فَلَیْسَ</w:t>
      </w:r>
      <w:r>
        <w:rPr>
          <w:rStyle w:val="FootnoteReference"/>
        </w:rPr>
        <w:footnoteReference w:id="4262"/>
      </w:r>
      <w:r>
        <w:rPr>
          <w:rFonts w:ascii="Amiri" w:hAnsi="Amiri" w:eastAsia="Amiri" w:cs="Amiri"/>
          <w:lang w:bidi="ar-SA"/>
          <w:color w:val="111111"/>
          <w:sz w:val="28"/>
          <w:szCs w:val="28"/>
          <w:rtl/>
        </w:rPr>
        <w:t xml:space="preserve">بِإِذْنِهِ جِئْنَا ، وَ لاَ بِإِذْنِهِ نَرْجِعُ ، إِنَّمَا</w:t>
      </w:r>
      <w:r>
        <w:rPr>
          <w:rStyle w:val="FootnoteReference"/>
        </w:rPr>
        <w:footnoteReference w:id="4263"/>
      </w:r>
      <w:r>
        <w:rPr>
          <w:rFonts w:ascii="Amiri" w:hAnsi="Amiri" w:eastAsia="Amiri" w:cs="Amiri"/>
          <w:lang w:bidi="ar-SA"/>
          <w:color w:val="111111"/>
          <w:sz w:val="28"/>
          <w:szCs w:val="28"/>
          <w:rtl/>
        </w:rPr>
        <w:t xml:space="preserve">هُوَ فَضْلٌ وَ أَجْرٌ طَلَبْنَاهُ ، فَبِقَدْرِ مَا یَتْبَعُ الْجَنَازَةَ الرَّجُلُ یُوءْجَرُ عَلی ذلِکَ» .</w:t>
      </w:r>
      <w:r>
        <w:rPr>
          <w:rStyle w:val="FootnoteReference"/>
        </w:rPr>
        <w:footnoteReference w:id="4264"/>
      </w:r>
    </w:p>
    <w:p>
      <w:pPr>
        <w:pStyle w:val="Heading3"/>
      </w:pPr>
      <w:bookmarkStart w:id="290" w:name="_Toc123"/>
      <w:r>
        <w:t>(43) باب ثواب من مشی مع جنازة</w:t>
      </w:r>
      <w:bookmarkEnd w:id="290"/>
    </w:p>
    <w:p>
      <w:pPr>
        <w:pStyle w:val="BookText"/>
      </w:pPr>
      <w:r>
        <w:rPr>
          <w:rFonts w:ascii="Amiri" w:hAnsi="Amiri" w:eastAsia="Amiri" w:cs="Amiri"/>
          <w:lang w:bidi="ar-SA"/>
          <w:color w:val="111111"/>
          <w:sz w:val="28"/>
          <w:szCs w:val="28"/>
          <w:rtl/>
        </w:rPr>
        <w:t xml:space="preserve">43 ـ بَابُ ثَوَابِ مَنْ مَشی مَعَ جَنَازَةٍ</w:t>
      </w:r>
    </w:p>
    <w:p>
      <w:pPr>
        <w:pStyle w:val="BookText"/>
      </w:pPr>
      <w:r>
        <w:rPr>
          <w:rFonts w:ascii="Amiri" w:hAnsi="Amiri" w:eastAsia="Amiri" w:cs="Amiri"/>
          <w:lang w:bidi="ar-SA"/>
          <w:color w:val="111111"/>
          <w:sz w:val="28"/>
          <w:szCs w:val="28"/>
          <w:rtl/>
        </w:rPr>
        <w:t xml:space="preserve">659 / 659 . عَلِیُّ بْنُ إِبْرَاهِیمَ ، عَنْ أَبِیهِ ، عَنِ ابْنِ أَبِی عُمَیْرٍ ، عَنْ سَیْفِ بْنِ عَمِیرَةَ ، عَنْ جَابِرٍ :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 «إِذَا أُدْخِلَ</w:t>
      </w:r>
      <w:r>
        <w:rPr>
          <w:rStyle w:val="FootnoteReference"/>
        </w:rPr>
        <w:footnoteReference w:id="4265"/>
      </w:r>
      <w:r>
        <w:rPr>
          <w:rFonts w:ascii="Amiri" w:hAnsi="Amiri" w:eastAsia="Amiri" w:cs="Amiri"/>
          <w:lang w:bidi="ar-SA"/>
          <w:color w:val="111111"/>
          <w:sz w:val="28"/>
          <w:szCs w:val="28"/>
          <w:rtl/>
        </w:rPr>
        <w:t xml:space="preserve">الْمُوءْمِنُ قَبْرَهُ ، نُودِیَ : أَلاَ إِنَّ أَوَّلَ حِبَائِکَ</w:t>
      </w:r>
      <w:r>
        <w:rPr>
          <w:rStyle w:val="FootnoteReference"/>
        </w:rPr>
        <w:footnoteReference w:id="4266"/>
      </w:r>
      <w:r>
        <w:rPr>
          <w:rFonts w:ascii="Amiri" w:hAnsi="Amiri" w:eastAsia="Amiri" w:cs="Amiri"/>
          <w:lang w:bidi="ar-SA"/>
          <w:color w:val="111111"/>
          <w:sz w:val="28"/>
          <w:szCs w:val="28"/>
          <w:rtl/>
        </w:rPr>
        <w:t xml:space="preserve">الْجَنَّةُ ، أَلاَ وَأَوَّلُ حِبَاءِ</w:t>
      </w:r>
      <w:r>
        <w:rPr>
          <w:rStyle w:val="FootnoteReference"/>
        </w:rPr>
        <w:footnoteReference w:id="4267"/>
      </w:r>
      <w:r>
        <w:rPr>
          <w:rFonts w:ascii="Amiri" w:hAnsi="Amiri" w:eastAsia="Amiri" w:cs="Amiri"/>
          <w:lang w:bidi="ar-SA"/>
          <w:color w:val="111111"/>
          <w:sz w:val="28"/>
          <w:szCs w:val="28"/>
          <w:rtl/>
        </w:rPr>
        <w:t xml:space="preserve">مَنْ تَبِعَکَ</w:t>
      </w:r>
      <w:r>
        <w:rPr>
          <w:rStyle w:val="FootnoteReference"/>
        </w:rPr>
        <w:footnoteReference w:id="4268"/>
      </w:r>
      <w:r>
        <w:rPr>
          <w:rFonts w:ascii="Amiri" w:hAnsi="Amiri" w:eastAsia="Amiri" w:cs="Amiri"/>
          <w:lang w:bidi="ar-SA"/>
          <w:color w:val="111111"/>
          <w:sz w:val="28"/>
          <w:szCs w:val="28"/>
          <w:rtl/>
        </w:rPr>
        <w:t xml:space="preserve">الْمَغْفِرَةُ» .</w:t>
      </w:r>
      <w:r>
        <w:rPr>
          <w:rStyle w:val="FootnoteReference"/>
        </w:rPr>
        <w:footnoteReference w:id="4269"/>
      </w:r>
    </w:p>
    <w:p>
      <w:pPr>
        <w:pStyle w:val="BookText"/>
      </w:pPr>
      <w:r>
        <w:rPr>
          <w:rFonts w:ascii="Times New Roman" w:hAnsi="Times New Roman" w:eastAsia="Times New Roman" w:cs="Times New Roman"/>
          <w:lang w:val="en-US" w:bidi="en-US"/>
          <w:color w:val="111111"/>
          <w:sz w:val="28"/>
          <w:szCs w:val="28"/>
          <w:rtl/>
        </w:rPr>
        <w:t xml:space="preserve">3 / 175</w:t>
      </w:r>
    </w:p>
    <w:p>
      <w:pPr>
        <w:pStyle w:val="BookText"/>
      </w:pPr>
      <w:r>
        <w:rPr>
          <w:rFonts w:ascii="Amiri" w:hAnsi="Amiri" w:eastAsia="Amiri" w:cs="Amiri"/>
          <w:lang w:bidi="ar-SA"/>
          <w:color w:val="111111"/>
          <w:sz w:val="28"/>
          <w:szCs w:val="28"/>
          <w:rtl/>
        </w:rPr>
        <w:t xml:space="preserve">660 / 660 . عَلِیٌّ</w:t>
      </w:r>
      <w:r>
        <w:rPr>
          <w:rStyle w:val="FootnoteReference"/>
        </w:rPr>
        <w:footnoteReference w:id="4270"/>
      </w:r>
      <w:r>
        <w:rPr>
          <w:rFonts w:ascii="Amiri" w:hAnsi="Amiri" w:eastAsia="Amiri" w:cs="Amiri"/>
          <w:lang w:bidi="ar-SA"/>
          <w:color w:val="111111"/>
          <w:sz w:val="28"/>
          <w:szCs w:val="28"/>
          <w:rtl/>
        </w:rPr>
        <w:t xml:space="preserve">، عَنْ أَبِیهِ ؛ وَ عِدَّةٌ مِنْ أَصْحَابِنَا ، عَنْ سَهْلِ بْنِ زِیَادٍ جَمِیعاً ، عَنِ ابْنِ مَحْبُوبٍ ، عَنْ دَاوُدَ الرَّقِّیِّ ، عَنْ رَجُلٍ مِنْ أَصْحَابِهِ :</w:t>
      </w:r>
    </w:p>
    <w:p>
      <w:pPr>
        <w:pStyle w:val="BookText"/>
      </w:pPr>
      <w:r>
        <w:rPr>
          <w:rFonts w:ascii="Amiri" w:hAnsi="Amiri" w:eastAsia="Amiri" w:cs="Amiri"/>
          <w:lang w:bidi="ar-SA"/>
          <w:color w:val="111111"/>
          <w:sz w:val="28"/>
          <w:szCs w:val="28"/>
          <w:rtl/>
        </w:rPr>
        <w:t xml:space="preserve">عَنْ أَبِی عَبْدِ اللّهِ علیه‌السلام ، قَالَ : «مَنْ شَیَّعَ جَنَازَةَ مُوءْمِنٍ حَتّی یُدْفَنَ فِی قَبْرِهِ ، وَکَّلَ اللّهُ ـ عَزَّ وَ جَلَّ ـ بِهِ سَبْعِینَ مَلَکاً</w:t>
      </w:r>
      <w:r>
        <w:rPr>
          <w:rStyle w:val="FootnoteReference"/>
        </w:rPr>
        <w:footnoteReference w:id="4271"/>
      </w:r>
      <w:r>
        <w:rPr>
          <w:rFonts w:ascii="Amiri" w:hAnsi="Amiri" w:eastAsia="Amiri" w:cs="Amiri"/>
          <w:lang w:bidi="ar-SA"/>
          <w:color w:val="111111"/>
          <w:sz w:val="28"/>
          <w:szCs w:val="28"/>
          <w:rtl/>
        </w:rPr>
        <w:t xml:space="preserve">مِنَ الْمُشَیِّعِینَ یُشَیِّعُونَهُ ، وَ یَسْتَغْفِرُونَ لَهُ إِذَا خَرَجَ مِنْ قَبْرِهِ إِلَی الْمَوْقِفِ» .</w:t>
      </w:r>
      <w:r>
        <w:rPr>
          <w:rStyle w:val="FootnoteReference"/>
        </w:rPr>
        <w:footnoteReference w:id="4272"/>
      </w:r>
    </w:p>
    <w:p>
      <w:pPr>
        <w:pStyle w:val="BookText"/>
      </w:pPr>
      <w:r>
        <w:rPr>
          <w:rFonts w:ascii="Amiri" w:hAnsi="Amiri" w:eastAsia="Amiri" w:cs="Amiri"/>
          <w:lang w:bidi="ar-SA"/>
          <w:color w:val="111111"/>
          <w:sz w:val="28"/>
          <w:szCs w:val="28"/>
          <w:rtl/>
        </w:rPr>
        <w:t xml:space="preserve">661 / 661 . سَهْلُ بْنُ زِیَادٍ</w:t>
      </w:r>
      <w:r>
        <w:rPr>
          <w:rStyle w:val="FootnoteReference"/>
        </w:rPr>
        <w:footnoteReference w:id="4273"/>
      </w:r>
      <w:r>
        <w:rPr>
          <w:rFonts w:ascii="Amiri" w:hAnsi="Amiri" w:eastAsia="Amiri" w:cs="Amiri"/>
          <w:lang w:bidi="ar-SA"/>
          <w:color w:val="111111"/>
          <w:sz w:val="28"/>
          <w:szCs w:val="28"/>
          <w:rtl/>
        </w:rPr>
        <w:t xml:space="preserve">، عَنِ الْحَسَنِ بْنِ عَلِیٍّ ، عَنْ مُحَمَّدِ بْنِ الْفُضَیْلِ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«أَوَّلُ مَا یُتْحَفُ</w:t>
      </w:r>
      <w:r>
        <w:rPr>
          <w:rStyle w:val="FootnoteReference"/>
        </w:rPr>
        <w:footnoteReference w:id="4274"/>
      </w:r>
      <w:r>
        <w:rPr>
          <w:rFonts w:ascii="Amiri" w:hAnsi="Amiri" w:eastAsia="Amiri" w:cs="Amiri"/>
          <w:lang w:bidi="ar-SA"/>
          <w:color w:val="111111"/>
          <w:sz w:val="28"/>
          <w:szCs w:val="28"/>
          <w:rtl/>
        </w:rPr>
        <w:t xml:space="preserve">بِهِ الْمُوءْمِنُ</w:t>
      </w:r>
      <w:r>
        <w:rPr>
          <w:rStyle w:val="FootnoteReference"/>
        </w:rPr>
        <w:footnoteReference w:id="4275"/>
      </w:r>
      <w:r>
        <w:rPr>
          <w:rFonts w:ascii="Amiri" w:hAnsi="Amiri" w:eastAsia="Amiri" w:cs="Amiri"/>
          <w:lang w:bidi="ar-SA"/>
          <w:color w:val="111111"/>
          <w:sz w:val="28"/>
          <w:szCs w:val="28"/>
          <w:rtl/>
        </w:rPr>
        <w:t xml:space="preserve">یُغْفَرُ لِمَنْ تَبِعَ</w:t>
      </w:r>
      <w:r>
        <w:rPr>
          <w:rStyle w:val="FootnoteReference"/>
        </w:rPr>
        <w:footnoteReference w:id="4276"/>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جَنَازَتَهُ» .</w:t>
      </w:r>
      <w:r>
        <w:rPr>
          <w:rStyle w:val="FootnoteReference"/>
        </w:rPr>
        <w:footnoteReference w:id="4277"/>
      </w:r>
    </w:p>
    <w:p>
      <w:pPr>
        <w:pStyle w:val="BookText"/>
      </w:pPr>
      <w:r>
        <w:rPr>
          <w:rFonts w:ascii="Amiri" w:hAnsi="Amiri" w:eastAsia="Amiri" w:cs="Amiri"/>
          <w:lang w:bidi="ar-SA"/>
          <w:color w:val="111111"/>
          <w:sz w:val="28"/>
          <w:szCs w:val="28"/>
          <w:rtl/>
        </w:rPr>
        <w:t xml:space="preserve">662 / 662 . مُحَمَّدُ بْنُ یَحْیی ، عَنْ أَحْمَدَ بْنِ مُحَمَّدٍ ، عَنْ عَلِیِّ بْنِ الْحَکَمِ ، عَنْ سَیْفِ بْنِ عَمِیرَةَ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«مَنْ شَیَّعَ مَیِّتاً</w:t>
      </w:r>
      <w:r>
        <w:rPr>
          <w:rStyle w:val="FootnoteReference"/>
        </w:rPr>
        <w:footnoteReference w:id="4278"/>
      </w:r>
      <w:r>
        <w:rPr>
          <w:rFonts w:ascii="Amiri" w:hAnsi="Amiri" w:eastAsia="Amiri" w:cs="Amiri"/>
          <w:lang w:bidi="ar-SA"/>
          <w:color w:val="111111"/>
          <w:sz w:val="28"/>
          <w:szCs w:val="28"/>
          <w:rtl/>
        </w:rPr>
        <w:t xml:space="preserve">حَتّی یُصَلّی عَلَیْهِ</w:t>
      </w:r>
      <w:r>
        <w:rPr>
          <w:rStyle w:val="FootnoteReference"/>
        </w:rPr>
        <w:footnoteReference w:id="4279"/>
      </w:r>
      <w:r>
        <w:rPr>
          <w:rFonts w:ascii="Amiri" w:hAnsi="Amiri" w:eastAsia="Amiri" w:cs="Amiri"/>
          <w:lang w:bidi="ar-SA"/>
          <w:color w:val="111111"/>
          <w:sz w:val="28"/>
          <w:szCs w:val="28"/>
          <w:rtl/>
        </w:rPr>
        <w:t xml:space="preserve">، کَانَ لَهُ قِیرَاطٌ</w:t>
      </w:r>
      <w:r>
        <w:rPr>
          <w:rStyle w:val="FootnoteReference"/>
        </w:rPr>
        <w:footnoteReference w:id="4280"/>
      </w:r>
      <w:r>
        <w:rPr>
          <w:rFonts w:ascii="Amiri" w:hAnsi="Amiri" w:eastAsia="Amiri" w:cs="Amiri"/>
          <w:lang w:bidi="ar-SA"/>
          <w:color w:val="111111"/>
          <w:sz w:val="28"/>
          <w:szCs w:val="28"/>
          <w:rtl/>
        </w:rPr>
        <w:t xml:space="preserve">مِنَ الاْءَجْرِ؛ وَ مَنْ بَلَغَ مَعَهُ إِلی قَبْرِهِ حَتّی یُدْفَنَ ، کَانَ لَهُ قِیرَاطَانِ مِنَ الاْءَجْرِ</w:t>
      </w:r>
      <w:r>
        <w:rPr>
          <w:rStyle w:val="FootnoteReference"/>
        </w:rPr>
        <w:footnoteReference w:id="4281"/>
      </w:r>
      <w:r>
        <w:rPr>
          <w:rFonts w:ascii="Amiri" w:hAnsi="Amiri" w:eastAsia="Amiri" w:cs="Amiri"/>
          <w:lang w:bidi="ar-SA"/>
          <w:color w:val="111111"/>
          <w:sz w:val="28"/>
          <w:szCs w:val="28"/>
          <w:rtl/>
        </w:rPr>
        <w:t xml:space="preserve">، وَ الْقِیرَاطُ مِثْلُ جَبَلِ أُحُدٍ» .</w:t>
      </w:r>
      <w:r>
        <w:rPr>
          <w:rStyle w:val="FootnoteReference"/>
        </w:rPr>
        <w:footnoteReference w:id="4282"/>
      </w:r>
    </w:p>
    <w:p>
      <w:pPr>
        <w:pStyle w:val="BookText"/>
      </w:pPr>
      <w:r>
        <w:rPr>
          <w:rFonts w:ascii="Amiri" w:hAnsi="Amiri" w:eastAsia="Amiri" w:cs="Amiri"/>
          <w:lang w:bidi="ar-SA"/>
          <w:color w:val="111111"/>
          <w:sz w:val="28"/>
          <w:szCs w:val="28"/>
          <w:rtl/>
        </w:rPr>
        <w:t xml:space="preserve">663 / 663 . عِدَّةٌ مِنْ أَصْحَابِنَا ، عَنْ سَهْلِ بْنِ زِیَادٍ ، عَنِ ابْنِ أَبِی نَجْرَانَ ، عَنْ عَاصِمِ بْنِ حُمَیْدٍ ، عَنْ أَبِی بَصِیرٍ ، قَالَ :</w:t>
      </w:r>
    </w:p>
    <w:p>
      <w:pPr>
        <w:pStyle w:val="BookText"/>
      </w:pPr>
      <w:r>
        <w:rPr>
          <w:rFonts w:ascii="Amiri" w:hAnsi="Amiri" w:eastAsia="Amiri" w:cs="Amiri"/>
          <w:lang w:bidi="ar-SA"/>
          <w:color w:val="111111"/>
          <w:sz w:val="28"/>
          <w:szCs w:val="28"/>
          <w:rtl/>
        </w:rPr>
        <w:t xml:space="preserve">سَمِعْتُ أَبَا جَعْفَرٍ علیه‌السلام یَقُولُ : «مَنْ مَشی مَعَ جَنَازَةٍ حَتّی یُصَلّی عَلَیْهَا ، ثُمَّ رَجَعَ</w:t>
      </w:r>
      <w:r>
        <w:rPr>
          <w:rStyle w:val="FootnoteReference"/>
        </w:rPr>
        <w:footnoteReference w:id="4283"/>
      </w:r>
      <w:r>
        <w:rPr>
          <w:rFonts w:ascii="Amiri" w:hAnsi="Amiri" w:eastAsia="Amiri" w:cs="Amiri"/>
          <w:lang w:bidi="ar-SA"/>
          <w:color w:val="111111"/>
          <w:sz w:val="28"/>
          <w:szCs w:val="28"/>
          <w:rtl/>
        </w:rPr>
        <w:t xml:space="preserve">، کَانَ لَهُ قِیرَاطٌ مِنَ الاْءَجْرِ</w:t>
      </w:r>
      <w:r>
        <w:rPr>
          <w:rStyle w:val="FootnoteReference"/>
        </w:rPr>
        <w:footnoteReference w:id="4284"/>
      </w:r>
      <w:r>
        <w:rPr>
          <w:rFonts w:ascii="Amiri" w:hAnsi="Amiri" w:eastAsia="Amiri" w:cs="Amiri"/>
          <w:lang w:bidi="ar-SA"/>
          <w:color w:val="111111"/>
          <w:sz w:val="28"/>
          <w:szCs w:val="28"/>
          <w:rtl/>
        </w:rPr>
        <w:t xml:space="preserve">، فَإِذَا</w:t>
      </w:r>
      <w:r>
        <w:rPr>
          <w:rStyle w:val="FootnoteReference"/>
        </w:rPr>
        <w:footnoteReference w:id="4285"/>
      </w:r>
      <w:r>
        <w:rPr>
          <w:rFonts w:ascii="Amiri" w:hAnsi="Amiri" w:eastAsia="Amiri" w:cs="Amiri"/>
          <w:lang w:bidi="ar-SA"/>
          <w:color w:val="111111"/>
          <w:sz w:val="28"/>
          <w:szCs w:val="28"/>
          <w:rtl/>
        </w:rPr>
        <w:t xml:space="preserve">مَشی مَعَهَا</w:t>
      </w:r>
      <w:r>
        <w:rPr>
          <w:rStyle w:val="FootnoteReference"/>
        </w:rPr>
        <w:footnoteReference w:id="4286"/>
      </w:r>
      <w:r>
        <w:rPr>
          <w:rFonts w:ascii="Amiri" w:hAnsi="Amiri" w:eastAsia="Amiri" w:cs="Amiri"/>
          <w:lang w:bidi="ar-SA"/>
          <w:color w:val="111111"/>
          <w:sz w:val="28"/>
          <w:szCs w:val="28"/>
          <w:rtl/>
        </w:rPr>
        <w:t xml:space="preserve">حَتّی تُدْفَنَ</w:t>
      </w:r>
      <w:r>
        <w:rPr>
          <w:rStyle w:val="FootnoteReference"/>
        </w:rPr>
        <w:footnoteReference w:id="4287"/>
      </w:r>
      <w:r>
        <w:rPr>
          <w:rFonts w:ascii="Amiri" w:hAnsi="Amiri" w:eastAsia="Amiri" w:cs="Amiri"/>
          <w:lang w:bidi="ar-SA"/>
          <w:color w:val="111111"/>
          <w:sz w:val="28"/>
          <w:szCs w:val="28"/>
          <w:rtl/>
        </w:rPr>
        <w:t xml:space="preserve">، کَانَ لَهُ قِیرَاطَانِ ، وَ الْقِیرَاطُ مِثْلُ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جَبَلِ أُحُدٍ» .</w:t>
      </w:r>
      <w:r>
        <w:rPr>
          <w:rStyle w:val="FootnoteReference"/>
        </w:rPr>
        <w:footnoteReference w:id="4288"/>
      </w:r>
    </w:p>
    <w:p>
      <w:pPr>
        <w:pStyle w:val="BookText"/>
      </w:pPr>
      <w:r>
        <w:rPr>
          <w:rFonts w:ascii="Amiri" w:hAnsi="Amiri" w:eastAsia="Amiri" w:cs="Amiri"/>
          <w:lang w:bidi="ar-SA"/>
          <w:color w:val="111111"/>
          <w:sz w:val="28"/>
          <w:szCs w:val="28"/>
          <w:rtl/>
        </w:rPr>
        <w:t xml:space="preserve">664 / 664 . أَبُو عَلِیٍّ الاْءَشْعَرِیُّ ، عَنْ مُحَمَّدِ بْنِ عَبْدِ الْجَبَّارِ ، عَنِ ابْنِ فَضَّالٍ ، عَنْ عَلِیِّ بْنِ عُقْبَةَ ، عَنْ مُیَسِّرٍ ، قَالَ :</w:t>
      </w:r>
    </w:p>
    <w:p>
      <w:pPr>
        <w:pStyle w:val="BookText"/>
      </w:pPr>
      <w:r>
        <w:rPr>
          <w:rFonts w:ascii="Amiri" w:hAnsi="Amiri" w:eastAsia="Amiri" w:cs="Amiri"/>
          <w:lang w:bidi="ar-SA"/>
          <w:color w:val="111111"/>
          <w:sz w:val="28"/>
          <w:szCs w:val="28"/>
          <w:rtl/>
        </w:rPr>
        <w:t xml:space="preserve">سَمِعْتُ أَبَا جَعْفَرٍ علیه‌السلام یَقُولُ : «مَنْ تَبِعَ جَنَازَةَ مُسْلِمٍ ، أُعْطِیَ یَوْمَ الْقِیَامَةِ أَرْبَعَ شَفَاعَاتٍ ، وَ لَمْ یَقُلْ شَیْئاً إِلاَّ قَالَ</w:t>
      </w:r>
      <w:r>
        <w:rPr>
          <w:rStyle w:val="FootnoteReference"/>
        </w:rPr>
        <w:footnoteReference w:id="4289"/>
      </w:r>
      <w:r>
        <w:rPr>
          <w:rFonts w:ascii="Amiri" w:hAnsi="Amiri" w:eastAsia="Amiri" w:cs="Amiri"/>
          <w:lang w:bidi="ar-SA"/>
          <w:color w:val="111111"/>
          <w:sz w:val="28"/>
          <w:szCs w:val="28"/>
          <w:rtl/>
        </w:rPr>
        <w:t xml:space="preserve">الْمَلَکُ : وَ لَکَ مِثْلُ ذلِکَ».</w:t>
      </w:r>
      <w:r>
        <w:rPr>
          <w:rStyle w:val="FootnoteReference"/>
        </w:rPr>
        <w:footnoteReference w:id="4290"/>
      </w:r>
    </w:p>
    <w:p>
      <w:pPr>
        <w:pStyle w:val="BookText"/>
      </w:pPr>
      <w:r>
        <w:rPr>
          <w:rFonts w:ascii="Amiri" w:hAnsi="Amiri" w:eastAsia="Amiri" w:cs="Amiri"/>
          <w:lang w:bidi="ar-SA"/>
          <w:color w:val="111111"/>
          <w:sz w:val="28"/>
          <w:szCs w:val="28"/>
          <w:rtl/>
        </w:rPr>
        <w:t xml:space="preserve">665 / 665 . مُحَمَّدُ بْنُ یَحْیی ، عَنْ أَحْمَدَ بْنِ مُحَمَّدِ بْنِ عِیسی ، عَنِ الْحُسَیْنِ بْنِ سَعِیدٍ ، عَنِ الْحُسَیْنِ بْنِ عُلْوَانَ ، عَنْ سَعْدِ بْنِ طَرِیفٍ ، عَنِ الاْءَصْبَغِ بْنِ نُبَاتَةَ</w:t>
      </w:r>
      <w:r>
        <w:rPr>
          <w:rStyle w:val="FootnoteReference"/>
        </w:rPr>
        <w:footnoteReference w:id="4291"/>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أَمِیرُ الْمُوءْمِنِینَ علیه‌السلام : «مَنْ تَبِعَ جَنَازَةً</w:t>
      </w:r>
      <w:r>
        <w:rPr>
          <w:rStyle w:val="FootnoteReference"/>
        </w:rPr>
        <w:footnoteReference w:id="4292"/>
      </w:r>
      <w:r>
        <w:rPr>
          <w:rFonts w:ascii="Amiri" w:hAnsi="Amiri" w:eastAsia="Amiri" w:cs="Amiri"/>
          <w:lang w:bidi="ar-SA"/>
          <w:color w:val="111111"/>
          <w:sz w:val="28"/>
          <w:szCs w:val="28"/>
          <w:rtl/>
        </w:rPr>
        <w:t xml:space="preserve">، کَتَبَ اللّهُ</w:t>
      </w:r>
      <w:r>
        <w:rPr>
          <w:rStyle w:val="FootnoteReference"/>
        </w:rPr>
        <w:footnoteReference w:id="4293"/>
      </w:r>
      <w:r>
        <w:rPr>
          <w:rFonts w:ascii="Amiri" w:hAnsi="Amiri" w:eastAsia="Amiri" w:cs="Amiri"/>
          <w:lang w:bidi="ar-SA"/>
          <w:color w:val="111111"/>
          <w:sz w:val="28"/>
          <w:szCs w:val="28"/>
          <w:rtl/>
        </w:rPr>
        <w:t xml:space="preserve">لَهُ</w:t>
      </w:r>
      <w:r>
        <w:rPr>
          <w:rStyle w:val="FootnoteReference"/>
        </w:rPr>
        <w:footnoteReference w:id="4294"/>
      </w:r>
      <w:r>
        <w:rPr>
          <w:rFonts w:ascii="Amiri" w:hAnsi="Amiri" w:eastAsia="Amiri" w:cs="Amiri"/>
          <w:lang w:bidi="ar-SA"/>
          <w:color w:val="111111"/>
          <w:sz w:val="28"/>
          <w:szCs w:val="28"/>
          <w:rtl/>
        </w:rPr>
        <w:t xml:space="preserve">أَرْبَعَ</w:t>
      </w:r>
      <w:r>
        <w:rPr>
          <w:rStyle w:val="FootnoteReference"/>
        </w:rPr>
        <w:footnoteReference w:id="4295"/>
      </w:r>
      <w:r>
        <w:rPr>
          <w:rFonts w:ascii="Amiri" w:hAnsi="Amiri" w:eastAsia="Amiri" w:cs="Amiri"/>
          <w:lang w:bidi="ar-SA"/>
          <w:color w:val="111111"/>
          <w:sz w:val="28"/>
          <w:szCs w:val="28"/>
          <w:rtl/>
        </w:rPr>
        <w:t xml:space="preserve">قَرَارِیطَ : قِیرَاطٌ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bookmarkStart w:id="114" w:name="pg20114_258414"/>
    <w:bookmarkEnd w:id="114"/>
    <w:p>
      <w:pPr>
        <w:pStyle w:val="BookText"/>
      </w:pPr>
      <w:r>
        <w:rPr>
          <w:rFonts w:ascii="Amiri" w:hAnsi="Amiri" w:eastAsia="Amiri" w:cs="Amiri"/>
          <w:lang w:bidi="ar-SA"/>
          <w:color w:val="111111"/>
          <w:sz w:val="28"/>
          <w:szCs w:val="28"/>
          <w:rtl/>
        </w:rPr>
        <w:t xml:space="preserve">بِاتِّبَاعِهِ</w:t>
      </w:r>
      <w:r>
        <w:rPr>
          <w:rStyle w:val="FootnoteReference"/>
        </w:rPr>
        <w:footnoteReference w:id="4296"/>
      </w:r>
      <w:r>
        <w:rPr>
          <w:rFonts w:ascii="Amiri" w:hAnsi="Amiri" w:eastAsia="Amiri" w:cs="Amiri"/>
          <w:lang w:bidi="ar-SA"/>
          <w:color w:val="111111"/>
          <w:sz w:val="28"/>
          <w:szCs w:val="28"/>
          <w:rtl/>
        </w:rPr>
        <w:t xml:space="preserve">، وَ قِیرَاطٌ لِلصَّلاَةِ</w:t>
      </w:r>
      <w:r>
        <w:rPr>
          <w:rStyle w:val="FootnoteReference"/>
        </w:rPr>
        <w:footnoteReference w:id="4297"/>
      </w:r>
      <w:r>
        <w:rPr>
          <w:rFonts w:ascii="Amiri" w:hAnsi="Amiri" w:eastAsia="Amiri" w:cs="Amiri"/>
          <w:lang w:bidi="ar-SA"/>
          <w:color w:val="111111"/>
          <w:sz w:val="28"/>
          <w:szCs w:val="28"/>
          <w:rtl/>
        </w:rPr>
        <w:t xml:space="preserve">عَلَیْهَا ، وَ قِیرَاطٌ بِالاِنْتِظَارِ حَتّی یَفْرُغَ مِنْ دَفْنِهَا، وَ قِیرَاطٌ لِلتَّعْزِیَةِ</w:t>
      </w:r>
      <w:r>
        <w:rPr>
          <w:rStyle w:val="FootnoteReference"/>
        </w:rPr>
        <w:footnoteReference w:id="4298"/>
      </w:r>
      <w:r>
        <w:rPr>
          <w:rFonts w:ascii="Times New Roman" w:hAnsi="Times New Roman" w:eastAsia="Times New Roman" w:cs="Times New Roman"/>
          <w:lang w:val="en-US" w:bidi="en-US"/>
          <w:color w:val="111111"/>
          <w:sz w:val="28"/>
          <w:szCs w:val="28"/>
          <w:rtl/>
        </w:rPr>
        <w:t xml:space="preserve">».</w:t>
      </w:r>
      <w:r>
        <w:rPr>
          <w:rStyle w:val="FootnoteReference"/>
        </w:rPr>
        <w:footnoteReference w:id="4299"/>
      </w:r>
    </w:p>
    <w:p>
      <w:pPr>
        <w:pStyle w:val="BookText"/>
      </w:pPr>
      <w:r>
        <w:rPr>
          <w:rFonts w:ascii="Amiri" w:hAnsi="Amiri" w:eastAsia="Amiri" w:cs="Amiri"/>
          <w:lang w:bidi="ar-SA"/>
          <w:color w:val="111111"/>
          <w:sz w:val="28"/>
          <w:szCs w:val="28"/>
          <w:rtl/>
        </w:rPr>
        <w:t xml:space="preserve">666 / 666 . مُحَمَّدُ بْنُ یَحْیی ، عَنْ أَحْمَدَ بْنِ مُحَمَّدٍ ، عَنِ ابْنِ سِنَانٍ ، عَنْ أَبِی الْجَارُودِ:</w:t>
      </w:r>
    </w:p>
    <w:p>
      <w:pPr>
        <w:pStyle w:val="BookText"/>
      </w:pPr>
      <w:r>
        <w:rPr>
          <w:rFonts w:ascii="Amiri" w:hAnsi="Amiri" w:eastAsia="Amiri" w:cs="Amiri"/>
          <w:lang w:bidi="ar-SA"/>
          <w:color w:val="111111"/>
          <w:sz w:val="28"/>
          <w:szCs w:val="28"/>
          <w:rtl/>
        </w:rPr>
        <w:t xml:space="preserve">عَنْ أَبِی جَعْفَرٍ علیه‌السلام ، قَالَ : «فِیمَا</w:t>
      </w:r>
      <w:r>
        <w:rPr>
          <w:rStyle w:val="FootnoteReference"/>
        </w:rPr>
        <w:footnoteReference w:id="4300"/>
      </w:r>
      <w:r>
        <w:rPr>
          <w:rFonts w:ascii="Amiri" w:hAnsi="Amiri" w:eastAsia="Amiri" w:cs="Amiri"/>
          <w:lang w:bidi="ar-SA"/>
          <w:color w:val="111111"/>
          <w:sz w:val="28"/>
          <w:szCs w:val="28"/>
          <w:rtl/>
        </w:rPr>
        <w:t xml:space="preserve">نَاجی بِهِ مُوسی علیه‌السلام رَبَّهُ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قَالَ</w:t>
      </w:r>
      <w:r>
        <w:rPr>
          <w:rStyle w:val="FootnoteReference"/>
        </w:rPr>
        <w:footnoteReference w:id="4301"/>
      </w:r>
      <w:r>
        <w:rPr>
          <w:rFonts w:ascii="Amiri" w:hAnsi="Amiri" w:eastAsia="Amiri" w:cs="Amiri"/>
          <w:lang w:bidi="ar-SA"/>
          <w:color w:val="111111"/>
          <w:sz w:val="28"/>
          <w:szCs w:val="28"/>
          <w:rtl/>
        </w:rPr>
        <w:t xml:space="preserve">: یَا رَبِّ ، مَا لِمَنْ شَیَّعَ</w:t>
      </w:r>
      <w:r>
        <w:rPr>
          <w:rStyle w:val="FootnoteReference"/>
        </w:rPr>
        <w:footnoteReference w:id="4302"/>
      </w:r>
      <w:r>
        <w:rPr>
          <w:rFonts w:ascii="Amiri" w:hAnsi="Amiri" w:eastAsia="Amiri" w:cs="Amiri"/>
          <w:lang w:bidi="ar-SA"/>
          <w:color w:val="111111"/>
          <w:sz w:val="28"/>
          <w:szCs w:val="28"/>
          <w:rtl/>
        </w:rPr>
        <w:t xml:space="preserve">جَنَازَةً؟ قَالَ: أُوَکِّلُ بِهِ مَلاَئِکَةً مِنْ مَلاَئِکَتِی مَعَهُمْ رَایَاتٌ یُشَیِّعُونَهُمْ مِنْ قُبُورِهِمْ إِلی مَحْشَرِهِمْ».</w:t>
      </w:r>
      <w:r>
        <w:rPr>
          <w:rStyle w:val="FootnoteReference"/>
        </w:rPr>
        <w:footnoteReference w:id="4303"/>
      </w:r>
    </w:p>
    <w:p>
      <w:pPr>
        <w:pStyle w:val="Heading3"/>
      </w:pPr>
      <w:bookmarkStart w:id="291" w:name="_Toc124"/>
      <w:r>
        <w:t>(44) باب ثواب من حمل جنازة</w:t>
      </w:r>
      <w:bookmarkEnd w:id="291"/>
    </w:p>
    <w:p>
      <w:pPr>
        <w:pStyle w:val="BookText"/>
      </w:pPr>
      <w:r>
        <w:rPr>
          <w:rFonts w:ascii="Times New Roman" w:hAnsi="Times New Roman" w:eastAsia="Times New Roman" w:cs="Times New Roman"/>
          <w:lang w:val="en-US" w:bidi="en-US"/>
          <w:color w:val="111111"/>
          <w:sz w:val="28"/>
          <w:szCs w:val="28"/>
          <w:rtl/>
        </w:rPr>
        <w:t xml:space="preserve">3 / 176</w:t>
      </w:r>
    </w:p>
    <w:p>
      <w:pPr>
        <w:pStyle w:val="BookText"/>
      </w:pPr>
      <w:r>
        <w:rPr>
          <w:rFonts w:ascii="Amiri" w:hAnsi="Amiri" w:eastAsia="Amiri" w:cs="Amiri"/>
          <w:lang w:bidi="ar-SA"/>
          <w:color w:val="111111"/>
          <w:sz w:val="28"/>
          <w:szCs w:val="28"/>
          <w:rtl/>
        </w:rPr>
        <w:t xml:space="preserve">44 ـ بَابُ ثَوَابِ مَنْ حَمَلَ جَنَازَةً</w:t>
      </w:r>
      <w:r>
        <w:rPr>
          <w:rStyle w:val="FootnoteReference"/>
        </w:rPr>
        <w:footnoteReference w:id="4304"/>
      </w:r>
    </w:p>
    <w:p>
      <w:pPr>
        <w:pStyle w:val="BookText"/>
      </w:pPr>
      <w:r>
        <w:rPr>
          <w:rFonts w:ascii="Amiri" w:hAnsi="Amiri" w:eastAsia="Amiri" w:cs="Amiri"/>
          <w:lang w:bidi="ar-SA"/>
          <w:color w:val="111111"/>
          <w:sz w:val="28"/>
          <w:szCs w:val="28"/>
          <w:rtl/>
        </w:rPr>
        <w:t xml:space="preserve">667 / 667 . عَلِیُّ بْنُ إِبْرَاهِیمَ ، عَنْ أَبِیهِ ، عَنِ ابْنِ أَبِی عُمَیْرٍ ، عَنْ سَیْفِ بْنِ عَمِیرَةَ ، عَنْ جَابِرٍ :</w:t>
      </w:r>
    </w:p>
    <w:p>
      <w:pPr>
        <w:pStyle w:val="BookText"/>
      </w:pPr>
      <w:r>
        <w:rPr>
          <w:rFonts w:ascii="Amiri" w:hAnsi="Amiri" w:eastAsia="Amiri" w:cs="Amiri"/>
          <w:lang w:bidi="ar-SA"/>
          <w:color w:val="111111"/>
          <w:sz w:val="28"/>
          <w:szCs w:val="28"/>
          <w:rtl/>
        </w:rPr>
        <w:t xml:space="preserve">عَنْ أَبِی جَعْفَرٍ علیه‌السلام ، قَالَ : «مَنْ حَمَلَ جَنَازَةً مِنْ أَرْبَعِ جَوَانِبِهَا، غَفَرَ اللّهُ</w:t>
      </w:r>
      <w:r>
        <w:rPr>
          <w:rStyle w:val="FootnoteReference"/>
        </w:rPr>
        <w:footnoteReference w:id="4305"/>
      </w:r>
      <w:r>
        <w:rPr>
          <w:rFonts w:ascii="Amiri" w:hAnsi="Amiri" w:eastAsia="Amiri" w:cs="Amiri"/>
          <w:lang w:bidi="ar-SA"/>
          <w:color w:val="111111"/>
          <w:sz w:val="28"/>
          <w:szCs w:val="28"/>
          <w:rtl/>
        </w:rPr>
        <w:t xml:space="preserve">لَهُ أَرْبَعِینَ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bookmarkStart w:id="115" w:name="pg20114_258415"/>
    <w:bookmarkEnd w:id="115"/>
    <w:p>
      <w:pPr>
        <w:pStyle w:val="BookText"/>
      </w:pPr>
      <w:r>
        <w:rPr>
          <w:rFonts w:ascii="Amiri" w:hAnsi="Amiri" w:eastAsia="Amiri" w:cs="Amiri"/>
          <w:lang w:bidi="ar-SA"/>
          <w:color w:val="111111"/>
          <w:sz w:val="28"/>
          <w:szCs w:val="28"/>
          <w:rtl/>
        </w:rPr>
        <w:t xml:space="preserve">کَبِیرَةً» .</w:t>
      </w:r>
      <w:r>
        <w:rPr>
          <w:rStyle w:val="FootnoteReference"/>
        </w:rPr>
        <w:footnoteReference w:id="4306"/>
      </w:r>
    </w:p>
    <w:p>
      <w:pPr>
        <w:pStyle w:val="BookText"/>
      </w:pPr>
      <w:r>
        <w:rPr>
          <w:rFonts w:ascii="Amiri" w:hAnsi="Amiri" w:eastAsia="Amiri" w:cs="Amiri"/>
          <w:lang w:bidi="ar-SA"/>
          <w:color w:val="111111"/>
          <w:sz w:val="28"/>
          <w:szCs w:val="28"/>
          <w:rtl/>
        </w:rPr>
        <w:t xml:space="preserve">668 / 668 . الْحُسَیْنُ بْنُ مُحَمَّدٍ ، عَنْ أَحْمَدَ بْنِ إِسْحَاقَ ، عَنْ سَعْدَانَ بْنِ مُسْلِمٍ ، عَنْ سُلَیْمَانَ بْنِ خَالِدٍ</w:t>
      </w:r>
      <w:r>
        <w:rPr>
          <w:rStyle w:val="FootnoteReference"/>
        </w:rPr>
        <w:footnoteReference w:id="4307"/>
      </w:r>
      <w:r>
        <w:rPr>
          <w:rFonts w:ascii="Amiri" w:hAnsi="Amiri" w:eastAsia="Amiri" w:cs="Amiri"/>
          <w:lang w:bidi="ar-SA"/>
          <w:color w:val="111111"/>
          <w:sz w:val="28"/>
          <w:szCs w:val="28"/>
          <w:rtl/>
        </w:rPr>
        <w:t xml:space="preserve">، عَنْ رَجُلٍ :</w:t>
      </w:r>
    </w:p>
    <w:p>
      <w:pPr>
        <w:pStyle w:val="BookText"/>
      </w:pPr>
      <w:r>
        <w:rPr>
          <w:rFonts w:ascii="Amiri" w:hAnsi="Amiri" w:eastAsia="Amiri" w:cs="Amiri"/>
          <w:lang w:bidi="ar-SA"/>
          <w:color w:val="111111"/>
          <w:sz w:val="28"/>
          <w:szCs w:val="28"/>
          <w:rtl/>
        </w:rPr>
        <w:t xml:space="preserve">عَنْ أَبِی عَبْدِ اللّهِ علیه‌السلام ، قَالَ : «مَنْ أَخَذَ بِقَائِمَةِ</w:t>
      </w:r>
      <w:r>
        <w:rPr>
          <w:rStyle w:val="FootnoteReference"/>
        </w:rPr>
        <w:footnoteReference w:id="4308"/>
      </w:r>
      <w:r>
        <w:rPr>
          <w:rFonts w:ascii="Amiri" w:hAnsi="Amiri" w:eastAsia="Amiri" w:cs="Amiri"/>
          <w:lang w:bidi="ar-SA"/>
          <w:color w:val="111111"/>
          <w:sz w:val="28"/>
          <w:szCs w:val="28"/>
          <w:rtl/>
        </w:rPr>
        <w:t xml:space="preserve">السَّرِیرِ ، غَفَرَ اللّهُ لَهُ خَمْساً وَ عِشْرِینَ کَبِیرَةً ؛ وَ إِذَا</w:t>
      </w:r>
      <w:r>
        <w:rPr>
          <w:rStyle w:val="FootnoteReference"/>
        </w:rPr>
        <w:footnoteReference w:id="4309"/>
      </w:r>
      <w:r>
        <w:rPr>
          <w:rFonts w:ascii="Amiri" w:hAnsi="Amiri" w:eastAsia="Amiri" w:cs="Amiri"/>
          <w:lang w:bidi="ar-SA"/>
          <w:color w:val="111111"/>
          <w:sz w:val="28"/>
          <w:szCs w:val="28"/>
          <w:rtl/>
        </w:rPr>
        <w:t xml:space="preserve">رَبَّعَ ، خَرَجَ مِنَ الذُّنُوبِ» .</w:t>
      </w:r>
      <w:r>
        <w:rPr>
          <w:rStyle w:val="FootnoteReference"/>
        </w:rPr>
        <w:footnoteReference w:id="4310"/>
      </w:r>
    </w:p>
    <w:p>
      <w:pPr>
        <w:pStyle w:val="BookText"/>
      </w:pPr>
      <w:r>
        <w:rPr>
          <w:rFonts w:ascii="Amiri" w:hAnsi="Amiri" w:eastAsia="Amiri" w:cs="Amiri"/>
          <w:lang w:bidi="ar-SA"/>
          <w:color w:val="111111"/>
          <w:sz w:val="28"/>
          <w:szCs w:val="28"/>
          <w:rtl/>
        </w:rPr>
        <w:t xml:space="preserve">669 / 669 . أَبُو عَلِیٍّ الاْءَشْعَرِیُّ، عَنْ مُحَمَّدِ بْنِ عَبْدِ الْجَبَّارِ ، عَنِ الْحَجَّالِ ، عَنْ عَلِیِّ بْنِ شَجَرَةَ ، عَنْ عِیسَی بْنِ رَاشِدٍ ، عَنْ رَجُلٍ مِنْ أَصْحَابِهِ :</w:t>
      </w:r>
    </w:p>
    <w:p>
      <w:pPr>
        <w:pStyle w:val="BookText"/>
      </w:pPr>
      <w:r>
        <w:rPr>
          <w:rFonts w:ascii="Amiri" w:hAnsi="Amiri" w:eastAsia="Amiri" w:cs="Amiri"/>
          <w:lang w:bidi="ar-SA"/>
          <w:color w:val="111111"/>
          <w:sz w:val="28"/>
          <w:szCs w:val="28"/>
          <w:rtl/>
        </w:rPr>
        <w:t xml:space="preserve">عَنْ أَبِی عَبْدِ اللّهِ علیه‌السلام ، قَالَ: سَمِعْتُهُ یَقُولُ : «مَنْ أَخَذَ بِجَوَانِبِ السَّرِیرِ الاْءَرْبَعَةِ ، غَفَرَ اللّهُ</w:t>
      </w:r>
      <w:r>
        <w:rPr>
          <w:rStyle w:val="FootnoteReference"/>
        </w:rPr>
        <w:footnoteReference w:id="4311"/>
      </w:r>
      <w:r>
        <w:rPr>
          <w:rFonts w:ascii="Amiri" w:hAnsi="Amiri" w:eastAsia="Amiri" w:cs="Amiri"/>
          <w:lang w:bidi="ar-SA"/>
          <w:color w:val="111111"/>
          <w:sz w:val="28"/>
          <w:szCs w:val="28"/>
          <w:rtl/>
        </w:rPr>
        <w:t xml:space="preserve">لَهُ أَرْبَعِینَ کَبِیرَةً» .</w:t>
      </w:r>
      <w:r>
        <w:rPr>
          <w:rStyle w:val="FootnoteReference"/>
        </w:rPr>
        <w:footnoteReference w:id="4312"/>
      </w:r>
    </w:p>
    <w:p>
      <w:pPr>
        <w:pStyle w:val="Heading3"/>
      </w:pPr>
      <w:bookmarkStart w:id="292" w:name="_Toc125"/>
      <w:r>
        <w:t>(45) باب جنائز الرجال والنساء والصبیان و...</w:t>
      </w:r>
      <w:bookmarkEnd w:id="292"/>
    </w:p>
    <w:p>
      <w:pPr>
        <w:pStyle w:val="BookText"/>
      </w:pPr>
      <w:r>
        <w:rPr>
          <w:rFonts w:ascii="Amiri" w:hAnsi="Amiri" w:eastAsia="Amiri" w:cs="Amiri"/>
          <w:lang w:bidi="ar-SA"/>
          <w:color w:val="111111"/>
          <w:sz w:val="28"/>
          <w:szCs w:val="28"/>
          <w:rtl/>
        </w:rPr>
        <w:t xml:space="preserve">45 ـ بَابُ جَنَائِزِ الرِّجَالِ وَ النِّسَاءِ وَ الصِّبْیَانِ وَ الاْءَحْرَارِ وَ الْعَبِیدِ</w:t>
      </w:r>
    </w:p>
    <w:p>
      <w:pPr>
        <w:pStyle w:val="BookText"/>
      </w:pPr>
      <w:r>
        <w:rPr>
          <w:rFonts w:ascii="Amiri" w:hAnsi="Amiri" w:eastAsia="Amiri" w:cs="Amiri"/>
          <w:lang w:bidi="ar-SA"/>
          <w:color w:val="111111"/>
          <w:sz w:val="28"/>
          <w:szCs w:val="28"/>
          <w:rtl/>
        </w:rPr>
        <w:t xml:space="preserve">670 / 670 . عِدَّةٌ مِنْ أَصْحَابِنَا ، عَنْ سَهْلِ بْنِ زِیَادٍ ، عَنْ أَحْمَدَ بْنِ مُحَمَّدِ بْنِ أَبِی نَصْرٍ ، عَنِ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الْعَلاَءِ بْنِ رَزِینٍ ، عَنْ مُحَمَّدِ بْنِ مُسْلِمٍ :</w:t>
      </w:r>
    </w:p>
    <w:p>
      <w:pPr>
        <w:pStyle w:val="BookText"/>
      </w:pPr>
      <w:r>
        <w:rPr>
          <w:rFonts w:ascii="Amiri" w:hAnsi="Amiri" w:eastAsia="Amiri" w:cs="Amiri"/>
          <w:lang w:bidi="ar-SA"/>
          <w:color w:val="111111"/>
          <w:sz w:val="28"/>
          <w:szCs w:val="28"/>
          <w:rtl/>
        </w:rPr>
        <w:t xml:space="preserve">عَنْ أَبِی جَعْفَرٍ علیه‌السلام ، قَالَ : سَأَلْتُهُ : کَیْفَ یُصَلّی عَلَی الرِّجَالِ وَ النِّسَاءِ؟</w:t>
      </w:r>
    </w:p>
    <w:p>
      <w:pPr>
        <w:pStyle w:val="BookText"/>
      </w:pPr>
      <w:r>
        <w:rPr>
          <w:rFonts w:ascii="Amiri" w:hAnsi="Amiri" w:eastAsia="Amiri" w:cs="Amiri"/>
          <w:lang w:bidi="ar-SA"/>
          <w:color w:val="111111"/>
          <w:sz w:val="28"/>
          <w:szCs w:val="28"/>
          <w:rtl/>
        </w:rPr>
        <w:t xml:space="preserve">فَقَالَ</w:t>
      </w:r>
      <w:r>
        <w:rPr>
          <w:rStyle w:val="FootnoteReference"/>
        </w:rPr>
        <w:footnoteReference w:id="4313"/>
      </w:r>
      <w:r>
        <w:rPr>
          <w:rFonts w:ascii="Amiri" w:hAnsi="Amiri" w:eastAsia="Amiri" w:cs="Amiri"/>
          <w:lang w:bidi="ar-SA"/>
          <w:color w:val="111111"/>
          <w:sz w:val="28"/>
          <w:szCs w:val="28"/>
          <w:rtl/>
        </w:rPr>
        <w:t xml:space="preserve">: «یُوضَعُ الرَّجُلُ مِمَّا یَلِی الرِّجَالَ</w:t>
      </w:r>
      <w:r>
        <w:rPr>
          <w:rStyle w:val="FootnoteReference"/>
        </w:rPr>
        <w:footnoteReference w:id="4314"/>
      </w:r>
      <w:r>
        <w:rPr>
          <w:rFonts w:ascii="Amiri" w:hAnsi="Amiri" w:eastAsia="Amiri" w:cs="Amiri"/>
          <w:lang w:bidi="ar-SA"/>
          <w:color w:val="111111"/>
          <w:sz w:val="28"/>
          <w:szCs w:val="28"/>
          <w:rtl/>
        </w:rPr>
        <w:t xml:space="preserve">، وَ النِّسَاءُ خَلْفَ الرِّجَالِ».</w:t>
      </w:r>
      <w:r>
        <w:rPr>
          <w:rStyle w:val="FootnoteReference"/>
        </w:rPr>
        <w:footnoteReference w:id="4315"/>
      </w:r>
    </w:p>
    <w:p>
      <w:pPr>
        <w:pStyle w:val="BookText"/>
      </w:pPr>
      <w:r>
        <w:rPr>
          <w:rFonts w:ascii="Amiri" w:hAnsi="Amiri" w:eastAsia="Amiri" w:cs="Amiri"/>
          <w:lang w:bidi="ar-SA"/>
          <w:color w:val="111111"/>
          <w:sz w:val="28"/>
          <w:szCs w:val="28"/>
          <w:rtl/>
        </w:rPr>
        <w:t xml:space="preserve">671 / 671 . مُحَمَّدُ بْنُ یَحْیی ، عَنْ مُحَمَّدِ بْنِ أَحْمَدَ ، عَنْ أَحْمَدَ بْنِ الْحَسَنِ بْنِ عَلِیٍّ ، عَنْ عَمْرِو بْنِ سَعِیدٍ ، عَنْ مُصَدِّقِ بْنِ صَدَقَةَ ، عَنْ عَمَّارٍ السَّابَاطِیِّ</w:t>
      </w:r>
      <w:r>
        <w:rPr>
          <w:rStyle w:val="FootnoteReference"/>
        </w:rPr>
        <w:footnoteReference w:id="43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فِی الرَّجُلِ یُصَلِّی عَلی مَیِّتَیْنِ ، أَوْ ثَلاَثَةِ مَوْتی</w:t>
      </w:r>
      <w:r>
        <w:rPr>
          <w:rStyle w:val="FootnoteReference"/>
        </w:rPr>
        <w:footnoteReference w:id="4317"/>
      </w:r>
      <w:r>
        <w:rPr>
          <w:rFonts w:ascii="Amiri" w:hAnsi="Amiri" w:eastAsia="Amiri" w:cs="Amiri"/>
          <w:lang w:bidi="ar-SA"/>
          <w:color w:val="111111"/>
          <w:sz w:val="28"/>
          <w:szCs w:val="28"/>
          <w:rtl/>
        </w:rPr>
        <w:t xml:space="preserve">کَیْفَ یُصَلِّی عَلَیْهِمْ؟</w:t>
      </w:r>
    </w:p>
    <w:p>
      <w:pPr>
        <w:pStyle w:val="BookText"/>
      </w:pPr>
      <w:r>
        <w:rPr>
          <w:rFonts w:ascii="Amiri" w:hAnsi="Amiri" w:eastAsia="Amiri" w:cs="Amiri"/>
          <w:lang w:bidi="ar-SA"/>
          <w:color w:val="111111"/>
          <w:sz w:val="28"/>
          <w:szCs w:val="28"/>
          <w:rtl/>
        </w:rPr>
        <w:t xml:space="preserve">قَالَ : «إِنْ کَانَ ثَلاَثَةً أَوِ اثْنَیْنِ أَوْ عَشَرَةً أَوْ أَکْثَرَ مِنْ ذلِکَ ، فَلْیُصَلِّ عَلَیْهِمْ صَلاَةً وَاحِدَةً، یُکَبِّرُ</w:t>
      </w:r>
      <w:r>
        <w:rPr>
          <w:rStyle w:val="FootnoteReference"/>
        </w:rPr>
        <w:footnoteReference w:id="4318"/>
      </w:r>
      <w:r>
        <w:rPr>
          <w:rFonts w:ascii="Amiri" w:hAnsi="Amiri" w:eastAsia="Amiri" w:cs="Amiri"/>
          <w:lang w:bidi="ar-SA"/>
          <w:color w:val="111111"/>
          <w:sz w:val="28"/>
          <w:szCs w:val="28"/>
          <w:rtl/>
        </w:rPr>
        <w:t xml:space="preserve">عَلَیْهِمْ خَمْسَ تَکْبِیرَاتٍ کَمَا یُصَلِّی عَلی مَیِّتٍ وَاحِدٍ وَ قَدْ صَلّی عَلَیْهِمْ جَمِیعاً ، یَضَعُ مَیِّتاً وَاحِداً ، ثُمَّ یَجْعَلُ الاْآخَرَ إِلی أَلْیَةِ الاْءَوَّلِ ، ثُمَّ یَجْعَلُ رَأْسَ الثَّالِثِ إِلی أَلْیَةِ الثَّانِی شِبْهَ الْمَدْرَجِ</w:t>
      </w:r>
      <w:r>
        <w:rPr>
          <w:rStyle w:val="FootnoteReference"/>
        </w:rPr>
        <w:footnoteReference w:id="4319"/>
      </w:r>
      <w:r>
        <w:rPr>
          <w:rFonts w:ascii="Amiri" w:hAnsi="Amiri" w:eastAsia="Amiri" w:cs="Amiri"/>
          <w:lang w:bidi="ar-SA"/>
          <w:color w:val="111111"/>
          <w:sz w:val="28"/>
          <w:szCs w:val="28"/>
          <w:rtl/>
        </w:rPr>
        <w:t xml:space="preserve">حَتّی یَفْرُغَ مِنْهُمْ کُلِّهِمْ مَا کَانُوا ، فَإِذَا سَوَّاهُمْ هکَذَا ، قَامَ فِی 3 / 177</w:t>
      </w:r>
    </w:p>
    <w:p>
      <w:pPr>
        <w:pStyle w:val="BookText"/>
      </w:pPr>
      <w:r>
        <w:rPr>
          <w:rFonts w:ascii="Amiri" w:hAnsi="Amiri" w:eastAsia="Amiri" w:cs="Amiri"/>
          <w:lang w:bidi="ar-SA"/>
          <w:color w:val="111111"/>
          <w:sz w:val="28"/>
          <w:szCs w:val="28"/>
          <w:rtl/>
        </w:rPr>
        <w:t xml:space="preserve">الْوَسَطِ، فَکَبَّرَ</w:t>
      </w:r>
      <w:r>
        <w:rPr>
          <w:rStyle w:val="FootnoteReference"/>
        </w:rPr>
        <w:footnoteReference w:id="4320"/>
      </w:r>
      <w:r>
        <w:rPr>
          <w:rFonts w:ascii="Amiri" w:hAnsi="Amiri" w:eastAsia="Amiri" w:cs="Amiri"/>
          <w:lang w:bidi="ar-SA"/>
          <w:color w:val="111111"/>
          <w:sz w:val="28"/>
          <w:szCs w:val="28"/>
          <w:rtl/>
        </w:rPr>
        <w:t xml:space="preserve">خَمْسَ تَکْبِیرَاتٍ ، یَفْعَلُ کَمَا یَفْعَلُ إِذَا صَلّی عَلی مَیِّتٍ وَاحِدٍ» .</w:t>
      </w:r>
    </w:p>
    <w:p>
      <w:pPr>
        <w:pStyle w:val="BookText"/>
      </w:pPr>
      <w:r>
        <w:rPr>
          <w:rFonts w:ascii="Amiri" w:hAnsi="Amiri" w:eastAsia="Amiri" w:cs="Amiri"/>
          <w:lang w:bidi="ar-SA"/>
          <w:color w:val="111111"/>
          <w:sz w:val="28"/>
          <w:szCs w:val="28"/>
          <w:rtl/>
        </w:rPr>
        <w:t xml:space="preserve">سُئِلَ : فَإِنْ</w:t>
      </w:r>
      <w:r>
        <w:rPr>
          <w:rStyle w:val="FootnoteReference"/>
        </w:rPr>
        <w:footnoteReference w:id="4321"/>
      </w:r>
      <w:r>
        <w:rPr>
          <w:rFonts w:ascii="Amiri" w:hAnsi="Amiri" w:eastAsia="Amiri" w:cs="Amiri"/>
          <w:lang w:bidi="ar-SA"/>
          <w:color w:val="111111"/>
          <w:sz w:val="28"/>
          <w:szCs w:val="28"/>
          <w:rtl/>
        </w:rPr>
        <w:t xml:space="preserve">کَانَ الْمَوْتی رِجَالاً وَ نِسَاءً ؟</w:t>
      </w:r>
    </w:p>
    <w:p>
      <w:pPr>
        <w:pStyle w:val="BookText"/>
      </w:pPr>
      <w:r>
        <w:rPr>
          <w:rFonts w:ascii="Amiri" w:hAnsi="Amiri" w:eastAsia="Amiri" w:cs="Amiri"/>
          <w:lang w:bidi="ar-SA"/>
          <w:color w:val="111111"/>
          <w:sz w:val="28"/>
          <w:szCs w:val="28"/>
          <w:rtl/>
        </w:rPr>
        <w:t xml:space="preserve">قَالَ : «یَبْدَأُ بِالرِّجَالِ</w:t>
      </w:r>
      <w:r>
        <w:rPr>
          <w:rStyle w:val="FootnoteReference"/>
        </w:rPr>
        <w:footnoteReference w:id="4322"/>
      </w:r>
      <w:r>
        <w:rPr>
          <w:rFonts w:ascii="Amiri" w:hAnsi="Amiri" w:eastAsia="Amiri" w:cs="Amiri"/>
          <w:lang w:bidi="ar-SA"/>
          <w:color w:val="111111"/>
          <w:sz w:val="28"/>
          <w:szCs w:val="28"/>
          <w:rtl/>
        </w:rPr>
        <w:t xml:space="preserve">، فَیَجْعَلُ رَأْسَ الثَّانِی إِلی أَلْیَةِ الاْءَوَّلِ حَتّی یَفْرُغَ مِنَ الرِّجَالِ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کُلِّهِمْ ، ثُمَّ یَجْعَلُ رَأْسَ الْمَرْأَةِ إِلی أَلْیَةِ الرَّجُلِ الاْءَخِیرِ</w:t>
      </w:r>
      <w:r>
        <w:rPr>
          <w:rStyle w:val="FootnoteReference"/>
        </w:rPr>
        <w:footnoteReference w:id="4323"/>
      </w:r>
      <w:r>
        <w:rPr>
          <w:rFonts w:ascii="Amiri" w:hAnsi="Amiri" w:eastAsia="Amiri" w:cs="Amiri"/>
          <w:lang w:bidi="ar-SA"/>
          <w:color w:val="111111"/>
          <w:sz w:val="28"/>
          <w:szCs w:val="28"/>
          <w:rtl/>
        </w:rPr>
        <w:t xml:space="preserve">، ثُمَّ یَجْعَلُ رَأْسَ الْمَرْأَةِ</w:t>
      </w:r>
      <w:r>
        <w:rPr>
          <w:rStyle w:val="FootnoteReference"/>
        </w:rPr>
        <w:footnoteReference w:id="4324"/>
      </w:r>
      <w:r>
        <w:rPr>
          <w:rFonts w:ascii="Amiri" w:hAnsi="Amiri" w:eastAsia="Amiri" w:cs="Amiri"/>
          <w:lang w:bidi="ar-SA"/>
          <w:color w:val="111111"/>
          <w:sz w:val="28"/>
          <w:szCs w:val="28"/>
          <w:rtl/>
        </w:rPr>
        <w:t xml:space="preserve">الاْءُخْری إِلی أَلْیَةِ</w:t>
      </w:r>
      <w:r>
        <w:rPr>
          <w:rStyle w:val="FootnoteReference"/>
        </w:rPr>
        <w:footnoteReference w:id="4325"/>
      </w:r>
      <w:r>
        <w:rPr>
          <w:rFonts w:ascii="Amiri" w:hAnsi="Amiri" w:eastAsia="Amiri" w:cs="Amiri"/>
          <w:lang w:bidi="ar-SA"/>
          <w:color w:val="111111"/>
          <w:sz w:val="28"/>
          <w:szCs w:val="28"/>
          <w:rtl/>
        </w:rPr>
        <w:t xml:space="preserve">الْمَرْأَةِ الاْءُولی حَتّی یَفْرُغَ مِنْهُمْ کُلِّهِمْ ، فَإِذَا سَوّی</w:t>
      </w:r>
      <w:r>
        <w:rPr>
          <w:rStyle w:val="FootnoteReference"/>
        </w:rPr>
        <w:footnoteReference w:id="4326"/>
      </w:r>
      <w:r>
        <w:rPr>
          <w:rFonts w:ascii="Amiri" w:hAnsi="Amiri" w:eastAsia="Amiri" w:cs="Amiri"/>
          <w:lang w:bidi="ar-SA"/>
          <w:color w:val="111111"/>
          <w:sz w:val="28"/>
          <w:szCs w:val="28"/>
          <w:rtl/>
        </w:rPr>
        <w:t xml:space="preserve">هکَذَا ، قَامَ فِی الْوَسَطِ ـ وَسَطِ الرِّجَالِ ـ فَکَبَّرَ</w:t>
      </w:r>
      <w:r>
        <w:rPr>
          <w:rStyle w:val="FootnoteReference"/>
        </w:rPr>
        <w:footnoteReference w:id="4327"/>
      </w:r>
      <w:r>
        <w:rPr>
          <w:rFonts w:ascii="Amiri" w:hAnsi="Amiri" w:eastAsia="Amiri" w:cs="Amiri"/>
          <w:lang w:bidi="ar-SA"/>
          <w:color w:val="111111"/>
          <w:sz w:val="28"/>
          <w:szCs w:val="28"/>
          <w:rtl/>
        </w:rPr>
        <w:t xml:space="preserve">وَ صَلّی</w:t>
      </w:r>
      <w:r>
        <w:rPr>
          <w:rStyle w:val="FootnoteReference"/>
        </w:rPr>
        <w:footnoteReference w:id="4328"/>
      </w:r>
      <w:r>
        <w:rPr>
          <w:rFonts w:ascii="Amiri" w:hAnsi="Amiri" w:eastAsia="Amiri" w:cs="Amiri"/>
          <w:lang w:bidi="ar-SA"/>
          <w:color w:val="111111"/>
          <w:sz w:val="28"/>
          <w:szCs w:val="28"/>
          <w:rtl/>
        </w:rPr>
        <w:t xml:space="preserve">عَلَیْهِمْ کَمَا یُصَلِّی عَلی مَیِّتٍ وَاحِدٍ» .</w:t>
      </w:r>
    </w:p>
    <w:p>
      <w:pPr>
        <w:pStyle w:val="BookText"/>
      </w:pPr>
      <w:r>
        <w:rPr>
          <w:rFonts w:ascii="Amiri" w:hAnsi="Amiri" w:eastAsia="Amiri" w:cs="Amiri"/>
          <w:lang w:bidi="ar-SA"/>
          <w:color w:val="111111"/>
          <w:sz w:val="28"/>
          <w:szCs w:val="28"/>
          <w:rtl/>
        </w:rPr>
        <w:t xml:space="preserve">وَ سُئِلَ</w:t>
      </w:r>
      <w:r>
        <w:rPr>
          <w:rStyle w:val="FootnoteReference"/>
        </w:rPr>
        <w:footnoteReference w:id="4329"/>
      </w:r>
      <w:r>
        <w:rPr>
          <w:rFonts w:ascii="Amiri" w:hAnsi="Amiri" w:eastAsia="Amiri" w:cs="Amiri"/>
          <w:lang w:bidi="ar-SA"/>
          <w:color w:val="111111"/>
          <w:sz w:val="28"/>
          <w:szCs w:val="28"/>
          <w:rtl/>
        </w:rPr>
        <w:t xml:space="preserve">عَنْ مَیِّتٍ صُلِّیَ عَلَیْهِ ، فَلَمَّا سَلَّمَ</w:t>
      </w:r>
      <w:r>
        <w:rPr>
          <w:rStyle w:val="FootnoteReference"/>
        </w:rPr>
        <w:footnoteReference w:id="4330"/>
      </w:r>
      <w:r>
        <w:rPr>
          <w:rFonts w:ascii="Amiri" w:hAnsi="Amiri" w:eastAsia="Amiri" w:cs="Amiri"/>
          <w:lang w:bidi="ar-SA"/>
          <w:color w:val="111111"/>
          <w:sz w:val="28"/>
          <w:szCs w:val="28"/>
          <w:rtl/>
        </w:rPr>
        <w:t xml:space="preserve">الاْءِمَامُ ، فَإِذَا الْمَیِّتُ مَقْلُوبٌ رِجْلاَهُ إِلی مَوْضِعِ رَأْسِهِ؟</w:t>
      </w:r>
    </w:p>
    <w:p>
      <w:pPr>
        <w:pStyle w:val="BookText"/>
      </w:pPr>
      <w:r>
        <w:rPr>
          <w:rFonts w:ascii="Amiri" w:hAnsi="Amiri" w:eastAsia="Amiri" w:cs="Amiri"/>
          <w:lang w:bidi="ar-SA"/>
          <w:color w:val="111111"/>
          <w:sz w:val="28"/>
          <w:szCs w:val="28"/>
          <w:rtl/>
        </w:rPr>
        <w:t xml:space="preserve">قَالَ : «یُسَوّی ، وَ تُعَادُ</w:t>
      </w:r>
      <w:r>
        <w:rPr>
          <w:rStyle w:val="FootnoteReference"/>
        </w:rPr>
        <w:footnoteReference w:id="4331"/>
      </w:r>
      <w:r>
        <w:rPr>
          <w:rFonts w:ascii="Amiri" w:hAnsi="Amiri" w:eastAsia="Amiri" w:cs="Amiri"/>
          <w:lang w:bidi="ar-SA"/>
          <w:color w:val="111111"/>
          <w:sz w:val="28"/>
          <w:szCs w:val="28"/>
          <w:rtl/>
        </w:rPr>
        <w:t xml:space="preserve">الصَّلاَةُ عَلَیْهِ وَ إِنْ کَانَ قَدْ حُمِلَ مَا لَمْ یُدْفَنْ ، فَإِنْ کَانَ قَدْ دُفِنَ ، فَقَدْ مَضَتِ الصَّلاَةُ</w:t>
      </w:r>
      <w:r>
        <w:rPr>
          <w:rStyle w:val="FootnoteReference"/>
        </w:rPr>
        <w:footnoteReference w:id="4332"/>
      </w:r>
      <w:r>
        <w:rPr>
          <w:rFonts w:ascii="Amiri" w:hAnsi="Amiri" w:eastAsia="Amiri" w:cs="Amiri"/>
          <w:lang w:bidi="ar-SA"/>
          <w:color w:val="111111"/>
          <w:sz w:val="28"/>
          <w:szCs w:val="28"/>
          <w:rtl/>
        </w:rPr>
        <w:t xml:space="preserve">، لاَ یُصَلّی عَلَیْهِ وَ هُوَ مَدْفُونٌ» .</w:t>
      </w:r>
      <w:r>
        <w:rPr>
          <w:rStyle w:val="FootnoteReference"/>
        </w:rPr>
        <w:footnoteReference w:id="4333"/>
      </w:r>
    </w:p>
    <w:p>
      <w:pPr>
        <w:pStyle w:val="BookText"/>
      </w:pPr>
      <w:r>
        <w:rPr>
          <w:rFonts w:ascii="Amiri" w:hAnsi="Amiri" w:eastAsia="Amiri" w:cs="Amiri"/>
          <w:lang w:bidi="ar-SA"/>
          <w:color w:val="111111"/>
          <w:sz w:val="28"/>
          <w:szCs w:val="28"/>
          <w:rtl/>
        </w:rPr>
        <w:t xml:space="preserve">672 / 672 . عِدَّةٌ مِنْ أَصْحَابِنَا ، عَنْ سَهْلِ بْنِ زِیَادٍ ، عَنْ مُحَمَّدِ بْنِ سِنَانٍ ، عَنْ طَلْحَةَ بْنِ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زَیْدٍ :</w:t>
      </w:r>
    </w:p>
    <w:p>
      <w:pPr>
        <w:pStyle w:val="BookText"/>
      </w:pPr>
      <w:r>
        <w:rPr>
          <w:rFonts w:ascii="Amiri" w:hAnsi="Amiri" w:eastAsia="Amiri" w:cs="Amiri"/>
          <w:lang w:bidi="ar-SA"/>
          <w:color w:val="111111"/>
          <w:sz w:val="28"/>
          <w:szCs w:val="28"/>
          <w:rtl/>
        </w:rPr>
        <w:t xml:space="preserve">عَنْ أَبِی عَبْدِ اللّهِ علیه‌السلام ، قَالَ : «کَانَ إِذَا صَلّی</w:t>
      </w:r>
      <w:r>
        <w:rPr>
          <w:rStyle w:val="FootnoteReference"/>
        </w:rPr>
        <w:footnoteReference w:id="4334"/>
      </w:r>
      <w:r>
        <w:rPr>
          <w:rFonts w:ascii="Amiri" w:hAnsi="Amiri" w:eastAsia="Amiri" w:cs="Amiri"/>
          <w:lang w:bidi="ar-SA"/>
          <w:color w:val="111111"/>
          <w:sz w:val="28"/>
          <w:szCs w:val="28"/>
          <w:rtl/>
        </w:rPr>
        <w:t xml:space="preserve">عَلَی الْمَرْأَةِ وَ الرَّجُلِ ، قَدَّمَ الْمَرْأَةَ ، وَ أَخَّرَ الرَّجُلَ</w:t>
      </w:r>
      <w:r>
        <w:rPr>
          <w:rStyle w:val="FootnoteReference"/>
        </w:rPr>
        <w:footnoteReference w:id="4335"/>
      </w:r>
      <w:r>
        <w:rPr>
          <w:rFonts w:ascii="Amiri" w:hAnsi="Amiri" w:eastAsia="Amiri" w:cs="Amiri"/>
          <w:lang w:bidi="ar-SA"/>
          <w:color w:val="111111"/>
          <w:sz w:val="28"/>
          <w:szCs w:val="28"/>
          <w:rtl/>
        </w:rPr>
        <w:t xml:space="preserve">؛ وَ إِذَا صَلّی عَلَی الْعَبْدِ وَ الْحُرِّ</w:t>
      </w:r>
      <w:r>
        <w:rPr>
          <w:rStyle w:val="FootnoteReference"/>
        </w:rPr>
        <w:footnoteReference w:id="4336"/>
      </w:r>
      <w:r>
        <w:rPr>
          <w:rFonts w:ascii="Amiri" w:hAnsi="Amiri" w:eastAsia="Amiri" w:cs="Amiri"/>
          <w:lang w:bidi="ar-SA"/>
          <w:color w:val="111111"/>
          <w:sz w:val="28"/>
          <w:szCs w:val="28"/>
          <w:rtl/>
        </w:rPr>
        <w:t xml:space="preserve">، قَدَّمَ الْعَبْدَ ، وَ أَخَّرَ الْحُرَّ ؛ وَ إِذَا صَلّی عَلَی الْکَبِیرِ وَ الصَّغِیرِ</w:t>
      </w:r>
      <w:r>
        <w:rPr>
          <w:rStyle w:val="FootnoteReference"/>
        </w:rPr>
        <w:footnoteReference w:id="4337"/>
      </w:r>
      <w:r>
        <w:rPr>
          <w:rFonts w:ascii="Amiri" w:hAnsi="Amiri" w:eastAsia="Amiri" w:cs="Amiri"/>
          <w:lang w:bidi="ar-SA"/>
          <w:color w:val="111111"/>
          <w:sz w:val="28"/>
          <w:szCs w:val="28"/>
          <w:rtl/>
        </w:rPr>
        <w:t xml:space="preserve">، قَدَّمَ الصَّغِیرَ ، وَ أَخَّرَ الْکَبِیرَ» .</w:t>
      </w:r>
      <w:r>
        <w:rPr>
          <w:rStyle w:val="FootnoteReference"/>
        </w:rPr>
        <w:footnoteReference w:id="4338"/>
      </w:r>
    </w:p>
    <w:p>
      <w:pPr>
        <w:pStyle w:val="BookText"/>
      </w:pPr>
      <w:r>
        <w:rPr>
          <w:rFonts w:ascii="Amiri" w:hAnsi="Amiri" w:eastAsia="Amiri" w:cs="Amiri"/>
          <w:lang w:bidi="ar-SA"/>
          <w:color w:val="111111"/>
          <w:sz w:val="28"/>
          <w:szCs w:val="28"/>
          <w:rtl/>
        </w:rPr>
        <w:t xml:space="preserve">673 / 673 . أَبُو عَلِیٍّ الاْءَشْعَرِیُّ ، عَنْ مُحَمَّدِ بْنِ عَبْدِ الْجَبَّارِ ، عَنْ صَفْوَانَ بْنِ یَحْیی ، عَنِ الْعَلاَءِ ،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 عَنِ الرِّجَالِ وَ النِّسَاءِ : کَیْفَ یُصَلّی عَلَیْهِمْ؟</w:t>
      </w:r>
    </w:p>
    <w:p>
      <w:pPr>
        <w:pStyle w:val="BookText"/>
      </w:pPr>
      <w:r>
        <w:rPr>
          <w:rFonts w:ascii="Amiri" w:hAnsi="Amiri" w:eastAsia="Amiri" w:cs="Amiri"/>
          <w:lang w:bidi="ar-SA"/>
          <w:color w:val="111111"/>
          <w:sz w:val="28"/>
          <w:szCs w:val="28"/>
          <w:rtl/>
        </w:rPr>
        <w:t xml:space="preserve">قَالَ : «الرِّجَالُ</w:t>
      </w:r>
      <w:r>
        <w:rPr>
          <w:rStyle w:val="FootnoteReference"/>
        </w:rPr>
        <w:footnoteReference w:id="4339"/>
      </w:r>
      <w:r>
        <w:rPr>
          <w:rFonts w:ascii="Amiri" w:hAnsi="Amiri" w:eastAsia="Amiri" w:cs="Amiri"/>
          <w:lang w:bidi="ar-SA"/>
          <w:color w:val="111111"/>
          <w:sz w:val="28"/>
          <w:szCs w:val="28"/>
          <w:rtl/>
        </w:rPr>
        <w:t xml:space="preserve">أَمَامَ النِّسَاءِ مِمَّا یَلِی الاْءِمَامَ ، یُصَفُّ بَعْضُهُمْ عَلی أَثَرِ بَعْضٍ» .</w:t>
      </w:r>
      <w:r>
        <w:rPr>
          <w:rStyle w:val="FootnoteReference"/>
        </w:rPr>
        <w:footnoteReference w:id="4340"/>
      </w:r>
    </w:p>
    <w:p>
      <w:pPr>
        <w:pStyle w:val="BookText"/>
      </w:pPr>
      <w:r>
        <w:rPr>
          <w:rFonts w:ascii="Amiri" w:hAnsi="Amiri" w:eastAsia="Amiri" w:cs="Amiri"/>
          <w:lang w:bidi="ar-SA"/>
          <w:color w:val="111111"/>
          <w:sz w:val="28"/>
          <w:szCs w:val="28"/>
          <w:rtl/>
        </w:rPr>
        <w:t xml:space="preserve">674 / 674 . مُحَمَّدُ بْنُ یَحْیی ، عَنْ أَحْمَدَ بْنِ مُحَمَّدِ بْنِ عِیسی ، عَنِ ابْنِ فَضَّالٍ ، عَنِ ابْنِ بُکَیْرٍ ، عَنْ بَعْضِ أَصْحَابِهِ :</w:t>
      </w:r>
    </w:p>
    <w:p>
      <w:pPr>
        <w:pStyle w:val="BookText"/>
      </w:pPr>
      <w:r>
        <w:rPr>
          <w:rFonts w:ascii="Amiri" w:hAnsi="Amiri" w:eastAsia="Amiri" w:cs="Amiri"/>
          <w:lang w:bidi="ar-SA"/>
          <w:color w:val="111111"/>
          <w:sz w:val="28"/>
          <w:szCs w:val="28"/>
          <w:rtl/>
        </w:rPr>
        <w:t xml:space="preserve">عَنْ أَبِی عَبْدِ اللّهِ علیه‌السلام فِی جَنَائِزِ الرِّجَالِ وَ الصِّبْیَانِ وَ النِّسَاءِ</w:t>
      </w:r>
      <w:r>
        <w:rPr>
          <w:rStyle w:val="FootnoteReference"/>
        </w:rPr>
        <w:footnoteReference w:id="4341"/>
      </w:r>
      <w:r>
        <w:rPr>
          <w:rFonts w:ascii="Amiri" w:hAnsi="Amiri" w:eastAsia="Amiri" w:cs="Amiri"/>
          <w:lang w:bidi="ar-SA"/>
          <w:color w:val="111111"/>
          <w:sz w:val="28"/>
          <w:szCs w:val="28"/>
          <w:rtl/>
        </w:rPr>
        <w:t xml:space="preserve">، قَالَ : «یَضَعُ</w:t>
      </w:r>
      <w:r>
        <w:rPr>
          <w:rStyle w:val="FootnoteReference"/>
        </w:rPr>
        <w:footnoteReference w:id="4342"/>
      </w:r>
      <w:r>
        <w:rPr>
          <w:rFonts w:ascii="Amiri" w:hAnsi="Amiri" w:eastAsia="Amiri" w:cs="Amiri"/>
          <w:lang w:bidi="ar-SA"/>
          <w:color w:val="111111"/>
          <w:sz w:val="28"/>
          <w:szCs w:val="28"/>
          <w:rtl/>
        </w:rPr>
        <w:t xml:space="preserve">النِّسَاءَ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116" w:name="pg20114_258419"/>
    <w:bookmarkEnd w:id="116"/>
    <w:p>
      <w:pPr>
        <w:pStyle w:val="BookText"/>
      </w:pPr>
      <w:r>
        <w:rPr>
          <w:rFonts w:ascii="Amiri" w:hAnsi="Amiri" w:eastAsia="Amiri" w:cs="Amiri"/>
          <w:lang w:bidi="ar-SA"/>
          <w:color w:val="111111"/>
          <w:sz w:val="28"/>
          <w:szCs w:val="28"/>
          <w:rtl/>
        </w:rPr>
        <w:t xml:space="preserve">مِمَّا یَلِی الْقِبْلَةَ ، وَ الصِّبْیَانَ دُونَهُمْ ، وَ الرِّجَالَ</w:t>
      </w:r>
      <w:r>
        <w:rPr>
          <w:rStyle w:val="FootnoteReference"/>
        </w:rPr>
        <w:footnoteReference w:id="4343"/>
      </w:r>
      <w:r>
        <w:rPr>
          <w:rFonts w:ascii="Amiri" w:hAnsi="Amiri" w:eastAsia="Amiri" w:cs="Amiri"/>
          <w:lang w:bidi="ar-SA"/>
          <w:color w:val="111111"/>
          <w:sz w:val="28"/>
          <w:szCs w:val="28"/>
          <w:rtl/>
        </w:rPr>
        <w:t xml:space="preserve">دُونَ ذلِکَ ، وَ یَقُومُ الاْءِمَامُ مِمَّا یَلِی الرِّجَالَ» .</w:t>
      </w:r>
      <w:r>
        <w:rPr>
          <w:rStyle w:val="FootnoteReference"/>
        </w:rPr>
        <w:footnoteReference w:id="4344"/>
      </w:r>
    </w:p>
    <w:p>
      <w:pPr>
        <w:pStyle w:val="BookText"/>
      </w:pPr>
      <w:r>
        <w:rPr>
          <w:rFonts w:ascii="Amiri" w:hAnsi="Amiri" w:eastAsia="Amiri" w:cs="Amiri"/>
          <w:lang w:bidi="ar-SA"/>
          <w:color w:val="111111"/>
          <w:sz w:val="28"/>
          <w:szCs w:val="28"/>
          <w:rtl/>
        </w:rPr>
        <w:t xml:space="preserve">675 / 675 . حُمَیْدُ بْنُ زِیَادٍ ، عَنِ الْحَسَنِ بْنِ مُحَمَّدِ بْنِ سَمَاعَةَ ، عَنْ غَیْرِ وَاحِدٍ ، عَنْ أَبَانِ بْنِ عُثْمَانَ ، عَنْ عَبْدِ الرَّحْمنِ بْنِ أَبِی عَبْدِ اللّهِ ، قَالَ :</w:t>
      </w:r>
    </w:p>
    <w:p>
      <w:pPr>
        <w:pStyle w:val="BookText"/>
      </w:pPr>
      <w:r>
        <w:rPr>
          <w:rFonts w:ascii="Amiri" w:hAnsi="Amiri" w:eastAsia="Amiri" w:cs="Amiri"/>
          <w:lang w:bidi="ar-SA"/>
          <w:color w:val="111111"/>
          <w:sz w:val="28"/>
          <w:szCs w:val="28"/>
          <w:rtl/>
        </w:rPr>
        <w:t xml:space="preserve">سَأَلْتُ أَبَا عَبْدِ اللّهِ علیه‌السلام عَنْ</w:t>
      </w:r>
      <w:r>
        <w:rPr>
          <w:rStyle w:val="FootnoteReference"/>
        </w:rPr>
        <w:footnoteReference w:id="4345"/>
      </w:r>
      <w:r>
        <w:rPr>
          <w:rFonts w:ascii="Amiri" w:hAnsi="Amiri" w:eastAsia="Amiri" w:cs="Amiri"/>
          <w:lang w:bidi="ar-SA"/>
          <w:color w:val="111111"/>
          <w:sz w:val="28"/>
          <w:szCs w:val="28"/>
          <w:rtl/>
        </w:rPr>
        <w:t xml:space="preserve">جَنَائِزِ الرِّجَالِ وَ النِّسَاءِ إِذَا اجْتَمَعَتْ ؟</w:t>
      </w:r>
    </w:p>
    <w:p>
      <w:pPr>
        <w:pStyle w:val="BookText"/>
      </w:pPr>
      <w:r>
        <w:rPr>
          <w:rFonts w:ascii="Amiri" w:hAnsi="Amiri" w:eastAsia="Amiri" w:cs="Amiri"/>
          <w:lang w:bidi="ar-SA"/>
          <w:color w:val="111111"/>
          <w:sz w:val="28"/>
          <w:szCs w:val="28"/>
          <w:rtl/>
        </w:rPr>
        <w:t xml:space="preserve">فَقَالَ : «یُقَدَّمُ الرِّجَالُ فِی کِتَابِ عَلِیٍّ علیه‌السلام ».</w:t>
      </w:r>
      <w:r>
        <w:rPr>
          <w:rStyle w:val="FootnoteReference"/>
        </w:rPr>
        <w:footnoteReference w:id="4346"/>
      </w:r>
    </w:p>
    <w:p>
      <w:pPr>
        <w:pStyle w:val="BookText"/>
      </w:pPr>
      <w:r>
        <w:rPr>
          <w:rFonts w:ascii="Times New Roman" w:hAnsi="Times New Roman" w:eastAsia="Times New Roman" w:cs="Times New Roman"/>
          <w:lang w:val="en-US" w:bidi="en-US"/>
          <w:color w:val="111111"/>
          <w:sz w:val="28"/>
          <w:szCs w:val="28"/>
          <w:rtl/>
        </w:rPr>
        <w:t xml:space="preserve">3 / 178</w:t>
      </w:r>
    </w:p>
    <w:p>
      <w:pPr>
        <w:pStyle w:val="Heading3"/>
      </w:pPr>
      <w:bookmarkStart w:id="293" w:name="_Toc126"/>
      <w:r>
        <w:t>(46) باب نادر</w:t>
      </w:r>
      <w:bookmarkEnd w:id="293"/>
    </w:p>
    <w:p>
      <w:pPr>
        <w:pStyle w:val="BookText"/>
      </w:pPr>
      <w:r>
        <w:rPr>
          <w:rFonts w:ascii="Amiri" w:hAnsi="Amiri" w:eastAsia="Amiri" w:cs="Amiri"/>
          <w:lang w:bidi="ar-SA"/>
          <w:color w:val="111111"/>
          <w:sz w:val="28"/>
          <w:szCs w:val="28"/>
          <w:rtl/>
        </w:rPr>
        <w:t xml:space="preserve">46 ـ بَابٌ نَادِرٌ</w:t>
      </w:r>
      <w:r>
        <w:rPr>
          <w:rStyle w:val="FootnoteReference"/>
        </w:rPr>
        <w:footnoteReference w:id="4347"/>
      </w:r>
    </w:p>
    <w:p>
      <w:pPr>
        <w:pStyle w:val="BookText"/>
      </w:pPr>
      <w:r>
        <w:rPr>
          <w:rFonts w:ascii="Amiri" w:hAnsi="Amiri" w:eastAsia="Amiri" w:cs="Amiri"/>
          <w:lang w:bidi="ar-SA"/>
          <w:color w:val="111111"/>
          <w:sz w:val="28"/>
          <w:szCs w:val="28"/>
          <w:rtl/>
        </w:rPr>
        <w:t xml:space="preserve">676 / 676 . عَلِیُّ بْنُ إِبْرَاهِیمَ ، عَنْ أَبِیهِ ، عَنْ یَحْیَی</w:t>
      </w:r>
      <w:r>
        <w:rPr>
          <w:rStyle w:val="FootnoteReference"/>
        </w:rPr>
        <w:footnoteReference w:id="4348"/>
      </w:r>
      <w:r>
        <w:rPr>
          <w:rFonts w:ascii="Amiri" w:hAnsi="Amiri" w:eastAsia="Amiri" w:cs="Amiri"/>
          <w:lang w:bidi="ar-SA"/>
          <w:color w:val="111111"/>
          <w:sz w:val="28"/>
          <w:szCs w:val="28"/>
          <w:rtl/>
        </w:rPr>
        <w:t xml:space="preserve">بْنِ زَکَرِیَّا ، عَنْ أَبِیهِ زَکَرِیَّا بْنِ مُوسی ، عَنِ الْیَسَعِ بْنِ عَبْدِ اللّهِ الْقُمِّیِّ</w:t>
      </w:r>
      <w:r>
        <w:rPr>
          <w:rStyle w:val="FootnoteReference"/>
        </w:rPr>
        <w:footnoteReference w:id="4349"/>
      </w:r>
    </w:p>
    <w:p>
      <w:pPr>
        <w:pStyle w:val="BookText"/>
      </w:pPr>
      <w:r>
        <w:rPr>
          <w:rFonts w:ascii="IRNazanin" w:hAnsi="IRNazanin" w:eastAsia="IRNazanin" w:cs="IRNazanin"/>
          <w:lang w:bidi="fa-IR"/>
          <w:color w:val="111111"/>
          <w:sz w:val="28"/>
          <w:szCs w:val="28"/>
          <w:rtl/>
        </w:rPr>
        <w:t xml:space="preserve">وأمّا الیسع ، فقد وردت فی التهذیب ، ج 3 ، ص 310 ، ح 960 ، روایة الیسع القمّی عن أبی عبداللّه علیه‌السلام ، وهذا الخبر أورده للمیرزا النوری فی مستدرک الوسائل ، ج 6 ، ص 258 ، ح 6818 ، نقلاً من کتاب الغایات للشیخ جعفر بن أحمد القمّی عن الیسع بن عبداللّه القمّی .</w:t>
      </w:r>
    </w:p>
    <w:p>
      <w:pPr>
        <w:pStyle w:val="BookText"/>
      </w:pPr>
      <w:r>
        <w:rPr>
          <w:rFonts w:ascii="IRNazanin" w:hAnsi="IRNazanin" w:eastAsia="IRNazanin" w:cs="IRNazanin"/>
          <w:lang w:bidi="fa-IR"/>
          <w:color w:val="111111"/>
          <w:sz w:val="28"/>
          <w:szCs w:val="28"/>
          <w:rtl/>
        </w:rPr>
        <w:t xml:space="preserve">والیسع هذا ، هو والد سهل بن الیسع بن عبداللّه بن سعد الأشعری الذی کان من أصحاب أبی الحسن موسی والرضا علیهماالسلام . راجع: رجال النجاشی ، ص 186 ، الرقم 494 .</w:t>
      </w:r>
    </w:p>
    <w:p>
      <w:pPr>
        <w:pStyle w:val="BookText"/>
      </w:pPr>
      <w:r>
        <w:rPr>
          <w:rFonts w:ascii="Amiri" w:hAnsi="Amiri" w:eastAsia="Amiri" w:cs="Amiri"/>
          <w:lang w:bidi="ar-SA"/>
          <w:color w:val="111111"/>
          <w:sz w:val="28"/>
          <w:szCs w:val="28"/>
          <w:rtl/>
        </w:rPr>
        <w:t xml:space="preserve">، قَالَ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سَأَلْتُ أَبَا عَبْدِ اللّهِ علیه‌السلام عَنْ رَجُلٍ</w:t>
      </w:r>
      <w:r>
        <w:rPr>
          <w:rStyle w:val="FootnoteReference"/>
        </w:rPr>
        <w:footnoteReference w:id="4350"/>
      </w:r>
      <w:r>
        <w:rPr>
          <w:rFonts w:ascii="Amiri" w:hAnsi="Amiri" w:eastAsia="Amiri" w:cs="Amiri"/>
          <w:lang w:bidi="ar-SA"/>
          <w:color w:val="111111"/>
          <w:sz w:val="28"/>
          <w:szCs w:val="28"/>
          <w:rtl/>
        </w:rPr>
        <w:t xml:space="preserve">یُصَلِّی عَلی جَنَازَةٍ وَحْدَهُ ؟ قَالَ : «نَعَمْ» .</w:t>
      </w:r>
    </w:p>
    <w:p>
      <w:pPr>
        <w:pStyle w:val="BookText"/>
      </w:pPr>
      <w:r>
        <w:rPr>
          <w:rFonts w:ascii="Amiri" w:hAnsi="Amiri" w:eastAsia="Amiri" w:cs="Amiri"/>
          <w:lang w:bidi="ar-SA"/>
          <w:color w:val="111111"/>
          <w:sz w:val="28"/>
          <w:szCs w:val="28"/>
          <w:rtl/>
        </w:rPr>
        <w:t xml:space="preserve">قُلْتُ : فَاثْنَانِ یُصَلِّیَانِ عَلَیْهَا؟ قَالَ : «نَعَمْ، وَ لکِنْ یَقُومُ الاْآخَرُ</w:t>
      </w:r>
      <w:r>
        <w:rPr>
          <w:rStyle w:val="FootnoteReference"/>
        </w:rPr>
        <w:footnoteReference w:id="4351"/>
      </w:r>
      <w:r>
        <w:rPr>
          <w:rFonts w:ascii="Amiri" w:hAnsi="Amiri" w:eastAsia="Amiri" w:cs="Amiri"/>
          <w:lang w:bidi="ar-SA"/>
          <w:color w:val="111111"/>
          <w:sz w:val="28"/>
          <w:szCs w:val="28"/>
          <w:rtl/>
        </w:rPr>
        <w:t xml:space="preserve">خَلْفَ الاْآخَرِ ، وَ لاَ یَقُومُ بِجَنْبِهِ».</w:t>
      </w:r>
      <w:r>
        <w:rPr>
          <w:rStyle w:val="FootnoteReference"/>
        </w:rPr>
        <w:footnoteReference w:id="4352"/>
      </w:r>
    </w:p>
    <w:p>
      <w:pPr>
        <w:pStyle w:val="BookText"/>
      </w:pPr>
      <w:r>
        <w:rPr>
          <w:rFonts w:ascii="Amiri" w:hAnsi="Amiri" w:eastAsia="Amiri" w:cs="Amiri"/>
          <w:lang w:bidi="ar-SA"/>
          <w:color w:val="111111"/>
          <w:sz w:val="28"/>
          <w:szCs w:val="28"/>
          <w:rtl/>
        </w:rPr>
        <w:t xml:space="preserve">677 / 677 . عِدَّةٌ مِنْ أَصْحَابِنَا</w:t>
      </w:r>
      <w:r>
        <w:rPr>
          <w:rStyle w:val="FootnoteReference"/>
        </w:rPr>
        <w:footnoteReference w:id="4353"/>
      </w:r>
      <w:r>
        <w:rPr>
          <w:rFonts w:ascii="Amiri" w:hAnsi="Amiri" w:eastAsia="Amiri" w:cs="Amiri"/>
          <w:lang w:bidi="ar-SA"/>
          <w:color w:val="111111"/>
          <w:sz w:val="28"/>
          <w:szCs w:val="28"/>
          <w:rtl/>
        </w:rPr>
        <w:t xml:space="preserve">، عَنْ سَهْلِ بْنِ زِیَادٍ ، عَنْ إِسْمَاعِیلَ بْنِ مِهْرَانَ ، عَنْ سَیْفِ بْنِ عَمِیرَةَ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354"/>
      </w:r>
      <w:r>
        <w:rPr>
          <w:rFonts w:ascii="Amiri" w:hAnsi="Amiri" w:eastAsia="Amiri" w:cs="Amiri"/>
          <w:lang w:bidi="ar-SA"/>
          <w:color w:val="111111"/>
          <w:sz w:val="28"/>
          <w:szCs w:val="28"/>
          <w:rtl/>
        </w:rPr>
        <w:t xml:space="preserve">: «لاَ یُصَلّی عَلَی الْجَنَازَةِ</w:t>
      </w:r>
      <w:r>
        <w:rPr>
          <w:rStyle w:val="FootnoteReference"/>
        </w:rPr>
        <w:footnoteReference w:id="4355"/>
      </w:r>
      <w:r>
        <w:rPr>
          <w:rFonts w:ascii="Amiri" w:hAnsi="Amiri" w:eastAsia="Amiri" w:cs="Amiri"/>
          <w:lang w:bidi="ar-SA"/>
          <w:color w:val="111111"/>
          <w:sz w:val="28"/>
          <w:szCs w:val="28"/>
          <w:rtl/>
        </w:rPr>
        <w:t xml:space="preserve">بِحِذَاءٍ</w:t>
      </w:r>
      <w:r>
        <w:rPr>
          <w:rStyle w:val="FootnoteReference"/>
        </w:rPr>
        <w:footnoteReference w:id="4356"/>
      </w:r>
      <w:r>
        <w:rPr>
          <w:rFonts w:ascii="Amiri" w:hAnsi="Amiri" w:eastAsia="Amiri" w:cs="Amiri"/>
          <w:lang w:bidi="ar-SA"/>
          <w:color w:val="111111"/>
          <w:sz w:val="28"/>
          <w:szCs w:val="28"/>
          <w:rtl/>
        </w:rPr>
        <w:t xml:space="preserve">، وَ لاَ بَأْسَ بِالْخُفِّ</w:t>
      </w:r>
      <w:r>
        <w:rPr>
          <w:rStyle w:val="FootnoteReference"/>
        </w:rPr>
        <w:footnoteReference w:id="4357"/>
      </w:r>
      <w:r>
        <w:rPr>
          <w:rFonts w:ascii="Times New Roman" w:hAnsi="Times New Roman" w:eastAsia="Times New Roman" w:cs="Times New Roman"/>
          <w:lang w:val="en-US" w:bidi="en-US"/>
          <w:color w:val="111111"/>
          <w:sz w:val="28"/>
          <w:szCs w:val="28"/>
          <w:rtl/>
        </w:rPr>
        <w:t xml:space="preserve">».</w:t>
      </w:r>
      <w:r>
        <w:rPr>
          <w:rStyle w:val="FootnoteReference"/>
        </w:rPr>
        <w:footnoteReference w:id="4358"/>
      </w:r>
    </w:p>
    <w:p>
      <w:pPr>
        <w:pStyle w:val="BookText"/>
      </w:pPr>
      <w:r>
        <w:rPr>
          <w:rFonts w:ascii="Amiri" w:hAnsi="Amiri" w:eastAsia="Amiri" w:cs="Amiri"/>
          <w:lang w:bidi="ar-SA"/>
          <w:color w:val="111111"/>
          <w:sz w:val="28"/>
          <w:szCs w:val="28"/>
          <w:rtl/>
        </w:rPr>
        <w:t xml:space="preserve">678 / 678 . عَلِیُّ بْنُ إِبْرَاهِیمَ ، عَنْ أَبِیهِ ، عَنِ النَّوْفَلِیِّ</w:t>
      </w:r>
      <w:r>
        <w:rPr>
          <w:rStyle w:val="FootnoteReference"/>
        </w:rPr>
        <w:footnoteReference w:id="4359"/>
      </w:r>
    </w:p>
    <w:p>
      <w:pPr>
        <w:pStyle w:val="BookText"/>
      </w:pPr>
      <w:r>
        <w:rPr>
          <w:rFonts w:ascii="IRNazanin" w:hAnsi="IRNazanin" w:eastAsia="IRNazanin" w:cs="IRNazanin"/>
          <w:lang w:bidi="fa-IR"/>
          <w:color w:val="111111"/>
          <w:sz w:val="28"/>
          <w:szCs w:val="28"/>
          <w:rtl/>
        </w:rPr>
        <w:t xml:space="preserve">والسند لایخلو من خللٍ ؛ فإنّ الراوی عن إسماعیل بن أبی زیاد ـ وهو السکونی ـ هو الحسین بن یزید النوفلی ، کما أنّا لم نجد روایة أحمد بن محمّد بن عیسی ، عن محمّد بن إبراهیم النوفلی فی موضع . راجع : الفهرست للطوسی ، ص 33 ، الرقم 38 .</w:t>
      </w:r>
    </w:p>
    <w:p>
      <w:pPr>
        <w:pStyle w:val="BookText"/>
      </w:pPr>
      <w:r>
        <w:rPr>
          <w:rFonts w:ascii="Amiri" w:hAnsi="Amiri" w:eastAsia="Amiri" w:cs="Amiri"/>
          <w:lang w:bidi="ar-SA"/>
          <w:color w:val="111111"/>
          <w:sz w:val="28"/>
          <w:szCs w:val="28"/>
          <w:rtl/>
        </w:rPr>
        <w:t xml:space="preserve">، عَنِ السَّکُونِیِّ :</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117" w:name="pg20114_258421"/>
    <w:bookmarkEnd w:id="117"/>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خَیْرُ الصُّفُوفِ فِی الصَّلاَةِ الْمُقَدَّمُ ، وَ خَیْرُ الصُّفُوفِ فِی الْجَنَائِزِ</w:t>
      </w:r>
      <w:r>
        <w:rPr>
          <w:rStyle w:val="FootnoteReference"/>
        </w:rPr>
        <w:footnoteReference w:id="4360"/>
      </w:r>
      <w:r>
        <w:rPr>
          <w:rFonts w:ascii="Amiri" w:hAnsi="Amiri" w:eastAsia="Amiri" w:cs="Amiri"/>
          <w:lang w:bidi="ar-SA"/>
          <w:color w:val="111111"/>
          <w:sz w:val="28"/>
          <w:szCs w:val="28"/>
          <w:rtl/>
        </w:rPr>
        <w:t xml:space="preserve">الْمُوءَخَّرُ . قِیلَ : یَا رَسُولَ اللّهِ ، وَ لِمَ؟ قَالَ : صَارَ</w:t>
      </w:r>
      <w:r>
        <w:rPr>
          <w:rStyle w:val="FootnoteReference"/>
        </w:rPr>
        <w:footnoteReference w:id="4361"/>
      </w:r>
      <w:r>
        <w:rPr>
          <w:rFonts w:ascii="Amiri" w:hAnsi="Amiri" w:eastAsia="Amiri" w:cs="Amiri"/>
          <w:lang w:bidi="ar-SA"/>
          <w:color w:val="111111"/>
          <w:sz w:val="28"/>
          <w:szCs w:val="28"/>
          <w:rtl/>
        </w:rPr>
        <w:t xml:space="preserve">سُتْرَةً لِلنِّسَاءِ».</w:t>
      </w:r>
      <w:r>
        <w:rPr>
          <w:rStyle w:val="FootnoteReference"/>
        </w:rPr>
        <w:footnoteReference w:id="4362"/>
      </w:r>
    </w:p>
    <w:p>
      <w:pPr>
        <w:pStyle w:val="Heading3"/>
      </w:pPr>
      <w:bookmarkStart w:id="294" w:name="_Toc127"/>
      <w:r>
        <w:t>(47) باب الموضع الذی یقوم الإمام إذا صلّی علی الجنازة</w:t>
      </w:r>
      <w:bookmarkEnd w:id="294"/>
    </w:p>
    <w:p>
      <w:pPr>
        <w:pStyle w:val="BookText"/>
      </w:pPr>
      <w:r>
        <w:rPr>
          <w:rFonts w:ascii="Amiri" w:hAnsi="Amiri" w:eastAsia="Amiri" w:cs="Amiri"/>
          <w:lang w:bidi="ar-SA"/>
          <w:color w:val="111111"/>
          <w:sz w:val="28"/>
          <w:szCs w:val="28"/>
          <w:rtl/>
        </w:rPr>
        <w:t xml:space="preserve">47 ـ بَابُ الْمَوْضِعِ الَّذِی یَقُومُ الاْءِمَامُ إِذَا صَلّی عَلَی الْجَنَازَةِ</w:t>
      </w:r>
      <w:r>
        <w:rPr>
          <w:rStyle w:val="FootnoteReference"/>
        </w:rPr>
        <w:footnoteReference w:id="4363"/>
      </w:r>
    </w:p>
    <w:p>
      <w:pPr>
        <w:pStyle w:val="BookText"/>
      </w:pPr>
      <w:r>
        <w:rPr>
          <w:rFonts w:ascii="Amiri" w:hAnsi="Amiri" w:eastAsia="Amiri" w:cs="Amiri"/>
          <w:lang w:bidi="ar-SA"/>
          <w:color w:val="111111"/>
          <w:sz w:val="28"/>
          <w:szCs w:val="28"/>
          <w:rtl/>
        </w:rPr>
        <w:t xml:space="preserve">679 / 679 . عَلِیُّ بْنُ إِبْرَاهِیمَ ، عَنْ أَبِیهِ ، عَنْ عَبْدِ اللّهِ بْنِ الْمُغِیرَةِ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ـ صَلَوَاتُ اللّه‌ِ عَلَیْهِ ـ : مَنْ صَلّی عَلَی امْرَأَةٍ ، فَلاَ یَقُومُ فِی وَسَطِهَا ، وَ یَکُونُ مِمَّا یَلِی صَدْرَهَا ؛ وَ إِذَا صَلّی عَلَی الرَّجُلِ ، فَلْیَقُمْ فِی وَسَطِهِ».</w:t>
      </w:r>
      <w:r>
        <w:rPr>
          <w:rStyle w:val="FootnoteReference"/>
        </w:rPr>
        <w:footnoteReference w:id="4364"/>
      </w:r>
    </w:p>
    <w:p>
      <w:pPr>
        <w:pStyle w:val="BookText"/>
      </w:pPr>
      <w:r>
        <w:rPr>
          <w:rFonts w:ascii="Times New Roman" w:hAnsi="Times New Roman" w:eastAsia="Times New Roman" w:cs="Times New Roman"/>
          <w:lang w:val="en-US" w:bidi="en-US"/>
          <w:color w:val="111111"/>
          <w:sz w:val="28"/>
          <w:szCs w:val="28"/>
          <w:rtl/>
        </w:rPr>
        <w:t xml:space="preserve">3 / 179
</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118" w:name="pg20114_258422"/>
    <w:bookmarkEnd w:id="118"/>
    <w:p>
      <w:pPr>
        <w:pStyle w:val="BookText"/>
      </w:pPr>
      <w:r>
        <w:rPr>
          <w:rFonts w:ascii="Amiri" w:hAnsi="Amiri" w:eastAsia="Amiri" w:cs="Amiri"/>
          <w:lang w:bidi="ar-SA"/>
          <w:color w:val="111111"/>
          <w:sz w:val="28"/>
          <w:szCs w:val="28"/>
          <w:rtl/>
        </w:rPr>
        <w:t xml:space="preserve">680 / 680 . عِدَّةٌ مِنْ أَصْحَابِنَا ، عَنْ سَهْلِ بْنِ زِیَادٍ ، عَنْ أَحْمَدَ بْنِ مُحَمَّدِ بْنِ أَبِی نَصْرٍ ، عَنْ مُوسَی بْنِ بَکْرٍ :</w:t>
      </w:r>
    </w:p>
    <w:p>
      <w:pPr>
        <w:pStyle w:val="BookText"/>
      </w:pPr>
      <w:r>
        <w:rPr>
          <w:rFonts w:ascii="Amiri" w:hAnsi="Amiri" w:eastAsia="Amiri" w:cs="Amiri"/>
          <w:lang w:bidi="ar-SA"/>
          <w:color w:val="111111"/>
          <w:sz w:val="28"/>
          <w:szCs w:val="28"/>
          <w:rtl/>
        </w:rPr>
        <w:t xml:space="preserve">عَنْ أَبِی الْحَسَنِ علیه‌السلام ، قَالَ : «إِذَا صَلَّیْتَ عَلَی الْمَرْأَةِ ، فَقُمْ</w:t>
      </w:r>
      <w:r>
        <w:rPr>
          <w:rStyle w:val="FootnoteReference"/>
        </w:rPr>
        <w:footnoteReference w:id="4365"/>
      </w:r>
      <w:r>
        <w:rPr>
          <w:rFonts w:ascii="Amiri" w:hAnsi="Amiri" w:eastAsia="Amiri" w:cs="Amiri"/>
          <w:lang w:bidi="ar-SA"/>
          <w:color w:val="111111"/>
          <w:sz w:val="28"/>
          <w:szCs w:val="28"/>
          <w:rtl/>
        </w:rPr>
        <w:t xml:space="preserve">عِنْدَ رَأْسِهَا ؛ وَ إِذَا صَلَّیْتَ عَلَی الرَّجُلِ ، فَقُمْ</w:t>
      </w:r>
      <w:r>
        <w:rPr>
          <w:rStyle w:val="FootnoteReference"/>
        </w:rPr>
        <w:footnoteReference w:id="4366"/>
      </w:r>
      <w:r>
        <w:rPr>
          <w:rFonts w:ascii="Amiri" w:hAnsi="Amiri" w:eastAsia="Amiri" w:cs="Amiri"/>
          <w:lang w:bidi="ar-SA"/>
          <w:color w:val="111111"/>
          <w:sz w:val="28"/>
          <w:szCs w:val="28"/>
          <w:rtl/>
        </w:rPr>
        <w:t xml:space="preserve">عِنْدَ صَدْرِهِ</w:t>
      </w:r>
      <w:r>
        <w:rPr>
          <w:rStyle w:val="FootnoteReference"/>
        </w:rPr>
        <w:footnoteReference w:id="4367"/>
      </w:r>
      <w:r>
        <w:rPr>
          <w:rFonts w:ascii="Times New Roman" w:hAnsi="Times New Roman" w:eastAsia="Times New Roman" w:cs="Times New Roman"/>
          <w:lang w:val="en-US" w:bidi="en-US"/>
          <w:color w:val="111111"/>
          <w:sz w:val="28"/>
          <w:szCs w:val="28"/>
          <w:rtl/>
        </w:rPr>
        <w:t xml:space="preserve">».</w:t>
      </w:r>
      <w:r>
        <w:rPr>
          <w:rStyle w:val="FootnoteReference"/>
        </w:rPr>
        <w:footnoteReference w:id="4368"/>
      </w:r>
    </w:p>
    <w:p>
      <w:pPr>
        <w:pStyle w:val="Heading3"/>
      </w:pPr>
      <w:bookmarkStart w:id="295" w:name="_Toc128"/>
      <w:r>
        <w:t>(48) باب من أولی الناس بالصلاة علی المیّت</w:t>
      </w:r>
      <w:bookmarkEnd w:id="295"/>
    </w:p>
    <w:p>
      <w:pPr>
        <w:pStyle w:val="BookText"/>
      </w:pPr>
      <w:r>
        <w:rPr>
          <w:rFonts w:ascii="Amiri" w:hAnsi="Amiri" w:eastAsia="Amiri" w:cs="Amiri"/>
          <w:lang w:bidi="ar-SA"/>
          <w:color w:val="111111"/>
          <w:sz w:val="28"/>
          <w:szCs w:val="28"/>
          <w:rtl/>
        </w:rPr>
        <w:t xml:space="preserve">48 ـ بَابُ مَنْ أَوْلَی النَّاسِ</w:t>
      </w:r>
      <w:r>
        <w:rPr>
          <w:rStyle w:val="FootnoteReference"/>
        </w:rPr>
        <w:footnoteReference w:id="4369"/>
      </w:r>
      <w:r>
        <w:rPr>
          <w:rFonts w:ascii="Amiri" w:hAnsi="Amiri" w:eastAsia="Amiri" w:cs="Amiri"/>
          <w:lang w:bidi="ar-SA"/>
          <w:color w:val="111111"/>
          <w:sz w:val="28"/>
          <w:szCs w:val="28"/>
          <w:rtl/>
        </w:rPr>
        <w:t xml:space="preserve">بِالصَّلاَةِ عَلَی الْمَیِّتِ</w:t>
      </w:r>
    </w:p>
    <w:p>
      <w:pPr>
        <w:pStyle w:val="BookText"/>
      </w:pPr>
      <w:r>
        <w:rPr>
          <w:rFonts w:ascii="Amiri" w:hAnsi="Amiri" w:eastAsia="Amiri" w:cs="Amiri"/>
          <w:lang w:bidi="ar-SA"/>
          <w:color w:val="111111"/>
          <w:sz w:val="28"/>
          <w:szCs w:val="28"/>
          <w:rtl/>
        </w:rPr>
        <w:t xml:space="preserve">681 / 681 . عَلِیُّ بْنُ إِبْرَاهِیمَ ، عَنْ أَبِیهِ ، عَنِ ابْنِ أَبِی عُمَیْرٍ ، عَنْ بَعْضِ أَصْحَابِهِ:</w:t>
      </w:r>
    </w:p>
    <w:p>
      <w:pPr>
        <w:pStyle w:val="BookText"/>
      </w:pPr>
      <w:r>
        <w:rPr>
          <w:rFonts w:ascii="Amiri" w:hAnsi="Amiri" w:eastAsia="Amiri" w:cs="Amiri"/>
          <w:lang w:bidi="ar-SA"/>
          <w:color w:val="111111"/>
          <w:sz w:val="28"/>
          <w:szCs w:val="28"/>
          <w:rtl/>
        </w:rPr>
        <w:t xml:space="preserve">عَنْ أَبِی عَبْدِ اللّهِ علیه‌السلام ، قَالَ : «یُصَلِّی عَلَی الْجَنَازَةِ</w:t>
      </w:r>
      <w:r>
        <w:rPr>
          <w:rStyle w:val="FootnoteReference"/>
        </w:rPr>
        <w:footnoteReference w:id="4370"/>
      </w:r>
      <w:r>
        <w:rPr>
          <w:rFonts w:ascii="Amiri" w:hAnsi="Amiri" w:eastAsia="Amiri" w:cs="Amiri"/>
          <w:lang w:bidi="ar-SA"/>
          <w:color w:val="111111"/>
          <w:sz w:val="28"/>
          <w:szCs w:val="28"/>
          <w:rtl/>
        </w:rPr>
        <w:t xml:space="preserve">أَوْلَی النَّاسِ بِهَا ، أَوْ یَأْمُرُ مَنْ یُحِبُّ» .</w:t>
      </w:r>
      <w:r>
        <w:rPr>
          <w:rStyle w:val="FootnoteReference"/>
        </w:rPr>
        <w:footnoteReference w:id="4371"/>
      </w:r>
    </w:p>
    <w:p>
      <w:pPr>
        <w:pStyle w:val="BookText"/>
      </w:pPr>
      <w:r>
        <w:rPr>
          <w:rFonts w:ascii="Amiri" w:hAnsi="Amiri" w:eastAsia="Amiri" w:cs="Amiri"/>
          <w:lang w:bidi="ar-SA"/>
          <w:color w:val="111111"/>
          <w:sz w:val="28"/>
          <w:szCs w:val="28"/>
          <w:rtl/>
        </w:rPr>
        <w:t xml:space="preserve">682 / 682 . مُحَمَّدُ بْنُ یَحْیی ، عَنْ أَحْمَدَ بْنِ مُحَمَّدِ بْنِ عِیسی ، عَنِ الْحُسَیْنِ بْنِ سَعِیدٍ ، عَنِ الْقَاسِمِ بْنِ مُحَمَّدٍ ، عَنْ عَلِیِّ بْنِ أَبِی حَمْزَةَ ، عَنْ أَبِی بَصِیرٍ :
</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عَنْ‌أَبِی عَبْدِ اللّهِ علیه‌السلام ، قَالَ : قُلْتُ لَهُ : الْمَرْأَةُ تَمُوتُ مَنْ أَحَقُّ</w:t>
      </w:r>
      <w:r>
        <w:rPr>
          <w:rStyle w:val="FootnoteReference"/>
        </w:rPr>
        <w:footnoteReference w:id="4372"/>
      </w:r>
      <w:r>
        <w:rPr>
          <w:rFonts w:ascii="Amiri" w:hAnsi="Amiri" w:eastAsia="Amiri" w:cs="Amiri"/>
          <w:lang w:bidi="ar-SA"/>
          <w:color w:val="111111"/>
          <w:sz w:val="28"/>
          <w:szCs w:val="28"/>
          <w:rtl/>
        </w:rPr>
        <w:t xml:space="preserve">بِالصَّلاَةِ عَلَیْهَا؟ قَالَ : «زَوْجُهَا» .</w:t>
      </w:r>
    </w:p>
    <w:p>
      <w:pPr>
        <w:pStyle w:val="BookText"/>
      </w:pPr>
      <w:r>
        <w:rPr>
          <w:rFonts w:ascii="Amiri" w:hAnsi="Amiri" w:eastAsia="Amiri" w:cs="Amiri"/>
          <w:lang w:bidi="ar-SA"/>
          <w:color w:val="111111"/>
          <w:sz w:val="28"/>
          <w:szCs w:val="28"/>
          <w:rtl/>
        </w:rPr>
        <w:t xml:space="preserve">قُلْتُ : الزَّوْجُ أَحَقُّ مِنَ الاْءَبِ وَ الْوَلَدِ وَ الاْءَخِ؟ قَالَ : «نَعَمْ ، وَ یُغَسِّلُهَا» .</w:t>
      </w:r>
      <w:r>
        <w:rPr>
          <w:rStyle w:val="FootnoteReference"/>
        </w:rPr>
        <w:footnoteReference w:id="4373"/>
      </w:r>
    </w:p>
    <w:p>
      <w:pPr>
        <w:pStyle w:val="BookText"/>
      </w:pPr>
      <w:r>
        <w:rPr>
          <w:rFonts w:ascii="Amiri" w:hAnsi="Amiri" w:eastAsia="Amiri" w:cs="Amiri"/>
          <w:lang w:bidi="ar-SA"/>
          <w:color w:val="111111"/>
          <w:sz w:val="28"/>
          <w:szCs w:val="28"/>
          <w:rtl/>
        </w:rPr>
        <w:t xml:space="preserve">683 / 683 . عَلِیُّ بْنُ إِبْرَاهِیمَ ، عَنْ أَبِیهِ ، عَنْ إِسْمَاعِیلَ بْنِ مَرَّارٍ ، عَنْ یُونُسَ ، عَنْ أَبِی بَصِیرٍ :</w:t>
      </w:r>
    </w:p>
    <w:p>
      <w:pPr>
        <w:pStyle w:val="BookText"/>
      </w:pPr>
      <w:r>
        <w:rPr>
          <w:rFonts w:ascii="Amiri" w:hAnsi="Amiri" w:eastAsia="Amiri" w:cs="Amiri"/>
          <w:lang w:bidi="ar-SA"/>
          <w:color w:val="111111"/>
          <w:sz w:val="28"/>
          <w:szCs w:val="28"/>
          <w:rtl/>
        </w:rPr>
        <w:t xml:space="preserve">عَنْ‌أَبِی عَبْدِ اللّهِ علیه‌السلام ، قَالَ : سَأَلْتُهُ عَنِ الْمَرْأَةِ تَمُوتُ مَنْ أَحَقُّ أَنْ یُصَلِّیَ</w:t>
      </w:r>
      <w:r>
        <w:rPr>
          <w:rStyle w:val="FootnoteReference"/>
        </w:rPr>
        <w:footnoteReference w:id="4374"/>
      </w:r>
      <w:r>
        <w:rPr>
          <w:rFonts w:ascii="Amiri" w:hAnsi="Amiri" w:eastAsia="Amiri" w:cs="Amiri"/>
          <w:lang w:bidi="ar-SA"/>
          <w:color w:val="111111"/>
          <w:sz w:val="28"/>
          <w:szCs w:val="28"/>
          <w:rtl/>
        </w:rPr>
        <w:t xml:space="preserve">عَلَیْهَا؟ قَالَ : «الزَّوْجُ</w:t>
      </w:r>
      <w:r>
        <w:rPr>
          <w:rStyle w:val="FootnoteReference"/>
        </w:rPr>
        <w:footnoteReference w:id="4375"/>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الزَّوْجُ أَحَقُّ</w:t>
      </w:r>
      <w:r>
        <w:rPr>
          <w:rStyle w:val="FootnoteReference"/>
        </w:rPr>
        <w:footnoteReference w:id="4376"/>
      </w:r>
      <w:r>
        <w:rPr>
          <w:rFonts w:ascii="Amiri" w:hAnsi="Amiri" w:eastAsia="Amiri" w:cs="Amiri"/>
          <w:lang w:bidi="ar-SA"/>
          <w:color w:val="111111"/>
          <w:sz w:val="28"/>
          <w:szCs w:val="28"/>
          <w:rtl/>
        </w:rPr>
        <w:t xml:space="preserve">مِنَ الاْءَبِ وَ الاْءَخِ وَ الْوَلَدِ؟ قَالَ : «نَعَمْ» .</w:t>
      </w:r>
      <w:r>
        <w:rPr>
          <w:rStyle w:val="FootnoteReference"/>
        </w:rPr>
        <w:footnoteReference w:id="4377"/>
      </w:r>
    </w:p>
    <w:p>
      <w:pPr>
        <w:pStyle w:val="BookText"/>
      </w:pPr>
      <w:r>
        <w:rPr>
          <w:rFonts w:ascii="Amiri" w:hAnsi="Amiri" w:eastAsia="Amiri" w:cs="Amiri"/>
          <w:lang w:bidi="ar-SA"/>
          <w:color w:val="111111"/>
          <w:sz w:val="28"/>
          <w:szCs w:val="28"/>
          <w:rtl/>
        </w:rPr>
        <w:t xml:space="preserve">684 / 684 . عَلِیُّ بْنُ إِبْرَاهِیمَ ، عَنْ أَبِیهِ ، عَنْ مُحَمَّدِ بْنِ یَحْیی ، عَنْ طَلْحَةَ بْنِ زَیْدٍ :</w:t>
      </w:r>
    </w:p>
    <w:p>
      <w:pPr>
        <w:pStyle w:val="BookText"/>
      </w:pPr>
      <w:r>
        <w:rPr>
          <w:rFonts w:ascii="Amiri" w:hAnsi="Amiri" w:eastAsia="Amiri" w:cs="Amiri"/>
          <w:lang w:bidi="ar-SA"/>
          <w:color w:val="111111"/>
          <w:sz w:val="28"/>
          <w:szCs w:val="28"/>
          <w:rtl/>
        </w:rPr>
        <w:t xml:space="preserve">عَنْ أَبِی عَبْدِ اللّهِ علیه‌السلام ، قَالَ : «إِذَا حَضَرَ الاْءِمَامُ</w:t>
      </w:r>
      <w:r>
        <w:rPr>
          <w:rStyle w:val="FootnoteReference"/>
        </w:rPr>
        <w:footnoteReference w:id="4378"/>
      </w:r>
      <w:r>
        <w:rPr>
          <w:rFonts w:ascii="Amiri" w:hAnsi="Amiri" w:eastAsia="Amiri" w:cs="Amiri"/>
          <w:lang w:bidi="ar-SA"/>
          <w:color w:val="111111"/>
          <w:sz w:val="28"/>
          <w:szCs w:val="28"/>
          <w:rtl/>
        </w:rPr>
        <w:t xml:space="preserve">الْجَنَازَةَ ، فَهُوَ أَحَقُّ النَّاسِ بِالصَّلاَةِ عَلَیْهَا» .</w:t>
      </w:r>
      <w:r>
        <w:rPr>
          <w:rStyle w:val="FootnoteReference"/>
        </w:rPr>
        <w:footnoteReference w:id="4379"/>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119" w:name="pg20114_258424"/>
    <w:bookmarkEnd w:id="119"/>
    <w:p>
      <w:pPr>
        <w:pStyle w:val="BookText"/>
      </w:pPr>
      <w:r>
        <w:rPr>
          <w:rFonts w:ascii="Amiri" w:hAnsi="Amiri" w:eastAsia="Amiri" w:cs="Amiri"/>
          <w:lang w:bidi="ar-SA"/>
          <w:color w:val="111111"/>
          <w:sz w:val="28"/>
          <w:szCs w:val="28"/>
          <w:rtl/>
        </w:rPr>
        <w:t xml:space="preserve">685 / 685 . عِدَّةٌ مِنْ أَصْحَابِنَا ، عَنْ سَهْلِ بْنِ زِیَادٍ ، عَنْ أَحْمَدَ بْنِ مُحَمَّدِ بْنِ أَبِی نَصْرٍ ، عَنْ بَعْضِ أَصْحَابِنَا :</w:t>
      </w:r>
    </w:p>
    <w:p>
      <w:pPr>
        <w:pStyle w:val="BookText"/>
      </w:pPr>
      <w:r>
        <w:rPr>
          <w:rFonts w:ascii="Amiri" w:hAnsi="Amiri" w:eastAsia="Amiri" w:cs="Amiri"/>
          <w:lang w:bidi="ar-SA"/>
          <w:color w:val="111111"/>
          <w:sz w:val="28"/>
          <w:szCs w:val="28"/>
          <w:rtl/>
        </w:rPr>
        <w:t xml:space="preserve">عَنْ أَبِی عَبْدِ اللّهِ علیه‌السلام ، قَالَ : «یُصَلِّی عَلَی الْجَنَازَةِ أَوْلَی النَّاسِ بِهَا ، أَوْ یَأْمُرُ مَنْ یُحِبُّ» .</w:t>
      </w:r>
      <w:r>
        <w:rPr>
          <w:rStyle w:val="FootnoteReference"/>
        </w:rPr>
        <w:footnoteReference w:id="4380"/>
      </w:r>
    </w:p>
    <w:p>
      <w:pPr>
        <w:pStyle w:val="Heading3"/>
      </w:pPr>
      <w:bookmarkStart w:id="296" w:name="_Toc129"/>
      <w:r>
        <w:t>(49) باب من یصلّی علی الجنازة وهو علی غیر وضوء</w:t>
      </w:r>
      <w:bookmarkEnd w:id="296"/>
    </w:p>
    <w:p>
      <w:pPr>
        <w:pStyle w:val="BookText"/>
      </w:pPr>
      <w:r>
        <w:rPr>
          <w:rFonts w:ascii="Times New Roman" w:hAnsi="Times New Roman" w:eastAsia="Times New Roman" w:cs="Times New Roman"/>
          <w:lang w:val="en-US" w:bidi="en-US"/>
          <w:color w:val="111111"/>
          <w:sz w:val="28"/>
          <w:szCs w:val="28"/>
          <w:rtl/>
        </w:rPr>
        <w:t xml:space="preserve">3 / 180</w:t>
      </w:r>
    </w:p>
    <w:p>
      <w:pPr>
        <w:pStyle w:val="BookText"/>
      </w:pPr>
      <w:r>
        <w:rPr>
          <w:rFonts w:ascii="Amiri" w:hAnsi="Amiri" w:eastAsia="Amiri" w:cs="Amiri"/>
          <w:lang w:bidi="ar-SA"/>
          <w:color w:val="111111"/>
          <w:sz w:val="28"/>
          <w:szCs w:val="28"/>
          <w:rtl/>
        </w:rPr>
        <w:t xml:space="preserve">49 ـ بَابُ مَنْ یُصَلِّی عَلَی الْجَنَازَةِ وَ هُوَ عَلی غَیْرِ وُضُوءٍ</w:t>
      </w:r>
    </w:p>
    <w:p>
      <w:pPr>
        <w:pStyle w:val="BookText"/>
      </w:pPr>
      <w:r>
        <w:rPr>
          <w:rFonts w:ascii="Amiri" w:hAnsi="Amiri" w:eastAsia="Amiri" w:cs="Amiri"/>
          <w:lang w:bidi="ar-SA"/>
          <w:color w:val="111111"/>
          <w:sz w:val="28"/>
          <w:szCs w:val="28"/>
          <w:rtl/>
        </w:rPr>
        <w:t xml:space="preserve">686 / 686 . مُحَمَّدُ بْنُ یَحْیی ، عَنْ أَحْمَدَ بْنِ مُحَمَّدِ بْنِ عِیسی ، عَنِ ابْنِ فَضَّالٍ ، عَنْ یُونُسَ بْنِ یَعْقُوبَ ، قَالَ :</w:t>
      </w:r>
    </w:p>
    <w:p>
      <w:pPr>
        <w:pStyle w:val="BookText"/>
      </w:pPr>
      <w:r>
        <w:rPr>
          <w:rFonts w:ascii="Amiri" w:hAnsi="Amiri" w:eastAsia="Amiri" w:cs="Amiri"/>
          <w:lang w:bidi="ar-SA"/>
          <w:color w:val="111111"/>
          <w:sz w:val="28"/>
          <w:szCs w:val="28"/>
          <w:rtl/>
        </w:rPr>
        <w:t xml:space="preserve">سَأَلْتُ أَبَا عَبْدِ اللّهِ علیه‌السلام عَنِ الْجَنَازَةِ : أُصَلِّی</w:t>
      </w:r>
      <w:r>
        <w:rPr>
          <w:rStyle w:val="FootnoteReference"/>
        </w:rPr>
        <w:footnoteReference w:id="4381"/>
      </w:r>
      <w:r>
        <w:rPr>
          <w:rFonts w:ascii="Amiri" w:hAnsi="Amiri" w:eastAsia="Amiri" w:cs="Amiri"/>
          <w:lang w:bidi="ar-SA"/>
          <w:color w:val="111111"/>
          <w:sz w:val="28"/>
          <w:szCs w:val="28"/>
          <w:rtl/>
        </w:rPr>
        <w:t xml:space="preserve">عَلَیْهَا عَلی غَیْرِ وُضُوءٍ؟</w:t>
      </w:r>
    </w:p>
    <w:p>
      <w:pPr>
        <w:pStyle w:val="BookText"/>
      </w:pPr>
      <w:r>
        <w:rPr>
          <w:rFonts w:ascii="Amiri" w:hAnsi="Amiri" w:eastAsia="Amiri" w:cs="Amiri"/>
          <w:lang w:bidi="ar-SA"/>
          <w:color w:val="111111"/>
          <w:sz w:val="28"/>
          <w:szCs w:val="28"/>
          <w:rtl/>
        </w:rPr>
        <w:t xml:space="preserve">فَقَالَ : «نَعَمْ ، إِنَّمَا هُوَ</w:t>
      </w:r>
      <w:r>
        <w:rPr>
          <w:rStyle w:val="FootnoteReference"/>
        </w:rPr>
        <w:footnoteReference w:id="4382"/>
      </w:r>
      <w:r>
        <w:rPr>
          <w:rFonts w:ascii="Amiri" w:hAnsi="Amiri" w:eastAsia="Amiri" w:cs="Amiri"/>
          <w:lang w:bidi="ar-SA"/>
          <w:color w:val="111111"/>
          <w:sz w:val="28"/>
          <w:szCs w:val="28"/>
          <w:rtl/>
        </w:rPr>
        <w:t xml:space="preserve">تَکْبِیرٌ وَ تَسْبِیحٌ وَ تَحْمِیدٌ</w:t>
      </w:r>
      <w:r>
        <w:rPr>
          <w:rStyle w:val="FootnoteReference"/>
        </w:rPr>
        <w:footnoteReference w:id="4383"/>
      </w:r>
      <w:r>
        <w:rPr>
          <w:rFonts w:ascii="Amiri" w:hAnsi="Amiri" w:eastAsia="Amiri" w:cs="Amiri"/>
          <w:lang w:bidi="ar-SA"/>
          <w:color w:val="111111"/>
          <w:sz w:val="28"/>
          <w:szCs w:val="28"/>
          <w:rtl/>
        </w:rPr>
        <w:t xml:space="preserve">وَ تَهْلِیلٌ ، کَمَا تُکَبِّرُ وَ تُسَبِّحُ</w:t>
      </w:r>
      <w:r>
        <w:rPr>
          <w:rStyle w:val="FootnoteReference"/>
        </w:rPr>
        <w:footnoteReference w:id="4384"/>
      </w:r>
      <w:r>
        <w:rPr>
          <w:rFonts w:ascii="Amiri" w:hAnsi="Amiri" w:eastAsia="Amiri" w:cs="Amiri"/>
          <w:lang w:bidi="ar-SA"/>
          <w:color w:val="111111"/>
          <w:sz w:val="28"/>
          <w:szCs w:val="28"/>
          <w:rtl/>
        </w:rPr>
        <w:t xml:space="preserve">فِی بَیْتِکَ عَلی غَیْرِ وُضُوءٍ».</w:t>
      </w:r>
      <w:r>
        <w:rPr>
          <w:rStyle w:val="FootnoteReference"/>
        </w:rPr>
        <w:footnoteReference w:id="4385"/>
      </w:r>
    </w:p>
    <w:p>
      <w:pPr>
        <w:pStyle w:val="BookText"/>
      </w:pPr>
      <w:r>
        <w:rPr>
          <w:rFonts w:ascii="Amiri" w:hAnsi="Amiri" w:eastAsia="Amiri" w:cs="Amiri"/>
          <w:lang w:bidi="ar-SA"/>
          <w:color w:val="111111"/>
          <w:sz w:val="28"/>
          <w:szCs w:val="28"/>
          <w:rtl/>
        </w:rPr>
        <w:t xml:space="preserve">687 / 687 . عَلِیُّ بْنُ إِبْرَاهِیمَ ، عَنْ أَبِیهِ ، عَنِ ابْنِ أَبِی عُمَیْرٍ ، عَنْ حَمَّادِ بْنِ عُثْمَانَ ، عَنِ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الْحَلَبِیِّ ، قَالَ :</w:t>
      </w:r>
    </w:p>
    <w:p>
      <w:pPr>
        <w:pStyle w:val="BookText"/>
      </w:pPr>
      <w:r>
        <w:rPr>
          <w:rFonts w:ascii="Amiri" w:hAnsi="Amiri" w:eastAsia="Amiri" w:cs="Amiri"/>
          <w:lang w:bidi="ar-SA"/>
          <w:color w:val="111111"/>
          <w:sz w:val="28"/>
          <w:szCs w:val="28"/>
          <w:rtl/>
        </w:rPr>
        <w:t xml:space="preserve">سُئِلَ أَبُو عَبْدِ اللّهِ علیه‌السلام عَنِ الرَّجُلِ تُدْرِکُهُ الْجِنَازَةُ وَ هُوَ عَلی غَیْرِ وُضُوءٍ ، فَإِنْ ذَهَبَ یَتَوَضَّأُ ، فَاتَتْهُ</w:t>
      </w:r>
      <w:r>
        <w:rPr>
          <w:rStyle w:val="FootnoteReference"/>
        </w:rPr>
        <w:footnoteReference w:id="4386"/>
      </w:r>
      <w:r>
        <w:rPr>
          <w:rFonts w:ascii="Amiri" w:hAnsi="Amiri" w:eastAsia="Amiri" w:cs="Amiri"/>
          <w:lang w:bidi="ar-SA"/>
          <w:color w:val="111111"/>
          <w:sz w:val="28"/>
          <w:szCs w:val="28"/>
          <w:rtl/>
        </w:rPr>
        <w:t xml:space="preserve">الصَّلاَةُ عَلَیْهَا ؟</w:t>
      </w:r>
    </w:p>
    <w:p>
      <w:pPr>
        <w:pStyle w:val="BookText"/>
      </w:pPr>
      <w:r>
        <w:rPr>
          <w:rFonts w:ascii="Amiri" w:hAnsi="Amiri" w:eastAsia="Amiri" w:cs="Amiri"/>
          <w:lang w:bidi="ar-SA"/>
          <w:color w:val="111111"/>
          <w:sz w:val="28"/>
          <w:szCs w:val="28"/>
          <w:rtl/>
        </w:rPr>
        <w:t xml:space="preserve">قَالَ : «یَتَیَمَّمُ وَ یُصَلِّی</w:t>
      </w:r>
      <w:r>
        <w:rPr>
          <w:rStyle w:val="FootnoteReference"/>
        </w:rPr>
        <w:footnoteReference w:id="4387"/>
      </w:r>
      <w:r>
        <w:rPr>
          <w:rFonts w:ascii="Times New Roman" w:hAnsi="Times New Roman" w:eastAsia="Times New Roman" w:cs="Times New Roman"/>
          <w:lang w:val="en-US" w:bidi="en-US"/>
          <w:color w:val="111111"/>
          <w:sz w:val="28"/>
          <w:szCs w:val="28"/>
          <w:rtl/>
        </w:rPr>
        <w:t xml:space="preserve">».</w:t>
      </w:r>
      <w:r>
        <w:rPr>
          <w:rStyle w:val="FootnoteReference"/>
        </w:rPr>
        <w:footnoteReference w:id="4388"/>
      </w:r>
    </w:p>
    <w:p>
      <w:pPr>
        <w:pStyle w:val="BookText"/>
      </w:pPr>
      <w:r>
        <w:rPr>
          <w:rFonts w:ascii="Amiri" w:hAnsi="Amiri" w:eastAsia="Amiri" w:cs="Amiri"/>
          <w:lang w:bidi="ar-SA"/>
          <w:color w:val="111111"/>
          <w:sz w:val="28"/>
          <w:szCs w:val="28"/>
          <w:rtl/>
        </w:rPr>
        <w:t xml:space="preserve">688 / 688 . مُحَمَّدُ بْنُ إِسْمَاعِیلَ ، عَنِ الْفَضْلِ بْنِ شَاذَانَ؛ وَ أَبُو عَلِیٍّ الاْءَشْعَرِیُّ ، عَنْ مُحَمَّدِ بْنِ عَبْدِ الْجَبَّارِ جَمِیعاً ، عَنْ صَفْوَانَ بْنِ یَحْیی ، عَنْ عَبْدِ الْحَمِیدِ بْنِ سَعْدٍ</w:t>
      </w:r>
      <w:r>
        <w:rPr>
          <w:rStyle w:val="FootnoteReference"/>
        </w:rPr>
        <w:footnoteReference w:id="4389"/>
      </w:r>
    </w:p>
    <w:p>
      <w:pPr>
        <w:pStyle w:val="BookText"/>
      </w:pPr>
      <w:r>
        <w:rPr>
          <w:rFonts w:ascii="IRNazanin" w:hAnsi="IRNazanin" w:eastAsia="IRNazanin" w:cs="IRNazanin"/>
          <w:lang w:bidi="fa-IR"/>
          <w:color w:val="111111"/>
          <w:sz w:val="28"/>
          <w:szCs w:val="28"/>
          <w:rtl/>
        </w:rPr>
        <w:t xml:space="preserve">والمظنون أنّ الصواب ما أثبتناه ؛ فقد ترجم النجاشی لعبد الحمید بن سعد فی رجاله ، ص 246 ، الرقم 648 ، وقال : «عبدالحمید بن سعد بجلی کوفی ، له کتاب ... ، حدّثنا أحمد بن محمّد بن عیسی ، قال : حدّثنا صفوان ، عن عبدالحمید بکتابه» . وصفوان فی طریق النجاشی ، هو صفوان بن یحیی ؛ بقرینة روایة أحمد بن محمّد بن عیسی عنه . والبرقی أیضا ذکر عبدالحمید بن سعد فی رجاله ، ص 50 ، وقال : «روی عنه صفوان بن یحیی» . وذکر الشیخ الطوسی فی رجاله ، ص 341 ، الرقم 5076 : عبدالحمید بن سعد ، وقال : «روی عنه صفوان بن یحیی» .</w:t>
      </w:r>
    </w:p>
    <w:p>
      <w:pPr>
        <w:pStyle w:val="BookText"/>
      </w:pPr>
      <w:r>
        <w:rPr>
          <w:rFonts w:ascii="IRNazanin" w:hAnsi="IRNazanin" w:eastAsia="IRNazanin" w:cs="IRNazanin"/>
          <w:lang w:bidi="fa-IR"/>
          <w:color w:val="111111"/>
          <w:sz w:val="28"/>
          <w:szCs w:val="28"/>
          <w:rtl/>
        </w:rPr>
        <w:t xml:space="preserve">وأمّا عبدالحمید بن سعید ، فلم یُذکر إلاّ فی رجال الطوسی ، فقد ذکره فی ص 340 ، الرقم 5065 ، وقال : «روی عنه صفوان بن یحیی» ، لکن لا یحصل الاطمئنان بصحّة ما ورد فی هذا الموضع من رجال الطوسی ؛ لاحتمال أخذه من بعض الأسناد المحرّفة ، أو من مصدر أخذه من الأسناد المحرّفة.</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الْحَسَنِ علیه‌السلام : الْجِنَازَةُ یُخْرَجُ</w:t>
      </w:r>
      <w:r>
        <w:rPr>
          <w:rStyle w:val="FootnoteReference"/>
        </w:rPr>
        <w:footnoteReference w:id="4390"/>
      </w:r>
      <w:r>
        <w:rPr>
          <w:rFonts w:ascii="Amiri" w:hAnsi="Amiri" w:eastAsia="Amiri" w:cs="Amiri"/>
          <w:lang w:bidi="ar-SA"/>
          <w:color w:val="111111"/>
          <w:sz w:val="28"/>
          <w:szCs w:val="28"/>
          <w:rtl/>
        </w:rPr>
        <w:t xml:space="preserve">بِهَا ، وَ لَسْتُ عَلی وُضُوءٍ ، فَإِنْ ذَهَبْتُ أَتَوَضَّأُ ، فَاتَتْنِی الصَّلاَةُ : أَ لِی</w:t>
      </w:r>
      <w:r>
        <w:rPr>
          <w:rStyle w:val="FootnoteReference"/>
        </w:rPr>
        <w:footnoteReference w:id="4391"/>
      </w:r>
      <w:r>
        <w:rPr>
          <w:rFonts w:ascii="Amiri" w:hAnsi="Amiri" w:eastAsia="Amiri" w:cs="Amiri"/>
          <w:lang w:bidi="ar-SA"/>
          <w:color w:val="111111"/>
          <w:sz w:val="28"/>
          <w:szCs w:val="28"/>
          <w:rtl/>
        </w:rPr>
        <w:t xml:space="preserve">أَنْ أُصَلِّیَ عَلَیْهَا وَ أَنَا عَلی غَیْرِ وُضُوءٍ؟</w:t>
      </w:r>
    </w:p>
    <w:p>
      <w:pPr>
        <w:pStyle w:val="BookText"/>
      </w:pPr>
      <w:r>
        <w:rPr>
          <w:rFonts w:ascii="Amiri" w:hAnsi="Amiri" w:eastAsia="Amiri" w:cs="Amiri"/>
          <w:lang w:bidi="ar-SA"/>
          <w:color w:val="111111"/>
          <w:sz w:val="28"/>
          <w:szCs w:val="28"/>
          <w:rtl/>
        </w:rPr>
        <w:t xml:space="preserve">قَالَ : «تَکُونُ عَلی طُهْرٍ أَحَبُّ إِلَیَّ» .</w:t>
      </w:r>
      <w:r>
        <w:rPr>
          <w:rStyle w:val="FootnoteReference"/>
        </w:rPr>
        <w:footnoteReference w:id="4392"/>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bookmarkStart w:id="120" w:name="pg20114_258426"/>
    <w:bookmarkEnd w:id="120"/>
    <w:p>
      <w:pPr>
        <w:pStyle w:val="BookText"/>
      </w:pPr>
      <w:r>
        <w:rPr>
          <w:rFonts w:ascii="Amiri" w:hAnsi="Amiri" w:eastAsia="Amiri" w:cs="Amiri"/>
          <w:lang w:bidi="ar-SA"/>
          <w:color w:val="111111"/>
          <w:sz w:val="28"/>
          <w:szCs w:val="28"/>
          <w:rtl/>
        </w:rPr>
        <w:t xml:space="preserve">689 / 689 . أَبُو عَلِیٍّ الاْءَشْعَرِیُّ ، عَنْ مُحَمَّدِ بْنِ عَبْدِ الْجَبَّارِ ، عَنْ صَفْوَانَ ، عَنِ الْعَلاَءِ، عَنْ مُحَمَّدِ بْنِ مُسْلِمٍ :</w:t>
      </w:r>
    </w:p>
    <w:p>
      <w:pPr>
        <w:pStyle w:val="BookText"/>
      </w:pPr>
      <w:r>
        <w:rPr>
          <w:rFonts w:ascii="Amiri" w:hAnsi="Amiri" w:eastAsia="Amiri" w:cs="Amiri"/>
          <w:lang w:bidi="ar-SA"/>
          <w:color w:val="111111"/>
          <w:sz w:val="28"/>
          <w:szCs w:val="28"/>
          <w:rtl/>
        </w:rPr>
        <w:t xml:space="preserve">عَنْ أَحَدِهِمَا علیهماالسلام ، قَالَ : سَأَلْتُهُ عَنِ الرَّجُلِ تَفْجَؤُهُ الْجِنَازَةُ</w:t>
      </w:r>
      <w:r>
        <w:rPr>
          <w:rStyle w:val="FootnoteReference"/>
        </w:rPr>
        <w:footnoteReference w:id="4393"/>
      </w:r>
      <w:r>
        <w:rPr>
          <w:rFonts w:ascii="Amiri" w:hAnsi="Amiri" w:eastAsia="Amiri" w:cs="Amiri"/>
          <w:lang w:bidi="ar-SA"/>
          <w:color w:val="111111"/>
          <w:sz w:val="28"/>
          <w:szCs w:val="28"/>
          <w:rtl/>
        </w:rPr>
        <w:t xml:space="preserve">وَ هُوَ عَلی غَیْرِ طُهْرٍ ؟</w:t>
      </w:r>
    </w:p>
    <w:p>
      <w:pPr>
        <w:pStyle w:val="BookText"/>
      </w:pPr>
      <w:r>
        <w:rPr>
          <w:rFonts w:ascii="Amiri" w:hAnsi="Amiri" w:eastAsia="Amiri" w:cs="Amiri"/>
          <w:lang w:bidi="ar-SA"/>
          <w:color w:val="111111"/>
          <w:sz w:val="28"/>
          <w:szCs w:val="28"/>
          <w:rtl/>
        </w:rPr>
        <w:t xml:space="preserve">قَالَ : «فَلْیُکَبِّرْ مَعَهُمْ».</w:t>
      </w:r>
      <w:r>
        <w:rPr>
          <w:rStyle w:val="FootnoteReference"/>
        </w:rPr>
        <w:footnoteReference w:id="4394"/>
      </w:r>
    </w:p>
    <w:p>
      <w:pPr>
        <w:pStyle w:val="BookText"/>
      </w:pPr>
      <w:r>
        <w:rPr>
          <w:rFonts w:ascii="Amiri" w:hAnsi="Amiri" w:eastAsia="Amiri" w:cs="Amiri"/>
          <w:lang w:bidi="ar-SA"/>
          <w:color w:val="111111"/>
          <w:sz w:val="28"/>
          <w:szCs w:val="28"/>
          <w:rtl/>
        </w:rPr>
        <w:t xml:space="preserve">690 / 690 . مُحَمَّدُ بْنُ یَحْیی ، عَنْ أَحْمَدَ بْنِ مُحَمَّدِ بْنِ عِیسی ، عَنِ الْحُسَیْنِ بْنِ سَعِیدٍ، 3 / 181</w:t>
      </w:r>
    </w:p>
    <w:p>
      <w:pPr>
        <w:pStyle w:val="BookText"/>
      </w:pPr>
      <w:r>
        <w:rPr>
          <w:rFonts w:ascii="Amiri" w:hAnsi="Amiri" w:eastAsia="Amiri" w:cs="Amiri"/>
          <w:lang w:bidi="ar-SA"/>
          <w:color w:val="111111"/>
          <w:sz w:val="28"/>
          <w:szCs w:val="28"/>
          <w:rtl/>
        </w:rPr>
        <w:t xml:space="preserve">عَنْ أَخِیهِ الْحَسَنِ ، عَنْ زُرْعَةَ ، عَنْ سَمَاعَةَ ، قَالَ :</w:t>
      </w:r>
    </w:p>
    <w:p>
      <w:pPr>
        <w:pStyle w:val="BookText"/>
      </w:pPr>
      <w:r>
        <w:rPr>
          <w:rFonts w:ascii="Amiri" w:hAnsi="Amiri" w:eastAsia="Amiri" w:cs="Amiri"/>
          <w:lang w:bidi="ar-SA"/>
          <w:color w:val="111111"/>
          <w:sz w:val="28"/>
          <w:szCs w:val="28"/>
          <w:rtl/>
        </w:rPr>
        <w:t xml:space="preserve">سَأَلْتُهُ عَنْ رَجُلٍ مَرَّتْ بِهِ جَنَازَةٌ</w:t>
      </w:r>
      <w:r>
        <w:rPr>
          <w:rStyle w:val="FootnoteReference"/>
        </w:rPr>
        <w:footnoteReference w:id="4395"/>
      </w:r>
      <w:r>
        <w:rPr>
          <w:rFonts w:ascii="Amiri" w:hAnsi="Amiri" w:eastAsia="Amiri" w:cs="Amiri"/>
          <w:lang w:bidi="ar-SA"/>
          <w:color w:val="111111"/>
          <w:sz w:val="28"/>
          <w:szCs w:val="28"/>
          <w:rtl/>
        </w:rPr>
        <w:t xml:space="preserve">وَ هُوَ عَلی غَیْرِ وُضُوءٍ : کَیْفَ یَصْنَعُ</w:t>
      </w:r>
      <w:r>
        <w:rPr>
          <w:rStyle w:val="FootnoteReference"/>
        </w:rPr>
        <w:footnoteReference w:id="439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«یَضْرِبُ بِیَدَیْهِ</w:t>
      </w:r>
      <w:r>
        <w:rPr>
          <w:rStyle w:val="FootnoteReference"/>
        </w:rPr>
        <w:footnoteReference w:id="4397"/>
      </w:r>
      <w:r>
        <w:rPr>
          <w:rFonts w:ascii="Amiri" w:hAnsi="Amiri" w:eastAsia="Amiri" w:cs="Amiri"/>
          <w:lang w:bidi="ar-SA"/>
          <w:color w:val="111111"/>
          <w:sz w:val="28"/>
          <w:szCs w:val="28"/>
          <w:rtl/>
        </w:rPr>
        <w:t xml:space="preserve">عَلی حَائِطِ اللَّبِنِ</w:t>
      </w:r>
      <w:r>
        <w:rPr>
          <w:rStyle w:val="FootnoteReference"/>
        </w:rPr>
        <w:footnoteReference w:id="4398"/>
      </w:r>
      <w:r>
        <w:rPr>
          <w:rFonts w:ascii="Amiri" w:hAnsi="Amiri" w:eastAsia="Amiri" w:cs="Amiri"/>
          <w:lang w:bidi="ar-SA"/>
          <w:color w:val="111111"/>
          <w:sz w:val="28"/>
          <w:szCs w:val="28"/>
          <w:rtl/>
        </w:rPr>
        <w:t xml:space="preserve">، فَیَتَیَمَّمُ</w:t>
      </w:r>
      <w:r>
        <w:rPr>
          <w:rStyle w:val="FootnoteReference"/>
        </w:rPr>
        <w:footnoteReference w:id="4399"/>
      </w:r>
      <w:r>
        <w:rPr>
          <w:rFonts w:ascii="Amiri" w:hAnsi="Amiri" w:eastAsia="Amiri" w:cs="Amiri"/>
          <w:lang w:bidi="ar-SA"/>
          <w:color w:val="111111"/>
          <w:sz w:val="28"/>
          <w:szCs w:val="28"/>
          <w:rtl/>
        </w:rPr>
        <w:t xml:space="preserve">بِهِ</w:t>
      </w:r>
      <w:r>
        <w:rPr>
          <w:rStyle w:val="FootnoteReference"/>
        </w:rPr>
        <w:footnoteReference w:id="4400"/>
      </w:r>
      <w:r>
        <w:rPr>
          <w:rFonts w:ascii="Times New Roman" w:hAnsi="Times New Roman" w:eastAsia="Times New Roman" w:cs="Times New Roman"/>
          <w:lang w:val="en-US" w:bidi="en-US"/>
          <w:color w:val="111111"/>
          <w:sz w:val="28"/>
          <w:szCs w:val="28"/>
          <w:rtl/>
        </w:rPr>
        <w:t xml:space="preserve">».</w:t>
      </w:r>
      <w:r>
        <w:rPr>
          <w:rStyle w:val="FootnoteReference"/>
        </w:rPr>
        <w:footnoteReference w:id="4401"/>
      </w:r>
    </w:p>
    <w:p>
      <w:pPr>
        <w:pStyle w:val="Heading3"/>
      </w:pPr>
      <w:bookmarkStart w:id="297" w:name="_Toc130"/>
      <w:r>
        <w:t>(50) باب صلاة النساء علی الجنازة</w:t>
      </w:r>
      <w:bookmarkEnd w:id="297"/>
    </w:p>
    <w:p>
      <w:pPr>
        <w:pStyle w:val="BookText"/>
      </w:pPr>
      <w:r>
        <w:rPr>
          <w:rFonts w:ascii="Amiri" w:hAnsi="Amiri" w:eastAsia="Amiri" w:cs="Amiri"/>
          <w:lang w:bidi="ar-SA"/>
          <w:color w:val="111111"/>
          <w:sz w:val="28"/>
          <w:szCs w:val="28"/>
          <w:rtl/>
        </w:rPr>
        <w:t xml:space="preserve">50 ـ بَابُ صَلاَةِ النِّسَاءِ عَلَی الْجَنَازَةِ</w:t>
      </w:r>
      <w:r>
        <w:rPr>
          <w:rStyle w:val="FootnoteReference"/>
        </w:rPr>
        <w:footnoteReference w:id="4402"/>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691 / 691 . عِدَّةٌ مِنْ أَصْحَابِنَا ، عَنْ سَهْلِ بْنِ زِیَادٍ ، عَنِ الْحَسَنِ بْنِ عَلِیِّ بْنِ فَضَّالٍ ، عَنْ عَلِیِّ بْنِ عُقْبَةَ ، عَنِ امْرَأَةِ الْحَسَنِ الصَّیْقَلِ ، عَنِ الْحَسَنِ الصَّیْقَلِ :</w:t>
      </w:r>
    </w:p>
    <w:p>
      <w:pPr>
        <w:pStyle w:val="BookText"/>
      </w:pPr>
      <w:r>
        <w:rPr>
          <w:rFonts w:ascii="Amiri" w:hAnsi="Amiri" w:eastAsia="Amiri" w:cs="Amiri"/>
          <w:lang w:bidi="ar-SA"/>
          <w:color w:val="111111"/>
          <w:sz w:val="28"/>
          <w:szCs w:val="28"/>
          <w:rtl/>
        </w:rPr>
        <w:t xml:space="preserve">عَنْ أَبِی عَبْدِ اللّهِ علیه‌السلام ، قَالَ : سُئِلَ : کَیْفَ تُصَلِّی النِّسَاءُ عَلَی الْجَنَازَةِ إِذَا لَمْ یَکُنْ مَعَهُنَّ رَجُلٌ ؟</w:t>
      </w:r>
    </w:p>
    <w:p>
      <w:pPr>
        <w:pStyle w:val="BookText"/>
      </w:pPr>
      <w:r>
        <w:rPr>
          <w:rFonts w:ascii="Amiri" w:hAnsi="Amiri" w:eastAsia="Amiri" w:cs="Amiri"/>
          <w:lang w:bidi="ar-SA"/>
          <w:color w:val="111111"/>
          <w:sz w:val="28"/>
          <w:szCs w:val="28"/>
          <w:rtl/>
        </w:rPr>
        <w:t xml:space="preserve">قَالَ : «یَصْفُفْنَ جَمِیعاً ، وَ لاَ تَتَقَدَّمُهُنَّ</w:t>
      </w:r>
      <w:r>
        <w:rPr>
          <w:rStyle w:val="FootnoteReference"/>
        </w:rPr>
        <w:footnoteReference w:id="4403"/>
      </w:r>
      <w:r>
        <w:rPr>
          <w:rFonts w:ascii="Amiri" w:hAnsi="Amiri" w:eastAsia="Amiri" w:cs="Amiri"/>
          <w:lang w:bidi="ar-SA"/>
          <w:color w:val="111111"/>
          <w:sz w:val="28"/>
          <w:szCs w:val="28"/>
          <w:rtl/>
        </w:rPr>
        <w:t xml:space="preserve">امْرَأَةٌ» .</w:t>
      </w:r>
      <w:r>
        <w:rPr>
          <w:rStyle w:val="FootnoteReference"/>
        </w:rPr>
        <w:footnoteReference w:id="4404"/>
      </w:r>
    </w:p>
    <w:p>
      <w:pPr>
        <w:pStyle w:val="BookText"/>
      </w:pPr>
      <w:r>
        <w:rPr>
          <w:rFonts w:ascii="Amiri" w:hAnsi="Amiri" w:eastAsia="Amiri" w:cs="Amiri"/>
          <w:lang w:bidi="ar-SA"/>
          <w:color w:val="111111"/>
          <w:sz w:val="28"/>
          <w:szCs w:val="28"/>
          <w:rtl/>
        </w:rPr>
        <w:t xml:space="preserve">692 / 692 . أَبُو عَلِیٍّ الاْءَشْعَرِیُّ ، عَنْ مُحَمَّدِ بْنِ سَالِمٍ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«إِذَا لَمْ یَحْضُرِ الرَّجُلُ ، تَقَدَّمَتِ امْرَأَةٌ</w:t>
      </w:r>
      <w:r>
        <w:rPr>
          <w:rStyle w:val="FootnoteReference"/>
        </w:rPr>
        <w:footnoteReference w:id="4405"/>
      </w:r>
      <w:r>
        <w:rPr>
          <w:rFonts w:ascii="Amiri" w:hAnsi="Amiri" w:eastAsia="Amiri" w:cs="Amiri"/>
          <w:lang w:bidi="ar-SA"/>
          <w:color w:val="111111"/>
          <w:sz w:val="28"/>
          <w:szCs w:val="28"/>
          <w:rtl/>
        </w:rPr>
        <w:t xml:space="preserve">وَسَطَهُنَّ ، وَ قَامَ</w:t>
      </w:r>
      <w:r>
        <w:rPr>
          <w:rStyle w:val="FootnoteReference"/>
        </w:rPr>
        <w:footnoteReference w:id="4406"/>
      </w:r>
      <w:r>
        <w:rPr>
          <w:rFonts w:ascii="Amiri" w:hAnsi="Amiri" w:eastAsia="Amiri" w:cs="Amiri"/>
          <w:lang w:bidi="ar-SA"/>
          <w:color w:val="111111"/>
          <w:sz w:val="28"/>
          <w:szCs w:val="28"/>
          <w:rtl/>
        </w:rPr>
        <w:t xml:space="preserve">النِّسَاءُ عَنْ</w:t>
      </w:r>
      <w:r>
        <w:rPr>
          <w:rStyle w:val="FootnoteReference"/>
        </w:rPr>
        <w:footnoteReference w:id="4407"/>
      </w:r>
      <w:r>
        <w:rPr>
          <w:rFonts w:ascii="Amiri" w:hAnsi="Amiri" w:eastAsia="Amiri" w:cs="Amiri"/>
          <w:lang w:bidi="ar-SA"/>
          <w:color w:val="111111"/>
          <w:sz w:val="28"/>
          <w:szCs w:val="28"/>
          <w:rtl/>
        </w:rPr>
        <w:t xml:space="preserve">یَمِینِهَا وَ شِمَالِهَا وَ هِیَ وَسَطَهُنَّ تُکَبِّرُ حَتّی تَفْرُغَ مِنَ الصَّلاَةِ».</w:t>
      </w:r>
      <w:r>
        <w:rPr>
          <w:rStyle w:val="FootnoteReference"/>
        </w:rPr>
        <w:footnoteReference w:id="4408"/>
      </w:r>
    </w:p>
    <w:p>
      <w:pPr>
        <w:pStyle w:val="BookText"/>
      </w:pPr>
      <w:r>
        <w:rPr>
          <w:rFonts w:ascii="Amiri" w:hAnsi="Amiri" w:eastAsia="Amiri" w:cs="Amiri"/>
          <w:lang w:bidi="ar-SA"/>
          <w:color w:val="111111"/>
          <w:sz w:val="28"/>
          <w:szCs w:val="28"/>
          <w:rtl/>
        </w:rPr>
        <w:t xml:space="preserve">693 / 693 . حُمَیْدُ بْنُ زِیَادٍ ، عَنِ الْحَسَنِ بْنِ مُحَمَّدٍ الْکِنْدِیِّ ، عَنِ الْمِیثَمِیِّ ، عَنْ أَبَانِ بْنِ عُثْمَانَ ، عَنْ عَبْدِ الرَّحْمنِ بْنِ أَبِی عَبْدِ اللّهِ :</w:t>
      </w:r>
    </w:p>
    <w:p>
      <w:pPr>
        <w:pStyle w:val="BookText"/>
      </w:pPr>
      <w:r>
        <w:rPr>
          <w:rFonts w:ascii="Amiri" w:hAnsi="Amiri" w:eastAsia="Amiri" w:cs="Amiri"/>
          <w:lang w:bidi="ar-SA"/>
          <w:color w:val="111111"/>
          <w:sz w:val="28"/>
          <w:szCs w:val="28"/>
          <w:rtl/>
        </w:rPr>
        <w:t xml:space="preserve">عَنْ أَبِی عَبْدِ اللّهِ علیه‌السلام ، قَالَ : قُلْتُ</w:t>
      </w:r>
      <w:r>
        <w:rPr>
          <w:rStyle w:val="FootnoteReference"/>
        </w:rPr>
        <w:footnoteReference w:id="4409"/>
      </w:r>
      <w:r>
        <w:rPr>
          <w:rFonts w:ascii="Amiri" w:hAnsi="Amiri" w:eastAsia="Amiri" w:cs="Amiri"/>
          <w:lang w:bidi="ar-SA"/>
          <w:color w:val="111111"/>
          <w:sz w:val="28"/>
          <w:szCs w:val="28"/>
          <w:rtl/>
        </w:rPr>
        <w:t xml:space="preserve">تُصَلِّی الْحَائِضُ عَلَی الْجَنَازَةِ ؟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«نَعَمْ ، وَ لاَ تَصُفُّ</w:t>
      </w:r>
      <w:r>
        <w:rPr>
          <w:rStyle w:val="FootnoteReference"/>
        </w:rPr>
        <w:footnoteReference w:id="4410"/>
      </w:r>
      <w:r>
        <w:rPr>
          <w:rFonts w:ascii="Amiri" w:hAnsi="Amiri" w:eastAsia="Amiri" w:cs="Amiri"/>
          <w:lang w:bidi="ar-SA"/>
          <w:color w:val="111111"/>
          <w:sz w:val="28"/>
          <w:szCs w:val="28"/>
          <w:rtl/>
        </w:rPr>
        <w:t xml:space="preserve">مَعَهُمْ ، تَقُومُ</w:t>
      </w:r>
      <w:r>
        <w:rPr>
          <w:rStyle w:val="FootnoteReference"/>
        </w:rPr>
        <w:footnoteReference w:id="4411"/>
      </w:r>
      <w:r>
        <w:rPr>
          <w:rFonts w:ascii="Amiri" w:hAnsi="Amiri" w:eastAsia="Amiri" w:cs="Amiri"/>
          <w:lang w:bidi="ar-SA"/>
          <w:color w:val="111111"/>
          <w:sz w:val="28"/>
          <w:szCs w:val="28"/>
          <w:rtl/>
        </w:rPr>
        <w:t xml:space="preserve">مُفْرَدَةً</w:t>
      </w:r>
      <w:r>
        <w:rPr>
          <w:rStyle w:val="FootnoteReference"/>
        </w:rPr>
        <w:footnoteReference w:id="4412"/>
      </w:r>
      <w:r>
        <w:rPr>
          <w:rFonts w:ascii="Times New Roman" w:hAnsi="Times New Roman" w:eastAsia="Times New Roman" w:cs="Times New Roman"/>
          <w:lang w:val="en-US" w:bidi="en-US"/>
          <w:color w:val="111111"/>
          <w:sz w:val="28"/>
          <w:szCs w:val="28"/>
          <w:rtl/>
        </w:rPr>
        <w:t xml:space="preserve">».</w:t>
      </w:r>
      <w:r>
        <w:rPr>
          <w:rStyle w:val="FootnoteReference"/>
        </w:rPr>
        <w:footnoteReference w:id="4413"/>
      </w:r>
    </w:p>
    <w:p>
      <w:pPr>
        <w:pStyle w:val="BookText"/>
      </w:pPr>
      <w:r>
        <w:rPr>
          <w:rFonts w:ascii="Amiri" w:hAnsi="Amiri" w:eastAsia="Amiri" w:cs="Amiri"/>
          <w:lang w:bidi="ar-SA"/>
          <w:color w:val="111111"/>
          <w:sz w:val="28"/>
          <w:szCs w:val="28"/>
          <w:rtl/>
        </w:rPr>
        <w:t xml:space="preserve">694 / 694 . عَلِیُّ بْنُ إِبْرَاهِیمَ ، عَنْ أَبِیهِ ، عَنْ حَمَّادِ بْنِ عِیسی ، عَنْ حَرِیزٍ ، عَنْ مُحَمَّدِ بْنِ مُسْلِمٍ ، قَالَ :</w:t>
      </w:r>
    </w:p>
    <w:p>
      <w:pPr>
        <w:pStyle w:val="BookText"/>
      </w:pPr>
      <w:r>
        <w:rPr>
          <w:rFonts w:ascii="Amiri" w:hAnsi="Amiri" w:eastAsia="Amiri" w:cs="Amiri"/>
          <w:lang w:bidi="ar-SA"/>
          <w:color w:val="111111"/>
          <w:sz w:val="28"/>
          <w:szCs w:val="28"/>
          <w:rtl/>
        </w:rPr>
        <w:t xml:space="preserve">سَأَلْتُ أَبَا عَبْدِ اللّهِ علیه‌السلام عَنِ الْحَائِضِ : تُصَلِّی عَلَی الْجَنَازَةِ؟ قَالَ : «نَعَمْ ، وَ لاَ تَصُفُّ مَعَهُمْ».</w:t>
      </w:r>
      <w:r>
        <w:rPr>
          <w:rStyle w:val="FootnoteReference"/>
        </w:rPr>
        <w:footnoteReference w:id="4414"/>
      </w:r>
    </w:p>
    <w:p>
      <w:pPr>
        <w:pStyle w:val="BookText"/>
      </w:pPr>
      <w:r>
        <w:rPr>
          <w:rFonts w:ascii="Amiri" w:hAnsi="Amiri" w:eastAsia="Amiri" w:cs="Amiri"/>
          <w:lang w:bidi="ar-SA"/>
          <w:color w:val="111111"/>
          <w:sz w:val="28"/>
          <w:szCs w:val="28"/>
          <w:rtl/>
        </w:rPr>
        <w:t xml:space="preserve">695 / 695 . حَمَّادٌ </w:t>
      </w:r>
      <w:r>
        <w:rPr>
          <w:rStyle w:val="FootnoteReference"/>
        </w:rPr>
        <w:footnoteReference w:id="4415"/>
      </w:r>
      <w:r>
        <w:rPr>
          <w:rFonts w:ascii="Amiri" w:hAnsi="Amiri" w:eastAsia="Amiri" w:cs="Amiri"/>
          <w:lang w:bidi="ar-SA"/>
          <w:color w:val="111111"/>
          <w:sz w:val="28"/>
          <w:szCs w:val="28"/>
          <w:rtl/>
        </w:rPr>
        <w:t xml:space="preserve">، عَنْ حَرِیزٍ ، عَمَّنْ أَخْبَرَهُ</w:t>
      </w:r>
      <w:r>
        <w:rPr>
          <w:rStyle w:val="FootnoteReference"/>
        </w:rPr>
        <w:footnoteReference w:id="44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w:t>
      </w:r>
      <w:r>
        <w:rPr>
          <w:rStyle w:val="FootnoteReference"/>
        </w:rPr>
        <w:footnoteReference w:id="4417"/>
      </w:r>
      <w:r>
        <w:rPr>
          <w:rFonts w:ascii="Amiri" w:hAnsi="Amiri" w:eastAsia="Amiri" w:cs="Amiri"/>
          <w:lang w:bidi="ar-SA"/>
          <w:color w:val="111111"/>
          <w:sz w:val="28"/>
          <w:szCs w:val="28"/>
          <w:rtl/>
        </w:rPr>
        <w:t xml:space="preserve">، قَالَ :«الطَّامِثُ</w:t>
      </w:r>
      <w:r>
        <w:rPr>
          <w:rStyle w:val="FootnoteReference"/>
        </w:rPr>
        <w:footnoteReference w:id="4418"/>
      </w:r>
      <w:r>
        <w:rPr>
          <w:rFonts w:ascii="Amiri" w:hAnsi="Amiri" w:eastAsia="Amiri" w:cs="Amiri"/>
          <w:lang w:bidi="ar-SA"/>
          <w:color w:val="111111"/>
          <w:sz w:val="28"/>
          <w:szCs w:val="28"/>
          <w:rtl/>
        </w:rPr>
        <w:t xml:space="preserve">تُصَلِّی عَلَی الْجَنَازَةِ؛ لاِءَنَّهُ لَیْسَ فِیهَا رُکُوعٌ وَ لاَ سُجُودٌ، وَ الْجُنُبُ</w:t>
      </w:r>
      <w:r>
        <w:rPr>
          <w:rStyle w:val="FootnoteReference"/>
        </w:rPr>
        <w:footnoteReference w:id="4419"/>
      </w:r>
      <w:r>
        <w:rPr>
          <w:rFonts w:ascii="Amiri" w:hAnsi="Amiri" w:eastAsia="Amiri" w:cs="Amiri"/>
          <w:lang w:bidi="ar-SA"/>
          <w:color w:val="111111"/>
          <w:sz w:val="28"/>
          <w:szCs w:val="28"/>
          <w:rtl/>
        </w:rPr>
        <w:t xml:space="preserve">تَتَیَمَّمُ</w:t>
      </w:r>
      <w:r>
        <w:rPr>
          <w:rStyle w:val="FootnoteReference"/>
        </w:rPr>
        <w:footnoteReference w:id="4420"/>
      </w:r>
      <w:r>
        <w:rPr>
          <w:rFonts w:ascii="Amiri" w:hAnsi="Amiri" w:eastAsia="Amiri" w:cs="Amiri"/>
          <w:lang w:bidi="ar-SA"/>
          <w:color w:val="111111"/>
          <w:sz w:val="28"/>
          <w:szCs w:val="28"/>
          <w:rtl/>
        </w:rPr>
        <w:t xml:space="preserve">وَ تُصَلِّی</w:t>
      </w:r>
      <w:r>
        <w:rPr>
          <w:rStyle w:val="FootnoteReference"/>
        </w:rPr>
        <w:footnoteReference w:id="4421"/>
      </w:r>
      <w:r>
        <w:rPr>
          <w:rFonts w:ascii="Amiri" w:hAnsi="Amiri" w:eastAsia="Amiri" w:cs="Amiri"/>
          <w:lang w:bidi="ar-SA"/>
          <w:color w:val="111111"/>
          <w:sz w:val="28"/>
          <w:szCs w:val="28"/>
          <w:rtl/>
        </w:rPr>
        <w:t xml:space="preserve">عَلَی الْجَنَازَةِ» .</w:t>
      </w:r>
      <w:r>
        <w:rPr>
          <w:rStyle w:val="FootnoteReference"/>
        </w:rPr>
        <w:footnoteReference w:id="4422"/>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bookmarkStart w:id="121" w:name="pg20114_258429"/>
    <w:bookmarkEnd w:id="121"/>
    <w:p>
      <w:pPr>
        <w:pStyle w:val="Heading3"/>
      </w:pPr>
      <w:bookmarkStart w:id="298" w:name="_Toc131"/>
      <w:r>
        <w:t>(51) باب وقت الصلاة علی الجنائز</w:t>
      </w:r>
      <w:bookmarkEnd w:id="298"/>
    </w:p>
    <w:p>
      <w:pPr>
        <w:pStyle w:val="BookText"/>
      </w:pPr>
      <w:r>
        <w:rPr>
          <w:rFonts w:ascii="Times New Roman" w:hAnsi="Times New Roman" w:eastAsia="Times New Roman" w:cs="Times New Roman"/>
          <w:lang w:val="en-US" w:bidi="en-US"/>
          <w:color w:val="111111"/>
          <w:sz w:val="28"/>
          <w:szCs w:val="28"/>
          <w:rtl/>
        </w:rPr>
        <w:t xml:space="preserve">3 / 182</w:t>
      </w:r>
    </w:p>
    <w:p>
      <w:pPr>
        <w:pStyle w:val="BookText"/>
      </w:pPr>
      <w:r>
        <w:rPr>
          <w:rFonts w:ascii="Amiri" w:hAnsi="Amiri" w:eastAsia="Amiri" w:cs="Amiri"/>
          <w:lang w:bidi="ar-SA"/>
          <w:color w:val="111111"/>
          <w:sz w:val="28"/>
          <w:szCs w:val="28"/>
          <w:rtl/>
        </w:rPr>
        <w:t xml:space="preserve">51 ـ بَابُ</w:t>
      </w:r>
      <w:r>
        <w:rPr>
          <w:rStyle w:val="FootnoteReference"/>
        </w:rPr>
        <w:footnoteReference w:id="4423"/>
      </w:r>
      <w:r>
        <w:rPr>
          <w:rFonts w:ascii="Amiri" w:hAnsi="Amiri" w:eastAsia="Amiri" w:cs="Amiri"/>
          <w:lang w:bidi="ar-SA"/>
          <w:color w:val="111111"/>
          <w:sz w:val="28"/>
          <w:szCs w:val="28"/>
          <w:rtl/>
        </w:rPr>
        <w:t xml:space="preserve">وَقْتِ الصَّلاَةِ عَلَی الْجَنَائِزِ</w:t>
      </w:r>
      <w:r>
        <w:rPr>
          <w:rStyle w:val="FootnoteReference"/>
        </w:rPr>
        <w:footnoteReference w:id="4424"/>
      </w:r>
    </w:p>
    <w:p>
      <w:pPr>
        <w:pStyle w:val="BookText"/>
      </w:pPr>
      <w:r>
        <w:rPr>
          <w:rFonts w:ascii="Amiri" w:hAnsi="Amiri" w:eastAsia="Amiri" w:cs="Amiri"/>
          <w:lang w:bidi="ar-SA"/>
          <w:color w:val="111111"/>
          <w:sz w:val="28"/>
          <w:szCs w:val="28"/>
          <w:rtl/>
        </w:rPr>
        <w:t xml:space="preserve">696 / 696 . حُمَیْدُ بْنُ زِیَادٍ ، عَنِ الْحَسَنِ بْنِ مُحَمَّدِ بْنِ سَمَاعَةَ ، عَنْ غَیْرِ وَاحِدٍ ، عَنْ أَبَانٍ ، عَنْ مُحَمَّدِ بْنِ مُسْلِمٍ ، قَالَ :</w:t>
      </w:r>
    </w:p>
    <w:p>
      <w:pPr>
        <w:pStyle w:val="BookText"/>
      </w:pPr>
      <w:r>
        <w:rPr>
          <w:rFonts w:ascii="Amiri" w:hAnsi="Amiri" w:eastAsia="Amiri" w:cs="Amiri"/>
          <w:lang w:bidi="ar-SA"/>
          <w:color w:val="111111"/>
          <w:sz w:val="28"/>
          <w:szCs w:val="28"/>
          <w:rtl/>
        </w:rPr>
        <w:t xml:space="preserve">سَأَلْتُ أَبَا عَبْدِ اللّهِ علیه‌السلام : هَلْ یَمْنَعُکَ شَیْءٌ مِنْ هذِهِ السَّاعَاتِ عَنِ الصَّلاَةِ عَلَی الْجَنَائِزِ</w:t>
      </w:r>
      <w:r>
        <w:rPr>
          <w:rStyle w:val="FootnoteReference"/>
        </w:rPr>
        <w:footnoteReference w:id="4425"/>
      </w:r>
      <w:r>
        <w:rPr>
          <w:rFonts w:ascii="Amiri" w:hAnsi="Amiri" w:eastAsia="Amiri" w:cs="Amiri"/>
          <w:lang w:bidi="ar-SA"/>
          <w:color w:val="111111"/>
          <w:sz w:val="28"/>
          <w:szCs w:val="28"/>
          <w:rtl/>
        </w:rPr>
        <w:t xml:space="preserve">؟ فَقَالَ : «لاَ».</w:t>
      </w:r>
      <w:r>
        <w:rPr>
          <w:rStyle w:val="FootnoteReference"/>
        </w:rPr>
        <w:footnoteReference w:id="4426"/>
      </w:r>
    </w:p>
    <w:p>
      <w:pPr>
        <w:pStyle w:val="BookText"/>
      </w:pPr>
      <w:r>
        <w:rPr>
          <w:rFonts w:ascii="Amiri" w:hAnsi="Amiri" w:eastAsia="Amiri" w:cs="Amiri"/>
          <w:lang w:bidi="ar-SA"/>
          <w:color w:val="111111"/>
          <w:sz w:val="28"/>
          <w:szCs w:val="28"/>
          <w:rtl/>
        </w:rPr>
        <w:t xml:space="preserve">697 / 697 . أَبُو عَلِیٍّ الاْءَشْعَرِیُّ ، عَنْ مُحَمَّدِ بْنِ عَبْدِ الْجَبَّارِ ، عَنْ صَفْوَانَ بْنِ یَحْیی ، عَنِ الْعَلاَءِ بْنِ رَزِینٍ ، عَنْ مُحَمَّدِ بْنِ مُسْلِمٍ :</w:t>
      </w:r>
    </w:p>
    <w:p>
      <w:pPr>
        <w:pStyle w:val="BookText"/>
      </w:pPr>
      <w:r>
        <w:rPr>
          <w:rFonts w:ascii="Amiri" w:hAnsi="Amiri" w:eastAsia="Amiri" w:cs="Amiri"/>
          <w:lang w:bidi="ar-SA"/>
          <w:color w:val="111111"/>
          <w:sz w:val="28"/>
          <w:szCs w:val="28"/>
          <w:rtl/>
        </w:rPr>
        <w:t xml:space="preserve">عَنْ أَبِی جَعْفَرٍ علیه‌السلام ، قَالَ : «یُصَلّی</w:t>
      </w:r>
      <w:r>
        <w:rPr>
          <w:rStyle w:val="FootnoteReference"/>
        </w:rPr>
        <w:footnoteReference w:id="4427"/>
      </w:r>
      <w:r>
        <w:rPr>
          <w:rFonts w:ascii="Amiri" w:hAnsi="Amiri" w:eastAsia="Amiri" w:cs="Amiri"/>
          <w:lang w:bidi="ar-SA"/>
          <w:color w:val="111111"/>
          <w:sz w:val="28"/>
          <w:szCs w:val="28"/>
          <w:rtl/>
        </w:rPr>
        <w:t xml:space="preserve">عَلَی الْجَنَازَةِ فِی کُلِّ سَاعَةٍ ؛ إِنَّهَا لَیْسَتْ بِصَلاَةِ رُکُوعٍ وَ لاَ</w:t>
      </w:r>
      <w:r>
        <w:rPr>
          <w:rStyle w:val="FootnoteReference"/>
        </w:rPr>
        <w:footnoteReference w:id="4428"/>
      </w:r>
      <w:r>
        <w:rPr>
          <w:rFonts w:ascii="Amiri" w:hAnsi="Amiri" w:eastAsia="Amiri" w:cs="Amiri"/>
          <w:lang w:bidi="ar-SA"/>
          <w:color w:val="111111"/>
          <w:sz w:val="28"/>
          <w:szCs w:val="28"/>
          <w:rtl/>
        </w:rPr>
        <w:t xml:space="preserve">سُجُودٍ ، وَ إِنَّمَا</w:t>
      </w:r>
      <w:r>
        <w:rPr>
          <w:rStyle w:val="FootnoteReference"/>
        </w:rPr>
        <w:footnoteReference w:id="4429"/>
      </w:r>
      <w:r>
        <w:rPr>
          <w:rFonts w:ascii="Amiri" w:hAnsi="Amiri" w:eastAsia="Amiri" w:cs="Amiri"/>
          <w:lang w:bidi="ar-SA"/>
          <w:color w:val="111111"/>
          <w:sz w:val="28"/>
          <w:szCs w:val="28"/>
          <w:rtl/>
        </w:rPr>
        <w:t xml:space="preserve">تُکْرَهُ</w:t>
      </w:r>
      <w:r>
        <w:rPr>
          <w:rStyle w:val="FootnoteReference"/>
        </w:rPr>
        <w:footnoteReference w:id="4430"/>
      </w:r>
      <w:r>
        <w:rPr>
          <w:rFonts w:ascii="Amiri" w:hAnsi="Amiri" w:eastAsia="Amiri" w:cs="Amiri"/>
          <w:lang w:bidi="ar-SA"/>
          <w:color w:val="111111"/>
          <w:sz w:val="28"/>
          <w:szCs w:val="28"/>
          <w:rtl/>
        </w:rPr>
        <w:t xml:space="preserve">الصَّلاَةُ عِنْدَ طُلُوعِ الشَّمْسِ وَ عِنْدَ غُرُوبِهَا الَّتِی فِیهَا الْخُشُوعُ وَ الرُّکُوعُ وَ السُّجُودُ؛ لاِءَنَّهَا تَغْرُبُ بَیْنَ قَرْنَیْ شَیْطَانٍ</w:t>
      </w:r>
      <w:r>
        <w:rPr>
          <w:rStyle w:val="FootnoteReference"/>
        </w:rPr>
        <w:footnoteReference w:id="4431"/>
      </w:r>
      <w:r>
        <w:rPr>
          <w:rFonts w:ascii="Amiri" w:hAnsi="Amiri" w:eastAsia="Amiri" w:cs="Amiri"/>
          <w:lang w:bidi="ar-SA"/>
          <w:color w:val="111111"/>
          <w:sz w:val="28"/>
          <w:szCs w:val="28"/>
          <w:rtl/>
        </w:rPr>
        <w:t xml:space="preserve">، وَ تَطْلُعُ بَیْنَ قَرْنَیْ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122" w:name="pg20114_258430"/>
    <w:bookmarkEnd w:id="122"/>
    <w:p>
      <w:pPr>
        <w:pStyle w:val="BookText"/>
      </w:pPr>
      <w:r>
        <w:rPr>
          <w:rFonts w:ascii="Amiri" w:hAnsi="Amiri" w:eastAsia="Amiri" w:cs="Amiri"/>
          <w:lang w:bidi="ar-SA"/>
          <w:color w:val="111111"/>
          <w:sz w:val="28"/>
          <w:szCs w:val="28"/>
          <w:rtl/>
        </w:rPr>
        <w:t xml:space="preserve">شَیْطَانٍ</w:t>
      </w:r>
      <w:r>
        <w:rPr>
          <w:rStyle w:val="FootnoteReference"/>
        </w:rPr>
        <w:footnoteReference w:id="4432"/>
      </w:r>
      <w:r>
        <w:rPr>
          <w:rFonts w:ascii="Times New Roman" w:hAnsi="Times New Roman" w:eastAsia="Times New Roman" w:cs="Times New Roman"/>
          <w:lang w:val="en-US" w:bidi="en-US"/>
          <w:color w:val="111111"/>
          <w:sz w:val="28"/>
          <w:szCs w:val="28"/>
          <w:rtl/>
        </w:rPr>
        <w:t xml:space="preserve">».</w:t>
      </w:r>
      <w:r>
        <w:rPr>
          <w:rStyle w:val="FootnoteReference"/>
        </w:rPr>
        <w:footnoteReference w:id="4433"/>
      </w:r>
    </w:p>
    <w:p>
      <w:pPr>
        <w:pStyle w:val="Heading3"/>
      </w:pPr>
      <w:bookmarkStart w:id="299" w:name="_Toc132"/>
      <w:r>
        <w:t>(52) باب علّة تکبیر الخمس علی الجنائز</w:t>
      </w:r>
      <w:bookmarkEnd w:id="299"/>
    </w:p>
    <w:p>
      <w:pPr>
        <w:pStyle w:val="BookText"/>
      </w:pPr>
      <w:r>
        <w:rPr>
          <w:rFonts w:ascii="Times New Roman" w:hAnsi="Times New Roman" w:eastAsia="Times New Roman" w:cs="Times New Roman"/>
          <w:lang w:val="en-US" w:bidi="en-US"/>
          <w:color w:val="111111"/>
          <w:sz w:val="28"/>
          <w:szCs w:val="28"/>
          <w:rtl/>
        </w:rPr>
        <w:t xml:space="preserve">3 / 183</w:t>
      </w:r>
    </w:p>
    <w:p>
      <w:pPr>
        <w:pStyle w:val="BookText"/>
      </w:pPr>
      <w:r>
        <w:rPr>
          <w:rFonts w:ascii="Amiri" w:hAnsi="Amiri" w:eastAsia="Amiri" w:cs="Amiri"/>
          <w:lang w:bidi="ar-SA"/>
          <w:color w:val="111111"/>
          <w:sz w:val="28"/>
          <w:szCs w:val="28"/>
          <w:rtl/>
        </w:rPr>
        <w:t xml:space="preserve">52 ـ بَابُ عِلَّةِ تَکْبِیرِ الْخَمْسِ</w:t>
      </w:r>
      <w:r>
        <w:rPr>
          <w:rStyle w:val="FootnoteReference"/>
        </w:rPr>
        <w:footnoteReference w:id="4434"/>
      </w:r>
      <w:r>
        <w:rPr>
          <w:rFonts w:ascii="Amiri" w:hAnsi="Amiri" w:eastAsia="Amiri" w:cs="Amiri"/>
          <w:lang w:bidi="ar-SA"/>
          <w:color w:val="111111"/>
          <w:sz w:val="28"/>
          <w:szCs w:val="28"/>
          <w:rtl/>
        </w:rPr>
        <w:t xml:space="preserve">عَلَی الْجَنَائِزِ</w:t>
      </w:r>
      <w:r>
        <w:rPr>
          <w:rStyle w:val="FootnoteReference"/>
        </w:rPr>
        <w:footnoteReference w:id="4435"/>
      </w:r>
    </w:p>
    <w:p>
      <w:pPr>
        <w:pStyle w:val="BookText"/>
      </w:pPr>
      <w:r>
        <w:rPr>
          <w:rFonts w:ascii="Amiri" w:hAnsi="Amiri" w:eastAsia="Amiri" w:cs="Amiri"/>
          <w:lang w:bidi="ar-SA"/>
          <w:color w:val="111111"/>
          <w:sz w:val="28"/>
          <w:szCs w:val="28"/>
          <w:rtl/>
        </w:rPr>
        <w:t xml:space="preserve">698 / 698 . عَلِیُّ بْنُ إِبْرَاهِیمَ ، عَنْ أَبِیهِ رَفَعَهُ ، قَالَ :</w:t>
      </w:r>
    </w:p>
    <w:p>
      <w:pPr>
        <w:pStyle w:val="BookText"/>
      </w:pPr>
      <w:r>
        <w:rPr>
          <w:rFonts w:ascii="Amiri" w:hAnsi="Amiri" w:eastAsia="Amiri" w:cs="Amiri"/>
          <w:lang w:bidi="ar-SA"/>
          <w:color w:val="111111"/>
          <w:sz w:val="28"/>
          <w:szCs w:val="28"/>
          <w:rtl/>
        </w:rPr>
        <w:t xml:space="preserve">قُلْتُ لاِءَبِی عَبْدِ اللّهِ علیه‌السلام : لِمَ جُعِلَ</w:t>
      </w:r>
      <w:r>
        <w:rPr>
          <w:rStyle w:val="FootnoteReference"/>
        </w:rPr>
        <w:footnoteReference w:id="4436"/>
      </w:r>
      <w:r>
        <w:rPr>
          <w:rFonts w:ascii="Amiri" w:hAnsi="Amiri" w:eastAsia="Amiri" w:cs="Amiri"/>
          <w:lang w:bidi="ar-SA"/>
          <w:color w:val="111111"/>
          <w:sz w:val="28"/>
          <w:szCs w:val="28"/>
          <w:rtl/>
        </w:rPr>
        <w:t xml:space="preserve">التَّکْبِیرُ عَلَی الْمَیِّتِ خَمْساً ؟</w:t>
      </w:r>
    </w:p>
    <w:p>
      <w:pPr>
        <w:pStyle w:val="BookText"/>
      </w:pPr>
      <w:r>
        <w:rPr>
          <w:rFonts w:ascii="Amiri" w:hAnsi="Amiri" w:eastAsia="Amiri" w:cs="Amiri"/>
          <w:lang w:bidi="ar-SA"/>
          <w:color w:val="111111"/>
          <w:sz w:val="28"/>
          <w:szCs w:val="28"/>
          <w:rtl/>
        </w:rPr>
        <w:t xml:space="preserve">فَقَالَ</w:t>
      </w:r>
      <w:r>
        <w:rPr>
          <w:rStyle w:val="FootnoteReference"/>
        </w:rPr>
        <w:footnoteReference w:id="4437"/>
      </w:r>
      <w:r>
        <w:rPr>
          <w:rFonts w:ascii="Amiri" w:hAnsi="Amiri" w:eastAsia="Amiri" w:cs="Amiri"/>
          <w:lang w:bidi="ar-SA"/>
          <w:color w:val="111111"/>
          <w:sz w:val="28"/>
          <w:szCs w:val="28"/>
          <w:rtl/>
        </w:rPr>
        <w:t xml:space="preserve">: «وَرَدَ</w:t>
      </w:r>
      <w:r>
        <w:rPr>
          <w:rStyle w:val="FootnoteReference"/>
        </w:rPr>
        <w:footnoteReference w:id="4438"/>
      </w:r>
      <w:r>
        <w:rPr>
          <w:rFonts w:ascii="Amiri" w:hAnsi="Amiri" w:eastAsia="Amiri" w:cs="Amiri"/>
          <w:lang w:bidi="ar-SA"/>
          <w:color w:val="111111"/>
          <w:sz w:val="28"/>
          <w:szCs w:val="28"/>
          <w:rtl/>
        </w:rPr>
        <w:t xml:space="preserve">مِنْ کُلِّ صَلاَةٍ تَکْبِیرَةٌ</w:t>
      </w:r>
      <w:r>
        <w:rPr>
          <w:rStyle w:val="FootnoteReference"/>
        </w:rPr>
        <w:footnoteReference w:id="4439"/>
      </w:r>
      <w:r>
        <w:rPr>
          <w:rFonts w:ascii="Times New Roman" w:hAnsi="Times New Roman" w:eastAsia="Times New Roman" w:cs="Times New Roman"/>
          <w:lang w:val="en-US" w:bidi="en-US"/>
          <w:color w:val="111111"/>
          <w:sz w:val="28"/>
          <w:szCs w:val="28"/>
          <w:rtl/>
        </w:rPr>
        <w:t xml:space="preserve">».</w:t>
      </w:r>
      <w:r>
        <w:rPr>
          <w:rStyle w:val="FootnoteReference"/>
        </w:rPr>
        <w:footnoteReference w:id="4440"/>
      </w:r>
    </w:p>
    <w:p>
      <w:pPr>
        <w:pStyle w:val="BookText"/>
      </w:pPr>
      <w:r>
        <w:rPr>
          <w:rFonts w:ascii="Amiri" w:hAnsi="Amiri" w:eastAsia="Amiri" w:cs="Amiri"/>
          <w:lang w:bidi="ar-SA"/>
          <w:color w:val="111111"/>
          <w:sz w:val="28"/>
          <w:szCs w:val="28"/>
          <w:rtl/>
        </w:rPr>
        <w:t xml:space="preserve">699 / 699 . عَلِیُّ بْنُ إِبْرَاهِیمَ ، عَنْ أَبِیهِ ، عَنِ ابْنِ أَبِی عُمَیْرٍ ، عَنْ حَمَّادِ بْنِ عُثْمَانَ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هِشَامِ بْنِ سَالِمٍ :</w:t>
      </w:r>
    </w:p>
    <w:p>
      <w:pPr>
        <w:pStyle w:val="BookText"/>
      </w:pPr>
      <w:r>
        <w:rPr>
          <w:rFonts w:ascii="Amiri" w:hAnsi="Amiri" w:eastAsia="Amiri" w:cs="Amiri"/>
          <w:lang w:bidi="ar-SA"/>
          <w:color w:val="111111"/>
          <w:sz w:val="28"/>
          <w:szCs w:val="28"/>
          <w:rtl/>
        </w:rPr>
        <w:t xml:space="preserve">عَنْ أَبِی عَبْدِ اللّهِ علیه‌السلام ، قَالَ : «کَانَ رَسُولُ اللّهِ صلی‌الله‌علیه‌و‌آله یُکَبِّرُ عَلی قَوْمٍ خَمْساً ، وَ عَلی قَوْمٍ آخَرِینَ أَرْبَعاً ، فَإِذَا کَبَّرَ عَلی رَجُلٍ أَرْبَعاً اتُّهِمَ» یَعْنِی بِالنِّفَاقِ.</w:t>
      </w:r>
      <w:r>
        <w:rPr>
          <w:rStyle w:val="FootnoteReference"/>
        </w:rPr>
        <w:footnoteReference w:id="4441"/>
      </w:r>
    </w:p>
    <w:p>
      <w:pPr>
        <w:pStyle w:val="BookText"/>
      </w:pPr>
      <w:r>
        <w:rPr>
          <w:rFonts w:ascii="Amiri" w:hAnsi="Amiri" w:eastAsia="Amiri" w:cs="Amiri"/>
          <w:lang w:bidi="ar-SA"/>
          <w:color w:val="111111"/>
          <w:sz w:val="28"/>
          <w:szCs w:val="28"/>
          <w:rtl/>
        </w:rPr>
        <w:t xml:space="preserve">700 / 700 . عَلِیُّ بْنُ إِبْرَاهِیمَ ، عَنْ أَبِیهِ ، عَنِ ابْنِ أَبِی عُمَیْرٍ ، عَنْ مُحَمَّدِ بْنِ مُهَاجِرٍ ، عَنْ أُمِّهِ أُمِّ سَلَمَةَ ، قَالَتْ :</w:t>
      </w:r>
    </w:p>
    <w:p>
      <w:pPr>
        <w:pStyle w:val="BookText"/>
      </w:pPr>
      <w:r>
        <w:rPr>
          <w:rFonts w:ascii="Amiri" w:hAnsi="Amiri" w:eastAsia="Amiri" w:cs="Amiri"/>
          <w:lang w:bidi="ar-SA"/>
          <w:color w:val="111111"/>
          <w:sz w:val="28"/>
          <w:szCs w:val="28"/>
          <w:rtl/>
        </w:rPr>
        <w:t xml:space="preserve">سَمِعْتُ أَبَا عَبْدِ اللّهِ علیه‌السلام یَقُولُ : «کَانَ رَسُولُ اللّهِ صلی‌الله‌علیه‌و‌آله إِذَا صَلّی عَلی مَیِّتٍ ، کَبَّرَ وَ تَشَهَّدَ</w:t>
      </w:r>
      <w:r>
        <w:rPr>
          <w:rStyle w:val="FootnoteReference"/>
        </w:rPr>
        <w:footnoteReference w:id="4442"/>
      </w:r>
      <w:r>
        <w:rPr>
          <w:rFonts w:ascii="Amiri" w:hAnsi="Amiri" w:eastAsia="Amiri" w:cs="Amiri"/>
          <w:lang w:bidi="ar-SA"/>
          <w:color w:val="111111"/>
          <w:sz w:val="28"/>
          <w:szCs w:val="28"/>
          <w:rtl/>
        </w:rPr>
        <w:t xml:space="preserve">، ثُمَّ کَبَّرَ ، ثُمَّ صَلّی</w:t>
      </w:r>
      <w:r>
        <w:rPr>
          <w:rStyle w:val="FootnoteReference"/>
        </w:rPr>
        <w:footnoteReference w:id="4443"/>
      </w:r>
      <w:r>
        <w:rPr>
          <w:rFonts w:ascii="Amiri" w:hAnsi="Amiri" w:eastAsia="Amiri" w:cs="Amiri"/>
          <w:lang w:bidi="ar-SA"/>
          <w:color w:val="111111"/>
          <w:sz w:val="28"/>
          <w:szCs w:val="28"/>
          <w:rtl/>
        </w:rPr>
        <w:t xml:space="preserve">عَلَی الاْءَنْبِیَاءِ وَ دَعَا ، ثُمَّ کَبَّرَ وَ دَعَا لِلْمُوءْمِنِینَ ، ثُمَّ کَبَّرَ الرَّابِعَةَ وَ دَعَا لِلْمَیِّتِ ، ثُمَّ کَبَّرَ</w:t>
      </w:r>
      <w:r>
        <w:rPr>
          <w:rStyle w:val="FootnoteReference"/>
        </w:rPr>
        <w:footnoteReference w:id="4444"/>
      </w:r>
      <w:r>
        <w:rPr>
          <w:rFonts w:ascii="Amiri" w:hAnsi="Amiri" w:eastAsia="Amiri" w:cs="Amiri"/>
          <w:lang w:bidi="ar-SA"/>
          <w:color w:val="111111"/>
          <w:sz w:val="28"/>
          <w:szCs w:val="28"/>
          <w:rtl/>
        </w:rPr>
        <w:t xml:space="preserve">وَ انْصَرَفَ ، فَلَمَّا نَهَاهُ اللّهُ ـ عَزَّ وَ جَلَّ ـ عَنِ الصَّلاَةِ عَلَی الْمُنَافِقِینَ</w:t>
      </w:r>
      <w:r>
        <w:rPr>
          <w:rStyle w:val="FootnoteReference"/>
        </w:rPr>
        <w:footnoteReference w:id="4445"/>
      </w:r>
      <w:r>
        <w:rPr>
          <w:rFonts w:ascii="Amiri" w:hAnsi="Amiri" w:eastAsia="Amiri" w:cs="Amiri"/>
          <w:lang w:bidi="ar-SA"/>
          <w:color w:val="111111"/>
          <w:sz w:val="28"/>
          <w:szCs w:val="28"/>
          <w:rtl/>
        </w:rPr>
        <w:t xml:space="preserve">، کَبَّرَ وَ تَشَهَّدَ</w:t>
      </w:r>
      <w:r>
        <w:rPr>
          <w:rStyle w:val="FootnoteReference"/>
        </w:rPr>
        <w:footnoteReference w:id="4446"/>
      </w:r>
      <w:r>
        <w:rPr>
          <w:rFonts w:ascii="Amiri" w:hAnsi="Amiri" w:eastAsia="Amiri" w:cs="Amiri"/>
          <w:lang w:bidi="ar-SA"/>
          <w:color w:val="111111"/>
          <w:sz w:val="28"/>
          <w:szCs w:val="28"/>
          <w:rtl/>
        </w:rPr>
        <w:t xml:space="preserve">، ثُمَّ کَبَّرَ وَ صَلّی</w:t>
      </w:r>
      <w:r>
        <w:rPr>
          <w:rStyle w:val="FootnoteReference"/>
        </w:rPr>
        <w:footnoteReference w:id="4447"/>
      </w:r>
      <w:r>
        <w:rPr>
          <w:rFonts w:ascii="Amiri" w:hAnsi="Amiri" w:eastAsia="Amiri" w:cs="Amiri"/>
          <w:lang w:bidi="ar-SA"/>
          <w:color w:val="111111"/>
          <w:sz w:val="28"/>
          <w:szCs w:val="28"/>
          <w:rtl/>
        </w:rPr>
        <w:t xml:space="preserve">عَلَی النَّبِیِّینَ ـ صَلَّی اللّه‌ُ عَلَیْهِمْ ـ ، ثُمَّ کَبَّرَ وَ دَعَا لِلْمُوءْمِنِینَ ، ثُمَّ کَبَّرَ الرَّابِعَةَ وَ انْصَرَفَ ، وَ لَمْ یَدْعُ لِلْمَیِّتِ».</w:t>
      </w:r>
      <w:r>
        <w:rPr>
          <w:rStyle w:val="FootnoteReference"/>
        </w:rPr>
        <w:footnoteReference w:id="4448"/>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701 / 701 . مُحَمَّدُ بْنُ یَحْیی ، عَنْ مُحَمَّدِ بْنِ أَحْمَدَ ، عَنْ بَعْضِ أَصْحَابِهِ ، عَنْ سُلَیْمَانَ بْنِ جَعْفَرٍ الْجَعْفَرِیِّ، عَنْ أَبِیهِ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إِنَّ اللّهَ ـ تَبَارَکَ وَ تَعَالی ـ فَرَضَ الصَّلاَةَ خَمْساً ، وَ جَعَلَ لِلْمَیِّتِ مِنْ کُلِّ صَلاَةٍ تَکْبِیرَةً» .</w:t>
      </w:r>
      <w:r>
        <w:rPr>
          <w:rStyle w:val="FootnoteReference"/>
        </w:rPr>
        <w:footnoteReference w:id="4449"/>
      </w:r>
    </w:p>
    <w:p>
      <w:pPr>
        <w:pStyle w:val="BookText"/>
      </w:pPr>
      <w:r>
        <w:rPr>
          <w:rFonts w:ascii="Amiri" w:hAnsi="Amiri" w:eastAsia="Amiri" w:cs="Amiri"/>
          <w:lang w:bidi="ar-SA"/>
          <w:color w:val="111111"/>
          <w:sz w:val="28"/>
          <w:szCs w:val="28"/>
          <w:rtl/>
        </w:rPr>
        <w:t xml:space="preserve">702 / 702 . عِدَّةٌ مِنْ أَصْحَابِنَا ، عَنْ أَحْمَدَ بْنِ مُحَمَّدٍ ، عَنْ عَلِیِّ بْنِ الْحَکَمِ ، عَنْ عُثْمَانَ بْنِ 3 / 184</w:t>
      </w:r>
    </w:p>
    <w:p>
      <w:pPr>
        <w:pStyle w:val="BookText"/>
      </w:pPr>
      <w:r>
        <w:rPr>
          <w:rFonts w:ascii="Amiri" w:hAnsi="Amiri" w:eastAsia="Amiri" w:cs="Amiri"/>
          <w:lang w:bidi="ar-SA"/>
          <w:color w:val="111111"/>
          <w:sz w:val="28"/>
          <w:szCs w:val="28"/>
          <w:rtl/>
        </w:rPr>
        <w:t xml:space="preserve">عَبْدِ الْمَلِکِ الْحَضْرَمِیِّ ، عَنْ أَبِی بَکْرٍ الْحَضْرَمِیِّ ، قَالَ :</w:t>
      </w:r>
    </w:p>
    <w:p>
      <w:pPr>
        <w:pStyle w:val="BookText"/>
      </w:pPr>
      <w:r>
        <w:rPr>
          <w:rFonts w:ascii="Amiri" w:hAnsi="Amiri" w:eastAsia="Amiri" w:cs="Amiri"/>
          <w:lang w:bidi="ar-SA"/>
          <w:color w:val="111111"/>
          <w:sz w:val="28"/>
          <w:szCs w:val="28"/>
          <w:rtl/>
        </w:rPr>
        <w:t xml:space="preserve">قَالَ أَبُو جَعْفَرٍ علیه‌السلام : «یَا أَبَا بَکْرٍ</w:t>
      </w:r>
      <w:r>
        <w:rPr>
          <w:rStyle w:val="FootnoteReference"/>
        </w:rPr>
        <w:footnoteReference w:id="4450"/>
      </w:r>
      <w:r>
        <w:rPr>
          <w:rFonts w:ascii="Amiri" w:hAnsi="Amiri" w:eastAsia="Amiri" w:cs="Amiri"/>
          <w:lang w:bidi="ar-SA"/>
          <w:color w:val="111111"/>
          <w:sz w:val="28"/>
          <w:szCs w:val="28"/>
          <w:rtl/>
        </w:rPr>
        <w:t xml:space="preserve">، تَدْرِی</w:t>
      </w:r>
      <w:r>
        <w:rPr>
          <w:rStyle w:val="FootnoteReference"/>
        </w:rPr>
        <w:footnoteReference w:id="4451"/>
      </w:r>
      <w:r>
        <w:rPr>
          <w:rFonts w:ascii="Amiri" w:hAnsi="Amiri" w:eastAsia="Amiri" w:cs="Amiri"/>
          <w:lang w:bidi="ar-SA"/>
          <w:color w:val="111111"/>
          <w:sz w:val="28"/>
          <w:szCs w:val="28"/>
          <w:rtl/>
        </w:rPr>
        <w:t xml:space="preserve">کَمِ الصَّلاَةُ عَلَی الْمَیِّتِ؟ » قُلْتُ : لاَ، قَالَ : «خَمْسُ تَکْبِیرَاتٍ ؛ فَتَدْرِی</w:t>
      </w:r>
      <w:r>
        <w:rPr>
          <w:rStyle w:val="FootnoteReference"/>
        </w:rPr>
        <w:footnoteReference w:id="4452"/>
      </w:r>
      <w:r>
        <w:rPr>
          <w:rFonts w:ascii="Amiri" w:hAnsi="Amiri" w:eastAsia="Amiri" w:cs="Amiri"/>
          <w:lang w:bidi="ar-SA"/>
          <w:color w:val="111111"/>
          <w:sz w:val="28"/>
          <w:szCs w:val="28"/>
          <w:rtl/>
        </w:rPr>
        <w:t xml:space="preserve">مِنْ أَیْنَ أُخِذَتِ الْخَمْسُ</w:t>
      </w:r>
      <w:r>
        <w:rPr>
          <w:rStyle w:val="FootnoteReference"/>
        </w:rPr>
        <w:footnoteReference w:id="4453"/>
      </w:r>
      <w:r>
        <w:rPr>
          <w:rFonts w:ascii="Amiri" w:hAnsi="Amiri" w:eastAsia="Amiri" w:cs="Amiri"/>
          <w:lang w:bidi="ar-SA"/>
          <w:color w:val="111111"/>
          <w:sz w:val="28"/>
          <w:szCs w:val="28"/>
          <w:rtl/>
        </w:rPr>
        <w:t xml:space="preserve">؟» قُلْتُ : لاَ، قَالَ : «أُخِذَتِ الْخَمْسُ</w:t>
      </w:r>
      <w:r>
        <w:rPr>
          <w:rStyle w:val="FootnoteReference"/>
        </w:rPr>
        <w:footnoteReference w:id="4454"/>
      </w:r>
      <w:r>
        <w:rPr>
          <w:rFonts w:ascii="Amiri" w:hAnsi="Amiri" w:eastAsia="Amiri" w:cs="Amiri"/>
          <w:lang w:bidi="ar-SA"/>
          <w:color w:val="111111"/>
          <w:sz w:val="28"/>
          <w:szCs w:val="28"/>
          <w:rtl/>
        </w:rPr>
        <w:t xml:space="preserve">تَکْبِیرَاتٍ مِنَ الْخَمْسِ</w:t>
      </w:r>
      <w:r>
        <w:rPr>
          <w:rStyle w:val="FootnoteReference"/>
        </w:rPr>
        <w:footnoteReference w:id="4455"/>
      </w:r>
      <w:r>
        <w:rPr>
          <w:rFonts w:ascii="Amiri" w:hAnsi="Amiri" w:eastAsia="Amiri" w:cs="Amiri"/>
          <w:lang w:bidi="ar-SA"/>
          <w:color w:val="111111"/>
          <w:sz w:val="28"/>
          <w:szCs w:val="28"/>
          <w:rtl/>
        </w:rPr>
        <w:t xml:space="preserve">صَلَوَاتٍ ، مِنْ کُلِّ صَلاَةٍ تَکْبِیرَةٌ».</w:t>
      </w:r>
      <w:r>
        <w:rPr>
          <w:rStyle w:val="FootnoteReference"/>
        </w:rPr>
        <w:footnoteReference w:id="4456"/>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123" w:name="pg20114_258433"/>
    <w:bookmarkEnd w:id="123"/>
    <w:p>
      <w:pPr>
        <w:pStyle w:val="Heading3"/>
      </w:pPr>
      <w:bookmarkStart w:id="300" w:name="_Toc133"/>
      <w:r>
        <w:t>(53) باب الصلاة علی الجنائز فی المساجد</w:t>
      </w:r>
      <w:bookmarkEnd w:id="300"/>
    </w:p>
    <w:p>
      <w:pPr>
        <w:pStyle w:val="BookText"/>
      </w:pPr>
      <w:r>
        <w:rPr>
          <w:rFonts w:ascii="Amiri" w:hAnsi="Amiri" w:eastAsia="Amiri" w:cs="Amiri"/>
          <w:lang w:bidi="ar-SA"/>
          <w:color w:val="111111"/>
          <w:sz w:val="28"/>
          <w:szCs w:val="28"/>
          <w:rtl/>
        </w:rPr>
        <w:t xml:space="preserve">53 ـ بَابُ الصَّلاَةِ عَلَی الْجَنَائِزِ فِی الْمَسَاجِدِ</w:t>
      </w:r>
      <w:r>
        <w:rPr>
          <w:rStyle w:val="FootnoteReference"/>
        </w:rPr>
        <w:footnoteReference w:id="4457"/>
      </w:r>
    </w:p>
    <w:p>
      <w:pPr>
        <w:pStyle w:val="BookText"/>
      </w:pPr>
      <w:r>
        <w:rPr>
          <w:rFonts w:ascii="Amiri" w:hAnsi="Amiri" w:eastAsia="Amiri" w:cs="Amiri"/>
          <w:lang w:bidi="ar-SA"/>
          <w:color w:val="111111"/>
          <w:sz w:val="28"/>
          <w:szCs w:val="28"/>
          <w:rtl/>
        </w:rPr>
        <w:t xml:space="preserve">703 / 703 . مُحَمَّدُ بْنُ یَحْیی ، عَنْ مُحَمَّدِ بْنِ الْحُسَیْنِ</w:t>
      </w:r>
      <w:r>
        <w:rPr>
          <w:rStyle w:val="FootnoteReference"/>
        </w:rPr>
        <w:footnoteReference w:id="4458"/>
      </w:r>
      <w:r>
        <w:rPr>
          <w:rFonts w:ascii="Amiri" w:hAnsi="Amiri" w:eastAsia="Amiri" w:cs="Amiri"/>
          <w:lang w:bidi="ar-SA"/>
          <w:color w:val="111111"/>
          <w:sz w:val="28"/>
          <w:szCs w:val="28"/>
          <w:rtl/>
        </w:rPr>
        <w:t xml:space="preserve">، عَنْ مُوسَی بْنِ طَلْحَةَ ، عَنْ أَبِی بَکْرِ</w:t>
      </w:r>
      <w:r>
        <w:rPr>
          <w:rStyle w:val="FootnoteReference"/>
        </w:rPr>
        <w:footnoteReference w:id="4459"/>
      </w:r>
      <w:r>
        <w:rPr>
          <w:rFonts w:ascii="Amiri" w:hAnsi="Amiri" w:eastAsia="Amiri" w:cs="Amiri"/>
          <w:lang w:bidi="ar-SA"/>
          <w:color w:val="111111"/>
          <w:sz w:val="28"/>
          <w:szCs w:val="28"/>
          <w:rtl/>
        </w:rPr>
        <w:t xml:space="preserve">بْنِ عِیسَی بْنِ أَحْمَدَ الْعَلَوِیِّ، قَالَ :</w:t>
      </w:r>
    </w:p>
    <w:p>
      <w:pPr>
        <w:pStyle w:val="BookText"/>
      </w:pPr>
      <w:r>
        <w:rPr>
          <w:rFonts w:ascii="Amiri" w:hAnsi="Amiri" w:eastAsia="Amiri" w:cs="Amiri"/>
          <w:lang w:bidi="ar-SA"/>
          <w:color w:val="111111"/>
          <w:sz w:val="28"/>
          <w:szCs w:val="28"/>
          <w:rtl/>
        </w:rPr>
        <w:t xml:space="preserve">کُنْتُ فِی الْمَسْجِدِ وَ قَدْ جِیءَ بِجَنَازَةٍ ، فَأَرَدْتُ أَنْ أُصَلِّیَ عَلَیْهَا ، فَجَاءَ أَبُو الْحَسَنِ الاْءَوَّلُ علیه‌السلام ، فَوَضَعَ مِرْفَقَهُ فِی صَدْرِی ، فَجَعَلَ</w:t>
      </w:r>
      <w:r>
        <w:rPr>
          <w:rStyle w:val="FootnoteReference"/>
        </w:rPr>
        <w:footnoteReference w:id="4460"/>
      </w:r>
      <w:r>
        <w:rPr>
          <w:rFonts w:ascii="Amiri" w:hAnsi="Amiri" w:eastAsia="Amiri" w:cs="Amiri"/>
          <w:lang w:bidi="ar-SA"/>
          <w:color w:val="111111"/>
          <w:sz w:val="28"/>
          <w:szCs w:val="28"/>
          <w:rtl/>
        </w:rPr>
        <w:t xml:space="preserve">یَدْفَعُنِی حَتّی خَرَجَ</w:t>
      </w:r>
      <w:r>
        <w:rPr>
          <w:rStyle w:val="FootnoteReference"/>
        </w:rPr>
        <w:footnoteReference w:id="4461"/>
      </w:r>
      <w:r>
        <w:rPr>
          <w:rFonts w:ascii="Amiri" w:hAnsi="Amiri" w:eastAsia="Amiri" w:cs="Amiri"/>
          <w:lang w:bidi="ar-SA"/>
          <w:color w:val="111111"/>
          <w:sz w:val="28"/>
          <w:szCs w:val="28"/>
          <w:rtl/>
        </w:rPr>
        <w:t xml:space="preserve">مِنَ الْمَسْجِدِ ، فَقَالَ</w:t>
      </w:r>
      <w:r>
        <w:rPr>
          <w:rStyle w:val="FootnoteReference"/>
        </w:rPr>
        <w:footnoteReference w:id="4462"/>
      </w:r>
      <w:r>
        <w:rPr>
          <w:rFonts w:ascii="Amiri" w:hAnsi="Amiri" w:eastAsia="Amiri" w:cs="Amiri"/>
          <w:lang w:bidi="ar-SA"/>
          <w:color w:val="111111"/>
          <w:sz w:val="28"/>
          <w:szCs w:val="28"/>
          <w:rtl/>
        </w:rPr>
        <w:t xml:space="preserve">: «یَا أَبَا بَکْرٍ</w:t>
      </w:r>
      <w:r>
        <w:rPr>
          <w:rStyle w:val="FootnoteReference"/>
        </w:rPr>
        <w:footnoteReference w:id="4463"/>
      </w:r>
      <w:r>
        <w:rPr>
          <w:rFonts w:ascii="Amiri" w:hAnsi="Amiri" w:eastAsia="Amiri" w:cs="Amiri"/>
          <w:lang w:bidi="ar-SA"/>
          <w:color w:val="111111"/>
          <w:sz w:val="28"/>
          <w:szCs w:val="28"/>
          <w:rtl/>
        </w:rPr>
        <w:t xml:space="preserve">، إِنَّ الْجَنَائِزَ لاَ یُصَلّی عَلَیْهَا فِی الْمَسَاجِدِ</w:t>
      </w:r>
      <w:r>
        <w:rPr>
          <w:rStyle w:val="FootnoteReference"/>
        </w:rPr>
        <w:footnoteReference w:id="4464"/>
      </w:r>
      <w:r>
        <w:rPr>
          <w:rFonts w:ascii="Times New Roman" w:hAnsi="Times New Roman" w:eastAsia="Times New Roman" w:cs="Times New Roman"/>
          <w:lang w:val="en-US" w:bidi="en-US"/>
          <w:color w:val="111111"/>
          <w:sz w:val="28"/>
          <w:szCs w:val="28"/>
          <w:rtl/>
        </w:rPr>
        <w:t xml:space="preserve">».</w:t>
      </w:r>
      <w:r>
        <w:rPr>
          <w:rStyle w:val="FootnoteReference"/>
        </w:rPr>
        <w:footnoteReference w:id="4465"/>
      </w:r>
    </w:p>
    <w:p>
      <w:pPr>
        <w:pStyle w:val="Heading3"/>
      </w:pPr>
      <w:bookmarkStart w:id="301" w:name="_Toc134"/>
      <w:r>
        <w:t>(54) باب الصلاة علی المؤمن والتکبیر والدعاء</w:t>
      </w:r>
      <w:bookmarkEnd w:id="301"/>
    </w:p>
    <w:p>
      <w:pPr>
        <w:pStyle w:val="BookText"/>
      </w:pPr>
      <w:r>
        <w:rPr>
          <w:rFonts w:ascii="Amiri" w:hAnsi="Amiri" w:eastAsia="Amiri" w:cs="Amiri"/>
          <w:lang w:bidi="ar-SA"/>
          <w:color w:val="111111"/>
          <w:sz w:val="28"/>
          <w:szCs w:val="28"/>
          <w:rtl/>
        </w:rPr>
        <w:t xml:space="preserve">54 ـ بَابُ الصَّلاَةِ عَلَی الْمُوءْمِنِ وَ التَّکْبِیرِ وَ الدُّعَاءِ</w:t>
      </w:r>
    </w:p>
    <w:p>
      <w:pPr>
        <w:pStyle w:val="BookText"/>
      </w:pPr>
      <w:r>
        <w:rPr>
          <w:rFonts w:ascii="Amiri" w:hAnsi="Amiri" w:eastAsia="Amiri" w:cs="Amiri"/>
          <w:lang w:bidi="ar-SA"/>
          <w:color w:val="111111"/>
          <w:sz w:val="28"/>
          <w:szCs w:val="28"/>
          <w:rtl/>
        </w:rPr>
        <w:t xml:space="preserve">704 / 704 . عِدَّةٌ مِنْ أَصْحَابِنَا ، عَنْ سَهْلِ بْنِ زِیَادٍ ، عَنْ مُحَمَّدِ بْنِ أُورَمَةَ ، عَنْ زُرْعَةَ بْنِ مُحَمَّدٍ ، عَنْ سَمَاعَةَ ، قَالَ :</w:t>
      </w:r>
    </w:p>
    <w:p>
      <w:pPr>
        <w:pStyle w:val="BookText"/>
      </w:pPr>
      <w:r>
        <w:rPr>
          <w:rFonts w:ascii="Amiri" w:hAnsi="Amiri" w:eastAsia="Amiri" w:cs="Amiri"/>
          <w:lang w:bidi="ar-SA"/>
          <w:color w:val="111111"/>
          <w:sz w:val="28"/>
          <w:szCs w:val="28"/>
          <w:rtl/>
        </w:rPr>
        <w:t xml:space="preserve">سَأَلْتُهُ عَنِ الصَّلاَةِ عَلَی الْمَیِّتِ ؟</w:t>
      </w:r>
    </w:p>
    <w:p>
      <w:pPr>
        <w:pStyle w:val="BookText"/>
      </w:pPr>
      <w:r>
        <w:rPr>
          <w:rFonts w:ascii="Amiri" w:hAnsi="Amiri" w:eastAsia="Amiri" w:cs="Amiri"/>
          <w:lang w:bidi="ar-SA"/>
          <w:color w:val="111111"/>
          <w:sz w:val="28"/>
          <w:szCs w:val="28"/>
          <w:rtl/>
        </w:rPr>
        <w:t xml:space="preserve">فَقَالَ : «تُکَبِّرُ</w:t>
      </w:r>
      <w:r>
        <w:rPr>
          <w:rStyle w:val="FootnoteReference"/>
        </w:rPr>
        <w:footnoteReference w:id="4466"/>
      </w:r>
      <w:r>
        <w:rPr>
          <w:rFonts w:ascii="Amiri" w:hAnsi="Amiri" w:eastAsia="Amiri" w:cs="Amiri"/>
          <w:lang w:bidi="ar-SA"/>
          <w:color w:val="111111"/>
          <w:sz w:val="28"/>
          <w:szCs w:val="28"/>
          <w:rtl/>
        </w:rPr>
        <w:t xml:space="preserve">خَمْسَ تَکْبِیرَاتٍ ، تَقُولُ</w:t>
      </w:r>
      <w:r>
        <w:rPr>
          <w:rStyle w:val="FootnoteReference"/>
        </w:rPr>
        <w:footnoteReference w:id="4467"/>
      </w:r>
      <w:r>
        <w:rPr>
          <w:rFonts w:ascii="Amiri" w:hAnsi="Amiri" w:eastAsia="Amiri" w:cs="Amiri"/>
          <w:lang w:bidi="ar-SA"/>
          <w:color w:val="111111"/>
          <w:sz w:val="28"/>
          <w:szCs w:val="28"/>
          <w:rtl/>
        </w:rPr>
        <w:t xml:space="preserve">أَوَّلَ مَا تُکَبِّرُ</w:t>
      </w:r>
      <w:r>
        <w:rPr>
          <w:rStyle w:val="FootnoteReference"/>
        </w:rPr>
        <w:footnoteReference w:id="4468"/>
      </w:r>
      <w:r>
        <w:rPr>
          <w:rFonts w:ascii="Amiri" w:hAnsi="Amiri" w:eastAsia="Amiri" w:cs="Amiri"/>
          <w:lang w:bidi="ar-SA"/>
          <w:color w:val="111111"/>
          <w:sz w:val="28"/>
          <w:szCs w:val="28"/>
          <w:rtl/>
        </w:rPr>
        <w:t xml:space="preserve">: أَشْهَدُ أَنْ لاَ إِلهَ إِلاَّ اللّهُ
</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وَحْدَهُ لاَ شَرِیکَ لَهُ ، وَ أَشْهَدُ أَنَّ مُحَمَّداً عَبْدُهُ وَ رَسُولُهُ ، اللّهُمَّ صَلِّ عَلی مُحَمَّدٍ وَ آلِ مُحَمَّدٍ ، وَ عَلَی الاْءَئِمَّةِ الْهُدَاةِ ، وَ اغْفِرْ لَنَا</w:t>
      </w:r>
      <w:r>
        <w:rPr>
          <w:rStyle w:val="FootnoteReference"/>
        </w:rPr>
        <w:footnoteReference w:id="4469"/>
      </w:r>
      <w:r>
        <w:rPr>
          <w:rFonts w:ascii="Amiri" w:hAnsi="Amiri" w:eastAsia="Amiri" w:cs="Amiri"/>
          <w:lang w:bidi="ar-SA"/>
          <w:color w:val="111111"/>
          <w:sz w:val="28"/>
          <w:szCs w:val="28"/>
          <w:rtl/>
        </w:rPr>
        <w:t xml:space="preserve">وَ لاِءِخْوَانِنَا الَّذِینَ سَبَقُونَا بِالاْءِیمَانِ ، وَ لاَ تَجْعَلْ فِی قُلُوبِنَا غِلاًّ</w:t>
      </w:r>
      <w:r>
        <w:rPr>
          <w:rStyle w:val="FootnoteReference"/>
        </w:rPr>
        <w:footnoteReference w:id="4470"/>
      </w:r>
      <w:r>
        <w:rPr>
          <w:rFonts w:ascii="Amiri" w:hAnsi="Amiri" w:eastAsia="Amiri" w:cs="Amiri"/>
          <w:lang w:bidi="ar-SA"/>
          <w:color w:val="111111"/>
          <w:sz w:val="28"/>
          <w:szCs w:val="28"/>
          <w:rtl/>
        </w:rPr>
        <w:t xml:space="preserve">لِلَّذِینَ آمَنُوا ، رَبَّنَا إِنَّکَ رَؤُوفٌ رَحِیمٌ</w:t>
      </w:r>
      <w:r>
        <w:rPr>
          <w:rStyle w:val="FootnoteReference"/>
        </w:rPr>
        <w:footnoteReference w:id="4471"/>
      </w:r>
      <w:r>
        <w:rPr>
          <w:rFonts w:ascii="Amiri" w:hAnsi="Amiri" w:eastAsia="Amiri" w:cs="Amiri"/>
          <w:lang w:bidi="ar-SA"/>
          <w:color w:val="111111"/>
          <w:sz w:val="28"/>
          <w:szCs w:val="28"/>
          <w:rtl/>
        </w:rPr>
        <w:t xml:space="preserve">؛ اللّهُمَّ اغْفِرْ لاِءَحْیَائِنَا وَ أَمْوَاتِنَا مِنَ 3 / 185</w:t>
      </w:r>
    </w:p>
    <w:p>
      <w:pPr>
        <w:pStyle w:val="BookText"/>
      </w:pPr>
      <w:r>
        <w:rPr>
          <w:rFonts w:ascii="Amiri" w:hAnsi="Amiri" w:eastAsia="Amiri" w:cs="Amiri"/>
          <w:lang w:bidi="ar-SA"/>
          <w:color w:val="111111"/>
          <w:sz w:val="28"/>
          <w:szCs w:val="28"/>
          <w:rtl/>
        </w:rPr>
        <w:t xml:space="preserve">الْمُوءْمِنِینَ وَ الْمُوءْمِنَاتِ</w:t>
      </w:r>
      <w:r>
        <w:rPr>
          <w:rStyle w:val="FootnoteReference"/>
        </w:rPr>
        <w:footnoteReference w:id="4472"/>
      </w:r>
      <w:r>
        <w:rPr>
          <w:rFonts w:ascii="Amiri" w:hAnsi="Amiri" w:eastAsia="Amiri" w:cs="Amiri"/>
          <w:lang w:bidi="ar-SA"/>
          <w:color w:val="111111"/>
          <w:sz w:val="28"/>
          <w:szCs w:val="28"/>
          <w:rtl/>
        </w:rPr>
        <w:t xml:space="preserve">، وَ أَلِّفْ قُلُوبَنَا عَلی قُلُوبِ أَخْیَارِنَا ، وَ اهْدِنَا لِمَا اخْتُلِفَ فِیهِ مِنَ الْحَقِّ بِإِذْنِکَ ؛ إِنَّکَ تَهْدِی مَنْ تَشَاءُ إِلی صِرَاطٍ مُسْتَقِیمٍ .</w:t>
      </w:r>
    </w:p>
    <w:p>
      <w:pPr>
        <w:pStyle w:val="BookText"/>
      </w:pPr>
      <w:r>
        <w:rPr>
          <w:rFonts w:ascii="Amiri" w:hAnsi="Amiri" w:eastAsia="Amiri" w:cs="Amiri"/>
          <w:lang w:bidi="ar-SA"/>
          <w:color w:val="111111"/>
          <w:sz w:val="28"/>
          <w:szCs w:val="28"/>
          <w:rtl/>
        </w:rPr>
        <w:t xml:space="preserve">فَإِنْ قَطَعَ عَلَیْکَ التَّکْبِیرَةُ</w:t>
      </w:r>
      <w:r>
        <w:rPr>
          <w:rStyle w:val="FootnoteReference"/>
        </w:rPr>
        <w:footnoteReference w:id="4473"/>
      </w:r>
      <w:r>
        <w:rPr>
          <w:rFonts w:ascii="Amiri" w:hAnsi="Amiri" w:eastAsia="Amiri" w:cs="Amiri"/>
          <w:lang w:bidi="ar-SA"/>
          <w:color w:val="111111"/>
          <w:sz w:val="28"/>
          <w:szCs w:val="28"/>
          <w:rtl/>
        </w:rPr>
        <w:t xml:space="preserve">الثَّانِیَةُ ، فَلاَ یَضُرُّکَ تَقُولُ : "اللّهُمَّ عَبْدُکَ ابْنُ</w:t>
      </w:r>
      <w:r>
        <w:rPr>
          <w:rStyle w:val="FootnoteReference"/>
        </w:rPr>
        <w:footnoteReference w:id="4474"/>
      </w:r>
      <w:r>
        <w:rPr>
          <w:rFonts w:ascii="Amiri" w:hAnsi="Amiri" w:eastAsia="Amiri" w:cs="Amiri"/>
          <w:lang w:bidi="ar-SA"/>
          <w:color w:val="111111"/>
          <w:sz w:val="28"/>
          <w:szCs w:val="28"/>
          <w:rtl/>
        </w:rPr>
        <w:t xml:space="preserve">عَبْدِکَ وَ ابْنُ</w:t>
      </w:r>
      <w:r>
        <w:rPr>
          <w:rStyle w:val="FootnoteReference"/>
        </w:rPr>
        <w:footnoteReference w:id="4475"/>
      </w:r>
      <w:r>
        <w:rPr>
          <w:rFonts w:ascii="Amiri" w:hAnsi="Amiri" w:eastAsia="Amiri" w:cs="Amiri"/>
          <w:lang w:bidi="ar-SA"/>
          <w:color w:val="111111"/>
          <w:sz w:val="28"/>
          <w:szCs w:val="28"/>
          <w:rtl/>
        </w:rPr>
        <w:t xml:space="preserve">أَمَتِکَ ، أَنْتَ أَعْلَمُ بِهِ</w:t>
      </w:r>
      <w:r>
        <w:rPr>
          <w:rStyle w:val="FootnoteReference"/>
        </w:rPr>
        <w:footnoteReference w:id="4476"/>
      </w:r>
      <w:r>
        <w:rPr>
          <w:rFonts w:ascii="Amiri" w:hAnsi="Amiri" w:eastAsia="Amiri" w:cs="Amiri"/>
          <w:lang w:bidi="ar-SA"/>
          <w:color w:val="111111"/>
          <w:sz w:val="28"/>
          <w:szCs w:val="28"/>
          <w:rtl/>
        </w:rPr>
        <w:t xml:space="preserve">، افْتَقَرَ إِلی رَحْمَتِکَ ، وَ اسْتَغْنَیْتَ عَنْهُ ، اللّهُمَّ فَتَجَاوَزْ عَنْ سَیِّئَاتِهِ ، وَ زِدْ فِی حَسَنَاتِهِ</w:t>
      </w:r>
      <w:r>
        <w:rPr>
          <w:rStyle w:val="FootnoteReference"/>
        </w:rPr>
        <w:footnoteReference w:id="4477"/>
      </w:r>
      <w:r>
        <w:rPr>
          <w:rFonts w:ascii="Amiri" w:hAnsi="Amiri" w:eastAsia="Amiri" w:cs="Amiri"/>
          <w:lang w:bidi="ar-SA"/>
          <w:color w:val="111111"/>
          <w:sz w:val="28"/>
          <w:szCs w:val="28"/>
          <w:rtl/>
        </w:rPr>
        <w:t xml:space="preserve">، وَ اغْفِرْ لَهُ وَ ارْحَمْهُ ، وَ نَوِّرْ لَهُ فِی قَبْرِهِ، وَ لَقِّنْهُ حُجَّتَهُ ، وَ أَلْحِقْهُ بِنَبِیِّهِ صلی‌الله‌علیه‌و‌آله ، وَ لاَ تَحْرِمْنَا أَجْرَهُ</w:t>
      </w:r>
      <w:r>
        <w:rPr>
          <w:rStyle w:val="FootnoteReference"/>
        </w:rPr>
        <w:footnoteReference w:id="4478"/>
      </w:r>
      <w:r>
        <w:rPr>
          <w:rFonts w:ascii="Amiri" w:hAnsi="Amiri" w:eastAsia="Amiri" w:cs="Amiri"/>
          <w:lang w:bidi="ar-SA"/>
          <w:color w:val="111111"/>
          <w:sz w:val="28"/>
          <w:szCs w:val="28"/>
          <w:rtl/>
        </w:rPr>
        <w:t xml:space="preserve">، وَ لاَ تَفْتِنَّا</w:t>
      </w:r>
      <w:r>
        <w:rPr>
          <w:rStyle w:val="FootnoteReference"/>
        </w:rPr>
        <w:footnoteReference w:id="4479"/>
      </w:r>
      <w:r>
        <w:rPr>
          <w:rFonts w:ascii="Amiri" w:hAnsi="Amiri" w:eastAsia="Amiri" w:cs="Amiri"/>
          <w:lang w:bidi="ar-SA"/>
          <w:color w:val="111111"/>
          <w:sz w:val="28"/>
          <w:szCs w:val="28"/>
          <w:rtl/>
        </w:rPr>
        <w:t xml:space="preserve">بَعْدَهُ" ، تَقُولُ</w:t>
      </w:r>
      <w:r>
        <w:rPr>
          <w:rStyle w:val="FootnoteReference"/>
        </w:rPr>
        <w:footnoteReference w:id="4480"/>
      </w:r>
      <w:r>
        <w:rPr>
          <w:rFonts w:ascii="Amiri" w:hAnsi="Amiri" w:eastAsia="Amiri" w:cs="Amiri"/>
          <w:lang w:bidi="ar-SA"/>
          <w:color w:val="111111"/>
          <w:sz w:val="28"/>
          <w:szCs w:val="28"/>
          <w:rtl/>
        </w:rPr>
        <w:t xml:space="preserve">هذَا حَتّی تَفْرُغَ</w:t>
      </w:r>
      <w:r>
        <w:rPr>
          <w:rStyle w:val="FootnoteReference"/>
        </w:rPr>
        <w:footnoteReference w:id="4481"/>
      </w:r>
      <w:r>
        <w:rPr>
          <w:rFonts w:ascii="Amiri" w:hAnsi="Amiri" w:eastAsia="Amiri" w:cs="Amiri"/>
          <w:lang w:bidi="ar-SA"/>
          <w:color w:val="111111"/>
          <w:sz w:val="28"/>
          <w:szCs w:val="28"/>
          <w:rtl/>
        </w:rPr>
        <w:t xml:space="preserve">مِنْ
</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خَمْسِ تَکْبِیرَاتٍ</w:t>
      </w:r>
      <w:r>
        <w:rPr>
          <w:rStyle w:val="FootnoteReference"/>
        </w:rPr>
        <w:footnoteReference w:id="4482"/>
      </w:r>
      <w:r>
        <w:rPr>
          <w:rFonts w:ascii="Times New Roman" w:hAnsi="Times New Roman" w:eastAsia="Times New Roman" w:cs="Times New Roman"/>
          <w:lang w:val="en-US" w:bidi="en-US"/>
          <w:color w:val="111111"/>
          <w:sz w:val="28"/>
          <w:szCs w:val="28"/>
          <w:rtl/>
        </w:rPr>
        <w:t xml:space="preserve">».</w:t>
      </w:r>
      <w:r>
        <w:rPr>
          <w:rStyle w:val="FootnoteReference"/>
        </w:rPr>
        <w:footnoteReference w:id="4483"/>
      </w:r>
    </w:p>
    <w:p>
      <w:pPr>
        <w:pStyle w:val="BookText"/>
      </w:pPr>
      <w:r>
        <w:rPr>
          <w:rFonts w:ascii="Amiri" w:hAnsi="Amiri" w:eastAsia="Amiri" w:cs="Amiri"/>
          <w:lang w:bidi="ar-SA"/>
          <w:color w:val="111111"/>
          <w:sz w:val="28"/>
          <w:szCs w:val="28"/>
          <w:rtl/>
        </w:rPr>
        <w:t xml:space="preserve">705 / 705 . عَلِیُّ بْنُ إِبْرَاهِیمَ ، عَنْ أَبِیهِ، عَنِ ابْنِ أَبِی عُمَیْرٍ، عَنْ حَمَّادٍ، عَنِ الْحَلَبِیِّ، عَنْ</w:t>
      </w:r>
      <w:r>
        <w:rPr>
          <w:rStyle w:val="FootnoteReference"/>
        </w:rPr>
        <w:footnoteReference w:id="4484"/>
      </w:r>
      <w:r>
        <w:rPr>
          <w:rFonts w:ascii="Amiri" w:hAnsi="Amiri" w:eastAsia="Amiri" w:cs="Amiri"/>
          <w:lang w:bidi="ar-SA"/>
          <w:color w:val="111111"/>
          <w:sz w:val="28"/>
          <w:szCs w:val="28"/>
          <w:rtl/>
        </w:rPr>
        <w:t xml:space="preserve">زُرَارَةَ :</w:t>
      </w:r>
    </w:p>
    <w:p>
      <w:pPr>
        <w:pStyle w:val="BookText"/>
      </w:pPr>
      <w:r>
        <w:rPr>
          <w:rFonts w:ascii="Amiri" w:hAnsi="Amiri" w:eastAsia="Amiri" w:cs="Amiri"/>
          <w:lang w:bidi="ar-SA"/>
          <w:color w:val="111111"/>
          <w:sz w:val="28"/>
          <w:szCs w:val="28"/>
          <w:rtl/>
        </w:rPr>
        <w:t xml:space="preserve">عَنْ أَبِی عَبْدِ اللّهِ علیه‌السلام فِی الصَّلاَةِ عَلَی الْمَیِّتِ ، قَالَ : «تُکَبِّرُ ، ثُمَّ تُصَلِّی</w:t>
      </w:r>
      <w:r>
        <w:rPr>
          <w:rStyle w:val="FootnoteReference"/>
        </w:rPr>
        <w:footnoteReference w:id="4485"/>
      </w:r>
      <w:r>
        <w:rPr>
          <w:rFonts w:ascii="Amiri" w:hAnsi="Amiri" w:eastAsia="Amiri" w:cs="Amiri"/>
          <w:lang w:bidi="ar-SA"/>
          <w:color w:val="111111"/>
          <w:sz w:val="28"/>
          <w:szCs w:val="28"/>
          <w:rtl/>
        </w:rPr>
        <w:t xml:space="preserve">عَلَی النَّبِیِّ صلی‌الله‌علیه‌و‌آله ، ثُمَّ تَقُولُ</w:t>
      </w:r>
      <w:r>
        <w:rPr>
          <w:rStyle w:val="FootnoteReference"/>
        </w:rPr>
        <w:footnoteReference w:id="4486"/>
      </w:r>
      <w:r>
        <w:rPr>
          <w:rFonts w:ascii="Amiri" w:hAnsi="Amiri" w:eastAsia="Amiri" w:cs="Amiri"/>
          <w:lang w:bidi="ar-SA"/>
          <w:color w:val="111111"/>
          <w:sz w:val="28"/>
          <w:szCs w:val="28"/>
          <w:rtl/>
        </w:rPr>
        <w:t xml:space="preserve">: اللّهُمَّ عَبْدُکَ ابْنُ</w:t>
      </w:r>
      <w:r>
        <w:rPr>
          <w:rStyle w:val="FootnoteReference"/>
        </w:rPr>
        <w:footnoteReference w:id="4487"/>
      </w:r>
      <w:r>
        <w:rPr>
          <w:rFonts w:ascii="Amiri" w:hAnsi="Amiri" w:eastAsia="Amiri" w:cs="Amiri"/>
          <w:lang w:bidi="ar-SA"/>
          <w:color w:val="111111"/>
          <w:sz w:val="28"/>
          <w:szCs w:val="28"/>
          <w:rtl/>
        </w:rPr>
        <w:t xml:space="preserve">عَبْدِکَ ابْنُ</w:t>
      </w:r>
      <w:r>
        <w:rPr>
          <w:rStyle w:val="FootnoteReference"/>
        </w:rPr>
        <w:footnoteReference w:id="4488"/>
      </w:r>
      <w:r>
        <w:rPr>
          <w:rFonts w:ascii="Amiri" w:hAnsi="Amiri" w:eastAsia="Amiri" w:cs="Amiri"/>
          <w:lang w:bidi="ar-SA"/>
          <w:color w:val="111111"/>
          <w:sz w:val="28"/>
          <w:szCs w:val="28"/>
          <w:rtl/>
        </w:rPr>
        <w:t xml:space="preserve">أَمَتِکَ ، لاَ أَعْلَمُ مِنْهُ</w:t>
      </w:r>
      <w:r>
        <w:rPr>
          <w:rStyle w:val="FootnoteReference"/>
        </w:rPr>
        <w:footnoteReference w:id="4489"/>
      </w:r>
      <w:r>
        <w:rPr>
          <w:rFonts w:ascii="Amiri" w:hAnsi="Amiri" w:eastAsia="Amiri" w:cs="Amiri"/>
          <w:lang w:bidi="ar-SA"/>
          <w:color w:val="111111"/>
          <w:sz w:val="28"/>
          <w:szCs w:val="28"/>
          <w:rtl/>
        </w:rPr>
        <w:t xml:space="preserve">إِلاَّ خَیْراً ، وَ أَنْتَ أَعْلَمُ بِهِ مِنِّی</w:t>
      </w:r>
      <w:r>
        <w:rPr>
          <w:rStyle w:val="FootnoteReference"/>
        </w:rPr>
        <w:footnoteReference w:id="4490"/>
      </w:r>
      <w:r>
        <w:rPr>
          <w:rFonts w:ascii="Amiri" w:hAnsi="Amiri" w:eastAsia="Amiri" w:cs="Amiri"/>
          <w:lang w:bidi="ar-SA"/>
          <w:color w:val="111111"/>
          <w:sz w:val="28"/>
          <w:szCs w:val="28"/>
          <w:rtl/>
        </w:rPr>
        <w:t xml:space="preserve">، اللّهُمَّ إِنْ کَانَ مُحْسِناً ، فَزِدْ فِی إِحْسَانِهِ</w:t>
      </w:r>
      <w:r>
        <w:rPr>
          <w:rStyle w:val="FootnoteReference"/>
        </w:rPr>
        <w:footnoteReference w:id="4491"/>
      </w:r>
      <w:r>
        <w:rPr>
          <w:rFonts w:ascii="Amiri" w:hAnsi="Amiri" w:eastAsia="Amiri" w:cs="Amiri"/>
          <w:lang w:bidi="ar-SA"/>
          <w:color w:val="111111"/>
          <w:sz w:val="28"/>
          <w:szCs w:val="28"/>
          <w:rtl/>
        </w:rPr>
        <w:t xml:space="preserve">، وَ تَقَبَّلْ مِنْهُ؛ وَ إِنْ کَانَ مُسِیئاً، فَاغْفِرْ لَهُ ذَنْبَهُ</w:t>
      </w:r>
      <w:r>
        <w:rPr>
          <w:rStyle w:val="FootnoteReference"/>
        </w:rPr>
        <w:footnoteReference w:id="4492"/>
      </w:r>
      <w:r>
        <w:rPr>
          <w:rFonts w:ascii="Amiri" w:hAnsi="Amiri" w:eastAsia="Amiri" w:cs="Amiri"/>
          <w:lang w:bidi="ar-SA"/>
          <w:color w:val="111111"/>
          <w:sz w:val="28"/>
          <w:szCs w:val="28"/>
          <w:rtl/>
        </w:rPr>
        <w:t xml:space="preserve">، وَ افْسَحْ لَهُ</w:t>
      </w:r>
      <w:r>
        <w:rPr>
          <w:rStyle w:val="FootnoteReference"/>
        </w:rPr>
        <w:footnoteReference w:id="4493"/>
      </w:r>
      <w:r>
        <w:rPr>
          <w:rFonts w:ascii="Amiri" w:hAnsi="Amiri" w:eastAsia="Amiri" w:cs="Amiri"/>
          <w:lang w:bidi="ar-SA"/>
          <w:color w:val="111111"/>
          <w:sz w:val="28"/>
          <w:szCs w:val="28"/>
          <w:rtl/>
        </w:rPr>
        <w:t xml:space="preserve">فِی قَبْرِهِ ، وَ اجْعَلْهُ مِنْ رُفَقَاءِ مُحَمَّدٍ صلی‌الله‌علیه‌و‌آله .
</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تُکَبِّرُ</w:t>
      </w:r>
      <w:r>
        <w:rPr>
          <w:rStyle w:val="FootnoteReference"/>
        </w:rPr>
        <w:footnoteReference w:id="4494"/>
      </w:r>
      <w:r>
        <w:rPr>
          <w:rFonts w:ascii="Amiri" w:hAnsi="Amiri" w:eastAsia="Amiri" w:cs="Amiri"/>
          <w:lang w:bidi="ar-SA"/>
          <w:color w:val="111111"/>
          <w:sz w:val="28"/>
          <w:szCs w:val="28"/>
          <w:rtl/>
        </w:rPr>
        <w:t xml:space="preserve">الثَّانِیَةَ ، وَ تَقُولُ</w:t>
      </w:r>
      <w:r>
        <w:rPr>
          <w:rStyle w:val="FootnoteReference"/>
        </w:rPr>
        <w:footnoteReference w:id="4495"/>
      </w:r>
      <w:r>
        <w:rPr>
          <w:rFonts w:ascii="Amiri" w:hAnsi="Amiri" w:eastAsia="Amiri" w:cs="Amiri"/>
          <w:lang w:bidi="ar-SA"/>
          <w:color w:val="111111"/>
          <w:sz w:val="28"/>
          <w:szCs w:val="28"/>
          <w:rtl/>
        </w:rPr>
        <w:t xml:space="preserve">: اللّهُمَّ إِنْ کَانَ زَاکِیاً فَزَکِّهِ</w:t>
      </w:r>
      <w:r>
        <w:rPr>
          <w:rStyle w:val="FootnoteReference"/>
        </w:rPr>
        <w:footnoteReference w:id="4496"/>
      </w:r>
      <w:r>
        <w:rPr>
          <w:rFonts w:ascii="Amiri" w:hAnsi="Amiri" w:eastAsia="Amiri" w:cs="Amiri"/>
          <w:lang w:bidi="ar-SA"/>
          <w:color w:val="111111"/>
          <w:sz w:val="28"/>
          <w:szCs w:val="28"/>
          <w:rtl/>
        </w:rPr>
        <w:t xml:space="preserve">، وَ إِنْ کَانَ خَاطِئاً فَاغْفِرْ لَهُ .</w:t>
      </w:r>
    </w:p>
    <w:p>
      <w:pPr>
        <w:pStyle w:val="BookText"/>
      </w:pPr>
      <w:r>
        <w:rPr>
          <w:rFonts w:ascii="Amiri" w:hAnsi="Amiri" w:eastAsia="Amiri" w:cs="Amiri"/>
          <w:lang w:bidi="ar-SA"/>
          <w:color w:val="111111"/>
          <w:sz w:val="28"/>
          <w:szCs w:val="28"/>
          <w:rtl/>
        </w:rPr>
        <w:t xml:space="preserve">ثُمَّ تُکَبِّرُ</w:t>
      </w:r>
      <w:r>
        <w:rPr>
          <w:rStyle w:val="FootnoteReference"/>
        </w:rPr>
        <w:footnoteReference w:id="4497"/>
      </w:r>
      <w:r>
        <w:rPr>
          <w:rFonts w:ascii="Amiri" w:hAnsi="Amiri" w:eastAsia="Amiri" w:cs="Amiri"/>
          <w:lang w:bidi="ar-SA"/>
          <w:color w:val="111111"/>
          <w:sz w:val="28"/>
          <w:szCs w:val="28"/>
          <w:rtl/>
        </w:rPr>
        <w:t xml:space="preserve">الثَّالِثَةَ ، وَ تَقُولُ</w:t>
      </w:r>
      <w:r>
        <w:rPr>
          <w:rStyle w:val="FootnoteReference"/>
        </w:rPr>
        <w:footnoteReference w:id="4498"/>
      </w:r>
      <w:r>
        <w:rPr>
          <w:rFonts w:ascii="Amiri" w:hAnsi="Amiri" w:eastAsia="Amiri" w:cs="Amiri"/>
          <w:lang w:bidi="ar-SA"/>
          <w:color w:val="111111"/>
          <w:sz w:val="28"/>
          <w:szCs w:val="28"/>
          <w:rtl/>
        </w:rPr>
        <w:t xml:space="preserve">: اللّهُمَّ لاَ تَحْرِمْنَا أَجْرَهُ ، وَ لاَ تَفْتِنَّا بَعْدَهُ .</w:t>
      </w:r>
    </w:p>
    <w:p>
      <w:pPr>
        <w:pStyle w:val="BookText"/>
      </w:pPr>
      <w:r>
        <w:rPr>
          <w:rFonts w:ascii="Amiri" w:hAnsi="Amiri" w:eastAsia="Amiri" w:cs="Amiri"/>
          <w:lang w:bidi="ar-SA"/>
          <w:color w:val="111111"/>
          <w:sz w:val="28"/>
          <w:szCs w:val="28"/>
          <w:rtl/>
        </w:rPr>
        <w:t xml:space="preserve">ثُمَّ تُکَبِّرُ</w:t>
      </w:r>
      <w:r>
        <w:rPr>
          <w:rStyle w:val="FootnoteReference"/>
        </w:rPr>
        <w:footnoteReference w:id="4499"/>
      </w:r>
      <w:r>
        <w:rPr>
          <w:rFonts w:ascii="Amiri" w:hAnsi="Amiri" w:eastAsia="Amiri" w:cs="Amiri"/>
          <w:lang w:bidi="ar-SA"/>
          <w:color w:val="111111"/>
          <w:sz w:val="28"/>
          <w:szCs w:val="28"/>
          <w:rtl/>
        </w:rPr>
        <w:t xml:space="preserve">الرَّابِعَةَ ، وَ تَقُولُ</w:t>
      </w:r>
      <w:r>
        <w:rPr>
          <w:rStyle w:val="FootnoteReference"/>
        </w:rPr>
        <w:footnoteReference w:id="4500"/>
      </w:r>
      <w:r>
        <w:rPr>
          <w:rFonts w:ascii="Amiri" w:hAnsi="Amiri" w:eastAsia="Amiri" w:cs="Amiri"/>
          <w:lang w:bidi="ar-SA"/>
          <w:color w:val="111111"/>
          <w:sz w:val="28"/>
          <w:szCs w:val="28"/>
          <w:rtl/>
        </w:rPr>
        <w:t xml:space="preserve">: اللّهُمَّ اکْتُبْهُ عِنْدَکَ فِی عِلِّیِّینَ ، وَ اخْلُفْ</w:t>
      </w:r>
      <w:r>
        <w:rPr>
          <w:rStyle w:val="FootnoteReference"/>
        </w:rPr>
        <w:footnoteReference w:id="4501"/>
      </w:r>
      <w:r>
        <w:rPr>
          <w:rFonts w:ascii="Amiri" w:hAnsi="Amiri" w:eastAsia="Amiri" w:cs="Amiri"/>
          <w:lang w:bidi="ar-SA"/>
          <w:color w:val="111111"/>
          <w:sz w:val="28"/>
          <w:szCs w:val="28"/>
          <w:rtl/>
        </w:rPr>
        <w:t xml:space="preserve">عَلی عَقِبِهِ</w:t>
      </w:r>
      <w:r>
        <w:rPr>
          <w:rStyle w:val="FootnoteReference"/>
        </w:rPr>
        <w:footnoteReference w:id="4502"/>
      </w:r>
      <w:r>
        <w:rPr>
          <w:rFonts w:ascii="Amiri" w:hAnsi="Amiri" w:eastAsia="Amiri" w:cs="Amiri"/>
          <w:lang w:bidi="ar-SA"/>
          <w:color w:val="111111"/>
          <w:sz w:val="28"/>
          <w:szCs w:val="28"/>
          <w:rtl/>
        </w:rPr>
        <w:t xml:space="preserve">فِی الْغَابِرِینَ</w:t>
      </w:r>
      <w:r>
        <w:rPr>
          <w:rStyle w:val="FootnoteReference"/>
        </w:rPr>
        <w:footnoteReference w:id="4503"/>
      </w:r>
      <w:r>
        <w:rPr>
          <w:rFonts w:ascii="Amiri" w:hAnsi="Amiri" w:eastAsia="Amiri" w:cs="Amiri"/>
          <w:lang w:bidi="ar-SA"/>
          <w:color w:val="111111"/>
          <w:sz w:val="28"/>
          <w:szCs w:val="28"/>
          <w:rtl/>
        </w:rPr>
        <w:t xml:space="preserve">، وَ اجْعَلْهُ مِنْ رُفَقَاءِ مُحَمَّدٍ صلی‌الله‌علیه‌و‌آله .</w:t>
      </w:r>
    </w:p>
    <w:p>
      <w:pPr>
        <w:pStyle w:val="BookText"/>
      </w:pPr>
      <w:r>
        <w:rPr>
          <w:rFonts w:ascii="Amiri" w:hAnsi="Amiri" w:eastAsia="Amiri" w:cs="Amiri"/>
          <w:lang w:bidi="ar-SA"/>
          <w:color w:val="111111"/>
          <w:sz w:val="28"/>
          <w:szCs w:val="28"/>
          <w:rtl/>
        </w:rPr>
        <w:t xml:space="preserve">ثُمَّ کَبِّرِ الْخَامِسَةَ ، وَ انْصَرِفْ</w:t>
      </w:r>
      <w:r>
        <w:rPr>
          <w:rStyle w:val="FootnoteReference"/>
        </w:rPr>
        <w:footnoteReference w:id="4504"/>
      </w:r>
      <w:r>
        <w:rPr>
          <w:rFonts w:ascii="Times New Roman" w:hAnsi="Times New Roman" w:eastAsia="Times New Roman" w:cs="Times New Roman"/>
          <w:lang w:val="en-US" w:bidi="en-US"/>
          <w:color w:val="111111"/>
          <w:sz w:val="28"/>
          <w:szCs w:val="28"/>
          <w:rtl/>
        </w:rPr>
        <w:t xml:space="preserve">».</w:t>
      </w:r>
      <w:r>
        <w:rPr>
          <w:rStyle w:val="FootnoteReference"/>
        </w:rPr>
        <w:footnoteReference w:id="4505"/>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186</w:t>
      </w:r>
    </w:p>
    <w:p>
      <w:pPr>
        <w:pStyle w:val="BookText"/>
      </w:pPr>
      <w:r>
        <w:rPr>
          <w:rFonts w:ascii="Amiri" w:hAnsi="Amiri" w:eastAsia="Amiri" w:cs="Amiri"/>
          <w:lang w:bidi="ar-SA"/>
          <w:color w:val="111111"/>
          <w:sz w:val="28"/>
          <w:szCs w:val="28"/>
          <w:rtl/>
        </w:rPr>
        <w:t xml:space="preserve">706 / 706 . عَلِیٌّ</w:t>
      </w:r>
      <w:r>
        <w:rPr>
          <w:rStyle w:val="FootnoteReference"/>
        </w:rPr>
        <w:footnoteReference w:id="4506"/>
      </w:r>
      <w:r>
        <w:rPr>
          <w:rFonts w:ascii="Amiri" w:hAnsi="Amiri" w:eastAsia="Amiri" w:cs="Amiri"/>
          <w:lang w:bidi="ar-SA"/>
          <w:color w:val="111111"/>
          <w:sz w:val="28"/>
          <w:szCs w:val="28"/>
          <w:rtl/>
        </w:rPr>
        <w:t xml:space="preserve">، عَنْ أَبِیهِ ؛ وَ عِدَّةٌ مِنْ أَصْحَابِنَا ، عَنْ سَهْلِ بْنِ زِیَادٍ جَمِیعاً ، عَنِ ابْنِ مَحْبُوبٍ ، عَنْ أَبِی وَلاَّدٍ ، قَالَ :</w:t>
      </w:r>
    </w:p>
    <w:p>
      <w:pPr>
        <w:pStyle w:val="BookText"/>
      </w:pPr>
      <w:r>
        <w:rPr>
          <w:rFonts w:ascii="Amiri" w:hAnsi="Amiri" w:eastAsia="Amiri" w:cs="Amiri"/>
          <w:lang w:bidi="ar-SA"/>
          <w:color w:val="111111"/>
          <w:sz w:val="28"/>
          <w:szCs w:val="28"/>
          <w:rtl/>
        </w:rPr>
        <w:t xml:space="preserve">سَأَلْتُ أَبَا عَبْدِ اللّهِ علیه‌السلام عَنِ التَّکْبِیرِ عَلَی الْمَیِّتِ ، فَقَالَ : «خَمْسٌ ، تَقُولُ</w:t>
      </w:r>
      <w:r>
        <w:rPr>
          <w:rStyle w:val="FootnoteReference"/>
        </w:rPr>
        <w:footnoteReference w:id="4507"/>
      </w:r>
      <w:r>
        <w:rPr>
          <w:rFonts w:ascii="Amiri" w:hAnsi="Amiri" w:eastAsia="Amiri" w:cs="Amiri"/>
          <w:lang w:bidi="ar-SA"/>
          <w:color w:val="111111"/>
          <w:sz w:val="28"/>
          <w:szCs w:val="28"/>
          <w:rtl/>
        </w:rPr>
        <w:t xml:space="preserve">فِی أُولاَهُنَّ</w:t>
      </w:r>
      <w:r>
        <w:rPr>
          <w:rStyle w:val="FootnoteReference"/>
        </w:rPr>
        <w:footnoteReference w:id="4508"/>
      </w:r>
      <w:r>
        <w:rPr>
          <w:rFonts w:ascii="Amiri" w:hAnsi="Amiri" w:eastAsia="Amiri" w:cs="Amiri"/>
          <w:lang w:bidi="ar-SA"/>
          <w:color w:val="111111"/>
          <w:sz w:val="28"/>
          <w:szCs w:val="28"/>
          <w:rtl/>
        </w:rPr>
        <w:t xml:space="preserve">: "أَشْهَدُ أَنْ لاَ إِلهَ إِلاَّ اللّهُ وَحْدَهُ لاَ شَرِیکَ لَهُ ، اللّهُمَّ صَلِّ عَلی مُحَمَّدٍ وَ آلِ مُحَمَّدٍ" ، ثُمَّ تَقُولُ : "اللّهُمَّ إِنَّ هذَا الْمُسَجّی</w:t>
      </w:r>
      <w:r>
        <w:rPr>
          <w:rStyle w:val="FootnoteReference"/>
        </w:rPr>
        <w:footnoteReference w:id="4509"/>
      </w:r>
      <w:r>
        <w:rPr>
          <w:rFonts w:ascii="Amiri" w:hAnsi="Amiri" w:eastAsia="Amiri" w:cs="Amiri"/>
          <w:lang w:bidi="ar-SA"/>
          <w:color w:val="111111"/>
          <w:sz w:val="28"/>
          <w:szCs w:val="28"/>
          <w:rtl/>
        </w:rPr>
        <w:t xml:space="preserve">قُدَّامَنَا عَبْدُکَ وَ ابْنُ عَبْدِکَ ، وَ قَدْ قَبَضْتَ رُوحَهُ إِلَیْکَ</w:t>
      </w:r>
      <w:r>
        <w:rPr>
          <w:rStyle w:val="FootnoteReference"/>
        </w:rPr>
        <w:footnoteReference w:id="4510"/>
      </w:r>
      <w:r>
        <w:rPr>
          <w:rFonts w:ascii="Amiri" w:hAnsi="Amiri" w:eastAsia="Amiri" w:cs="Amiri"/>
          <w:lang w:bidi="ar-SA"/>
          <w:color w:val="111111"/>
          <w:sz w:val="28"/>
          <w:szCs w:val="28"/>
          <w:rtl/>
        </w:rPr>
        <w:t xml:space="preserve">، وَ قَدِ احْتَاجَ إِلی رَحْمَتِکَ، وَ أَنْتَ غَنِیٌّ عَنْ عَذَابِهِ، اللّهُمَّ إِنَّا</w:t>
      </w:r>
      <w:r>
        <w:rPr>
          <w:rStyle w:val="FootnoteReference"/>
        </w:rPr>
        <w:footnoteReference w:id="4511"/>
      </w:r>
      <w:r>
        <w:rPr>
          <w:rFonts w:ascii="Amiri" w:hAnsi="Amiri" w:eastAsia="Amiri" w:cs="Amiri"/>
          <w:lang w:bidi="ar-SA"/>
          <w:color w:val="111111"/>
          <w:sz w:val="28"/>
          <w:szCs w:val="28"/>
          <w:rtl/>
        </w:rPr>
        <w:t xml:space="preserve">لاَ نَعْلَمُ مِنْ ظَاهِرِهِ إِلاَّ خَیْراً، وَ أَنْتَ أَعْلَمُ بِسَرِیرَتِهِ، اللّهُمَّ إِنْ کَانَ مُحْسِناً فَزِدْ فِی إِحْسَانِهِ</w:t>
      </w:r>
      <w:r>
        <w:rPr>
          <w:rStyle w:val="FootnoteReference"/>
        </w:rPr>
        <w:footnoteReference w:id="4512"/>
      </w:r>
      <w:r>
        <w:rPr>
          <w:rFonts w:ascii="Amiri" w:hAnsi="Amiri" w:eastAsia="Amiri" w:cs="Amiri"/>
          <w:lang w:bidi="ar-SA"/>
          <w:color w:val="111111"/>
          <w:sz w:val="28"/>
          <w:szCs w:val="28"/>
          <w:rtl/>
        </w:rPr>
        <w:t xml:space="preserve">، وَ إِنْ کَانَ مُسِیئاً فَتَجَاوَزْ عَنْ سَیِّئَاتِهِ"</w:t>
      </w:r>
      <w:r>
        <w:rPr>
          <w:rStyle w:val="FootnoteReference"/>
        </w:rPr>
        <w:footnoteReference w:id="4513"/>
      </w:r>
      <w:r>
        <w:rPr>
          <w:rFonts w:ascii="Amiri" w:hAnsi="Amiri" w:eastAsia="Amiri" w:cs="Amiri"/>
          <w:lang w:bidi="ar-SA"/>
          <w:color w:val="111111"/>
          <w:sz w:val="28"/>
          <w:szCs w:val="28"/>
          <w:rtl/>
        </w:rPr>
        <w:t xml:space="preserve">، ثُمَّ تُکَبِّرُ</w:t>
      </w:r>
      <w:r>
        <w:rPr>
          <w:rStyle w:val="FootnoteReference"/>
        </w:rPr>
        <w:footnoteReference w:id="4514"/>
      </w:r>
      <w:r>
        <w:rPr>
          <w:rFonts w:ascii="Amiri" w:hAnsi="Amiri" w:eastAsia="Amiri" w:cs="Amiri"/>
          <w:lang w:bidi="ar-SA"/>
          <w:color w:val="111111"/>
          <w:sz w:val="28"/>
          <w:szCs w:val="28"/>
          <w:rtl/>
        </w:rPr>
        <w:t xml:space="preserve">الثَّانِیَةَ، وَ تَفْعَلُ</w:t>
      </w:r>
      <w:r>
        <w:rPr>
          <w:rStyle w:val="FootnoteReference"/>
        </w:rPr>
        <w:footnoteReference w:id="4515"/>
      </w:r>
      <w:r>
        <w:rPr>
          <w:rFonts w:ascii="Amiri" w:hAnsi="Amiri" w:eastAsia="Amiri" w:cs="Amiri"/>
          <w:lang w:bidi="ar-SA"/>
          <w:color w:val="111111"/>
          <w:sz w:val="28"/>
          <w:szCs w:val="28"/>
          <w:rtl/>
        </w:rPr>
        <w:t xml:space="preserve">ذلِکَ فِی کُلِّ تَکْبِیرَةٍ</w:t>
      </w:r>
      <w:r>
        <w:rPr>
          <w:rStyle w:val="FootnoteReference"/>
        </w:rPr>
        <w:footnoteReference w:id="4516"/>
      </w:r>
      <w:r>
        <w:rPr>
          <w:rFonts w:ascii="Times New Roman" w:hAnsi="Times New Roman" w:eastAsia="Times New Roman" w:cs="Times New Roman"/>
          <w:lang w:val="en-US" w:bidi="en-US"/>
          <w:color w:val="111111"/>
          <w:sz w:val="28"/>
          <w:szCs w:val="28"/>
          <w:rtl/>
        </w:rPr>
        <w:t xml:space="preserve">».</w:t>
      </w:r>
      <w:r>
        <w:rPr>
          <w:rStyle w:val="FootnoteReference"/>
        </w:rPr>
        <w:footnoteReference w:id="4517"/>
      </w:r>
    </w:p>
    <w:p>
      <w:pPr>
        <w:pStyle w:val="BookText"/>
      </w:pPr>
      <w:r>
        <w:rPr>
          <w:rFonts w:ascii="Amiri" w:hAnsi="Amiri" w:eastAsia="Amiri" w:cs="Amiri"/>
          <w:lang w:bidi="ar-SA"/>
          <w:color w:val="111111"/>
          <w:sz w:val="28"/>
          <w:szCs w:val="28"/>
          <w:rtl/>
        </w:rPr>
        <w:t xml:space="preserve">707 / 707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«تُکَبِّرُ ، ثُمَّ تَشَهَّدُ</w:t>
      </w:r>
      <w:r>
        <w:rPr>
          <w:rStyle w:val="FootnoteReference"/>
        </w:rPr>
        <w:footnoteReference w:id="4518"/>
      </w:r>
      <w:r>
        <w:rPr>
          <w:rFonts w:ascii="Amiri" w:hAnsi="Amiri" w:eastAsia="Amiri" w:cs="Amiri"/>
          <w:lang w:bidi="ar-SA"/>
          <w:color w:val="111111"/>
          <w:sz w:val="28"/>
          <w:szCs w:val="28"/>
          <w:rtl/>
        </w:rPr>
        <w:t xml:space="preserve">، ثُمَّ تَقُولُ</w:t>
      </w:r>
      <w:r>
        <w:rPr>
          <w:rStyle w:val="FootnoteReference"/>
        </w:rPr>
        <w:footnoteReference w:id="4519"/>
      </w:r>
      <w:r>
        <w:rPr>
          <w:rFonts w:ascii="Amiri" w:hAnsi="Amiri" w:eastAsia="Amiri" w:cs="Amiri"/>
          <w:lang w:bidi="ar-SA"/>
          <w:color w:val="111111"/>
          <w:sz w:val="28"/>
          <w:szCs w:val="28"/>
          <w:rtl/>
        </w:rPr>
        <w:t xml:space="preserve">: «إِنَّا لِلّهِ وَ إِنَّا إِلَیْهِ
</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رَاجِعُونَ»</w:t>
      </w:r>
      <w:r>
        <w:rPr>
          <w:rStyle w:val="FootnoteReference"/>
        </w:rPr>
        <w:footnoteReference w:id="4520"/>
      </w:r>
      <w:r>
        <w:rPr>
          <w:rFonts w:ascii="Amiri" w:hAnsi="Amiri" w:eastAsia="Amiri" w:cs="Amiri"/>
          <w:lang w:bidi="ar-SA"/>
          <w:color w:val="111111"/>
          <w:sz w:val="28"/>
          <w:szCs w:val="28"/>
          <w:rtl/>
        </w:rPr>
        <w:t xml:space="preserve">الْحَمْدُ لِلّهِ رَبِّ الْعَالَمِینَ ، رَبِّ الْمَوْتِ وَ الْحَیَاةِ ، صَلِّ عَلی مُحَمَّدٍ وَ أَهْلِ بَیْتِهِ ، جَزَی اللّهُ عَنَّا مُحَمَّداً </w:t>
      </w:r>
      <w:r>
        <w:rPr>
          <w:rStyle w:val="FootnoteReference"/>
        </w:rPr>
        <w:footnoteReference w:id="4521"/>
      </w:r>
      <w:r>
        <w:rPr>
          <w:rFonts w:ascii="Amiri" w:hAnsi="Amiri" w:eastAsia="Amiri" w:cs="Amiri"/>
          <w:lang w:bidi="ar-SA"/>
          <w:color w:val="111111"/>
          <w:sz w:val="28"/>
          <w:szCs w:val="28"/>
          <w:rtl/>
        </w:rPr>
        <w:t xml:space="preserve">خَیْرَ الْجَزَاءِ بِمَا صَنَعَ بِأُمَّتِهِ ، وَ بِمَا بَلَّغَ مِنْ رِسَالاَتِ رَبِّهِ .</w:t>
      </w:r>
    </w:p>
    <w:p>
      <w:pPr>
        <w:pStyle w:val="BookText"/>
      </w:pPr>
      <w:r>
        <w:rPr>
          <w:rFonts w:ascii="Amiri" w:hAnsi="Amiri" w:eastAsia="Amiri" w:cs="Amiri"/>
          <w:lang w:bidi="ar-SA"/>
          <w:color w:val="111111"/>
          <w:sz w:val="28"/>
          <w:szCs w:val="28"/>
          <w:rtl/>
        </w:rPr>
        <w:t xml:space="preserve">ثُمَّ تَقُولُ</w:t>
      </w:r>
      <w:r>
        <w:rPr>
          <w:rStyle w:val="FootnoteReference"/>
        </w:rPr>
        <w:footnoteReference w:id="4522"/>
      </w:r>
      <w:r>
        <w:rPr>
          <w:rFonts w:ascii="Amiri" w:hAnsi="Amiri" w:eastAsia="Amiri" w:cs="Amiri"/>
          <w:lang w:bidi="ar-SA"/>
          <w:color w:val="111111"/>
          <w:sz w:val="28"/>
          <w:szCs w:val="28"/>
          <w:rtl/>
        </w:rPr>
        <w:t xml:space="preserve">: اللّهُمَّ عَبْدُکَ ابْنُ</w:t>
      </w:r>
      <w:r>
        <w:rPr>
          <w:rStyle w:val="FootnoteReference"/>
        </w:rPr>
        <w:footnoteReference w:id="4523"/>
      </w:r>
      <w:r>
        <w:rPr>
          <w:rFonts w:ascii="Amiri" w:hAnsi="Amiri" w:eastAsia="Amiri" w:cs="Amiri"/>
          <w:lang w:bidi="ar-SA"/>
          <w:color w:val="111111"/>
          <w:sz w:val="28"/>
          <w:szCs w:val="28"/>
          <w:rtl/>
        </w:rPr>
        <w:t xml:space="preserve">عَبْدِکَ ابْنُ</w:t>
      </w:r>
      <w:r>
        <w:rPr>
          <w:rStyle w:val="FootnoteReference"/>
        </w:rPr>
        <w:footnoteReference w:id="4524"/>
      </w:r>
      <w:r>
        <w:rPr>
          <w:rFonts w:ascii="Amiri" w:hAnsi="Amiri" w:eastAsia="Amiri" w:cs="Amiri"/>
          <w:lang w:bidi="ar-SA"/>
          <w:color w:val="111111"/>
          <w:sz w:val="28"/>
          <w:szCs w:val="28"/>
          <w:rtl/>
        </w:rPr>
        <w:t xml:space="preserve">أَمَتِکَ ، نَاصِیَتُهُ بِیَدِکَ ، خَلاَ مِنَ الدُّنْیَا</w:t>
      </w:r>
      <w:r>
        <w:rPr>
          <w:rStyle w:val="FootnoteReference"/>
        </w:rPr>
        <w:footnoteReference w:id="4525"/>
      </w:r>
      <w:r>
        <w:rPr>
          <w:rFonts w:ascii="Amiri" w:hAnsi="Amiri" w:eastAsia="Amiri" w:cs="Amiri"/>
          <w:lang w:bidi="ar-SA"/>
          <w:color w:val="111111"/>
          <w:sz w:val="28"/>
          <w:szCs w:val="28"/>
          <w:rtl/>
        </w:rPr>
        <w:t xml:space="preserve">، وَ احْتَاجَ إِلی رَحْمَتِکَ ، وَ أَنْتَ غَنِیٌّ عَنْ عَذَابِهِ ، اللّهُمَّ إِنَّا لاَ نَعْلَمُ مِنْهُ</w:t>
      </w:r>
      <w:r>
        <w:rPr>
          <w:rStyle w:val="FootnoteReference"/>
        </w:rPr>
        <w:footnoteReference w:id="4526"/>
      </w:r>
      <w:r>
        <w:rPr>
          <w:rFonts w:ascii="Amiri" w:hAnsi="Amiri" w:eastAsia="Amiri" w:cs="Amiri"/>
          <w:lang w:bidi="ar-SA"/>
          <w:color w:val="111111"/>
          <w:sz w:val="28"/>
          <w:szCs w:val="28"/>
          <w:rtl/>
        </w:rPr>
        <w:t xml:space="preserve">إِلاَّ خَیْراً ، وَ أَنْتَ أَعْلَمُ بِهِ</w:t>
      </w:r>
      <w:r>
        <w:rPr>
          <w:rStyle w:val="FootnoteReference"/>
        </w:rPr>
        <w:footnoteReference w:id="4527"/>
      </w:r>
      <w:r>
        <w:rPr>
          <w:rFonts w:ascii="Amiri" w:hAnsi="Amiri" w:eastAsia="Amiri" w:cs="Amiri"/>
          <w:lang w:bidi="ar-SA"/>
          <w:color w:val="111111"/>
          <w:sz w:val="28"/>
          <w:szCs w:val="28"/>
          <w:rtl/>
        </w:rPr>
        <w:t xml:space="preserve">، اللّهُمَّ إِنْ کَانَ مُحْسِناً فَزِدْ فِی إِحْسَانِهِ</w:t>
      </w:r>
      <w:r>
        <w:rPr>
          <w:rStyle w:val="FootnoteReference"/>
        </w:rPr>
        <w:footnoteReference w:id="4528"/>
      </w:r>
      <w:r>
        <w:rPr>
          <w:rFonts w:ascii="Amiri" w:hAnsi="Amiri" w:eastAsia="Amiri" w:cs="Amiri"/>
          <w:lang w:bidi="ar-SA"/>
          <w:color w:val="111111"/>
          <w:sz w:val="28"/>
          <w:szCs w:val="28"/>
          <w:rtl/>
        </w:rPr>
        <w:t xml:space="preserve">وَ تَقَبَّلْ مِنْهُ، وَ إِنْ کَانَ مُسِیئاً فَاغْفِرْ لَهُ ذَنْبَهُ ، وَ ارْحَمْهُ ، وَ تَجَاوَزْ عَنْهُ بِرَحْمَتِکَ ، اللّهُمَّ أَلْحِقْهُ بِنَبِیِّکَ ، وَ ثَبِّتْهُ بِالْقَوْلِ الثَّابِتِ فِی الْحَیَاةِ الدُّنْیَا</w:t>
      </w:r>
      <w:r>
        <w:rPr>
          <w:rStyle w:val="FootnoteReference"/>
        </w:rPr>
        <w:footnoteReference w:id="4529"/>
      </w:r>
      <w:r>
        <w:rPr>
          <w:rFonts w:ascii="Amiri" w:hAnsi="Amiri" w:eastAsia="Amiri" w:cs="Amiri"/>
          <w:lang w:bidi="ar-SA"/>
          <w:color w:val="111111"/>
          <w:sz w:val="28"/>
          <w:szCs w:val="28"/>
          <w:rtl/>
        </w:rPr>
        <w:t xml:space="preserve">وَ فِی الاْآخِرَةِ، اللّهُمَّ اسْلُکْ بِنَا وَ بِهِ سَبِیلَ الْهُدی ، وَ اهْدِنَا وَ إِیَّاهُ صِرَاطَکَ الْمُسْتَقِیمَ ، اللّهُمَّ عَفْوَکَ عَفْوَکَ</w:t>
      </w:r>
      <w:r>
        <w:rPr>
          <w:rStyle w:val="FootnoteReference"/>
        </w:rPr>
        <w:footnoteReference w:id="45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تُکَبِّرُ الثَّانِیَةَ ، وَ تَقُولُ مِثْلَ مَا قُلْتَ حَتّی تَفْرُغَ مِنْ خَمْسِ تَکْبِیرَاتٍ».</w:t>
      </w:r>
      <w:r>
        <w:rPr>
          <w:rStyle w:val="FootnoteReference"/>
        </w:rPr>
        <w:footnoteReference w:id="4531"/>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708 / 708 . عِدَّةٌ مِنْ أَصْحَابِنَا ، عَنْ سَهْلِ بْنِ زِیَادٍ ، عَنْ مُحَمَّدِ بْنِ عِیسی ، عَنْ یُونُسَ ، قَالَ :</w:t>
      </w:r>
    </w:p>
    <w:p>
      <w:pPr>
        <w:pStyle w:val="BookText"/>
      </w:pPr>
      <w:r>
        <w:rPr>
          <w:rFonts w:ascii="Amiri" w:hAnsi="Amiri" w:eastAsia="Amiri" w:cs="Amiri"/>
          <w:lang w:bidi="ar-SA"/>
          <w:color w:val="111111"/>
          <w:sz w:val="28"/>
          <w:szCs w:val="28"/>
          <w:rtl/>
        </w:rPr>
        <w:t xml:space="preserve">سَأَلْتُ الرِّضَا علیه‌السلام : قُلْتُ : جُعِلْتُ فِدَاکَ ، إِنَّ النَّاسَ یَرْفَعُونَ أَیْدِیَهُمْ فِی التَّکْبِیرِ عَلَی الْمَیِّتِ فِی التَّکْبِیرَةِ الاْءُولی ، وَ لاَ یَرْفَعُونَ فِیمَا بَعْدَ ذلِکَ</w:t>
      </w:r>
      <w:r>
        <w:rPr>
          <w:rStyle w:val="FootnoteReference"/>
        </w:rPr>
        <w:footnoteReference w:id="4532"/>
      </w:r>
      <w:r>
        <w:rPr>
          <w:rFonts w:ascii="Amiri" w:hAnsi="Amiri" w:eastAsia="Amiri" w:cs="Amiri"/>
          <w:lang w:bidi="ar-SA"/>
          <w:color w:val="111111"/>
          <w:sz w:val="28"/>
          <w:szCs w:val="28"/>
          <w:rtl/>
        </w:rPr>
        <w:t xml:space="preserve">، فَأَقْتَصِرُ عَلَی التَّکْبِیرَةِ الاْءُولی</w:t>
      </w:r>
      <w:r>
        <w:rPr>
          <w:rStyle w:val="FootnoteReference"/>
        </w:rPr>
        <w:footnoteReference w:id="4533"/>
      </w:r>
      <w:r>
        <w:rPr>
          <w:rFonts w:ascii="Amiri" w:hAnsi="Amiri" w:eastAsia="Amiri" w:cs="Amiri"/>
          <w:lang w:bidi="ar-SA"/>
          <w:color w:val="111111"/>
          <w:sz w:val="28"/>
          <w:szCs w:val="28"/>
          <w:rtl/>
        </w:rPr>
        <w:t xml:space="preserve">کَمَا یَفْعَلُونَ ، أَوْ أَرْفَعُ یَدِی فِی کُلِّ تَکْبِیرَةٍ ؟</w:t>
      </w:r>
    </w:p>
    <w:p>
      <w:pPr>
        <w:pStyle w:val="BookText"/>
      </w:pPr>
      <w:r>
        <w:rPr>
          <w:rFonts w:ascii="Amiri" w:hAnsi="Amiri" w:eastAsia="Amiri" w:cs="Amiri"/>
          <w:lang w:bidi="ar-SA"/>
          <w:color w:val="111111"/>
          <w:sz w:val="28"/>
          <w:szCs w:val="28"/>
          <w:rtl/>
        </w:rPr>
        <w:t xml:space="preserve">فَقَالَ : «ارْفَعْ یَدَکَ</w:t>
      </w:r>
      <w:r>
        <w:rPr>
          <w:rStyle w:val="FootnoteReference"/>
        </w:rPr>
        <w:footnoteReference w:id="4534"/>
      </w:r>
      <w:r>
        <w:rPr>
          <w:rFonts w:ascii="Amiri" w:hAnsi="Amiri" w:eastAsia="Amiri" w:cs="Amiri"/>
          <w:lang w:bidi="ar-SA"/>
          <w:color w:val="111111"/>
          <w:sz w:val="28"/>
          <w:szCs w:val="28"/>
          <w:rtl/>
        </w:rPr>
        <w:t xml:space="preserve">فِی کُلِّ تَکْبِیرَةٍ».</w:t>
      </w:r>
      <w:r>
        <w:rPr>
          <w:rStyle w:val="FootnoteReference"/>
        </w:rPr>
        <w:footnoteReference w:id="4535"/>
      </w:r>
    </w:p>
    <w:p>
      <w:pPr>
        <w:pStyle w:val="BookText"/>
      </w:pPr>
      <w:r>
        <w:rPr>
          <w:rFonts w:ascii="Times New Roman" w:hAnsi="Times New Roman" w:eastAsia="Times New Roman" w:cs="Times New Roman"/>
          <w:lang w:val="en-US" w:bidi="en-US"/>
          <w:color w:val="111111"/>
          <w:sz w:val="28"/>
          <w:szCs w:val="28"/>
          <w:rtl/>
        </w:rPr>
        <w:t xml:space="preserve">3 / 187</w:t>
      </w:r>
    </w:p>
    <w:p>
      <w:pPr>
        <w:pStyle w:val="BookText"/>
      </w:pPr>
      <w:r>
        <w:rPr>
          <w:rFonts w:ascii="Amiri" w:hAnsi="Amiri" w:eastAsia="Amiri" w:cs="Amiri"/>
          <w:lang w:bidi="ar-SA"/>
          <w:color w:val="111111"/>
          <w:sz w:val="28"/>
          <w:szCs w:val="28"/>
          <w:rtl/>
        </w:rPr>
        <w:t xml:space="preserve">709 / 709 . عَلِیُّ بْنُ مُحَمَّدٍ ، عَنْ عَلِیِّ بْنِ الْحَسَنِ ، عَنْ أَحْمَدَ بْنِ عَبْدِ الرَّحِیمِ أَبِی الصَّخْرِ</w:t>
      </w:r>
      <w:r>
        <w:rPr>
          <w:rStyle w:val="FootnoteReference"/>
        </w:rPr>
        <w:footnoteReference w:id="4536"/>
      </w:r>
    </w:p>
    <w:p>
      <w:pPr>
        <w:pStyle w:val="BookText"/>
      </w:pPr>
      <w:r>
        <w:rPr>
          <w:rFonts w:ascii="IRNazanin" w:hAnsi="IRNazanin" w:eastAsia="IRNazanin" w:cs="IRNazanin"/>
          <w:lang w:bidi="fa-IR"/>
          <w:color w:val="111111"/>
          <w:sz w:val="28"/>
          <w:szCs w:val="28"/>
          <w:rtl/>
        </w:rPr>
        <w:t xml:space="preserve">هذا ، ووردت روایة أبی الصخر عن إسماعیل بن عبدالخالق فی ثواب الأعمال ، ص 83 ، ح 2 ، کما وردت فی الاختصاص ، ص 277 ، روایة أحمد بن محمّد بن عیسی ، عن الحسن بن علیّ الوشّاء ، عن أبی الصخر أحمد بن عبدالرحیم .</w:t>
      </w:r>
    </w:p>
    <w:p>
      <w:pPr>
        <w:pStyle w:val="BookText"/>
      </w:pPr>
      <w:r>
        <w:rPr>
          <w:rFonts w:ascii="Amiri" w:hAnsi="Amiri" w:eastAsia="Amiri" w:cs="Amiri"/>
          <w:lang w:bidi="ar-SA"/>
          <w:color w:val="111111"/>
          <w:sz w:val="28"/>
          <w:szCs w:val="28"/>
          <w:rtl/>
        </w:rPr>
        <w:t xml:space="preserve">، عَنْ إِسْمَاعِیلَ بْنِ عَبْدِ الْخَالِقِ بْنِ</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IRNazanin" w:hAnsi="IRNazanin" w:eastAsia="IRNazanin" w:cs="IRNazanin"/>
          <w:lang w:bidi="fa-IR"/>
          <w:color w:val="111111"/>
          <w:sz w:val="28"/>
          <w:szCs w:val="28"/>
          <w:rtl/>
        </w:rPr>
        <w:t xml:space="preserve">ولم نجد فی موضع روایة إسماعیل بن عبدالخالق ، عن عبد ربّه . وإسماعیل هذا ، هو إسماعیل بن عبدالخالق بن عبد ربّه الراوی عن أبی عبداللّه وأبی الحسن علیهماالسلام . راجع : رجال النجاشی ، ص 50 ، الرقم 27 .</w:t>
      </w:r>
    </w:p>
    <w:p>
      <w:pPr>
        <w:pStyle w:val="BookText"/>
      </w:pPr>
      <w:r>
        <w:rPr>
          <w:rFonts w:ascii="Amiri" w:hAnsi="Amiri" w:eastAsia="Amiri" w:cs="Amiri"/>
          <w:lang w:bidi="ar-SA"/>
          <w:color w:val="111111"/>
          <w:sz w:val="28"/>
          <w:szCs w:val="28"/>
          <w:rtl/>
        </w:rPr>
        <w:t xml:space="preserve">عَبْدِ رَبِّهِ :</w:t>
      </w:r>
    </w:p>
    <w:p>
      <w:pPr>
        <w:pStyle w:val="BookText"/>
      </w:pPr>
      <w:r>
        <w:rPr>
          <w:rFonts w:ascii="Amiri" w:hAnsi="Amiri" w:eastAsia="Amiri" w:cs="Amiri"/>
          <w:lang w:bidi="ar-SA"/>
          <w:color w:val="111111"/>
          <w:sz w:val="28"/>
          <w:szCs w:val="28"/>
          <w:rtl/>
        </w:rPr>
        <w:t xml:space="preserve">عَنْ أَبِی عَبْدِ اللّهِ علیه‌السلام فِی الصَّلاَةِ عَلَی الْجَنَائِزِ : «تَقُولُ</w:t>
      </w:r>
      <w:r>
        <w:rPr>
          <w:rStyle w:val="FootnoteReference"/>
        </w:rPr>
        <w:footnoteReference w:id="4537"/>
      </w:r>
      <w:r>
        <w:rPr>
          <w:rFonts w:ascii="Amiri" w:hAnsi="Amiri" w:eastAsia="Amiri" w:cs="Amiri"/>
          <w:lang w:bidi="ar-SA"/>
          <w:color w:val="111111"/>
          <w:sz w:val="28"/>
          <w:szCs w:val="28"/>
          <w:rtl/>
        </w:rPr>
        <w:t xml:space="preserve">: اللّهُمَّ أَنْتَ خَلَقْتَ هذِهِ
</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bookmarkStart w:id="124" w:name="pg20114_258440"/>
    <w:bookmarkEnd w:id="124"/>
    <w:p>
      <w:pPr>
        <w:pStyle w:val="BookText"/>
      </w:pPr>
      <w:r>
        <w:rPr>
          <w:rFonts w:ascii="Amiri" w:hAnsi="Amiri" w:eastAsia="Amiri" w:cs="Amiri"/>
          <w:lang w:bidi="ar-SA"/>
          <w:color w:val="111111"/>
          <w:sz w:val="28"/>
          <w:szCs w:val="28"/>
          <w:rtl/>
        </w:rPr>
        <w:t xml:space="preserve">النَّفْسَ ، وَ أَنْتَ أَمَتَّهَا ، تَعْلَمُ سِرَّهَا وَ عَلاَنِیَتَهَا، أَتَیْنَاکَ شَافِعِینَ</w:t>
      </w:r>
      <w:r>
        <w:rPr>
          <w:rStyle w:val="FootnoteReference"/>
        </w:rPr>
        <w:footnoteReference w:id="4538"/>
      </w:r>
      <w:r>
        <w:rPr>
          <w:rFonts w:ascii="Amiri" w:hAnsi="Amiri" w:eastAsia="Amiri" w:cs="Amiri"/>
          <w:lang w:bidi="ar-SA"/>
          <w:color w:val="111111"/>
          <w:sz w:val="28"/>
          <w:szCs w:val="28"/>
          <w:rtl/>
        </w:rPr>
        <w:t xml:space="preserve">فِیهَا</w:t>
      </w:r>
      <w:r>
        <w:rPr>
          <w:rStyle w:val="FootnoteReference"/>
        </w:rPr>
        <w:footnoteReference w:id="4539"/>
      </w:r>
      <w:r>
        <w:rPr>
          <w:rFonts w:ascii="Amiri" w:hAnsi="Amiri" w:eastAsia="Amiri" w:cs="Amiri"/>
          <w:lang w:bidi="ar-SA"/>
          <w:color w:val="111111"/>
          <w:sz w:val="28"/>
          <w:szCs w:val="28"/>
          <w:rtl/>
        </w:rPr>
        <w:t xml:space="preserve">، فَشَفِّعْنَا</w:t>
      </w:r>
      <w:r>
        <w:rPr>
          <w:rStyle w:val="FootnoteReference"/>
        </w:rPr>
        <w:footnoteReference w:id="4540"/>
      </w:r>
      <w:r>
        <w:rPr>
          <w:rFonts w:ascii="Amiri" w:hAnsi="Amiri" w:eastAsia="Amiri" w:cs="Amiri"/>
          <w:lang w:bidi="ar-SA"/>
          <w:color w:val="111111"/>
          <w:sz w:val="28"/>
          <w:szCs w:val="28"/>
          <w:rtl/>
        </w:rPr>
        <w:t xml:space="preserve">، اللّهُمَّ</w:t>
      </w:r>
      <w:r>
        <w:rPr>
          <w:rStyle w:val="FootnoteReference"/>
        </w:rPr>
        <w:footnoteReference w:id="4541"/>
      </w:r>
      <w:r>
        <w:rPr>
          <w:rFonts w:ascii="Amiri" w:hAnsi="Amiri" w:eastAsia="Amiri" w:cs="Amiri"/>
          <w:lang w:bidi="ar-SA"/>
          <w:color w:val="111111"/>
          <w:sz w:val="28"/>
          <w:szCs w:val="28"/>
          <w:rtl/>
        </w:rPr>
        <w:t xml:space="preserve">وَلِّهَا</w:t>
      </w:r>
      <w:r>
        <w:rPr>
          <w:rStyle w:val="FootnoteReference"/>
        </w:rPr>
        <w:footnoteReference w:id="4542"/>
      </w:r>
      <w:r>
        <w:rPr>
          <w:rFonts w:ascii="Amiri" w:hAnsi="Amiri" w:eastAsia="Amiri" w:cs="Amiri"/>
          <w:lang w:bidi="ar-SA"/>
          <w:color w:val="111111"/>
          <w:sz w:val="28"/>
          <w:szCs w:val="28"/>
          <w:rtl/>
        </w:rPr>
        <w:t xml:space="preserve">مَنْ تَوَلَّتْ</w:t>
      </w:r>
      <w:r>
        <w:rPr>
          <w:rStyle w:val="FootnoteReference"/>
        </w:rPr>
        <w:footnoteReference w:id="4543"/>
      </w:r>
      <w:r>
        <w:rPr>
          <w:rFonts w:ascii="Amiri" w:hAnsi="Amiri" w:eastAsia="Amiri" w:cs="Amiri"/>
          <w:lang w:bidi="ar-SA"/>
          <w:color w:val="111111"/>
          <w:sz w:val="28"/>
          <w:szCs w:val="28"/>
          <w:rtl/>
        </w:rPr>
        <w:t xml:space="preserve">، وَ احْشُرْهَا مَعَ مَنْ أَحَبَّتْ</w:t>
      </w:r>
      <w:r>
        <w:rPr>
          <w:rStyle w:val="FootnoteReference"/>
        </w:rPr>
        <w:footnoteReference w:id="4544"/>
      </w:r>
      <w:r>
        <w:rPr>
          <w:rFonts w:ascii="Times New Roman" w:hAnsi="Times New Roman" w:eastAsia="Times New Roman" w:cs="Times New Roman"/>
          <w:lang w:val="en-US" w:bidi="en-US"/>
          <w:color w:val="111111"/>
          <w:sz w:val="28"/>
          <w:szCs w:val="28"/>
          <w:rtl/>
        </w:rPr>
        <w:t xml:space="preserve">».</w:t>
      </w:r>
      <w:r>
        <w:rPr>
          <w:rStyle w:val="FootnoteReference"/>
        </w:rPr>
        <w:footnoteReference w:id="4545"/>
      </w:r>
    </w:p>
    <w:p>
      <w:pPr>
        <w:pStyle w:val="Heading3"/>
      </w:pPr>
      <w:bookmarkStart w:id="302" w:name="_Toc135"/>
      <w:r>
        <w:t>(55) باب أنّه لیس فی الصلاة دعاء موقّت و...</w:t>
      </w:r>
      <w:bookmarkEnd w:id="302"/>
    </w:p>
    <w:p>
      <w:pPr>
        <w:pStyle w:val="BookText"/>
      </w:pPr>
      <w:r>
        <w:rPr>
          <w:rFonts w:ascii="Amiri" w:hAnsi="Amiri" w:eastAsia="Amiri" w:cs="Amiri"/>
          <w:lang w:bidi="ar-SA"/>
          <w:color w:val="111111"/>
          <w:sz w:val="28"/>
          <w:szCs w:val="28"/>
          <w:rtl/>
        </w:rPr>
        <w:t xml:space="preserve">55 ـ بَابُ أَنَّهُ لَیْسَ فِی الصَّلاَةِ</w:t>
      </w:r>
      <w:r>
        <w:rPr>
          <w:rStyle w:val="FootnoteReference"/>
        </w:rPr>
        <w:footnoteReference w:id="4546"/>
      </w:r>
      <w:r>
        <w:rPr>
          <w:rFonts w:ascii="Amiri" w:hAnsi="Amiri" w:eastAsia="Amiri" w:cs="Amiri"/>
          <w:lang w:bidi="ar-SA"/>
          <w:color w:val="111111"/>
          <w:sz w:val="28"/>
          <w:szCs w:val="28"/>
          <w:rtl/>
        </w:rPr>
        <w:t xml:space="preserve">دُعَاءٌ مُوَقَّتٌ وَ أَنَّهُ لَیْسَ فِیهَا تَسْلِیمٌ</w:t>
      </w:r>
    </w:p>
    <w:p>
      <w:pPr>
        <w:pStyle w:val="BookText"/>
      </w:pPr>
      <w:r>
        <w:rPr>
          <w:rFonts w:ascii="Amiri" w:hAnsi="Amiri" w:eastAsia="Amiri" w:cs="Amiri"/>
          <w:lang w:bidi="ar-SA"/>
          <w:color w:val="111111"/>
          <w:sz w:val="28"/>
          <w:szCs w:val="28"/>
          <w:rtl/>
        </w:rPr>
        <w:t xml:space="preserve">710 / 710 . عَلِیُّ بْنُ إِبْرَاهِیمَ ، عَنْ أَبِیهِ ، عَنِ ابْنِ أَبِی عُمَیْرٍ ، عَنِ ابْنِ أُذَیْنَةَ</w:t>
      </w:r>
      <w:r>
        <w:rPr>
          <w:rStyle w:val="FootnoteReference"/>
        </w:rPr>
        <w:footnoteReference w:id="4547"/>
      </w:r>
      <w:r>
        <w:rPr>
          <w:rFonts w:ascii="Amiri" w:hAnsi="Amiri" w:eastAsia="Amiri" w:cs="Amiri"/>
          <w:lang w:bidi="ar-SA"/>
          <w:color w:val="111111"/>
          <w:sz w:val="28"/>
          <w:szCs w:val="28"/>
          <w:rtl/>
        </w:rPr>
        <w:t xml:space="preserve">، عَنْ مُحَمَّدِ بْنِ مُسْلِمٍ وَ زُرَارَةَ وَ مَعْمَرِ بْنِ یَحْیی وَ إِسْمَاعِیلَ الْجُعْفِیِّ :</w:t>
      </w:r>
    </w:p>
    <w:p>
      <w:pPr>
        <w:pStyle w:val="BookText"/>
      </w:pPr>
      <w:r>
        <w:rPr>
          <w:rFonts w:ascii="Amiri" w:hAnsi="Amiri" w:eastAsia="Amiri" w:cs="Amiri"/>
          <w:lang w:bidi="ar-SA"/>
          <w:color w:val="111111"/>
          <w:sz w:val="28"/>
          <w:szCs w:val="28"/>
          <w:rtl/>
        </w:rPr>
        <w:t xml:space="preserve">عَنْ أَبِی جَعْفَرٍ علیه‌السلام ، قَالَ : «لَیْسَ فِی الصَّلاَةِ عَلَی الْمَیِّتِ قِرَاءَةٌ وَ لاَ دُعَاءٌ مُوَقَّتٌ ، تَدْعُو بِمَا بَدَا لَکَ، وَ أَحَقُّ الْمَوْتی أَنْ یُدْعی لَهُ الْمُوءْمِنُ ، وَ أَنْ یُبْدَأَ</w:t>
      </w:r>
      <w:r>
        <w:rPr>
          <w:rStyle w:val="FootnoteReference"/>
        </w:rPr>
        <w:footnoteReference w:id="4548"/>
      </w:r>
      <w:r>
        <w:rPr>
          <w:rFonts w:ascii="Amiri" w:hAnsi="Amiri" w:eastAsia="Amiri" w:cs="Amiri"/>
          <w:lang w:bidi="ar-SA"/>
          <w:color w:val="111111"/>
          <w:sz w:val="28"/>
          <w:szCs w:val="28"/>
          <w:rtl/>
        </w:rPr>
        <w:t xml:space="preserve">بِالصَّلاَةِ عَلی رَسُولِ اللّهِ صلی‌الله‌علیه‌و‌آله ».</w:t>
      </w:r>
      <w:r>
        <w:rPr>
          <w:rStyle w:val="FootnoteReference"/>
        </w:rPr>
        <w:footnoteReference w:id="4549"/>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125" w:name="pg20114_258441"/>
    <w:bookmarkEnd w:id="125"/>
    <w:p>
      <w:pPr>
        <w:pStyle w:val="BookText"/>
      </w:pPr>
      <w:r>
        <w:rPr>
          <w:rFonts w:ascii="Amiri" w:hAnsi="Amiri" w:eastAsia="Amiri" w:cs="Amiri"/>
          <w:lang w:bidi="ar-SA"/>
          <w:color w:val="111111"/>
          <w:sz w:val="28"/>
          <w:szCs w:val="28"/>
          <w:rtl/>
        </w:rPr>
        <w:t xml:space="preserve">711 / 711 . عِدَّةٌ مِنْ أَصْحَابِنَا ، عَنْ سَهْلِ بْنِ زِیَادٍ ، عَنْ مُحَمَّدِ بْنِ سِنَانٍ ، عَنْ عَبْدِ اللّهِ بْنِ مُسْکَانَ ، عَنِ الْحَلَبِیِّ ، قَالَ :</w:t>
      </w:r>
    </w:p>
    <w:p>
      <w:pPr>
        <w:pStyle w:val="BookText"/>
      </w:pPr>
      <w:r>
        <w:rPr>
          <w:rFonts w:ascii="Amiri" w:hAnsi="Amiri" w:eastAsia="Amiri" w:cs="Amiri"/>
          <w:lang w:bidi="ar-SA"/>
          <w:color w:val="111111"/>
          <w:sz w:val="28"/>
          <w:szCs w:val="28"/>
          <w:rtl/>
        </w:rPr>
        <w:t xml:space="preserve">قَالَ أَبُو عَبْدِ اللّهِ علیه‌السلام : «لَیْسَ فِی الصَّلاَةِ عَلَی الْمَیِّتِ تَسْلِیمٌ».</w:t>
      </w:r>
      <w:r>
        <w:rPr>
          <w:rStyle w:val="FootnoteReference"/>
        </w:rPr>
        <w:footnoteReference w:id="4550"/>
      </w:r>
    </w:p>
    <w:p>
      <w:pPr>
        <w:pStyle w:val="BookText"/>
      </w:pPr>
      <w:r>
        <w:rPr>
          <w:rFonts w:ascii="Amiri" w:hAnsi="Amiri" w:eastAsia="Amiri" w:cs="Amiri"/>
          <w:lang w:bidi="ar-SA"/>
          <w:color w:val="111111"/>
          <w:sz w:val="28"/>
          <w:szCs w:val="28"/>
          <w:rtl/>
        </w:rPr>
        <w:t xml:space="preserve">712 / 712 . عَلِیُّ بْنُ إِبْرَاهِیمَ ، عَنْ أَبِیهِ ، عَنِ ابْنِ أَبِی عُمَیْرٍ ، عَنْ حَمَّادِ بْنِ عُثْمَانَ ، عَنِ الْحَلَبِیِّ وَ زُرَارَةَ :</w:t>
      </w:r>
    </w:p>
    <w:p>
      <w:pPr>
        <w:pStyle w:val="BookText"/>
      </w:pPr>
      <w:r>
        <w:rPr>
          <w:rFonts w:ascii="Amiri" w:hAnsi="Amiri" w:eastAsia="Amiri" w:cs="Amiri"/>
          <w:lang w:bidi="ar-SA"/>
          <w:color w:val="111111"/>
          <w:sz w:val="28"/>
          <w:szCs w:val="28"/>
          <w:rtl/>
        </w:rPr>
        <w:t xml:space="preserve">عَنْ أَبِی جَعْفَرٍ وَ أَبِی عَبْدِ اللّهِ علیهماالسلام ، قَالاَ : «لَیْسَ فِی الصَّلاَةِ عَلَی الْمَیِّتِ تَسْلِیمٌ» .</w:t>
      </w:r>
      <w:r>
        <w:rPr>
          <w:rStyle w:val="FootnoteReference"/>
        </w:rPr>
        <w:footnoteReference w:id="4551"/>
      </w:r>
    </w:p>
    <w:p>
      <w:pPr>
        <w:pStyle w:val="Heading3"/>
      </w:pPr>
      <w:bookmarkStart w:id="303" w:name="_Toc136"/>
      <w:r>
        <w:t>(56) باب من زاد علی خمس تکبیرات</w:t>
      </w:r>
      <w:bookmarkEnd w:id="303"/>
    </w:p>
    <w:p>
      <w:pPr>
        <w:pStyle w:val="BookText"/>
      </w:pPr>
      <w:r>
        <w:rPr>
          <w:rFonts w:ascii="Times New Roman" w:hAnsi="Times New Roman" w:eastAsia="Times New Roman" w:cs="Times New Roman"/>
          <w:lang w:val="en-US" w:bidi="en-US"/>
          <w:color w:val="111111"/>
          <w:sz w:val="28"/>
          <w:szCs w:val="28"/>
          <w:rtl/>
        </w:rPr>
        <w:t xml:space="preserve">3 / 188</w:t>
      </w:r>
    </w:p>
    <w:p>
      <w:pPr>
        <w:pStyle w:val="BookText"/>
      </w:pPr>
      <w:r>
        <w:rPr>
          <w:rFonts w:ascii="Amiri" w:hAnsi="Amiri" w:eastAsia="Amiri" w:cs="Amiri"/>
          <w:lang w:bidi="ar-SA"/>
          <w:color w:val="111111"/>
          <w:sz w:val="28"/>
          <w:szCs w:val="28"/>
          <w:rtl/>
        </w:rPr>
        <w:t xml:space="preserve">56 ـ بَابُ مَنْ زَادَ عَلی خَمْسِ تَکْبِیرَاتٍ</w:t>
      </w:r>
      <w:r>
        <w:rPr>
          <w:rStyle w:val="FootnoteReference"/>
        </w:rPr>
        <w:footnoteReference w:id="4552"/>
      </w:r>
    </w:p>
    <w:p>
      <w:pPr>
        <w:pStyle w:val="BookText"/>
      </w:pPr>
      <w:r>
        <w:rPr>
          <w:rFonts w:ascii="Amiri" w:hAnsi="Amiri" w:eastAsia="Amiri" w:cs="Amiri"/>
          <w:lang w:bidi="ar-SA"/>
          <w:color w:val="111111"/>
          <w:sz w:val="28"/>
          <w:szCs w:val="28"/>
          <w:rtl/>
        </w:rPr>
        <w:t xml:space="preserve">713 / 713 . عِدَّةٌ مِنْ أَصْحَابِنَا ، عَنْ سَهْلِ بْنِ زِیَادٍ ، عَنْ أَحْمَدَ بْنِ مُحَمَّدِ بْنِ أَبِی نَصْرٍ ، عَنْ مُثَنَّی بْنِ الْوَلِیدِ ، عَنْ زُرَارَةَ :</w:t>
      </w:r>
    </w:p>
    <w:p>
      <w:pPr>
        <w:pStyle w:val="BookText"/>
      </w:pPr>
      <w:r>
        <w:rPr>
          <w:rFonts w:ascii="Amiri" w:hAnsi="Amiri" w:eastAsia="Amiri" w:cs="Amiri"/>
          <w:lang w:bidi="ar-SA"/>
          <w:color w:val="111111"/>
          <w:sz w:val="28"/>
          <w:szCs w:val="28"/>
          <w:rtl/>
        </w:rPr>
        <w:t xml:space="preserve">عَنْ أَبِی جَعْفَرٍ علیه‌السلام ، قَالَ : «صَلّی رَسُولُ اللّهِ صلی‌الله‌علیه‌و‌آله عَلی حَمْزَةَ سَبْعِینَ صَلاَةً</w:t>
      </w:r>
      <w:r>
        <w:rPr>
          <w:rStyle w:val="FootnoteReference"/>
        </w:rPr>
        <w:footnoteReference w:id="4553"/>
      </w:r>
      <w:r>
        <w:rPr>
          <w:rFonts w:ascii="Times New Roman" w:hAnsi="Times New Roman" w:eastAsia="Times New Roman" w:cs="Times New Roman"/>
          <w:lang w:val="en-US" w:bidi="en-US"/>
          <w:color w:val="111111"/>
          <w:sz w:val="28"/>
          <w:szCs w:val="28"/>
          <w:rtl/>
        </w:rPr>
        <w:t xml:space="preserve">».</w:t>
      </w:r>
      <w:r>
        <w:rPr>
          <w:rStyle w:val="FootnoteReference"/>
        </w:rPr>
        <w:footnoteReference w:id="4554"/>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714 / 714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«کَبَّرَ أَمِیرُ الْمُوءْمِنِینَ ـ صَلَوَاتُ اللّه‌ِ عَلَیْهِ ـ عَلی سَهْلِ بْنِ حُنَیْفٍ ـ وَ کَانَ بَدْرِیّاً ـ خَمْسَ تَکْبِیرَاتٍ ، ثُمَّ مَشی سَاعَةً ، ثُمَّ وَضَعَهُ وَ کَبَّرَ عَلَیْهِ خَمْسَةً</w:t>
      </w:r>
      <w:r>
        <w:rPr>
          <w:rStyle w:val="FootnoteReference"/>
        </w:rPr>
        <w:footnoteReference w:id="4555"/>
      </w:r>
      <w:r>
        <w:rPr>
          <w:rFonts w:ascii="Amiri" w:hAnsi="Amiri" w:eastAsia="Amiri" w:cs="Amiri"/>
          <w:lang w:bidi="ar-SA"/>
          <w:color w:val="111111"/>
          <w:sz w:val="28"/>
          <w:szCs w:val="28"/>
          <w:rtl/>
        </w:rPr>
        <w:t xml:space="preserve">أُخْری ، فَصَنَعَ ذلِکَ</w:t>
      </w:r>
      <w:r>
        <w:rPr>
          <w:rStyle w:val="FootnoteReference"/>
        </w:rPr>
        <w:footnoteReference w:id="4556"/>
      </w:r>
      <w:r>
        <w:rPr>
          <w:rFonts w:ascii="Amiri" w:hAnsi="Amiri" w:eastAsia="Amiri" w:cs="Amiri"/>
          <w:lang w:bidi="ar-SA"/>
          <w:color w:val="111111"/>
          <w:sz w:val="28"/>
          <w:szCs w:val="28"/>
          <w:rtl/>
        </w:rPr>
        <w:t xml:space="preserve">حَتّی کَبَّرَ عَلَیْهِ خَمْساً</w:t>
      </w:r>
      <w:r>
        <w:rPr>
          <w:rStyle w:val="FootnoteReference"/>
        </w:rPr>
        <w:footnoteReference w:id="4557"/>
      </w:r>
      <w:r>
        <w:rPr>
          <w:rFonts w:ascii="Amiri" w:hAnsi="Amiri" w:eastAsia="Amiri" w:cs="Amiri"/>
          <w:lang w:bidi="ar-SA"/>
          <w:color w:val="111111"/>
          <w:sz w:val="28"/>
          <w:szCs w:val="28"/>
          <w:rtl/>
        </w:rPr>
        <w:t xml:space="preserve">وَ عِشْرِینَ تَکْبِیرَةً».</w:t>
      </w:r>
      <w:r>
        <w:rPr>
          <w:rStyle w:val="FootnoteReference"/>
        </w:rPr>
        <w:footnoteReference w:id="4558"/>
      </w:r>
    </w:p>
    <w:p>
      <w:pPr>
        <w:pStyle w:val="BookText"/>
      </w:pPr>
      <w:r>
        <w:rPr>
          <w:rFonts w:ascii="Amiri" w:hAnsi="Amiri" w:eastAsia="Amiri" w:cs="Amiri"/>
          <w:lang w:bidi="ar-SA"/>
          <w:color w:val="111111"/>
          <w:sz w:val="28"/>
          <w:szCs w:val="28"/>
          <w:rtl/>
        </w:rPr>
        <w:t xml:space="preserve">715 / 715 . مُحَمَّدُ بْنُ یَحْیی ، عَنْ أَحْمَدَ بْنِ مُحَمَّدٍ ، عَنِ الْحُسَیْنِ بْنِ سَعِیدٍ ، عَنِ الْقَاسِمِ بْنِ مُحَمَّدٍ ، عَنْ عَلِیِّ بْنِ أَبِی حَمْزَةَ ، عَنْ أَبِی بَصِیرٍ :</w:t>
      </w:r>
    </w:p>
    <w:p>
      <w:pPr>
        <w:pStyle w:val="BookText"/>
      </w:pPr>
      <w:r>
        <w:rPr>
          <w:rFonts w:ascii="Amiri" w:hAnsi="Amiri" w:eastAsia="Amiri" w:cs="Amiri"/>
          <w:lang w:bidi="ar-SA"/>
          <w:color w:val="111111"/>
          <w:sz w:val="28"/>
          <w:szCs w:val="28"/>
          <w:rtl/>
        </w:rPr>
        <w:t xml:space="preserve">عَنْ‌أَبِی جَعْفَرٍ علیه‌السلام ، قَالَ : «کَبَّرَ رَسُولُ اللّهِ صلی‌الله‌علیه‌و‌آله عَلی حَمْزَةَ سَبْعِینَ تَکْبِیرَةً ، وَ کَبَّرَ عَلِیٌّ ـ عَلَیْهِ الصَّلاَةُ وَالسَّلاَمُ ـ عِنْدَکُمْ</w:t>
      </w:r>
      <w:r>
        <w:rPr>
          <w:rStyle w:val="FootnoteReference"/>
        </w:rPr>
        <w:footnoteReference w:id="4559"/>
      </w:r>
      <w:r>
        <w:rPr>
          <w:rFonts w:ascii="Amiri" w:hAnsi="Amiri" w:eastAsia="Amiri" w:cs="Amiri"/>
          <w:lang w:bidi="ar-SA"/>
          <w:color w:val="111111"/>
          <w:sz w:val="28"/>
          <w:szCs w:val="28"/>
          <w:rtl/>
        </w:rPr>
        <w:t xml:space="preserve">عَلی سَهْلِ بْنِ حُنَیْفٍ خَمْسا</w:t>
      </w:r>
      <w:r>
        <w:rPr>
          <w:rStyle w:val="FootnoteReference"/>
        </w:rPr>
        <w:footnoteReference w:id="4560"/>
      </w:r>
      <w:r>
        <w:rPr>
          <w:rFonts w:ascii="Amiri" w:hAnsi="Amiri" w:eastAsia="Amiri" w:cs="Amiri"/>
          <w:lang w:bidi="ar-SA"/>
          <w:color w:val="111111"/>
          <w:sz w:val="28"/>
          <w:szCs w:val="28"/>
          <w:rtl/>
        </w:rPr>
        <w:t xml:space="preserve">وَ عِشْرِینَ تَکْبِیرَةً».</w:t>
      </w:r>
    </w:p>
    <w:p>
      <w:pPr>
        <w:pStyle w:val="BookText"/>
      </w:pPr>
      <w:r>
        <w:rPr>
          <w:rFonts w:ascii="Amiri" w:hAnsi="Amiri" w:eastAsia="Amiri" w:cs="Amiri"/>
          <w:lang w:bidi="ar-SA"/>
          <w:color w:val="111111"/>
          <w:sz w:val="28"/>
          <w:szCs w:val="28"/>
          <w:rtl/>
        </w:rPr>
        <w:t xml:space="preserve">قَالَ : «کَبَّرَ خَمْساً خَمْساً</w:t>
      </w:r>
      <w:r>
        <w:rPr>
          <w:rStyle w:val="FootnoteReference"/>
        </w:rPr>
        <w:footnoteReference w:id="4561"/>
      </w:r>
      <w:r>
        <w:rPr>
          <w:rFonts w:ascii="Amiri" w:hAnsi="Amiri" w:eastAsia="Amiri" w:cs="Amiri"/>
          <w:lang w:bidi="ar-SA"/>
          <w:color w:val="111111"/>
          <w:sz w:val="28"/>
          <w:szCs w:val="28"/>
          <w:rtl/>
        </w:rPr>
        <w:t xml:space="preserve">، کُلَّمَا أَدْرَکَهُ النَّاسُ ، قَالُوا یَا أَمِیرَ الْمُوءْمِنِینَ ، لَمْ نُدْرِکِ الصَّلاَةَ</w:t>
      </w:r>
      <w:r>
        <w:rPr>
          <w:rStyle w:val="FootnoteReference"/>
        </w:rPr>
        <w:footnoteReference w:id="4562"/>
      </w:r>
      <w:r>
        <w:rPr>
          <w:rFonts w:ascii="Amiri" w:hAnsi="Amiri" w:eastAsia="Amiri" w:cs="Amiri"/>
          <w:lang w:bidi="ar-SA"/>
          <w:color w:val="111111"/>
          <w:sz w:val="28"/>
          <w:szCs w:val="28"/>
          <w:rtl/>
        </w:rPr>
        <w:t xml:space="preserve">عَلی سَهْلٍ</w:t>
      </w:r>
      <w:r>
        <w:rPr>
          <w:rStyle w:val="FootnoteReference"/>
        </w:rPr>
        <w:footnoteReference w:id="4563"/>
      </w:r>
      <w:r>
        <w:rPr>
          <w:rFonts w:ascii="Amiri" w:hAnsi="Amiri" w:eastAsia="Amiri" w:cs="Amiri"/>
          <w:lang w:bidi="ar-SA"/>
          <w:color w:val="111111"/>
          <w:sz w:val="28"/>
          <w:szCs w:val="28"/>
          <w:rtl/>
        </w:rPr>
        <w:t xml:space="preserve">، فَیَضَعُهُ ، فَیُکَبِّرُ عَلَیْهِ خَمْساً</w:t>
      </w:r>
      <w:r>
        <w:rPr>
          <w:rStyle w:val="FootnoteReference"/>
        </w:rPr>
        <w:footnoteReference w:id="4564"/>
      </w:r>
      <w:r>
        <w:rPr>
          <w:rFonts w:ascii="Amiri" w:hAnsi="Amiri" w:eastAsia="Amiri" w:cs="Amiri"/>
          <w:lang w:bidi="ar-SA"/>
          <w:color w:val="111111"/>
          <w:sz w:val="28"/>
          <w:szCs w:val="28"/>
          <w:rtl/>
        </w:rPr>
        <w:t xml:space="preserve">حَتّی انْتَهی إِلی قَبْرِهِ خَمْسَ مَرَّاتٍ».</w:t>
      </w:r>
      <w:r>
        <w:rPr>
          <w:rStyle w:val="FootnoteReference"/>
        </w:rPr>
        <w:footnoteReference w:id="4565"/>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bookmarkStart w:id="126" w:name="pg20114_258443"/>
    <w:bookmarkEnd w:id="126"/>
    <w:p>
      <w:pPr>
        <w:pStyle w:val="Heading3"/>
      </w:pPr>
      <w:bookmarkStart w:id="304" w:name="_Toc137"/>
      <w:r>
        <w:t>(57) باب الصلاة علی المستضعف وعلی من لا یعرف</w:t>
      </w:r>
      <w:bookmarkEnd w:id="304"/>
    </w:p>
    <w:p>
      <w:pPr>
        <w:pStyle w:val="BookText"/>
      </w:pPr>
      <w:r>
        <w:rPr>
          <w:rFonts w:ascii="Amiri" w:hAnsi="Amiri" w:eastAsia="Amiri" w:cs="Amiri"/>
          <w:lang w:bidi="ar-SA"/>
          <w:color w:val="111111"/>
          <w:sz w:val="28"/>
          <w:szCs w:val="28"/>
          <w:rtl/>
        </w:rPr>
        <w:t xml:space="preserve">57 ـ بَابُ الصَّلاَةِ عَلَی الْمُسْتَضْعَفِ</w:t>
      </w:r>
      <w:r>
        <w:rPr>
          <w:rStyle w:val="FootnoteReference"/>
        </w:rPr>
        <w:footnoteReference w:id="4566"/>
      </w:r>
      <w:r>
        <w:rPr>
          <w:rFonts w:ascii="Amiri" w:hAnsi="Amiri" w:eastAsia="Amiri" w:cs="Amiri"/>
          <w:lang w:bidi="ar-SA"/>
          <w:color w:val="111111"/>
          <w:sz w:val="28"/>
          <w:szCs w:val="28"/>
          <w:rtl/>
        </w:rPr>
        <w:t xml:space="preserve">وَ عَلی مَنْ لاَ یَعْرِفُ</w:t>
      </w:r>
    </w:p>
    <w:p>
      <w:pPr>
        <w:pStyle w:val="BookText"/>
      </w:pPr>
      <w:r>
        <w:rPr>
          <w:rFonts w:ascii="Amiri" w:hAnsi="Amiri" w:eastAsia="Amiri" w:cs="Amiri"/>
          <w:lang w:bidi="ar-SA"/>
          <w:color w:val="111111"/>
          <w:sz w:val="28"/>
          <w:szCs w:val="28"/>
          <w:rtl/>
        </w:rPr>
        <w:t xml:space="preserve">716 / 716 . عَلِیُّ بْنُ إِبْرَاهِیمَ ، عَنْ أَبِیهِ ، عَنْ حَمَّادِ بْنِ عِیسی ، عَنْ حَرِیزٍ ، عَنْ مُحَمَّدِ بْنِ مُسْلِمٍ :</w:t>
      </w:r>
    </w:p>
    <w:p>
      <w:pPr>
        <w:pStyle w:val="BookText"/>
      </w:pPr>
      <w:r>
        <w:rPr>
          <w:rFonts w:ascii="Amiri" w:hAnsi="Amiri" w:eastAsia="Amiri" w:cs="Amiri"/>
          <w:lang w:bidi="ar-SA"/>
          <w:color w:val="111111"/>
          <w:sz w:val="28"/>
          <w:szCs w:val="28"/>
          <w:rtl/>
        </w:rPr>
        <w:t xml:space="preserve">عَنْ أَحَدِهِمَا علیهماالسلام ، قَالَ : «الصَّلاَةُ عَلَی الْمُسْتَضْعَفِ وَ الَّذِی لاَ یَعْرِفُ الصَّلاَةُ عَلَی 3 / 189</w:t>
      </w:r>
    </w:p>
    <w:p>
      <w:pPr>
        <w:pStyle w:val="BookText"/>
      </w:pPr>
      <w:r>
        <w:rPr>
          <w:rFonts w:ascii="Amiri" w:hAnsi="Amiri" w:eastAsia="Amiri" w:cs="Amiri"/>
          <w:lang w:bidi="ar-SA"/>
          <w:color w:val="111111"/>
          <w:sz w:val="28"/>
          <w:szCs w:val="28"/>
          <w:rtl/>
        </w:rPr>
        <w:t xml:space="preserve">النَّبِیِّ صلی‌الله‌علیه‌و‌آله ، وَ الدُّعَاءُ لِلْمُوءْمِنِینَ وَ الْمُوءْمِنَاتِ ، تَقُولُ</w:t>
      </w:r>
      <w:r>
        <w:rPr>
          <w:rStyle w:val="FootnoteReference"/>
        </w:rPr>
        <w:footnoteReference w:id="4567"/>
      </w:r>
      <w:r>
        <w:rPr>
          <w:rFonts w:ascii="Amiri" w:hAnsi="Amiri" w:eastAsia="Amiri" w:cs="Amiri"/>
          <w:lang w:bidi="ar-SA"/>
          <w:color w:val="111111"/>
          <w:sz w:val="28"/>
          <w:szCs w:val="28"/>
          <w:rtl/>
        </w:rPr>
        <w:t xml:space="preserve">: "رَبَّنَا اغْفِرْ لِلَّذِینَ تَابُوا وَ اتَّبَعُوا سَبِیلَکَ وَ قِهِمْ عَذَابَ الْجَحِیمِ" ، إِلی آخِرِ الاْآیَتَیْنِ</w:t>
      </w:r>
      <w:r>
        <w:rPr>
          <w:rStyle w:val="FootnoteReference"/>
        </w:rPr>
        <w:footnoteReference w:id="4568"/>
      </w:r>
      <w:r>
        <w:rPr>
          <w:rFonts w:ascii="Times New Roman" w:hAnsi="Times New Roman" w:eastAsia="Times New Roman" w:cs="Times New Roman"/>
          <w:lang w:val="en-US" w:bidi="en-US"/>
          <w:color w:val="111111"/>
          <w:sz w:val="28"/>
          <w:szCs w:val="28"/>
          <w:rtl/>
        </w:rPr>
        <w:t xml:space="preserve">».</w:t>
      </w:r>
      <w:r>
        <w:rPr>
          <w:rStyle w:val="FootnoteReference"/>
        </w:rPr>
        <w:footnoteReference w:id="4569"/>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717 / 717 . عَلِیُّ بْنُ إِبْرَاهِیمَ ، عَنْ أَبِیهِ ، عَنِ ابْنِ أَبِی عُمَیْرٍ ، عَنْ عُمَرَ بْنِ أُذَیْنَةَ ، عَنِ الْفُضَیْلِ</w:t>
      </w:r>
      <w:r>
        <w:rPr>
          <w:rStyle w:val="FootnoteReference"/>
        </w:rPr>
        <w:footnoteReference w:id="4570"/>
      </w:r>
      <w:r>
        <w:rPr>
          <w:rFonts w:ascii="Amiri" w:hAnsi="Amiri" w:eastAsia="Amiri" w:cs="Amiri"/>
          <w:lang w:bidi="ar-SA"/>
          <w:color w:val="111111"/>
          <w:sz w:val="28"/>
          <w:szCs w:val="28"/>
          <w:rtl/>
        </w:rPr>
        <w:t xml:space="preserve">بْنِ یَسَارٍ :</w:t>
      </w:r>
    </w:p>
    <w:p>
      <w:pPr>
        <w:pStyle w:val="BookText"/>
      </w:pPr>
      <w:r>
        <w:rPr>
          <w:rFonts w:ascii="Amiri" w:hAnsi="Amiri" w:eastAsia="Amiri" w:cs="Amiri"/>
          <w:lang w:bidi="ar-SA"/>
          <w:color w:val="111111"/>
          <w:sz w:val="28"/>
          <w:szCs w:val="28"/>
          <w:rtl/>
        </w:rPr>
        <w:t xml:space="preserve">عَنْ أَبِی جَعْفَرٍ علیه‌السلام ، قَالَ : «إِذَا صَلَّیْتَ عَلَی الْمُوءْمِنِ فَادْعُ لَهُ ، وَ اجْتَهِدْ لَهُ</w:t>
      </w:r>
      <w:r>
        <w:rPr>
          <w:rStyle w:val="FootnoteReference"/>
        </w:rPr>
        <w:footnoteReference w:id="4571"/>
      </w:r>
      <w:r>
        <w:rPr>
          <w:rFonts w:ascii="Amiri" w:hAnsi="Amiri" w:eastAsia="Amiri" w:cs="Amiri"/>
          <w:lang w:bidi="ar-SA"/>
          <w:color w:val="111111"/>
          <w:sz w:val="28"/>
          <w:szCs w:val="28"/>
          <w:rtl/>
        </w:rPr>
        <w:t xml:space="preserve">فِی الدُّعَاءِ ، وَ إِنْ کَانَ وَاقِفاً</w:t>
      </w:r>
      <w:r>
        <w:rPr>
          <w:rStyle w:val="FootnoteReference"/>
        </w:rPr>
        <w:footnoteReference w:id="4572"/>
      </w:r>
      <w:r>
        <w:rPr>
          <w:rFonts w:ascii="Amiri" w:hAnsi="Amiri" w:eastAsia="Amiri" w:cs="Amiri"/>
          <w:lang w:bidi="ar-SA"/>
          <w:color w:val="111111"/>
          <w:sz w:val="28"/>
          <w:szCs w:val="28"/>
          <w:rtl/>
        </w:rPr>
        <w:t xml:space="preserve">مُسْتَضْعَفاً فَکَبِّرْ ، وَ قُلِ : اللّهُمَّ اغْفِرْ لِلَّذِینَ تَابُوا وَ اتَّبَعُوا سَبِیلَکَ وَ قِهِمْ عَذَابَ الْجَحِیمِ</w:t>
      </w:r>
      <w:r>
        <w:rPr>
          <w:rStyle w:val="FootnoteReference"/>
        </w:rPr>
        <w:footnoteReference w:id="4573"/>
      </w:r>
      <w:r>
        <w:rPr>
          <w:rFonts w:ascii="Times New Roman" w:hAnsi="Times New Roman" w:eastAsia="Times New Roman" w:cs="Times New Roman"/>
          <w:lang w:val="en-US" w:bidi="en-US"/>
          <w:color w:val="111111"/>
          <w:sz w:val="28"/>
          <w:szCs w:val="28"/>
          <w:rtl/>
        </w:rPr>
        <w:t xml:space="preserve">».</w:t>
      </w:r>
      <w:r>
        <w:rPr>
          <w:rStyle w:val="FootnoteReference"/>
        </w:rPr>
        <w:footnoteReference w:id="4574"/>
      </w:r>
    </w:p>
    <w:p>
      <w:pPr>
        <w:pStyle w:val="BookText"/>
      </w:pPr>
      <w:r>
        <w:rPr>
          <w:rFonts w:ascii="Amiri" w:hAnsi="Amiri" w:eastAsia="Amiri" w:cs="Amiri"/>
          <w:lang w:bidi="ar-SA"/>
          <w:color w:val="111111"/>
          <w:sz w:val="28"/>
          <w:szCs w:val="28"/>
          <w:rtl/>
        </w:rPr>
        <w:t xml:space="preserve">718 / 718 . عَلِیُّ بْنُ إِبْرَاهِیمَ</w:t>
      </w:r>
      <w:r>
        <w:rPr>
          <w:rStyle w:val="FootnoteReference"/>
        </w:rPr>
        <w:footnoteReference w:id="4575"/>
      </w:r>
      <w:r>
        <w:rPr>
          <w:rFonts w:ascii="Amiri" w:hAnsi="Amiri" w:eastAsia="Amiri" w:cs="Amiri"/>
          <w:lang w:bidi="ar-SA"/>
          <w:color w:val="111111"/>
          <w:sz w:val="28"/>
          <w:szCs w:val="28"/>
          <w:rtl/>
        </w:rPr>
        <w:t xml:space="preserve">، عَنْ أَبِیهِ ، عَنِ ابْنِ أَبِی عُمَیْرٍ ، عَنْ حَمَّادِ بْنِ عُثْمَانَ ، عَنِ الْحَلَبِیِّ :</w:t>
      </w:r>
    </w:p>
    <w:p>
      <w:pPr>
        <w:pStyle w:val="BookText"/>
      </w:pPr>
      <w:r>
        <w:rPr>
          <w:rFonts w:ascii="Amiri" w:hAnsi="Amiri" w:eastAsia="Amiri" w:cs="Amiri"/>
          <w:lang w:bidi="ar-SA"/>
          <w:color w:val="111111"/>
          <w:sz w:val="28"/>
          <w:szCs w:val="28"/>
          <w:rtl/>
        </w:rPr>
        <w:t xml:space="preserve">عَنْ أَبِی عَبْدِ اللّهِ علیه‌السلام ، قَالَ : «إِنْ کَانَ مُسْتَضْعَفاً ، فَقُلِ : "اللّهُمَّ اغْفِرْ لِلَّذِینَ تَابُوا وَ اتَّبَعُوا سَبِیلَکَ وَ قِهِمْ عَذَابَ الْجَحِیمِ" ، وَ إِذَا کُنْتَ لاَ تَدْرِی مَا حَالُهُ ، فَقُلِ : "اللّهُمَّ إِنْ کَانَ یُحِبُّ الْخَیْرَ وَ أَهْلَهُ ، فَاغْفِرْ لَهُ وَ ارْحَمْهُ ، وَ تَجَاوَزْ عَنْهُ" . وَ إِنْ کَانَ الْمُسْتَضْعَفُ مِنْکَ بِسَبِیلٍ</w:t>
      </w:r>
      <w:r>
        <w:rPr>
          <w:rStyle w:val="FootnoteReference"/>
        </w:rPr>
        <w:footnoteReference w:id="4576"/>
      </w:r>
      <w:r>
        <w:rPr>
          <w:rFonts w:ascii="Amiri" w:hAnsi="Amiri" w:eastAsia="Amiri" w:cs="Amiri"/>
          <w:lang w:bidi="ar-SA"/>
          <w:color w:val="111111"/>
          <w:sz w:val="28"/>
          <w:szCs w:val="28"/>
          <w:rtl/>
        </w:rPr>
        <w:t xml:space="preserve">، فَاسْتَغْفِرْ لَهُ عَلی وَجْهِ الشَّفَاعَةِ ، لاَ عَلی وَجْهِ الْوَلاَیَةِ».</w:t>
      </w:r>
      <w:r>
        <w:rPr>
          <w:rStyle w:val="FootnoteReference"/>
        </w:rPr>
        <w:footnoteReference w:id="4577"/>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719 / 719 . عَلِیُّ بْنُ إِبْرَاهِیمَ ، عَنْ أَبِیهِ ، عَنِ ابْنِ فَضَّالٍ ، عَنْ بَعْضِ أَصْحَابِهِ :</w:t>
      </w:r>
    </w:p>
    <w:p>
      <w:pPr>
        <w:pStyle w:val="BookText"/>
      </w:pPr>
      <w:r>
        <w:rPr>
          <w:rFonts w:ascii="Amiri" w:hAnsi="Amiri" w:eastAsia="Amiri" w:cs="Amiri"/>
          <w:lang w:bidi="ar-SA"/>
          <w:color w:val="111111"/>
          <w:sz w:val="28"/>
          <w:szCs w:val="28"/>
          <w:rtl/>
        </w:rPr>
        <w:t xml:space="preserve">عَنْ أَبِی عَبْدِ اللّهِ علیه‌السلام ، قَالَ : «التَّرَحُّمُ عَلی جِهَتَیْنِ : جِهَةِ الْوَلاَیَةِ ، وَ جِهَةِ الشَّفَاعَةِ».</w:t>
      </w:r>
      <w:r>
        <w:rPr>
          <w:rStyle w:val="FootnoteReference"/>
        </w:rPr>
        <w:footnoteReference w:id="4578"/>
      </w:r>
    </w:p>
    <w:p>
      <w:pPr>
        <w:pStyle w:val="BookText"/>
      </w:pPr>
      <w:r>
        <w:rPr>
          <w:rFonts w:ascii="Amiri" w:hAnsi="Amiri" w:eastAsia="Amiri" w:cs="Amiri"/>
          <w:lang w:bidi="ar-SA"/>
          <w:color w:val="111111"/>
          <w:sz w:val="28"/>
          <w:szCs w:val="28"/>
          <w:rtl/>
        </w:rPr>
        <w:t xml:space="preserve">720 / 720 . عَلِیُّ بْنُ إِبْرَاهِیمَ ، عَنْ أَبِیهِ ، عَنْ عَبْدِ اللّهِ بْنِ الْمُغِیرَةِ ، عَنْ رَجُلٍ ، عَنْ سُلَیْمَانَ بْنِ خَالِدٍ :</w:t>
      </w:r>
    </w:p>
    <w:p>
      <w:pPr>
        <w:pStyle w:val="BookText"/>
      </w:pPr>
      <w:r>
        <w:rPr>
          <w:rFonts w:ascii="Amiri" w:hAnsi="Amiri" w:eastAsia="Amiri" w:cs="Amiri"/>
          <w:lang w:bidi="ar-SA"/>
          <w:color w:val="111111"/>
          <w:sz w:val="28"/>
          <w:szCs w:val="28"/>
          <w:rtl/>
        </w:rPr>
        <w:t xml:space="preserve">عَنْ أَبِی عَبْدِ اللّهِ علیه‌السلام ، قَالَ : «تَقُولُ</w:t>
      </w:r>
      <w:r>
        <w:rPr>
          <w:rStyle w:val="FootnoteReference"/>
        </w:rPr>
        <w:footnoteReference w:id="4579"/>
      </w:r>
      <w:r>
        <w:rPr>
          <w:rFonts w:ascii="Amiri" w:hAnsi="Amiri" w:eastAsia="Amiri" w:cs="Amiri"/>
          <w:lang w:bidi="ar-SA"/>
          <w:color w:val="111111"/>
          <w:sz w:val="28"/>
          <w:szCs w:val="28"/>
          <w:rtl/>
        </w:rPr>
        <w:t xml:space="preserve">: "أَشْهَدُ أَنْ لاَ إِلهَ إِلاَّ اللّهُ ، وَ أَشْهَدُ أَنَّ مُحَمَّداً 3 / 190</w:t>
      </w:r>
    </w:p>
    <w:p>
      <w:pPr>
        <w:pStyle w:val="BookText"/>
      </w:pPr>
      <w:r>
        <w:rPr>
          <w:rFonts w:ascii="Amiri" w:hAnsi="Amiri" w:eastAsia="Amiri" w:cs="Amiri"/>
          <w:lang w:bidi="ar-SA"/>
          <w:color w:val="111111"/>
          <w:sz w:val="28"/>
          <w:szCs w:val="28"/>
          <w:rtl/>
        </w:rPr>
        <w:t xml:space="preserve">رَسُولُ اللّهِ ؛ اللّهُمَّ صَلِّ عَلی مُحَمَّدٍ</w:t>
      </w:r>
      <w:r>
        <w:rPr>
          <w:rStyle w:val="FootnoteReference"/>
        </w:rPr>
        <w:footnoteReference w:id="4580"/>
      </w:r>
      <w:r>
        <w:rPr>
          <w:rFonts w:ascii="Amiri" w:hAnsi="Amiri" w:eastAsia="Amiri" w:cs="Amiri"/>
          <w:lang w:bidi="ar-SA"/>
          <w:color w:val="111111"/>
          <w:sz w:val="28"/>
          <w:szCs w:val="28"/>
          <w:rtl/>
        </w:rPr>
        <w:t xml:space="preserve">عَبْدِکَ وَ رَسُولِکَ ؛ اللّهُمَّ صَلِّ عَلی مُحَمَّدٍ وَ آلِ مُحَمَّدٍ ، وَ تَقَبَّلْ شَفَاعَتَهُ ، وَ بَیِّضْ وَجْهَهُ ، وَ أَکْثِرْ تَبَعَهُ ؛ اللّهُمَّ اغْفِرْ لِی وَ ارْحَمْنِی ، وَ تُبْ عَلَیَّ؛ اللّهُمَّ اغْفِرْ لِلَّذِینَ تَابُوا وَ اتَّبَعُوا سَبِیلَکَ وَ قِهِمْ عَذَابَ الْجَحِیمِ" ، فَإِنْ کَانَ مُوءْمِناً دَخَلَ فِیهَا ، وَ إِنْ کَانَ لَیْسَ بِمُوءْمِنٍ خَرَجَ مِنْهَا» .</w:t>
      </w:r>
      <w:r>
        <w:rPr>
          <w:rStyle w:val="FootnoteReference"/>
        </w:rPr>
        <w:footnoteReference w:id="4581"/>
      </w:r>
    </w:p>
    <w:p>
      <w:pPr>
        <w:pStyle w:val="BookText"/>
      </w:pPr>
      <w:r>
        <w:rPr>
          <w:rFonts w:ascii="Amiri" w:hAnsi="Amiri" w:eastAsia="Amiri" w:cs="Amiri"/>
          <w:lang w:bidi="ar-SA"/>
          <w:color w:val="111111"/>
          <w:sz w:val="28"/>
          <w:szCs w:val="28"/>
          <w:rtl/>
        </w:rPr>
        <w:t xml:space="preserve">721 / 721 . عِدَّةٌ مِنْ أَصْحَابِنَا ، عَنْ سَهْلِ بْنِ زِیَادٍ ، عَنِ الْحَسَنِ بْنِ مَحْبُوبٍ ، عَنْ عَبْدِ اللّهِ بْنِ غَالِبٍ ، عَنْ ثَابِتٍ أَبِی الْمِقْدَامِ ، قَالَ :</w:t>
      </w:r>
    </w:p>
    <w:p>
      <w:pPr>
        <w:pStyle w:val="BookText"/>
      </w:pPr>
      <w:r>
        <w:rPr>
          <w:rFonts w:ascii="Amiri" w:hAnsi="Amiri" w:eastAsia="Amiri" w:cs="Amiri"/>
          <w:lang w:bidi="ar-SA"/>
          <w:color w:val="111111"/>
          <w:sz w:val="28"/>
          <w:szCs w:val="28"/>
          <w:rtl/>
        </w:rPr>
        <w:t xml:space="preserve">کُنْتُ مَعَ أَبِی جَعْفَرٍ علیه‌السلام فَإِذَا بِجَنَازَةٍ لِقَوْمٍ</w:t>
      </w:r>
      <w:r>
        <w:rPr>
          <w:rStyle w:val="FootnoteReference"/>
        </w:rPr>
        <w:footnoteReference w:id="4582"/>
      </w:r>
      <w:r>
        <w:rPr>
          <w:rFonts w:ascii="Amiri" w:hAnsi="Amiri" w:eastAsia="Amiri" w:cs="Amiri"/>
          <w:lang w:bidi="ar-SA"/>
          <w:color w:val="111111"/>
          <w:sz w:val="28"/>
          <w:szCs w:val="28"/>
          <w:rtl/>
        </w:rPr>
        <w:t xml:space="preserve">مِنْ جِیرَتِهِ ، فَحَضَرَهَا وَ کُنْتُ قَرِیباً مِنْهُ ، فَسَمِعْتُهُ یَقُولُ : «اللّهُمَّ إِنَّکَ أَنْتَ</w:t>
      </w:r>
      <w:r>
        <w:rPr>
          <w:rStyle w:val="FootnoteReference"/>
        </w:rPr>
        <w:footnoteReference w:id="4583"/>
      </w:r>
      <w:r>
        <w:rPr>
          <w:rFonts w:ascii="Amiri" w:hAnsi="Amiri" w:eastAsia="Amiri" w:cs="Amiri"/>
          <w:lang w:bidi="ar-SA"/>
          <w:color w:val="111111"/>
          <w:sz w:val="28"/>
          <w:szCs w:val="28"/>
          <w:rtl/>
        </w:rPr>
        <w:t xml:space="preserve">خَلَقْتَ هذِهِ النُّفُوسَ ، وَ أَنْتَ تُمِیتُهَا ، وَ أَنْتَ</w:t>
      </w:r>
      <w:r>
        <w:rPr>
          <w:rStyle w:val="FootnoteReference"/>
        </w:rPr>
        <w:footnoteReference w:id="4584"/>
      </w:r>
      <w:r>
        <w:rPr>
          <w:rFonts w:ascii="Amiri" w:hAnsi="Amiri" w:eastAsia="Amiri" w:cs="Amiri"/>
          <w:lang w:bidi="ar-SA"/>
          <w:color w:val="111111"/>
          <w:sz w:val="28"/>
          <w:szCs w:val="28"/>
          <w:rtl/>
        </w:rPr>
        <w:t xml:space="preserve">تُحْیِیهَا ، وَ أَنْتَ أَعْلَمُ بِسَرَائِرِهَا وَ عَلاَنِیَتِهَا مِنَّا</w:t>
      </w:r>
      <w:r>
        <w:rPr>
          <w:rStyle w:val="FootnoteReference"/>
        </w:rPr>
        <w:footnoteReference w:id="4585"/>
      </w:r>
      <w:r>
        <w:rPr>
          <w:rFonts w:ascii="Amiri" w:hAnsi="Amiri" w:eastAsia="Amiri" w:cs="Amiri"/>
          <w:lang w:bidi="ar-SA"/>
          <w:color w:val="111111"/>
          <w:sz w:val="28"/>
          <w:szCs w:val="28"/>
          <w:rtl/>
        </w:rPr>
        <w:t xml:space="preserve">وَ مُسْتَقَرِّهَا وَ مُسْتَوْدَعِهَا</w:t>
      </w:r>
      <w:r>
        <w:rPr>
          <w:rStyle w:val="FootnoteReference"/>
        </w:rPr>
        <w:footnoteReference w:id="4586"/>
      </w:r>
      <w:r>
        <w:rPr>
          <w:rFonts w:ascii="Amiri" w:hAnsi="Amiri" w:eastAsia="Amiri" w:cs="Amiri"/>
          <w:lang w:bidi="ar-SA"/>
          <w:color w:val="111111"/>
          <w:sz w:val="28"/>
          <w:szCs w:val="28"/>
          <w:rtl/>
        </w:rPr>
        <w:t xml:space="preserve">اللّهُمَّ وَ هذَا عَبْدُکَ ، وَ لاَ
</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bookmarkStart w:id="127" w:name="pg20114_258446"/>
    <w:bookmarkEnd w:id="127"/>
    <w:p>
      <w:pPr>
        <w:pStyle w:val="BookText"/>
      </w:pPr>
      <w:r>
        <w:rPr>
          <w:rFonts w:ascii="Amiri" w:hAnsi="Amiri" w:eastAsia="Amiri" w:cs="Amiri"/>
          <w:lang w:bidi="ar-SA"/>
          <w:color w:val="111111"/>
          <w:sz w:val="28"/>
          <w:szCs w:val="28"/>
          <w:rtl/>
        </w:rPr>
        <w:t xml:space="preserve">أَعْلَمُ مِنْهُ شَرّاً</w:t>
      </w:r>
      <w:r>
        <w:rPr>
          <w:rStyle w:val="FootnoteReference"/>
        </w:rPr>
        <w:footnoteReference w:id="4587"/>
      </w:r>
      <w:r>
        <w:rPr>
          <w:rFonts w:ascii="Amiri" w:hAnsi="Amiri" w:eastAsia="Amiri" w:cs="Amiri"/>
          <w:lang w:bidi="ar-SA"/>
          <w:color w:val="111111"/>
          <w:sz w:val="28"/>
          <w:szCs w:val="28"/>
          <w:rtl/>
        </w:rPr>
        <w:t xml:space="preserve">، وَ أَنْتَ أَعْلَمُ بِهِ ، وَ قَدْ جِئْنَاکَ شَافِعِینَ لَهُ بَعْدَ مَوْتِهِ ، فَإِنْ کَانَ مُسْتَوْجِباً فَشَفِّعْنَا فِیهِ ، وَ احْشُرْهُ مَعَ مَنْ کَانَ یَتَوَلاَّهُ</w:t>
      </w:r>
      <w:r>
        <w:rPr>
          <w:rStyle w:val="FootnoteReference"/>
        </w:rPr>
        <w:footnoteReference w:id="4588"/>
      </w:r>
      <w:r>
        <w:rPr>
          <w:rFonts w:ascii="Times New Roman" w:hAnsi="Times New Roman" w:eastAsia="Times New Roman" w:cs="Times New Roman"/>
          <w:lang w:val="en-US" w:bidi="en-US"/>
          <w:color w:val="111111"/>
          <w:sz w:val="28"/>
          <w:szCs w:val="28"/>
          <w:rtl/>
        </w:rPr>
        <w:t xml:space="preserve">» .</w:t>
      </w:r>
      <w:r>
        <w:rPr>
          <w:rStyle w:val="FootnoteReference"/>
        </w:rPr>
        <w:footnoteReference w:id="4589"/>
      </w:r>
    </w:p>
    <w:p>
      <w:pPr>
        <w:pStyle w:val="Heading3"/>
      </w:pPr>
      <w:bookmarkStart w:id="305" w:name="_Toc138"/>
      <w:r>
        <w:t>(58) باب الصلاة علی الناصب</w:t>
      </w:r>
      <w:bookmarkEnd w:id="305"/>
    </w:p>
    <w:p>
      <w:pPr>
        <w:pStyle w:val="BookText"/>
      </w:pPr>
      <w:r>
        <w:rPr>
          <w:rFonts w:ascii="Amiri" w:hAnsi="Amiri" w:eastAsia="Amiri" w:cs="Amiri"/>
          <w:lang w:bidi="ar-SA"/>
          <w:color w:val="111111"/>
          <w:sz w:val="28"/>
          <w:szCs w:val="28"/>
          <w:rtl/>
        </w:rPr>
        <w:t xml:space="preserve">58 ـ بَابُ الصَّلاَةِ عَلَی النَّاصِبِ</w:t>
      </w:r>
      <w:r>
        <w:rPr>
          <w:rStyle w:val="FootnoteReference"/>
        </w:rPr>
        <w:footnoteReference w:id="4590"/>
      </w:r>
    </w:p>
    <w:p>
      <w:pPr>
        <w:pStyle w:val="BookText"/>
      </w:pPr>
      <w:r>
        <w:rPr>
          <w:rFonts w:ascii="Amiri" w:hAnsi="Amiri" w:eastAsia="Amiri" w:cs="Amiri"/>
          <w:lang w:bidi="ar-SA"/>
          <w:color w:val="111111"/>
          <w:sz w:val="28"/>
          <w:szCs w:val="28"/>
          <w:rtl/>
        </w:rPr>
        <w:t xml:space="preserve">722 / 722 . عَلِیُّ بْنُ إِبْرَاهِیمَ ، عَنْ أَبِیهِ ، عَنِ ابْنِ أَبِی عُمَیْرٍ ، عَنْ حَمَّادِ بْنِ عُثْمَانَ ، عَنِ الْحَلَبِیِّ :</w:t>
      </w:r>
    </w:p>
    <w:p>
      <w:pPr>
        <w:pStyle w:val="BookText"/>
      </w:pPr>
      <w:r>
        <w:rPr>
          <w:rFonts w:ascii="Amiri" w:hAnsi="Amiri" w:eastAsia="Amiri" w:cs="Amiri"/>
          <w:lang w:bidi="ar-SA"/>
          <w:color w:val="111111"/>
          <w:sz w:val="28"/>
          <w:szCs w:val="28"/>
          <w:rtl/>
        </w:rPr>
        <w:t xml:space="preserve">عَنْ أَبِی عَبْدِ اللّهِ علیه‌السلام ، قَالَ : «لَمَّا مَاتَ عَبْدُ اللّهِ بْنُ أُبَیِّ بْنِ سَلُولٍ</w:t>
      </w:r>
      <w:r>
        <w:rPr>
          <w:rStyle w:val="FootnoteReference"/>
        </w:rPr>
        <w:footnoteReference w:id="4591"/>
      </w:r>
      <w:r>
        <w:rPr>
          <w:rFonts w:ascii="Amiri" w:hAnsi="Amiri" w:eastAsia="Amiri" w:cs="Amiri"/>
          <w:lang w:bidi="ar-SA"/>
          <w:color w:val="111111"/>
          <w:sz w:val="28"/>
          <w:szCs w:val="28"/>
          <w:rtl/>
        </w:rPr>
        <w:t xml:space="preserve">، حَضَرَ النَّبِیُّ صلی‌الله‌علیه‌و‌آله جَنَازَتَهُ ، فَقَالَ عُمَرُ لِرَسُولِ اللّهِ صلی‌الله‌علیه‌و‌آله </w:t>
      </w:r>
      <w:r>
        <w:rPr>
          <w:rStyle w:val="FootnoteReference"/>
        </w:rPr>
        <w:footnoteReference w:id="4592"/>
      </w:r>
      <w:r>
        <w:rPr>
          <w:rFonts w:ascii="Amiri" w:hAnsi="Amiri" w:eastAsia="Amiri" w:cs="Amiri"/>
          <w:lang w:bidi="ar-SA"/>
          <w:color w:val="111111"/>
          <w:sz w:val="28"/>
          <w:szCs w:val="28"/>
          <w:rtl/>
        </w:rPr>
        <w:t xml:space="preserve">: یَا رَسُولَ اللّهِ</w:t>
      </w:r>
      <w:r>
        <w:rPr>
          <w:rStyle w:val="FootnoteReference"/>
        </w:rPr>
        <w:footnoteReference w:id="4593"/>
      </w:r>
      <w:r>
        <w:rPr>
          <w:rFonts w:ascii="Amiri" w:hAnsi="Amiri" w:eastAsia="Amiri" w:cs="Amiri"/>
          <w:lang w:bidi="ar-SA"/>
          <w:color w:val="111111"/>
          <w:sz w:val="28"/>
          <w:szCs w:val="28"/>
          <w:rtl/>
        </w:rPr>
        <w:t xml:space="preserve">، أَ لَمْ یَنْهَکَ اللّهُ أَنْ تَقُومَ عَلی
</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قَبْرِهِ ؟ فَسَکَتَ، فَقَالَ : یَا رَسُولَ اللّهِ</w:t>
      </w:r>
      <w:r>
        <w:rPr>
          <w:rStyle w:val="FootnoteReference"/>
        </w:rPr>
        <w:footnoteReference w:id="4594"/>
      </w:r>
      <w:r>
        <w:rPr>
          <w:rFonts w:ascii="Amiri" w:hAnsi="Amiri" w:eastAsia="Amiri" w:cs="Amiri"/>
          <w:lang w:bidi="ar-SA"/>
          <w:color w:val="111111"/>
          <w:sz w:val="28"/>
          <w:szCs w:val="28"/>
          <w:rtl/>
        </w:rPr>
        <w:t xml:space="preserve">، أَ لَمْ یَنْهَکَ اللّهُ أَنْ تَقُومَ عَلی قَبْرِهِ </w:t>
      </w:r>
      <w:r>
        <w:rPr>
          <w:rStyle w:val="FootnoteReference"/>
        </w:rPr>
        <w:footnoteReference w:id="4595"/>
      </w:r>
      <w:r>
        <w:rPr>
          <w:rFonts w:ascii="Amiri" w:hAnsi="Amiri" w:eastAsia="Amiri" w:cs="Amiri"/>
          <w:lang w:bidi="ar-SA"/>
          <w:color w:val="111111"/>
          <w:sz w:val="28"/>
          <w:szCs w:val="28"/>
          <w:rtl/>
        </w:rPr>
        <w:t xml:space="preserve">؟ فَقَالَ لَهُ : وَیْلَکَ</w:t>
      </w:r>
      <w:r>
        <w:rPr>
          <w:rStyle w:val="FootnoteReference"/>
        </w:rPr>
        <w:footnoteReference w:id="4596"/>
      </w:r>
      <w:r>
        <w:rPr>
          <w:rFonts w:ascii="Amiri" w:hAnsi="Amiri" w:eastAsia="Amiri" w:cs="Amiri"/>
          <w:lang w:bidi="ar-SA"/>
          <w:color w:val="111111"/>
          <w:sz w:val="28"/>
          <w:szCs w:val="28"/>
          <w:rtl/>
        </w:rPr>
        <w:t xml:space="preserve">، وَ مَا یُدْرِیکَ مَا قُلْتُ ، إِنِّی قُلْتُ : اللّهُمَّ احْشُ</w:t>
      </w:r>
      <w:r>
        <w:rPr>
          <w:rStyle w:val="FootnoteReference"/>
        </w:rPr>
        <w:footnoteReference w:id="4597"/>
      </w:r>
      <w:r>
        <w:rPr>
          <w:rFonts w:ascii="Amiri" w:hAnsi="Amiri" w:eastAsia="Amiri" w:cs="Amiri"/>
          <w:lang w:bidi="ar-SA"/>
          <w:color w:val="111111"/>
          <w:sz w:val="28"/>
          <w:szCs w:val="28"/>
          <w:rtl/>
        </w:rPr>
        <w:t xml:space="preserve">جَوْفَهُ نَاراً، وَ امْلاَءْ</w:t>
      </w:r>
      <w:r>
        <w:rPr>
          <w:rStyle w:val="FootnoteReference"/>
        </w:rPr>
        <w:footnoteReference w:id="4598"/>
      </w:r>
      <w:r>
        <w:rPr>
          <w:rFonts w:ascii="Amiri" w:hAnsi="Amiri" w:eastAsia="Amiri" w:cs="Amiri"/>
          <w:lang w:bidi="ar-SA"/>
          <w:color w:val="111111"/>
          <w:sz w:val="28"/>
          <w:szCs w:val="28"/>
          <w:rtl/>
        </w:rPr>
        <w:t xml:space="preserve">قَبْرَهُ نَاراً، وَ أَصْلِهِ</w:t>
      </w:r>
      <w:r>
        <w:rPr>
          <w:rStyle w:val="FootnoteReference"/>
        </w:rPr>
        <w:footnoteReference w:id="4599"/>
      </w:r>
      <w:r>
        <w:rPr>
          <w:rFonts w:ascii="Amiri" w:hAnsi="Amiri" w:eastAsia="Amiri" w:cs="Amiri"/>
          <w:lang w:bidi="ar-SA"/>
          <w:color w:val="111111"/>
          <w:sz w:val="28"/>
          <w:szCs w:val="28"/>
          <w:rtl/>
        </w:rPr>
        <w:t xml:space="preserve">نَاراً» قَالَ أَبُو عَبْدِ اللّهِ علیه‌السلام : «فَأَبْدی مِنْ رَسُولِ اللّهِ مَا کَانَ یَکْرَهُ».</w:t>
      </w:r>
      <w:r>
        <w:rPr>
          <w:rStyle w:val="FootnoteReference"/>
        </w:rPr>
        <w:footnoteReference w:id="4600"/>
      </w:r>
    </w:p>
    <w:p>
      <w:pPr>
        <w:pStyle w:val="BookText"/>
      </w:pPr>
      <w:r>
        <w:rPr>
          <w:rFonts w:ascii="Amiri" w:hAnsi="Amiri" w:eastAsia="Amiri" w:cs="Amiri"/>
          <w:lang w:bidi="ar-SA"/>
          <w:color w:val="111111"/>
          <w:sz w:val="28"/>
          <w:szCs w:val="28"/>
          <w:rtl/>
        </w:rPr>
        <w:t xml:space="preserve">723 / 723 . عِدَّةٌ مِنْ أَصْحَابِنَا ، عَنْ سَهْلِ بْنِ زِیَادٍ ؛ 3 / 191</w:t>
      </w:r>
    </w:p>
    <w:p>
      <w:pPr>
        <w:pStyle w:val="BookText"/>
      </w:pPr>
      <w:r>
        <w:rPr>
          <w:rFonts w:ascii="Amiri" w:hAnsi="Amiri" w:eastAsia="Amiri" w:cs="Amiri"/>
          <w:lang w:bidi="ar-SA"/>
          <w:color w:val="111111"/>
          <w:sz w:val="28"/>
          <w:szCs w:val="28"/>
          <w:rtl/>
        </w:rPr>
        <w:t xml:space="preserve">وَ عَلِیُّ بْنُ إِبْرَاهِیمَ ، عَنْ أَبِیهِ جَمِیعاً ، عَنِ ابْنِ مَحْبُوبٍ ، عَنْ زِیَادِ بْنِ عِیسی ، عَنْ عَامِرِ بْنِ السِّمْطِ :</w:t>
      </w:r>
    </w:p>
    <w:p>
      <w:pPr>
        <w:pStyle w:val="BookText"/>
      </w:pPr>
      <w:r>
        <w:rPr>
          <w:rFonts w:ascii="Amiri" w:hAnsi="Amiri" w:eastAsia="Amiri" w:cs="Amiri"/>
          <w:lang w:bidi="ar-SA"/>
          <w:color w:val="111111"/>
          <w:sz w:val="28"/>
          <w:szCs w:val="28"/>
          <w:rtl/>
        </w:rPr>
        <w:t xml:space="preserve">عَنْ أَبِی عَبْدِ اللّهِ علیه‌السلام : «أَنَّ رَجُلاً مِنَ الْمُنَافِقِینَ مَاتَ ، فَخَرَجَ الْحُسَیْنُ بْنُ عَلِیٍّ ـ صَلَوَاتُ اللّه‌ِ عَلَیْهِمَا ـ یَمْشِی مَعَهُ ، فَلَقِیَهُ مَوْلًی لَهُ ، فَقَالَ لَهُ الْحُسَیْنُ علیه‌السلام : أَیْنَ تَذْهَبُ یَا فُلاَنُ ؟» ـ قَالَ</w:t>
      </w:r>
      <w:r>
        <w:rPr>
          <w:rStyle w:val="FootnoteReference"/>
        </w:rPr>
        <w:footnoteReference w:id="4601"/>
      </w:r>
      <w:r>
        <w:rPr>
          <w:rFonts w:ascii="Amiri" w:hAnsi="Amiri" w:eastAsia="Amiri" w:cs="Amiri"/>
          <w:lang w:bidi="ar-SA"/>
          <w:color w:val="111111"/>
          <w:sz w:val="28"/>
          <w:szCs w:val="28"/>
          <w:rtl/>
        </w:rPr>
        <w:t xml:space="preserve">ـ : «فَقَالَ لَهُ مَوْلاَهُ : أَفِرُّ مِنْ جَنَازَةِ هذَا الْمُنَافِقِ أَنْ أُصَلِّیَ عَلَیْهَا ، فَقَالَ لَهُ الْحُسَیْنُ علیه‌السلام : انْظُرْ أَنْ تَقُومَ</w:t>
      </w:r>
      <w:r>
        <w:rPr>
          <w:rStyle w:val="FootnoteReference"/>
        </w:rPr>
        <w:footnoteReference w:id="4602"/>
      </w:r>
      <w:r>
        <w:rPr>
          <w:rFonts w:ascii="Amiri" w:hAnsi="Amiri" w:eastAsia="Amiri" w:cs="Amiri"/>
          <w:lang w:bidi="ar-SA"/>
          <w:color w:val="111111"/>
          <w:sz w:val="28"/>
          <w:szCs w:val="28"/>
          <w:rtl/>
        </w:rPr>
        <w:t xml:space="preserve">عَلی یَمِینِی ، فَمَا تَسْمَعُنِی</w:t>
      </w:r>
      <w:r>
        <w:rPr>
          <w:rStyle w:val="FootnoteReference"/>
        </w:rPr>
        <w:footnoteReference w:id="4603"/>
      </w:r>
      <w:r>
        <w:rPr>
          <w:rFonts w:ascii="Amiri" w:hAnsi="Amiri" w:eastAsia="Amiri" w:cs="Amiri"/>
          <w:lang w:bidi="ar-SA"/>
          <w:color w:val="111111"/>
          <w:sz w:val="28"/>
          <w:szCs w:val="28"/>
          <w:rtl/>
        </w:rPr>
        <w:t xml:space="preserve">أَقُولُ فَقُلْ مِثْلَهُ ، فَلَمَّا أَنْ
</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کَبَّرَ عَلَیْهِ وَلِیُّهُ ، قَالَ الْحُسَیْنُ علیه‌السلام : اللّهُ أَکْبَرُ</w:t>
      </w:r>
      <w:r>
        <w:rPr>
          <w:rStyle w:val="FootnoteReference"/>
        </w:rPr>
        <w:footnoteReference w:id="4604"/>
      </w:r>
      <w:r>
        <w:rPr>
          <w:rFonts w:ascii="Amiri" w:hAnsi="Amiri" w:eastAsia="Amiri" w:cs="Amiri"/>
          <w:lang w:bidi="ar-SA"/>
          <w:color w:val="111111"/>
          <w:sz w:val="28"/>
          <w:szCs w:val="28"/>
          <w:rtl/>
        </w:rPr>
        <w:t xml:space="preserve">، اللّهُمَّ الْعَنْ فُلاَناً عَبْدَکَ أَلْفَ</w:t>
      </w:r>
      <w:r>
        <w:rPr>
          <w:rStyle w:val="FootnoteReference"/>
        </w:rPr>
        <w:footnoteReference w:id="4605"/>
      </w:r>
      <w:r>
        <w:rPr>
          <w:rFonts w:ascii="Amiri" w:hAnsi="Amiri" w:eastAsia="Amiri" w:cs="Amiri"/>
          <w:lang w:bidi="ar-SA"/>
          <w:color w:val="111111"/>
          <w:sz w:val="28"/>
          <w:szCs w:val="28"/>
          <w:rtl/>
        </w:rPr>
        <w:t xml:space="preserve">لَعْنَةٍ مُوءْتَلِفَةٍ غَیْرِ مُخْتَلِفَةٍ ، اللّهُمَّ أَخْزِ عَبْدَکَ</w:t>
      </w:r>
      <w:r>
        <w:rPr>
          <w:rStyle w:val="FootnoteReference"/>
        </w:rPr>
        <w:footnoteReference w:id="4606"/>
      </w:r>
      <w:r>
        <w:rPr>
          <w:rFonts w:ascii="Amiri" w:hAnsi="Amiri" w:eastAsia="Amiri" w:cs="Amiri"/>
          <w:lang w:bidi="ar-SA"/>
          <w:color w:val="111111"/>
          <w:sz w:val="28"/>
          <w:szCs w:val="28"/>
          <w:rtl/>
        </w:rPr>
        <w:t xml:space="preserve">فِی عِبَادِکَ وَ بِلاَدِکَ ، وَ أَصْلِهِ حَرَّ نَارِکَ ، وَ أَذِقْهُ</w:t>
      </w:r>
      <w:r>
        <w:rPr>
          <w:rStyle w:val="FootnoteReference"/>
        </w:rPr>
        <w:footnoteReference w:id="4607"/>
      </w:r>
      <w:r>
        <w:rPr>
          <w:rFonts w:ascii="Amiri" w:hAnsi="Amiri" w:eastAsia="Amiri" w:cs="Amiri"/>
          <w:lang w:bidi="ar-SA"/>
          <w:color w:val="111111"/>
          <w:sz w:val="28"/>
          <w:szCs w:val="28"/>
          <w:rtl/>
        </w:rPr>
        <w:t xml:space="preserve">أَشَدَّ عَذَابِکَ ؛ فَإِنَّهُ کَانَ یَتَوَلّی</w:t>
      </w:r>
      <w:r>
        <w:rPr>
          <w:rStyle w:val="FootnoteReference"/>
        </w:rPr>
        <w:footnoteReference w:id="4608"/>
      </w:r>
      <w:r>
        <w:rPr>
          <w:rFonts w:ascii="Amiri" w:hAnsi="Amiri" w:eastAsia="Amiri" w:cs="Amiri"/>
          <w:lang w:bidi="ar-SA"/>
          <w:color w:val="111111"/>
          <w:sz w:val="28"/>
          <w:szCs w:val="28"/>
          <w:rtl/>
        </w:rPr>
        <w:t xml:space="preserve">أَعْدَاءَکَ</w:t>
      </w:r>
      <w:r>
        <w:rPr>
          <w:rStyle w:val="FootnoteReference"/>
        </w:rPr>
        <w:footnoteReference w:id="4609"/>
      </w:r>
      <w:r>
        <w:rPr>
          <w:rFonts w:ascii="Amiri" w:hAnsi="Amiri" w:eastAsia="Amiri" w:cs="Amiri"/>
          <w:lang w:bidi="ar-SA"/>
          <w:color w:val="111111"/>
          <w:sz w:val="28"/>
          <w:szCs w:val="28"/>
          <w:rtl/>
        </w:rPr>
        <w:t xml:space="preserve">، وَ یُعَادِی أَوْلِیَاءَکَ ، وَ یُبْغِضُ أَهْلَ بَیْتِ نَبِیِّکَ صلی‌الله‌علیه‌و‌آله ».</w:t>
      </w:r>
      <w:r>
        <w:rPr>
          <w:rStyle w:val="FootnoteReference"/>
        </w:rPr>
        <w:footnoteReference w:id="4610"/>
      </w:r>
    </w:p>
    <w:p>
      <w:pPr>
        <w:pStyle w:val="BookText"/>
      </w:pPr>
      <w:r>
        <w:rPr>
          <w:rFonts w:ascii="Amiri" w:hAnsi="Amiri" w:eastAsia="Amiri" w:cs="Amiri"/>
          <w:lang w:bidi="ar-SA"/>
          <w:color w:val="111111"/>
          <w:sz w:val="28"/>
          <w:szCs w:val="28"/>
          <w:rtl/>
        </w:rPr>
        <w:t xml:space="preserve">724 / 724 . سَهْلٌ</w:t>
      </w:r>
      <w:r>
        <w:rPr>
          <w:rStyle w:val="FootnoteReference"/>
        </w:rPr>
        <w:footnoteReference w:id="4611"/>
      </w:r>
      <w:r>
        <w:rPr>
          <w:rFonts w:ascii="Amiri" w:hAnsi="Amiri" w:eastAsia="Amiri" w:cs="Amiri"/>
          <w:lang w:bidi="ar-SA"/>
          <w:color w:val="111111"/>
          <w:sz w:val="28"/>
          <w:szCs w:val="28"/>
          <w:rtl/>
        </w:rPr>
        <w:t xml:space="preserve">، عَنِ ابْنِ أَبِی نَجْرَانَ ، عَنْ صَفْوَانَ الْجَمَّالِ :</w:t>
      </w:r>
    </w:p>
    <w:p>
      <w:pPr>
        <w:pStyle w:val="BookText"/>
      </w:pPr>
      <w:r>
        <w:rPr>
          <w:rFonts w:ascii="Amiri" w:hAnsi="Amiri" w:eastAsia="Amiri" w:cs="Amiri"/>
          <w:lang w:bidi="ar-SA"/>
          <w:color w:val="111111"/>
          <w:sz w:val="28"/>
          <w:szCs w:val="28"/>
          <w:rtl/>
        </w:rPr>
        <w:t xml:space="preserve">عَنْ أَبِی عَبْدِ اللّهِ علیه‌السلام ، قَالَ : «مَاتَ رَجُلٌ مِنَ الْمُنَافِقِینَ ، فَخَرَجَ الْحُسَیْنُ علیه‌السلام یَمْشِی ، فَلَقِیَ مَوْلًی لَهُ ، فَقَالَ لَهُ : إِلی </w:t>
      </w:r>
      <w:r>
        <w:rPr>
          <w:rStyle w:val="FootnoteReference"/>
        </w:rPr>
        <w:footnoteReference w:id="4612"/>
      </w:r>
      <w:r>
        <w:rPr>
          <w:rFonts w:ascii="Amiri" w:hAnsi="Amiri" w:eastAsia="Amiri" w:cs="Amiri"/>
          <w:lang w:bidi="ar-SA"/>
          <w:color w:val="111111"/>
          <w:sz w:val="28"/>
          <w:szCs w:val="28"/>
          <w:rtl/>
        </w:rPr>
        <w:t xml:space="preserve">أَیْنَ تَذْهَبُ؟ فَقَالَ</w:t>
      </w:r>
      <w:r>
        <w:rPr>
          <w:rStyle w:val="FootnoteReference"/>
        </w:rPr>
        <w:footnoteReference w:id="4613"/>
      </w:r>
      <w:r>
        <w:rPr>
          <w:rFonts w:ascii="Amiri" w:hAnsi="Amiri" w:eastAsia="Amiri" w:cs="Amiri"/>
          <w:lang w:bidi="ar-SA"/>
          <w:color w:val="111111"/>
          <w:sz w:val="28"/>
          <w:szCs w:val="28"/>
          <w:rtl/>
        </w:rPr>
        <w:t xml:space="preserve">: أَفِرُّ مِنْ</w:t>
      </w:r>
      <w:r>
        <w:rPr>
          <w:rStyle w:val="FootnoteReference"/>
        </w:rPr>
        <w:footnoteReference w:id="4614"/>
      </w:r>
      <w:r>
        <w:rPr>
          <w:rFonts w:ascii="Amiri" w:hAnsi="Amiri" w:eastAsia="Amiri" w:cs="Amiri"/>
          <w:lang w:bidi="ar-SA"/>
          <w:color w:val="111111"/>
          <w:sz w:val="28"/>
          <w:szCs w:val="28"/>
          <w:rtl/>
        </w:rPr>
        <w:t xml:space="preserve">جَنَازَةِ هذَا الْمُنَافِقِ أَنْ أُصَلِّیَ عَلَیْهِ، فَقَالَ لَهُ</w:t>
      </w:r>
      <w:r>
        <w:rPr>
          <w:rStyle w:val="FootnoteReference"/>
        </w:rPr>
        <w:footnoteReference w:id="4615"/>
      </w:r>
      <w:r>
        <w:rPr>
          <w:rFonts w:ascii="Amiri" w:hAnsi="Amiri" w:eastAsia="Amiri" w:cs="Amiri"/>
          <w:lang w:bidi="ar-SA"/>
          <w:color w:val="111111"/>
          <w:sz w:val="28"/>
          <w:szCs w:val="28"/>
          <w:rtl/>
        </w:rPr>
        <w:t xml:space="preserve">الْحُسَیْنُ علیه‌السلام : قُمْ إِلی جَنْبِی ، فَمَا سَمِعْتَنِی أَقُولُ فَقُلْ مِثْلَهُ ، قَالَ : فَرَفَعَ یَدَیْهِ</w:t>
      </w:r>
      <w:r>
        <w:rPr>
          <w:rStyle w:val="FootnoteReference"/>
        </w:rPr>
        <w:footnoteReference w:id="4616"/>
      </w:r>
      <w:r>
        <w:rPr>
          <w:rFonts w:ascii="Amiri" w:hAnsi="Amiri" w:eastAsia="Amiri" w:cs="Amiri"/>
          <w:lang w:bidi="ar-SA"/>
          <w:color w:val="111111"/>
          <w:sz w:val="28"/>
          <w:szCs w:val="28"/>
          <w:rtl/>
        </w:rPr>
        <w:t xml:space="preserve">، فَقَالَ</w:t>
      </w:r>
      <w:r>
        <w:rPr>
          <w:rStyle w:val="FootnoteReference"/>
        </w:rPr>
        <w:footnoteReference w:id="4617"/>
      </w:r>
      <w:r>
        <w:rPr>
          <w:rFonts w:ascii="Amiri" w:hAnsi="Amiri" w:eastAsia="Amiri" w:cs="Amiri"/>
          <w:lang w:bidi="ar-SA"/>
          <w:color w:val="111111"/>
          <w:sz w:val="28"/>
          <w:szCs w:val="28"/>
          <w:rtl/>
        </w:rPr>
        <w:t xml:space="preserve">: اللّهُمَّ أَخْزِ</w:t>
      </w:r>
      <w:r>
        <w:rPr>
          <w:rStyle w:val="FootnoteReference"/>
        </w:rPr>
        <w:footnoteReference w:id="4618"/>
      </w:r>
      <w:r>
        <w:rPr>
          <w:rFonts w:ascii="Amiri" w:hAnsi="Amiri" w:eastAsia="Amiri" w:cs="Amiri"/>
          <w:lang w:bidi="ar-SA"/>
          <w:color w:val="111111"/>
          <w:sz w:val="28"/>
          <w:szCs w:val="28"/>
          <w:rtl/>
        </w:rPr>
        <w:t xml:space="preserve">عَبْدَکَ فِی عِبَادِکَ وَ بِلاَدِکَ ، اللّهُمَّ أَصْلِهِ حَرَّ نَارِکَ ، اللّهُمَّ أَذِقْهُ أَشَدَّ</w:t>
      </w:r>
      <w:r>
        <w:rPr>
          <w:rStyle w:val="FootnoteReference"/>
        </w:rPr>
        <w:footnoteReference w:id="4619"/>
      </w:r>
      <w:r>
        <w:rPr>
          <w:rFonts w:ascii="Amiri" w:hAnsi="Amiri" w:eastAsia="Amiri" w:cs="Amiri"/>
          <w:lang w:bidi="ar-SA"/>
          <w:color w:val="111111"/>
          <w:sz w:val="28"/>
          <w:szCs w:val="28"/>
          <w:rtl/>
        </w:rPr>
        <w:t xml:space="preserve">عَذَابِکَ ؛ فَإِنَّهُ کَانَ
</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یَتَوَلّی</w:t>
      </w:r>
      <w:r>
        <w:rPr>
          <w:rStyle w:val="FootnoteReference"/>
        </w:rPr>
        <w:footnoteReference w:id="4620"/>
      </w:r>
      <w:r>
        <w:rPr>
          <w:rFonts w:ascii="Amiri" w:hAnsi="Amiri" w:eastAsia="Amiri" w:cs="Amiri"/>
          <w:lang w:bidi="ar-SA"/>
          <w:color w:val="111111"/>
          <w:sz w:val="28"/>
          <w:szCs w:val="28"/>
          <w:rtl/>
        </w:rPr>
        <w:t xml:space="preserve">أَعْدَاءَکَ ، وَ یُعَادِی أَوْلِیَاءَکَ ، وَ یُبْغِضُ أَهْلَ بَیْتِ نَبِیِّکَ صلی‌الله‌علیه‌و‌آله ».</w:t>
      </w:r>
      <w:r>
        <w:rPr>
          <w:rStyle w:val="FootnoteReference"/>
        </w:rPr>
        <w:footnoteReference w:id="4621"/>
      </w:r>
    </w:p>
    <w:p>
      <w:pPr>
        <w:pStyle w:val="BookText"/>
      </w:pPr>
      <w:r>
        <w:rPr>
          <w:rFonts w:ascii="Amiri" w:hAnsi="Amiri" w:eastAsia="Amiri" w:cs="Amiri"/>
          <w:lang w:bidi="ar-SA"/>
          <w:color w:val="111111"/>
          <w:sz w:val="28"/>
          <w:szCs w:val="28"/>
          <w:rtl/>
        </w:rPr>
        <w:t xml:space="preserve">725 / 725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صلی‌الله‌علیه‌و‌آله ، قَالَ : «إِذَا صَلَّیْتَ عَلی عَدُوِّ اللّهِ</w:t>
      </w:r>
      <w:r>
        <w:rPr>
          <w:rStyle w:val="FootnoteReference"/>
        </w:rPr>
        <w:footnoteReference w:id="4622"/>
      </w:r>
      <w:r>
        <w:rPr>
          <w:rFonts w:ascii="Amiri" w:hAnsi="Amiri" w:eastAsia="Amiri" w:cs="Amiri"/>
          <w:lang w:bidi="ar-SA"/>
          <w:color w:val="111111"/>
          <w:sz w:val="28"/>
          <w:szCs w:val="28"/>
          <w:rtl/>
        </w:rPr>
        <w:t xml:space="preserve">، فَقُلِ : "اللّهُمَّ ، إِنَّ فُلاَناً لاَ نَعْلَمُ</w:t>
      </w:r>
      <w:r>
        <w:rPr>
          <w:rStyle w:val="FootnoteReference"/>
        </w:rPr>
        <w:footnoteReference w:id="4623"/>
      </w:r>
      <w:r>
        <w:rPr>
          <w:rFonts w:ascii="Amiri" w:hAnsi="Amiri" w:eastAsia="Amiri" w:cs="Amiri"/>
          <w:lang w:bidi="ar-SA"/>
          <w:color w:val="111111"/>
          <w:sz w:val="28"/>
          <w:szCs w:val="28"/>
          <w:rtl/>
        </w:rPr>
        <w:t xml:space="preserve">مِنْهُ</w:t>
      </w:r>
      <w:r>
        <w:rPr>
          <w:rStyle w:val="FootnoteReference"/>
        </w:rPr>
        <w:footnoteReference w:id="4624"/>
      </w:r>
      <w:r>
        <w:rPr>
          <w:rFonts w:ascii="Amiri" w:hAnsi="Amiri" w:eastAsia="Amiri" w:cs="Amiri"/>
          <w:lang w:bidi="ar-SA"/>
          <w:color w:val="111111"/>
          <w:sz w:val="28"/>
          <w:szCs w:val="28"/>
          <w:rtl/>
        </w:rPr>
        <w:t xml:space="preserve">إِلاَّ أَنَّهُ عَدُوٌّ لَکَ وَ لِرَسُولِکَ ، اللّهُمَّ فَاحْشُ</w:t>
      </w:r>
      <w:r>
        <w:rPr>
          <w:rStyle w:val="FootnoteReference"/>
        </w:rPr>
        <w:footnoteReference w:id="4625"/>
      </w:r>
      <w:r>
        <w:rPr>
          <w:rFonts w:ascii="Amiri" w:hAnsi="Amiri" w:eastAsia="Amiri" w:cs="Amiri"/>
          <w:lang w:bidi="ar-SA"/>
          <w:color w:val="111111"/>
          <w:sz w:val="28"/>
          <w:szCs w:val="28"/>
          <w:rtl/>
        </w:rPr>
        <w:t xml:space="preserve">قَبْرَهُ نَاراً ، وَ احْشُ جَوْفَهُ نَاراً ، وَ عَجِّلْ بِهِ إِلَی النَّارِ؛ فَإِنَّهُ کَانَ یَتَوَلّی أَعْدَاءَکَ ، وَ یُعَادِی أَوْلِیَاءَکَ ، وَ یُبْغِضُ أَهْلَ بَیْتِ نَبِیِّکَ ؛ اللّهُمَّ ضَیِّقْ عَلَیْهِ قَبْرَهُ" ، فَإِذَا رُفِعَ فَقُلِ : اللّهُمَّ لاَ تَرْفَعْهُ وَ لاَ تُزَکِّهِ».</w:t>
      </w:r>
      <w:r>
        <w:rPr>
          <w:rStyle w:val="FootnoteReference"/>
        </w:rPr>
        <w:footnoteReference w:id="4626"/>
      </w:r>
    </w:p>
    <w:p>
      <w:pPr>
        <w:pStyle w:val="BookText"/>
      </w:pPr>
      <w:r>
        <w:rPr>
          <w:rFonts w:ascii="Amiri" w:hAnsi="Amiri" w:eastAsia="Amiri" w:cs="Amiri"/>
          <w:lang w:bidi="ar-SA"/>
          <w:color w:val="111111"/>
          <w:sz w:val="28"/>
          <w:szCs w:val="28"/>
          <w:rtl/>
        </w:rPr>
        <w:t xml:space="preserve">726 / 726 . عَلِیُّ بْنُ إِبْرَاهِیمَ ، عَنْ أَبِیهِ ، عَنْ حَمَّادِ بْنِ عِیسی ، عَنْ حَرِیزٍ ، عَنْ مُحَمَّدِ بْنِ مُسْلِمٍ :</w:t>
      </w:r>
    </w:p>
    <w:p>
      <w:pPr>
        <w:pStyle w:val="BookText"/>
      </w:pPr>
      <w:r>
        <w:rPr>
          <w:rFonts w:ascii="Amiri" w:hAnsi="Amiri" w:eastAsia="Amiri" w:cs="Amiri"/>
          <w:lang w:bidi="ar-SA"/>
          <w:color w:val="111111"/>
          <w:sz w:val="28"/>
          <w:szCs w:val="28"/>
          <w:rtl/>
        </w:rPr>
        <w:t xml:space="preserve">عَنْ أَحَدِهِمَا</w:t>
      </w:r>
      <w:r>
        <w:rPr>
          <w:rStyle w:val="FootnoteReference"/>
        </w:rPr>
        <w:footnoteReference w:id="4627"/>
      </w:r>
      <w:r>
        <w:rPr>
          <w:rFonts w:ascii="Amiri" w:hAnsi="Amiri" w:eastAsia="Amiri" w:cs="Amiri"/>
          <w:lang w:bidi="ar-SA"/>
          <w:color w:val="111111"/>
          <w:sz w:val="28"/>
          <w:szCs w:val="28"/>
          <w:rtl/>
        </w:rPr>
        <w:t xml:space="preserve">علیهماالسلام ، قَالَ : «إِنْ کَانَ جَاحِداً لِلْحَقِّ ، فَقُلِ : اللّهُمَّ امْلاَءْ جَوْفَهُ نَاراً ، وَ قَبْرَهُ 3 / 192</w:t>
      </w:r>
    </w:p>
    <w:p>
      <w:pPr>
        <w:pStyle w:val="BookText"/>
      </w:pPr>
      <w:r>
        <w:rPr>
          <w:rFonts w:ascii="Amiri" w:hAnsi="Amiri" w:eastAsia="Amiri" w:cs="Amiri"/>
          <w:lang w:bidi="ar-SA"/>
          <w:color w:val="111111"/>
          <w:sz w:val="28"/>
          <w:szCs w:val="28"/>
          <w:rtl/>
        </w:rPr>
        <w:t xml:space="preserve">نَاراً ، وَ سَلِّطْ عَلَیْهِ الْحَیَّاتِ وَ الْعَقَارِبَ ـ وَ ذلِکَ قَالَهُ أَبُو جَعْفَرٍ علیه‌السلام لاِمْرَأَةِ سَوْءٍ مِنْ بَنِی أُمَیَّةَ
</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صَلّی عَلَیْهَا أَبِی</w:t>
      </w:r>
      <w:r>
        <w:rPr>
          <w:rStyle w:val="FootnoteReference"/>
        </w:rPr>
        <w:footnoteReference w:id="4628"/>
      </w:r>
      <w:r>
        <w:rPr>
          <w:rFonts w:ascii="Amiri" w:hAnsi="Amiri" w:eastAsia="Amiri" w:cs="Amiri"/>
          <w:lang w:bidi="ar-SA"/>
          <w:color w:val="111111"/>
          <w:sz w:val="28"/>
          <w:szCs w:val="28"/>
          <w:rtl/>
        </w:rPr>
        <w:t xml:space="preserve">وَ قَالَ</w:t>
      </w:r>
      <w:r>
        <w:rPr>
          <w:rStyle w:val="FootnoteReference"/>
        </w:rPr>
        <w:footnoteReference w:id="4629"/>
      </w:r>
      <w:r>
        <w:rPr>
          <w:rFonts w:ascii="Amiri" w:hAnsi="Amiri" w:eastAsia="Amiri" w:cs="Amiri"/>
          <w:lang w:bidi="ar-SA"/>
          <w:color w:val="111111"/>
          <w:sz w:val="28"/>
          <w:szCs w:val="28"/>
          <w:rtl/>
        </w:rPr>
        <w:t xml:space="preserve">هذِهِ الْمَقَالَةَ ـ وَ اجْعَلِ</w:t>
      </w:r>
      <w:r>
        <w:rPr>
          <w:rStyle w:val="FootnoteReference"/>
        </w:rPr>
        <w:footnoteReference w:id="4630"/>
      </w:r>
      <w:r>
        <w:rPr>
          <w:rFonts w:ascii="Amiri" w:hAnsi="Amiri" w:eastAsia="Amiri" w:cs="Amiri"/>
          <w:lang w:bidi="ar-SA"/>
          <w:color w:val="111111"/>
          <w:sz w:val="28"/>
          <w:szCs w:val="28"/>
          <w:rtl/>
        </w:rPr>
        <w:t xml:space="preserve">الشَّیْطَانَ لَهَا قَرِیناً» .</w:t>
      </w:r>
    </w:p>
    <w:p>
      <w:pPr>
        <w:pStyle w:val="BookText"/>
      </w:pPr>
      <w:r>
        <w:rPr>
          <w:rFonts w:ascii="Amiri" w:hAnsi="Amiri" w:eastAsia="Amiri" w:cs="Amiri"/>
          <w:lang w:bidi="ar-SA"/>
          <w:color w:val="111111"/>
          <w:sz w:val="28"/>
          <w:szCs w:val="28"/>
          <w:rtl/>
        </w:rPr>
        <w:t xml:space="preserve">قَالَ مُحَمَّدُ بْنُ مُسْلِمٍ : فَقُلْتُ لَهُ</w:t>
      </w:r>
      <w:r>
        <w:rPr>
          <w:rStyle w:val="FootnoteReference"/>
        </w:rPr>
        <w:footnoteReference w:id="4631"/>
      </w:r>
      <w:r>
        <w:rPr>
          <w:rFonts w:ascii="Amiri" w:hAnsi="Amiri" w:eastAsia="Amiri" w:cs="Amiri"/>
          <w:lang w:bidi="ar-SA"/>
          <w:color w:val="111111"/>
          <w:sz w:val="28"/>
          <w:szCs w:val="28"/>
          <w:rtl/>
        </w:rPr>
        <w:t xml:space="preserve">: لاِءَیِّ شَیْءٍ</w:t>
      </w:r>
      <w:r>
        <w:rPr>
          <w:rStyle w:val="FootnoteReference"/>
        </w:rPr>
        <w:footnoteReference w:id="4632"/>
      </w:r>
      <w:r>
        <w:rPr>
          <w:rFonts w:ascii="Amiri" w:hAnsi="Amiri" w:eastAsia="Amiri" w:cs="Amiri"/>
          <w:lang w:bidi="ar-SA"/>
          <w:color w:val="111111"/>
          <w:sz w:val="28"/>
          <w:szCs w:val="28"/>
          <w:rtl/>
        </w:rPr>
        <w:t xml:space="preserve">یَجْعَلُ</w:t>
      </w:r>
      <w:r>
        <w:rPr>
          <w:rStyle w:val="FootnoteReference"/>
        </w:rPr>
        <w:footnoteReference w:id="4633"/>
      </w:r>
      <w:r>
        <w:rPr>
          <w:rFonts w:ascii="Amiri" w:hAnsi="Amiri" w:eastAsia="Amiri" w:cs="Amiri"/>
          <w:lang w:bidi="ar-SA"/>
          <w:color w:val="111111"/>
          <w:sz w:val="28"/>
          <w:szCs w:val="28"/>
          <w:rtl/>
        </w:rPr>
        <w:t xml:space="preserve">الْحَیَّاتِ وَ الْعَقَارِبَ فِی قَبْرِهَا ؟</w:t>
      </w:r>
    </w:p>
    <w:p>
      <w:pPr>
        <w:pStyle w:val="BookText"/>
      </w:pPr>
      <w:r>
        <w:rPr>
          <w:rFonts w:ascii="Amiri" w:hAnsi="Amiri" w:eastAsia="Amiri" w:cs="Amiri"/>
          <w:lang w:bidi="ar-SA"/>
          <w:color w:val="111111"/>
          <w:sz w:val="28"/>
          <w:szCs w:val="28"/>
          <w:rtl/>
        </w:rPr>
        <w:t xml:space="preserve">فَقَالَ : «إِنَّ الْحَیَّاتِ یَعْضَضْنَهَا</w:t>
      </w:r>
      <w:r>
        <w:rPr>
          <w:rStyle w:val="FootnoteReference"/>
        </w:rPr>
        <w:footnoteReference w:id="4634"/>
      </w:r>
      <w:r>
        <w:rPr>
          <w:rFonts w:ascii="Amiri" w:hAnsi="Amiri" w:eastAsia="Amiri" w:cs="Amiri"/>
          <w:lang w:bidi="ar-SA"/>
          <w:color w:val="111111"/>
          <w:sz w:val="28"/>
          <w:szCs w:val="28"/>
          <w:rtl/>
        </w:rPr>
        <w:t xml:space="preserve">، وَ الْعَقَارِبَ یَلْسَعْنَهَا</w:t>
      </w:r>
      <w:r>
        <w:rPr>
          <w:rStyle w:val="FootnoteReference"/>
        </w:rPr>
        <w:footnoteReference w:id="4635"/>
      </w:r>
      <w:r>
        <w:rPr>
          <w:rFonts w:ascii="Amiri" w:hAnsi="Amiri" w:eastAsia="Amiri" w:cs="Amiri"/>
          <w:lang w:bidi="ar-SA"/>
          <w:color w:val="111111"/>
          <w:sz w:val="28"/>
          <w:szCs w:val="28"/>
          <w:rtl/>
        </w:rPr>
        <w:t xml:space="preserve">، وَ الشَّیْطَانَ یُقَارِنُهَا</w:t>
      </w:r>
      <w:r>
        <w:rPr>
          <w:rStyle w:val="FootnoteReference"/>
        </w:rPr>
        <w:footnoteReference w:id="4636"/>
      </w:r>
      <w:r>
        <w:rPr>
          <w:rFonts w:ascii="Amiri" w:hAnsi="Amiri" w:eastAsia="Amiri" w:cs="Amiri"/>
          <w:lang w:bidi="ar-SA"/>
          <w:color w:val="111111"/>
          <w:sz w:val="28"/>
          <w:szCs w:val="28"/>
          <w:rtl/>
        </w:rPr>
        <w:t xml:space="preserve">فِی قَبْرِهَا» . قُلْتُ : تَجِدُ</w:t>
      </w:r>
      <w:r>
        <w:rPr>
          <w:rStyle w:val="FootnoteReference"/>
        </w:rPr>
        <w:footnoteReference w:id="4637"/>
      </w:r>
      <w:r>
        <w:rPr>
          <w:rFonts w:ascii="Amiri" w:hAnsi="Amiri" w:eastAsia="Amiri" w:cs="Amiri"/>
          <w:lang w:bidi="ar-SA"/>
          <w:color w:val="111111"/>
          <w:sz w:val="28"/>
          <w:szCs w:val="28"/>
          <w:rtl/>
        </w:rPr>
        <w:t xml:space="preserve">أَلَمَ ذلِکَ؟ قَالَ : «نَعَمْ شَدِیداً».</w:t>
      </w:r>
      <w:r>
        <w:rPr>
          <w:rStyle w:val="FootnoteReference"/>
        </w:rPr>
        <w:footnoteReference w:id="4638"/>
      </w:r>
    </w:p>
    <w:p>
      <w:pPr>
        <w:pStyle w:val="BookText"/>
      </w:pPr>
      <w:r>
        <w:rPr>
          <w:rFonts w:ascii="Amiri" w:hAnsi="Amiri" w:eastAsia="Amiri" w:cs="Amiri"/>
          <w:lang w:bidi="ar-SA"/>
          <w:color w:val="111111"/>
          <w:sz w:val="28"/>
          <w:szCs w:val="28"/>
          <w:rtl/>
        </w:rPr>
        <w:t xml:space="preserve">727 / 727 . عِدَّةٌ مِنْ أَصْحَابِنَا ، عَنْ سَهْلِ بْنِ زِیَادٍ ، عَنْ أَحْمَدَ بْنِ مُحَمَّدِ بْنِ أَبِی نَصْرٍ، قَالَ :</w:t>
      </w:r>
    </w:p>
    <w:p>
      <w:pPr>
        <w:pStyle w:val="BookText"/>
      </w:pPr>
      <w:r>
        <w:rPr>
          <w:rFonts w:ascii="Amiri" w:hAnsi="Amiri" w:eastAsia="Amiri" w:cs="Amiri"/>
          <w:lang w:bidi="ar-SA"/>
          <w:color w:val="111111"/>
          <w:sz w:val="28"/>
          <w:szCs w:val="28"/>
          <w:rtl/>
        </w:rPr>
        <w:t xml:space="preserve">«تَقُولُ</w:t>
      </w:r>
      <w:r>
        <w:rPr>
          <w:rStyle w:val="FootnoteReference"/>
        </w:rPr>
        <w:footnoteReference w:id="4639"/>
      </w:r>
      <w:r>
        <w:rPr>
          <w:rFonts w:ascii="Amiri" w:hAnsi="Amiri" w:eastAsia="Amiri" w:cs="Amiri"/>
          <w:lang w:bidi="ar-SA"/>
          <w:color w:val="111111"/>
          <w:sz w:val="28"/>
          <w:szCs w:val="28"/>
          <w:rtl/>
        </w:rPr>
        <w:t xml:space="preserve">: اللّهُمَّ أَخْزِ عَبْدَکَ فِی بِلاَدِکَ وَ عِبَادِکَ</w:t>
      </w:r>
      <w:r>
        <w:rPr>
          <w:rStyle w:val="FootnoteReference"/>
        </w:rPr>
        <w:footnoteReference w:id="4640"/>
      </w:r>
      <w:r>
        <w:rPr>
          <w:rFonts w:ascii="Amiri" w:hAnsi="Amiri" w:eastAsia="Amiri" w:cs="Amiri"/>
          <w:lang w:bidi="ar-SA"/>
          <w:color w:val="111111"/>
          <w:sz w:val="28"/>
          <w:szCs w:val="28"/>
          <w:rtl/>
        </w:rPr>
        <w:t xml:space="preserve">، اللّهُمَّ أَصْلِهِ حَرَّ</w:t>
      </w:r>
      <w:r>
        <w:rPr>
          <w:rStyle w:val="FootnoteReference"/>
        </w:rPr>
        <w:footnoteReference w:id="4641"/>
      </w:r>
      <w:r>
        <w:rPr>
          <w:rFonts w:ascii="Amiri" w:hAnsi="Amiri" w:eastAsia="Amiri" w:cs="Amiri"/>
          <w:lang w:bidi="ar-SA"/>
          <w:color w:val="111111"/>
          <w:sz w:val="28"/>
          <w:szCs w:val="28"/>
          <w:rtl/>
        </w:rPr>
        <w:t xml:space="preserve">نَارَکَ ، وَ أَذِقْهُ أَشَدَّ عَذَابِکَ ؛ فَإِنَّهُ کَانَ یُعَادِی أَوْلِیَاءَکَ، وَ یُوَالِی أَعْدَاءَکَ، وَ یُبْغِضُ أَهْلَ بَیْتِ
</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bookmarkStart w:id="128" w:name="pg20114_258451"/>
    <w:bookmarkEnd w:id="128"/>
    <w:p>
      <w:pPr>
        <w:pStyle w:val="BookText"/>
      </w:pPr>
      <w:r>
        <w:rPr>
          <w:rFonts w:ascii="Amiri" w:hAnsi="Amiri" w:eastAsia="Amiri" w:cs="Amiri"/>
          <w:lang w:bidi="ar-SA"/>
          <w:color w:val="111111"/>
          <w:sz w:val="28"/>
          <w:szCs w:val="28"/>
          <w:rtl/>
        </w:rPr>
        <w:t xml:space="preserve">نَبِیِّکَ صلی‌الله‌علیه‌و‌آله ».</w:t>
      </w:r>
      <w:r>
        <w:rPr>
          <w:rStyle w:val="FootnoteReference"/>
        </w:rPr>
        <w:footnoteReference w:id="4642"/>
      </w:r>
    </w:p>
    <w:p>
      <w:pPr>
        <w:pStyle w:val="BookText"/>
      </w:pPr>
      <w:r>
        <w:rPr>
          <w:rFonts w:ascii="Amiri" w:hAnsi="Amiri" w:eastAsia="Amiri" w:cs="Amiri"/>
          <w:lang w:bidi="ar-SA"/>
          <w:color w:val="111111"/>
          <w:sz w:val="28"/>
          <w:szCs w:val="28"/>
          <w:rtl/>
        </w:rPr>
        <w:t xml:space="preserve">728 / 728 . مُحَمَّدُ بْنُ یَحْیی ، عَنْ أَحْمَدَ بْنِ مُحَمَّدٍ ، عَنْ عَبْدِ اللّهِ الْحَجَّالِ</w:t>
      </w:r>
      <w:r>
        <w:rPr>
          <w:rStyle w:val="FootnoteReference"/>
        </w:rPr>
        <w:footnoteReference w:id="4643"/>
      </w:r>
      <w:r>
        <w:rPr>
          <w:rFonts w:ascii="Amiri" w:hAnsi="Amiri" w:eastAsia="Amiri" w:cs="Amiri"/>
          <w:lang w:bidi="ar-SA"/>
          <w:color w:val="111111"/>
          <w:sz w:val="28"/>
          <w:szCs w:val="28"/>
          <w:rtl/>
        </w:rPr>
        <w:t xml:space="preserve">، عَنْ حَمَّادِ بْنِ عُثْمَانَ ، عَنْ أَبِی عَبْدِ اللّهِ علیه‌السلام ، أَوْ</w:t>
      </w:r>
      <w:r>
        <w:rPr>
          <w:rStyle w:val="FootnoteReference"/>
        </w:rPr>
        <w:footnoteReference w:id="4644"/>
      </w:r>
      <w:r>
        <w:rPr>
          <w:rFonts w:ascii="Amiri" w:hAnsi="Amiri" w:eastAsia="Amiri" w:cs="Amiri"/>
          <w:lang w:bidi="ar-SA"/>
          <w:color w:val="111111"/>
          <w:sz w:val="28"/>
          <w:szCs w:val="28"/>
          <w:rtl/>
        </w:rPr>
        <w:t xml:space="preserve">عَمَّنْ ذَکَرَهُ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645"/>
      </w:r>
      <w:r>
        <w:rPr>
          <w:rFonts w:ascii="Amiri" w:hAnsi="Amiri" w:eastAsia="Amiri" w:cs="Amiri"/>
          <w:lang w:bidi="ar-SA"/>
          <w:color w:val="111111"/>
          <w:sz w:val="28"/>
          <w:szCs w:val="28"/>
          <w:rtl/>
        </w:rPr>
        <w:t xml:space="preserve">: مَاتَتِ امْرَأَةٌ مِنْ بَنِی أُمَیَّةَ ، فَحَضَرْتُهَا</w:t>
      </w:r>
      <w:r>
        <w:rPr>
          <w:rStyle w:val="FootnoteReference"/>
        </w:rPr>
        <w:footnoteReference w:id="4646"/>
      </w:r>
      <w:r>
        <w:rPr>
          <w:rFonts w:ascii="Amiri" w:hAnsi="Amiri" w:eastAsia="Amiri" w:cs="Amiri"/>
          <w:lang w:bidi="ar-SA"/>
          <w:color w:val="111111"/>
          <w:sz w:val="28"/>
          <w:szCs w:val="28"/>
          <w:rtl/>
        </w:rPr>
        <w:t xml:space="preserve">، فَلَمَّا صَلَّوْا عَلَیْهَا وَ رَفَعُوهَا وَ صَارَتْ عَلی أَیْدِی الرِّجَالِ ، قَالَ : «اللّهُمَّ ضَعْهَا ، وَ لاَ تَرْفَعْهَا</w:t>
      </w:r>
      <w:r>
        <w:rPr>
          <w:rStyle w:val="FootnoteReference"/>
        </w:rPr>
        <w:footnoteReference w:id="4647"/>
      </w:r>
      <w:r>
        <w:rPr>
          <w:rFonts w:ascii="Amiri" w:hAnsi="Amiri" w:eastAsia="Amiri" w:cs="Amiri"/>
          <w:lang w:bidi="ar-SA"/>
          <w:color w:val="111111"/>
          <w:sz w:val="28"/>
          <w:szCs w:val="28"/>
          <w:rtl/>
        </w:rPr>
        <w:t xml:space="preserve">وَ لاَ تُزَکِّهَا» قَالَ : «وَ کَانَتْ عَدُوَّةً لِلّهِ</w:t>
      </w:r>
      <w:r>
        <w:rPr>
          <w:rStyle w:val="FootnoteReference"/>
        </w:rPr>
        <w:footnoteReference w:id="4648"/>
      </w:r>
      <w:r>
        <w:rPr>
          <w:rFonts w:ascii="Amiri" w:hAnsi="Amiri" w:eastAsia="Amiri" w:cs="Amiri"/>
          <w:lang w:bidi="ar-SA"/>
          <w:color w:val="111111"/>
          <w:sz w:val="28"/>
          <w:szCs w:val="28"/>
          <w:rtl/>
        </w:rPr>
        <w:t xml:space="preserve">» قَالَ</w:t>
      </w:r>
      <w:r>
        <w:rPr>
          <w:rStyle w:val="FootnoteReference"/>
        </w:rPr>
        <w:footnoteReference w:id="4649"/>
      </w:r>
      <w:r>
        <w:rPr>
          <w:rFonts w:ascii="Amiri" w:hAnsi="Amiri" w:eastAsia="Amiri" w:cs="Amiri"/>
          <w:lang w:bidi="ar-SA"/>
          <w:color w:val="111111"/>
          <w:sz w:val="28"/>
          <w:szCs w:val="28"/>
          <w:rtl/>
        </w:rPr>
        <w:t xml:space="preserve">: وَ لاَ أَعْلَمُهُ</w:t>
      </w:r>
      <w:r>
        <w:rPr>
          <w:rStyle w:val="FootnoteReference"/>
        </w:rPr>
        <w:footnoteReference w:id="4650"/>
      </w:r>
      <w:r>
        <w:rPr>
          <w:rFonts w:ascii="Amiri" w:hAnsi="Amiri" w:eastAsia="Amiri" w:cs="Amiri"/>
          <w:lang w:bidi="ar-SA"/>
          <w:color w:val="111111"/>
          <w:sz w:val="28"/>
          <w:szCs w:val="28"/>
          <w:rtl/>
        </w:rPr>
        <w:t xml:space="preserve">إِلاَّ قَالَ : «وَ لَنَا».</w:t>
      </w:r>
      <w:r>
        <w:rPr>
          <w:rStyle w:val="FootnoteReference"/>
        </w:rPr>
        <w:footnoteReference w:id="4651"/>
      </w:r>
    </w:p>
    <w:p>
      <w:pPr>
        <w:pStyle w:val="Heading3"/>
      </w:pPr>
      <w:bookmarkStart w:id="306" w:name="_Toc139"/>
      <w:r>
        <w:t>(59) باب فی الجنازة توضع وقد کبّر علی الأوّلة</w:t>
      </w:r>
      <w:bookmarkEnd w:id="306"/>
    </w:p>
    <w:p>
      <w:pPr>
        <w:pStyle w:val="BookText"/>
      </w:pPr>
      <w:r>
        <w:rPr>
          <w:rFonts w:ascii="Amiri" w:hAnsi="Amiri" w:eastAsia="Amiri" w:cs="Amiri"/>
          <w:lang w:bidi="ar-SA"/>
          <w:color w:val="111111"/>
          <w:sz w:val="28"/>
          <w:szCs w:val="28"/>
          <w:rtl/>
        </w:rPr>
        <w:t xml:space="preserve">59 ـ بَابٌ فِی الْجَنَازَةِ</w:t>
      </w:r>
      <w:r>
        <w:rPr>
          <w:rStyle w:val="FootnoteReference"/>
        </w:rPr>
        <w:footnoteReference w:id="4652"/>
      </w:r>
      <w:r>
        <w:rPr>
          <w:rFonts w:ascii="Amiri" w:hAnsi="Amiri" w:eastAsia="Amiri" w:cs="Amiri"/>
          <w:lang w:bidi="ar-SA"/>
          <w:color w:val="111111"/>
          <w:sz w:val="28"/>
          <w:szCs w:val="28"/>
          <w:rtl/>
        </w:rPr>
        <w:t xml:space="preserve">تُوضَعُ وَ قَدْ کُبِّرَ عَلَی الاْءَوَّلَةِ
</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bookmarkStart w:id="129" w:name="pg20114_258452"/>
    <w:bookmarkEnd w:id="129"/>
    <w:p>
      <w:pPr>
        <w:pStyle w:val="BookText"/>
      </w:pPr>
      <w:r>
        <w:rPr>
          <w:rFonts w:ascii="Amiri" w:hAnsi="Amiri" w:eastAsia="Amiri" w:cs="Amiri"/>
          <w:lang w:bidi="ar-SA"/>
          <w:color w:val="111111"/>
          <w:sz w:val="28"/>
          <w:szCs w:val="28"/>
          <w:rtl/>
        </w:rPr>
        <w:t xml:space="preserve">729 / 729 . مُحَمَّدُ بْنُ یَحْیی ، عَنِ الْعَمْرَکِیِّ ، عَنْ عَلِیِّ بْنِ جَعْفَرٍ :</w:t>
      </w:r>
    </w:p>
    <w:p>
      <w:pPr>
        <w:pStyle w:val="BookText"/>
      </w:pPr>
      <w:r>
        <w:rPr>
          <w:rFonts w:ascii="Amiri" w:hAnsi="Amiri" w:eastAsia="Amiri" w:cs="Amiri"/>
          <w:lang w:bidi="ar-SA"/>
          <w:color w:val="111111"/>
          <w:sz w:val="28"/>
          <w:szCs w:val="28"/>
          <w:rtl/>
        </w:rPr>
        <w:t xml:space="preserve">عَنْ أَخِیهِ مُوسَی بْنِ جَعْفَرٍ علیهماالسلام ، قَالَ : سَأَلْتُهُ عَنْ قَوْمٍ کَبَّرُوا عَلی جَنَازَةٍ تَکْبِیرَةً أَوْ ثِنْتَیْنِ</w:t>
      </w:r>
      <w:r>
        <w:rPr>
          <w:rStyle w:val="FootnoteReference"/>
        </w:rPr>
        <w:footnoteReference w:id="4653"/>
      </w:r>
      <w:r>
        <w:rPr>
          <w:rFonts w:ascii="Amiri" w:hAnsi="Amiri" w:eastAsia="Amiri" w:cs="Amiri"/>
          <w:lang w:bidi="ar-SA"/>
          <w:color w:val="111111"/>
          <w:sz w:val="28"/>
          <w:szCs w:val="28"/>
          <w:rtl/>
        </w:rPr>
        <w:t xml:space="preserve">، وَ وُضِعَتْ مَعَهَا أُخْری : کَیْفَ یَصْنَعُونَ</w:t>
      </w:r>
      <w:r>
        <w:rPr>
          <w:rStyle w:val="FootnoteReference"/>
        </w:rPr>
        <w:footnoteReference w:id="465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«إِنْ شَاؤُوا ، تَرَکُوا الاْءُولی حَتّی یَفْرُغُوا مِنَ التَّکْبِیرِ</w:t>
      </w:r>
      <w:r>
        <w:rPr>
          <w:rStyle w:val="FootnoteReference"/>
        </w:rPr>
        <w:footnoteReference w:id="4655"/>
      </w:r>
      <w:r>
        <w:rPr>
          <w:rFonts w:ascii="Amiri" w:hAnsi="Amiri" w:eastAsia="Amiri" w:cs="Amiri"/>
          <w:lang w:bidi="ar-SA"/>
          <w:color w:val="111111"/>
          <w:sz w:val="28"/>
          <w:szCs w:val="28"/>
          <w:rtl/>
        </w:rPr>
        <w:t xml:space="preserve">عَلَی الاْءَخِیرَةِ ، وَ إِنْ شَاؤُوا رَفَعُوا الاْءُولی</w:t>
      </w:r>
      <w:r>
        <w:rPr>
          <w:rStyle w:val="FootnoteReference"/>
        </w:rPr>
        <w:footnoteReference w:id="4656"/>
      </w:r>
      <w:r>
        <w:rPr>
          <w:rFonts w:ascii="Amiri" w:hAnsi="Amiri" w:eastAsia="Amiri" w:cs="Amiri"/>
          <w:lang w:bidi="ar-SA"/>
          <w:color w:val="111111"/>
          <w:sz w:val="28"/>
          <w:szCs w:val="28"/>
          <w:rtl/>
        </w:rPr>
        <w:t xml:space="preserve">، وَ أَتَمُّوا مَا بَقِیَ</w:t>
      </w:r>
      <w:r>
        <w:rPr>
          <w:rStyle w:val="FootnoteReference"/>
        </w:rPr>
        <w:footnoteReference w:id="4657"/>
      </w:r>
      <w:r>
        <w:rPr>
          <w:rFonts w:ascii="Amiri" w:hAnsi="Amiri" w:eastAsia="Amiri" w:cs="Amiri"/>
          <w:lang w:bidi="ar-SA"/>
          <w:color w:val="111111"/>
          <w:sz w:val="28"/>
          <w:szCs w:val="28"/>
          <w:rtl/>
        </w:rPr>
        <w:t xml:space="preserve">عَلَی الاْءَخِیرَةِ</w:t>
      </w:r>
      <w:r>
        <w:rPr>
          <w:rStyle w:val="FootnoteReference"/>
        </w:rPr>
        <w:footnoteReference w:id="4658"/>
      </w:r>
      <w:r>
        <w:rPr>
          <w:rFonts w:ascii="Amiri" w:hAnsi="Amiri" w:eastAsia="Amiri" w:cs="Amiri"/>
          <w:lang w:bidi="ar-SA"/>
          <w:color w:val="111111"/>
          <w:sz w:val="28"/>
          <w:szCs w:val="28"/>
          <w:rtl/>
        </w:rPr>
        <w:t xml:space="preserve">؛ کُلُّ ذلِکَ لاَ بَأْسَ بِهِ» .</w:t>
      </w:r>
      <w:r>
        <w:rPr>
          <w:rStyle w:val="FootnoteReference"/>
        </w:rPr>
        <w:footnoteReference w:id="4659"/>
      </w:r>
    </w:p>
    <w:p>
      <w:pPr>
        <w:pStyle w:val="Heading3"/>
      </w:pPr>
      <w:bookmarkStart w:id="307" w:name="_Toc140"/>
      <w:r>
        <w:t>(60) باب فی وضع الجنازة دون القبر</w:t>
      </w:r>
      <w:bookmarkEnd w:id="307"/>
    </w:p>
    <w:p>
      <w:pPr>
        <w:pStyle w:val="BookText"/>
      </w:pPr>
      <w:r>
        <w:rPr>
          <w:rFonts w:ascii="Times New Roman" w:hAnsi="Times New Roman" w:eastAsia="Times New Roman" w:cs="Times New Roman"/>
          <w:lang w:val="en-US" w:bidi="en-US"/>
          <w:color w:val="111111"/>
          <w:sz w:val="28"/>
          <w:szCs w:val="28"/>
          <w:rtl/>
        </w:rPr>
        <w:t xml:space="preserve">3 / 193</w:t>
      </w:r>
    </w:p>
    <w:p>
      <w:pPr>
        <w:pStyle w:val="BookText"/>
      </w:pPr>
      <w:r>
        <w:rPr>
          <w:rFonts w:ascii="Amiri" w:hAnsi="Amiri" w:eastAsia="Amiri" w:cs="Amiri"/>
          <w:lang w:bidi="ar-SA"/>
          <w:color w:val="111111"/>
          <w:sz w:val="28"/>
          <w:szCs w:val="28"/>
          <w:rtl/>
        </w:rPr>
        <w:t xml:space="preserve">60 ـ بَابٌ فِی وَضْعِ الْجَنَازَةِ دُونَ الْقَبْرِ</w:t>
      </w:r>
    </w:p>
    <w:p>
      <w:pPr>
        <w:pStyle w:val="BookText"/>
      </w:pPr>
      <w:r>
        <w:rPr>
          <w:rFonts w:ascii="Amiri" w:hAnsi="Amiri" w:eastAsia="Amiri" w:cs="Amiri"/>
          <w:lang w:bidi="ar-SA"/>
          <w:color w:val="111111"/>
          <w:sz w:val="28"/>
          <w:szCs w:val="28"/>
          <w:rtl/>
        </w:rPr>
        <w:t xml:space="preserve">730 / 730 . عِدَّةٌ مِنْ أَصْحَابِنَا ، عَنْ سَهْلِ بْنِ زِیَادٍ ، عَنْ مُحَمَّدِ بْنِ سِنَانٍ ، عَنْ مُحَمَّدِ بْنِ عَجْلاَنَ ، قَالَ :
</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عَبْدِ اللّهِ علیه‌السلام : «لاَ تَفْدَحْ</w:t>
      </w:r>
      <w:r>
        <w:rPr>
          <w:rStyle w:val="FootnoteReference"/>
        </w:rPr>
        <w:footnoteReference w:id="4660"/>
      </w:r>
      <w:r>
        <w:rPr>
          <w:rFonts w:ascii="Times New Roman" w:hAnsi="Times New Roman" w:eastAsia="Times New Roman" w:cs="Times New Roman"/>
          <w:lang w:val="en-US" w:bidi="en-US"/>
          <w:color w:val="111111"/>
          <w:sz w:val="28"/>
          <w:szCs w:val="28"/>
          <w:rtl/>
        </w:rPr>
        <w:t xml:space="preserve">··· î </w:t>
      </w:r>
      <w:r>
        <w:rPr>
          <w:rFonts w:ascii="Amiri" w:hAnsi="Amiri" w:eastAsia="Amiri" w:cs="Amiri"/>
          <w:lang w:bidi="ar-SA"/>
          <w:color w:val="111111"/>
          <w:sz w:val="28"/>
          <w:szCs w:val="28"/>
          <w:rtl/>
        </w:rPr>
        <w:t xml:space="preserve">مَیِّتَکَ</w:t>
      </w:r>
      <w:r>
        <w:rPr>
          <w:rStyle w:val="FootnoteReference"/>
        </w:rPr>
        <w:footnoteReference w:id="4661"/>
      </w:r>
      <w:r>
        <w:rPr>
          <w:rFonts w:ascii="Amiri" w:hAnsi="Amiri" w:eastAsia="Amiri" w:cs="Amiri"/>
          <w:lang w:bidi="ar-SA"/>
          <w:color w:val="111111"/>
          <w:sz w:val="28"/>
          <w:szCs w:val="28"/>
          <w:rtl/>
        </w:rPr>
        <w:t xml:space="preserve">بِالْقَبْرِ</w:t>
      </w:r>
      <w:r>
        <w:rPr>
          <w:rStyle w:val="FootnoteReference"/>
        </w:rPr>
        <w:footnoteReference w:id="4662"/>
      </w:r>
      <w:r>
        <w:rPr>
          <w:rFonts w:ascii="Amiri" w:hAnsi="Amiri" w:eastAsia="Amiri" w:cs="Amiri"/>
          <w:lang w:bidi="ar-SA"/>
          <w:color w:val="111111"/>
          <w:sz w:val="28"/>
          <w:szCs w:val="28"/>
          <w:rtl/>
        </w:rPr>
        <w:t xml:space="preserve">، وَ لکِنْ ضَعْهُ أَسْفَلَ مِنْهُ بِذِرَاعَیْنِ أَوْ ثَلاَثَةٍ ، وَ دَعْهُ</w:t>
      </w:r>
      <w:r>
        <w:rPr>
          <w:rStyle w:val="FootnoteReference"/>
        </w:rPr>
        <w:footnoteReference w:id="4663"/>
      </w:r>
      <w:r>
        <w:rPr>
          <w:rFonts w:ascii="Amiri" w:hAnsi="Amiri" w:eastAsia="Amiri" w:cs="Amiri"/>
          <w:lang w:bidi="ar-SA"/>
          <w:color w:val="111111"/>
          <w:sz w:val="28"/>
          <w:szCs w:val="28"/>
          <w:rtl/>
        </w:rPr>
        <w:t xml:space="preserve">یَأْخُذُ أُهْبَتَهُ</w:t>
      </w:r>
      <w:r>
        <w:rPr>
          <w:rStyle w:val="FootnoteReference"/>
        </w:rPr>
        <w:footnoteReference w:id="4664"/>
      </w:r>
      <w:r>
        <w:rPr>
          <w:rFonts w:ascii="Times New Roman" w:hAnsi="Times New Roman" w:eastAsia="Times New Roman" w:cs="Times New Roman"/>
          <w:lang w:val="en-US" w:bidi="en-US"/>
          <w:color w:val="111111"/>
          <w:sz w:val="28"/>
          <w:szCs w:val="28"/>
          <w:rtl/>
        </w:rPr>
        <w:t xml:space="preserve">».</w:t>
      </w:r>
      <w:r>
        <w:rPr>
          <w:rStyle w:val="FootnoteReference"/>
        </w:rPr>
        <w:footnoteReference w:id="4665"/>
      </w:r>
    </w:p>
    <w:p>
      <w:pPr>
        <w:pStyle w:val="BookText"/>
      </w:pPr>
      <w:r>
        <w:rPr>
          <w:rFonts w:ascii="Amiri" w:hAnsi="Amiri" w:eastAsia="Amiri" w:cs="Amiri"/>
          <w:lang w:bidi="ar-SA"/>
          <w:color w:val="111111"/>
          <w:sz w:val="28"/>
          <w:szCs w:val="28"/>
          <w:rtl/>
        </w:rPr>
        <w:t xml:space="preserve">731 / 731 . عَلِیُّ بْنُ مُحَمَّدٍ ، عَنْ مُحَمَّدِ بْنِ أَحْمَدَ الْخُرَاسَانِیِّ ، عَنْ أَبِیهِ ، عَنْ یُونُسَ ، قَالَ :</w:t>
      </w:r>
    </w:p>
    <w:p>
      <w:pPr>
        <w:pStyle w:val="BookText"/>
      </w:pPr>
      <w:r>
        <w:rPr>
          <w:rFonts w:ascii="Amiri" w:hAnsi="Amiri" w:eastAsia="Amiri" w:cs="Amiri"/>
          <w:lang w:bidi="ar-SA"/>
          <w:color w:val="111111"/>
          <w:sz w:val="28"/>
          <w:szCs w:val="28"/>
          <w:rtl/>
        </w:rPr>
        <w:t xml:space="preserve">حَدِیثٌ سَمِعْتُهُ عَنْ</w:t>
      </w:r>
      <w:r>
        <w:rPr>
          <w:rStyle w:val="FootnoteReference"/>
        </w:rPr>
        <w:footnoteReference w:id="4666"/>
      </w:r>
      <w:r>
        <w:rPr>
          <w:rFonts w:ascii="Amiri" w:hAnsi="Amiri" w:eastAsia="Amiri" w:cs="Amiri"/>
          <w:lang w:bidi="ar-SA"/>
          <w:color w:val="111111"/>
          <w:sz w:val="28"/>
          <w:szCs w:val="28"/>
          <w:rtl/>
        </w:rPr>
        <w:t xml:space="preserve">أَبِی الْحَسَنِ مُوسی</w:t>
      </w:r>
      <w:r>
        <w:rPr>
          <w:rStyle w:val="FootnoteReference"/>
        </w:rPr>
        <w:footnoteReference w:id="4667"/>
      </w:r>
      <w:r>
        <w:rPr>
          <w:rFonts w:ascii="Amiri" w:hAnsi="Amiri" w:eastAsia="Amiri" w:cs="Amiri"/>
          <w:lang w:bidi="ar-SA"/>
          <w:color w:val="111111"/>
          <w:sz w:val="28"/>
          <w:szCs w:val="28"/>
          <w:rtl/>
        </w:rPr>
        <w:t xml:space="preserve">علیه‌السلام مَا ذَکَرْتُهُ ـ وَ أَنَا</w:t>
      </w:r>
      <w:r>
        <w:rPr>
          <w:rStyle w:val="FootnoteReference"/>
        </w:rPr>
        <w:footnoteReference w:id="4668"/>
      </w:r>
      <w:r>
        <w:rPr>
          <w:rFonts w:ascii="Amiri" w:hAnsi="Amiri" w:eastAsia="Amiri" w:cs="Amiri"/>
          <w:lang w:bidi="ar-SA"/>
          <w:color w:val="111111"/>
          <w:sz w:val="28"/>
          <w:szCs w:val="28"/>
          <w:rtl/>
        </w:rPr>
        <w:t xml:space="preserve">فِی بَیْتٍ ـ إِلاَّ ضَاقَ عَلَیَّ ، یَقُولُ : «إِذَا أَتَیْتَ بِالْمَیِّتِ شَفِیرَ</w:t>
      </w:r>
      <w:r>
        <w:rPr>
          <w:rStyle w:val="FootnoteReference"/>
        </w:rPr>
        <w:footnoteReference w:id="4669"/>
      </w:r>
      <w:r>
        <w:rPr>
          <w:rFonts w:ascii="Amiri" w:hAnsi="Amiri" w:eastAsia="Amiri" w:cs="Amiri"/>
          <w:lang w:bidi="ar-SA"/>
          <w:color w:val="111111"/>
          <w:sz w:val="28"/>
          <w:szCs w:val="28"/>
          <w:rtl/>
        </w:rPr>
        <w:t xml:space="preserve">قَبْرِهِ</w:t>
      </w:r>
      <w:r>
        <w:rPr>
          <w:rStyle w:val="FootnoteReference"/>
        </w:rPr>
        <w:footnoteReference w:id="4670"/>
      </w:r>
      <w:r>
        <w:rPr>
          <w:rFonts w:ascii="Amiri" w:hAnsi="Amiri" w:eastAsia="Amiri" w:cs="Amiri"/>
          <w:lang w:bidi="ar-SA"/>
          <w:color w:val="111111"/>
          <w:sz w:val="28"/>
          <w:szCs w:val="28"/>
          <w:rtl/>
        </w:rPr>
        <w:t xml:space="preserve">، فَأَمْهِلْهُ سَاعَةً ؛ فَإِنَّهُ یَأْخُذُ أُهْبَتَهُ لِلسُّوءَالِ</w:t>
      </w:r>
      <w:r>
        <w:rPr>
          <w:rStyle w:val="FootnoteReference"/>
        </w:rPr>
        <w:footnoteReference w:id="4671"/>
      </w:r>
      <w:r>
        <w:rPr>
          <w:rFonts w:ascii="Times New Roman" w:hAnsi="Times New Roman" w:eastAsia="Times New Roman" w:cs="Times New Roman"/>
          <w:lang w:val="en-US" w:bidi="en-US"/>
          <w:color w:val="111111"/>
          <w:sz w:val="28"/>
          <w:szCs w:val="28"/>
          <w:rtl/>
        </w:rPr>
        <w:t xml:space="preserve">».</w:t>
      </w:r>
      <w:r>
        <w:rPr>
          <w:rStyle w:val="FootnoteReference"/>
        </w:rPr>
        <w:footnoteReference w:id="4672"/>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bookmarkStart w:id="130" w:name="pg20114_258454"/>
    <w:bookmarkEnd w:id="130"/>
    <w:p>
      <w:pPr>
        <w:pStyle w:val="Heading3"/>
      </w:pPr>
      <w:bookmarkStart w:id="308" w:name="_Toc141"/>
      <w:r>
        <w:t>(61) باب نادر</w:t>
      </w:r>
      <w:bookmarkEnd w:id="308"/>
    </w:p>
    <w:p>
      <w:pPr>
        <w:pStyle w:val="BookText"/>
      </w:pPr>
      <w:r>
        <w:rPr>
          <w:rFonts w:ascii="Amiri" w:hAnsi="Amiri" w:eastAsia="Amiri" w:cs="Amiri"/>
          <w:lang w:bidi="ar-SA"/>
          <w:color w:val="111111"/>
          <w:sz w:val="28"/>
          <w:szCs w:val="28"/>
          <w:rtl/>
        </w:rPr>
        <w:t xml:space="preserve">61 ـ بَابٌ نَادِرٌ</w:t>
      </w:r>
    </w:p>
    <w:p>
      <w:pPr>
        <w:pStyle w:val="BookText"/>
      </w:pPr>
      <w:r>
        <w:rPr>
          <w:rFonts w:ascii="Amiri" w:hAnsi="Amiri" w:eastAsia="Amiri" w:cs="Amiri"/>
          <w:lang w:bidi="ar-SA"/>
          <w:color w:val="111111"/>
          <w:sz w:val="28"/>
          <w:szCs w:val="28"/>
          <w:rtl/>
        </w:rPr>
        <w:t xml:space="preserve">732 / 732 . مُحَمَّدُ بْنُ یَحْیی ، عَنْ أَحْمَدَ بْنِ مُحَمَّدٍ ، عَنِ الْحُسَیْنِ بْنِ سَعِیدٍ ، عَنِ النَّضْرِ بْنِ سُوَیْدٍ، عَنْ یَحْیَی بْنِ عِمْرَانَ</w:t>
      </w:r>
      <w:r>
        <w:rPr>
          <w:rStyle w:val="FootnoteReference"/>
        </w:rPr>
        <w:footnoteReference w:id="4673"/>
      </w:r>
      <w:r>
        <w:rPr>
          <w:rFonts w:ascii="Amiri" w:hAnsi="Amiri" w:eastAsia="Amiri" w:cs="Amiri"/>
          <w:lang w:bidi="ar-SA"/>
          <w:color w:val="111111"/>
          <w:sz w:val="28"/>
          <w:szCs w:val="28"/>
          <w:rtl/>
        </w:rPr>
        <w:t xml:space="preserve">الْحَلَبِیِّ، عَنْ عَبْدِ اللّهِ بْنِ مُسْکَانَ، عَنْ زُرَارَةَ، قَالَ:</w:t>
      </w:r>
    </w:p>
    <w:p>
      <w:pPr>
        <w:pStyle w:val="BookText"/>
      </w:pPr>
      <w:r>
        <w:rPr>
          <w:rFonts w:ascii="Amiri" w:hAnsi="Amiri" w:eastAsia="Amiri" w:cs="Amiri"/>
          <w:lang w:bidi="ar-SA"/>
          <w:color w:val="111111"/>
          <w:sz w:val="28"/>
          <w:szCs w:val="28"/>
          <w:rtl/>
        </w:rPr>
        <w:t xml:space="preserve">کُنْتُ عِنْدَ أَبِی جَعْفَرٍ علیه‌السلام وَ عِنْدَهُ رَجُلٌ مِنَ الاْءَنْصَارِ ، فَمَرَّتْ بِهِ جَنَازَةٌ ، فَقَامَ الاْءَنْصَارِیُّ وَ لَمْ یَقُمْ أَبُو جَعْفَرٍ علیه‌السلام ، فَقَعَدْتُ مَعَهُ ، وَ لَمْ یَزَلِ الاْءَنْصَارِیُّ قَائِماً حَتّی مَضَوْا بِهَا ، ثُمَّ جَلَسَ ، فَقَالَ لَهُ</w:t>
      </w:r>
      <w:r>
        <w:rPr>
          <w:rStyle w:val="FootnoteReference"/>
        </w:rPr>
        <w:footnoteReference w:id="4674"/>
      </w:r>
      <w:r>
        <w:rPr>
          <w:rFonts w:ascii="Amiri" w:hAnsi="Amiri" w:eastAsia="Amiri" w:cs="Amiri"/>
          <w:lang w:bidi="ar-SA"/>
          <w:color w:val="111111"/>
          <w:sz w:val="28"/>
          <w:szCs w:val="28"/>
          <w:rtl/>
        </w:rPr>
        <w:t xml:space="preserve">أَبُو جَعْفَرٍ علیه‌السلام : «مَا أَقَامَکَ؟» قَالَ : رَأَیْتُ الْحُسَیْنَ بْنَ عَلِیٍّ</w:t>
      </w:r>
      <w:r>
        <w:rPr>
          <w:rStyle w:val="FootnoteReference"/>
        </w:rPr>
        <w:footnoteReference w:id="4675"/>
      </w:r>
      <w:r>
        <w:rPr>
          <w:rFonts w:ascii="Amiri" w:hAnsi="Amiri" w:eastAsia="Amiri" w:cs="Amiri"/>
          <w:lang w:bidi="ar-SA"/>
          <w:color w:val="111111"/>
          <w:sz w:val="28"/>
          <w:szCs w:val="28"/>
          <w:rtl/>
        </w:rPr>
        <w:t xml:space="preserve">علیهماالسلام یَفْعَلُ ذلِکَ ، فَقَالَ أَبُو جَعْفَرٍ علیه‌السلام : «وَ اللّهِ ، مَا فَعَلَهُ</w:t>
      </w:r>
      <w:r>
        <w:rPr>
          <w:rStyle w:val="FootnoteReference"/>
        </w:rPr>
        <w:footnoteReference w:id="4676"/>
      </w:r>
      <w:r>
        <w:rPr>
          <w:rFonts w:ascii="Amiri" w:hAnsi="Amiri" w:eastAsia="Amiri" w:cs="Amiri"/>
          <w:lang w:bidi="ar-SA"/>
          <w:color w:val="111111"/>
          <w:sz w:val="28"/>
          <w:szCs w:val="28"/>
          <w:rtl/>
        </w:rPr>
        <w:t xml:space="preserve">الْحُسَیْنُ علیه‌السلام ، وَ لاَ قَامَ لَهَا</w:t>
      </w:r>
      <w:r>
        <w:rPr>
          <w:rStyle w:val="FootnoteReference"/>
        </w:rPr>
        <w:footnoteReference w:id="4677"/>
      </w:r>
      <w:r>
        <w:rPr>
          <w:rFonts w:ascii="Amiri" w:hAnsi="Amiri" w:eastAsia="Amiri" w:cs="Amiri"/>
          <w:lang w:bidi="ar-SA"/>
          <w:color w:val="111111"/>
          <w:sz w:val="28"/>
          <w:szCs w:val="28"/>
          <w:rtl/>
        </w:rPr>
        <w:t xml:space="preserve">أَحَدٌ مِنَّا أَهْلَ الْبَیْتِ قَطُّ» فَقَالَ الاْءَنْصَارِیُّ : شَکَّکْتَنِی أَصْلَحَکَ اللّهُ قَدْ کُنْتُ أَظُنُّ أَنِّی</w:t>
      </w:r>
      <w:r>
        <w:rPr>
          <w:rStyle w:val="FootnoteReference"/>
        </w:rPr>
        <w:footnoteReference w:id="4678"/>
      </w:r>
      <w:r>
        <w:rPr>
          <w:rFonts w:ascii="Amiri" w:hAnsi="Amiri" w:eastAsia="Amiri" w:cs="Amiri"/>
          <w:lang w:bidi="ar-SA"/>
          <w:color w:val="111111"/>
          <w:sz w:val="28"/>
          <w:szCs w:val="28"/>
          <w:rtl/>
        </w:rPr>
        <w:t xml:space="preserve">رَأَیْتُ.</w:t>
      </w:r>
      <w:r>
        <w:rPr>
          <w:rStyle w:val="FootnoteReference"/>
        </w:rPr>
        <w:footnoteReference w:id="4679"/>
      </w:r>
    </w:p>
    <w:p>
      <w:pPr>
        <w:pStyle w:val="BookText"/>
      </w:pPr>
      <w:r>
        <w:rPr>
          <w:rFonts w:ascii="Times New Roman" w:hAnsi="Times New Roman" w:eastAsia="Times New Roman" w:cs="Times New Roman"/>
          <w:lang w:val="en-US" w:bidi="en-US"/>
          <w:color w:val="111111"/>
          <w:sz w:val="28"/>
          <w:szCs w:val="28"/>
          <w:rtl/>
        </w:rPr>
        <w:t xml:space="preserve">3 / 194</w:t>
      </w:r>
    </w:p>
    <w:p>
      <w:pPr>
        <w:pStyle w:val="BookText"/>
      </w:pPr>
      <w:r>
        <w:rPr>
          <w:rFonts w:ascii="Amiri" w:hAnsi="Amiri" w:eastAsia="Amiri" w:cs="Amiri"/>
          <w:lang w:bidi="ar-SA"/>
          <w:color w:val="111111"/>
          <w:sz w:val="28"/>
          <w:szCs w:val="28"/>
          <w:rtl/>
        </w:rPr>
        <w:t xml:space="preserve">733 / 733 . عِدَّةٌ مِنْ أَصْحَابِنَا ، عَنْ سَهْلِ بْنِ زِیَادٍ ، عَنِ ابْنِ أَبِی نَجْرَانَ ، عَنْ مُثَنًّی الْحَنَّاطِ :</w:t>
      </w:r>
    </w:p>
    <w:p>
      <w:pPr>
        <w:pStyle w:val="BookText"/>
      </w:pPr>
      <w:r>
        <w:rPr>
          <w:rFonts w:ascii="Amiri" w:hAnsi="Amiri" w:eastAsia="Amiri" w:cs="Amiri"/>
          <w:lang w:bidi="ar-SA"/>
          <w:color w:val="111111"/>
          <w:sz w:val="28"/>
          <w:szCs w:val="28"/>
          <w:rtl/>
        </w:rPr>
        <w:t xml:space="preserve">عَنْ أَبِی عَبْدِ اللّهِ علیه‌السلام ، قَالَ : «کَانَ الْحُسَیْنُ بْنُ عَلِیٍّ علیهماالسلام جَالِساً ، فَمَرَّتْ عَلَیْهِ</w:t>
      </w:r>
      <w:r>
        <w:rPr>
          <w:rStyle w:val="FootnoteReference"/>
        </w:rPr>
        <w:footnoteReference w:id="4680"/>
      </w:r>
      <w:r>
        <w:rPr>
          <w:rFonts w:ascii="Amiri" w:hAnsi="Amiri" w:eastAsia="Amiri" w:cs="Amiri"/>
          <w:lang w:bidi="ar-SA"/>
          <w:color w:val="111111"/>
          <w:sz w:val="28"/>
          <w:szCs w:val="28"/>
          <w:rtl/>
        </w:rPr>
        <w:t xml:space="preserve">جَنَازَةٌ ، فَقَامَ النَّاسُ</w:t>
      </w:r>
      <w:r>
        <w:rPr>
          <w:rStyle w:val="FootnoteReference"/>
        </w:rPr>
        <w:footnoteReference w:id="4681"/>
      </w:r>
      <w:r>
        <w:rPr>
          <w:rFonts w:ascii="Amiri" w:hAnsi="Amiri" w:eastAsia="Amiri" w:cs="Amiri"/>
          <w:lang w:bidi="ar-SA"/>
          <w:color w:val="111111"/>
          <w:sz w:val="28"/>
          <w:szCs w:val="28"/>
          <w:rtl/>
        </w:rPr>
        <w:t xml:space="preserve">حِینَ طَلَعَتِ الْجَنَازَةُ ، فَقَالَ الْحُسَیْنُ علیه‌السلام : مَرَّتْ جَنَازَةُ یَهُودِیٍّ وَ کَانَ رَسُولُ اللّهِ صلی‌الله‌علیه‌و‌آله عَلی طَرِیقِهَا جَالِساً</w:t>
      </w:r>
      <w:r>
        <w:rPr>
          <w:rStyle w:val="FootnoteReference"/>
        </w:rPr>
        <w:footnoteReference w:id="4682"/>
      </w:r>
      <w:r>
        <w:rPr>
          <w:rFonts w:ascii="Amiri" w:hAnsi="Amiri" w:eastAsia="Amiri" w:cs="Amiri"/>
          <w:lang w:bidi="ar-SA"/>
          <w:color w:val="111111"/>
          <w:sz w:val="28"/>
          <w:szCs w:val="28"/>
          <w:rtl/>
        </w:rPr>
        <w:t xml:space="preserve">، فَکَرِهَ أَنْ تَعْلُوَ</w:t>
      </w:r>
      <w:r>
        <w:rPr>
          <w:rStyle w:val="FootnoteReference"/>
        </w:rPr>
        <w:footnoteReference w:id="4683"/>
      </w:r>
      <w:r>
        <w:rPr>
          <w:rFonts w:ascii="Amiri" w:hAnsi="Amiri" w:eastAsia="Amiri" w:cs="Amiri"/>
          <w:lang w:bidi="ar-SA"/>
          <w:color w:val="111111"/>
          <w:sz w:val="28"/>
          <w:szCs w:val="28"/>
          <w:rtl/>
        </w:rPr>
        <w:t xml:space="preserve">رَأْسَهُ جَنَازَةُ یَهُودِیٍّ ،
</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bookmarkStart w:id="131" w:name="pg20114_258455"/>
    <w:bookmarkEnd w:id="131"/>
    <w:p>
      <w:pPr>
        <w:pStyle w:val="BookText"/>
      </w:pPr>
      <w:r>
        <w:rPr>
          <w:rFonts w:ascii="Amiri" w:hAnsi="Amiri" w:eastAsia="Amiri" w:cs="Amiri"/>
          <w:lang w:bidi="ar-SA"/>
          <w:color w:val="111111"/>
          <w:sz w:val="28"/>
          <w:szCs w:val="28"/>
          <w:rtl/>
        </w:rPr>
        <w:t xml:space="preserve">فَقَامَ لِذلِکَ».</w:t>
      </w:r>
      <w:r>
        <w:rPr>
          <w:rStyle w:val="FootnoteReference"/>
        </w:rPr>
        <w:footnoteReference w:id="4684"/>
      </w:r>
    </w:p>
    <w:p>
      <w:pPr>
        <w:pStyle w:val="Heading3"/>
      </w:pPr>
      <w:bookmarkStart w:id="309" w:name="_Toc142"/>
      <w:r>
        <w:t>(62) باب دخول القبر والخروج منه</w:t>
      </w:r>
      <w:bookmarkEnd w:id="309"/>
    </w:p>
    <w:p>
      <w:pPr>
        <w:pStyle w:val="BookText"/>
      </w:pPr>
      <w:r>
        <w:rPr>
          <w:rFonts w:ascii="Amiri" w:hAnsi="Amiri" w:eastAsia="Amiri" w:cs="Amiri"/>
          <w:lang w:bidi="ar-SA"/>
          <w:color w:val="111111"/>
          <w:sz w:val="28"/>
          <w:szCs w:val="28"/>
          <w:rtl/>
        </w:rPr>
        <w:t xml:space="preserve">62 ـ بَابُ دُخُولِ الْقَبْرِ وَ الْخُرُوجِ مِنْهُ</w:t>
      </w:r>
    </w:p>
    <w:p>
      <w:pPr>
        <w:pStyle w:val="BookText"/>
      </w:pPr>
      <w:r>
        <w:rPr>
          <w:rFonts w:ascii="Amiri" w:hAnsi="Amiri" w:eastAsia="Amiri" w:cs="Amiri"/>
          <w:lang w:bidi="ar-SA"/>
          <w:color w:val="111111"/>
          <w:sz w:val="28"/>
          <w:szCs w:val="28"/>
          <w:rtl/>
        </w:rPr>
        <w:t xml:space="preserve">734 / 734 . عِدَّةٌ مِنْ أَصْحَابِنَا ، عَنْ سَهْلِ بْنِ زِیَادٍ ، عَنِ ابْنِ مَحْبُوبٍ ، عَنْ عَبْدِ الْعَزِیزِ الْعَبْدِیِّ ، عَنِ ابْنِ أَبِی یَعْفُورٍ :</w:t>
      </w:r>
    </w:p>
    <w:p>
      <w:pPr>
        <w:pStyle w:val="BookText"/>
      </w:pPr>
      <w:r>
        <w:rPr>
          <w:rFonts w:ascii="Amiri" w:hAnsi="Amiri" w:eastAsia="Amiri" w:cs="Amiri"/>
          <w:lang w:bidi="ar-SA"/>
          <w:color w:val="111111"/>
          <w:sz w:val="28"/>
          <w:szCs w:val="28"/>
          <w:rtl/>
        </w:rPr>
        <w:t xml:space="preserve">عَنْ أَبِی عَبْدِ اللّهِ علیه‌السلام ، قَالَ : «لاَ یَنْبَغِی لاِءَحَدٍ أَنْ یَدْخُلَ الْقَبْرَ فِی نَعْلَیْنِ، وَ لاَ خُفَّیْنِ ، وَ لاَ عِمَامَةٍ</w:t>
      </w:r>
      <w:r>
        <w:rPr>
          <w:rStyle w:val="FootnoteReference"/>
        </w:rPr>
        <w:footnoteReference w:id="4685"/>
      </w:r>
      <w:r>
        <w:rPr>
          <w:rFonts w:ascii="Amiri" w:hAnsi="Amiri" w:eastAsia="Amiri" w:cs="Amiri"/>
          <w:lang w:bidi="ar-SA"/>
          <w:color w:val="111111"/>
          <w:sz w:val="28"/>
          <w:szCs w:val="28"/>
          <w:rtl/>
        </w:rPr>
        <w:t xml:space="preserve">، وَ لاَ رِدَاءٍ</w:t>
      </w:r>
      <w:r>
        <w:rPr>
          <w:rStyle w:val="FootnoteReference"/>
        </w:rPr>
        <w:footnoteReference w:id="4686"/>
      </w:r>
      <w:r>
        <w:rPr>
          <w:rFonts w:ascii="Amiri" w:hAnsi="Amiri" w:eastAsia="Amiri" w:cs="Amiri"/>
          <w:lang w:bidi="ar-SA"/>
          <w:color w:val="111111"/>
          <w:sz w:val="28"/>
          <w:szCs w:val="28"/>
          <w:rtl/>
        </w:rPr>
        <w:t xml:space="preserve">، وَ لاَ قَلَنْسُوَةٍ</w:t>
      </w:r>
      <w:r>
        <w:rPr>
          <w:rStyle w:val="FootnoteReference"/>
        </w:rPr>
        <w:footnoteReference w:id="4687"/>
      </w:r>
      <w:r>
        <w:rPr>
          <w:rFonts w:ascii="Times New Roman" w:hAnsi="Times New Roman" w:eastAsia="Times New Roman" w:cs="Times New Roman"/>
          <w:lang w:val="en-US" w:bidi="en-US"/>
          <w:color w:val="111111"/>
          <w:sz w:val="28"/>
          <w:szCs w:val="28"/>
          <w:rtl/>
        </w:rPr>
        <w:t xml:space="preserve">».</w:t>
      </w:r>
      <w:r>
        <w:rPr>
          <w:rStyle w:val="FootnoteReference"/>
        </w:rPr>
        <w:footnoteReference w:id="4688"/>
      </w:r>
    </w:p>
    <w:p>
      <w:pPr>
        <w:pStyle w:val="BookText"/>
      </w:pPr>
      <w:r>
        <w:rPr>
          <w:rFonts w:ascii="Amiri" w:hAnsi="Amiri" w:eastAsia="Amiri" w:cs="Amiri"/>
          <w:lang w:bidi="ar-SA"/>
          <w:color w:val="111111"/>
          <w:sz w:val="28"/>
          <w:szCs w:val="28"/>
          <w:rtl/>
        </w:rPr>
        <w:t xml:space="preserve">735 / 735 . عَلِیُّ بْنُ إِبْرَاهِیمَ ، عَنْ أَبِیهِ ، عَنِ ابْنِ أَبِی عُمَیْرٍ ، عَنْ عَلِیِّ بْنِ یَقْطِینٍ ، قَالَ :</w:t>
      </w:r>
    </w:p>
    <w:p>
      <w:pPr>
        <w:pStyle w:val="BookText"/>
      </w:pPr>
      <w:r>
        <w:rPr>
          <w:rFonts w:ascii="Amiri" w:hAnsi="Amiri" w:eastAsia="Amiri" w:cs="Amiri"/>
          <w:lang w:bidi="ar-SA"/>
          <w:color w:val="111111"/>
          <w:sz w:val="28"/>
          <w:szCs w:val="28"/>
          <w:rtl/>
        </w:rPr>
        <w:t xml:space="preserve">سَمِعْتُ أَبَا الْحَسَنِ</w:t>
      </w:r>
      <w:r>
        <w:rPr>
          <w:rStyle w:val="FootnoteReference"/>
        </w:rPr>
        <w:footnoteReference w:id="4689"/>
      </w:r>
      <w:r>
        <w:rPr>
          <w:rFonts w:ascii="Amiri" w:hAnsi="Amiri" w:eastAsia="Amiri" w:cs="Amiri"/>
          <w:lang w:bidi="ar-SA"/>
          <w:color w:val="111111"/>
          <w:sz w:val="28"/>
          <w:szCs w:val="28"/>
          <w:rtl/>
        </w:rPr>
        <w:t xml:space="preserve">علیه‌السلام یَقُولُ : «لاَ تَنْزِلْ فِی الْقَبْرِ وَ عَلَیْکَ الْعِمَامَةُ وَ الْقَلَنْسُوَةُ وَ لاَ الْحِذَاءُ</w:t>
      </w:r>
      <w:r>
        <w:rPr>
          <w:rStyle w:val="FootnoteReference"/>
        </w:rPr>
        <w:footnoteReference w:id="4690"/>
      </w:r>
      <w:r>
        <w:rPr>
          <w:rFonts w:ascii="Amiri" w:hAnsi="Amiri" w:eastAsia="Amiri" w:cs="Amiri"/>
          <w:lang w:bidi="ar-SA"/>
          <w:color w:val="111111"/>
          <w:sz w:val="28"/>
          <w:szCs w:val="28"/>
          <w:rtl/>
        </w:rPr>
        <w:t xml:space="preserve">وَ لاَ الطَّیْلَسَانُ</w:t>
      </w:r>
      <w:r>
        <w:rPr>
          <w:rStyle w:val="FootnoteReference"/>
        </w:rPr>
        <w:footnoteReference w:id="4691"/>
      </w:r>
      <w:r>
        <w:rPr>
          <w:rFonts w:ascii="Amiri" w:hAnsi="Amiri" w:eastAsia="Amiri" w:cs="Amiri"/>
          <w:lang w:bidi="ar-SA"/>
          <w:color w:val="111111"/>
          <w:sz w:val="28"/>
          <w:szCs w:val="28"/>
          <w:rtl/>
        </w:rPr>
        <w:t xml:space="preserve">، وَ حُلَّ</w:t>
      </w:r>
      <w:r>
        <w:rPr>
          <w:rStyle w:val="FootnoteReference"/>
        </w:rPr>
        <w:footnoteReference w:id="4692"/>
      </w:r>
      <w:r>
        <w:rPr>
          <w:rFonts w:ascii="Amiri" w:hAnsi="Amiri" w:eastAsia="Amiri" w:cs="Amiri"/>
          <w:lang w:bidi="ar-SA"/>
          <w:color w:val="111111"/>
          <w:sz w:val="28"/>
          <w:szCs w:val="28"/>
          <w:rtl/>
        </w:rPr>
        <w:t xml:space="preserve">أَزْرَارَکَ</w:t>
      </w:r>
      <w:r>
        <w:rPr>
          <w:rStyle w:val="FootnoteReference"/>
        </w:rPr>
        <w:footnoteReference w:id="4693"/>
      </w:r>
      <w:r>
        <w:rPr>
          <w:rFonts w:ascii="Amiri" w:hAnsi="Amiri" w:eastAsia="Amiri" w:cs="Amiri"/>
          <w:lang w:bidi="ar-SA"/>
          <w:color w:val="111111"/>
          <w:sz w:val="28"/>
          <w:szCs w:val="28"/>
          <w:rtl/>
        </w:rPr>
        <w:t xml:space="preserve">؛ وَ بِذلِکَ سُنَّةُ رَسُولِ اللّهِ صلی‌الله‌علیه‌و‌آله جَرَتْ ، وَ لْیَتَعَوَّذْ</w:t>
      </w:r>
      <w:r>
        <w:rPr>
          <w:rStyle w:val="FootnoteReference"/>
        </w:rPr>
        <w:footnoteReference w:id="4694"/>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بِاللّهِ</w:t>
      </w:r>
      <w:r>
        <w:rPr>
          <w:rStyle w:val="FootnoteReference"/>
        </w:rPr>
        <w:footnoteReference w:id="4695"/>
      </w:r>
      <w:r>
        <w:rPr>
          <w:rFonts w:ascii="Amiri" w:hAnsi="Amiri" w:eastAsia="Amiri" w:cs="Amiri"/>
          <w:lang w:bidi="ar-SA"/>
          <w:color w:val="111111"/>
          <w:sz w:val="28"/>
          <w:szCs w:val="28"/>
          <w:rtl/>
        </w:rPr>
        <w:t xml:space="preserve">مِنَ الشَّیْطَانِ الرَّجِیمِ، وَ لْیَقْرَأْ</w:t>
      </w:r>
      <w:r>
        <w:rPr>
          <w:rStyle w:val="FootnoteReference"/>
        </w:rPr>
        <w:footnoteReference w:id="4696"/>
      </w:r>
      <w:r>
        <w:rPr>
          <w:rFonts w:ascii="Amiri" w:hAnsi="Amiri" w:eastAsia="Amiri" w:cs="Amiri"/>
          <w:lang w:bidi="ar-SA"/>
          <w:color w:val="111111"/>
          <w:sz w:val="28"/>
          <w:szCs w:val="28"/>
          <w:rtl/>
        </w:rPr>
        <w:t xml:space="preserve">فَاتِحَةَ الْکِتَابِ، وَ الْمُعَوِّذَتَیْنِ، وَ«قُلْ هُوَ اللّهُ أَحَدٌ» ، وَ آیَةَ الْکُرْسِیِّ ، وَ إِنْ قَدَرَ</w:t>
      </w:r>
      <w:r>
        <w:rPr>
          <w:rStyle w:val="FootnoteReference"/>
        </w:rPr>
        <w:footnoteReference w:id="4697"/>
      </w:r>
      <w:r>
        <w:rPr>
          <w:rFonts w:ascii="Amiri" w:hAnsi="Amiri" w:eastAsia="Amiri" w:cs="Amiri"/>
          <w:lang w:bidi="ar-SA"/>
          <w:color w:val="111111"/>
          <w:sz w:val="28"/>
          <w:szCs w:val="28"/>
          <w:rtl/>
        </w:rPr>
        <w:t xml:space="preserve">أَنْ یَحْسِرَ عَنْ خَدِّهِ</w:t>
      </w:r>
      <w:r>
        <w:rPr>
          <w:rStyle w:val="FootnoteReference"/>
        </w:rPr>
        <w:footnoteReference w:id="4698"/>
      </w:r>
      <w:r>
        <w:rPr>
          <w:rFonts w:ascii="Amiri" w:hAnsi="Amiri" w:eastAsia="Amiri" w:cs="Amiri"/>
          <w:lang w:bidi="ar-SA"/>
          <w:color w:val="111111"/>
          <w:sz w:val="28"/>
          <w:szCs w:val="28"/>
          <w:rtl/>
        </w:rPr>
        <w:t xml:space="preserve">، وَ یُلْصِقَهُ بِالاْءَرْضِ ، فَلْیَفْعَلْ ، وَ لْیَشْهَدْ</w:t>
      </w:r>
      <w:r>
        <w:rPr>
          <w:rStyle w:val="FootnoteReference"/>
        </w:rPr>
        <w:footnoteReference w:id="4699"/>
      </w:r>
      <w:r>
        <w:rPr>
          <w:rFonts w:ascii="Amiri" w:hAnsi="Amiri" w:eastAsia="Amiri" w:cs="Amiri"/>
          <w:lang w:bidi="ar-SA"/>
          <w:color w:val="111111"/>
          <w:sz w:val="28"/>
          <w:szCs w:val="28"/>
          <w:rtl/>
        </w:rPr>
        <w:t xml:space="preserve">، وَ لْیَذْکُرْ مَا یَعْلَمُ حَتّی یَنْتَهِیَ إِلی صَاحِبِهِ</w:t>
      </w:r>
      <w:r>
        <w:rPr>
          <w:rStyle w:val="FootnoteReference"/>
        </w:rPr>
        <w:footnoteReference w:id="4700"/>
      </w:r>
      <w:r>
        <w:rPr>
          <w:rFonts w:ascii="Times New Roman" w:hAnsi="Times New Roman" w:eastAsia="Times New Roman" w:cs="Times New Roman"/>
          <w:lang w:val="en-US" w:bidi="en-US"/>
          <w:color w:val="111111"/>
          <w:sz w:val="28"/>
          <w:szCs w:val="28"/>
          <w:rtl/>
        </w:rPr>
        <w:t xml:space="preserve">».</w:t>
      </w:r>
      <w:r>
        <w:rPr>
          <w:rStyle w:val="FootnoteReference"/>
        </w:rPr>
        <w:footnoteReference w:id="4701"/>
      </w:r>
    </w:p>
    <w:p>
      <w:pPr>
        <w:pStyle w:val="BookText"/>
      </w:pPr>
      <w:r>
        <w:rPr>
          <w:rFonts w:ascii="Amiri" w:hAnsi="Amiri" w:eastAsia="Amiri" w:cs="Amiri"/>
          <w:lang w:bidi="ar-SA"/>
          <w:color w:val="111111"/>
          <w:sz w:val="28"/>
          <w:szCs w:val="28"/>
          <w:rtl/>
        </w:rPr>
        <w:t xml:space="preserve">736 / 736 . مُحَمَّدُ بْنُ یَحْیی ، عَنْ مُحَمَّدِ بْنِ أَحْمَدَ ، عَنْ مُحَمَّدِ بْنِ عَبْدِ اللّهِ الْمِسْمَعِیِّ ، عَنْ إِسْمَاعِیلَ بْنِ یَسَارٍ</w:t>
      </w:r>
      <w:r>
        <w:rPr>
          <w:rStyle w:val="FootnoteReference"/>
        </w:rPr>
        <w:footnoteReference w:id="4702"/>
      </w:r>
      <w:r>
        <w:rPr>
          <w:rFonts w:ascii="Amiri" w:hAnsi="Amiri" w:eastAsia="Amiri" w:cs="Amiri"/>
          <w:lang w:bidi="ar-SA"/>
          <w:color w:val="111111"/>
          <w:sz w:val="28"/>
          <w:szCs w:val="28"/>
          <w:rtl/>
        </w:rPr>
        <w:t xml:space="preserve">الْوَاسِطِیِّ ، عَنْ سَیْفِ بْنِ عَمِیرَةَ ، عَنْ أَبِی بَکْرٍ الْحَضْرَمِیِّ :</w:t>
      </w:r>
    </w:p>
    <w:p>
      <w:pPr>
        <w:pStyle w:val="BookText"/>
      </w:pPr>
      <w:r>
        <w:rPr>
          <w:rFonts w:ascii="Amiri" w:hAnsi="Amiri" w:eastAsia="Amiri" w:cs="Amiri"/>
          <w:lang w:bidi="ar-SA"/>
          <w:color w:val="111111"/>
          <w:sz w:val="28"/>
          <w:szCs w:val="28"/>
          <w:rtl/>
        </w:rPr>
        <w:t xml:space="preserve">عَنْ أَبِی عَبْدِ اللّهِ علیه‌السلام ، قَالَ : «لاَ تَنْزِلِ</w:t>
      </w:r>
      <w:r>
        <w:rPr>
          <w:rStyle w:val="FootnoteReference"/>
        </w:rPr>
        <w:footnoteReference w:id="4703"/>
      </w:r>
      <w:r>
        <w:rPr>
          <w:rFonts w:ascii="Amiri" w:hAnsi="Amiri" w:eastAsia="Amiri" w:cs="Amiri"/>
          <w:lang w:bidi="ar-SA"/>
          <w:color w:val="111111"/>
          <w:sz w:val="28"/>
          <w:szCs w:val="28"/>
          <w:rtl/>
        </w:rPr>
        <w:t xml:space="preserve">الْقَبْرَ وَ عَلَیْکَ الْعِمَامَةُ وَ لاَ الْقَلَنْسُوَةُ وَ لاَ رِدَاءٌ وَ لاَ حِذَاءٌ، وَ حُلَّ</w:t>
      </w:r>
      <w:r>
        <w:rPr>
          <w:rStyle w:val="FootnoteReference"/>
        </w:rPr>
        <w:footnoteReference w:id="4704"/>
      </w:r>
      <w:r>
        <w:rPr>
          <w:rFonts w:ascii="Amiri" w:hAnsi="Amiri" w:eastAsia="Amiri" w:cs="Amiri"/>
          <w:lang w:bidi="ar-SA"/>
          <w:color w:val="111111"/>
          <w:sz w:val="28"/>
          <w:szCs w:val="28"/>
          <w:rtl/>
        </w:rPr>
        <w:t xml:space="preserve">أَزْرَارَکَ» . قَالَ : قُلْتُ : وَ الْخُفَّ</w:t>
      </w:r>
      <w:r>
        <w:rPr>
          <w:rStyle w:val="FootnoteReference"/>
        </w:rPr>
        <w:footnoteReference w:id="4705"/>
      </w:r>
      <w:r>
        <w:rPr>
          <w:rFonts w:ascii="Amiri" w:hAnsi="Amiri" w:eastAsia="Amiri" w:cs="Amiri"/>
          <w:lang w:bidi="ar-SA"/>
          <w:color w:val="111111"/>
          <w:sz w:val="28"/>
          <w:szCs w:val="28"/>
          <w:rtl/>
        </w:rPr>
        <w:t xml:space="preserve">؟ قَالَ : «لاَ بَأْسَ بِالْخُفِّ فِی وَقْتِ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الضَّرُورَةِ وَ التَّقِیَّةِ».</w:t>
      </w:r>
      <w:r>
        <w:rPr>
          <w:rStyle w:val="FootnoteReference"/>
        </w:rPr>
        <w:footnoteReference w:id="4706"/>
      </w:r>
    </w:p>
    <w:p>
      <w:pPr>
        <w:pStyle w:val="BookText"/>
      </w:pPr>
      <w:r>
        <w:rPr>
          <w:rFonts w:ascii="Times New Roman" w:hAnsi="Times New Roman" w:eastAsia="Times New Roman" w:cs="Times New Roman"/>
          <w:lang w:val="en-US" w:bidi="en-US"/>
          <w:color w:val="111111"/>
          <w:sz w:val="28"/>
          <w:szCs w:val="28"/>
          <w:rtl/>
        </w:rPr>
        <w:t xml:space="preserve">3 / 195</w:t>
      </w:r>
    </w:p>
    <w:p>
      <w:pPr>
        <w:pStyle w:val="BookText"/>
      </w:pPr>
      <w:r>
        <w:rPr>
          <w:rFonts w:ascii="Amiri" w:hAnsi="Amiri" w:eastAsia="Amiri" w:cs="Amiri"/>
          <w:lang w:bidi="ar-SA"/>
          <w:color w:val="111111"/>
          <w:sz w:val="28"/>
          <w:szCs w:val="28"/>
          <w:rtl/>
        </w:rPr>
        <w:t xml:space="preserve">737 / 737 . عَلِیُّ بْنُ إِبْرَاهِیمَ</w:t>
      </w:r>
      <w:r>
        <w:rPr>
          <w:rStyle w:val="FootnoteReference"/>
        </w:rPr>
        <w:footnoteReference w:id="4707"/>
      </w:r>
    </w:p>
    <w:p>
      <w:pPr>
        <w:pStyle w:val="BookText"/>
      </w:pPr>
      <w:r>
        <w:rPr>
          <w:rFonts w:ascii="IRNazanin" w:hAnsi="IRNazanin" w:eastAsia="IRNazanin" w:cs="IRNazanin"/>
          <w:lang w:bidi="fa-IR"/>
          <w:color w:val="111111"/>
          <w:sz w:val="28"/>
          <w:szCs w:val="28"/>
          <w:rtl/>
        </w:rPr>
        <w:t xml:space="preserve">وما أثبتناه هو الصواب ؛ فقد أکثر المصنّف من الروایة عن علیّ بن إبراهیم ، عن أبیه ، عن النوفلی ، عن السکونی ، بحیث صار هذا السند أشهر أسناد الکافی .</w:t>
      </w:r>
    </w:p>
    <w:p>
      <w:pPr>
        <w:pStyle w:val="BookText"/>
      </w:pPr>
      <w:r>
        <w:rPr>
          <w:rFonts w:ascii="IRNazanin" w:hAnsi="IRNazanin" w:eastAsia="IRNazanin" w:cs="IRNazanin"/>
          <w:lang w:bidi="fa-IR"/>
          <w:color w:val="111111"/>
          <w:sz w:val="28"/>
          <w:szCs w:val="28"/>
          <w:rtl/>
        </w:rPr>
        <w:t xml:space="preserve">هذا ، وأمّا علیّ بن محمّد فی مشایخ الکلینی ، فهو مشترک بین علیّ بن محمّد علاّن الکلینی خاله ، وعلیّ بن محمّد بن بندار ـ وقد عبّر عنه فی بعض الأسناد ب «علیّ بن محمّد بن عبداللّه» ـ والراوی عن أبیه منهما هو ابن بندار ، لکن لم یقعا فی هذا الطریق المنتهی إلی السکونی .</w:t>
      </w:r>
    </w:p>
    <w:p>
      <w:pPr>
        <w:pStyle w:val="BookText"/>
      </w:pPr>
      <w:r>
        <w:rPr>
          <w:rFonts w:ascii="Amiri" w:hAnsi="Amiri" w:eastAsia="Amiri" w:cs="Amiri"/>
          <w:lang w:bidi="ar-SA"/>
          <w:color w:val="111111"/>
          <w:sz w:val="28"/>
          <w:szCs w:val="28"/>
          <w:rtl/>
        </w:rPr>
        <w:t xml:space="preserve">،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«مَنْ دَخَلَ الْقَبْرَ ، فَلاَ یَخْرُجْ إِلاَّ مِنْ قِبَلِ الرِّجْلَیْنِ» .</w:t>
      </w:r>
      <w:r>
        <w:rPr>
          <w:rStyle w:val="FootnoteReference"/>
        </w:rPr>
        <w:footnoteReference w:id="4708"/>
      </w:r>
    </w:p>
    <w:p>
      <w:pPr>
        <w:pStyle w:val="BookText"/>
      </w:pPr>
      <w:r>
        <w:rPr>
          <w:rFonts w:ascii="Amiri" w:hAnsi="Amiri" w:eastAsia="Amiri" w:cs="Amiri"/>
          <w:lang w:bidi="ar-SA"/>
          <w:color w:val="111111"/>
          <w:sz w:val="28"/>
          <w:szCs w:val="28"/>
          <w:rtl/>
        </w:rPr>
        <w:t xml:space="preserve">738 / 738 . عِدَّةٌ مِنْ أَصْحَابِنَا ، عَنْ سَهْلِ بْنِ زِیَادٍ رَفَعَهُ ، قَالَ :</w:t>
      </w:r>
    </w:p>
    <w:p>
      <w:pPr>
        <w:pStyle w:val="BookText"/>
      </w:pPr>
      <w:r>
        <w:rPr>
          <w:rFonts w:ascii="Amiri" w:hAnsi="Amiri" w:eastAsia="Amiri" w:cs="Amiri"/>
          <w:lang w:bidi="ar-SA"/>
          <w:color w:val="111111"/>
          <w:sz w:val="28"/>
          <w:szCs w:val="28"/>
          <w:rtl/>
        </w:rPr>
        <w:t xml:space="preserve">قَالَ : «یَدْخُلُ الرَّجُلُ الْقَبْرَ مِنْ حَیْثُ شَاءَ</w:t>
      </w:r>
      <w:r>
        <w:rPr>
          <w:rStyle w:val="FootnoteReference"/>
        </w:rPr>
        <w:footnoteReference w:id="4709"/>
      </w:r>
      <w:r>
        <w:rPr>
          <w:rFonts w:ascii="Amiri" w:hAnsi="Amiri" w:eastAsia="Amiri" w:cs="Amiri"/>
          <w:lang w:bidi="ar-SA"/>
          <w:color w:val="111111"/>
          <w:sz w:val="28"/>
          <w:szCs w:val="28"/>
          <w:rtl/>
        </w:rPr>
        <w:t xml:space="preserve">، وَ لاَ یَخْرُجُ إِلاَّ مِنْ قِبَلِ رِجْلَیْهِ».</w:t>
      </w:r>
      <w:r>
        <w:rPr>
          <w:rStyle w:val="FootnoteReference"/>
        </w:rPr>
        <w:footnoteReference w:id="4710"/>
      </w:r>
    </w:p>
    <w:p>
      <w:pPr>
        <w:pStyle w:val="BookText"/>
      </w:pPr>
      <w:r>
        <w:rPr>
          <w:rFonts w:ascii="Amiri" w:hAnsi="Amiri" w:eastAsia="Amiri" w:cs="Amiri"/>
          <w:lang w:bidi="ar-SA"/>
          <w:color w:val="111111"/>
          <w:sz w:val="28"/>
          <w:szCs w:val="28"/>
          <w:rtl/>
        </w:rPr>
        <w:t xml:space="preserve">739 / 739 . وَ فِی رِوَایَةٍ أُخْری ، قَالَ</w:t>
      </w:r>
      <w:r>
        <w:rPr>
          <w:rStyle w:val="FootnoteReference"/>
        </w:rPr>
        <w:footnoteReference w:id="4711"/>
      </w:r>
      <w:r>
        <w:rPr>
          <w:rFonts w:ascii="Amiri" w:hAnsi="Amiri" w:eastAsia="Amiri" w:cs="Amiri"/>
          <w:lang w:bidi="ar-SA"/>
          <w:color w:val="111111"/>
          <w:sz w:val="28"/>
          <w:szCs w:val="28"/>
          <w:rtl/>
        </w:rPr>
        <w:t xml:space="preserve">: قَالَ رَسُولُ اللّهِ صلی‌الله‌علیه‌و‌آله : «إِنَّ لِکُلِّ بَیْتٍ بَاباً ، وَ إِنَّ</w:t>
      </w:r>
      <w:r>
        <w:rPr>
          <w:rStyle w:val="FootnoteReference"/>
        </w:rPr>
        <w:footnoteReference w:id="4712"/>
      </w:r>
      <w:r>
        <w:rPr>
          <w:rFonts w:ascii="Amiri" w:hAnsi="Amiri" w:eastAsia="Amiri" w:cs="Amiri"/>
          <w:lang w:bidi="ar-SA"/>
          <w:color w:val="111111"/>
          <w:sz w:val="28"/>
          <w:szCs w:val="28"/>
          <w:rtl/>
        </w:rPr>
        <w:t xml:space="preserve">بَابَ الْقَبْرِ مِنْ قِبَلِ الرِّجْلَیْنِ» .</w:t>
      </w:r>
      <w:r>
        <w:rPr>
          <w:rStyle w:val="FootnoteReference"/>
        </w:rPr>
        <w:footnoteReference w:id="4713"/>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bookmarkStart w:id="132" w:name="pg20114_258458"/>
    <w:bookmarkEnd w:id="132"/>
    <w:p>
      <w:pPr>
        <w:pStyle w:val="Heading3"/>
      </w:pPr>
      <w:bookmarkStart w:id="310" w:name="_Toc143"/>
      <w:r>
        <w:t>(63) باب من یدخل القبر ومن لا یدخل</w:t>
      </w:r>
      <w:bookmarkEnd w:id="310"/>
    </w:p>
    <w:p>
      <w:pPr>
        <w:pStyle w:val="BookText"/>
      </w:pPr>
      <w:r>
        <w:rPr>
          <w:rFonts w:ascii="Amiri" w:hAnsi="Amiri" w:eastAsia="Amiri" w:cs="Amiri"/>
          <w:lang w:bidi="ar-SA"/>
          <w:color w:val="111111"/>
          <w:sz w:val="28"/>
          <w:szCs w:val="28"/>
          <w:rtl/>
        </w:rPr>
        <w:t xml:space="preserve">63 ـ بَابُ مَنْ یَدْخُلُ الْقَبْرَ وَ مَنْ لاَ یَدْخُلُ</w:t>
      </w:r>
      <w:r>
        <w:rPr>
          <w:rStyle w:val="FootnoteReference"/>
        </w:rPr>
        <w:footnoteReference w:id="4714"/>
      </w:r>
    </w:p>
    <w:p>
      <w:pPr>
        <w:pStyle w:val="BookText"/>
      </w:pPr>
      <w:r>
        <w:rPr>
          <w:rFonts w:ascii="Amiri" w:hAnsi="Amiri" w:eastAsia="Amiri" w:cs="Amiri"/>
          <w:lang w:bidi="ar-SA"/>
          <w:color w:val="111111"/>
          <w:sz w:val="28"/>
          <w:szCs w:val="28"/>
          <w:rtl/>
        </w:rPr>
        <w:t xml:space="preserve">740 / 740 . عَلِیُّ بْنُ إِبْرَاهِیمَ ، عَنْ أَبِیهِ</w:t>
      </w:r>
      <w:r>
        <w:rPr>
          <w:rStyle w:val="FootnoteReference"/>
        </w:rPr>
        <w:footnoteReference w:id="4715"/>
      </w:r>
      <w:r>
        <w:rPr>
          <w:rFonts w:ascii="Amiri" w:hAnsi="Amiri" w:eastAsia="Amiri" w:cs="Amiri"/>
          <w:lang w:bidi="ar-SA"/>
          <w:color w:val="111111"/>
          <w:sz w:val="28"/>
          <w:szCs w:val="28"/>
          <w:rtl/>
        </w:rPr>
        <w:t xml:space="preserve">، عَنْ صَالِحِ بْنِ السِّنْدِیِّ ، عَنْ جَعْفَرِ بْنِ بَشِیرٍ، عَنْ عَبْدِ اللّهِ بْنِ رَاشِدٍ :</w:t>
      </w:r>
    </w:p>
    <w:p>
      <w:pPr>
        <w:pStyle w:val="BookText"/>
      </w:pPr>
      <w:r>
        <w:rPr>
          <w:rFonts w:ascii="Amiri" w:hAnsi="Amiri" w:eastAsia="Amiri" w:cs="Amiri"/>
          <w:lang w:bidi="ar-SA"/>
          <w:color w:val="111111"/>
          <w:sz w:val="28"/>
          <w:szCs w:val="28"/>
          <w:rtl/>
        </w:rPr>
        <w:t xml:space="preserve">عَنْ أَبِی عَبْدِ اللّهِ علیه‌السلام ، قَالَ : «الرَّجُلُ یَنْزِلُ</w:t>
      </w:r>
      <w:r>
        <w:rPr>
          <w:rStyle w:val="FootnoteReference"/>
        </w:rPr>
        <w:footnoteReference w:id="4716"/>
      </w:r>
      <w:r>
        <w:rPr>
          <w:rFonts w:ascii="Amiri" w:hAnsi="Amiri" w:eastAsia="Amiri" w:cs="Amiri"/>
          <w:lang w:bidi="ar-SA"/>
          <w:color w:val="111111"/>
          <w:sz w:val="28"/>
          <w:szCs w:val="28"/>
          <w:rtl/>
        </w:rPr>
        <w:t xml:space="preserve">فِی قَبْرِ وَالِدِهِ ، وَ لاَ یَنْزِلُ</w:t>
      </w:r>
      <w:r>
        <w:rPr>
          <w:rStyle w:val="FootnoteReference"/>
        </w:rPr>
        <w:footnoteReference w:id="4717"/>
      </w:r>
      <w:r>
        <w:rPr>
          <w:rFonts w:ascii="Amiri" w:hAnsi="Amiri" w:eastAsia="Amiri" w:cs="Amiri"/>
          <w:lang w:bidi="ar-SA"/>
          <w:color w:val="111111"/>
          <w:sz w:val="28"/>
          <w:szCs w:val="28"/>
          <w:rtl/>
        </w:rPr>
        <w:t xml:space="preserve">الْوَالِدُ</w:t>
      </w:r>
      <w:r>
        <w:rPr>
          <w:rStyle w:val="FootnoteReference"/>
        </w:rPr>
        <w:footnoteReference w:id="4718"/>
      </w:r>
      <w:r>
        <w:rPr>
          <w:rFonts w:ascii="Amiri" w:hAnsi="Amiri" w:eastAsia="Amiri" w:cs="Amiri"/>
          <w:lang w:bidi="ar-SA"/>
          <w:color w:val="111111"/>
          <w:sz w:val="28"/>
          <w:szCs w:val="28"/>
          <w:rtl/>
        </w:rPr>
        <w:t xml:space="preserve">فِی قَبْرِ وَلَدِهِ» .</w:t>
      </w:r>
      <w:r>
        <w:rPr>
          <w:rStyle w:val="FootnoteReference"/>
        </w:rPr>
        <w:footnoteReference w:id="4719"/>
      </w:r>
    </w:p>
    <w:p>
      <w:pPr>
        <w:pStyle w:val="BookText"/>
      </w:pPr>
      <w:r>
        <w:rPr>
          <w:rFonts w:ascii="Amiri" w:hAnsi="Amiri" w:eastAsia="Amiri" w:cs="Amiri"/>
          <w:lang w:bidi="ar-SA"/>
          <w:color w:val="111111"/>
          <w:sz w:val="28"/>
          <w:szCs w:val="28"/>
          <w:rtl/>
        </w:rPr>
        <w:t xml:space="preserve">741 / 741 . عَلِیُّ بْنُ إِبْرَاهِیمَ ، عَنْ أَبِیهِ ، عَنِ ابْنِ أَبِی عُمَیْرٍ ، عَنْ حَفْصِ بْنِ الْبَخْتَرِیِّ وَ غَیْرِهِ :</w:t>
      </w:r>
    </w:p>
    <w:p>
      <w:pPr>
        <w:pStyle w:val="BookText"/>
      </w:pPr>
      <w:r>
        <w:rPr>
          <w:rFonts w:ascii="Amiri" w:hAnsi="Amiri" w:eastAsia="Amiri" w:cs="Amiri"/>
          <w:lang w:bidi="ar-SA"/>
          <w:color w:val="111111"/>
          <w:sz w:val="28"/>
          <w:szCs w:val="28"/>
          <w:rtl/>
        </w:rPr>
        <w:t xml:space="preserve">عَنْ أَبِی عَبْدِ اللّهِ علیه‌السلام ، قَالَ : «یُکْرَهُ لِلرَّجُلِ</w:t>
      </w:r>
      <w:r>
        <w:rPr>
          <w:rStyle w:val="FootnoteReference"/>
        </w:rPr>
        <w:footnoteReference w:id="4720"/>
      </w:r>
      <w:r>
        <w:rPr>
          <w:rFonts w:ascii="Amiri" w:hAnsi="Amiri" w:eastAsia="Amiri" w:cs="Amiri"/>
          <w:lang w:bidi="ar-SA"/>
          <w:color w:val="111111"/>
          <w:sz w:val="28"/>
          <w:szCs w:val="28"/>
          <w:rtl/>
        </w:rPr>
        <w:t xml:space="preserve">أَنْ یَنْزِلَ فِی قَبْرِ وَلَدِهِ» .</w:t>
      </w:r>
      <w:r>
        <w:rPr>
          <w:rStyle w:val="FootnoteReference"/>
        </w:rPr>
        <w:footnoteReference w:id="4721"/>
      </w:r>
    </w:p>
    <w:p>
      <w:pPr>
        <w:pStyle w:val="BookText"/>
      </w:pPr>
      <w:r>
        <w:rPr>
          <w:rFonts w:ascii="Amiri" w:hAnsi="Amiri" w:eastAsia="Amiri" w:cs="Amiri"/>
          <w:lang w:bidi="ar-SA"/>
          <w:color w:val="111111"/>
          <w:sz w:val="28"/>
          <w:szCs w:val="28"/>
          <w:rtl/>
        </w:rPr>
        <w:t xml:space="preserve">742 / 742 . عَلِیٌّ</w:t>
      </w:r>
      <w:r>
        <w:rPr>
          <w:rStyle w:val="FootnoteReference"/>
        </w:rPr>
        <w:footnoteReference w:id="4722"/>
      </w:r>
      <w:r>
        <w:rPr>
          <w:rFonts w:ascii="Amiri" w:hAnsi="Amiri" w:eastAsia="Amiri" w:cs="Amiri"/>
          <w:lang w:bidi="ar-SA"/>
          <w:color w:val="111111"/>
          <w:sz w:val="28"/>
          <w:szCs w:val="28"/>
          <w:rtl/>
        </w:rPr>
        <w:t xml:space="preserve">، عَنْ أَبِیهِ ، عَنِ ابْنِ أَبِی عُمَیْرٍ ، عَنْ مُحَمَّدِ بْنِ أَبِی حَمْزَةَ ، عَنْ رَجُلٍ :
</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لَمَّا مَاتَ إِسْمَاعِیلُ بْنُ أَبِی عَبْدِ اللّهِ ، أَتی أَبُو عَبْدِ اللّهِ علیه‌السلام الْقَبْرَ</w:t>
      </w:r>
      <w:r>
        <w:rPr>
          <w:rStyle w:val="FootnoteReference"/>
        </w:rPr>
        <w:footnoteReference w:id="4723"/>
      </w:r>
      <w:r>
        <w:rPr>
          <w:rFonts w:ascii="Amiri" w:hAnsi="Amiri" w:eastAsia="Amiri" w:cs="Amiri"/>
          <w:lang w:bidi="ar-SA"/>
          <w:color w:val="111111"/>
          <w:sz w:val="28"/>
          <w:szCs w:val="28"/>
          <w:rtl/>
        </w:rPr>
        <w:t xml:space="preserve">، فَأَرْخی نَفْسَهُ</w:t>
      </w:r>
      <w:r>
        <w:rPr>
          <w:rStyle w:val="FootnoteReference"/>
        </w:rPr>
        <w:footnoteReference w:id="4724"/>
      </w:r>
      <w:r>
        <w:rPr>
          <w:rFonts w:ascii="Amiri" w:hAnsi="Amiri" w:eastAsia="Amiri" w:cs="Amiri"/>
          <w:lang w:bidi="ar-SA"/>
          <w:color w:val="111111"/>
          <w:sz w:val="28"/>
          <w:szCs w:val="28"/>
          <w:rtl/>
        </w:rPr>
        <w:t xml:space="preserve">، فَقَعَدَ ، ثُمَّ قَالَ : «رَحِمَکَ اللّهُ ، وَ صَلّی</w:t>
      </w:r>
      <w:r>
        <w:rPr>
          <w:rStyle w:val="FootnoteReference"/>
        </w:rPr>
        <w:footnoteReference w:id="4725"/>
      </w:r>
      <w:r>
        <w:rPr>
          <w:rFonts w:ascii="Amiri" w:hAnsi="Amiri" w:eastAsia="Amiri" w:cs="Amiri"/>
          <w:lang w:bidi="ar-SA"/>
          <w:color w:val="111111"/>
          <w:sz w:val="28"/>
          <w:szCs w:val="28"/>
          <w:rtl/>
        </w:rPr>
        <w:t xml:space="preserve">عَلَیْکَ» وَ لَمْ یَنْزِلْ فِی قَبْرِهِ، وَ قَالَ : «هکَذَا فَعَلَ النَّبِیُّ صلی‌الله‌علیه‌و‌آله بِإِبْرَاهِیمَ</w:t>
      </w:r>
      <w:r>
        <w:rPr>
          <w:rStyle w:val="FootnoteReference"/>
        </w:rPr>
        <w:footnoteReference w:id="4726"/>
      </w:r>
      <w:r>
        <w:rPr>
          <w:rFonts w:ascii="IRNazanin" w:hAnsi="IRNazanin" w:eastAsia="IRNazanin" w:cs="IRNazanin"/>
          <w:lang w:bidi="fa-IR"/>
          <w:color w:val="111111"/>
          <w:sz w:val="28"/>
          <w:szCs w:val="28"/>
          <w:rtl/>
        </w:rPr>
        <w:t xml:space="preserve">علیه‌السلام ».</w:t>
      </w:r>
      <w:r>
        <w:rPr>
          <w:rStyle w:val="FootnoteReference"/>
        </w:rPr>
        <w:footnoteReference w:id="4727"/>
      </w:r>
    </w:p>
    <w:p>
      <w:pPr>
        <w:pStyle w:val="BookText"/>
      </w:pPr>
      <w:r>
        <w:rPr>
          <w:rFonts w:ascii="Amiri" w:hAnsi="Amiri" w:eastAsia="Amiri" w:cs="Amiri"/>
          <w:lang w:bidi="ar-SA"/>
          <w:color w:val="111111"/>
          <w:sz w:val="28"/>
          <w:szCs w:val="28"/>
          <w:rtl/>
        </w:rPr>
        <w:t xml:space="preserve">743 / 743 . أَبُو عَلِیٍّ الاْءَشْعَرِیُّ ، عَنْ مُحَمَّدِ بْنِ عَبْدِ الْجَبَّارِ ، عَنْ عَبْدِ اللّهِ الْحَجَّالِ ، عَنْ ثَعْلَبَةَ بْنِ مَیْمُونٍ ، عَنْ زُرَارَةَ :</w:t>
      </w:r>
    </w:p>
    <w:p>
      <w:pPr>
        <w:pStyle w:val="BookText"/>
      </w:pPr>
      <w:r>
        <w:rPr>
          <w:rFonts w:ascii="Amiri" w:hAnsi="Amiri" w:eastAsia="Amiri" w:cs="Amiri"/>
          <w:lang w:bidi="ar-SA"/>
          <w:color w:val="111111"/>
          <w:sz w:val="28"/>
          <w:szCs w:val="28"/>
          <w:rtl/>
        </w:rPr>
        <w:t xml:space="preserve">أَنَّهُ سَأَلَ</w:t>
      </w:r>
      <w:r>
        <w:rPr>
          <w:rStyle w:val="FootnoteReference"/>
        </w:rPr>
        <w:footnoteReference w:id="4728"/>
      </w:r>
      <w:r>
        <w:rPr>
          <w:rFonts w:ascii="Amiri" w:hAnsi="Amiri" w:eastAsia="Amiri" w:cs="Amiri"/>
          <w:lang w:bidi="ar-SA"/>
          <w:color w:val="111111"/>
          <w:sz w:val="28"/>
          <w:szCs w:val="28"/>
          <w:rtl/>
        </w:rPr>
        <w:t xml:space="preserve">أَبَا عَبْدِ اللّهِ علیه‌السلام عَنِ الْقَبْرِ : کَمْ یَدْخُلُهُ ؟</w:t>
      </w:r>
    </w:p>
    <w:p>
      <w:pPr>
        <w:pStyle w:val="BookText"/>
      </w:pPr>
      <w:r>
        <w:rPr>
          <w:rFonts w:ascii="Amiri" w:hAnsi="Amiri" w:eastAsia="Amiri" w:cs="Amiri"/>
          <w:lang w:bidi="ar-SA"/>
          <w:color w:val="111111"/>
          <w:sz w:val="28"/>
          <w:szCs w:val="28"/>
          <w:rtl/>
        </w:rPr>
        <w:t xml:space="preserve">قَالَ : «ذَاکَ</w:t>
      </w:r>
      <w:r>
        <w:rPr>
          <w:rStyle w:val="FootnoteReference"/>
        </w:rPr>
        <w:footnoteReference w:id="4729"/>
      </w:r>
      <w:r>
        <w:rPr>
          <w:rFonts w:ascii="Amiri" w:hAnsi="Amiri" w:eastAsia="Amiri" w:cs="Amiri"/>
          <w:lang w:bidi="ar-SA"/>
          <w:color w:val="111111"/>
          <w:sz w:val="28"/>
          <w:szCs w:val="28"/>
          <w:rtl/>
        </w:rPr>
        <w:t xml:space="preserve">إِلَی الْوَلِیِّ ، إِنْ شَاءَ أَدْخَلَ وَتْراً ، وَ إِنْ شَاءَ</w:t>
      </w:r>
      <w:r>
        <w:rPr>
          <w:rStyle w:val="FootnoteReference"/>
        </w:rPr>
        <w:footnoteReference w:id="4730"/>
      </w:r>
      <w:r>
        <w:rPr>
          <w:rFonts w:ascii="Amiri" w:hAnsi="Amiri" w:eastAsia="Amiri" w:cs="Amiri"/>
          <w:lang w:bidi="ar-SA"/>
          <w:color w:val="111111"/>
          <w:sz w:val="28"/>
          <w:szCs w:val="28"/>
          <w:rtl/>
        </w:rPr>
        <w:t xml:space="preserve">شَفْعاً» .</w:t>
      </w:r>
      <w:r>
        <w:rPr>
          <w:rStyle w:val="FootnoteReference"/>
        </w:rPr>
        <w:footnoteReference w:id="4731"/>
      </w:r>
    </w:p>
    <w:p>
      <w:pPr>
        <w:pStyle w:val="BookText"/>
      </w:pPr>
      <w:r>
        <w:rPr>
          <w:rFonts w:ascii="Amiri" w:hAnsi="Amiri" w:eastAsia="Amiri" w:cs="Amiri"/>
          <w:lang w:bidi="ar-SA"/>
          <w:color w:val="111111"/>
          <w:sz w:val="28"/>
          <w:szCs w:val="28"/>
          <w:rtl/>
        </w:rPr>
        <w:t xml:space="preserve">744 / 744 . عِدَّةٌ مِنْ أَصْحَابِنَا ، عَنْ سَهْلِ بْنِ زِیَادٍ ؛ 3 / 196</w:t>
      </w:r>
    </w:p>
    <w:p>
      <w:pPr>
        <w:pStyle w:val="BookText"/>
      </w:pPr>
      <w:r>
        <w:rPr>
          <w:rFonts w:ascii="Amiri" w:hAnsi="Amiri" w:eastAsia="Amiri" w:cs="Amiri"/>
          <w:lang w:bidi="ar-SA"/>
          <w:color w:val="111111"/>
          <w:sz w:val="28"/>
          <w:szCs w:val="28"/>
          <w:rtl/>
        </w:rPr>
        <w:t xml:space="preserve">وَ عَلِیُّ بْنُ إِبْرَاهِیمَ ، عَنْ أَبِیهِ جَمِیعاً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ـ صَلَوَاتُ اللّه‌ِ عَلَیْهِ ـ : مَضَتِ السُّنَّةُ مِنْ</w:t>
      </w:r>
      <w:r>
        <w:rPr>
          <w:rStyle w:val="FootnoteReference"/>
        </w:rPr>
        <w:footnoteReference w:id="4732"/>
      </w:r>
      <w:r>
        <w:rPr>
          <w:rFonts w:ascii="Amiri" w:hAnsi="Amiri" w:eastAsia="Amiri" w:cs="Amiri"/>
          <w:lang w:bidi="ar-SA"/>
          <w:color w:val="111111"/>
          <w:sz w:val="28"/>
          <w:szCs w:val="28"/>
          <w:rtl/>
        </w:rPr>
        <w:t xml:space="preserve">رَسُولِ اللّهِ صلی‌الله‌علیه‌و‌آله أَنَّ الْمَرْأَةَ لاَ یَدْخُلُ</w:t>
      </w:r>
      <w:r>
        <w:rPr>
          <w:rStyle w:val="FootnoteReference"/>
        </w:rPr>
        <w:footnoteReference w:id="4733"/>
      </w:r>
      <w:r>
        <w:rPr>
          <w:rFonts w:ascii="Amiri" w:hAnsi="Amiri" w:eastAsia="Amiri" w:cs="Amiri"/>
          <w:lang w:bidi="ar-SA"/>
          <w:color w:val="111111"/>
          <w:sz w:val="28"/>
          <w:szCs w:val="28"/>
          <w:rtl/>
        </w:rPr>
        <w:t xml:space="preserve">قَبْرَهَا إِلاَّ مَنْ کَانَ یَرَاهَا فِی حَیَاتِهَا».</w:t>
      </w:r>
      <w:r>
        <w:rPr>
          <w:rStyle w:val="FootnoteReference"/>
        </w:rPr>
        <w:footnoteReference w:id="4734"/>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745 / 745 . سَهْلُ بْنُ زِیَادٍ</w:t>
      </w:r>
      <w:r>
        <w:rPr>
          <w:rStyle w:val="FootnoteReference"/>
        </w:rPr>
        <w:footnoteReference w:id="4735"/>
      </w:r>
      <w:r>
        <w:rPr>
          <w:rFonts w:ascii="Amiri" w:hAnsi="Amiri" w:eastAsia="Amiri" w:cs="Amiri"/>
          <w:lang w:bidi="ar-SA"/>
          <w:color w:val="111111"/>
          <w:sz w:val="28"/>
          <w:szCs w:val="28"/>
          <w:rtl/>
        </w:rPr>
        <w:t xml:space="preserve">، عَنْ مُحَمَّدِ بْنِ أُورَمَةَ</w:t>
      </w:r>
      <w:r>
        <w:rPr>
          <w:rStyle w:val="FootnoteReference"/>
        </w:rPr>
        <w:footnoteReference w:id="4736"/>
      </w:r>
    </w:p>
    <w:p>
      <w:pPr>
        <w:pStyle w:val="BookText"/>
      </w:pPr>
      <w:r>
        <w:rPr>
          <w:rFonts w:ascii="IRNazanin" w:hAnsi="IRNazanin" w:eastAsia="IRNazanin" w:cs="IRNazanin"/>
          <w:lang w:bidi="fa-IR"/>
          <w:color w:val="111111"/>
          <w:sz w:val="28"/>
          <w:szCs w:val="28"/>
          <w:rtl/>
        </w:rPr>
        <w:t xml:space="preserve">ومحمّد هذا ، هو محمّد بن اُورمة القمّی . ترجم له النجاشی والشیخ الطوسی . راجع : رجال النجاشی ، ص 329 ، الرقم 891 ؛ الفهرست للطوسی ، ص 407 ، الرقم 621 .</w:t>
      </w:r>
    </w:p>
    <w:p>
      <w:pPr>
        <w:pStyle w:val="BookText"/>
      </w:pPr>
      <w:r>
        <w:rPr>
          <w:rFonts w:ascii="Amiri" w:hAnsi="Amiri" w:eastAsia="Amiri" w:cs="Amiri"/>
          <w:lang w:bidi="ar-SA"/>
          <w:color w:val="111111"/>
          <w:sz w:val="28"/>
          <w:szCs w:val="28"/>
          <w:rtl/>
        </w:rPr>
        <w:t xml:space="preserve">، عَنْ عَلِیِّ بْنِ مُیَسِّرٍ</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«الزَّوْجُ أَحَقُّ</w:t>
      </w:r>
      <w:r>
        <w:rPr>
          <w:rStyle w:val="FootnoteReference"/>
        </w:rPr>
        <w:footnoteReference w:id="4737"/>
      </w:r>
      <w:r>
        <w:rPr>
          <w:rFonts w:ascii="Amiri" w:hAnsi="Amiri" w:eastAsia="Amiri" w:cs="Amiri"/>
          <w:lang w:bidi="ar-SA"/>
          <w:color w:val="111111"/>
          <w:sz w:val="28"/>
          <w:szCs w:val="28"/>
          <w:rtl/>
        </w:rPr>
        <w:t xml:space="preserve">بِامْرَأَتِهِ حَتّی یَضَعَهَا فِی قَبْرِهَا».</w:t>
      </w:r>
      <w:r>
        <w:rPr>
          <w:rStyle w:val="FootnoteReference"/>
        </w:rPr>
        <w:footnoteReference w:id="4738"/>
      </w:r>
    </w:p>
    <w:p>
      <w:pPr>
        <w:pStyle w:val="BookText"/>
      </w:pPr>
      <w:r>
        <w:rPr>
          <w:rFonts w:ascii="Amiri" w:hAnsi="Amiri" w:eastAsia="Amiri" w:cs="Amiri"/>
          <w:lang w:bidi="ar-SA"/>
          <w:color w:val="111111"/>
          <w:sz w:val="28"/>
          <w:szCs w:val="28"/>
          <w:rtl/>
        </w:rPr>
        <w:t xml:space="preserve">746 / 746 . حُمَیْدُ بْنُ زِیَادٍ ، عَنِ الْحَسَنِ بْنِ مُحَمَّدٍ الْکِنْدِیِّ ، عَنْ أَحْمَدَ بْنِ الْحَسَنِ الْمِیثَمِیِّ ، عَنْ أَبَانٍ ، عَنْ عَبْدِ اللّهِ بْنِ رَاشِدٍ ، قَالَ :</w:t>
      </w:r>
    </w:p>
    <w:p>
      <w:pPr>
        <w:pStyle w:val="BookText"/>
      </w:pPr>
      <w:r>
        <w:rPr>
          <w:rFonts w:ascii="Amiri" w:hAnsi="Amiri" w:eastAsia="Amiri" w:cs="Amiri"/>
          <w:lang w:bidi="ar-SA"/>
          <w:color w:val="111111"/>
          <w:sz w:val="28"/>
          <w:szCs w:val="28"/>
          <w:rtl/>
        </w:rPr>
        <w:t xml:space="preserve">کُنْتُ مَعَ أَبِی عَبْدِ اللّهِ علیه‌السلام حِینَ مَاتَ إِسْمَاعِیلُ ابْنُهُ علیه‌السلام ، فَأُنْزِلَ فِی قَبْرِهِ ، ثُمَّ رَمی بِنَفْسِهِ عَلَی الاْءَرْضِ مِمَّا یَلِی الْقِبْلَةَ ، ثُمَّ قَالَ : «هکَذَا صَنَعَ رَسُولُ اللّهِ صلی‌الله‌علیه‌و‌آله بِإِبْرَاهِیمَ» ثُمَّ قَالَ : «إِنَّ الرَّجُلَ یَنْزِلُ فِی قَبْرِ وَالِدِهِ ، وَ لاَ یَنْزِلُ فِی قَبْرِ وَلَدِهِ».</w:t>
      </w:r>
      <w:r>
        <w:rPr>
          <w:rStyle w:val="FootnoteReference"/>
        </w:rPr>
        <w:footnoteReference w:id="4739"/>
      </w:r>
    </w:p>
    <w:p>
      <w:pPr>
        <w:pStyle w:val="BookText"/>
      </w:pPr>
      <w:r>
        <w:rPr>
          <w:rFonts w:ascii="Amiri" w:hAnsi="Amiri" w:eastAsia="Amiri" w:cs="Amiri"/>
          <w:lang w:bidi="ar-SA"/>
          <w:color w:val="111111"/>
          <w:sz w:val="28"/>
          <w:szCs w:val="28"/>
          <w:rtl/>
        </w:rPr>
        <w:t xml:space="preserve">747 / 747 . عِدَّةٌ مِنْ أَصْحَابِنَا ، عَنْ سَهْلِ بْنِ زِیَادٍ ، عَنْ مُحَمَّدِ بْنِ الْوَلِیدِ ، عَنْ یَحْیَی بْنِ عُمَرَ</w:t>
      </w:r>
      <w:r>
        <w:rPr>
          <w:rStyle w:val="FootnoteReference"/>
        </w:rPr>
        <w:footnoteReference w:id="4740"/>
      </w:r>
      <w:r>
        <w:rPr>
          <w:rFonts w:ascii="Amiri" w:hAnsi="Amiri" w:eastAsia="Amiri" w:cs="Amiri"/>
          <w:lang w:bidi="ar-SA"/>
          <w:color w:val="111111"/>
          <w:sz w:val="28"/>
          <w:szCs w:val="28"/>
          <w:rtl/>
        </w:rPr>
        <w:t xml:space="preserve">، عَنْ عَبْدِ اللّهِ بْنِ رَاشِدٍ ، عَنْ</w:t>
      </w:r>
      <w:r>
        <w:rPr>
          <w:rStyle w:val="FootnoteReference"/>
        </w:rPr>
        <w:footnoteReference w:id="4741"/>
      </w:r>
      <w:r>
        <w:rPr>
          <w:rFonts w:ascii="Amiri" w:hAnsi="Amiri" w:eastAsia="Amiri" w:cs="Amiri"/>
          <w:lang w:bidi="ar-SA"/>
          <w:color w:val="111111"/>
          <w:sz w:val="28"/>
          <w:szCs w:val="28"/>
          <w:rtl/>
        </w:rPr>
        <w:t xml:space="preserve">عَبْدِ اللّهِ الْعَنْبَرِیِّ، قَالَ :
</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bookmarkStart w:id="133" w:name="pg20114_258461"/>
    <w:bookmarkEnd w:id="133"/>
    <w:p>
      <w:pPr>
        <w:pStyle w:val="BookText"/>
      </w:pPr>
      <w:r>
        <w:rPr>
          <w:rFonts w:ascii="Amiri" w:hAnsi="Amiri" w:eastAsia="Amiri" w:cs="Amiri"/>
          <w:lang w:bidi="ar-SA"/>
          <w:color w:val="111111"/>
          <w:sz w:val="28"/>
          <w:szCs w:val="28"/>
          <w:rtl/>
        </w:rPr>
        <w:t xml:space="preserve">قُلْتُ لاِءَبِی عَبْدِ اللّهِ علیه‌السلام : الرَّجُلُ یَدْفِنُ ابْنَهُ؟ قَالَ : «لاَ یَدْفِنُهُ فِی التُّرَابِ» .</w:t>
      </w:r>
    </w:p>
    <w:p>
      <w:pPr>
        <w:pStyle w:val="BookText"/>
      </w:pPr>
      <w:r>
        <w:rPr>
          <w:rFonts w:ascii="Amiri" w:hAnsi="Amiri" w:eastAsia="Amiri" w:cs="Amiri"/>
          <w:lang w:bidi="ar-SA"/>
          <w:color w:val="111111"/>
          <w:sz w:val="28"/>
          <w:szCs w:val="28"/>
          <w:rtl/>
        </w:rPr>
        <w:t xml:space="preserve">قَالَ: قُلْتُ : فَالاِبْنُ یَدْفِنُ أَبَاهُ؟ قَالَ : «نَعَمْ ، لاَ بَأْسَ</w:t>
      </w:r>
      <w:r>
        <w:rPr>
          <w:rStyle w:val="FootnoteReference"/>
        </w:rPr>
        <w:footnoteReference w:id="4742"/>
      </w:r>
      <w:r>
        <w:rPr>
          <w:rFonts w:ascii="Times New Roman" w:hAnsi="Times New Roman" w:eastAsia="Times New Roman" w:cs="Times New Roman"/>
          <w:lang w:val="en-US" w:bidi="en-US"/>
          <w:color w:val="111111"/>
          <w:sz w:val="28"/>
          <w:szCs w:val="28"/>
          <w:rtl/>
        </w:rPr>
        <w:t xml:space="preserve">».</w:t>
      </w:r>
      <w:r>
        <w:rPr>
          <w:rStyle w:val="FootnoteReference"/>
        </w:rPr>
        <w:footnoteReference w:id="4743"/>
      </w:r>
    </w:p>
    <w:p>
      <w:pPr>
        <w:pStyle w:val="Heading3"/>
      </w:pPr>
      <w:bookmarkStart w:id="311" w:name="_Toc144"/>
      <w:r>
        <w:t>(64) باب سلّ المیّت وما یقال عند دخول القبر</w:t>
      </w:r>
      <w:bookmarkEnd w:id="311"/>
    </w:p>
    <w:p>
      <w:pPr>
        <w:pStyle w:val="BookText"/>
      </w:pPr>
      <w:r>
        <w:rPr>
          <w:rFonts w:ascii="Amiri" w:hAnsi="Amiri" w:eastAsia="Amiri" w:cs="Amiri"/>
          <w:lang w:bidi="ar-SA"/>
          <w:color w:val="111111"/>
          <w:sz w:val="28"/>
          <w:szCs w:val="28"/>
          <w:rtl/>
        </w:rPr>
        <w:t xml:space="preserve">64 ـ بَابُ سَلِّ الْمَیِّتِ وَ مَا یُقَالُ عِنْدَ دُخُولِ</w:t>
      </w:r>
      <w:r>
        <w:rPr>
          <w:rStyle w:val="FootnoteReference"/>
        </w:rPr>
        <w:footnoteReference w:id="4744"/>
      </w:r>
      <w:r>
        <w:rPr>
          <w:rFonts w:ascii="Amiri" w:hAnsi="Amiri" w:eastAsia="Amiri" w:cs="Amiri"/>
          <w:lang w:bidi="ar-SA"/>
          <w:color w:val="111111"/>
          <w:sz w:val="28"/>
          <w:szCs w:val="28"/>
          <w:rtl/>
        </w:rPr>
        <w:t xml:space="preserve">الْقَبْرِ</w:t>
      </w:r>
    </w:p>
    <w:p>
      <w:pPr>
        <w:pStyle w:val="BookText"/>
      </w:pPr>
      <w:r>
        <w:rPr>
          <w:rFonts w:ascii="Amiri" w:hAnsi="Amiri" w:eastAsia="Amiri" w:cs="Amiri"/>
          <w:lang w:bidi="ar-SA"/>
          <w:color w:val="111111"/>
          <w:sz w:val="28"/>
          <w:szCs w:val="28"/>
          <w:rtl/>
        </w:rPr>
        <w:t xml:space="preserve">748 / 748 . عَلِیُّ بْنُ إِبْرَاهِیمَ ، عَنْ أَبِیهِ ، عَنِ ابْنِ أَبِی عُمَیْرٍ ، عَنْ حَمَّادٍ ، عَنِ الْحَلَبِیِّ :</w:t>
      </w:r>
    </w:p>
    <w:p>
      <w:pPr>
        <w:pStyle w:val="BookText"/>
      </w:pPr>
      <w:r>
        <w:rPr>
          <w:rFonts w:ascii="Amiri" w:hAnsi="Amiri" w:eastAsia="Amiri" w:cs="Amiri"/>
          <w:lang w:bidi="ar-SA"/>
          <w:color w:val="111111"/>
          <w:sz w:val="28"/>
          <w:szCs w:val="28"/>
          <w:rtl/>
        </w:rPr>
        <w:t xml:space="preserve">عَنْ أَبِی عَبْدِ اللّهِ علیه‌السلام ، قَالَ : «إِذَا أَتَیْتَ بِالْمَیِّتِ</w:t>
      </w:r>
      <w:r>
        <w:rPr>
          <w:rStyle w:val="FootnoteReference"/>
        </w:rPr>
        <w:footnoteReference w:id="4745"/>
      </w:r>
      <w:r>
        <w:rPr>
          <w:rFonts w:ascii="Amiri" w:hAnsi="Amiri" w:eastAsia="Amiri" w:cs="Amiri"/>
          <w:lang w:bidi="ar-SA"/>
          <w:color w:val="111111"/>
          <w:sz w:val="28"/>
          <w:szCs w:val="28"/>
          <w:rtl/>
        </w:rPr>
        <w:t xml:space="preserve">الْقَبْرَ ، فَسُلَّهُ</w:t>
      </w:r>
      <w:r>
        <w:rPr>
          <w:rStyle w:val="FootnoteReference"/>
        </w:rPr>
        <w:footnoteReference w:id="4746"/>
      </w:r>
      <w:r>
        <w:rPr>
          <w:rFonts w:ascii="Amiri" w:hAnsi="Amiri" w:eastAsia="Amiri" w:cs="Amiri"/>
          <w:lang w:bidi="ar-SA"/>
          <w:color w:val="111111"/>
          <w:sz w:val="28"/>
          <w:szCs w:val="28"/>
          <w:rtl/>
        </w:rPr>
        <w:t xml:space="preserve">مِنْ قِبَلِ رِجْلَیْهِ</w:t>
      </w:r>
      <w:r>
        <w:rPr>
          <w:rStyle w:val="FootnoteReference"/>
        </w:rPr>
        <w:footnoteReference w:id="4747"/>
      </w:r>
      <w:r>
        <w:rPr>
          <w:rFonts w:ascii="Amiri" w:hAnsi="Amiri" w:eastAsia="Amiri" w:cs="Amiri"/>
          <w:lang w:bidi="ar-SA"/>
          <w:color w:val="111111"/>
          <w:sz w:val="28"/>
          <w:szCs w:val="28"/>
          <w:rtl/>
        </w:rPr>
        <w:t xml:space="preserve">، فَإِذَا وَضَعْتَهُ فِی الْقَبْرِ، فَاقْرَأْ آیَةَ الْکُرْسِیِّ ، وَ قُلْ : "بِسْمِ اللّهِ</w:t>
      </w:r>
      <w:r>
        <w:rPr>
          <w:rStyle w:val="FootnoteReference"/>
        </w:rPr>
        <w:footnoteReference w:id="4748"/>
      </w:r>
      <w:r>
        <w:rPr>
          <w:rFonts w:ascii="Amiri" w:hAnsi="Amiri" w:eastAsia="Amiri" w:cs="Amiri"/>
          <w:lang w:bidi="ar-SA"/>
          <w:color w:val="111111"/>
          <w:sz w:val="28"/>
          <w:szCs w:val="28"/>
          <w:rtl/>
        </w:rPr>
        <w:t xml:space="preserve">، وَ فِی سَبِیلِ اللّهِ ، وَ عَلی مِلَّةِ رَسُولِ اللّهِ صلی‌الله‌علیه‌و‌آله ، اللّهُمَّ افْسَحْ لَهُ</w:t>
      </w:r>
      <w:r>
        <w:rPr>
          <w:rStyle w:val="FootnoteReference"/>
        </w:rPr>
        <w:footnoteReference w:id="4749"/>
      </w:r>
      <w:r>
        <w:rPr>
          <w:rFonts w:ascii="Amiri" w:hAnsi="Amiri" w:eastAsia="Amiri" w:cs="Amiri"/>
          <w:lang w:bidi="ar-SA"/>
          <w:color w:val="111111"/>
          <w:sz w:val="28"/>
          <w:szCs w:val="28"/>
          <w:rtl/>
        </w:rPr>
        <w:t xml:space="preserve">فِی قَبْرِهِ، وَ أَلْحِقْهُ بِنَبِیِّهِ</w:t>
      </w:r>
      <w:r>
        <w:rPr>
          <w:rStyle w:val="FootnoteReference"/>
        </w:rPr>
        <w:footnoteReference w:id="4750"/>
      </w:r>
      <w:r>
        <w:rPr>
          <w:rFonts w:ascii="Amiri" w:hAnsi="Amiri" w:eastAsia="Amiri" w:cs="Amiri"/>
          <w:lang w:bidi="ar-SA"/>
          <w:color w:val="111111"/>
          <w:sz w:val="28"/>
          <w:szCs w:val="28"/>
          <w:rtl/>
        </w:rPr>
        <w:t xml:space="preserve">صلی‌الله‌علیه‌و‌آله " ، وَ قُلْ کَمَا قُلْتَ</w:t>
      </w:r>
      <w:r>
        <w:rPr>
          <w:rStyle w:val="FootnoteReference"/>
        </w:rPr>
        <w:footnoteReference w:id="4751"/>
      </w:r>
      <w:r>
        <w:rPr>
          <w:rFonts w:ascii="Amiri" w:hAnsi="Amiri" w:eastAsia="Amiri" w:cs="Amiri"/>
          <w:lang w:bidi="ar-SA"/>
          <w:color w:val="111111"/>
          <w:sz w:val="28"/>
          <w:szCs w:val="28"/>
          <w:rtl/>
        </w:rPr>
        <w:t xml:space="preserve">فِی الصَّلاَةِ عَلَیْهِ مَرَّةً وَاحِدَةً مِنْ عِنْدِ "اللّهُمَّ إِنْ کَانَ مُحْسِناً فَزِدْ فِی إِحْسَانِهِ</w:t>
      </w:r>
      <w:r>
        <w:rPr>
          <w:rStyle w:val="FootnoteReference"/>
        </w:rPr>
        <w:footnoteReference w:id="4752"/>
      </w:r>
      <w:r>
        <w:rPr>
          <w:rFonts w:ascii="Amiri" w:hAnsi="Amiri" w:eastAsia="Amiri" w:cs="Amiri"/>
          <w:lang w:bidi="ar-SA"/>
          <w:color w:val="111111"/>
          <w:sz w:val="28"/>
          <w:szCs w:val="28"/>
          <w:rtl/>
        </w:rPr>
        <w:t xml:space="preserve">، وَ إِنْ کَانَ مُسِیئاً فَاغْفِرْ لَهُ ، وَ ارْحَمْهُ ، وَ تَجَاوَزْ عَنْهُ</w:t>
      </w:r>
      <w:r>
        <w:rPr>
          <w:rStyle w:val="FootnoteReference"/>
        </w:rPr>
        <w:footnoteReference w:id="4753"/>
      </w:r>
      <w:r>
        <w:rPr>
          <w:rFonts w:ascii="Amiri" w:hAnsi="Amiri" w:eastAsia="Amiri" w:cs="Amiri"/>
          <w:lang w:bidi="ar-SA"/>
          <w:color w:val="111111"/>
          <w:sz w:val="28"/>
          <w:szCs w:val="28"/>
          <w:rtl/>
        </w:rPr>
        <w:t xml:space="preserve">" ، وَ اسْتَغْفِرْ لَهُ مَا اسْتَطَعْتَ» قَالَ : «وَ کَانَ عَلِیُّ بْنُ
</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الْحُسَیْنِ علیهماالسلام إِذَا أَدْخَلَ</w:t>
      </w:r>
      <w:r>
        <w:rPr>
          <w:rStyle w:val="FootnoteReference"/>
        </w:rPr>
        <w:footnoteReference w:id="4754"/>
      </w:r>
      <w:r>
        <w:rPr>
          <w:rFonts w:ascii="Amiri" w:hAnsi="Amiri" w:eastAsia="Amiri" w:cs="Amiri"/>
          <w:lang w:bidi="ar-SA"/>
          <w:color w:val="111111"/>
          <w:sz w:val="28"/>
          <w:szCs w:val="28"/>
          <w:rtl/>
        </w:rPr>
        <w:t xml:space="preserve">الْمَیِّتَ</w:t>
      </w:r>
      <w:r>
        <w:rPr>
          <w:rStyle w:val="FootnoteReference"/>
        </w:rPr>
        <w:footnoteReference w:id="4755"/>
      </w:r>
      <w:r>
        <w:rPr>
          <w:rFonts w:ascii="Amiri" w:hAnsi="Amiri" w:eastAsia="Amiri" w:cs="Amiri"/>
          <w:lang w:bidi="ar-SA"/>
          <w:color w:val="111111"/>
          <w:sz w:val="28"/>
          <w:szCs w:val="28"/>
          <w:rtl/>
        </w:rPr>
        <w:t xml:space="preserve">الْقَبْرَ ، قَالَ : اللّهُمَّ جَافِ الاْءَرْضَ</w:t>
      </w:r>
      <w:r>
        <w:rPr>
          <w:rStyle w:val="FootnoteReference"/>
        </w:rPr>
        <w:footnoteReference w:id="4756"/>
      </w:r>
      <w:r>
        <w:rPr>
          <w:rFonts w:ascii="Amiri" w:hAnsi="Amiri" w:eastAsia="Amiri" w:cs="Amiri"/>
          <w:lang w:bidi="ar-SA"/>
          <w:color w:val="111111"/>
          <w:sz w:val="28"/>
          <w:szCs w:val="28"/>
          <w:rtl/>
        </w:rPr>
        <w:t xml:space="preserve">عَنْ جَنْبَیْهِ</w:t>
      </w:r>
      <w:r>
        <w:rPr>
          <w:rStyle w:val="FootnoteReference"/>
        </w:rPr>
        <w:footnoteReference w:id="4757"/>
      </w:r>
      <w:r>
        <w:rPr>
          <w:rFonts w:ascii="Amiri" w:hAnsi="Amiri" w:eastAsia="Amiri" w:cs="Amiri"/>
          <w:lang w:bidi="ar-SA"/>
          <w:color w:val="111111"/>
          <w:sz w:val="28"/>
          <w:szCs w:val="28"/>
          <w:rtl/>
        </w:rPr>
        <w:t xml:space="preserve">، وَ صَاعِدْ عَمَلَهُ</w:t>
      </w:r>
      <w:r>
        <w:rPr>
          <w:rStyle w:val="FootnoteReference"/>
        </w:rPr>
        <w:footnoteReference w:id="4758"/>
      </w:r>
      <w:r>
        <w:rPr>
          <w:rFonts w:ascii="Amiri" w:hAnsi="Amiri" w:eastAsia="Amiri" w:cs="Amiri"/>
          <w:lang w:bidi="ar-SA"/>
          <w:color w:val="111111"/>
          <w:sz w:val="28"/>
          <w:szCs w:val="28"/>
          <w:rtl/>
        </w:rPr>
        <w:t xml:space="preserve">، وَ لَقِّهِ مِنْکَ</w:t>
      </w:r>
      <w:r>
        <w:rPr>
          <w:rStyle w:val="FootnoteReference"/>
        </w:rPr>
        <w:footnoteReference w:id="4759"/>
      </w:r>
      <w:r>
        <w:rPr>
          <w:rFonts w:ascii="Amiri" w:hAnsi="Amiri" w:eastAsia="Amiri" w:cs="Amiri"/>
          <w:lang w:bidi="ar-SA"/>
          <w:color w:val="111111"/>
          <w:sz w:val="28"/>
          <w:szCs w:val="28"/>
          <w:rtl/>
        </w:rPr>
        <w:t xml:space="preserve">رِضْوَاناً» .</w:t>
      </w:r>
      <w:r>
        <w:rPr>
          <w:rStyle w:val="FootnoteReference"/>
        </w:rPr>
        <w:footnoteReference w:id="4760"/>
      </w:r>
    </w:p>
    <w:p>
      <w:pPr>
        <w:pStyle w:val="BookText"/>
      </w:pPr>
      <w:r>
        <w:rPr>
          <w:rFonts w:ascii="Times New Roman" w:hAnsi="Times New Roman" w:eastAsia="Times New Roman" w:cs="Times New Roman"/>
          <w:lang w:val="en-US" w:bidi="en-US"/>
          <w:color w:val="111111"/>
          <w:sz w:val="28"/>
          <w:szCs w:val="28"/>
          <w:rtl/>
        </w:rPr>
        <w:t xml:space="preserve">3 / 197</w:t>
      </w:r>
    </w:p>
    <w:p>
      <w:pPr>
        <w:pStyle w:val="BookText"/>
      </w:pPr>
      <w:r>
        <w:rPr>
          <w:rFonts w:ascii="Amiri" w:hAnsi="Amiri" w:eastAsia="Amiri" w:cs="Amiri"/>
          <w:lang w:bidi="ar-SA"/>
          <w:color w:val="111111"/>
          <w:sz w:val="28"/>
          <w:szCs w:val="28"/>
          <w:rtl/>
        </w:rPr>
        <w:t xml:space="preserve">749 / 749 . مُحَمَّدُ بْنُ یَحْیی ، عَنْ أَحْمَدَ بْنِ مُحَمَّدِ بْنِ عِیسی ، عَنِ الْحُسَیْنِ بْنِ سَعِیدٍ وَ مُحَمَّدِ بْنِ خَالِدٍ جَمِیعاً ، عَنِ النَّضْرِ بْنِ سُوَیْدٍ ، عَنْ یَحْیَی بْنِ عِمْرَانَ ، عَنْ هَارُونَ بْنِ خَارِجَةَ ، عَنْ أَبِی بَصِیرٍ :</w:t>
      </w:r>
    </w:p>
    <w:p>
      <w:pPr>
        <w:pStyle w:val="BookText"/>
      </w:pPr>
      <w:r>
        <w:rPr>
          <w:rFonts w:ascii="Amiri" w:hAnsi="Amiri" w:eastAsia="Amiri" w:cs="Amiri"/>
          <w:lang w:bidi="ar-SA"/>
          <w:color w:val="111111"/>
          <w:sz w:val="28"/>
          <w:szCs w:val="28"/>
          <w:rtl/>
        </w:rPr>
        <w:t xml:space="preserve">عَنْ أَبِی عَبْدِ اللّهِ علیه‌السلام ، قَالَ : «إِذَا سَلَلْتَ الْمَیِّتَ ، فَقُلْ : "بِسْمِ اللّهِ وَ بِاللّهِ ، وَ عَلی مِلَّةِ رَسُولِ اللّهِ صلی‌الله‌علیه‌و‌آله ، اللّهُمَّ إِلی رَحْمَتِکَ ، لاَ إِلی عَذَابِکَ" ، فَإِذَا</w:t>
      </w:r>
      <w:r>
        <w:rPr>
          <w:rStyle w:val="FootnoteReference"/>
        </w:rPr>
        <w:footnoteReference w:id="4761"/>
      </w:r>
      <w:r>
        <w:rPr>
          <w:rFonts w:ascii="Amiri" w:hAnsi="Amiri" w:eastAsia="Amiri" w:cs="Amiri"/>
          <w:lang w:bidi="ar-SA"/>
          <w:color w:val="111111"/>
          <w:sz w:val="28"/>
          <w:szCs w:val="28"/>
          <w:rtl/>
        </w:rPr>
        <w:t xml:space="preserve">وَضَعْتَهُ فِی اللَّحْدِ ، فَضَعْ یَدَکَ</w:t>
      </w:r>
      <w:r>
        <w:rPr>
          <w:rStyle w:val="FootnoteReference"/>
        </w:rPr>
        <w:footnoteReference w:id="4762"/>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 أُذُنِهِ</w:t>
      </w:r>
      <w:r>
        <w:rPr>
          <w:rStyle w:val="FootnoteReference"/>
        </w:rPr>
        <w:footnoteReference w:id="4763"/>
      </w:r>
      <w:r>
        <w:rPr>
          <w:rFonts w:ascii="Amiri" w:hAnsi="Amiri" w:eastAsia="Amiri" w:cs="Amiri"/>
          <w:lang w:bidi="ar-SA"/>
          <w:color w:val="111111"/>
          <w:sz w:val="28"/>
          <w:szCs w:val="28"/>
          <w:rtl/>
        </w:rPr>
        <w:t xml:space="preserve">، فَقُلِ</w:t>
      </w:r>
      <w:r>
        <w:rPr>
          <w:rStyle w:val="FootnoteReference"/>
        </w:rPr>
        <w:footnoteReference w:id="4764"/>
      </w:r>
      <w:r>
        <w:rPr>
          <w:rFonts w:ascii="Amiri" w:hAnsi="Amiri" w:eastAsia="Amiri" w:cs="Amiri"/>
          <w:lang w:bidi="ar-SA"/>
          <w:color w:val="111111"/>
          <w:sz w:val="28"/>
          <w:szCs w:val="28"/>
          <w:rtl/>
        </w:rPr>
        <w:t xml:space="preserve">: اللّهُ رَبُّکَ ، وَ الاْءِسْلاَمُ دِینُکَ ، وَ مُحَمَّدٌ نَبِیُّکَ ، وَ الْقُرْآنُ کِتَابُکَ ، وَ عَلِیٌّ إِمَامُکَ» .</w:t>
      </w:r>
      <w:r>
        <w:rPr>
          <w:rStyle w:val="FootnoteReference"/>
        </w:rPr>
        <w:footnoteReference w:id="4765"/>
      </w:r>
    </w:p>
    <w:p>
      <w:pPr>
        <w:pStyle w:val="BookText"/>
      </w:pPr>
      <w:r>
        <w:rPr>
          <w:rFonts w:ascii="Amiri" w:hAnsi="Amiri" w:eastAsia="Amiri" w:cs="Amiri"/>
          <w:lang w:bidi="ar-SA"/>
          <w:color w:val="111111"/>
          <w:sz w:val="28"/>
          <w:szCs w:val="28"/>
          <w:rtl/>
        </w:rPr>
        <w:t xml:space="preserve">750 / 750 . عِدَّةٌ مِنْ أَصْحَابِنَا ، عَنْ سَهْلِ بْنِ زِیَادٍ ، عَنِ الْحَسَنِ بْنِ مَحْبُوبٍ ، عَنِ الْعَلاَءِ بْنِ رَزِینٍ ، عَنْ مُحَمَّدِ بْنِ مُسْلِمٍ ، قَالَ :</w:t>
      </w:r>
    </w:p>
    <w:p>
      <w:pPr>
        <w:pStyle w:val="BookText"/>
      </w:pPr>
      <w:r>
        <w:rPr>
          <w:rFonts w:ascii="Amiri" w:hAnsi="Amiri" w:eastAsia="Amiri" w:cs="Amiri"/>
          <w:lang w:bidi="ar-SA"/>
          <w:color w:val="111111"/>
          <w:sz w:val="28"/>
          <w:szCs w:val="28"/>
          <w:rtl/>
        </w:rPr>
        <w:t xml:space="preserve">سَأَلْتُ أَحَدَهُمَا علیهماالسلام عَنِ الْمَیِّتِ ؟</w:t>
      </w:r>
    </w:p>
    <w:p>
      <w:pPr>
        <w:pStyle w:val="BookText"/>
      </w:pPr>
      <w:r>
        <w:rPr>
          <w:rFonts w:ascii="Amiri" w:hAnsi="Amiri" w:eastAsia="Amiri" w:cs="Amiri"/>
          <w:lang w:bidi="ar-SA"/>
          <w:color w:val="111111"/>
          <w:sz w:val="28"/>
          <w:szCs w:val="28"/>
          <w:rtl/>
        </w:rPr>
        <w:t xml:space="preserve">فَقَالَ : «تَسُلُّهُ</w:t>
      </w:r>
      <w:r>
        <w:rPr>
          <w:rStyle w:val="FootnoteReference"/>
        </w:rPr>
        <w:footnoteReference w:id="4766"/>
      </w:r>
      <w:r>
        <w:rPr>
          <w:rFonts w:ascii="Amiri" w:hAnsi="Amiri" w:eastAsia="Amiri" w:cs="Amiri"/>
          <w:lang w:bidi="ar-SA"/>
          <w:color w:val="111111"/>
          <w:sz w:val="28"/>
          <w:szCs w:val="28"/>
          <w:rtl/>
        </w:rPr>
        <w:t xml:space="preserve">مِنْ قِبَلِ الرِّجْلَیْنِ، وَ تُلْزِقُ</w:t>
      </w:r>
      <w:r>
        <w:rPr>
          <w:rStyle w:val="FootnoteReference"/>
        </w:rPr>
        <w:footnoteReference w:id="4767"/>
      </w:r>
      <w:r>
        <w:rPr>
          <w:rFonts w:ascii="Amiri" w:hAnsi="Amiri" w:eastAsia="Amiri" w:cs="Amiri"/>
          <w:lang w:bidi="ar-SA"/>
          <w:color w:val="111111"/>
          <w:sz w:val="28"/>
          <w:szCs w:val="28"/>
          <w:rtl/>
        </w:rPr>
        <w:t xml:space="preserve">الْقَبْرَ بِالاْءَرْضِ</w:t>
      </w:r>
      <w:r>
        <w:rPr>
          <w:rStyle w:val="FootnoteReference"/>
        </w:rPr>
        <w:footnoteReference w:id="4768"/>
      </w:r>
      <w:r>
        <w:rPr>
          <w:rFonts w:ascii="Amiri" w:hAnsi="Amiri" w:eastAsia="Amiri" w:cs="Amiri"/>
          <w:lang w:bidi="ar-SA"/>
          <w:color w:val="111111"/>
          <w:sz w:val="28"/>
          <w:szCs w:val="28"/>
          <w:rtl/>
        </w:rPr>
        <w:t xml:space="preserve">إِلی</w:t>
      </w:r>
      <w:r>
        <w:rPr>
          <w:rStyle w:val="FootnoteReference"/>
        </w:rPr>
        <w:footnoteReference w:id="4769"/>
      </w:r>
      <w:r>
        <w:rPr>
          <w:rFonts w:ascii="Amiri" w:hAnsi="Amiri" w:eastAsia="Amiri" w:cs="Amiri"/>
          <w:lang w:bidi="ar-SA"/>
          <w:color w:val="111111"/>
          <w:sz w:val="28"/>
          <w:szCs w:val="28"/>
          <w:rtl/>
        </w:rPr>
        <w:t xml:space="preserve">قَدْرِ أَرْبَعِ أَصَابِعَ مُفَرَّجَاتٍ ، وَ تُرَبِّعُ</w:t>
      </w:r>
      <w:r>
        <w:rPr>
          <w:rStyle w:val="FootnoteReference"/>
        </w:rPr>
        <w:footnoteReference w:id="4770"/>
      </w:r>
      <w:r>
        <w:rPr>
          <w:rFonts w:ascii="Amiri" w:hAnsi="Amiri" w:eastAsia="Amiri" w:cs="Amiri"/>
          <w:lang w:bidi="ar-SA"/>
          <w:color w:val="111111"/>
          <w:sz w:val="28"/>
          <w:szCs w:val="28"/>
          <w:rtl/>
        </w:rPr>
        <w:t xml:space="preserve">قَبْرَهُ».</w:t>
      </w:r>
      <w:r>
        <w:rPr>
          <w:rStyle w:val="FootnoteReference"/>
        </w:rPr>
        <w:footnoteReference w:id="4771"/>
      </w:r>
    </w:p>
    <w:p>
      <w:pPr>
        <w:pStyle w:val="BookText"/>
      </w:pPr>
      <w:r>
        <w:rPr>
          <w:rFonts w:ascii="Amiri" w:hAnsi="Amiri" w:eastAsia="Amiri" w:cs="Amiri"/>
          <w:lang w:bidi="ar-SA"/>
          <w:color w:val="111111"/>
          <w:sz w:val="28"/>
          <w:szCs w:val="28"/>
          <w:rtl/>
        </w:rPr>
        <w:t xml:space="preserve">751 / 751 . سَهْلُ بْنُ زِیَادٍ</w:t>
      </w:r>
      <w:r>
        <w:rPr>
          <w:rStyle w:val="FootnoteReference"/>
        </w:rPr>
        <w:footnoteReference w:id="4772"/>
      </w:r>
      <w:r>
        <w:rPr>
          <w:rFonts w:ascii="Amiri" w:hAnsi="Amiri" w:eastAsia="Amiri" w:cs="Amiri"/>
          <w:lang w:bidi="ar-SA"/>
          <w:color w:val="111111"/>
          <w:sz w:val="28"/>
          <w:szCs w:val="28"/>
          <w:rtl/>
        </w:rPr>
        <w:t xml:space="preserve">، عَنْ مُحَمَّدِ بْنِ سِنَانٍ ، عَنْ مُحَمَّدِ بْنِ عَجْلاَنَ :</w:t>
      </w:r>
    </w:p>
    <w:p>
      <w:pPr>
        <w:pStyle w:val="BookText"/>
      </w:pPr>
      <w:r>
        <w:rPr>
          <w:rFonts w:ascii="Amiri" w:hAnsi="Amiri" w:eastAsia="Amiri" w:cs="Amiri"/>
          <w:lang w:bidi="ar-SA"/>
          <w:color w:val="111111"/>
          <w:sz w:val="28"/>
          <w:szCs w:val="28"/>
          <w:rtl/>
        </w:rPr>
        <w:t xml:space="preserve">عَنْ أَبِی عَبْدِ اللّهِ علیه‌السلام ، قَالَ : «سُلَّهُ سَلاًّ</w:t>
      </w:r>
      <w:r>
        <w:rPr>
          <w:rStyle w:val="FootnoteReference"/>
        </w:rPr>
        <w:footnoteReference w:id="4773"/>
      </w:r>
      <w:r>
        <w:rPr>
          <w:rFonts w:ascii="Amiri" w:hAnsi="Amiri" w:eastAsia="Amiri" w:cs="Amiri"/>
          <w:lang w:bidi="ar-SA"/>
          <w:color w:val="111111"/>
          <w:sz w:val="28"/>
          <w:szCs w:val="28"/>
          <w:rtl/>
        </w:rPr>
        <w:t xml:space="preserve">رَفِیقاً ، فَإِذَا وَضَعْتَهُ فِی لَحْدِهِ ، فَلْیَکُنْ أَوْلَی
</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النَّاسِ</w:t>
      </w:r>
      <w:r>
        <w:rPr>
          <w:rStyle w:val="FootnoteReference"/>
        </w:rPr>
        <w:footnoteReference w:id="4774"/>
      </w:r>
      <w:r>
        <w:rPr>
          <w:rFonts w:ascii="Amiri" w:hAnsi="Amiri" w:eastAsia="Amiri" w:cs="Amiri"/>
          <w:lang w:bidi="ar-SA"/>
          <w:color w:val="111111"/>
          <w:sz w:val="28"/>
          <w:szCs w:val="28"/>
          <w:rtl/>
        </w:rPr>
        <w:t xml:space="preserve">مِمَّا یَلِی رَأْسَهُ</w:t>
      </w:r>
      <w:r>
        <w:rPr>
          <w:rStyle w:val="FootnoteReference"/>
        </w:rPr>
        <w:footnoteReference w:id="4775"/>
      </w:r>
      <w:r>
        <w:rPr>
          <w:rFonts w:ascii="Amiri" w:hAnsi="Amiri" w:eastAsia="Amiri" w:cs="Amiri"/>
          <w:lang w:bidi="ar-SA"/>
          <w:color w:val="111111"/>
          <w:sz w:val="28"/>
          <w:szCs w:val="28"/>
          <w:rtl/>
        </w:rPr>
        <w:t xml:space="preserve">لِیَذْکُرَ اسْمَ اللّهِ</w:t>
      </w:r>
      <w:r>
        <w:rPr>
          <w:rStyle w:val="FootnoteReference"/>
        </w:rPr>
        <w:footnoteReference w:id="4776"/>
      </w:r>
      <w:r>
        <w:rPr>
          <w:rFonts w:ascii="Amiri" w:hAnsi="Amiri" w:eastAsia="Amiri" w:cs="Amiri"/>
          <w:lang w:bidi="ar-SA"/>
          <w:color w:val="111111"/>
          <w:sz w:val="28"/>
          <w:szCs w:val="28"/>
          <w:rtl/>
        </w:rPr>
        <w:t xml:space="preserve">، وَ یُصَلِّیَ عَلَی النَّبِیِّ صلی‌الله‌علیه‌و‌آله ، وَ یَتَعَوَّذَ مِنَ الشَّیْطَانِ</w:t>
      </w:r>
      <w:r>
        <w:rPr>
          <w:rStyle w:val="FootnoteReference"/>
        </w:rPr>
        <w:footnoteReference w:id="4777"/>
      </w:r>
      <w:r>
        <w:rPr>
          <w:rFonts w:ascii="Amiri" w:hAnsi="Amiri" w:eastAsia="Amiri" w:cs="Amiri"/>
          <w:lang w:bidi="ar-SA"/>
          <w:color w:val="111111"/>
          <w:sz w:val="28"/>
          <w:szCs w:val="28"/>
          <w:rtl/>
        </w:rPr>
        <w:t xml:space="preserve">، وَ لْیَقْرَأْ</w:t>
      </w:r>
      <w:r>
        <w:rPr>
          <w:rStyle w:val="FootnoteReference"/>
        </w:rPr>
        <w:footnoteReference w:id="4778"/>
      </w:r>
      <w:r>
        <w:rPr>
          <w:rFonts w:ascii="Amiri" w:hAnsi="Amiri" w:eastAsia="Amiri" w:cs="Amiri"/>
          <w:lang w:bidi="ar-SA"/>
          <w:color w:val="111111"/>
          <w:sz w:val="28"/>
          <w:szCs w:val="28"/>
          <w:rtl/>
        </w:rPr>
        <w:t xml:space="preserve">فَاتِحَةَ الْکِتَابِ ، وَ الْمُعَوِّذَتَیْنِ ، وَ «قُلْ هُوَ اللّهُ أَحَدٌ» ، وَ آیَةَ الْکُرْسِیِّ ، وَ إِنْ قَدَرَ</w:t>
      </w:r>
      <w:r>
        <w:rPr>
          <w:rStyle w:val="FootnoteReference"/>
        </w:rPr>
        <w:footnoteReference w:id="4779"/>
      </w:r>
      <w:r>
        <w:rPr>
          <w:rFonts w:ascii="Amiri" w:hAnsi="Amiri" w:eastAsia="Amiri" w:cs="Amiri"/>
          <w:lang w:bidi="ar-SA"/>
          <w:color w:val="111111"/>
          <w:sz w:val="28"/>
          <w:szCs w:val="28"/>
          <w:rtl/>
        </w:rPr>
        <w:t xml:space="preserve">أَنْ یَحْسِرَ عَنْ خَدِّهِ</w:t>
      </w:r>
      <w:r>
        <w:rPr>
          <w:rStyle w:val="FootnoteReference"/>
        </w:rPr>
        <w:footnoteReference w:id="4780"/>
      </w:r>
      <w:r>
        <w:rPr>
          <w:rFonts w:ascii="Amiri" w:hAnsi="Amiri" w:eastAsia="Amiri" w:cs="Amiri"/>
          <w:lang w:bidi="ar-SA"/>
          <w:color w:val="111111"/>
          <w:sz w:val="28"/>
          <w:szCs w:val="28"/>
          <w:rtl/>
        </w:rPr>
        <w:t xml:space="preserve">، وَ یُلْزِقَهُ</w:t>
      </w:r>
      <w:r>
        <w:rPr>
          <w:rStyle w:val="FootnoteReference"/>
        </w:rPr>
        <w:footnoteReference w:id="4781"/>
      </w:r>
      <w:r>
        <w:rPr>
          <w:rFonts w:ascii="Amiri" w:hAnsi="Amiri" w:eastAsia="Amiri" w:cs="Amiri"/>
          <w:lang w:bidi="ar-SA"/>
          <w:color w:val="111111"/>
          <w:sz w:val="28"/>
          <w:szCs w:val="28"/>
          <w:rtl/>
        </w:rPr>
        <w:t xml:space="preserve">بِالاْءَرْضِ ، فَعَلَ ،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وَ یَشْهَدُ</w:t>
      </w:r>
      <w:r>
        <w:rPr>
          <w:rStyle w:val="FootnoteReference"/>
        </w:rPr>
        <w:footnoteReference w:id="4782"/>
      </w:r>
      <w:r>
        <w:rPr>
          <w:rFonts w:ascii="Amiri" w:hAnsi="Amiri" w:eastAsia="Amiri" w:cs="Amiri"/>
          <w:lang w:bidi="ar-SA"/>
          <w:color w:val="111111"/>
          <w:sz w:val="28"/>
          <w:szCs w:val="28"/>
          <w:rtl/>
        </w:rPr>
        <w:t xml:space="preserve">، وَ یَذْکُرُ مَا یَعْلَمُ حَتّی یَنْتَهِیَ إِلی صَاحِبِهِ</w:t>
      </w:r>
      <w:r>
        <w:rPr>
          <w:rStyle w:val="FootnoteReference"/>
        </w:rPr>
        <w:footnoteReference w:id="4783"/>
      </w:r>
      <w:r>
        <w:rPr>
          <w:rFonts w:ascii="Times New Roman" w:hAnsi="Times New Roman" w:eastAsia="Times New Roman" w:cs="Times New Roman"/>
          <w:lang w:val="en-US" w:bidi="en-US"/>
          <w:color w:val="111111"/>
          <w:sz w:val="28"/>
          <w:szCs w:val="28"/>
          <w:rtl/>
        </w:rPr>
        <w:t xml:space="preserve">».</w:t>
      </w:r>
      <w:r>
        <w:rPr>
          <w:rStyle w:val="FootnoteReference"/>
        </w:rPr>
        <w:footnoteReference w:id="4784"/>
      </w:r>
    </w:p>
    <w:p>
      <w:pPr>
        <w:pStyle w:val="BookText"/>
      </w:pPr>
      <w:r>
        <w:rPr>
          <w:rFonts w:ascii="Amiri" w:hAnsi="Amiri" w:eastAsia="Amiri" w:cs="Amiri"/>
          <w:lang w:bidi="ar-SA"/>
          <w:color w:val="111111"/>
          <w:sz w:val="28"/>
          <w:szCs w:val="28"/>
          <w:rtl/>
        </w:rPr>
        <w:t xml:space="preserve">752 / 752 . مُحَمَّدُ بْنُ یَحْیی ، عَنْ مُحَمَّدِ بْنِ إِسْمَاعِیلَ ، عَنْ عَلِیِّ بْنِ الْحَکَمِ ، عَنْ مُحَمَّدِ بْنِ سِنَانٍ ، عَنْ مَحْفُوظٍ الاْءِسْکَافِ :</w:t>
      </w:r>
    </w:p>
    <w:p>
      <w:pPr>
        <w:pStyle w:val="BookText"/>
      </w:pPr>
      <w:r>
        <w:rPr>
          <w:rFonts w:ascii="Amiri" w:hAnsi="Amiri" w:eastAsia="Amiri" w:cs="Amiri"/>
          <w:lang w:bidi="ar-SA"/>
          <w:color w:val="111111"/>
          <w:sz w:val="28"/>
          <w:szCs w:val="28"/>
          <w:rtl/>
        </w:rPr>
        <w:t xml:space="preserve">عَنْ أَبِی عَبْدِ اللّهِ علیه‌السلام ، قَالَ : «إِذَا أَرَدْتَ أَنْ تَدْفِنَ الْمَیِّتَ ، فَلْیَکُنْ أَعْقَلُ مَنْ یَنْزِلُ فِی قَبْرِهِ عِنْدَ رَأْسِهِ ، وَ لْیَکْشِفْ</w:t>
      </w:r>
      <w:r>
        <w:rPr>
          <w:rStyle w:val="FootnoteReference"/>
        </w:rPr>
        <w:footnoteReference w:id="4785"/>
      </w:r>
      <w:r>
        <w:rPr>
          <w:rFonts w:ascii="Amiri" w:hAnsi="Amiri" w:eastAsia="Amiri" w:cs="Amiri"/>
          <w:lang w:bidi="ar-SA"/>
          <w:color w:val="111111"/>
          <w:sz w:val="28"/>
          <w:szCs w:val="28"/>
          <w:rtl/>
        </w:rPr>
        <w:t xml:space="preserve">خَدَّهُ الاْءَیْمَنَ حَتّی یُفْضِیَ بِهِ إِلَی</w:t>
      </w:r>
      <w:r>
        <w:rPr>
          <w:rStyle w:val="FootnoteReference"/>
        </w:rPr>
        <w:footnoteReference w:id="4786"/>
      </w:r>
      <w:r>
        <w:rPr>
          <w:rFonts w:ascii="Amiri" w:hAnsi="Amiri" w:eastAsia="Amiri" w:cs="Amiri"/>
          <w:lang w:bidi="ar-SA"/>
          <w:color w:val="111111"/>
          <w:sz w:val="28"/>
          <w:szCs w:val="28"/>
          <w:rtl/>
        </w:rPr>
        <w:t xml:space="preserve">الاْءَرْضِ ، وَ یُدْنِی فَمَهُ
</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 سَمْعِهِ ، وَ یَقُولُ : "اسْمَعْ افْهَمْ</w:t>
      </w:r>
      <w:r>
        <w:rPr>
          <w:rStyle w:val="FootnoteReference"/>
        </w:rPr>
        <w:footnoteReference w:id="4787"/>
      </w:r>
      <w:r>
        <w:rPr>
          <w:rFonts w:ascii="Amiri" w:hAnsi="Amiri" w:eastAsia="Amiri" w:cs="Amiri"/>
          <w:lang w:bidi="ar-SA"/>
          <w:color w:val="111111"/>
          <w:sz w:val="28"/>
          <w:szCs w:val="28"/>
          <w:rtl/>
        </w:rPr>
        <w:t xml:space="preserve">ـ ثَلاَثَ مَرَّاتٍ ـ اللّهُ رَبُّکَ ، وَ مُحَمَّدٌ نَبِیُّکَ ، وَ الاْءِسْلاَمُ دِینُکَ ، وَ فُلاَنٌ</w:t>
      </w:r>
      <w:r>
        <w:rPr>
          <w:rStyle w:val="FootnoteReference"/>
        </w:rPr>
        <w:footnoteReference w:id="4788"/>
      </w:r>
      <w:r>
        <w:rPr>
          <w:rFonts w:ascii="Amiri" w:hAnsi="Amiri" w:eastAsia="Amiri" w:cs="Amiri"/>
          <w:lang w:bidi="ar-SA"/>
          <w:color w:val="111111"/>
          <w:sz w:val="28"/>
          <w:szCs w:val="28"/>
          <w:rtl/>
        </w:rPr>
        <w:t xml:space="preserve">إِمَامُکَ ، اسْمَعْ وَ افْهَمْ</w:t>
      </w:r>
      <w:r>
        <w:rPr>
          <w:rStyle w:val="FootnoteReference"/>
        </w:rPr>
        <w:footnoteReference w:id="4789"/>
      </w:r>
      <w:r>
        <w:rPr>
          <w:rFonts w:ascii="Amiri" w:hAnsi="Amiri" w:eastAsia="Amiri" w:cs="Amiri"/>
          <w:lang w:bidi="ar-SA"/>
          <w:color w:val="111111"/>
          <w:sz w:val="28"/>
          <w:szCs w:val="28"/>
          <w:rtl/>
        </w:rPr>
        <w:t xml:space="preserve">" ، وَ أَعِدْهَا</w:t>
      </w:r>
      <w:r>
        <w:rPr>
          <w:rStyle w:val="FootnoteReference"/>
        </w:rPr>
        <w:footnoteReference w:id="4790"/>
      </w:r>
      <w:r>
        <w:rPr>
          <w:rFonts w:ascii="Amiri" w:hAnsi="Amiri" w:eastAsia="Amiri" w:cs="Amiri"/>
          <w:lang w:bidi="ar-SA"/>
          <w:color w:val="111111"/>
          <w:sz w:val="28"/>
          <w:szCs w:val="28"/>
          <w:rtl/>
        </w:rPr>
        <w:t xml:space="preserve">عَلَیْهِ ثَلاَثَ مَرَّاتٍ هذَا التَّلْقِینَ» .</w:t>
      </w:r>
      <w:r>
        <w:rPr>
          <w:rStyle w:val="FootnoteReference"/>
        </w:rPr>
        <w:footnoteReference w:id="4791"/>
      </w:r>
    </w:p>
    <w:p>
      <w:pPr>
        <w:pStyle w:val="BookText"/>
      </w:pPr>
      <w:r>
        <w:rPr>
          <w:rFonts w:ascii="Times New Roman" w:hAnsi="Times New Roman" w:eastAsia="Times New Roman" w:cs="Times New Roman"/>
          <w:lang w:val="en-US" w:bidi="en-US"/>
          <w:color w:val="111111"/>
          <w:sz w:val="28"/>
          <w:szCs w:val="28"/>
          <w:rtl/>
        </w:rPr>
        <w:t xml:space="preserve">3 / 198</w:t>
      </w:r>
    </w:p>
    <w:p>
      <w:pPr>
        <w:pStyle w:val="BookText"/>
      </w:pPr>
      <w:r>
        <w:rPr>
          <w:rFonts w:ascii="Amiri" w:hAnsi="Amiri" w:eastAsia="Amiri" w:cs="Amiri"/>
          <w:lang w:bidi="ar-SA"/>
          <w:color w:val="111111"/>
          <w:sz w:val="28"/>
          <w:szCs w:val="28"/>
          <w:rtl/>
        </w:rPr>
        <w:t xml:space="preserve">753 / 753 . عَلِیُّ بْنُ إِبْرَاهِیمَ ، عَنْ أَبِیهِ ، عَنْ حَمَّادِ بْنِ عِیسی ، عَنْ حَرِیزٍ ، عَنْ مُحَمَّدِ بْنِ مُسْلِمٍ :</w:t>
      </w:r>
    </w:p>
    <w:p>
      <w:pPr>
        <w:pStyle w:val="BookText"/>
      </w:pPr>
      <w:r>
        <w:rPr>
          <w:rFonts w:ascii="Amiri" w:hAnsi="Amiri" w:eastAsia="Amiri" w:cs="Amiri"/>
          <w:lang w:bidi="ar-SA"/>
          <w:color w:val="111111"/>
          <w:sz w:val="28"/>
          <w:szCs w:val="28"/>
          <w:rtl/>
        </w:rPr>
        <w:t xml:space="preserve">عَنْ أَحَدِهِمَا علیهماالسلام ، قَالَ : «إِذَا وُضِعَ الْمَیِّتُ فِی لَحْدِهِ ، فَقُلْ : بِسْمِ اللّهِ</w:t>
      </w:r>
      <w:r>
        <w:rPr>
          <w:rStyle w:val="FootnoteReference"/>
        </w:rPr>
        <w:footnoteReference w:id="4792"/>
      </w:r>
      <w:r>
        <w:rPr>
          <w:rFonts w:ascii="Amiri" w:hAnsi="Amiri" w:eastAsia="Amiri" w:cs="Amiri"/>
          <w:lang w:bidi="ar-SA"/>
          <w:color w:val="111111"/>
          <w:sz w:val="28"/>
          <w:szCs w:val="28"/>
          <w:rtl/>
        </w:rPr>
        <w:t xml:space="preserve">، وَ فِی سَبِیلِ اللّهِ ، وَ عَلی مِلَّةِ رَسُولِ اللّهِ صلی‌الله‌علیه‌و‌آله ، عَبْدُکَ ابْنُ عَبْدِکَ</w:t>
      </w:r>
      <w:r>
        <w:rPr>
          <w:rStyle w:val="FootnoteReference"/>
        </w:rPr>
        <w:footnoteReference w:id="4793"/>
      </w:r>
      <w:r>
        <w:rPr>
          <w:rFonts w:ascii="Amiri" w:hAnsi="Amiri" w:eastAsia="Amiri" w:cs="Amiri"/>
          <w:lang w:bidi="ar-SA"/>
          <w:color w:val="111111"/>
          <w:sz w:val="28"/>
          <w:szCs w:val="28"/>
          <w:rtl/>
        </w:rPr>
        <w:t xml:space="preserve">، نَزَلَ بِکَ ، وَ أَنْتَ خَیْرُ مَنْزُولٍ بِهِ ؛ اللّهُمَّ افْسَحْ</w:t>
      </w:r>
      <w:r>
        <w:rPr>
          <w:rStyle w:val="FootnoteReference"/>
        </w:rPr>
        <w:footnoteReference w:id="4794"/>
      </w:r>
      <w:r>
        <w:rPr>
          <w:rFonts w:ascii="Amiri" w:hAnsi="Amiri" w:eastAsia="Amiri" w:cs="Amiri"/>
          <w:lang w:bidi="ar-SA"/>
          <w:color w:val="111111"/>
          <w:sz w:val="28"/>
          <w:szCs w:val="28"/>
          <w:rtl/>
        </w:rPr>
        <w:t xml:space="preserve">لَهُ فِی قَبْرِهِ ، وَ أَلْحِقْهُ بِنَبِیِّهِ ؛ اللّهُمَّ إِنَّا لاَ نَعْلَمُ مِنْهُ</w:t>
      </w:r>
      <w:r>
        <w:rPr>
          <w:rStyle w:val="FootnoteReference"/>
        </w:rPr>
        <w:footnoteReference w:id="4795"/>
      </w:r>
      <w:r>
        <w:rPr>
          <w:rFonts w:ascii="Amiri" w:hAnsi="Amiri" w:eastAsia="Amiri" w:cs="Amiri"/>
          <w:lang w:bidi="ar-SA"/>
          <w:color w:val="111111"/>
          <w:sz w:val="28"/>
          <w:szCs w:val="28"/>
          <w:rtl/>
        </w:rPr>
        <w:t xml:space="preserve">إِلاَّ خَیْراً ، وَ أَنْتَ أَعْلَمُ بِهِ</w:t>
      </w:r>
      <w:r>
        <w:rPr>
          <w:rStyle w:val="FootnoteReference"/>
        </w:rPr>
        <w:footnoteReference w:id="47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فَإِذَا وَضَعْتَ عَلَیْهِ اللَّبِنَ</w:t>
      </w:r>
      <w:r>
        <w:rPr>
          <w:rStyle w:val="FootnoteReference"/>
        </w:rPr>
        <w:footnoteReference w:id="4797"/>
      </w:r>
      <w:r>
        <w:rPr>
          <w:rFonts w:ascii="Amiri" w:hAnsi="Amiri" w:eastAsia="Amiri" w:cs="Amiri"/>
          <w:lang w:bidi="ar-SA"/>
          <w:color w:val="111111"/>
          <w:sz w:val="28"/>
          <w:szCs w:val="28"/>
          <w:rtl/>
        </w:rPr>
        <w:t xml:space="preserve">، فَقُلِ : اللّهُمَّ صِلْ وَحْدَتَهُ ، وَ آنِسْ وَحْشَتَهُ</w:t>
      </w:r>
      <w:r>
        <w:rPr>
          <w:rStyle w:val="FootnoteReference"/>
        </w:rPr>
        <w:footnoteReference w:id="4798"/>
      </w:r>
      <w:r>
        <w:rPr>
          <w:rFonts w:ascii="Amiri" w:hAnsi="Amiri" w:eastAsia="Amiri" w:cs="Amiri"/>
          <w:lang w:bidi="ar-SA"/>
          <w:color w:val="111111"/>
          <w:sz w:val="28"/>
          <w:szCs w:val="28"/>
          <w:rtl/>
        </w:rPr>
        <w:t xml:space="preserve">، وَ أَسْکِنْ</w:t>
      </w:r>
      <w:r>
        <w:rPr>
          <w:rStyle w:val="FootnoteReference"/>
        </w:rPr>
        <w:footnoteReference w:id="4799"/>
      </w:r>
      <w:r>
        <w:rPr>
          <w:rFonts w:ascii="Amiri" w:hAnsi="Amiri" w:eastAsia="Amiri" w:cs="Amiri"/>
          <w:lang w:bidi="ar-SA"/>
          <w:color w:val="111111"/>
          <w:sz w:val="28"/>
          <w:szCs w:val="28"/>
          <w:rtl/>
        </w:rPr>
        <w:t xml:space="preserve">إِلَیْهِ مِنْ رَحْمَتِکَ رَحْمَةً تُغْنِیهِ</w:t>
      </w:r>
      <w:r>
        <w:rPr>
          <w:rStyle w:val="FootnoteReference"/>
        </w:rPr>
        <w:footnoteReference w:id="4800"/>
      </w:r>
      <w:r>
        <w:rPr>
          <w:rFonts w:ascii="Amiri" w:hAnsi="Amiri" w:eastAsia="Amiri" w:cs="Amiri"/>
          <w:lang w:bidi="ar-SA"/>
          <w:color w:val="111111"/>
          <w:sz w:val="28"/>
          <w:szCs w:val="28"/>
          <w:rtl/>
        </w:rPr>
        <w:t xml:space="preserve">عَنْ رَحْمَةِ مَنْ سِوَاکَ.
</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w:t>
      </w:r>
      <w:r>
        <w:rPr>
          <w:rStyle w:val="FootnoteReference"/>
        </w:rPr>
        <w:footnoteReference w:id="4801"/>
      </w:r>
      <w:r>
        <w:rPr>
          <w:rFonts w:ascii="Amiri" w:hAnsi="Amiri" w:eastAsia="Amiri" w:cs="Amiri"/>
          <w:lang w:bidi="ar-SA"/>
          <w:color w:val="111111"/>
          <w:sz w:val="28"/>
          <w:szCs w:val="28"/>
          <w:rtl/>
        </w:rPr>
        <w:t xml:space="preserve">خَرَجْتَ مِنْ قَبْرِهِ ، فَقُلْ : «إِنَّا لِلّهِ ، وَ إِنَّا إِلَیْهِ رَاجِعُونَ»</w:t>
      </w:r>
      <w:r>
        <w:rPr>
          <w:rStyle w:val="FootnoteReference"/>
        </w:rPr>
        <w:footnoteReference w:id="4802"/>
      </w:r>
      <w:r>
        <w:rPr>
          <w:rFonts w:ascii="Amiri" w:hAnsi="Amiri" w:eastAsia="Amiri" w:cs="Amiri"/>
          <w:lang w:bidi="ar-SA"/>
          <w:color w:val="111111"/>
          <w:sz w:val="28"/>
          <w:szCs w:val="28"/>
          <w:rtl/>
        </w:rPr>
        <w:t xml:space="preserve">، وَ الْحَمْدُ لِلّهِ رَبِّ الْعَالَمِینَ ؛ اللّهُمَّ ارْفَعْ دَرَجَتَهُ فِی أَعْلی عِلِّیِّینَ ، وَ اخْلُفْ عَلی عَقِبِهِ فِی الْغَابِرِینَ</w:t>
      </w:r>
      <w:r>
        <w:rPr>
          <w:rStyle w:val="FootnoteReference"/>
        </w:rPr>
        <w:footnoteReference w:id="4803"/>
      </w:r>
      <w:r>
        <w:rPr>
          <w:rFonts w:ascii="Amiri" w:hAnsi="Amiri" w:eastAsia="Amiri" w:cs="Amiri"/>
          <w:lang w:bidi="ar-SA"/>
          <w:color w:val="111111"/>
          <w:sz w:val="28"/>
          <w:szCs w:val="28"/>
          <w:rtl/>
        </w:rPr>
        <w:t xml:space="preserve">، یَا رَبَّ الْعَالَمِینَ</w:t>
      </w:r>
      <w:r>
        <w:rPr>
          <w:rStyle w:val="FootnoteReference"/>
        </w:rPr>
        <w:footnoteReference w:id="4804"/>
      </w:r>
      <w:r>
        <w:rPr>
          <w:rFonts w:ascii="Times New Roman" w:hAnsi="Times New Roman" w:eastAsia="Times New Roman" w:cs="Times New Roman"/>
          <w:lang w:val="en-US" w:bidi="en-US"/>
          <w:color w:val="111111"/>
          <w:sz w:val="28"/>
          <w:szCs w:val="28"/>
          <w:rtl/>
        </w:rPr>
        <w:t xml:space="preserve">».</w:t>
      </w:r>
      <w:r>
        <w:rPr>
          <w:rStyle w:val="FootnoteReference"/>
        </w:rPr>
        <w:footnoteReference w:id="4805"/>
      </w:r>
    </w:p>
    <w:p>
      <w:pPr>
        <w:pStyle w:val="BookText"/>
      </w:pPr>
      <w:r>
        <w:rPr>
          <w:rFonts w:ascii="Amiri" w:hAnsi="Amiri" w:eastAsia="Amiri" w:cs="Amiri"/>
          <w:lang w:bidi="ar-SA"/>
          <w:color w:val="111111"/>
          <w:sz w:val="28"/>
          <w:szCs w:val="28"/>
          <w:rtl/>
        </w:rPr>
        <w:t xml:space="preserve">754 / 754 . عَنْهُ ، عَنْ أَبِیهِ ، عَنْ حَمَّادٍ ، عَنْ حَرِیزٍ ، عَنْ زُرَارَةَ ، قَالَ :</w:t>
      </w:r>
    </w:p>
    <w:p>
      <w:pPr>
        <w:pStyle w:val="BookText"/>
      </w:pPr>
      <w:r>
        <w:rPr>
          <w:rFonts w:ascii="Amiri" w:hAnsi="Amiri" w:eastAsia="Amiri" w:cs="Amiri"/>
          <w:lang w:bidi="ar-SA"/>
          <w:color w:val="111111"/>
          <w:sz w:val="28"/>
          <w:szCs w:val="28"/>
          <w:rtl/>
        </w:rPr>
        <w:t xml:space="preserve">إِذَا وَضَعْتَ الْمَیِّتَ فِی لَحْدِهِ ، قَرَأْتَ آیَةَ الْکُرْسِیِّ ، وَ اضْرِبْ یَدَکَ عَلی مَنْکِبِهِ الاْءَیْمَنِ</w:t>
      </w:r>
      <w:r>
        <w:rPr>
          <w:rStyle w:val="FootnoteReference"/>
        </w:rPr>
        <w:footnoteReference w:id="4806"/>
      </w:r>
      <w:r>
        <w:rPr>
          <w:rFonts w:ascii="Amiri" w:hAnsi="Amiri" w:eastAsia="Amiri" w:cs="Amiri"/>
          <w:lang w:bidi="ar-SA"/>
          <w:color w:val="111111"/>
          <w:sz w:val="28"/>
          <w:szCs w:val="28"/>
          <w:rtl/>
        </w:rPr>
        <w:t xml:space="preserve">، ثُمَّ قُلْ : "یَا فُلاَنُ ، قُلْ : رَضِیتُ بِاللّهِ رَبّاً ، وَ بِالاْءِسْلاَمِ دِیناً ، وَ بِمُحَمَّدٍ صلی‌الله‌علیه‌و‌آله نَبِیّاً ، وَ بِعَلِیٍّ علیه‌السلام إِمَاماً" ، وَ سَمِّ</w:t>
      </w:r>
      <w:r>
        <w:rPr>
          <w:rStyle w:val="FootnoteReference"/>
        </w:rPr>
        <w:footnoteReference w:id="4807"/>
      </w:r>
      <w:r>
        <w:rPr>
          <w:rFonts w:ascii="Amiri" w:hAnsi="Amiri" w:eastAsia="Amiri" w:cs="Amiri"/>
          <w:lang w:bidi="ar-SA"/>
          <w:color w:val="111111"/>
          <w:sz w:val="28"/>
          <w:szCs w:val="28"/>
          <w:rtl/>
        </w:rPr>
        <w:t xml:space="preserve">إِمَامَ زَمَانِهِ.</w:t>
      </w:r>
      <w:r>
        <w:rPr>
          <w:rStyle w:val="FootnoteReference"/>
        </w:rPr>
        <w:footnoteReference w:id="4808"/>
      </w:r>
    </w:p>
    <w:p>
      <w:pPr>
        <w:pStyle w:val="BookText"/>
      </w:pPr>
      <w:r>
        <w:rPr>
          <w:rFonts w:ascii="Amiri" w:hAnsi="Amiri" w:eastAsia="Amiri" w:cs="Amiri"/>
          <w:lang w:bidi="ar-SA"/>
          <w:color w:val="111111"/>
          <w:sz w:val="28"/>
          <w:szCs w:val="28"/>
          <w:rtl/>
        </w:rPr>
        <w:t xml:space="preserve">755 / 755 . عِدَّةٌ مِنْ أَصْحَابِنَا ، عَنْ سَهْلِ بْنِ زِیَادٍ ؛ وَ مُحَمَّدُ بْنُ یَحْیی ، عَنْ أَحْمَدَ بْنِ مُحَمَّدٍ جَمِیعاً ، عَنِ ابْنِ مَحْبُوبٍ ، عَنْ أَبِی أَیُّوبَ، عَنْ سَمَاعَةَ ، قَالَ :
</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لاِءَبِی عَبْدِ اللّهِ علیه‌السلام : مَا أَقُولُ إِذَا أَدْخَلْتُ الْمَیِّتَ مِنَّا قَبْرَهُ ؟</w:t>
      </w:r>
    </w:p>
    <w:p>
      <w:pPr>
        <w:pStyle w:val="BookText"/>
      </w:pPr>
      <w:r>
        <w:rPr>
          <w:rFonts w:ascii="Amiri" w:hAnsi="Amiri" w:eastAsia="Amiri" w:cs="Amiri"/>
          <w:lang w:bidi="ar-SA"/>
          <w:color w:val="111111"/>
          <w:sz w:val="28"/>
          <w:szCs w:val="28"/>
          <w:rtl/>
        </w:rPr>
        <w:t xml:space="preserve">قَالَ : «قُلِ : اللّهُمَّ هذَا عَبْدُکَ فُلاَنٌ</w:t>
      </w:r>
      <w:r>
        <w:rPr>
          <w:rStyle w:val="FootnoteReference"/>
        </w:rPr>
        <w:footnoteReference w:id="4809"/>
      </w:r>
      <w:r>
        <w:rPr>
          <w:rFonts w:ascii="Amiri" w:hAnsi="Amiri" w:eastAsia="Amiri" w:cs="Amiri"/>
          <w:lang w:bidi="ar-SA"/>
          <w:color w:val="111111"/>
          <w:sz w:val="28"/>
          <w:szCs w:val="28"/>
          <w:rtl/>
        </w:rPr>
        <w:t xml:space="preserve">وَ ابْنُ عَبْدِکَ ، قَدْ نَزَلَ</w:t>
      </w:r>
      <w:r>
        <w:rPr>
          <w:rStyle w:val="FootnoteReference"/>
        </w:rPr>
        <w:footnoteReference w:id="4810"/>
      </w:r>
      <w:r>
        <w:rPr>
          <w:rFonts w:ascii="Amiri" w:hAnsi="Amiri" w:eastAsia="Amiri" w:cs="Amiri"/>
          <w:lang w:bidi="ar-SA"/>
          <w:color w:val="111111"/>
          <w:sz w:val="28"/>
          <w:szCs w:val="28"/>
          <w:rtl/>
        </w:rPr>
        <w:t xml:space="preserve">بِکَ ، وَ أَنْتَ خَیْرُ مَنْزُولٍ بِهِ ، وَ قَدِ احْتَاجَ</w:t>
      </w:r>
      <w:r>
        <w:rPr>
          <w:rStyle w:val="FootnoteReference"/>
        </w:rPr>
        <w:footnoteReference w:id="4811"/>
      </w:r>
      <w:r>
        <w:rPr>
          <w:rFonts w:ascii="Amiri" w:hAnsi="Amiri" w:eastAsia="Amiri" w:cs="Amiri"/>
          <w:lang w:bidi="ar-SA"/>
          <w:color w:val="111111"/>
          <w:sz w:val="28"/>
          <w:szCs w:val="28"/>
          <w:rtl/>
        </w:rPr>
        <w:t xml:space="preserve">إِلی رَحْمَتِکَ؛ اللّهُمَّ وَ لاَ نَعْلَمُ مِنْهُ</w:t>
      </w:r>
      <w:r>
        <w:rPr>
          <w:rStyle w:val="FootnoteReference"/>
        </w:rPr>
        <w:footnoteReference w:id="4812"/>
      </w:r>
      <w:r>
        <w:rPr>
          <w:rFonts w:ascii="Amiri" w:hAnsi="Amiri" w:eastAsia="Amiri" w:cs="Amiri"/>
          <w:lang w:bidi="ar-SA"/>
          <w:color w:val="111111"/>
          <w:sz w:val="28"/>
          <w:szCs w:val="28"/>
          <w:rtl/>
        </w:rPr>
        <w:t xml:space="preserve">إِلاَّ خَیْراً ، وَ أَنْتَ أَعْلَمُ بِسَرِیرَتِهِ ، وَ نَحْنُ الشُّهَدَاءُ</w:t>
      </w:r>
      <w:r>
        <w:rPr>
          <w:rStyle w:val="FootnoteReference"/>
        </w:rPr>
        <w:footnoteReference w:id="4813"/>
      </w:r>
      <w:r>
        <w:rPr>
          <w:rFonts w:ascii="Amiri" w:hAnsi="Amiri" w:eastAsia="Amiri" w:cs="Amiri"/>
          <w:lang w:bidi="ar-SA"/>
          <w:color w:val="111111"/>
          <w:sz w:val="28"/>
          <w:szCs w:val="28"/>
          <w:rtl/>
        </w:rPr>
        <w:t xml:space="preserve">بِعَلاَنِیَتِهِ ؛ اللّهُمَّ فَجَافِ الاْءَرْضَ عَنْ جَنْبَیْهِ ، وَ لَقِّنْهُ حُجَّتَهُ ، وَ اجْعَلْ هذَا الْیَوْمَ خَیْرَ یَوْمٍ أَتی عَلَیْهِ ، وَ اجْعَلْ هذَا الْقَبْرَ خَیْرَ بَیْتٍ نَزَلَ فِیهِ</w:t>
      </w:r>
      <w:r>
        <w:rPr>
          <w:rStyle w:val="FootnoteReference"/>
        </w:rPr>
        <w:footnoteReference w:id="4814"/>
      </w:r>
      <w:r>
        <w:rPr>
          <w:rFonts w:ascii="Amiri" w:hAnsi="Amiri" w:eastAsia="Amiri" w:cs="Amiri"/>
          <w:lang w:bidi="ar-SA"/>
          <w:color w:val="111111"/>
          <w:sz w:val="28"/>
          <w:szCs w:val="28"/>
          <w:rtl/>
        </w:rPr>
        <w:t xml:space="preserve">، وَ صَیِّرْهُ إِلی خَیْرٍ مِمَّا کَانَ فِیهِ ، وَ وَسِّعْ لَهُ فِی مَدْخَلِهِ ، وَ آنِسْ وَحْشَتَهُ ، وَ اغْفِرْ ذَنْبَهُ ، وَ لاَ تَحْرِمْنَا أَجْرَهُ ، وَ لاَ تُضِلَّنَا بَعْدَهُ» .</w:t>
      </w:r>
      <w:r>
        <w:rPr>
          <w:rStyle w:val="FootnoteReference"/>
        </w:rPr>
        <w:footnoteReference w:id="4815"/>
      </w:r>
    </w:p>
    <w:p>
      <w:pPr>
        <w:pStyle w:val="BookText"/>
      </w:pPr>
      <w:r>
        <w:rPr>
          <w:rFonts w:ascii="Amiri" w:hAnsi="Amiri" w:eastAsia="Amiri" w:cs="Amiri"/>
          <w:lang w:bidi="ar-SA"/>
          <w:color w:val="111111"/>
          <w:sz w:val="28"/>
          <w:szCs w:val="28"/>
          <w:rtl/>
        </w:rPr>
        <w:t xml:space="preserve">756 / 756 . عَلِیُّ بْنُ إِبْرَاهِیمَ ، عَنْ أَبِیهِ ، عَنِ ابْنِ أَبِی عُمَیْرٍ ، عَنْ غَیْرِ وَاحِدٍ مِنْ أَصْحَابِنَا :</w:t>
      </w:r>
    </w:p>
    <w:p>
      <w:pPr>
        <w:pStyle w:val="BookText"/>
      </w:pPr>
      <w:r>
        <w:rPr>
          <w:rFonts w:ascii="Amiri" w:hAnsi="Amiri" w:eastAsia="Amiri" w:cs="Amiri"/>
          <w:lang w:bidi="ar-SA"/>
          <w:color w:val="111111"/>
          <w:sz w:val="28"/>
          <w:szCs w:val="28"/>
          <w:rtl/>
        </w:rPr>
        <w:t xml:space="preserve">عَنْ أَبِی عَبْدِ اللّهِ علیه‌السلام ، قَالَ : «یُشَقُّ</w:t>
      </w:r>
      <w:r>
        <w:rPr>
          <w:rStyle w:val="FootnoteReference"/>
        </w:rPr>
        <w:footnoteReference w:id="4816"/>
      </w:r>
      <w:r>
        <w:rPr>
          <w:rFonts w:ascii="Amiri" w:hAnsi="Amiri" w:eastAsia="Amiri" w:cs="Amiri"/>
          <w:lang w:bidi="ar-SA"/>
          <w:color w:val="111111"/>
          <w:sz w:val="28"/>
          <w:szCs w:val="28"/>
          <w:rtl/>
        </w:rPr>
        <w:t xml:space="preserve">الْکَفَنُ</w:t>
      </w:r>
      <w:r>
        <w:rPr>
          <w:rStyle w:val="FootnoteReference"/>
        </w:rPr>
        <w:footnoteReference w:id="4817"/>
      </w:r>
      <w:r>
        <w:rPr>
          <w:rFonts w:ascii="Amiri" w:hAnsi="Amiri" w:eastAsia="Amiri" w:cs="Amiri"/>
          <w:lang w:bidi="ar-SA"/>
          <w:color w:val="111111"/>
          <w:sz w:val="28"/>
          <w:szCs w:val="28"/>
          <w:rtl/>
        </w:rPr>
        <w:t xml:space="preserve">مِنْ عِنْدِ رَأْسِ الْمَیِّتِ إِذَا أُدْخِلَ</w:t>
      </w:r>
      <w:r>
        <w:rPr>
          <w:rStyle w:val="FootnoteReference"/>
        </w:rPr>
        <w:footnoteReference w:id="4818"/>
      </w:r>
      <w:r>
        <w:rPr>
          <w:rFonts w:ascii="Amiri" w:hAnsi="Amiri" w:eastAsia="Amiri" w:cs="Amiri"/>
          <w:lang w:bidi="ar-SA"/>
          <w:color w:val="111111"/>
          <w:sz w:val="28"/>
          <w:szCs w:val="28"/>
          <w:rtl/>
        </w:rPr>
        <w:t xml:space="preserve">قَبْرَهُ</w:t>
      </w:r>
      <w:r>
        <w:rPr>
          <w:rStyle w:val="FootnoteReference"/>
        </w:rPr>
        <w:footnoteReference w:id="4819"/>
      </w:r>
      <w:r>
        <w:rPr>
          <w:rFonts w:ascii="Times New Roman" w:hAnsi="Times New Roman" w:eastAsia="Times New Roman" w:cs="Times New Roman"/>
          <w:lang w:val="en-US" w:bidi="en-US"/>
          <w:color w:val="111111"/>
          <w:sz w:val="28"/>
          <w:szCs w:val="28"/>
          <w:rtl/>
        </w:rPr>
        <w:t xml:space="preserve">».</w:t>
      </w:r>
      <w:r>
        <w:rPr>
          <w:rStyle w:val="FootnoteReference"/>
        </w:rPr>
        <w:footnoteReference w:id="4820"/>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199</w:t>
      </w:r>
    </w:p>
    <w:p>
      <w:pPr>
        <w:pStyle w:val="BookText"/>
      </w:pPr>
      <w:r>
        <w:rPr>
          <w:rFonts w:ascii="Amiri" w:hAnsi="Amiri" w:eastAsia="Amiri" w:cs="Amiri"/>
          <w:lang w:bidi="ar-SA"/>
          <w:color w:val="111111"/>
          <w:sz w:val="28"/>
          <w:szCs w:val="28"/>
          <w:rtl/>
        </w:rPr>
        <w:t xml:space="preserve">757 / 757 . حُمَیْدُ بْنُ زِیَادٍ ، عَنِ الْحَسَنِ بْنِ مُحَمَّدِ بْنِ سَمَاعَةَ ، عَنْ بَعْضِ أَصْحَابِهِ ، عَنْ أَبَانٍ ، عَنْ عَبْدِ الرَّحْمنِ بْنِ سَیَابَةَ :</w:t>
      </w:r>
    </w:p>
    <w:p>
      <w:pPr>
        <w:pStyle w:val="BookText"/>
      </w:pPr>
      <w:r>
        <w:rPr>
          <w:rFonts w:ascii="Amiri" w:hAnsi="Amiri" w:eastAsia="Amiri" w:cs="Amiri"/>
          <w:lang w:bidi="ar-SA"/>
          <w:color w:val="111111"/>
          <w:sz w:val="28"/>
          <w:szCs w:val="28"/>
          <w:rtl/>
        </w:rPr>
        <w:t xml:space="preserve">عَنْ أَبِی عَبْدِ اللّهِ علیه‌السلام ، قَالَ : «سُلَّ</w:t>
      </w:r>
      <w:r>
        <w:rPr>
          <w:rStyle w:val="FootnoteReference"/>
        </w:rPr>
        <w:footnoteReference w:id="4821"/>
      </w:r>
      <w:r>
        <w:rPr>
          <w:rFonts w:ascii="Amiri" w:hAnsi="Amiri" w:eastAsia="Amiri" w:cs="Amiri"/>
          <w:lang w:bidi="ar-SA"/>
          <w:color w:val="111111"/>
          <w:sz w:val="28"/>
          <w:szCs w:val="28"/>
          <w:rtl/>
        </w:rPr>
        <w:t xml:space="preserve">الْمَیِّتَ سَلاًّ</w:t>
      </w:r>
      <w:r>
        <w:rPr>
          <w:rStyle w:val="FootnoteReference"/>
        </w:rPr>
        <w:footnoteReference w:id="4822"/>
      </w:r>
      <w:r>
        <w:rPr>
          <w:rFonts w:ascii="Times New Roman" w:hAnsi="Times New Roman" w:eastAsia="Times New Roman" w:cs="Times New Roman"/>
          <w:lang w:val="en-US" w:bidi="en-US"/>
          <w:color w:val="111111"/>
          <w:sz w:val="28"/>
          <w:szCs w:val="28"/>
          <w:rtl/>
        </w:rPr>
        <w:t xml:space="preserve">».</w:t>
      </w:r>
      <w:r>
        <w:rPr>
          <w:rStyle w:val="FootnoteReference"/>
        </w:rPr>
        <w:footnoteReference w:id="4823"/>
      </w:r>
    </w:p>
    <w:p>
      <w:pPr>
        <w:pStyle w:val="BookText"/>
      </w:pPr>
      <w:r>
        <w:rPr>
          <w:rFonts w:ascii="Amiri" w:hAnsi="Amiri" w:eastAsia="Amiri" w:cs="Amiri"/>
          <w:lang w:bidi="ar-SA"/>
          <w:color w:val="111111"/>
          <w:sz w:val="28"/>
          <w:szCs w:val="28"/>
          <w:rtl/>
        </w:rPr>
        <w:t xml:space="preserve">758 / 758 . عِدَّةٌ مِنْ أَصْحَابِنَا ، عَنْ أَحْمَدَ بْنِ مُحَمَّدٍ ، عَنْ عُثْمَانَ بْنِ عِیسی ، عَنْ سَمَاعَةَ :</w:t>
      </w:r>
    </w:p>
    <w:p>
      <w:pPr>
        <w:pStyle w:val="BookText"/>
      </w:pPr>
      <w:r>
        <w:rPr>
          <w:rFonts w:ascii="Amiri" w:hAnsi="Amiri" w:eastAsia="Amiri" w:cs="Amiri"/>
          <w:lang w:bidi="ar-SA"/>
          <w:color w:val="111111"/>
          <w:sz w:val="28"/>
          <w:szCs w:val="28"/>
          <w:rtl/>
        </w:rPr>
        <w:t xml:space="preserve">عَنْ أَبِی عَبْدِ اللّهِ علیه‌السلام ، قَالَ : «إِذَا وَضَعْتَ الْمَیِّتَ عَلَی اَلْقَبْرِ</w:t>
      </w:r>
      <w:r>
        <w:rPr>
          <w:rStyle w:val="FootnoteReference"/>
        </w:rPr>
        <w:footnoteReference w:id="4824"/>
      </w:r>
      <w:r>
        <w:rPr>
          <w:rFonts w:ascii="Amiri" w:hAnsi="Amiri" w:eastAsia="Amiri" w:cs="Amiri"/>
          <w:lang w:bidi="ar-SA"/>
          <w:color w:val="111111"/>
          <w:sz w:val="28"/>
          <w:szCs w:val="28"/>
          <w:rtl/>
        </w:rPr>
        <w:t xml:space="preserve">، قُلْتَ : اللّهُمَّ</w:t>
      </w:r>
      <w:r>
        <w:rPr>
          <w:rStyle w:val="FootnoteReference"/>
        </w:rPr>
        <w:footnoteReference w:id="4825"/>
      </w:r>
      <w:r>
        <w:rPr>
          <w:rFonts w:ascii="Amiri" w:hAnsi="Amiri" w:eastAsia="Amiri" w:cs="Amiri"/>
          <w:lang w:bidi="ar-SA"/>
          <w:color w:val="111111"/>
          <w:sz w:val="28"/>
          <w:szCs w:val="28"/>
          <w:rtl/>
        </w:rPr>
        <w:t xml:space="preserve">عَبْدُکَ ، وَ ابْنُ</w:t>
      </w:r>
      <w:r>
        <w:rPr>
          <w:rStyle w:val="FootnoteReference"/>
        </w:rPr>
        <w:footnoteReference w:id="4826"/>
      </w:r>
      <w:r>
        <w:rPr>
          <w:rFonts w:ascii="Amiri" w:hAnsi="Amiri" w:eastAsia="Amiri" w:cs="Amiri"/>
          <w:lang w:bidi="ar-SA"/>
          <w:color w:val="111111"/>
          <w:sz w:val="28"/>
          <w:szCs w:val="28"/>
          <w:rtl/>
        </w:rPr>
        <w:t xml:space="preserve">عَبْدِکَ ، وَ ابْنُ أَمَتِکَ ، نَزَلَ بِکَ ، وَ أَنْتَ خَیْرُ مَنْزُولٍ بِهِ .</w:t>
      </w:r>
    </w:p>
    <w:p>
      <w:pPr>
        <w:pStyle w:val="BookText"/>
      </w:pPr>
      <w:r>
        <w:rPr>
          <w:rFonts w:ascii="Amiri" w:hAnsi="Amiri" w:eastAsia="Amiri" w:cs="Amiri"/>
          <w:lang w:bidi="ar-SA"/>
          <w:color w:val="111111"/>
          <w:sz w:val="28"/>
          <w:szCs w:val="28"/>
          <w:rtl/>
        </w:rPr>
        <w:t xml:space="preserve">فَإِذَا سَلَلْتَهُ مِنْ قِبَلِ الرِّجْلَیْنِ وَ دَلَّیْتَهُ</w:t>
      </w:r>
      <w:r>
        <w:rPr>
          <w:rStyle w:val="FootnoteReference"/>
        </w:rPr>
        <w:footnoteReference w:id="4827"/>
      </w:r>
      <w:r>
        <w:rPr>
          <w:rFonts w:ascii="Amiri" w:hAnsi="Amiri" w:eastAsia="Amiri" w:cs="Amiri"/>
          <w:lang w:bidi="ar-SA"/>
          <w:color w:val="111111"/>
          <w:sz w:val="28"/>
          <w:szCs w:val="28"/>
          <w:rtl/>
        </w:rPr>
        <w:t xml:space="preserve">، قُلْتَ : بِسْمِ اللّهِ وَ بِاللّهِ ، وَ عَلی مِلَّةِ رَسُولِ اللّهِ صلی‌الله‌علیه‌و‌آله ؛ اللّهُمَّ إِلی رَحْمَتِکَ ، لاَ إِلی عَذَابِکَ؛ اللّهُمَّ افْسَحْ</w:t>
      </w:r>
      <w:r>
        <w:rPr>
          <w:rStyle w:val="FootnoteReference"/>
        </w:rPr>
        <w:footnoteReference w:id="4828"/>
      </w:r>
      <w:r>
        <w:rPr>
          <w:rFonts w:ascii="Amiri" w:hAnsi="Amiri" w:eastAsia="Amiri" w:cs="Amiri"/>
          <w:lang w:bidi="ar-SA"/>
          <w:color w:val="111111"/>
          <w:sz w:val="28"/>
          <w:szCs w:val="28"/>
          <w:rtl/>
        </w:rPr>
        <w:t xml:space="preserve">لَهُ فِی قَبْرِهِ ، وَ لَقِّنْهُ حُجَّتَهُ ، وَ ثَبِّتْهُ بِالْقَوْلِ الثَّابِتِ ، وَ قِنَا وَ إِیَّاهُ عَذَابَ الْقَبْرِ .</w:t>
      </w:r>
    </w:p>
    <w:p>
      <w:pPr>
        <w:pStyle w:val="BookText"/>
      </w:pPr>
      <w:r>
        <w:rPr>
          <w:rFonts w:ascii="Amiri" w:hAnsi="Amiri" w:eastAsia="Amiri" w:cs="Amiri"/>
          <w:lang w:bidi="ar-SA"/>
          <w:color w:val="111111"/>
          <w:sz w:val="28"/>
          <w:szCs w:val="28"/>
          <w:rtl/>
        </w:rPr>
        <w:t xml:space="preserve">وَ إِذَا</w:t>
      </w:r>
      <w:r>
        <w:rPr>
          <w:rStyle w:val="FootnoteReference"/>
        </w:rPr>
        <w:footnoteReference w:id="4829"/>
      </w:r>
      <w:r>
        <w:rPr>
          <w:rFonts w:ascii="Amiri" w:hAnsi="Amiri" w:eastAsia="Amiri" w:cs="Amiri"/>
          <w:lang w:bidi="ar-SA"/>
          <w:color w:val="111111"/>
          <w:sz w:val="28"/>
          <w:szCs w:val="28"/>
          <w:rtl/>
        </w:rPr>
        <w:t xml:space="preserve">سَوَّیْتَ عَلَیْهِ التُّرَابَ ، قُلِ</w:t>
      </w:r>
      <w:r>
        <w:rPr>
          <w:rStyle w:val="FootnoteReference"/>
        </w:rPr>
        <w:footnoteReference w:id="4830"/>
      </w:r>
      <w:r>
        <w:rPr>
          <w:rFonts w:ascii="Amiri" w:hAnsi="Amiri" w:eastAsia="Amiri" w:cs="Amiri"/>
          <w:lang w:bidi="ar-SA"/>
          <w:color w:val="111111"/>
          <w:sz w:val="28"/>
          <w:szCs w:val="28"/>
          <w:rtl/>
        </w:rPr>
        <w:t xml:space="preserve">: اللّهُمَّ جَافِ الاْءَرْضَ عَنْ جَنْبَیْهِ</w:t>
      </w:r>
      <w:r>
        <w:rPr>
          <w:rStyle w:val="FootnoteReference"/>
        </w:rPr>
        <w:footnoteReference w:id="4831"/>
      </w:r>
      <w:r>
        <w:rPr>
          <w:rFonts w:ascii="Amiri" w:hAnsi="Amiri" w:eastAsia="Amiri" w:cs="Amiri"/>
          <w:lang w:bidi="ar-SA"/>
          <w:color w:val="111111"/>
          <w:sz w:val="28"/>
          <w:szCs w:val="28"/>
          <w:rtl/>
        </w:rPr>
        <w:t xml:space="preserve">، وَ أَصْعِدْ</w:t>
      </w:r>
      <w:r>
        <w:rPr>
          <w:rStyle w:val="FootnoteReference"/>
        </w:rPr>
        <w:footnoteReference w:id="4832"/>
      </w:r>
      <w:r>
        <w:rPr>
          <w:rFonts w:ascii="Amiri" w:hAnsi="Amiri" w:eastAsia="Amiri" w:cs="Amiri"/>
          <w:lang w:bidi="ar-SA"/>
          <w:color w:val="111111"/>
          <w:sz w:val="28"/>
          <w:szCs w:val="28"/>
          <w:rtl/>
        </w:rPr>
        <w:t xml:space="preserve">رُوحَهُ
</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bookmarkStart w:id="134" w:name="pg20114_258469"/>
    <w:bookmarkEnd w:id="134"/>
    <w:p>
      <w:pPr>
        <w:pStyle w:val="BookText"/>
      </w:pPr>
      <w:r>
        <w:rPr>
          <w:rFonts w:ascii="Amiri" w:hAnsi="Amiri" w:eastAsia="Amiri" w:cs="Amiri"/>
          <w:lang w:bidi="ar-SA"/>
          <w:color w:val="111111"/>
          <w:sz w:val="28"/>
          <w:szCs w:val="28"/>
          <w:rtl/>
        </w:rPr>
        <w:t xml:space="preserve">إِلی أَرْوَاحِ الْمُوءْمِنِینَ فِی عِلِّیِّینَ، وَ أَلْحِقْهُ بِالصَّالِحِینَ» .</w:t>
      </w:r>
      <w:r>
        <w:rPr>
          <w:rStyle w:val="FootnoteReference"/>
        </w:rPr>
        <w:footnoteReference w:id="4833"/>
      </w:r>
    </w:p>
    <w:p>
      <w:pPr>
        <w:pStyle w:val="Heading3"/>
      </w:pPr>
      <w:bookmarkStart w:id="312" w:name="_Toc145"/>
      <w:r>
        <w:t>(65) باب ما یبسط فی اللحد ووضع اللبن والآجرّ والساج</w:t>
      </w:r>
      <w:bookmarkEnd w:id="312"/>
    </w:p>
    <w:p>
      <w:pPr>
        <w:pStyle w:val="BookText"/>
      </w:pPr>
      <w:r>
        <w:rPr>
          <w:rFonts w:ascii="Amiri" w:hAnsi="Amiri" w:eastAsia="Amiri" w:cs="Amiri"/>
          <w:lang w:bidi="ar-SA"/>
          <w:color w:val="111111"/>
          <w:sz w:val="28"/>
          <w:szCs w:val="28"/>
          <w:rtl/>
        </w:rPr>
        <w:t xml:space="preserve">65 ـ بَابُ مَا یُبْسَطُ فِی اللَّحْدِ وَ وَضْعِ اللَّبِنِ</w:t>
      </w:r>
      <w:r>
        <w:rPr>
          <w:rStyle w:val="FootnoteReference"/>
        </w:rPr>
        <w:footnoteReference w:id="4834"/>
      </w:r>
      <w:r>
        <w:rPr>
          <w:rFonts w:ascii="Amiri" w:hAnsi="Amiri" w:eastAsia="Amiri" w:cs="Amiri"/>
          <w:lang w:bidi="ar-SA"/>
          <w:color w:val="111111"/>
          <w:sz w:val="28"/>
          <w:szCs w:val="28"/>
          <w:rtl/>
        </w:rPr>
        <w:t xml:space="preserve">وَالاْآجُرِّ</w:t>
      </w:r>
      <w:r>
        <w:rPr>
          <w:rStyle w:val="FootnoteReference"/>
        </w:rPr>
        <w:footnoteReference w:id="4835"/>
      </w:r>
      <w:r>
        <w:rPr>
          <w:rFonts w:ascii="Amiri" w:hAnsi="Amiri" w:eastAsia="Amiri" w:cs="Amiri"/>
          <w:lang w:bidi="ar-SA"/>
          <w:color w:val="111111"/>
          <w:sz w:val="28"/>
          <w:szCs w:val="28"/>
          <w:rtl/>
        </w:rPr>
        <w:t xml:space="preserve">وَ السَّاجِ</w:t>
      </w:r>
    </w:p>
    <w:p>
      <w:pPr>
        <w:pStyle w:val="BookText"/>
      </w:pPr>
      <w:r>
        <w:rPr>
          <w:rFonts w:ascii="Amiri" w:hAnsi="Amiri" w:eastAsia="Amiri" w:cs="Amiri"/>
          <w:lang w:bidi="ar-SA"/>
          <w:color w:val="111111"/>
          <w:sz w:val="28"/>
          <w:szCs w:val="28"/>
          <w:rtl/>
        </w:rPr>
        <w:t xml:space="preserve">759 / 759 . عَلِیُّ بْنُ إِبْرَاهِیمَ ، عَنْ أَبِیهِ ، عَنْ</w:t>
      </w:r>
      <w:r>
        <w:rPr>
          <w:rStyle w:val="FootnoteReference"/>
        </w:rPr>
        <w:footnoteReference w:id="4836"/>
      </w:r>
    </w:p>
    <w:p>
      <w:pPr>
        <w:pStyle w:val="BookText"/>
      </w:pPr>
      <w:r>
        <w:rPr>
          <w:rFonts w:ascii="IRNazanin" w:hAnsi="IRNazanin" w:eastAsia="IRNazanin" w:cs="IRNazanin"/>
          <w:lang w:bidi="fa-IR"/>
          <w:color w:val="111111"/>
          <w:sz w:val="28"/>
          <w:szCs w:val="28"/>
          <w:rtl/>
        </w:rPr>
        <w:t xml:space="preserve">فعلیه الظاهر إمّا زیادة «عن أبیه» فی السند رأسا ، أو أنّ الصواب هو «أبیه و علیّ بن محمّد القاسانی» .</w:t>
      </w:r>
    </w:p>
    <w:p>
      <w:pPr>
        <w:pStyle w:val="BookText"/>
      </w:pPr>
      <w:r>
        <w:rPr>
          <w:rFonts w:ascii="Amiri" w:hAnsi="Amiri" w:eastAsia="Amiri" w:cs="Amiri"/>
          <w:lang w:bidi="ar-SA"/>
          <w:color w:val="111111"/>
          <w:sz w:val="28"/>
          <w:szCs w:val="28"/>
          <w:rtl/>
        </w:rPr>
        <w:t xml:space="preserve">عَلِیِّ بْنِ مُحَمَّدٍ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الْقَاسَانِیِّ</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کَتَبَ عَلِیُّ بْنُ بِلاَلٍ إِلی أَبِی الْحَسَنِ علیه‌السلام : أَنَّهُ رُبَّمَا مَاتَ الْمَیِّتُ عِنْدَنَا ، وَ تَکُونُ</w:t>
      </w:r>
      <w:r>
        <w:rPr>
          <w:rStyle w:val="FootnoteReference"/>
        </w:rPr>
        <w:footnoteReference w:id="4837"/>
      </w:r>
      <w:r>
        <w:rPr>
          <w:rFonts w:ascii="Amiri" w:hAnsi="Amiri" w:eastAsia="Amiri" w:cs="Amiri"/>
          <w:lang w:bidi="ar-SA"/>
          <w:color w:val="111111"/>
          <w:sz w:val="28"/>
          <w:szCs w:val="28"/>
          <w:rtl/>
        </w:rPr>
        <w:t xml:space="preserve">الاْءَرْضُ</w:t>
      </w:r>
      <w:r>
        <w:rPr>
          <w:rStyle w:val="FootnoteReference"/>
        </w:rPr>
        <w:footnoteReference w:id="4838"/>
      </w:r>
      <w:r>
        <w:rPr>
          <w:rFonts w:ascii="Amiri" w:hAnsi="Amiri" w:eastAsia="Amiri" w:cs="Amiri"/>
          <w:lang w:bidi="ar-SA"/>
          <w:color w:val="111111"/>
          <w:sz w:val="28"/>
          <w:szCs w:val="28"/>
          <w:rtl/>
        </w:rPr>
        <w:t xml:space="preserve">نَدِیَةً</w:t>
      </w:r>
      <w:r>
        <w:rPr>
          <w:rStyle w:val="FootnoteReference"/>
        </w:rPr>
        <w:footnoteReference w:id="4839"/>
      </w:r>
      <w:r>
        <w:rPr>
          <w:rFonts w:ascii="Amiri" w:hAnsi="Amiri" w:eastAsia="Amiri" w:cs="Amiri"/>
          <w:lang w:bidi="ar-SA"/>
          <w:color w:val="111111"/>
          <w:sz w:val="28"/>
          <w:szCs w:val="28"/>
          <w:rtl/>
        </w:rPr>
        <w:t xml:space="preserve">، فَنَفْرُشُ</w:t>
      </w:r>
      <w:r>
        <w:rPr>
          <w:rStyle w:val="FootnoteReference"/>
        </w:rPr>
        <w:footnoteReference w:id="4840"/>
      </w:r>
      <w:r>
        <w:rPr>
          <w:rFonts w:ascii="Amiri" w:hAnsi="Amiri" w:eastAsia="Amiri" w:cs="Amiri"/>
          <w:lang w:bidi="ar-SA"/>
          <w:color w:val="111111"/>
          <w:sz w:val="28"/>
          <w:szCs w:val="28"/>
          <w:rtl/>
        </w:rPr>
        <w:t xml:space="preserve">الْقَبْرَ بِالسَّاجِ</w:t>
      </w:r>
      <w:r>
        <w:rPr>
          <w:rStyle w:val="FootnoteReference"/>
        </w:rPr>
        <w:footnoteReference w:id="4841"/>
      </w:r>
      <w:r>
        <w:rPr>
          <w:rFonts w:ascii="Amiri" w:hAnsi="Amiri" w:eastAsia="Amiri" w:cs="Amiri"/>
          <w:lang w:bidi="ar-SA"/>
          <w:color w:val="111111"/>
          <w:sz w:val="28"/>
          <w:szCs w:val="28"/>
          <w:rtl/>
        </w:rPr>
        <w:t xml:space="preserve">، أَوْ نُطْبِقُ عَلَیْهِ</w:t>
      </w:r>
      <w:r>
        <w:rPr>
          <w:rStyle w:val="FootnoteReference"/>
        </w:rPr>
        <w:footnoteReference w:id="4842"/>
      </w:r>
      <w:r>
        <w:rPr>
          <w:rFonts w:ascii="Amiri" w:hAnsi="Amiri" w:eastAsia="Amiri" w:cs="Amiri"/>
          <w:lang w:bidi="ar-SA"/>
          <w:color w:val="111111"/>
          <w:sz w:val="28"/>
          <w:szCs w:val="28"/>
          <w:rtl/>
        </w:rPr>
        <w:t xml:space="preserve">، فَهَلْ یَجُوزُ ذلِکَ؟
</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فَکَتَبَ علیه‌السلام : «ذلِکَ جَائِزٌ» .</w:t>
      </w:r>
      <w:r>
        <w:rPr>
          <w:rStyle w:val="FootnoteReference"/>
        </w:rPr>
        <w:footnoteReference w:id="4843"/>
      </w:r>
    </w:p>
    <w:p>
      <w:pPr>
        <w:pStyle w:val="BookText"/>
      </w:pPr>
      <w:r>
        <w:rPr>
          <w:rFonts w:ascii="Amiri" w:hAnsi="Amiri" w:eastAsia="Amiri" w:cs="Amiri"/>
          <w:lang w:bidi="ar-SA"/>
          <w:color w:val="111111"/>
          <w:sz w:val="28"/>
          <w:szCs w:val="28"/>
          <w:rtl/>
        </w:rPr>
        <w:t xml:space="preserve">760 / 760 . عَلِیُّ بْنُ إِبْرَاهِیمَ</w:t>
      </w:r>
      <w:r>
        <w:rPr>
          <w:rStyle w:val="FootnoteReference"/>
        </w:rPr>
        <w:footnoteReference w:id="4844"/>
      </w:r>
    </w:p>
    <w:p>
      <w:pPr>
        <w:pStyle w:val="BookText"/>
      </w:pPr>
      <w:r>
        <w:rPr>
          <w:rFonts w:ascii="IRNazanin" w:hAnsi="IRNazanin" w:eastAsia="IRNazanin" w:cs="IRNazanin"/>
          <w:lang w:bidi="fa-IR"/>
          <w:color w:val="111111"/>
          <w:sz w:val="28"/>
          <w:szCs w:val="28"/>
          <w:rtl/>
        </w:rPr>
        <w:t xml:space="preserve">وما أثبتناه هو الظاهر ، کما تقدّم تفصیل الکلام ، فی الکافی ، ذیل ح 3695 فلاحظ .</w:t>
      </w:r>
    </w:p>
    <w:p>
      <w:pPr>
        <w:pStyle w:val="BookText"/>
      </w:pPr>
      <w:r>
        <w:rPr>
          <w:rFonts w:ascii="Amiri" w:hAnsi="Amiri" w:eastAsia="Amiri" w:cs="Amiri"/>
          <w:lang w:bidi="ar-SA"/>
          <w:color w:val="111111"/>
          <w:sz w:val="28"/>
          <w:szCs w:val="28"/>
          <w:rtl/>
        </w:rPr>
        <w:t xml:space="preserve">، عَنْ صَالِحِ بْنِ السِّنْدِیِّ ، عَنْ جَعْفَرِ بْنِ بَشِیرٍ ، عَنْ یَحْیَی بْنِ أَبِی الْعَلاَءِ :</w:t>
      </w:r>
    </w:p>
    <w:p>
      <w:pPr>
        <w:pStyle w:val="BookText"/>
      </w:pPr>
      <w:r>
        <w:rPr>
          <w:rFonts w:ascii="Amiri" w:hAnsi="Amiri" w:eastAsia="Amiri" w:cs="Amiri"/>
          <w:lang w:bidi="ar-SA"/>
          <w:color w:val="111111"/>
          <w:sz w:val="28"/>
          <w:szCs w:val="28"/>
          <w:rtl/>
        </w:rPr>
        <w:t xml:space="preserve">عَنْ أَبِی عَبْدِ اللّهِ علیه‌السلام ، قَالَ</w:t>
      </w:r>
      <w:r>
        <w:rPr>
          <w:rStyle w:val="FootnoteReference"/>
        </w:rPr>
        <w:footnoteReference w:id="4845"/>
      </w:r>
      <w:r>
        <w:rPr>
          <w:rFonts w:ascii="Amiri" w:hAnsi="Amiri" w:eastAsia="Amiri" w:cs="Amiri"/>
          <w:lang w:bidi="ar-SA"/>
          <w:color w:val="111111"/>
          <w:sz w:val="28"/>
          <w:szCs w:val="28"/>
          <w:rtl/>
        </w:rPr>
        <w:t xml:space="preserve">: «أَلْقی شُقْرَانُ مَوْلی رَسُولِ اللّهِ صلی‌الله‌علیه‌و‌آله فِی قَبْرِهِ الْقَطِیفَةَ</w:t>
      </w:r>
      <w:r>
        <w:rPr>
          <w:rStyle w:val="FootnoteReference"/>
        </w:rPr>
        <w:footnoteReference w:id="4846"/>
      </w:r>
      <w:r>
        <w:rPr>
          <w:rFonts w:ascii="Times New Roman" w:hAnsi="Times New Roman" w:eastAsia="Times New Roman" w:cs="Times New Roman"/>
          <w:lang w:val="en-US" w:bidi="en-US"/>
          <w:color w:val="111111"/>
          <w:sz w:val="28"/>
          <w:szCs w:val="28"/>
          <w:rtl/>
        </w:rPr>
        <w:t xml:space="preserve">».</w:t>
      </w:r>
      <w:r>
        <w:rPr>
          <w:rStyle w:val="FootnoteReference"/>
        </w:rPr>
        <w:footnoteReference w:id="4847"/>
      </w:r>
    </w:p>
    <w:p>
      <w:pPr>
        <w:pStyle w:val="BookText"/>
      </w:pPr>
      <w:r>
        <w:rPr>
          <w:rFonts w:ascii="Amiri" w:hAnsi="Amiri" w:eastAsia="Amiri" w:cs="Amiri"/>
          <w:lang w:bidi="ar-SA"/>
          <w:color w:val="111111"/>
          <w:sz w:val="28"/>
          <w:szCs w:val="28"/>
          <w:rtl/>
        </w:rPr>
        <w:t xml:space="preserve">761 / 761 . مُحَمَّدُ بْنُ یَحْیی ، عَنْ أَحْمَدَ بْنِ مُحَمَّدٍ ، عَنْ عَلِیِّ بْنِ الْحَکَمِ ، عَنْ حُسَیْنِ بْنِ عُثْمَانَ ، عَنِ ابْنِ مُسْکَانَ ، عَنْ أَبَانِ بْنِ تَغْلِبَ ، قَالَ :</w:t>
      </w:r>
    </w:p>
    <w:p>
      <w:pPr>
        <w:pStyle w:val="BookText"/>
      </w:pPr>
      <w:r>
        <w:rPr>
          <w:rFonts w:ascii="Times New Roman" w:hAnsi="Times New Roman" w:eastAsia="Times New Roman" w:cs="Times New Roman"/>
          <w:lang w:val="en-US" w:bidi="en-US"/>
          <w:color w:val="111111"/>
          <w:sz w:val="28"/>
          <w:szCs w:val="28"/>
          <w:rtl/>
        </w:rPr>
        <w:t xml:space="preserve">3 / 200
</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135" w:name="pg20114_258471"/>
    <w:bookmarkEnd w:id="135"/>
    <w:p>
      <w:pPr>
        <w:pStyle w:val="BookText"/>
      </w:pPr>
      <w:r>
        <w:rPr>
          <w:rFonts w:ascii="Amiri" w:hAnsi="Amiri" w:eastAsia="Amiri" w:cs="Amiri"/>
          <w:lang w:bidi="ar-SA"/>
          <w:color w:val="111111"/>
          <w:sz w:val="28"/>
          <w:szCs w:val="28"/>
          <w:rtl/>
        </w:rPr>
        <w:t xml:space="preserve">سَمِعْتُ أَبَا عَبْدِ اللّهِ علیه‌السلام یَقُولُ : «جَعَلَ عَلِیٌّ علیه‌السلام عَلی قَبْرِ النَّبِیِّ</w:t>
      </w:r>
      <w:r>
        <w:rPr>
          <w:rStyle w:val="FootnoteReference"/>
        </w:rPr>
        <w:footnoteReference w:id="4848"/>
      </w:r>
      <w:r>
        <w:rPr>
          <w:rFonts w:ascii="Amiri" w:hAnsi="Amiri" w:eastAsia="Amiri" w:cs="Amiri"/>
          <w:lang w:bidi="ar-SA"/>
          <w:color w:val="111111"/>
          <w:sz w:val="28"/>
          <w:szCs w:val="28"/>
          <w:rtl/>
        </w:rPr>
        <w:t xml:space="preserve">صلی‌الله‌علیه‌و‌آله لَبِناً» .</w:t>
      </w:r>
    </w:p>
    <w:p>
      <w:pPr>
        <w:pStyle w:val="BookText"/>
      </w:pPr>
      <w:r>
        <w:rPr>
          <w:rFonts w:ascii="Amiri" w:hAnsi="Amiri" w:eastAsia="Amiri" w:cs="Amiri"/>
          <w:lang w:bidi="ar-SA"/>
          <w:color w:val="111111"/>
          <w:sz w:val="28"/>
          <w:szCs w:val="28"/>
          <w:rtl/>
        </w:rPr>
        <w:t xml:space="preserve">فَقُلْتُ : أَ رَأَیْتَ ، إِنْ جَعَلَ الرَّجُلُ عَلَیْهِ</w:t>
      </w:r>
      <w:r>
        <w:rPr>
          <w:rStyle w:val="FootnoteReference"/>
        </w:rPr>
        <w:footnoteReference w:id="4849"/>
      </w:r>
      <w:r>
        <w:rPr>
          <w:rFonts w:ascii="Amiri" w:hAnsi="Amiri" w:eastAsia="Amiri" w:cs="Amiri"/>
          <w:lang w:bidi="ar-SA"/>
          <w:color w:val="111111"/>
          <w:sz w:val="28"/>
          <w:szCs w:val="28"/>
          <w:rtl/>
        </w:rPr>
        <w:t xml:space="preserve">آجُرّاً هَلْ یَضُرُّ الْمَیِّتَ</w:t>
      </w:r>
      <w:r>
        <w:rPr>
          <w:rStyle w:val="FootnoteReference"/>
        </w:rPr>
        <w:footnoteReference w:id="4850"/>
      </w:r>
      <w:r>
        <w:rPr>
          <w:rFonts w:ascii="Amiri" w:hAnsi="Amiri" w:eastAsia="Amiri" w:cs="Amiri"/>
          <w:lang w:bidi="ar-SA"/>
          <w:color w:val="111111"/>
          <w:sz w:val="28"/>
          <w:szCs w:val="28"/>
          <w:rtl/>
        </w:rPr>
        <w:t xml:space="preserve">؟ قَالَ : «لاَ».</w:t>
      </w:r>
      <w:r>
        <w:rPr>
          <w:rStyle w:val="FootnoteReference"/>
        </w:rPr>
        <w:footnoteReference w:id="4851"/>
      </w:r>
    </w:p>
    <w:p>
      <w:pPr>
        <w:pStyle w:val="Heading3"/>
      </w:pPr>
      <w:bookmarkStart w:id="313" w:name="_Toc146"/>
      <w:r>
        <w:t>(66) باب من حثا علی المیّت وکیف یحثی</w:t>
      </w:r>
      <w:bookmarkEnd w:id="313"/>
    </w:p>
    <w:p>
      <w:pPr>
        <w:pStyle w:val="BookText"/>
      </w:pPr>
      <w:r>
        <w:rPr>
          <w:rFonts w:ascii="Amiri" w:hAnsi="Amiri" w:eastAsia="Amiri" w:cs="Amiri"/>
          <w:lang w:bidi="ar-SA"/>
          <w:color w:val="111111"/>
          <w:sz w:val="28"/>
          <w:szCs w:val="28"/>
          <w:rtl/>
        </w:rPr>
        <w:t xml:space="preserve">66 ـ بَابُ مَنْ حَثَا عَلَی الْمَیِّتِ</w:t>
      </w:r>
      <w:r>
        <w:rPr>
          <w:rStyle w:val="FootnoteReference"/>
        </w:rPr>
        <w:footnoteReference w:id="4852"/>
      </w:r>
      <w:r>
        <w:rPr>
          <w:rFonts w:ascii="Amiri" w:hAnsi="Amiri" w:eastAsia="Amiri" w:cs="Amiri"/>
          <w:lang w:bidi="ar-SA"/>
          <w:color w:val="111111"/>
          <w:sz w:val="28"/>
          <w:szCs w:val="28"/>
          <w:rtl/>
        </w:rPr>
        <w:t xml:space="preserve">وَ کَیْفَ یُحْثی</w:t>
      </w:r>
    </w:p>
    <w:p>
      <w:pPr>
        <w:pStyle w:val="BookText"/>
      </w:pPr>
      <w:r>
        <w:rPr>
          <w:rFonts w:ascii="Amiri" w:hAnsi="Amiri" w:eastAsia="Amiri" w:cs="Amiri"/>
          <w:lang w:bidi="ar-SA"/>
          <w:color w:val="111111"/>
          <w:sz w:val="28"/>
          <w:szCs w:val="28"/>
          <w:rtl/>
        </w:rPr>
        <w:t xml:space="preserve">762 / 762 . عَلِیُّ بْنُ إِبْرَاهِیمَ ، عَنْ أَبِیهِ ، عَنِ ابْنِ أَبِی عُمَیْرٍ ، عَنْ دَاوُدَ بْنِ النُّعْمَانِ ، قَالَ:</w:t>
      </w:r>
    </w:p>
    <w:p>
      <w:pPr>
        <w:pStyle w:val="BookText"/>
      </w:pPr>
      <w:r>
        <w:rPr>
          <w:rFonts w:ascii="Amiri" w:hAnsi="Amiri" w:eastAsia="Amiri" w:cs="Amiri"/>
          <w:lang w:bidi="ar-SA"/>
          <w:color w:val="111111"/>
          <w:sz w:val="28"/>
          <w:szCs w:val="28"/>
          <w:rtl/>
        </w:rPr>
        <w:t xml:space="preserve">رَأَیْتُ أَبَا الْحَسَنِ علیه‌السلام یَقُولُ : «مَا شَاءَ</w:t>
      </w:r>
      <w:r>
        <w:rPr>
          <w:rStyle w:val="FootnoteReference"/>
        </w:rPr>
        <w:footnoteReference w:id="4853"/>
      </w:r>
      <w:r>
        <w:rPr>
          <w:rFonts w:ascii="Amiri" w:hAnsi="Amiri" w:eastAsia="Amiri" w:cs="Amiri"/>
          <w:lang w:bidi="ar-SA"/>
          <w:color w:val="111111"/>
          <w:sz w:val="28"/>
          <w:szCs w:val="28"/>
          <w:rtl/>
        </w:rPr>
        <w:t xml:space="preserve">اللّهُ ، لاَ مَا شَاءَ</w:t>
      </w:r>
      <w:r>
        <w:rPr>
          <w:rStyle w:val="FootnoteReference"/>
        </w:rPr>
        <w:footnoteReference w:id="4854"/>
      </w:r>
      <w:r>
        <w:rPr>
          <w:rFonts w:ascii="Amiri" w:hAnsi="Amiri" w:eastAsia="Amiri" w:cs="Amiri"/>
          <w:lang w:bidi="ar-SA"/>
          <w:color w:val="111111"/>
          <w:sz w:val="28"/>
          <w:szCs w:val="28"/>
          <w:rtl/>
        </w:rPr>
        <w:t xml:space="preserve">النَّاسُ» فَلَمَّا انْتَهی إِلَی الْقَبْرِ ، تَنَحّی</w:t>
      </w:r>
      <w:r>
        <w:rPr>
          <w:rStyle w:val="FootnoteReference"/>
        </w:rPr>
        <w:footnoteReference w:id="4855"/>
      </w:r>
      <w:r>
        <w:rPr>
          <w:rFonts w:ascii="Amiri" w:hAnsi="Amiri" w:eastAsia="Amiri" w:cs="Amiri"/>
          <w:lang w:bidi="ar-SA"/>
          <w:color w:val="111111"/>
          <w:sz w:val="28"/>
          <w:szCs w:val="28"/>
          <w:rtl/>
        </w:rPr>
        <w:t xml:space="preserve">، فَجَلَسَ ، فَلَمَّا أُدْخِلَ الْمَیِّتُ لَحْدَهُ ، قَامَ فَحَثَا</w:t>
      </w:r>
      <w:r>
        <w:rPr>
          <w:rStyle w:val="FootnoteReference"/>
        </w:rPr>
        <w:footnoteReference w:id="4856"/>
      </w:r>
      <w:r>
        <w:rPr>
          <w:rFonts w:ascii="Amiri" w:hAnsi="Amiri" w:eastAsia="Amiri" w:cs="Amiri"/>
          <w:lang w:bidi="ar-SA"/>
          <w:color w:val="111111"/>
          <w:sz w:val="28"/>
          <w:szCs w:val="28"/>
          <w:rtl/>
        </w:rPr>
        <w:t xml:space="preserve">عَلَیْهِ التُّرَابَ ثَلاَثَ مَرَّاتٍ بِیَدِهِ.</w:t>
      </w:r>
      <w:r>
        <w:rPr>
          <w:rStyle w:val="FootnoteReference"/>
        </w:rPr>
        <w:footnoteReference w:id="4857"/>
      </w:r>
    </w:p>
    <w:p>
      <w:pPr>
        <w:pStyle w:val="BookText"/>
      </w:pPr>
      <w:r>
        <w:rPr>
          <w:rFonts w:ascii="Amiri" w:hAnsi="Amiri" w:eastAsia="Amiri" w:cs="Amiri"/>
          <w:lang w:bidi="ar-SA"/>
          <w:color w:val="111111"/>
          <w:sz w:val="28"/>
          <w:szCs w:val="28"/>
          <w:rtl/>
        </w:rPr>
        <w:t xml:space="preserve">763 / 763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«إِذَا حَثَوْتَ التُّرَابَ عَلَی الْمَیِّتِ ، فَقُلْ : إِیمَاناً بِکَ ، وَ تَصْدِیقاً بِبَعْثِکَ</w:t>
      </w:r>
      <w:r>
        <w:rPr>
          <w:rStyle w:val="FootnoteReference"/>
        </w:rPr>
        <w:footnoteReference w:id="4858"/>
      </w:r>
      <w:r>
        <w:rPr>
          <w:rFonts w:ascii="Amiri" w:hAnsi="Amiri" w:eastAsia="Amiri" w:cs="Amiri"/>
          <w:lang w:bidi="ar-SA"/>
          <w:color w:val="111111"/>
          <w:sz w:val="28"/>
          <w:szCs w:val="28"/>
          <w:rtl/>
        </w:rPr>
        <w:t xml:space="preserve">، هذَا مَا وَعَدَنَا</w:t>
      </w:r>
      <w:r>
        <w:rPr>
          <w:rStyle w:val="FootnoteReference"/>
        </w:rPr>
        <w:footnoteReference w:id="4859"/>
      </w:r>
      <w:r>
        <w:rPr>
          <w:rFonts w:ascii="Amiri" w:hAnsi="Amiri" w:eastAsia="Amiri" w:cs="Amiri"/>
          <w:lang w:bidi="ar-SA"/>
          <w:color w:val="111111"/>
          <w:sz w:val="28"/>
          <w:szCs w:val="28"/>
          <w:rtl/>
        </w:rPr>
        <w:t xml:space="preserve">اللّهُ وَ رَسُولُهُ</w:t>
      </w:r>
      <w:r>
        <w:rPr>
          <w:rStyle w:val="FootnoteReference"/>
        </w:rPr>
        <w:footnoteReference w:id="4860"/>
      </w:r>
      <w:r>
        <w:rPr>
          <w:rFonts w:ascii="IRNazanin" w:hAnsi="IRNazanin" w:eastAsia="IRNazanin" w:cs="IRNazanin"/>
          <w:lang w:bidi="fa-IR"/>
          <w:color w:val="111111"/>
          <w:sz w:val="28"/>
          <w:szCs w:val="28"/>
          <w:rtl/>
        </w:rPr>
        <w:t xml:space="preserve">صلی‌الله‌علیه‌و‌آله » .
</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«وَ قَالَ</w:t>
      </w:r>
      <w:r>
        <w:rPr>
          <w:rStyle w:val="FootnoteReference"/>
        </w:rPr>
        <w:footnoteReference w:id="4861"/>
      </w:r>
      <w:r>
        <w:rPr>
          <w:rFonts w:ascii="Amiri" w:hAnsi="Amiri" w:eastAsia="Amiri" w:cs="Amiri"/>
          <w:lang w:bidi="ar-SA"/>
          <w:color w:val="111111"/>
          <w:sz w:val="28"/>
          <w:szCs w:val="28"/>
          <w:rtl/>
        </w:rPr>
        <w:t xml:space="preserve">أَمِیرُ الْمُوءْمِنِینَ علیه‌السلام : سَمِعْتُ رَسُولَ اللّهِ صلی‌الله‌علیه‌و‌آله یَقُولُ : مَنْ حَثَا عَلی مَیِّتٍ ، وَ قَالَ</w:t>
      </w:r>
      <w:r>
        <w:rPr>
          <w:rStyle w:val="FootnoteReference"/>
        </w:rPr>
        <w:footnoteReference w:id="4862"/>
      </w:r>
      <w:r>
        <w:rPr>
          <w:rFonts w:ascii="Amiri" w:hAnsi="Amiri" w:eastAsia="Amiri" w:cs="Amiri"/>
          <w:lang w:bidi="ar-SA"/>
          <w:color w:val="111111"/>
          <w:sz w:val="28"/>
          <w:szCs w:val="28"/>
          <w:rtl/>
        </w:rPr>
        <w:t xml:space="preserve">هذَا الْقَوْلَ ، أَعْطَاهُ اللّهُ بِکُلِّ ذَرَّةٍ حَسَنَةً».</w:t>
      </w:r>
      <w:r>
        <w:rPr>
          <w:rStyle w:val="FootnoteReference"/>
        </w:rPr>
        <w:footnoteReference w:id="4863"/>
      </w:r>
    </w:p>
    <w:p>
      <w:pPr>
        <w:pStyle w:val="BookText"/>
      </w:pPr>
      <w:r>
        <w:rPr>
          <w:rFonts w:ascii="Amiri" w:hAnsi="Amiri" w:eastAsia="Amiri" w:cs="Amiri"/>
          <w:lang w:bidi="ar-SA"/>
          <w:color w:val="111111"/>
          <w:sz w:val="28"/>
          <w:szCs w:val="28"/>
          <w:rtl/>
        </w:rPr>
        <w:t xml:space="preserve">764 / 764 . عَلِیُّ بْنُ إِبْرَاهِیمَ ، عَنْ أَبِیهِ ، عَنْ بَعْضِ أَصْحَابِهِ ، عَنِ الْعَلاَءِ بْنِ رَزِینٍ ، عَنْ مُحَمَّدِ بْنِ مُسْلِمٍ ، قَالَ :</w:t>
      </w:r>
    </w:p>
    <w:p>
      <w:pPr>
        <w:pStyle w:val="BookText"/>
      </w:pPr>
      <w:r>
        <w:rPr>
          <w:rFonts w:ascii="Amiri" w:hAnsi="Amiri" w:eastAsia="Amiri" w:cs="Amiri"/>
          <w:lang w:bidi="ar-SA"/>
          <w:color w:val="111111"/>
          <w:sz w:val="28"/>
          <w:szCs w:val="28"/>
          <w:rtl/>
        </w:rPr>
        <w:t xml:space="preserve">کُنْتُ مَعَ أَبِی جَعْفَرٍ علیه‌السلام فِی جِنَازَةِ رَجُلٍ مِنْ أَصْحَابِنَا ، فَلَمَّا أَنْ دَفَنُوهُ ، قَامَ علیه‌السلام إِلی قَبْرِهِ ، فَحَثَا عَلَیْهِ</w:t>
      </w:r>
      <w:r>
        <w:rPr>
          <w:rStyle w:val="FootnoteReference"/>
        </w:rPr>
        <w:footnoteReference w:id="4864"/>
      </w:r>
      <w:r>
        <w:rPr>
          <w:rFonts w:ascii="Amiri" w:hAnsi="Amiri" w:eastAsia="Amiri" w:cs="Amiri"/>
          <w:lang w:bidi="ar-SA"/>
          <w:color w:val="111111"/>
          <w:sz w:val="28"/>
          <w:szCs w:val="28"/>
          <w:rtl/>
        </w:rPr>
        <w:t xml:space="preserve">مِمَّا یَلِی رَأْسَهُ ثَلاَثاً بِکَفِّهِ</w:t>
      </w:r>
      <w:r>
        <w:rPr>
          <w:rStyle w:val="FootnoteReference"/>
        </w:rPr>
        <w:footnoteReference w:id="4865"/>
      </w:r>
      <w:r>
        <w:rPr>
          <w:rFonts w:ascii="Amiri" w:hAnsi="Amiri" w:eastAsia="Amiri" w:cs="Amiri"/>
          <w:lang w:bidi="ar-SA"/>
          <w:color w:val="111111"/>
          <w:sz w:val="28"/>
          <w:szCs w:val="28"/>
          <w:rtl/>
        </w:rPr>
        <w:t xml:space="preserve">، ثُمَّ بَسَطَ کَفَّهُ عَلَی الْقَبْرِ ، ثُمَّ قَالَ : «اللّهُمَّ جَافِ الاْءَرْضَ</w:t>
      </w:r>
      <w:r>
        <w:rPr>
          <w:rStyle w:val="FootnoteReference"/>
        </w:rPr>
        <w:footnoteReference w:id="4866"/>
      </w:r>
      <w:r>
        <w:rPr>
          <w:rFonts w:ascii="Amiri" w:hAnsi="Amiri" w:eastAsia="Amiri" w:cs="Amiri"/>
          <w:lang w:bidi="ar-SA"/>
          <w:color w:val="111111"/>
          <w:sz w:val="28"/>
          <w:szCs w:val="28"/>
          <w:rtl/>
        </w:rPr>
        <w:t xml:space="preserve">عَنْ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جَنْبَیْهِ</w:t>
      </w:r>
      <w:r>
        <w:rPr>
          <w:rStyle w:val="FootnoteReference"/>
        </w:rPr>
        <w:footnoteReference w:id="4867"/>
      </w:r>
      <w:r>
        <w:rPr>
          <w:rFonts w:ascii="Amiri" w:hAnsi="Amiri" w:eastAsia="Amiri" w:cs="Amiri"/>
          <w:lang w:bidi="ar-SA"/>
          <w:color w:val="111111"/>
          <w:sz w:val="28"/>
          <w:szCs w:val="28"/>
          <w:rtl/>
        </w:rPr>
        <w:t xml:space="preserve">، وَ أَصْعِدْ إِلَیْکَ رُوحَهُ ، وَ لَقِّهِ</w:t>
      </w:r>
      <w:r>
        <w:rPr>
          <w:rStyle w:val="FootnoteReference"/>
        </w:rPr>
        <w:footnoteReference w:id="4868"/>
      </w:r>
      <w:r>
        <w:rPr>
          <w:rFonts w:ascii="Amiri" w:hAnsi="Amiri" w:eastAsia="Amiri" w:cs="Amiri"/>
          <w:lang w:bidi="ar-SA"/>
          <w:color w:val="111111"/>
          <w:sz w:val="28"/>
          <w:szCs w:val="28"/>
          <w:rtl/>
        </w:rPr>
        <w:t xml:space="preserve">مِنْکَ رِضْوَاناً ، وَ أَسْکِنْ قَبْرَهُ مِنْ رَحْمَتِکَ مَا تُغْنِیهِ</w:t>
      </w:r>
      <w:r>
        <w:rPr>
          <w:rStyle w:val="FootnoteReference"/>
        </w:rPr>
        <w:footnoteReference w:id="4869"/>
      </w:r>
      <w:r>
        <w:rPr>
          <w:rFonts w:ascii="Amiri" w:hAnsi="Amiri" w:eastAsia="Amiri" w:cs="Amiri"/>
          <w:lang w:bidi="ar-SA"/>
          <w:color w:val="111111"/>
          <w:sz w:val="28"/>
          <w:szCs w:val="28"/>
          <w:rtl/>
        </w:rPr>
        <w:t xml:space="preserve">بِهِ عَنْ رَحْمَةِ مَنْ سِوَاکَ» ثُمَّ مَضی.</w:t>
      </w:r>
      <w:r>
        <w:rPr>
          <w:rStyle w:val="FootnoteReference"/>
        </w:rPr>
        <w:footnoteReference w:id="4870"/>
      </w:r>
    </w:p>
    <w:p>
      <w:pPr>
        <w:pStyle w:val="BookText"/>
      </w:pPr>
      <w:r>
        <w:rPr>
          <w:rFonts w:ascii="Amiri" w:hAnsi="Amiri" w:eastAsia="Amiri" w:cs="Amiri"/>
          <w:lang w:bidi="ar-SA"/>
          <w:color w:val="111111"/>
          <w:sz w:val="28"/>
          <w:szCs w:val="28"/>
          <w:rtl/>
        </w:rPr>
        <w:t xml:space="preserve">765 / 765 . عَلِیُّ بْنُ إِبْرَاهِیمَ ، عَنْ أَبِیهِ ، عَنِ ابْنِ أَبِی عُمَیْرٍ ، عَنْ جَمِیلِ بْنِ دَرَّاجٍ ، عَنْ عُمَرَ بْنِ أُذَیْنَةَ ، قَالَ :
</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رَأَیْتُ أَبَا عَبْدِ اللّهِ علیه‌السلام یَطْرَحُ التُّرَابَ عَلَی الْمَیِّتِ ، فَیُمْسِکُهُ سَاعَةً فِی یَدِهِ ، ثُمَّ یَطْرَحُهُ ، وَ لاَ یَزِیدُ عَلی ثَلاَثَةِ</w:t>
      </w:r>
      <w:r>
        <w:rPr>
          <w:rStyle w:val="FootnoteReference"/>
        </w:rPr>
        <w:footnoteReference w:id="4871"/>
      </w:r>
      <w:r>
        <w:rPr>
          <w:rFonts w:ascii="Amiri" w:hAnsi="Amiri" w:eastAsia="Amiri" w:cs="Amiri"/>
          <w:lang w:bidi="ar-SA"/>
          <w:color w:val="111111"/>
          <w:sz w:val="28"/>
          <w:szCs w:val="28"/>
          <w:rtl/>
        </w:rPr>
        <w:t xml:space="preserve">أَکُفٍّ ، قَالَ : فَسَأَلْتُهُ عَنْ ذلِکَ، فَقَالَ : «یَا عُمَرُ، کُنْتُ أَقُولُ : إِیمَاناً بِکَ ، وَ تَصْدِیقاً بِبَعْثِکَ ، «هذَا مَا وَعَدَنَا اللّهُ</w:t>
      </w:r>
      <w:r>
        <w:rPr>
          <w:rStyle w:val="FootnoteReference"/>
        </w:rPr>
        <w:footnoteReference w:id="4872"/>
      </w:r>
      <w:r>
        <w:rPr>
          <w:rFonts w:ascii="Amiri" w:hAnsi="Amiri" w:eastAsia="Amiri" w:cs="Amiri"/>
          <w:lang w:bidi="ar-SA"/>
          <w:color w:val="111111"/>
          <w:sz w:val="28"/>
          <w:szCs w:val="28"/>
          <w:rtl/>
        </w:rPr>
        <w:t xml:space="preserve">وَ رَسُولُهُ»</w:t>
      </w:r>
      <w:r>
        <w:rPr>
          <w:rStyle w:val="FootnoteReference"/>
        </w:rPr>
        <w:footnoteReference w:id="4873"/>
      </w:r>
      <w:r>
        <w:rPr>
          <w:rFonts w:ascii="Amiri" w:hAnsi="Amiri" w:eastAsia="Amiri" w:cs="Amiri"/>
          <w:lang w:bidi="ar-SA"/>
          <w:color w:val="111111"/>
          <w:sz w:val="28"/>
          <w:szCs w:val="28"/>
          <w:rtl/>
        </w:rPr>
        <w:t xml:space="preserve">إِلی قَوْلِهِ : «تَسْلِیماً»</w:t>
      </w:r>
      <w:r>
        <w:rPr>
          <w:rStyle w:val="FootnoteReference"/>
        </w:rPr>
        <w:footnoteReference w:id="4874"/>
      </w:r>
      <w:r>
        <w:rPr>
          <w:rFonts w:ascii="Amiri" w:hAnsi="Amiri" w:eastAsia="Amiri" w:cs="Amiri"/>
          <w:lang w:bidi="ar-SA"/>
          <w:color w:val="111111"/>
          <w:sz w:val="28"/>
          <w:szCs w:val="28"/>
          <w:rtl/>
        </w:rPr>
        <w:t xml:space="preserve">، هکَذَا کَانَ یَفْعَلُ رَسُولُ اللّهِ صلی‌الله‌علیه‌و‌آله ، وَ بِهِ جَرَتِ السُّنَّةُ».</w:t>
      </w:r>
      <w:r>
        <w:rPr>
          <w:rStyle w:val="FootnoteReference"/>
        </w:rPr>
        <w:footnoteReference w:id="4875"/>
      </w:r>
    </w:p>
    <w:p>
      <w:pPr>
        <w:pStyle w:val="BookText"/>
      </w:pPr>
      <w:r>
        <w:rPr>
          <w:rFonts w:ascii="Times New Roman" w:hAnsi="Times New Roman" w:eastAsia="Times New Roman" w:cs="Times New Roman"/>
          <w:lang w:val="en-US" w:bidi="en-US"/>
          <w:color w:val="111111"/>
          <w:sz w:val="28"/>
          <w:szCs w:val="28"/>
          <w:rtl/>
        </w:rPr>
        <w:t xml:space="preserve">3 / 201</w:t>
      </w:r>
    </w:p>
    <w:p>
      <w:pPr>
        <w:pStyle w:val="BookText"/>
      </w:pPr>
      <w:r>
        <w:rPr>
          <w:rFonts w:ascii="Amiri" w:hAnsi="Amiri" w:eastAsia="Amiri" w:cs="Amiri"/>
          <w:lang w:bidi="ar-SA"/>
          <w:color w:val="111111"/>
          <w:sz w:val="28"/>
          <w:szCs w:val="28"/>
          <w:rtl/>
        </w:rPr>
        <w:t xml:space="preserve">766 / 766 . عَلِیُّ بْنُ إِبْرَاهِیمَ ، عَنْ یَعْقُوبَ بْنِ یَزِیدَ ، عَنْ عَلِیِّ بْنِ أَسْبَاطٍ ، عَنْ عُبَیْدِ بْنِ زُرَارَةَ ، قَالَ :</w:t>
      </w:r>
    </w:p>
    <w:p>
      <w:pPr>
        <w:pStyle w:val="BookText"/>
      </w:pPr>
      <w:r>
        <w:rPr>
          <w:rFonts w:ascii="Amiri" w:hAnsi="Amiri" w:eastAsia="Amiri" w:cs="Amiri"/>
          <w:lang w:bidi="ar-SA"/>
          <w:color w:val="111111"/>
          <w:sz w:val="28"/>
          <w:szCs w:val="28"/>
          <w:rtl/>
        </w:rPr>
        <w:t xml:space="preserve">مَاتَ لِبَعْضِ أَصْحَابِ أَبِی عَبْدِ اللّهِ علیه‌السلام وَلَدٌ ، فَحَضَرَ أَبُو عَبْدِ اللّهِ علیه‌السلام ، فَلَمَّا أُلْحِدَ، تَقَدَّمَ أَبُوهُ ، فَطَرَحَ</w:t>
      </w:r>
      <w:r>
        <w:rPr>
          <w:rStyle w:val="FootnoteReference"/>
        </w:rPr>
        <w:footnoteReference w:id="4876"/>
      </w:r>
      <w:r>
        <w:rPr>
          <w:rFonts w:ascii="Amiri" w:hAnsi="Amiri" w:eastAsia="Amiri" w:cs="Amiri"/>
          <w:lang w:bidi="ar-SA"/>
          <w:color w:val="111111"/>
          <w:sz w:val="28"/>
          <w:szCs w:val="28"/>
          <w:rtl/>
        </w:rPr>
        <w:t xml:space="preserve">عَلَیْهِ التُّرَابَ ، فَأَخَذَ أَبُو عَبْدِ اللّهِ علیه‌السلام بِکَفَّیْهِ</w:t>
      </w:r>
      <w:r>
        <w:rPr>
          <w:rStyle w:val="FootnoteReference"/>
        </w:rPr>
        <w:footnoteReference w:id="4877"/>
      </w:r>
      <w:r>
        <w:rPr>
          <w:rFonts w:ascii="Amiri" w:hAnsi="Amiri" w:eastAsia="Amiri" w:cs="Amiri"/>
          <w:lang w:bidi="ar-SA"/>
          <w:color w:val="111111"/>
          <w:sz w:val="28"/>
          <w:szCs w:val="28"/>
          <w:rtl/>
        </w:rPr>
        <w:t xml:space="preserve">، وَ قَالَ</w:t>
      </w:r>
      <w:r>
        <w:rPr>
          <w:rStyle w:val="FootnoteReference"/>
        </w:rPr>
        <w:footnoteReference w:id="4878"/>
      </w:r>
      <w:r>
        <w:rPr>
          <w:rFonts w:ascii="Amiri" w:hAnsi="Amiri" w:eastAsia="Amiri" w:cs="Amiri"/>
          <w:lang w:bidi="ar-SA"/>
          <w:color w:val="111111"/>
          <w:sz w:val="28"/>
          <w:szCs w:val="28"/>
          <w:rtl/>
        </w:rPr>
        <w:t xml:space="preserve">: «لاَ تَطْرَحْ عَلَیْهِ التُّرَابَ؛ وَ مَنْ کَانَ مِنْهُ ذَا رَحِمٍ ، فَلاَ یَطْرَحْ عَلَیْهِ التُّرَابَ</w:t>
      </w:r>
      <w:r>
        <w:rPr>
          <w:rStyle w:val="FootnoteReference"/>
        </w:rPr>
        <w:footnoteReference w:id="4879"/>
      </w:r>
      <w:r>
        <w:rPr>
          <w:rFonts w:ascii="Amiri" w:hAnsi="Amiri" w:eastAsia="Amiri" w:cs="Amiri"/>
          <w:lang w:bidi="ar-SA"/>
          <w:color w:val="111111"/>
          <w:sz w:val="28"/>
          <w:szCs w:val="28"/>
          <w:rtl/>
        </w:rPr>
        <w:t xml:space="preserve">؛ فَإِنَّ رَسُولَ اللّهِ صلی‌الله‌علیه‌و‌آله نَهی أَنْ یَطْرَحَ الْوَالِدُ ، أَوْ</w:t>
      </w:r>
      <w:r>
        <w:rPr>
          <w:rStyle w:val="FootnoteReference"/>
        </w:rPr>
        <w:footnoteReference w:id="4880"/>
      </w:r>
      <w:r>
        <w:rPr>
          <w:rFonts w:ascii="Amiri" w:hAnsi="Amiri" w:eastAsia="Amiri" w:cs="Amiri"/>
          <w:lang w:bidi="ar-SA"/>
          <w:color w:val="111111"/>
          <w:sz w:val="28"/>
          <w:szCs w:val="28"/>
          <w:rtl/>
        </w:rPr>
        <w:t xml:space="preserve">ذُو رَحِمٍ عَلی مَیِّتِهِ التُّرَابَ</w:t>
      </w:r>
      <w:r>
        <w:rPr>
          <w:rStyle w:val="FootnoteReference"/>
        </w:rPr>
        <w:footnoteReference w:id="4881"/>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فَقُلْنَا</w:t>
      </w:r>
      <w:r>
        <w:rPr>
          <w:rStyle w:val="FootnoteReference"/>
        </w:rPr>
        <w:footnoteReference w:id="4882"/>
      </w:r>
      <w:r>
        <w:rPr>
          <w:rFonts w:ascii="Amiri" w:hAnsi="Amiri" w:eastAsia="Amiri" w:cs="Amiri"/>
          <w:lang w:bidi="ar-SA"/>
          <w:color w:val="111111"/>
          <w:sz w:val="28"/>
          <w:szCs w:val="28"/>
          <w:rtl/>
        </w:rPr>
        <w:t xml:space="preserve">: یَا ابْنَ رَسُولِ اللّهِ ، أَ تَنْهَانَا</w:t>
      </w:r>
      <w:r>
        <w:rPr>
          <w:rStyle w:val="FootnoteReference"/>
        </w:rPr>
        <w:footnoteReference w:id="4883"/>
      </w:r>
      <w:r>
        <w:rPr>
          <w:rFonts w:ascii="Amiri" w:hAnsi="Amiri" w:eastAsia="Amiri" w:cs="Amiri"/>
          <w:lang w:bidi="ar-SA"/>
          <w:color w:val="111111"/>
          <w:sz w:val="28"/>
          <w:szCs w:val="28"/>
          <w:rtl/>
        </w:rPr>
        <w:t xml:space="preserve">عَنْ هذَا وَحْدَهُ</w:t>
      </w:r>
      <w:r>
        <w:rPr>
          <w:rStyle w:val="FootnoteReference"/>
        </w:rPr>
        <w:footnoteReference w:id="4884"/>
      </w:r>
      <w:r>
        <w:rPr>
          <w:rFonts w:ascii="IRNazanin" w:hAnsi="IRNazanin" w:eastAsia="IRNazanin" w:cs="IRNazanin"/>
          <w:lang w:bidi="fa-IR"/>
          <w:color w:val="111111"/>
          <w:sz w:val="28"/>
          <w:szCs w:val="28"/>
          <w:rtl/>
        </w:rPr>
        <w:t xml:space="preserve">؟
</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bookmarkStart w:id="136" w:name="pg20114_258474"/>
    <w:bookmarkEnd w:id="136"/>
    <w:p>
      <w:pPr>
        <w:pStyle w:val="BookText"/>
      </w:pPr>
      <w:r>
        <w:rPr>
          <w:rFonts w:ascii="Amiri" w:hAnsi="Amiri" w:eastAsia="Amiri" w:cs="Amiri"/>
          <w:lang w:bidi="ar-SA"/>
          <w:color w:val="111111"/>
          <w:sz w:val="28"/>
          <w:szCs w:val="28"/>
          <w:rtl/>
        </w:rPr>
        <w:t xml:space="preserve">فَقَالَ : «أَنْهَاکُمْ مِنْ</w:t>
      </w:r>
      <w:r>
        <w:rPr>
          <w:rStyle w:val="FootnoteReference"/>
        </w:rPr>
        <w:footnoteReference w:id="4885"/>
      </w:r>
      <w:r>
        <w:rPr>
          <w:rFonts w:ascii="Amiri" w:hAnsi="Amiri" w:eastAsia="Amiri" w:cs="Amiri"/>
          <w:lang w:bidi="ar-SA"/>
          <w:color w:val="111111"/>
          <w:sz w:val="28"/>
          <w:szCs w:val="28"/>
          <w:rtl/>
        </w:rPr>
        <w:t xml:space="preserve">أَنْ تَطْرَحُوا التُّرَابَ عَلی ذَوِی أَرْحَامِکُمْ</w:t>
      </w:r>
      <w:r>
        <w:rPr>
          <w:rStyle w:val="FootnoteReference"/>
        </w:rPr>
        <w:footnoteReference w:id="4886"/>
      </w:r>
      <w:r>
        <w:rPr>
          <w:rFonts w:ascii="Amiri" w:hAnsi="Amiri" w:eastAsia="Amiri" w:cs="Amiri"/>
          <w:lang w:bidi="ar-SA"/>
          <w:color w:val="111111"/>
          <w:sz w:val="28"/>
          <w:szCs w:val="28"/>
          <w:rtl/>
        </w:rPr>
        <w:t xml:space="preserve">؛ فَإِنَّ ذلِکَ یُورِثُ الْقَسْوَةَ فِی الْقَلْبِ ، وَ مَنْ قَسَا قَلْبُهُ ، بَعُدَ مِنْ رَبِّهِ».</w:t>
      </w:r>
      <w:r>
        <w:rPr>
          <w:rStyle w:val="FootnoteReference"/>
        </w:rPr>
        <w:footnoteReference w:id="4887"/>
      </w:r>
    </w:p>
    <w:p>
      <w:pPr>
        <w:pStyle w:val="Heading3"/>
      </w:pPr>
      <w:bookmarkStart w:id="314" w:name="_Toc147"/>
      <w:r>
        <w:t>(67) باب تربیع القبر ورشّه بالماء، وما یقال...</w:t>
      </w:r>
      <w:bookmarkEnd w:id="314"/>
    </w:p>
    <w:p>
      <w:pPr>
        <w:pStyle w:val="BookText"/>
      </w:pPr>
      <w:r>
        <w:rPr>
          <w:rFonts w:ascii="Amiri" w:hAnsi="Amiri" w:eastAsia="Amiri" w:cs="Amiri"/>
          <w:lang w:bidi="ar-SA"/>
          <w:color w:val="111111"/>
          <w:sz w:val="28"/>
          <w:szCs w:val="28"/>
          <w:rtl/>
        </w:rPr>
        <w:t xml:space="preserve">67 ـ بَابُ تَرْبِیعِ الْقَبْرِ وَ رَشِّهِ بِالْمَاءِ ، وَ مَا یُقَالُ عِنْدَ ذلِکَ ،</w:t>
      </w:r>
    </w:p>
    <w:p>
      <w:pPr>
        <w:pStyle w:val="BookText"/>
      </w:pPr>
      <w:r>
        <w:rPr>
          <w:rFonts w:ascii="Amiri" w:hAnsi="Amiri" w:eastAsia="Amiri" w:cs="Amiri"/>
          <w:lang w:bidi="ar-SA"/>
          <w:color w:val="111111"/>
          <w:sz w:val="28"/>
          <w:szCs w:val="28"/>
          <w:rtl/>
        </w:rPr>
        <w:t xml:space="preserve">وَ قَدْرِ مَا یُرْفَعُ مِنَ الاْءَرْضِ</w:t>
      </w:r>
    </w:p>
    <w:p>
      <w:pPr>
        <w:pStyle w:val="BookText"/>
      </w:pPr>
      <w:r>
        <w:rPr>
          <w:rFonts w:ascii="Amiri" w:hAnsi="Amiri" w:eastAsia="Amiri" w:cs="Amiri"/>
          <w:lang w:bidi="ar-SA"/>
          <w:color w:val="111111"/>
          <w:sz w:val="28"/>
          <w:szCs w:val="28"/>
          <w:rtl/>
        </w:rPr>
        <w:t xml:space="preserve">767 / 767 . مُحَمَّدُ بْنُ یَحْیی ، عَنْ أَحْمَدَ بْنِ مُحَمَّدٍ ، عَنِ الْحَسَنِ بْنِ عَلِیٍّ ، عَنِ ابْنِ بُکَیْرٍ ، عَنْ قُدَامَةَ بْنِ زَائِدَةَ</w:t>
      </w:r>
      <w:r>
        <w:rPr>
          <w:rStyle w:val="FootnoteReference"/>
        </w:rPr>
        <w:footnoteReference w:id="4888"/>
      </w:r>
      <w:r>
        <w:rPr>
          <w:rFonts w:ascii="Amiri" w:hAnsi="Amiri" w:eastAsia="Amiri" w:cs="Amiri"/>
          <w:lang w:bidi="ar-SA"/>
          <w:color w:val="111111"/>
          <w:sz w:val="28"/>
          <w:szCs w:val="28"/>
          <w:rtl/>
        </w:rPr>
        <w:t xml:space="preserve">، قَالَ :
</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سَمِعْتُ أَبَا جَعْفَرٍ</w:t>
      </w:r>
      <w:r>
        <w:rPr>
          <w:rStyle w:val="FootnoteReference"/>
        </w:rPr>
        <w:footnoteReference w:id="4889"/>
      </w:r>
      <w:r>
        <w:rPr>
          <w:rFonts w:ascii="Amiri" w:hAnsi="Amiri" w:eastAsia="Amiri" w:cs="Amiri"/>
          <w:lang w:bidi="ar-SA"/>
          <w:color w:val="111111"/>
          <w:sz w:val="28"/>
          <w:szCs w:val="28"/>
          <w:rtl/>
        </w:rPr>
        <w:t xml:space="preserve">علیه‌السلام یَقُولُ : «إِنَّ رَسُولَ اللّهِ صلی‌الله‌علیه‌و‌آله سَلَّ إِبْرَاهِیمَ ابْنَهُ</w:t>
      </w:r>
      <w:r>
        <w:rPr>
          <w:rStyle w:val="FootnoteReference"/>
        </w:rPr>
        <w:footnoteReference w:id="4890"/>
      </w:r>
      <w:r>
        <w:rPr>
          <w:rFonts w:ascii="Amiri" w:hAnsi="Amiri" w:eastAsia="Amiri" w:cs="Amiri"/>
          <w:lang w:bidi="ar-SA"/>
          <w:color w:val="111111"/>
          <w:sz w:val="28"/>
          <w:szCs w:val="28"/>
          <w:rtl/>
        </w:rPr>
        <w:t xml:space="preserve">سَلاًّ</w:t>
      </w:r>
      <w:r>
        <w:rPr>
          <w:rStyle w:val="FootnoteReference"/>
        </w:rPr>
        <w:footnoteReference w:id="4891"/>
      </w:r>
      <w:r>
        <w:rPr>
          <w:rFonts w:ascii="Amiri" w:hAnsi="Amiri" w:eastAsia="Amiri" w:cs="Amiri"/>
          <w:lang w:bidi="ar-SA"/>
          <w:color w:val="111111"/>
          <w:sz w:val="28"/>
          <w:szCs w:val="28"/>
          <w:rtl/>
        </w:rPr>
        <w:t xml:space="preserve">، وَ رَبَّعَ قَبْرَهُ</w:t>
      </w:r>
      <w:r>
        <w:rPr>
          <w:rStyle w:val="FootnoteReference"/>
        </w:rPr>
        <w:footnoteReference w:id="4892"/>
      </w:r>
      <w:r>
        <w:rPr>
          <w:rFonts w:ascii="Times New Roman" w:hAnsi="Times New Roman" w:eastAsia="Times New Roman" w:cs="Times New Roman"/>
          <w:lang w:val="en-US" w:bidi="en-US"/>
          <w:color w:val="111111"/>
          <w:sz w:val="28"/>
          <w:szCs w:val="28"/>
          <w:rtl/>
        </w:rPr>
        <w:t xml:space="preserve">».</w:t>
      </w:r>
      <w:r>
        <w:rPr>
          <w:rStyle w:val="FootnoteReference"/>
        </w:rPr>
        <w:footnoteReference w:id="4893"/>
      </w:r>
    </w:p>
    <w:p>
      <w:pPr>
        <w:pStyle w:val="BookText"/>
      </w:pPr>
      <w:r>
        <w:rPr>
          <w:rFonts w:ascii="Amiri" w:hAnsi="Amiri" w:eastAsia="Amiri" w:cs="Amiri"/>
          <w:lang w:bidi="ar-SA"/>
          <w:color w:val="111111"/>
          <w:sz w:val="28"/>
          <w:szCs w:val="28"/>
          <w:rtl/>
        </w:rPr>
        <w:t xml:space="preserve">768 / 768 . عِدَّةٌ مِنْ أَصْحَابِنَا ، عَنْ أَحْمَدَ بْنِ مُحَمَّدِ بْنِ خَالِدٍ ، عَنْ عُثْمَانَ بْنِ عِیسی ، عَنْ سَمَاعَةَ :</w:t>
      </w:r>
    </w:p>
    <w:p>
      <w:pPr>
        <w:pStyle w:val="BookText"/>
      </w:pPr>
      <w:r>
        <w:rPr>
          <w:rFonts w:ascii="Amiri" w:hAnsi="Amiri" w:eastAsia="Amiri" w:cs="Amiri"/>
          <w:lang w:bidi="ar-SA"/>
          <w:color w:val="111111"/>
          <w:sz w:val="28"/>
          <w:szCs w:val="28"/>
          <w:rtl/>
        </w:rPr>
        <w:t xml:space="preserve">عَنْ أَبِی عَبْدِ اللّهِ علیه‌السلام ، قَالَ : «یُسْتَحَبُّ أَنْ یُدْخَلَ</w:t>
      </w:r>
      <w:r>
        <w:rPr>
          <w:rStyle w:val="FootnoteReference"/>
        </w:rPr>
        <w:footnoteReference w:id="4894"/>
      </w:r>
      <w:r>
        <w:rPr>
          <w:rFonts w:ascii="Amiri" w:hAnsi="Amiri" w:eastAsia="Amiri" w:cs="Amiri"/>
          <w:lang w:bidi="ar-SA"/>
          <w:color w:val="111111"/>
          <w:sz w:val="28"/>
          <w:szCs w:val="28"/>
          <w:rtl/>
        </w:rPr>
        <w:t xml:space="preserve">مَعَهُ فِی قَبْرِهِ جَرِیدَةٌ</w:t>
      </w:r>
      <w:r>
        <w:rPr>
          <w:rStyle w:val="FootnoteReference"/>
        </w:rPr>
        <w:footnoteReference w:id="4895"/>
      </w:r>
      <w:r>
        <w:rPr>
          <w:rFonts w:ascii="Amiri" w:hAnsi="Amiri" w:eastAsia="Amiri" w:cs="Amiri"/>
          <w:lang w:bidi="ar-SA"/>
          <w:color w:val="111111"/>
          <w:sz w:val="28"/>
          <w:szCs w:val="28"/>
          <w:rtl/>
        </w:rPr>
        <w:t xml:space="preserve">رَطْبَةٌ ، وَ یُرْفَعَ قَبْرُهُ مِنَ الاْءَرْضِ قَدْرَ أَرْبَعِ أَصَابِعَ مَضْمُومَةٍ، وَ یُنْضَحَ عَلَیْهِ الْمَاءُ ، وَ یُخَلّی عَنْهُ</w:t>
      </w:r>
      <w:r>
        <w:rPr>
          <w:rStyle w:val="FootnoteReference"/>
        </w:rPr>
        <w:footnoteReference w:id="4896"/>
      </w:r>
      <w:r>
        <w:rPr>
          <w:rFonts w:ascii="Times New Roman" w:hAnsi="Times New Roman" w:eastAsia="Times New Roman" w:cs="Times New Roman"/>
          <w:lang w:val="en-US" w:bidi="en-US"/>
          <w:color w:val="111111"/>
          <w:sz w:val="28"/>
          <w:szCs w:val="28"/>
          <w:rtl/>
        </w:rPr>
        <w:t xml:space="preserve">».</w:t>
      </w:r>
      <w:r>
        <w:rPr>
          <w:rStyle w:val="FootnoteReference"/>
        </w:rPr>
        <w:footnoteReference w:id="4897"/>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202</w:t>
      </w:r>
    </w:p>
    <w:p>
      <w:pPr>
        <w:pStyle w:val="BookText"/>
      </w:pPr>
      <w:r>
        <w:rPr>
          <w:rFonts w:ascii="Amiri" w:hAnsi="Amiri" w:eastAsia="Amiri" w:cs="Amiri"/>
          <w:lang w:bidi="ar-SA"/>
          <w:color w:val="111111"/>
          <w:sz w:val="28"/>
          <w:szCs w:val="28"/>
          <w:rtl/>
        </w:rPr>
        <w:t xml:space="preserve">769 / 769 . حُمَیْدُ بْنُ زِیَادٍ ، عَنِ الْحَسَنِ بْنِ مُحَمَّدِ بْنِ سَمَاعَةَ ، عَنْ غَیْرِ وَاحِدٍ ، عَنْ أَبَانٍ ، عَنْ عَبْدِ الرَّحْمنِ بْنِ أَبِی عَبْدِ اللّهِ</w:t>
      </w:r>
      <w:r>
        <w:rPr>
          <w:rStyle w:val="FootnoteReference"/>
        </w:rPr>
        <w:footnoteReference w:id="489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سَأَلْتُهُ عَنْ وَضْعِ الرَّجُلِ یَدَهُ عَلَی الْقَبْرِ : مَا هُوَ</w:t>
      </w:r>
      <w:r>
        <w:rPr>
          <w:rStyle w:val="FootnoteReference"/>
        </w:rPr>
        <w:footnoteReference w:id="4899"/>
      </w:r>
      <w:r>
        <w:rPr>
          <w:rFonts w:ascii="Amiri" w:hAnsi="Amiri" w:eastAsia="Amiri" w:cs="Amiri"/>
          <w:lang w:bidi="ar-SA"/>
          <w:color w:val="111111"/>
          <w:sz w:val="28"/>
          <w:szCs w:val="28"/>
          <w:rtl/>
        </w:rPr>
        <w:t xml:space="preserve">؟ وَ لِمَ صُنِعَ ؟</w:t>
      </w:r>
    </w:p>
    <w:p>
      <w:pPr>
        <w:pStyle w:val="BookText"/>
      </w:pPr>
      <w:r>
        <w:rPr>
          <w:rFonts w:ascii="Amiri" w:hAnsi="Amiri" w:eastAsia="Amiri" w:cs="Amiri"/>
          <w:lang w:bidi="ar-SA"/>
          <w:color w:val="111111"/>
          <w:sz w:val="28"/>
          <w:szCs w:val="28"/>
          <w:rtl/>
        </w:rPr>
        <w:t xml:space="preserve">فَقَالَ : «صَنَعَهُ رَسُولُ اللّهِ صلی‌الله‌علیه‌و‌آله عَلَی ابْنِهِ</w:t>
      </w:r>
      <w:r>
        <w:rPr>
          <w:rStyle w:val="FootnoteReference"/>
        </w:rPr>
        <w:footnoteReference w:id="4900"/>
      </w:r>
      <w:r>
        <w:rPr>
          <w:rFonts w:ascii="Amiri" w:hAnsi="Amiri" w:eastAsia="Amiri" w:cs="Amiri"/>
          <w:lang w:bidi="ar-SA"/>
          <w:color w:val="111111"/>
          <w:sz w:val="28"/>
          <w:szCs w:val="28"/>
          <w:rtl/>
        </w:rPr>
        <w:t xml:space="preserve">بَعْدَ النَّضْحِ» .</w:t>
      </w:r>
    </w:p>
    <w:p>
      <w:pPr>
        <w:pStyle w:val="BookText"/>
      </w:pPr>
      <w:r>
        <w:rPr>
          <w:rFonts w:ascii="Amiri" w:hAnsi="Amiri" w:eastAsia="Amiri" w:cs="Amiri"/>
          <w:lang w:bidi="ar-SA"/>
          <w:color w:val="111111"/>
          <w:sz w:val="28"/>
          <w:szCs w:val="28"/>
          <w:rtl/>
        </w:rPr>
        <w:t xml:space="preserve">قَالَ : وَ سَأَلْتُهُ : کَیْفَ أَضَعُ یَدِی عَلی قُبُورِ الْمُسْلِمِینَ؟</w:t>
      </w:r>
    </w:p>
    <w:p>
      <w:pPr>
        <w:pStyle w:val="BookText"/>
      </w:pPr>
      <w:r>
        <w:rPr>
          <w:rFonts w:ascii="Amiri" w:hAnsi="Amiri" w:eastAsia="Amiri" w:cs="Amiri"/>
          <w:lang w:bidi="ar-SA"/>
          <w:color w:val="111111"/>
          <w:sz w:val="28"/>
          <w:szCs w:val="28"/>
          <w:rtl/>
        </w:rPr>
        <w:t xml:space="preserve">فَأَشَارَ بِیَدِهِ إِلَی</w:t>
      </w:r>
      <w:r>
        <w:rPr>
          <w:rStyle w:val="FootnoteReference"/>
        </w:rPr>
        <w:footnoteReference w:id="4901"/>
      </w:r>
      <w:r>
        <w:rPr>
          <w:rFonts w:ascii="Amiri" w:hAnsi="Amiri" w:eastAsia="Amiri" w:cs="Amiri"/>
          <w:lang w:bidi="ar-SA"/>
          <w:color w:val="111111"/>
          <w:sz w:val="28"/>
          <w:szCs w:val="28"/>
          <w:rtl/>
        </w:rPr>
        <w:t xml:space="preserve">الاْءَرْضِ ، وَ وَضَعَهَا عَلَیْهَا ، ثُمَّ رَفَعَهَا وَ هُوَ مُقَابِلُ الْقِبْلَةِ.</w:t>
      </w:r>
      <w:r>
        <w:rPr>
          <w:rStyle w:val="FootnoteReference"/>
        </w:rPr>
        <w:footnoteReference w:id="4902"/>
      </w:r>
    </w:p>
    <w:p>
      <w:pPr>
        <w:pStyle w:val="BookText"/>
      </w:pPr>
      <w:r>
        <w:rPr>
          <w:rFonts w:ascii="Amiri" w:hAnsi="Amiri" w:eastAsia="Amiri" w:cs="Amiri"/>
          <w:lang w:bidi="ar-SA"/>
          <w:color w:val="111111"/>
          <w:sz w:val="28"/>
          <w:szCs w:val="28"/>
          <w:rtl/>
        </w:rPr>
        <w:t xml:space="preserve">770 / 770 . عَلِیُّ بْنُ إِبْرَاهِیمَ ، عَنْ أَبِیهِ ، عَنِ ابْنِ أَبِی عُمَیْرٍ ، عَنْ عُمَرَ بْنِ أُذَیْنَةَ ، عَنْ زُرَارَةَ:</w:t>
      </w:r>
    </w:p>
    <w:p>
      <w:pPr>
        <w:pStyle w:val="BookText"/>
      </w:pPr>
      <w:r>
        <w:rPr>
          <w:rFonts w:ascii="Amiri" w:hAnsi="Amiri" w:eastAsia="Amiri" w:cs="Amiri"/>
          <w:lang w:bidi="ar-SA"/>
          <w:color w:val="111111"/>
          <w:sz w:val="28"/>
          <w:szCs w:val="28"/>
          <w:rtl/>
        </w:rPr>
        <w:t xml:space="preserve">عَنْ أَبِی جَعْفَرٍ علیه‌السلام ، قَالَ : «کَانَ رَسُولُ اللّهِ صلی‌الله‌علیه‌و‌آله یَصْنَعُ بِمَنْ مَاتَ مِنْ بَنِی هَاشِمٍ خَاصَّةً شَیْئاً لاَ یَصْنَعُهُ بِأَحَدٍ مِنَ الْمُسْلِمِینَ ، کَانَ إِذَا صَلّی عَلَی الْهَاشِمِیِّ ، وَ نَضَحَ قَبْرَهُ بِالْمَاءِ، وَضَعَ رَسُولُ اللّه‌ِ صلی‌الله‌علیه‌و‌آله </w:t>
      </w:r>
      <w:r>
        <w:rPr>
          <w:rStyle w:val="FootnoteReference"/>
        </w:rPr>
        <w:footnoteReference w:id="4903"/>
      </w:r>
      <w:r>
        <w:rPr>
          <w:rFonts w:ascii="Amiri" w:hAnsi="Amiri" w:eastAsia="Amiri" w:cs="Amiri"/>
          <w:lang w:bidi="ar-SA"/>
          <w:color w:val="111111"/>
          <w:sz w:val="28"/>
          <w:szCs w:val="28"/>
          <w:rtl/>
        </w:rPr>
        <w:t xml:space="preserve">کَفَّهُ عَلَی الْقَبْرِ حَتّی تُری</w:t>
      </w:r>
      <w:r>
        <w:rPr>
          <w:rStyle w:val="FootnoteReference"/>
        </w:rPr>
        <w:footnoteReference w:id="4904"/>
      </w:r>
      <w:r>
        <w:rPr>
          <w:rFonts w:ascii="Amiri" w:hAnsi="Amiri" w:eastAsia="Amiri" w:cs="Amiri"/>
          <w:lang w:bidi="ar-SA"/>
          <w:color w:val="111111"/>
          <w:sz w:val="28"/>
          <w:szCs w:val="28"/>
          <w:rtl/>
        </w:rPr>
        <w:t xml:space="preserve">أَصَابِعُهُ فِی الطِّینِ ، فَکَانَ الْغَرِیبُ یَقْدَمُ ، أَوِ الْمُسَافِرُ</w:t>
      </w:r>
      <w:r>
        <w:rPr>
          <w:rStyle w:val="FootnoteReference"/>
        </w:rPr>
        <w:footnoteReference w:id="4905"/>
      </w:r>
      <w:r>
        <w:rPr>
          <w:rFonts w:ascii="Amiri" w:hAnsi="Amiri" w:eastAsia="Amiri" w:cs="Amiri"/>
          <w:lang w:bidi="ar-SA"/>
          <w:color w:val="111111"/>
          <w:sz w:val="28"/>
          <w:szCs w:val="28"/>
          <w:rtl/>
        </w:rPr>
        <w:t xml:space="preserve">مِنْ أَهْلِ الْمَدِینَةِ ، فَیَرَی الْقَبْرَ الْجَدِیدَ عَلَیْهِ أَثَرُ کَفِّ رَسُولِ اللّهِ صلی‌الله‌علیه‌و‌آله ، فَیَقُولُ : مَنْ مَاتَ مِنْ آلِ</w:t>
      </w:r>
      <w:r>
        <w:rPr>
          <w:rStyle w:val="FootnoteReference"/>
        </w:rPr>
        <w:footnoteReference w:id="4906"/>
      </w:r>
      <w:r>
        <w:rPr>
          <w:rFonts w:ascii="Amiri" w:hAnsi="Amiri" w:eastAsia="Amiri" w:cs="Amiri"/>
          <w:lang w:bidi="ar-SA"/>
          <w:color w:val="111111"/>
          <w:sz w:val="28"/>
          <w:szCs w:val="28"/>
          <w:rtl/>
        </w:rPr>
        <w:t xml:space="preserve">مُحَمَّدٍ صلی‌الله‌علیه‌و‌آله ؟».</w:t>
      </w:r>
      <w:r>
        <w:rPr>
          <w:rStyle w:val="FootnoteReference"/>
        </w:rPr>
        <w:footnoteReference w:id="4907"/>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771 / 771 . عَلِیُّ بْنُ إِبْرَاهِیمَ ، عَنْ أَبِیهِ ، عَنِ ابْنِ أَبِی عُمَیْرٍ ، عَنْ حَمَّادِ بْنِ عُثْمَانَ:</w:t>
      </w:r>
    </w:p>
    <w:p>
      <w:pPr>
        <w:pStyle w:val="BookText"/>
      </w:pPr>
      <w:r>
        <w:rPr>
          <w:rFonts w:ascii="Amiri" w:hAnsi="Amiri" w:eastAsia="Amiri" w:cs="Amiri"/>
          <w:lang w:bidi="ar-SA"/>
          <w:color w:val="111111"/>
          <w:sz w:val="28"/>
          <w:szCs w:val="28"/>
          <w:rtl/>
        </w:rPr>
        <w:t xml:space="preserve">عَنْ أَبِی عَبْدِ اللّهِ علیه‌السلام ، قَالَ : «إِنَّ أَبِی قَالَ لِی</w:t>
      </w:r>
      <w:r>
        <w:rPr>
          <w:rStyle w:val="FootnoteReference"/>
        </w:rPr>
        <w:footnoteReference w:id="4908"/>
      </w:r>
      <w:r>
        <w:rPr>
          <w:rFonts w:ascii="Amiri" w:hAnsi="Amiri" w:eastAsia="Amiri" w:cs="Amiri"/>
          <w:lang w:bidi="ar-SA"/>
          <w:color w:val="111111"/>
          <w:sz w:val="28"/>
          <w:szCs w:val="28"/>
          <w:rtl/>
        </w:rPr>
        <w:t xml:space="preserve">ذَاتَ یَوْمٍ فِی مَرَضِهِ : یَا بُنَیَّ ، أَدْخِلْ أُنَاساً مِنْ قُرَیْشٍ مِنْ أَهْلِ الْمَدِینَةِ حَتّی أُشْهِدَهُمْ» .</w:t>
      </w:r>
    </w:p>
    <w:p>
      <w:pPr>
        <w:pStyle w:val="BookText"/>
      </w:pPr>
      <w:r>
        <w:rPr>
          <w:rFonts w:ascii="Amiri" w:hAnsi="Amiri" w:eastAsia="Amiri" w:cs="Amiri"/>
          <w:lang w:bidi="ar-SA"/>
          <w:color w:val="111111"/>
          <w:sz w:val="28"/>
          <w:szCs w:val="28"/>
          <w:rtl/>
        </w:rPr>
        <w:t xml:space="preserve">قَالَ : «فَأَدْخَلْتُ عَلَیْهِ أُنَاساً مِنْهُمْ ، فَقَالَ : یَا جَعْفَرُ ، إِذَا أَنَا مِتُّ فَغَسِّلْنِی ، وَ کَفِّنِّی ، وَ ارْفَعْ قَبْرِی أَرْبَعَ أَصَابِعَ ، وَ رُشَّهُ بِالْمَاءِ ؛ فَلَمَّا خَرَجُوا قُلْتُ : یَا أَبَةِ</w:t>
      </w:r>
      <w:r>
        <w:rPr>
          <w:rStyle w:val="FootnoteReference"/>
        </w:rPr>
        <w:footnoteReference w:id="4909"/>
      </w:r>
      <w:r>
        <w:rPr>
          <w:rFonts w:ascii="Amiri" w:hAnsi="Amiri" w:eastAsia="Amiri" w:cs="Amiri"/>
          <w:lang w:bidi="ar-SA"/>
          <w:color w:val="111111"/>
          <w:sz w:val="28"/>
          <w:szCs w:val="28"/>
          <w:rtl/>
        </w:rPr>
        <w:t xml:space="preserve">، لَوْ أَمَرْتَنِی بِهذَا</w:t>
      </w:r>
      <w:r>
        <w:rPr>
          <w:rStyle w:val="FootnoteReference"/>
        </w:rPr>
        <w:footnoteReference w:id="4910"/>
      </w:r>
      <w:r>
        <w:rPr>
          <w:rFonts w:ascii="Amiri" w:hAnsi="Amiri" w:eastAsia="Amiri" w:cs="Amiri"/>
          <w:lang w:bidi="ar-SA"/>
          <w:color w:val="111111"/>
          <w:sz w:val="28"/>
          <w:szCs w:val="28"/>
          <w:rtl/>
        </w:rPr>
        <w:t xml:space="preserve">صَنَعْتُهُ</w:t>
      </w:r>
      <w:r>
        <w:rPr>
          <w:rStyle w:val="FootnoteReference"/>
        </w:rPr>
        <w:footnoteReference w:id="4911"/>
      </w:r>
      <w:r>
        <w:rPr>
          <w:rFonts w:ascii="Amiri" w:hAnsi="Amiri" w:eastAsia="Amiri" w:cs="Amiri"/>
          <w:lang w:bidi="ar-SA"/>
          <w:color w:val="111111"/>
          <w:sz w:val="28"/>
          <w:szCs w:val="28"/>
          <w:rtl/>
        </w:rPr>
        <w:t xml:space="preserve">، وَ لَمْ تُرِدْ</w:t>
      </w:r>
      <w:r>
        <w:rPr>
          <w:rStyle w:val="FootnoteReference"/>
        </w:rPr>
        <w:footnoteReference w:id="4912"/>
      </w:r>
      <w:r>
        <w:rPr>
          <w:rFonts w:ascii="Amiri" w:hAnsi="Amiri" w:eastAsia="Amiri" w:cs="Amiri"/>
          <w:lang w:bidi="ar-SA"/>
          <w:color w:val="111111"/>
          <w:sz w:val="28"/>
          <w:szCs w:val="28"/>
          <w:rtl/>
        </w:rPr>
        <w:t xml:space="preserve">أَنْ أُدْخِلَ عَلَیْکَ قَوْماً تُشْهِدُهُمْ</w:t>
      </w:r>
      <w:r>
        <w:rPr>
          <w:rStyle w:val="FootnoteReference"/>
        </w:rPr>
        <w:footnoteReference w:id="4913"/>
      </w:r>
      <w:r>
        <w:rPr>
          <w:rFonts w:ascii="Amiri" w:hAnsi="Amiri" w:eastAsia="Amiri" w:cs="Amiri"/>
          <w:lang w:bidi="ar-SA"/>
          <w:color w:val="111111"/>
          <w:sz w:val="28"/>
          <w:szCs w:val="28"/>
          <w:rtl/>
        </w:rPr>
        <w:t xml:space="preserve">. فَقَالَ</w:t>
      </w:r>
      <w:r>
        <w:rPr>
          <w:rStyle w:val="FootnoteReference"/>
        </w:rPr>
        <w:footnoteReference w:id="4914"/>
      </w:r>
      <w:r>
        <w:rPr>
          <w:rFonts w:ascii="Amiri" w:hAnsi="Amiri" w:eastAsia="Amiri" w:cs="Amiri"/>
          <w:lang w:bidi="ar-SA"/>
          <w:color w:val="111111"/>
          <w:sz w:val="28"/>
          <w:szCs w:val="28"/>
          <w:rtl/>
        </w:rPr>
        <w:t xml:space="preserve">: یَا بُنَیَّ ، أَرَدْتُ أَنْ لاَ تُنَازَعَ».</w:t>
      </w:r>
      <w:r>
        <w:rPr>
          <w:rStyle w:val="FootnoteReference"/>
        </w:rPr>
        <w:footnoteReference w:id="4915"/>
      </w:r>
    </w:p>
    <w:p>
      <w:pPr>
        <w:pStyle w:val="BookText"/>
      </w:pPr>
      <w:r>
        <w:rPr>
          <w:rFonts w:ascii="Amiri" w:hAnsi="Amiri" w:eastAsia="Amiri" w:cs="Amiri"/>
          <w:lang w:bidi="ar-SA"/>
          <w:color w:val="111111"/>
          <w:sz w:val="28"/>
          <w:szCs w:val="28"/>
          <w:rtl/>
        </w:rPr>
        <w:t xml:space="preserve">772 / 772 . عَلِیٌّ</w:t>
      </w:r>
      <w:r>
        <w:rPr>
          <w:rStyle w:val="FootnoteReference"/>
        </w:rPr>
        <w:footnoteReference w:id="4916"/>
      </w:r>
      <w:r>
        <w:rPr>
          <w:rFonts w:ascii="Amiri" w:hAnsi="Amiri" w:eastAsia="Amiri" w:cs="Amiri"/>
          <w:lang w:bidi="ar-SA"/>
          <w:color w:val="111111"/>
          <w:sz w:val="28"/>
          <w:szCs w:val="28"/>
          <w:rtl/>
        </w:rPr>
        <w:t xml:space="preserve">، عَنْ أَبِیهِ ، عَنِ ابْنِ أَبِی عُمَیْرٍ ، عَنْ بَعْضِ أَصْحَابِهِ</w:t>
      </w:r>
      <w:r>
        <w:rPr>
          <w:rStyle w:val="FootnoteReference"/>
        </w:rPr>
        <w:footnoteReference w:id="49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فِی رَشِّ الْمَاءِ عَلَی الْقَبْرِ ، قَالَ : «یَتَجَافی</w:t>
      </w:r>
      <w:r>
        <w:rPr>
          <w:rStyle w:val="FootnoteReference"/>
        </w:rPr>
        <w:footnoteReference w:id="4918"/>
      </w:r>
      <w:r>
        <w:rPr>
          <w:rFonts w:ascii="Amiri" w:hAnsi="Amiri" w:eastAsia="Amiri" w:cs="Amiri"/>
          <w:lang w:bidi="ar-SA"/>
          <w:color w:val="111111"/>
          <w:sz w:val="28"/>
          <w:szCs w:val="28"/>
          <w:rtl/>
        </w:rPr>
        <w:t xml:space="preserve">عَنْهُ الْعَذَابُ مَا دَامَ النَّدی</w:t>
      </w:r>
      <w:r>
        <w:rPr>
          <w:rStyle w:val="FootnoteReference"/>
        </w:rPr>
        <w:footnoteReference w:id="4919"/>
      </w:r>
      <w:r>
        <w:rPr>
          <w:rFonts w:ascii="Amiri" w:hAnsi="Amiri" w:eastAsia="Amiri" w:cs="Amiri"/>
          <w:lang w:bidi="ar-SA"/>
          <w:color w:val="111111"/>
          <w:sz w:val="28"/>
          <w:szCs w:val="28"/>
          <w:rtl/>
        </w:rPr>
        <w:t xml:space="preserve">فِی التُّرَابِ».</w:t>
      </w:r>
      <w:r>
        <w:rPr>
          <w:rStyle w:val="FootnoteReference"/>
        </w:rPr>
        <w:footnoteReference w:id="4920"/>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773 / 773 . عِدَّةٌ مِنْ أَصْحَابِنَا ، عَنْ سَهْلِ بْنِ زِیَادٍ ، عَنْ مُحَمَّدِ بْنِ سِنَانٍ ، عَنْ طَلْحَةَ بْنِ زَیْدٍ :</w:t>
      </w:r>
    </w:p>
    <w:p>
      <w:pPr>
        <w:pStyle w:val="BookText"/>
      </w:pPr>
      <w:r>
        <w:rPr>
          <w:rFonts w:ascii="Amiri" w:hAnsi="Amiri" w:eastAsia="Amiri" w:cs="Amiri"/>
          <w:lang w:bidi="ar-SA"/>
          <w:color w:val="111111"/>
          <w:sz w:val="28"/>
          <w:szCs w:val="28"/>
          <w:rtl/>
        </w:rPr>
        <w:t xml:space="preserve">عَنْ أَبِی عَبْدِ اللّهِ علیه‌السلام ، قَالَ : «کَانَ رَشُّ الْقَبْرِ</w:t>
      </w:r>
      <w:r>
        <w:rPr>
          <w:rStyle w:val="FootnoteReference"/>
        </w:rPr>
        <w:footnoteReference w:id="4921"/>
      </w:r>
      <w:r>
        <w:rPr>
          <w:rFonts w:ascii="Amiri" w:hAnsi="Amiri" w:eastAsia="Amiri" w:cs="Amiri"/>
          <w:lang w:bidi="ar-SA"/>
          <w:color w:val="111111"/>
          <w:sz w:val="28"/>
          <w:szCs w:val="28"/>
          <w:rtl/>
        </w:rPr>
        <w:t xml:space="preserve">عَلی عَهْدِ رَسُولِ اللّهِ صلی‌الله‌علیه‌و‌آله ».</w:t>
      </w:r>
      <w:r>
        <w:rPr>
          <w:rStyle w:val="FootnoteReference"/>
        </w:rPr>
        <w:footnoteReference w:id="4922"/>
      </w:r>
    </w:p>
    <w:p>
      <w:pPr>
        <w:pStyle w:val="BookText"/>
      </w:pPr>
      <w:r>
        <w:rPr>
          <w:rFonts w:ascii="Amiri" w:hAnsi="Amiri" w:eastAsia="Amiri" w:cs="Amiri"/>
          <w:lang w:bidi="ar-SA"/>
          <w:color w:val="111111"/>
          <w:sz w:val="28"/>
          <w:szCs w:val="28"/>
          <w:rtl/>
        </w:rPr>
        <w:t xml:space="preserve">774 / 774 . عَلِیُّ بْنُ إِبْرَاهِیمَ ، عَنْ أَبِیهِ ، عَنْ حَمَّادِ بْنِ عِیسی ، عَنْ حَرِیزٍ ، عَنْ زُرَارَةَ ، قَالَ :</w:t>
      </w:r>
    </w:p>
    <w:p>
      <w:pPr>
        <w:pStyle w:val="BookText"/>
      </w:pPr>
      <w:r>
        <w:rPr>
          <w:rFonts w:ascii="Amiri" w:hAnsi="Amiri" w:eastAsia="Amiri" w:cs="Amiri"/>
          <w:lang w:bidi="ar-SA"/>
          <w:color w:val="111111"/>
          <w:sz w:val="28"/>
          <w:szCs w:val="28"/>
          <w:rtl/>
        </w:rPr>
        <w:t xml:space="preserve">قَالَ أَبُو عَبْدِ اللّهِ علیه‌السلام : «إِذَا فَرَغْتَ مِنَ الْقَبْرِ فَانْضَحْهُ ، ثُمَّ ضَعْ یَدَکَ عِنْدَ رَأْسِهِ وَتَغْمِزُ کَفَّکَ عَلَیْهِ بَعْدَ النَّضْحِ» .</w:t>
      </w:r>
      <w:r>
        <w:rPr>
          <w:rStyle w:val="FootnoteReference"/>
        </w:rPr>
        <w:footnoteReference w:id="4923"/>
      </w:r>
    </w:p>
    <w:p>
      <w:pPr>
        <w:pStyle w:val="BookText"/>
      </w:pPr>
      <w:r>
        <w:rPr>
          <w:rFonts w:ascii="Amiri" w:hAnsi="Amiri" w:eastAsia="Amiri" w:cs="Amiri"/>
          <w:lang w:bidi="ar-SA"/>
          <w:color w:val="111111"/>
          <w:sz w:val="28"/>
          <w:szCs w:val="28"/>
          <w:rtl/>
        </w:rPr>
        <w:t xml:space="preserve">775 / 775 . حُمَیْدُ بْنُ زِیَادٍ ، عَنِ الْحَسَنِ بْنِ مُحَمَّدٍ ، عَنْ غَیْرِ وَاحِدٍ ، عَنْ أَبَانٍ ، عَنْ عَبْدِ اللّهِ بْنِ عَجْلاَنَ ، قَالَ :</w:t>
      </w:r>
    </w:p>
    <w:p>
      <w:pPr>
        <w:pStyle w:val="BookText"/>
      </w:pPr>
      <w:r>
        <w:rPr>
          <w:rFonts w:ascii="Times New Roman" w:hAnsi="Times New Roman" w:eastAsia="Times New Roman" w:cs="Times New Roman"/>
          <w:lang w:val="en-US" w:bidi="en-US"/>
          <w:color w:val="111111"/>
          <w:sz w:val="28"/>
          <w:szCs w:val="28"/>
          <w:rtl/>
        </w:rPr>
        <w:t xml:space="preserve">3 / 203</w:t>
      </w:r>
    </w:p>
    <w:p>
      <w:pPr>
        <w:pStyle w:val="BookText"/>
      </w:pPr>
      <w:r>
        <w:rPr>
          <w:rFonts w:ascii="Amiri" w:hAnsi="Amiri" w:eastAsia="Amiri" w:cs="Amiri"/>
          <w:lang w:bidi="ar-SA"/>
          <w:color w:val="111111"/>
          <w:sz w:val="28"/>
          <w:szCs w:val="28"/>
          <w:rtl/>
        </w:rPr>
        <w:t xml:space="preserve">قَامَ أَبُو جَعْفَرٍ علیه‌السلام عَلی قَبْرِ رَجُلٍ مِنَ الشِّیعَةِ</w:t>
      </w:r>
      <w:r>
        <w:rPr>
          <w:rStyle w:val="FootnoteReference"/>
        </w:rPr>
        <w:footnoteReference w:id="4924"/>
      </w:r>
      <w:r>
        <w:rPr>
          <w:rFonts w:ascii="Amiri" w:hAnsi="Amiri" w:eastAsia="Amiri" w:cs="Amiri"/>
          <w:lang w:bidi="ar-SA"/>
          <w:color w:val="111111"/>
          <w:sz w:val="28"/>
          <w:szCs w:val="28"/>
          <w:rtl/>
        </w:rPr>
        <w:t xml:space="preserve">، فَقَالَ : «اللّهُمَّ صِلْ وَحْدَتَهُ، وَ آنِسْ وَحْشَتَهُ ، وَ أَسْکِنْ إِلَیْهِ مِنْ رَحْمَتِکَ</w:t>
      </w:r>
      <w:r>
        <w:rPr>
          <w:rStyle w:val="FootnoteReference"/>
        </w:rPr>
        <w:footnoteReference w:id="4925"/>
      </w:r>
      <w:r>
        <w:rPr>
          <w:rFonts w:ascii="Amiri" w:hAnsi="Amiri" w:eastAsia="Amiri" w:cs="Amiri"/>
          <w:lang w:bidi="ar-SA"/>
          <w:color w:val="111111"/>
          <w:sz w:val="28"/>
          <w:szCs w:val="28"/>
          <w:rtl/>
        </w:rPr>
        <w:t xml:space="preserve">مَا یَسْتَغْنِی بِهَا</w:t>
      </w:r>
      <w:r>
        <w:rPr>
          <w:rStyle w:val="FootnoteReference"/>
        </w:rPr>
        <w:footnoteReference w:id="4926"/>
      </w:r>
      <w:r>
        <w:rPr>
          <w:rFonts w:ascii="Amiri" w:hAnsi="Amiri" w:eastAsia="Amiri" w:cs="Amiri"/>
          <w:lang w:bidi="ar-SA"/>
          <w:color w:val="111111"/>
          <w:sz w:val="28"/>
          <w:szCs w:val="28"/>
          <w:rtl/>
        </w:rPr>
        <w:t xml:space="preserve">عَنْ رَحْمَةِ مَنْ سِوَاکَ».</w:t>
      </w:r>
      <w:r>
        <w:rPr>
          <w:rStyle w:val="FootnoteReference"/>
        </w:rPr>
        <w:footnoteReference w:id="4927"/>
      </w:r>
    </w:p>
    <w:p>
      <w:pPr>
        <w:pStyle w:val="BookText"/>
      </w:pPr>
      <w:r>
        <w:rPr>
          <w:rFonts w:ascii="Amiri" w:hAnsi="Amiri" w:eastAsia="Amiri" w:cs="Amiri"/>
          <w:lang w:bidi="ar-SA"/>
          <w:color w:val="111111"/>
          <w:sz w:val="28"/>
          <w:szCs w:val="28"/>
          <w:rtl/>
        </w:rPr>
        <w:t xml:space="preserve">776 / 776 . أَبَانٌ</w:t>
      </w:r>
      <w:r>
        <w:rPr>
          <w:rStyle w:val="FootnoteReference"/>
        </w:rPr>
        <w:footnoteReference w:id="4928"/>
      </w:r>
      <w:r>
        <w:rPr>
          <w:rFonts w:ascii="Amiri" w:hAnsi="Amiri" w:eastAsia="Amiri" w:cs="Amiri"/>
          <w:lang w:bidi="ar-SA"/>
          <w:color w:val="111111"/>
          <w:sz w:val="28"/>
          <w:szCs w:val="28"/>
          <w:rtl/>
        </w:rPr>
        <w:t xml:space="preserve">، عَنْ مُحَمَّدِ بْنِ مُسْلِمٍ :
</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 «یُدْعی لِلْمَیِّتِ حِینَ یُدْخَلُ حُفْرَتَهُ ، وَ یُرْفَعُ</w:t>
      </w:r>
      <w:r>
        <w:rPr>
          <w:rStyle w:val="FootnoteReference"/>
        </w:rPr>
        <w:footnoteReference w:id="4929"/>
      </w:r>
      <w:r>
        <w:rPr>
          <w:rFonts w:ascii="Amiri" w:hAnsi="Amiri" w:eastAsia="Amiri" w:cs="Amiri"/>
          <w:lang w:bidi="ar-SA"/>
          <w:color w:val="111111"/>
          <w:sz w:val="28"/>
          <w:szCs w:val="28"/>
          <w:rtl/>
        </w:rPr>
        <w:t xml:space="preserve">الْقَبْرُ فَوْقَ الاْءَرْضِ أَرْبَعَ أَصَابِعَ» .</w:t>
      </w:r>
      <w:r>
        <w:rPr>
          <w:rStyle w:val="FootnoteReference"/>
        </w:rPr>
        <w:footnoteReference w:id="4930"/>
      </w:r>
    </w:p>
    <w:p>
      <w:pPr>
        <w:pStyle w:val="BookText"/>
      </w:pPr>
      <w:r>
        <w:rPr>
          <w:rFonts w:ascii="Amiri" w:hAnsi="Amiri" w:eastAsia="Amiri" w:cs="Amiri"/>
          <w:lang w:bidi="ar-SA"/>
          <w:color w:val="111111"/>
          <w:sz w:val="28"/>
          <w:szCs w:val="28"/>
          <w:rtl/>
        </w:rPr>
        <w:t xml:space="preserve">777 / 777 . مُحَمَّدُ بْنُ یَحْیی ، عَنْ بَعْضِ أَصْحَابِنَا ، عَنْ أَحْمَدَ بْنِ مُحَمَّدِ بْنِ أَبِی نَصْرٍ ، عَنْ إِسْمَاعِیلَ ، قَالَ : حَدَّثَنِی أَبُو الْحَسَنِ الدَّلاَّلُ ، عَنْ یَحْیَی بْنِ عَبْدِ اللّهِ ، قَالَ :</w:t>
      </w:r>
    </w:p>
    <w:p>
      <w:pPr>
        <w:pStyle w:val="BookText"/>
      </w:pPr>
      <w:r>
        <w:rPr>
          <w:rFonts w:ascii="Amiri" w:hAnsi="Amiri" w:eastAsia="Amiri" w:cs="Amiri"/>
          <w:lang w:bidi="ar-SA"/>
          <w:color w:val="111111"/>
          <w:sz w:val="28"/>
          <w:szCs w:val="28"/>
          <w:rtl/>
        </w:rPr>
        <w:t xml:space="preserve">سَمِعْتُ أَبَا عَبْدِ اللّهِ علیه‌السلام یَقُولُ : «مَا عَلی أَهْلِ الْمَیِّتِ مِنْکُمْ أَنْ یَدْرَؤُوا عَنْ مَیِّتِهِمْ لِقَاءَ مُنْکَرٍ وَ نَکِیرٍ» .</w:t>
      </w:r>
    </w:p>
    <w:p>
      <w:pPr>
        <w:pStyle w:val="BookText"/>
      </w:pPr>
      <w:r>
        <w:rPr>
          <w:rFonts w:ascii="Amiri" w:hAnsi="Amiri" w:eastAsia="Amiri" w:cs="Amiri"/>
          <w:lang w:bidi="ar-SA"/>
          <w:color w:val="111111"/>
          <w:sz w:val="28"/>
          <w:szCs w:val="28"/>
          <w:rtl/>
        </w:rPr>
        <w:t xml:space="preserve">قُلْتُ: کَیْفَ یُصْنَعُ</w:t>
      </w:r>
      <w:r>
        <w:rPr>
          <w:rStyle w:val="FootnoteReference"/>
        </w:rPr>
        <w:footnoteReference w:id="493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«إِذَا أُفْرِدَ الْمَیِّتُ ، فَلْیَتَخَلَّفْ عِنْدَهُ أَوْلَی النَّاسِ بِهِ ، فَیَضَعُ فَمَهُ عِنْدَ رَأْسِهِ ، ثُمَّ یُنَادِی بِأَعْلی صَوْتِهِ : یَا فُلاَنَ بْنَ فُلاَنٍ ، أَوْ یَا فُلاَنَةَ بِنْتَ فُلاَنٍ</w:t>
      </w:r>
      <w:r>
        <w:rPr>
          <w:rStyle w:val="FootnoteReference"/>
        </w:rPr>
        <w:footnoteReference w:id="4932"/>
      </w:r>
      <w:r>
        <w:rPr>
          <w:rFonts w:ascii="Amiri" w:hAnsi="Amiri" w:eastAsia="Amiri" w:cs="Amiri"/>
          <w:lang w:bidi="ar-SA"/>
          <w:color w:val="111111"/>
          <w:sz w:val="28"/>
          <w:szCs w:val="28"/>
          <w:rtl/>
        </w:rPr>
        <w:t xml:space="preserve">، هَلْ أَنْتَ عَلَی الْعَهْدِ الَّذِی فَارَقْتَنَا عَلَیْهِ مِنْ شَهَادَةِ أَنْ لاَ إِلهَ إِلاَّ اللّهُ وَحْدَهُ لاَ شَرِیکَ لَهُ ، وَ أَنَّ مُحَمَّداً عَبْدُهُ وَ رَسُولُهُ سَیِّدُ النَّبِیِّینَ ، وَ أَنَّ عَلِیّاً أَمِیرَ الْمُوءْمِنِینَ</w:t>
      </w:r>
      <w:r>
        <w:rPr>
          <w:rStyle w:val="FootnoteReference"/>
        </w:rPr>
        <w:footnoteReference w:id="4933"/>
      </w:r>
      <w:r>
        <w:rPr>
          <w:rFonts w:ascii="Amiri" w:hAnsi="Amiri" w:eastAsia="Amiri" w:cs="Amiri"/>
          <w:lang w:bidi="ar-SA"/>
          <w:color w:val="111111"/>
          <w:sz w:val="28"/>
          <w:szCs w:val="28"/>
          <w:rtl/>
        </w:rPr>
        <w:t xml:space="preserve">سَیِّدُ</w:t>
      </w:r>
      <w:r>
        <w:rPr>
          <w:rStyle w:val="FootnoteReference"/>
        </w:rPr>
        <w:footnoteReference w:id="4934"/>
      </w:r>
      <w:r>
        <w:rPr>
          <w:rFonts w:ascii="Amiri" w:hAnsi="Amiri" w:eastAsia="Amiri" w:cs="Amiri"/>
          <w:lang w:bidi="ar-SA"/>
          <w:color w:val="111111"/>
          <w:sz w:val="28"/>
          <w:szCs w:val="28"/>
          <w:rtl/>
        </w:rPr>
        <w:t xml:space="preserve">الْوَصِیِّینَ ، وَ أَنَّ مَا جَاءَ بِهِ مُحَمَّدٌ صلی‌الله‌علیه‌و‌آله حَقٌّ ، وَ أَنَّ الْمَوْتَ حَقٌّ ، وَ أَنَّ الْبَعْثَ حَقٌّ ، وَ أَنَّ اللّهَ یَبْعَثُ مَنْ فِی الْقُبُورِ؟» قَالَ : «فَیَقُولُ مُنْکَرٌ لِنَکِیرٍ : انْصَرِفْ بِنَا عَنْ هذَا ؛ فَقَدْ لُقِّنَ حُجَّتَهُ» .</w:t>
      </w:r>
      <w:r>
        <w:rPr>
          <w:rStyle w:val="FootnoteReference"/>
        </w:rPr>
        <w:footnoteReference w:id="4935"/>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bookmarkStart w:id="137" w:name="pg20114_258480"/>
    <w:bookmarkEnd w:id="137"/>
    <w:p>
      <w:pPr>
        <w:pStyle w:val="Heading3"/>
      </w:pPr>
      <w:bookmarkStart w:id="315" w:name="_Toc148"/>
      <w:r>
        <w:t>(68) باب تطیین القبر وتجصیصه</w:t>
      </w:r>
      <w:bookmarkEnd w:id="315"/>
    </w:p>
    <w:p>
      <w:pPr>
        <w:pStyle w:val="BookText"/>
      </w:pPr>
      <w:r>
        <w:rPr>
          <w:rFonts w:ascii="Amiri" w:hAnsi="Amiri" w:eastAsia="Amiri" w:cs="Amiri"/>
          <w:lang w:bidi="ar-SA"/>
          <w:color w:val="111111"/>
          <w:sz w:val="28"/>
          <w:szCs w:val="28"/>
          <w:rtl/>
        </w:rPr>
        <w:t xml:space="preserve">68 ـ بَابُ تَطْیِینِ الْقَبْرِ وَ تَجْصِیصِهِ</w:t>
      </w:r>
    </w:p>
    <w:p>
      <w:pPr>
        <w:pStyle w:val="BookText"/>
      </w:pPr>
      <w:r>
        <w:rPr>
          <w:rFonts w:ascii="Amiri" w:hAnsi="Amiri" w:eastAsia="Amiri" w:cs="Amiri"/>
          <w:lang w:bidi="ar-SA"/>
          <w:color w:val="111111"/>
          <w:sz w:val="28"/>
          <w:szCs w:val="28"/>
          <w:rtl/>
        </w:rPr>
        <w:t xml:space="preserve">778 / 778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«لاَ تُطَیِّنُوا الْقَبْرَ</w:t>
      </w:r>
      <w:r>
        <w:rPr>
          <w:rStyle w:val="FootnoteReference"/>
        </w:rPr>
        <w:footnoteReference w:id="4936"/>
      </w:r>
      <w:r>
        <w:rPr>
          <w:rFonts w:ascii="Amiri" w:hAnsi="Amiri" w:eastAsia="Amiri" w:cs="Amiri"/>
          <w:lang w:bidi="ar-SA"/>
          <w:color w:val="111111"/>
          <w:sz w:val="28"/>
          <w:szCs w:val="28"/>
          <w:rtl/>
        </w:rPr>
        <w:t xml:space="preserve">مِنْ غَیْرِ</w:t>
      </w:r>
      <w:r>
        <w:rPr>
          <w:rStyle w:val="FootnoteReference"/>
        </w:rPr>
        <w:footnoteReference w:id="4937"/>
      </w:r>
      <w:r>
        <w:rPr>
          <w:rFonts w:ascii="Amiri" w:hAnsi="Amiri" w:eastAsia="Amiri" w:cs="Amiri"/>
          <w:lang w:bidi="ar-SA"/>
          <w:color w:val="111111"/>
          <w:sz w:val="28"/>
          <w:szCs w:val="28"/>
          <w:rtl/>
        </w:rPr>
        <w:t xml:space="preserve">طِینِهِ» .</w:t>
      </w:r>
      <w:r>
        <w:rPr>
          <w:rStyle w:val="FootnoteReference"/>
        </w:rPr>
        <w:footnoteReference w:id="4938"/>
      </w:r>
    </w:p>
    <w:p>
      <w:pPr>
        <w:pStyle w:val="BookText"/>
      </w:pPr>
      <w:r>
        <w:rPr>
          <w:rFonts w:ascii="Amiri" w:hAnsi="Amiri" w:eastAsia="Amiri" w:cs="Amiri"/>
          <w:lang w:bidi="ar-SA"/>
          <w:color w:val="111111"/>
          <w:sz w:val="28"/>
          <w:szCs w:val="28"/>
          <w:rtl/>
        </w:rPr>
        <w:t xml:space="preserve">779 / 779 . حُمَیْدُ بْنُ زِیَادٍ ، عَنِ الْحَسَنِ</w:t>
      </w:r>
      <w:r>
        <w:rPr>
          <w:rStyle w:val="FootnoteReference"/>
        </w:rPr>
        <w:footnoteReference w:id="4939"/>
      </w:r>
    </w:p>
    <w:p>
      <w:pPr>
        <w:pStyle w:val="BookText"/>
      </w:pPr>
      <w:r>
        <w:rPr>
          <w:rFonts w:ascii="IRNazanin" w:hAnsi="IRNazanin" w:eastAsia="IRNazanin" w:cs="IRNazanin"/>
          <w:lang w:bidi="fa-IR"/>
          <w:color w:val="111111"/>
          <w:sz w:val="28"/>
          <w:szCs w:val="28"/>
          <w:rtl/>
        </w:rPr>
        <w:t xml:space="preserve">ویؤیّد ذلک ما ورد فی الوسائل ، ج 3 ، ص 203 ، ح 3409 ؛ والبحار ، ج 22 ، ص 539 ، ح 44 ـ ناقلین من الکافی ـ من «الحسن بن محمّد» ، کما یؤیّده ورد الخبر فی التهذیب ، ج 1 ، ص 416 ، ح 1502 ـ والخبر مأخوذ من الکافی من غیر تصریح ـ عن حمید بن زیاد ، عن الحسن بن محمّد ، عن غیر واحد ، عن أبان .</w:t>
      </w:r>
    </w:p>
    <w:p>
      <w:pPr>
        <w:pStyle w:val="BookText"/>
      </w:pPr>
      <w:r>
        <w:rPr>
          <w:rFonts w:ascii="Amiri" w:hAnsi="Amiri" w:eastAsia="Amiri" w:cs="Amiri"/>
          <w:lang w:bidi="ar-SA"/>
          <w:color w:val="111111"/>
          <w:sz w:val="28"/>
          <w:szCs w:val="28"/>
          <w:rtl/>
        </w:rPr>
        <w:t xml:space="preserve">بْنِ مُحَمَّدٍ ، عَنْ غَیْرِ وَاحِدٍ ، عَنْ أَبَانٍ</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والصواب ما أثبتناه ؛ فقد روی الحسن بن محمّد بن سماعة ـ بعناوینه المختلفة ـ عن غیر واحد ، عن أبان [بن عثمان [فی کثیر من الأسناد . راجع : معجم رجال الحدیث ، ج 5 ، ص 388ـ391 ؛ و ج 22 ، ص 391 ـ 392 .</w:t>
      </w:r>
    </w:p>
    <w:p>
      <w:pPr>
        <w:pStyle w:val="BookText"/>
      </w:pPr>
      <w:r>
        <w:rPr>
          <w:rFonts w:ascii="Amiri" w:hAnsi="Amiri" w:eastAsia="Amiri" w:cs="Amiri"/>
          <w:lang w:bidi="ar-SA"/>
          <w:color w:val="111111"/>
          <w:sz w:val="28"/>
          <w:szCs w:val="28"/>
          <w:rtl/>
        </w:rPr>
        <w:t xml:space="preserve">، عَنْ بَعْضِ أَصْحَابِهِ :</w:t>
      </w:r>
    </w:p>
    <w:p>
      <w:pPr>
        <w:pStyle w:val="BookText"/>
      </w:pPr>
      <w:r>
        <w:rPr>
          <w:rFonts w:ascii="Amiri" w:hAnsi="Amiri" w:eastAsia="Amiri" w:cs="Amiri"/>
          <w:lang w:bidi="ar-SA"/>
          <w:color w:val="111111"/>
          <w:sz w:val="28"/>
          <w:szCs w:val="28"/>
          <w:rtl/>
        </w:rPr>
        <w:t xml:space="preserve">عَنْ أَبِی عَبْدِ اللّهِ علیه‌السلام ، قَالَ : «قَبْرُ رَسُولِ اللّهِ صلی‌الله‌علیه‌و‌آله مُحَصَّبٌ</w:t>
      </w:r>
      <w:r>
        <w:rPr>
          <w:rStyle w:val="FootnoteReference"/>
        </w:rPr>
        <w:footnoteReference w:id="4940"/>
      </w:r>
      <w:r>
        <w:rPr>
          <w:rFonts w:ascii="Amiri" w:hAnsi="Amiri" w:eastAsia="Amiri" w:cs="Amiri"/>
          <w:lang w:bidi="ar-SA"/>
          <w:color w:val="111111"/>
          <w:sz w:val="28"/>
          <w:szCs w:val="28"/>
          <w:rtl/>
        </w:rPr>
        <w:t xml:space="preserve">حَصْبَاءَ</w:t>
      </w:r>
      <w:r>
        <w:rPr>
          <w:rStyle w:val="FootnoteReference"/>
        </w:rPr>
        <w:footnoteReference w:id="4941"/>
      </w:r>
      <w:r>
        <w:rPr>
          <w:rFonts w:ascii="Amiri" w:hAnsi="Amiri" w:eastAsia="Amiri" w:cs="Amiri"/>
          <w:lang w:bidi="ar-SA"/>
          <w:color w:val="111111"/>
          <w:sz w:val="28"/>
          <w:szCs w:val="28"/>
          <w:rtl/>
        </w:rPr>
        <w:t xml:space="preserve">حَمْرَاءَ».</w:t>
      </w:r>
      <w:r>
        <w:rPr>
          <w:rStyle w:val="FootnoteReference"/>
        </w:rPr>
        <w:footnoteReference w:id="4942"/>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bookmarkStart w:id="138" w:name="pg20114_258481"/>
    <w:bookmarkEnd w:id="138"/>
    <w:p>
      <w:pPr>
        <w:pStyle w:val="BookText"/>
      </w:pPr>
      <w:r>
        <w:rPr>
          <w:rFonts w:ascii="Times New Roman" w:hAnsi="Times New Roman" w:eastAsia="Times New Roman" w:cs="Times New Roman"/>
          <w:lang w:val="en-US" w:bidi="en-US"/>
          <w:color w:val="111111"/>
          <w:sz w:val="28"/>
          <w:szCs w:val="28"/>
          <w:rtl/>
        </w:rPr>
        <w:t xml:space="preserve">3 / 204</w:t>
      </w:r>
    </w:p>
    <w:p>
      <w:pPr>
        <w:pStyle w:val="BookText"/>
      </w:pPr>
      <w:r>
        <w:rPr>
          <w:rFonts w:ascii="Amiri" w:hAnsi="Amiri" w:eastAsia="Amiri" w:cs="Amiri"/>
          <w:lang w:bidi="ar-SA"/>
          <w:color w:val="111111"/>
          <w:sz w:val="28"/>
          <w:szCs w:val="28"/>
          <w:rtl/>
        </w:rPr>
        <w:t xml:space="preserve">780 / 780 . عِدَّةٌ مِنْ أَصْحَابِنَا ، عَنْ سَهْلِ بْنِ زِیَادٍ ، عَنِ ابْنِ مَحْبُوبٍ ، عَنْ یُونُسَ بْنِ یَعْقُوبَ ، قَالَ :</w:t>
      </w:r>
    </w:p>
    <w:p>
      <w:pPr>
        <w:pStyle w:val="BookText"/>
      </w:pPr>
      <w:r>
        <w:rPr>
          <w:rFonts w:ascii="Amiri" w:hAnsi="Amiri" w:eastAsia="Amiri" w:cs="Amiri"/>
          <w:lang w:bidi="ar-SA"/>
          <w:color w:val="111111"/>
          <w:sz w:val="28"/>
          <w:szCs w:val="28"/>
          <w:rtl/>
        </w:rPr>
        <w:t xml:space="preserve">لَمَّا رَجَعَ أَبُو الْحَسَنِ مُوسی علیه‌السلام مِنْ بَغْدَادَ ، وَ مَضی إِلَی الْمَدِینَةِ ، مَاتَتْ لَهُ ابْنَةٌ بِفَیْدَ ، فَدَفَنَهَا ، وَ أَمَرَ بَعْضَ مَوَالِیهِ أَنْ یُجَصِّصَ قَبْرَهَا ، وَ یَکْتُبَ عَلی لَوْحٍ اسْمَهَا ، وَ یَجْعَلَهُ</w:t>
      </w:r>
      <w:r>
        <w:rPr>
          <w:rStyle w:val="FootnoteReference"/>
        </w:rPr>
        <w:footnoteReference w:id="4943"/>
      </w:r>
      <w:r>
        <w:rPr>
          <w:rFonts w:ascii="Amiri" w:hAnsi="Amiri" w:eastAsia="Amiri" w:cs="Amiri"/>
          <w:lang w:bidi="ar-SA"/>
          <w:color w:val="111111"/>
          <w:sz w:val="28"/>
          <w:szCs w:val="28"/>
          <w:rtl/>
        </w:rPr>
        <w:t xml:space="preserve">فِی الْقَبْرِ.</w:t>
      </w:r>
      <w:r>
        <w:rPr>
          <w:rStyle w:val="FootnoteReference"/>
        </w:rPr>
        <w:footnoteReference w:id="4944"/>
      </w:r>
    </w:p>
    <w:p>
      <w:pPr>
        <w:pStyle w:val="BookText"/>
      </w:pPr>
      <w:r>
        <w:rPr>
          <w:rFonts w:ascii="Amiri" w:hAnsi="Amiri" w:eastAsia="Amiri" w:cs="Amiri"/>
          <w:lang w:bidi="ar-SA"/>
          <w:color w:val="111111"/>
          <w:sz w:val="28"/>
          <w:szCs w:val="28"/>
          <w:rtl/>
        </w:rPr>
        <w:t xml:space="preserve">781 / 781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«أَنَّ النَّبِیَّ صلی‌الله‌علیه‌و‌آله نَهی أَنْ یُزَادَ عَلَی الْقَبْرِ تُرَابٌ لَمْ یُخْرَجْ مِنْهُ» .</w:t>
      </w:r>
      <w:r>
        <w:rPr>
          <w:rStyle w:val="FootnoteReference"/>
        </w:rPr>
        <w:footnoteReference w:id="4945"/>
      </w:r>
    </w:p>
    <w:p>
      <w:pPr>
        <w:pStyle w:val="Heading3"/>
      </w:pPr>
      <w:bookmarkStart w:id="316" w:name="_Toc149"/>
      <w:r>
        <w:t>(69) باب التربة التی یدفن فیها المیّت</w:t>
      </w:r>
      <w:bookmarkEnd w:id="316"/>
    </w:p>
    <w:p>
      <w:pPr>
        <w:pStyle w:val="BookText"/>
      </w:pPr>
      <w:r>
        <w:rPr>
          <w:rFonts w:ascii="Amiri" w:hAnsi="Amiri" w:eastAsia="Amiri" w:cs="Amiri"/>
          <w:lang w:bidi="ar-SA"/>
          <w:color w:val="111111"/>
          <w:sz w:val="28"/>
          <w:szCs w:val="28"/>
          <w:rtl/>
        </w:rPr>
        <w:t xml:space="preserve">69 ـ بَابُ التُّرْبَةِ الَّتِی یُدْفَنُ فِیهَا الْمَیِّتُ</w:t>
      </w:r>
    </w:p>
    <w:p>
      <w:pPr>
        <w:pStyle w:val="BookText"/>
      </w:pPr>
      <w:r>
        <w:rPr>
          <w:rFonts w:ascii="Amiri" w:hAnsi="Amiri" w:eastAsia="Amiri" w:cs="Amiri"/>
          <w:lang w:bidi="ar-SA"/>
          <w:color w:val="111111"/>
          <w:sz w:val="28"/>
          <w:szCs w:val="28"/>
          <w:rtl/>
        </w:rPr>
        <w:t xml:space="preserve">782 / 782 . عِدَّةٌ مِنْ أَصْحَابِنَا ، عَنْ أَحْمَدَ بْنِ مُحَمَّدِ بْنِ عِیسی ، عَنِ ابْنِ مُسْکَانَ</w:t>
      </w:r>
      <w:r>
        <w:rPr>
          <w:rStyle w:val="FootnoteReference"/>
        </w:rPr>
        <w:footnoteReference w:id="4946"/>
      </w:r>
    </w:p>
    <w:p>
      <w:pPr>
        <w:pStyle w:val="BookText"/>
      </w:pPr>
      <w:r>
        <w:rPr>
          <w:rFonts w:ascii="IRNazanin" w:hAnsi="IRNazanin" w:eastAsia="IRNazanin" w:cs="IRNazanin"/>
          <w:lang w:bidi="fa-IR"/>
          <w:color w:val="111111"/>
          <w:sz w:val="28"/>
          <w:szCs w:val="28"/>
          <w:rtl/>
        </w:rPr>
        <w:t xml:space="preserve">فعلیه ، الظاهر هو وقوع خللٍ فی السند من سقطٍ أو إرسالٍ بین أحمد بن محمّد وبین ابن مسکان .</w:t>
      </w:r>
    </w:p>
    <w:p>
      <w:pPr>
        <w:pStyle w:val="BookText"/>
      </w:pPr>
      <w:r>
        <w:rPr>
          <w:rFonts w:ascii="IRNazanin" w:hAnsi="IRNazanin" w:eastAsia="IRNazanin" w:cs="IRNazanin"/>
          <w:lang w:bidi="fa-IR"/>
          <w:color w:val="111111"/>
          <w:sz w:val="28"/>
          <w:szCs w:val="28"/>
          <w:rtl/>
        </w:rPr>
        <w:t xml:space="preserve">ویؤیّد ذلک أنّ عبداللّه بن مسکان مات فی أیّام أبی الحسن موسی‌بن جعفر علیه‌السلام وقد استشهد هو علیه‌السلام سنة 183 . وأمّا أحمد بن محمّد بن عیسی ، فکان حیّا حین توفّی أحمد بن محمّد بن خالد البرقی ، وهی سنة 274 أو 280 ؛ فیستبعد جدّا إدراک أحمدَ بن محمّد بن عیسی ابنَ مسکان والروایةُ عنه مباشرةً . راجع : الإرشاد للمفید ، ج 2 ، ص 215 ؛ رجال النجاشی ، ص 76 ، الرقم 182 ؛ تهذیب الکمال ، ج 29 ، ص 43 ، الرقم 6247 .</w:t>
      </w:r>
    </w:p>
    <w:p>
      <w:pPr>
        <w:pStyle w:val="BookText"/>
      </w:pPr>
      <w:r>
        <w:rPr>
          <w:rFonts w:ascii="Amiri" w:hAnsi="Amiri" w:eastAsia="Amiri" w:cs="Amiri"/>
          <w:lang w:bidi="ar-SA"/>
          <w:color w:val="111111"/>
          <w:sz w:val="28"/>
          <w:szCs w:val="28"/>
          <w:rtl/>
        </w:rPr>
        <w:t xml:space="preserve">، عَنْ</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bookmarkStart w:id="139" w:name="pg20114_258482"/>
    <w:bookmarkEnd w:id="139"/>
    <w:p>
      <w:pPr>
        <w:pStyle w:val="BookText"/>
      </w:pPr>
      <w:r>
        <w:rPr>
          <w:rFonts w:ascii="Amiri" w:hAnsi="Amiri" w:eastAsia="Amiri" w:cs="Amiri"/>
          <w:lang w:bidi="ar-SA"/>
          <w:color w:val="111111"/>
          <w:sz w:val="28"/>
          <w:szCs w:val="28"/>
          <w:rtl/>
        </w:rPr>
        <w:t xml:space="preserve">مُحَمَّدِ بْنِ مُسْلِمٍ :</w:t>
      </w:r>
    </w:p>
    <w:p>
      <w:pPr>
        <w:pStyle w:val="BookText"/>
      </w:pPr>
      <w:r>
        <w:rPr>
          <w:rFonts w:ascii="Amiri" w:hAnsi="Amiri" w:eastAsia="Amiri" w:cs="Amiri"/>
          <w:lang w:bidi="ar-SA"/>
          <w:color w:val="111111"/>
          <w:sz w:val="28"/>
          <w:szCs w:val="28"/>
          <w:rtl/>
        </w:rPr>
        <w:t xml:space="preserve">عَنْ أَحَدِهِمَا علیهماالسلام ، قَالَ : «مَنْ خُلِقَ مِنْ تُرْبَةٍ ، دُفِنَ فِیهَا</w:t>
      </w:r>
      <w:r>
        <w:rPr>
          <w:rStyle w:val="FootnoteReference"/>
        </w:rPr>
        <w:footnoteReference w:id="4947"/>
      </w:r>
      <w:r>
        <w:rPr>
          <w:rFonts w:ascii="Times New Roman" w:hAnsi="Times New Roman" w:eastAsia="Times New Roman" w:cs="Times New Roman"/>
          <w:lang w:val="en-US" w:bidi="en-US"/>
          <w:color w:val="111111"/>
          <w:sz w:val="28"/>
          <w:szCs w:val="28"/>
          <w:rtl/>
        </w:rPr>
        <w:t xml:space="preserve">».</w:t>
      </w:r>
      <w:r>
        <w:rPr>
          <w:rStyle w:val="FootnoteReference"/>
        </w:rPr>
        <w:footnoteReference w:id="4948"/>
      </w:r>
    </w:p>
    <w:p>
      <w:pPr>
        <w:pStyle w:val="BookText"/>
      </w:pPr>
      <w:r>
        <w:rPr>
          <w:rFonts w:ascii="Times New Roman" w:hAnsi="Times New Roman" w:eastAsia="Times New Roman" w:cs="Times New Roman"/>
          <w:lang w:val="en-US" w:bidi="en-US"/>
          <w:color w:val="111111"/>
          <w:sz w:val="28"/>
          <w:szCs w:val="28"/>
          <w:rtl/>
        </w:rPr>
        <w:t xml:space="preserve">3 / 205</w:t>
      </w:r>
    </w:p>
    <w:p>
      <w:pPr>
        <w:pStyle w:val="BookText"/>
      </w:pPr>
      <w:r>
        <w:rPr>
          <w:rFonts w:ascii="Amiri" w:hAnsi="Amiri" w:eastAsia="Amiri" w:cs="Amiri"/>
          <w:lang w:bidi="ar-SA"/>
          <w:color w:val="111111"/>
          <w:sz w:val="28"/>
          <w:szCs w:val="28"/>
          <w:rtl/>
        </w:rPr>
        <w:t xml:space="preserve">783 / 783 . عِدَّةٌ مِنْ أَصْحَابِنَا ، عَنْ سَهْلِ بْنِ زِیَادٍ ، عَنِ الْحَجَّالِ ، عَنِ ابْنِ بُکَیْرٍ ، عَنْ أَبِی مِنْهَالٍ</w:t>
      </w:r>
      <w:r>
        <w:rPr>
          <w:rStyle w:val="FootnoteReference"/>
        </w:rPr>
        <w:footnoteReference w:id="4949"/>
      </w:r>
      <w:r>
        <w:rPr>
          <w:rFonts w:ascii="Amiri" w:hAnsi="Amiri" w:eastAsia="Amiri" w:cs="Amiri"/>
          <w:lang w:bidi="ar-SA"/>
          <w:color w:val="111111"/>
          <w:sz w:val="28"/>
          <w:szCs w:val="28"/>
          <w:rtl/>
        </w:rPr>
        <w:t xml:space="preserve">، عَنِ الْحَارِثِ بْنِ الْمُغِیرَةِ ، قَالَ :</w:t>
      </w:r>
    </w:p>
    <w:p>
      <w:pPr>
        <w:pStyle w:val="BookText"/>
      </w:pPr>
      <w:r>
        <w:rPr>
          <w:rFonts w:ascii="Amiri" w:hAnsi="Amiri" w:eastAsia="Amiri" w:cs="Amiri"/>
          <w:lang w:bidi="ar-SA"/>
          <w:color w:val="111111"/>
          <w:sz w:val="28"/>
          <w:szCs w:val="28"/>
          <w:rtl/>
        </w:rPr>
        <w:t xml:space="preserve">سَمِعْتُ أَبَا عَبْدِ اللّهِ علیه‌السلام یَقُولُ:«إِنَّ النُّطْفَةَ إِذَا وَقَعَتْ فِی الرَّحِمِ، بَعَثَ اللّهُ ـ عَزَّ وَجَلَّ ـ مَلَکاً ، فَأَخَذَ مِنَ التُّرْبَةِ الَّتِی یُدْفَنُ فِیهَا ، فَمَاثَهَا فِی النُّطْفَةِ ، فَلاَ یَزَالُ قَلْبُهُ یَحِنُّ إِلَیْهَا حَتّی یُدْفَنَ فِیهَا».</w:t>
      </w:r>
      <w:r>
        <w:rPr>
          <w:rStyle w:val="FootnoteReference"/>
        </w:rPr>
        <w:footnoteReference w:id="4950"/>
      </w:r>
    </w:p>
    <w:p>
      <w:pPr>
        <w:pStyle w:val="Heading3"/>
      </w:pPr>
      <w:bookmarkStart w:id="317" w:name="_Toc150"/>
      <w:r>
        <w:t>(70) باب التعزیة وما یجب علی صاحب المصیبة</w:t>
      </w:r>
      <w:bookmarkEnd w:id="317"/>
    </w:p>
    <w:p>
      <w:pPr>
        <w:pStyle w:val="BookText"/>
      </w:pPr>
      <w:r>
        <w:rPr>
          <w:rFonts w:ascii="Amiri" w:hAnsi="Amiri" w:eastAsia="Amiri" w:cs="Amiri"/>
          <w:lang w:bidi="ar-SA"/>
          <w:color w:val="111111"/>
          <w:sz w:val="28"/>
          <w:szCs w:val="28"/>
          <w:rtl/>
        </w:rPr>
        <w:t xml:space="preserve">70 ـ بَابُ التَّعْزِیَةِ وَ مَا یَجِبُ عَلی صَاحِبِ الْمُصِیبَةِ</w:t>
      </w:r>
    </w:p>
    <w:p>
      <w:pPr>
        <w:pStyle w:val="BookText"/>
      </w:pPr>
      <w:r>
        <w:rPr>
          <w:rFonts w:ascii="Amiri" w:hAnsi="Amiri" w:eastAsia="Amiri" w:cs="Amiri"/>
          <w:lang w:bidi="ar-SA"/>
          <w:color w:val="111111"/>
          <w:sz w:val="28"/>
          <w:szCs w:val="28"/>
          <w:rtl/>
        </w:rPr>
        <w:t xml:space="preserve">784 / 784 . عِدَّةٌ مِنْ أَصْحَابِنَا ، عَنْ سَهْلِ بْنِ زِیَادٍ ، عَنْ مُحَمَّدِ بْنِ إِسْمَاعِیلَ ، عَنْ مُحَمَّدِ بْنِ عُذَافِرٍ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«لَیْسَ التَّعْزِیَةُ إِلاَّ عِنْدَ الْقَبْرِ ، ثُمَّ یَنْصَرِفُونَ</w:t>
      </w:r>
      <w:r>
        <w:rPr>
          <w:rStyle w:val="FootnoteReference"/>
        </w:rPr>
        <w:footnoteReference w:id="4951"/>
      </w:r>
      <w:r>
        <w:rPr>
          <w:rFonts w:ascii="Amiri" w:hAnsi="Amiri" w:eastAsia="Amiri" w:cs="Amiri"/>
          <w:lang w:bidi="ar-SA"/>
          <w:color w:val="111111"/>
          <w:sz w:val="28"/>
          <w:szCs w:val="28"/>
          <w:rtl/>
        </w:rPr>
        <w:t xml:space="preserve">؛ لاَ یَحْدُثُ</w:t>
      </w:r>
      <w:r>
        <w:rPr>
          <w:rStyle w:val="FootnoteReference"/>
        </w:rPr>
        <w:footnoteReference w:id="4952"/>
      </w:r>
      <w:r>
        <w:rPr>
          <w:rFonts w:ascii="Amiri" w:hAnsi="Amiri" w:eastAsia="Amiri" w:cs="Amiri"/>
          <w:lang w:bidi="ar-SA"/>
          <w:color w:val="111111"/>
          <w:sz w:val="28"/>
          <w:szCs w:val="28"/>
          <w:rtl/>
        </w:rPr>
        <w:t xml:space="preserve">فِی الْمَیِّتِ حَدَثٌ، فَیَسْمَعُونَ</w:t>
      </w:r>
      <w:r>
        <w:rPr>
          <w:rStyle w:val="FootnoteReference"/>
        </w:rPr>
        <w:footnoteReference w:id="4953"/>
      </w:r>
      <w:r>
        <w:rPr>
          <w:rFonts w:ascii="Amiri" w:hAnsi="Amiri" w:eastAsia="Amiri" w:cs="Amiri"/>
          <w:lang w:bidi="ar-SA"/>
          <w:color w:val="111111"/>
          <w:sz w:val="28"/>
          <w:szCs w:val="28"/>
          <w:rtl/>
        </w:rPr>
        <w:t xml:space="preserve">الصَّوْتَ» .</w:t>
      </w:r>
      <w:r>
        <w:rPr>
          <w:rStyle w:val="FootnoteReference"/>
        </w:rPr>
        <w:footnoteReference w:id="4954"/>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206</w:t>
      </w:r>
    </w:p>
    <w:p>
      <w:pPr>
        <w:pStyle w:val="BookText"/>
      </w:pPr>
      <w:r>
        <w:rPr>
          <w:rFonts w:ascii="Amiri" w:hAnsi="Amiri" w:eastAsia="Amiri" w:cs="Amiri"/>
          <w:lang w:bidi="ar-SA"/>
          <w:color w:val="111111"/>
          <w:sz w:val="28"/>
          <w:szCs w:val="28"/>
          <w:rtl/>
        </w:rPr>
        <w:t xml:space="preserve">785 / 785 . عَلِیُّ بْنُ إِبْرَاهِیمَ ، عَنْ أَبِیهِ ، عَنِ ابْنِ أَبِی عُمَیْرٍ ، عَنْ بَعْضِ أَصْحَابِهِ :</w:t>
      </w:r>
    </w:p>
    <w:p>
      <w:pPr>
        <w:pStyle w:val="BookText"/>
      </w:pPr>
      <w:r>
        <w:rPr>
          <w:rFonts w:ascii="Amiri" w:hAnsi="Amiri" w:eastAsia="Amiri" w:cs="Amiri"/>
          <w:lang w:bidi="ar-SA"/>
          <w:color w:val="111111"/>
          <w:sz w:val="28"/>
          <w:szCs w:val="28"/>
          <w:rtl/>
        </w:rPr>
        <w:t xml:space="preserve">عَنْ أَبِی عَبْدِ اللّهِ علیه‌السلام ، قَالَ : «التَّعْزِیَةُ لاِءَهْلِ الْمُصِیبَةِ</w:t>
      </w:r>
      <w:r>
        <w:rPr>
          <w:rStyle w:val="FootnoteReference"/>
        </w:rPr>
        <w:footnoteReference w:id="4955"/>
      </w:r>
      <w:r>
        <w:rPr>
          <w:rFonts w:ascii="Amiri" w:hAnsi="Amiri" w:eastAsia="Amiri" w:cs="Amiri"/>
          <w:lang w:bidi="ar-SA"/>
          <w:color w:val="111111"/>
          <w:sz w:val="28"/>
          <w:szCs w:val="28"/>
          <w:rtl/>
        </w:rPr>
        <w:t xml:space="preserve">بَعْدَ مَا یُدْفَنُ».</w:t>
      </w:r>
      <w:r>
        <w:rPr>
          <w:rStyle w:val="FootnoteReference"/>
        </w:rPr>
        <w:footnoteReference w:id="4956"/>
      </w:r>
    </w:p>
    <w:p>
      <w:pPr>
        <w:pStyle w:val="BookText"/>
      </w:pPr>
      <w:r>
        <w:rPr>
          <w:rFonts w:ascii="Amiri" w:hAnsi="Amiri" w:eastAsia="Amiri" w:cs="Amiri"/>
          <w:lang w:bidi="ar-SA"/>
          <w:color w:val="111111"/>
          <w:sz w:val="28"/>
          <w:szCs w:val="28"/>
          <w:rtl/>
        </w:rPr>
        <w:t xml:space="preserve">786 / 786 . أَبُو عَلِیٍّ الاْءَشْعَرِیُّ ، عَنْ مُحَمَّدِ بْنِ عَبْدِ الْجَبَّارِ ، عَنِ الْحَجَّالِ ، عَنْ إِسْحَاقَ بْنِ عَمَّارٍ</w:t>
      </w:r>
      <w:r>
        <w:rPr>
          <w:rStyle w:val="FootnoteReference"/>
        </w:rPr>
        <w:footnoteReference w:id="4957"/>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«لَیْسَ التَّعْزِیَةُ إِلاَّ عِنْدَ الْقَبْرِ ، ثُمَّ یَنْصَرِفُونَ ؛ لاَ یَحْدُثُ فِی الْمَیِّتِ حَدَثٌ ، فَیَسْمَعُونَ الصَّوْتَ».</w:t>
      </w:r>
      <w:r>
        <w:rPr>
          <w:rStyle w:val="FootnoteReference"/>
        </w:rPr>
        <w:footnoteReference w:id="4958"/>
      </w:r>
    </w:p>
    <w:p>
      <w:pPr>
        <w:pStyle w:val="BookText"/>
      </w:pPr>
      <w:r>
        <w:rPr>
          <w:rFonts w:ascii="Amiri" w:hAnsi="Amiri" w:eastAsia="Amiri" w:cs="Amiri"/>
          <w:lang w:bidi="ar-SA"/>
          <w:color w:val="111111"/>
          <w:sz w:val="28"/>
          <w:szCs w:val="28"/>
          <w:rtl/>
        </w:rPr>
        <w:t xml:space="preserve">787 / 787 . عِدَّةٌ مِنْ أَصْحَابِنَا ، عَنْ أَحْمَدَ بْنِ مُحَمَّدِ بْنِ خَالِدٍ ، عَنْ أَبِیهِ ، عَنْ بَعْضِ أَصْحَابِهِ :</w:t>
      </w:r>
    </w:p>
    <w:p>
      <w:pPr>
        <w:pStyle w:val="BookText"/>
      </w:pPr>
      <w:r>
        <w:rPr>
          <w:rFonts w:ascii="Amiri" w:hAnsi="Amiri" w:eastAsia="Amiri" w:cs="Amiri"/>
          <w:lang w:bidi="ar-SA"/>
          <w:color w:val="111111"/>
          <w:sz w:val="28"/>
          <w:szCs w:val="28"/>
          <w:rtl/>
        </w:rPr>
        <w:t xml:space="preserve">عَنْ أَبِی عَبْدِ اللّهِ علیه‌السلام ، قَالَ : «التَّعْزِیَةُ الْوَاجِبَةُ بَعْدَ الدَّفْنِ».</w:t>
      </w:r>
      <w:r>
        <w:rPr>
          <w:rStyle w:val="FootnoteReference"/>
        </w:rPr>
        <w:footnoteReference w:id="4959"/>
      </w:r>
    </w:p>
    <w:p>
      <w:pPr>
        <w:pStyle w:val="BookText"/>
      </w:pPr>
      <w:r>
        <w:rPr>
          <w:rFonts w:ascii="Amiri" w:hAnsi="Amiri" w:eastAsia="Amiri" w:cs="Amiri"/>
          <w:lang w:bidi="ar-SA"/>
          <w:color w:val="111111"/>
          <w:sz w:val="28"/>
          <w:szCs w:val="28"/>
          <w:rtl/>
        </w:rPr>
        <w:t xml:space="preserve">788 / 788 . عَلِیُّ بْنُ إِبْرَاهِیمَ ، عَنْ أَبِیهِ ، عَنِ ابْنِ أَبِی عُمَیْرٍ ، عَنِ الْقَاسِمِ بْنِ مُحَمَّدٍ ، عَنِ الْحُسَیْنِ بْنِ عُثْمَانَ</w:t>
      </w:r>
      <w:r>
        <w:rPr>
          <w:rStyle w:val="FootnoteReference"/>
        </w:rPr>
        <w:footnoteReference w:id="4960"/>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لَمَّا مَاتَ إِسْمَاعِیلُ بْنُ أَبِی عَبْدِ اللّهِ علیه‌السلام ، خَرَجَ أَبُو عَبْدِ اللّهِ علیه‌السلام ، فَتَقَدَّمَ السَّرِیرَ بِلاَ حِذَاءٍ وَ لاَ رِدَاءٍ</w:t>
      </w:r>
      <w:r>
        <w:rPr>
          <w:rStyle w:val="FootnoteReference"/>
        </w:rPr>
        <w:footnoteReference w:id="4961"/>
      </w:r>
      <w:r>
        <w:rPr>
          <w:rFonts w:ascii="Times New Roman" w:hAnsi="Times New Roman" w:eastAsia="Times New Roman" w:cs="Times New Roman"/>
          <w:lang w:val="en-US" w:bidi="en-US"/>
          <w:color w:val="111111"/>
          <w:sz w:val="28"/>
          <w:szCs w:val="28"/>
          <w:rtl/>
        </w:rPr>
        <w:t xml:space="preserve">.</w:t>
      </w:r>
      <w:r>
        <w:rPr>
          <w:rStyle w:val="FootnoteReference"/>
        </w:rPr>
        <w:footnoteReference w:id="4962"/>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789 / 789 . عَلِیُّ بْنُ إِبْرَاهِیمَ</w:t>
      </w:r>
      <w:r>
        <w:rPr>
          <w:rStyle w:val="FootnoteReference"/>
        </w:rPr>
        <w:footnoteReference w:id="4963"/>
      </w:r>
      <w:r>
        <w:rPr>
          <w:rFonts w:ascii="Amiri" w:hAnsi="Amiri" w:eastAsia="Amiri" w:cs="Amiri"/>
          <w:lang w:bidi="ar-SA"/>
          <w:color w:val="111111"/>
          <w:sz w:val="28"/>
          <w:szCs w:val="28"/>
          <w:rtl/>
        </w:rPr>
        <w:t xml:space="preserve">، عَنْ أَبِیهِ</w:t>
      </w:r>
      <w:r>
        <w:rPr>
          <w:rStyle w:val="FootnoteReference"/>
        </w:rPr>
        <w:footnoteReference w:id="4964"/>
      </w:r>
    </w:p>
    <w:p>
      <w:pPr>
        <w:pStyle w:val="BookText"/>
      </w:pPr>
      <w:r>
        <w:rPr>
          <w:rFonts w:ascii="IRNazanin" w:hAnsi="IRNazanin" w:eastAsia="IRNazanin" w:cs="IRNazanin"/>
          <w:lang w:bidi="fa-IR"/>
          <w:color w:val="111111"/>
          <w:sz w:val="28"/>
          <w:szCs w:val="28"/>
          <w:rtl/>
        </w:rPr>
        <w:t xml:space="preserve">ویؤیّد ذلک ورود الخبر فی التهذیب ، ج 1 ، ص 463 ، ح 1514 ـ والخبر مأخوذ من الکافی من دون تصریح ـ عن علیّ ـ وقد عبّر عنه بالضمیر ـ عن أبیه ، عن ابن أبی عمیر.</w:t>
      </w:r>
    </w:p>
    <w:p>
      <w:pPr>
        <w:pStyle w:val="BookText"/>
      </w:pPr>
      <w:r>
        <w:rPr>
          <w:rFonts w:ascii="Amiri" w:hAnsi="Amiri" w:eastAsia="Amiri" w:cs="Amiri"/>
          <w:lang w:bidi="ar-SA"/>
          <w:color w:val="111111"/>
          <w:sz w:val="28"/>
          <w:szCs w:val="28"/>
          <w:rtl/>
        </w:rPr>
        <w:t xml:space="preserve">، عَنِ ابْنِ أَبِی عُمَیْرٍ ، عَنْ بَعْضِ أَصْحَابِهِ</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«یَنْبَغِی لِصَاحِبِ الْمُصِیبَةِ أَنْ یَضَعَ رِدَاءَهُ حَتّی یَعْلَمَ النَّاسُ أَنَّهُ صَاحِبُ الْمُصِیبَةِ».</w:t>
      </w:r>
      <w:r>
        <w:rPr>
          <w:rStyle w:val="FootnoteReference"/>
        </w:rPr>
        <w:footnoteReference w:id="4965"/>
      </w:r>
    </w:p>
    <w:p>
      <w:pPr>
        <w:pStyle w:val="BookText"/>
      </w:pPr>
      <w:r>
        <w:rPr>
          <w:rFonts w:ascii="Amiri" w:hAnsi="Amiri" w:eastAsia="Amiri" w:cs="Amiri"/>
          <w:lang w:bidi="ar-SA"/>
          <w:color w:val="111111"/>
          <w:sz w:val="28"/>
          <w:szCs w:val="28"/>
          <w:rtl/>
        </w:rPr>
        <w:t xml:space="preserve">790 / 790 . مُحَمَّدُ بْنُ یَحْیی ، عَنْ أَحْمَدَ بْنِ مُحَمَّدٍ ، عَنْ عَلِیِّ بْنِ الْحَکَمِ ، عَنْ رِفَاعَةَ النَّخَّاسِ ، عَنْ رَجُلٍ :</w:t>
      </w:r>
    </w:p>
    <w:p>
      <w:pPr>
        <w:pStyle w:val="BookText"/>
      </w:pPr>
      <w:r>
        <w:rPr>
          <w:rFonts w:ascii="Amiri" w:hAnsi="Amiri" w:eastAsia="Amiri" w:cs="Amiri"/>
          <w:lang w:bidi="ar-SA"/>
          <w:color w:val="111111"/>
          <w:sz w:val="28"/>
          <w:szCs w:val="28"/>
          <w:rtl/>
        </w:rPr>
        <w:t xml:space="preserve">عَنْ أَبِی عَبْدِ اللّهِ علیه‌السلام ، قَالَ : «عَزّی أَبُو عَبْدِ اللّهِ علیه‌السلام رَجُلاً بِابْنٍ لَهُ ، فَقَالَ : «اللّهُ خَیْرٌ لاِبْنِکَ مِنْکَ ، وَ ثَوَابُ اللّهِ خَیْرٌ لَکَ مِنِ ابْنِکَ</w:t>
      </w:r>
      <w:r>
        <w:rPr>
          <w:rStyle w:val="FootnoteReference"/>
        </w:rPr>
        <w:footnoteReference w:id="496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فَلَمَّا بَلَغَهُ جَزَعُهُ بَعْدُ ، عَادَ إِلَیْهِ ، فَقَالَ لَهُ : «قَدْ مَاتَ رَسُولُ اللّهِ صلی‌الله‌علیه‌و‌آله فَمَا لَکَ بِهِ أُسْوَةٌ؟» فَقَالَ : إِنَّهُ</w:t>
      </w:r>
      <w:r>
        <w:rPr>
          <w:rStyle w:val="FootnoteReference"/>
        </w:rPr>
        <w:footnoteReference w:id="4967"/>
      </w:r>
      <w:r>
        <w:rPr>
          <w:rFonts w:ascii="Amiri" w:hAnsi="Amiri" w:eastAsia="Amiri" w:cs="Amiri"/>
          <w:lang w:bidi="ar-SA"/>
          <w:color w:val="111111"/>
          <w:sz w:val="28"/>
          <w:szCs w:val="28"/>
          <w:rtl/>
        </w:rPr>
        <w:t xml:space="preserve">کَانَ مُرَهَّقاً</w:t>
      </w:r>
      <w:r>
        <w:rPr>
          <w:rStyle w:val="FootnoteReference"/>
        </w:rPr>
        <w:footnoteReference w:id="4968"/>
      </w:r>
      <w:r>
        <w:rPr>
          <w:rFonts w:ascii="Amiri" w:hAnsi="Amiri" w:eastAsia="Amiri" w:cs="Amiri"/>
          <w:lang w:bidi="ar-SA"/>
          <w:color w:val="111111"/>
          <w:sz w:val="28"/>
          <w:szCs w:val="28"/>
          <w:rtl/>
        </w:rPr>
        <w:t xml:space="preserve">، فَقَالَ : «إِنَّ أَمَامَهُ ثَلاَثَ خِصَالٍ : شَهَادَةَ أَنْ لاَ إِلهَ إِلاَّ اللّهُ ، وَ رَحْمَةَ اللّهِ ، وَ شَفَاعَةَ رَسُولِ اللّهِ صلی‌الله‌علیه‌و‌آله ، فَلَنْ تَفُوتَهُ</w:t>
      </w:r>
      <w:r>
        <w:rPr>
          <w:rStyle w:val="FootnoteReference"/>
        </w:rPr>
        <w:footnoteReference w:id="4969"/>
      </w:r>
      <w:r>
        <w:rPr>
          <w:rFonts w:ascii="Amiri" w:hAnsi="Amiri" w:eastAsia="Amiri" w:cs="Amiri"/>
          <w:lang w:bidi="ar-SA"/>
          <w:color w:val="111111"/>
          <w:sz w:val="28"/>
          <w:szCs w:val="28"/>
          <w:rtl/>
        </w:rPr>
        <w:t xml:space="preserve">وَاحِدَةٌ مِنْهُنَّ</w:t>
      </w:r>
      <w:r>
        <w:rPr>
          <w:rStyle w:val="FootnoteReference"/>
        </w:rPr>
        <w:footnoteReference w:id="4970"/>
      </w:r>
      <w:r>
        <w:rPr>
          <w:rFonts w:ascii="Amiri" w:hAnsi="Amiri" w:eastAsia="Amiri" w:cs="Amiri"/>
          <w:lang w:bidi="ar-SA"/>
          <w:color w:val="111111"/>
          <w:sz w:val="28"/>
          <w:szCs w:val="28"/>
          <w:rtl/>
        </w:rPr>
        <w:t xml:space="preserve">إِنْ شَاءَ اللّهُ» .</w:t>
      </w:r>
      <w:r>
        <w:rPr>
          <w:rStyle w:val="FootnoteReference"/>
        </w:rPr>
        <w:footnoteReference w:id="4971"/>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791 / 791 . الْحُسَیْنُ بْنُ مُحَمَّدٍ ، عَنْ أَحْمَدَ بْنِ إِسْحَاقَ ، عَنْ سَعْدَانَ بْنِ مُسْلِمٍ ، عَنْ أَبِی بَصِیرٍ :</w:t>
      </w:r>
    </w:p>
    <w:p>
      <w:pPr>
        <w:pStyle w:val="BookText"/>
      </w:pPr>
      <w:r>
        <w:rPr>
          <w:rFonts w:ascii="Amiri" w:hAnsi="Amiri" w:eastAsia="Amiri" w:cs="Amiri"/>
          <w:lang w:bidi="ar-SA"/>
          <w:color w:val="111111"/>
          <w:sz w:val="28"/>
          <w:szCs w:val="28"/>
          <w:rtl/>
        </w:rPr>
        <w:t xml:space="preserve">عَنْ‌أَبِی عَبْدِ اللّهِ علیه‌السلام ، قَالَ : «یَنْبَغِی لِصَاحِبِ الْمُصِیبَةِ أَنْ لاَ یَلْبَسَ رِدَاءً ، وَ أَنْ یَکُونَ فِی قَمِیصٍ حَتّی یُعْرَفَ».</w:t>
      </w:r>
      <w:r>
        <w:rPr>
          <w:rStyle w:val="FootnoteReference"/>
        </w:rPr>
        <w:footnoteReference w:id="4972"/>
      </w:r>
    </w:p>
    <w:p>
      <w:pPr>
        <w:pStyle w:val="BookText"/>
      </w:pPr>
      <w:r>
        <w:rPr>
          <w:rFonts w:ascii="Times New Roman" w:hAnsi="Times New Roman" w:eastAsia="Times New Roman" w:cs="Times New Roman"/>
          <w:lang w:val="en-US" w:bidi="en-US"/>
          <w:color w:val="111111"/>
          <w:sz w:val="28"/>
          <w:szCs w:val="28"/>
          <w:rtl/>
        </w:rPr>
        <w:t xml:space="preserve">3 / 207</w:t>
      </w:r>
    </w:p>
    <w:p>
      <w:pPr>
        <w:pStyle w:val="BookText"/>
      </w:pPr>
      <w:r>
        <w:rPr>
          <w:rFonts w:ascii="Amiri" w:hAnsi="Amiri" w:eastAsia="Amiri" w:cs="Amiri"/>
          <w:lang w:bidi="ar-SA"/>
          <w:color w:val="111111"/>
          <w:sz w:val="28"/>
          <w:szCs w:val="28"/>
          <w:rtl/>
        </w:rPr>
        <w:t xml:space="preserve">792 / 792 . عَلِیُّ بْنُ إِبْرَاهِیمَ ، عَنْ أَبِیهِ ؛ وَ مُحَمَّدُ بْنُ إِسْمَاعِیلَ ، عَنِ الْفَضْلِ بْنِ شَاذَانَ جَمِیعاً ، عَنِ ابْنِ أَبِی عُمَیْرٍ ، عَنْ هِشَامِ بْنِ الْحَکَمِ ، قَالَ :</w:t>
      </w:r>
    </w:p>
    <w:p>
      <w:pPr>
        <w:pStyle w:val="BookText"/>
      </w:pPr>
      <w:r>
        <w:rPr>
          <w:rFonts w:ascii="Amiri" w:hAnsi="Amiri" w:eastAsia="Amiri" w:cs="Amiri"/>
          <w:lang w:bidi="ar-SA"/>
          <w:color w:val="111111"/>
          <w:sz w:val="28"/>
          <w:szCs w:val="28"/>
          <w:rtl/>
        </w:rPr>
        <w:t xml:space="preserve">رَأَیْتُ مُوسی</w:t>
      </w:r>
      <w:r>
        <w:rPr>
          <w:rStyle w:val="FootnoteReference"/>
        </w:rPr>
        <w:footnoteReference w:id="4973"/>
      </w:r>
      <w:r>
        <w:rPr>
          <w:rFonts w:ascii="Amiri" w:hAnsi="Amiri" w:eastAsia="Amiri" w:cs="Amiri"/>
          <w:lang w:bidi="ar-SA"/>
          <w:color w:val="111111"/>
          <w:sz w:val="28"/>
          <w:szCs w:val="28"/>
          <w:rtl/>
        </w:rPr>
        <w:t xml:space="preserve">علیه‌السلام یُعَزِّی قَبْلَ الدَّفْنِ وَ بَعْدَهُ .</w:t>
      </w:r>
      <w:r>
        <w:rPr>
          <w:rStyle w:val="FootnoteReference"/>
        </w:rPr>
        <w:footnoteReference w:id="4974"/>
      </w:r>
    </w:p>
    <w:p>
      <w:pPr>
        <w:pStyle w:val="BookText"/>
      </w:pPr>
      <w:r>
        <w:rPr>
          <w:rFonts w:ascii="Amiri" w:hAnsi="Amiri" w:eastAsia="Amiri" w:cs="Amiri"/>
          <w:lang w:bidi="ar-SA"/>
          <w:color w:val="111111"/>
          <w:sz w:val="28"/>
          <w:szCs w:val="28"/>
          <w:rtl/>
        </w:rPr>
        <w:t xml:space="preserve">793 / 793 . عِدَّةٌ مِنْ أَصْحَابِنَا ، عَنْ سَهْلِ بْنِ زِیَادٍ ، عَنِ ابْنِ مَهْزِیَارَ</w:t>
      </w:r>
      <w:r>
        <w:rPr>
          <w:rStyle w:val="FootnoteReference"/>
        </w:rPr>
        <w:footnoteReference w:id="4975"/>
      </w:r>
    </w:p>
    <w:p>
      <w:pPr>
        <w:pStyle w:val="BookText"/>
      </w:pPr>
      <w:r>
        <w:rPr>
          <w:rFonts w:ascii="IRNazanin" w:hAnsi="IRNazanin" w:eastAsia="IRNazanin" w:cs="IRNazanin"/>
          <w:lang w:bidi="fa-IR"/>
          <w:color w:val="111111"/>
          <w:sz w:val="28"/>
          <w:szCs w:val="28"/>
          <w:rtl/>
        </w:rPr>
        <w:t xml:space="preserve">والظاهر أنّ الصواب ما أثبتناه ؛ فإنّ ابن مهران فی مشایخ سهل بن زیاد ، هو إسماعیل بن مهران ، ولم نجد فی روایاته نقل مکاتبات أبی جعفر الثانی علیه‌السلام إلاّ فی هذا الخبر وما یأتی فی ح 4640 ، والمذکور هناک أیضا «ابن مهران» لا إسماعیل بن مهران ، إلاّ أنّ فی بعض النسخ المعتبرة مثل «بخ» و «بف» : «ابن مهزیار» بدل «ابن مهران» ، والصواب هو «ابن مهزیار» ؛ لما یأتی فی ح 4785 من نقل الخبر عن عدّة من أصحابنا عن سهل بن زیاد ، عن علیّ بن مهزیار ، قال : کتب إلی أبی جعفر علیه‌السلام رجل ...</w:t>
      </w:r>
    </w:p>
    <w:p>
      <w:pPr>
        <w:pStyle w:val="BookText"/>
      </w:pPr>
      <w:r>
        <w:rPr>
          <w:rFonts w:ascii="IRNazanin" w:hAnsi="IRNazanin" w:eastAsia="IRNazanin" w:cs="IRNazanin"/>
          <w:lang w:bidi="fa-IR"/>
          <w:color w:val="111111"/>
          <w:sz w:val="28"/>
          <w:szCs w:val="28"/>
          <w:rtl/>
        </w:rPr>
        <w:t xml:space="preserve">وعلیّ بن مهزیار کان من وکلاءِ أبی جعفر الثانی علیه‌السلام ونقل عنه مکاتبات عدیدة ، روی سهل بن زیاد عن علیّ بن مهزیار عدّة منها. اُنظر علی سبیل المثال ؛ الکافی ، ح 2945 و 3392 و 4857 و 7987 و 9519 .</w:t>
      </w:r>
    </w:p>
    <w:p>
      <w:pPr>
        <w:pStyle w:val="BookText"/>
      </w:pPr>
      <w:r>
        <w:rPr>
          <w:rFonts w:ascii="IRNazanin" w:hAnsi="IRNazanin" w:eastAsia="IRNazanin" w:cs="IRNazanin"/>
          <w:lang w:bidi="fa-IR"/>
          <w:color w:val="111111"/>
          <w:sz w:val="28"/>
          <w:szCs w:val="28"/>
          <w:rtl/>
        </w:rPr>
        <w:t xml:space="preserve">ثمّ إنّ الظاهر اتّحاد الأخبار الثلاثة المذکورة هنا مع ح 4640 و 4785، إلاّ أنّ المذکور هنا تفصیل الخبر ، والمذکور فی الموضعین الآخرین جواب الإمام علیه‌السلام ، فلاحظ .</w:t>
      </w:r>
    </w:p>
    <w:p>
      <w:pPr>
        <w:pStyle w:val="BookText"/>
      </w:pPr>
      <w:r>
        <w:rPr>
          <w:rFonts w:ascii="Amiri" w:hAnsi="Amiri" w:eastAsia="Amiri" w:cs="Amiri"/>
          <w:lang w:bidi="ar-SA"/>
          <w:color w:val="111111"/>
          <w:sz w:val="28"/>
          <w:szCs w:val="28"/>
          <w:rtl/>
        </w:rPr>
        <w:t xml:space="preserve">، قَالَ :</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bookmarkStart w:id="140" w:name="pg20114_258486"/>
    <w:bookmarkEnd w:id="140"/>
    <w:p>
      <w:pPr>
        <w:pStyle w:val="BookText"/>
      </w:pPr>
      <w:r>
        <w:rPr>
          <w:rFonts w:ascii="Amiri" w:hAnsi="Amiri" w:eastAsia="Amiri" w:cs="Amiri"/>
          <w:lang w:bidi="ar-SA"/>
          <w:color w:val="111111"/>
          <w:sz w:val="28"/>
          <w:szCs w:val="28"/>
          <w:rtl/>
        </w:rPr>
        <w:t xml:space="preserve">کَتَبَ أَبُو جَعْفَرٍ الثَّانِی علیه‌السلام إِلی رَجُلٍ : «ذَکَرْتَ مُصِیبَتَکَ بِعَلِیٍّ ابْنِکَ ، وَ ذَکَرْتَ أَنَّهُ کَانَ أَحَبَّ وُلْدِکَ إِلَیْکَ ، وَ کَذلِکَ اللّهُ ـ عَزَّ وَ جَلَّ ـ إِنَّمَا یَأْخُذُ مِنَ الْوَالِدِ</w:t>
      </w:r>
      <w:r>
        <w:rPr>
          <w:rStyle w:val="FootnoteReference"/>
        </w:rPr>
        <w:footnoteReference w:id="4976"/>
      </w:r>
      <w:r>
        <w:rPr>
          <w:rFonts w:ascii="Amiri" w:hAnsi="Amiri" w:eastAsia="Amiri" w:cs="Amiri"/>
          <w:lang w:bidi="ar-SA"/>
          <w:color w:val="111111"/>
          <w:sz w:val="28"/>
          <w:szCs w:val="28"/>
          <w:rtl/>
        </w:rPr>
        <w:t xml:space="preserve">وَ غَیْرِهِ أَزْکی مَا عِنْدَ أَهْلِهِ لِیُعْظِمَ بِهِ أَجْرَ الْمُصَابِ بِالْمُصِیبَةِ ، فَأَعْظَمَ</w:t>
      </w:r>
      <w:r>
        <w:rPr>
          <w:rStyle w:val="FootnoteReference"/>
        </w:rPr>
        <w:footnoteReference w:id="4977"/>
      </w:r>
      <w:r>
        <w:rPr>
          <w:rFonts w:ascii="Amiri" w:hAnsi="Amiri" w:eastAsia="Amiri" w:cs="Amiri"/>
          <w:lang w:bidi="ar-SA"/>
          <w:color w:val="111111"/>
          <w:sz w:val="28"/>
          <w:szCs w:val="28"/>
          <w:rtl/>
        </w:rPr>
        <w:t xml:space="preserve">اللّهُ أَجْرَکَ ، وَ أَحْسَنَ عَزَاکَ ، وَ رَبَطَ عَلی قَلْبِکَ ؛ إِنَّهُ قَدِیرٌ ، وَ عَجَّلَ اللّهُ عَلَیْکَ بِالْخَلَفِ ، وَ أَرْجُو أَنْ یَکُونَ اللّهُ</w:t>
      </w:r>
      <w:r>
        <w:rPr>
          <w:rStyle w:val="FootnoteReference"/>
        </w:rPr>
        <w:footnoteReference w:id="4978"/>
      </w:r>
      <w:r>
        <w:rPr>
          <w:rFonts w:ascii="Amiri" w:hAnsi="Amiri" w:eastAsia="Amiri" w:cs="Amiri"/>
          <w:lang w:bidi="ar-SA"/>
          <w:color w:val="111111"/>
          <w:sz w:val="28"/>
          <w:szCs w:val="28"/>
          <w:rtl/>
        </w:rPr>
        <w:t xml:space="preserve">قَدْ فَعَلَ إِنْ شَاءَ اللّهُ تَعَالی» .</w:t>
      </w:r>
      <w:r>
        <w:rPr>
          <w:rStyle w:val="FootnoteReference"/>
        </w:rPr>
        <w:footnoteReference w:id="4979"/>
      </w:r>
    </w:p>
    <w:p>
      <w:pPr>
        <w:pStyle w:val="Heading3"/>
      </w:pPr>
      <w:bookmarkStart w:id="318" w:name="_Toc151"/>
      <w:r>
        <w:t>(71) باب ثواب من عزّی حزینا</w:t>
      </w:r>
      <w:bookmarkEnd w:id="318"/>
    </w:p>
    <w:p>
      <w:pPr>
        <w:pStyle w:val="BookText"/>
      </w:pPr>
      <w:r>
        <w:rPr>
          <w:rFonts w:ascii="Amiri" w:hAnsi="Amiri" w:eastAsia="Amiri" w:cs="Amiri"/>
          <w:lang w:bidi="ar-SA"/>
          <w:color w:val="111111"/>
          <w:sz w:val="28"/>
          <w:szCs w:val="28"/>
          <w:rtl/>
        </w:rPr>
        <w:t xml:space="preserve">71 ـ بَابُ ثَوَابِ مَنْ عَزّی حَزِیناً</w:t>
      </w:r>
    </w:p>
    <w:p>
      <w:pPr>
        <w:pStyle w:val="BookText"/>
      </w:pPr>
      <w:r>
        <w:rPr>
          <w:rFonts w:ascii="Amiri" w:hAnsi="Amiri" w:eastAsia="Amiri" w:cs="Amiri"/>
          <w:lang w:bidi="ar-SA"/>
          <w:color w:val="111111"/>
          <w:sz w:val="28"/>
          <w:szCs w:val="28"/>
          <w:rtl/>
        </w:rPr>
        <w:t xml:space="preserve">794 / 794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عَنْ آبَائِهِ علیهم‌السلام ، قَالَ : «قَالَ رَسُولُ اللّهِ صلی‌الله‌علیه‌و‌آله : مَنْ عَزّی حَزِیناً ، کُسِیَ فِی الْمَوْقِفِ حُلَّةً یُحَبَّرُ</w:t>
      </w:r>
      <w:r>
        <w:rPr>
          <w:rStyle w:val="FootnoteReference"/>
        </w:rPr>
        <w:footnoteReference w:id="4980"/>
      </w:r>
      <w:r>
        <w:rPr>
          <w:rFonts w:ascii="Amiri" w:hAnsi="Amiri" w:eastAsia="Amiri" w:cs="Amiri"/>
          <w:lang w:bidi="ar-SA"/>
          <w:color w:val="111111"/>
          <w:sz w:val="28"/>
          <w:szCs w:val="28"/>
          <w:rtl/>
        </w:rPr>
        <w:t xml:space="preserve">بِهَا».</w:t>
      </w:r>
      <w:r>
        <w:rPr>
          <w:rStyle w:val="FootnoteReference"/>
        </w:rPr>
        <w:footnoteReference w:id="4981"/>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bookmarkStart w:id="141" w:name="pg20114_258487"/>
    <w:bookmarkEnd w:id="141"/>
    <w:p>
      <w:pPr>
        <w:pStyle w:val="BookText"/>
      </w:pPr>
      <w:r>
        <w:rPr>
          <w:rFonts w:ascii="Amiri" w:hAnsi="Amiri" w:eastAsia="Amiri" w:cs="Amiri"/>
          <w:lang w:bidi="ar-SA"/>
          <w:color w:val="111111"/>
          <w:sz w:val="28"/>
          <w:szCs w:val="28"/>
          <w:rtl/>
        </w:rPr>
        <w:t xml:space="preserve">795 / 795 . عِدَّةٌ مِنْ أَصْحَابِنَا ، عَنْ أَحْمَدَ بْنِ مُحَمَّدِ بْنِ خَالِدٍ ، عَنْ أَبِیهِ ، عَنْ وَهْبٍ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عَزّی مُصَاباً ، کَانَ لَهُ مِثْلُ أَجْرِهِ مِنْ غَیْرِ أَنْ یَنْتَقِصَ</w:t>
      </w:r>
      <w:r>
        <w:rPr>
          <w:rStyle w:val="FootnoteReference"/>
        </w:rPr>
        <w:footnoteReference w:id="4982"/>
      </w:r>
      <w:r>
        <w:rPr>
          <w:rFonts w:ascii="Amiri" w:hAnsi="Amiri" w:eastAsia="Amiri" w:cs="Amiri"/>
          <w:lang w:bidi="ar-SA"/>
          <w:color w:val="111111"/>
          <w:sz w:val="28"/>
          <w:szCs w:val="28"/>
          <w:rtl/>
        </w:rPr>
        <w:t xml:space="preserve">مِنْ أَجْرِ الْمُصَابِ شَیْئاً».</w:t>
      </w:r>
      <w:r>
        <w:rPr>
          <w:rStyle w:val="FootnoteReference"/>
        </w:rPr>
        <w:footnoteReference w:id="4983"/>
      </w:r>
    </w:p>
    <w:p>
      <w:pPr>
        <w:pStyle w:val="Heading3"/>
      </w:pPr>
      <w:bookmarkStart w:id="319" w:name="_Toc152"/>
      <w:r>
        <w:t>(72) باب المرأة تموت وفی بطنها صبیّ یتحرّک</w:t>
      </w:r>
      <w:bookmarkEnd w:id="319"/>
    </w:p>
    <w:p>
      <w:pPr>
        <w:pStyle w:val="BookText"/>
      </w:pPr>
      <w:r>
        <w:rPr>
          <w:rFonts w:ascii="Times New Roman" w:hAnsi="Times New Roman" w:eastAsia="Times New Roman" w:cs="Times New Roman"/>
          <w:lang w:val="en-US" w:bidi="en-US"/>
          <w:color w:val="111111"/>
          <w:sz w:val="28"/>
          <w:szCs w:val="28"/>
          <w:rtl/>
        </w:rPr>
        <w:t xml:space="preserve">3 / 208</w:t>
      </w:r>
    </w:p>
    <w:p>
      <w:pPr>
        <w:pStyle w:val="BookText"/>
      </w:pPr>
      <w:r>
        <w:rPr>
          <w:rFonts w:ascii="Amiri" w:hAnsi="Amiri" w:eastAsia="Amiri" w:cs="Amiri"/>
          <w:lang w:bidi="ar-SA"/>
          <w:color w:val="111111"/>
          <w:sz w:val="28"/>
          <w:szCs w:val="28"/>
          <w:rtl/>
        </w:rPr>
        <w:t xml:space="preserve">72 ـ بَابُ الْمَرْأَةِ</w:t>
      </w:r>
      <w:r>
        <w:rPr>
          <w:rStyle w:val="FootnoteReference"/>
        </w:rPr>
        <w:footnoteReference w:id="4984"/>
      </w:r>
      <w:r>
        <w:rPr>
          <w:rFonts w:ascii="Amiri" w:hAnsi="Amiri" w:eastAsia="Amiri" w:cs="Amiri"/>
          <w:lang w:bidi="ar-SA"/>
          <w:color w:val="111111"/>
          <w:sz w:val="28"/>
          <w:szCs w:val="28"/>
          <w:rtl/>
        </w:rPr>
        <w:t xml:space="preserve">تَمُوتُ وَ فِی بَطْنِهَا صَبِیٌّ یَتَحَرَّکُ</w:t>
      </w:r>
    </w:p>
    <w:p>
      <w:pPr>
        <w:pStyle w:val="BookText"/>
      </w:pPr>
      <w:r>
        <w:rPr>
          <w:rFonts w:ascii="Amiri" w:hAnsi="Amiri" w:eastAsia="Amiri" w:cs="Amiri"/>
          <w:lang w:bidi="ar-SA"/>
          <w:color w:val="111111"/>
          <w:sz w:val="28"/>
          <w:szCs w:val="28"/>
          <w:rtl/>
        </w:rPr>
        <w:t xml:space="preserve">796 / 796 . عَلِیُّ بْنُ إِبْرَاهِیمَ ، عَنْ أَبِیهِ ، عَنِ ابْنِ أَبِی عُمَیْرٍ ، عَنْ بَعْضِ أَصْحَابِهِ :</w:t>
      </w:r>
    </w:p>
    <w:p>
      <w:pPr>
        <w:pStyle w:val="BookText"/>
      </w:pPr>
      <w:r>
        <w:rPr>
          <w:rFonts w:ascii="Amiri" w:hAnsi="Amiri" w:eastAsia="Amiri" w:cs="Amiri"/>
          <w:lang w:bidi="ar-SA"/>
          <w:color w:val="111111"/>
          <w:sz w:val="28"/>
          <w:szCs w:val="28"/>
          <w:rtl/>
        </w:rPr>
        <w:t xml:space="preserve">عَنْ أَبِی عَبْدِ اللّهِ علیه‌السلام فِی الْمَرْأَةِ تَمُوتُ ، وَ یَتَحَرَّکُ الْوَلَدُ</w:t>
      </w:r>
      <w:r>
        <w:rPr>
          <w:rStyle w:val="FootnoteReference"/>
        </w:rPr>
        <w:footnoteReference w:id="4985"/>
      </w:r>
      <w:r>
        <w:rPr>
          <w:rFonts w:ascii="Amiri" w:hAnsi="Amiri" w:eastAsia="Amiri" w:cs="Amiri"/>
          <w:lang w:bidi="ar-SA"/>
          <w:color w:val="111111"/>
          <w:sz w:val="28"/>
          <w:szCs w:val="28"/>
          <w:rtl/>
        </w:rPr>
        <w:t xml:space="preserve">فِی بَطْنِهَا ، أَ یُشَقُّ بَطْنُهَا ، وَ یُخْرَجُ الْوَلَدُ؟</w:t>
      </w:r>
    </w:p>
    <w:p>
      <w:pPr>
        <w:pStyle w:val="BookText"/>
      </w:pPr>
      <w:r>
        <w:rPr>
          <w:rFonts w:ascii="Amiri" w:hAnsi="Amiri" w:eastAsia="Amiri" w:cs="Amiri"/>
          <w:lang w:bidi="ar-SA"/>
          <w:color w:val="111111"/>
          <w:sz w:val="28"/>
          <w:szCs w:val="28"/>
          <w:rtl/>
        </w:rPr>
        <w:t xml:space="preserve">قَالَ : فَقَالَ : «نَعَمْ ، وَ یُخَاطُ بَطْنُهَا».</w:t>
      </w:r>
      <w:r>
        <w:rPr>
          <w:rStyle w:val="FootnoteReference"/>
        </w:rPr>
        <w:footnoteReference w:id="4986"/>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bookmarkStart w:id="142" w:name="pg20114_258488"/>
    <w:bookmarkEnd w:id="142"/>
    <w:p>
      <w:pPr>
        <w:pStyle w:val="BookText"/>
      </w:pPr>
      <w:r>
        <w:rPr>
          <w:rFonts w:ascii="Amiri" w:hAnsi="Amiri" w:eastAsia="Amiri" w:cs="Amiri"/>
          <w:lang w:bidi="ar-SA"/>
          <w:color w:val="111111"/>
          <w:sz w:val="28"/>
          <w:szCs w:val="28"/>
          <w:rtl/>
        </w:rPr>
        <w:t xml:space="preserve">797 / 797 . عِدَّةٌ مِنْ أَصْحَابِنَا ، عَنْ أَحْمَدَ بْنِ مُحَمَّدِ بْنِ خَالِدٍ </w:t>
      </w:r>
      <w:r>
        <w:rPr>
          <w:rStyle w:val="FootnoteReference"/>
        </w:rPr>
        <w:footnoteReference w:id="4987"/>
      </w:r>
    </w:p>
    <w:p>
      <w:pPr>
        <w:pStyle w:val="BookText"/>
      </w:pPr>
      <w:r>
        <w:rPr>
          <w:rFonts w:ascii="IRNazanin" w:hAnsi="IRNazanin" w:eastAsia="IRNazanin" w:cs="IRNazanin"/>
          <w:lang w:bidi="fa-IR"/>
          <w:color w:val="111111"/>
          <w:sz w:val="28"/>
          <w:szCs w:val="28"/>
          <w:rtl/>
        </w:rPr>
        <w:t xml:space="preserve">هذا ، و ما ورد فی التهذیب ، ج 1 ، ص 344 ، ح 1008 ، و الوسائل ، ج 2 ، ص 470 ، ح 2671 ، من نقل الخبر بنفس السند عن أحمد بن محمّد بن خالد ، عن أبیه ، عن وهب بن هب ، الظاهر نقل الکتابین مما ورد فی الکافی ، ح 4395 ، کما تشهد به ألفاظ الخبر .</w:t>
      </w:r>
    </w:p>
    <w:p>
      <w:pPr>
        <w:pStyle w:val="BookText"/>
      </w:pPr>
      <w:r>
        <w:rPr>
          <w:rFonts w:ascii="Amiri" w:hAnsi="Amiri" w:eastAsia="Amiri" w:cs="Amiri"/>
          <w:lang w:bidi="ar-SA"/>
          <w:color w:val="111111"/>
          <w:sz w:val="28"/>
          <w:szCs w:val="28"/>
          <w:rtl/>
        </w:rPr>
        <w:t xml:space="preserve">، عَنْ وَهْبِ بْنِ وَهْبٍ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إِذَا مَاتَتِ الْمَرْأَةُ وَ فِی بَطْنِهَا وَلَدٌ یَتَحَرَّکُ، فَیُتَخَوَّفُ عَلَیْهِ</w:t>
      </w:r>
      <w:r>
        <w:rPr>
          <w:rStyle w:val="FootnoteReference"/>
        </w:rPr>
        <w:footnoteReference w:id="4988"/>
      </w:r>
      <w:r>
        <w:rPr>
          <w:rFonts w:ascii="Amiri" w:hAnsi="Amiri" w:eastAsia="Amiri" w:cs="Amiri"/>
          <w:lang w:bidi="ar-SA"/>
          <w:color w:val="111111"/>
          <w:sz w:val="28"/>
          <w:szCs w:val="28"/>
          <w:rtl/>
        </w:rPr>
        <w:t xml:space="preserve">، فَشُقَّ</w:t>
      </w:r>
      <w:r>
        <w:rPr>
          <w:rStyle w:val="FootnoteReference"/>
        </w:rPr>
        <w:footnoteReference w:id="4989"/>
      </w:r>
      <w:r>
        <w:rPr>
          <w:rFonts w:ascii="Amiri" w:hAnsi="Amiri" w:eastAsia="Amiri" w:cs="Amiri"/>
          <w:lang w:bidi="ar-SA"/>
          <w:color w:val="111111"/>
          <w:sz w:val="28"/>
          <w:szCs w:val="28"/>
          <w:rtl/>
        </w:rPr>
        <w:t xml:space="preserve">بَطْنُهَا</w:t>
      </w:r>
      <w:r>
        <w:rPr>
          <w:rStyle w:val="FootnoteReference"/>
        </w:rPr>
        <w:footnoteReference w:id="4990"/>
      </w:r>
      <w:r>
        <w:rPr>
          <w:rFonts w:ascii="Amiri" w:hAnsi="Amiri" w:eastAsia="Amiri" w:cs="Amiri"/>
          <w:lang w:bidi="ar-SA"/>
          <w:color w:val="111111"/>
          <w:sz w:val="28"/>
          <w:szCs w:val="28"/>
          <w:rtl/>
        </w:rPr>
        <w:t xml:space="preserve">، وَ أُخْرِجَ</w:t>
      </w:r>
      <w:r>
        <w:rPr>
          <w:rStyle w:val="FootnoteReference"/>
        </w:rPr>
        <w:footnoteReference w:id="4991"/>
      </w:r>
      <w:r>
        <w:rPr>
          <w:rFonts w:ascii="Amiri" w:hAnsi="Amiri" w:eastAsia="Amiri" w:cs="Amiri"/>
          <w:lang w:bidi="ar-SA"/>
          <w:color w:val="111111"/>
          <w:sz w:val="28"/>
          <w:szCs w:val="28"/>
          <w:rtl/>
        </w:rPr>
        <w:t xml:space="preserve">الْوَلَدُ» .</w:t>
      </w:r>
    </w:p>
    <w:p>
      <w:pPr>
        <w:pStyle w:val="BookText"/>
      </w:pPr>
      <w:r>
        <w:rPr>
          <w:rFonts w:ascii="Amiri" w:hAnsi="Amiri" w:eastAsia="Amiri" w:cs="Amiri"/>
          <w:lang w:bidi="ar-SA"/>
          <w:color w:val="111111"/>
          <w:sz w:val="28"/>
          <w:szCs w:val="28"/>
          <w:rtl/>
        </w:rPr>
        <w:t xml:space="preserve">وَ قَالَ فِی الْمَرْأَةِ یَمُوتُ</w:t>
      </w:r>
      <w:r>
        <w:rPr>
          <w:rStyle w:val="FootnoteReference"/>
        </w:rPr>
        <w:footnoteReference w:id="4992"/>
      </w:r>
      <w:r>
        <w:rPr>
          <w:rFonts w:ascii="Amiri" w:hAnsi="Amiri" w:eastAsia="Amiri" w:cs="Amiri"/>
          <w:lang w:bidi="ar-SA"/>
          <w:color w:val="111111"/>
          <w:sz w:val="28"/>
          <w:szCs w:val="28"/>
          <w:rtl/>
        </w:rPr>
        <w:t xml:space="preserve">وَلَدُهَا فِی بَطْنِهَا</w:t>
      </w:r>
      <w:r>
        <w:rPr>
          <w:rStyle w:val="FootnoteReference"/>
        </w:rPr>
        <w:footnoteReference w:id="4993"/>
      </w:r>
      <w:r>
        <w:rPr>
          <w:rFonts w:ascii="Amiri" w:hAnsi="Amiri" w:eastAsia="Amiri" w:cs="Amiri"/>
          <w:lang w:bidi="ar-SA"/>
          <w:color w:val="111111"/>
          <w:sz w:val="28"/>
          <w:szCs w:val="28"/>
          <w:rtl/>
        </w:rPr>
        <w:t xml:space="preserve">، فَیُتَخَوَّفُ عَلَیْهَا</w:t>
      </w:r>
      <w:r>
        <w:rPr>
          <w:rStyle w:val="FootnoteReference"/>
        </w:rPr>
        <w:footnoteReference w:id="4994"/>
      </w:r>
      <w:r>
        <w:rPr>
          <w:rFonts w:ascii="Amiri" w:hAnsi="Amiri" w:eastAsia="Amiri" w:cs="Amiri"/>
          <w:lang w:bidi="ar-SA"/>
          <w:color w:val="111111"/>
          <w:sz w:val="28"/>
          <w:szCs w:val="28"/>
          <w:rtl/>
        </w:rPr>
        <w:t xml:space="preserve">، قَالَ : «لاَ بَأْسَ أَنْ یُدْخِلَ الرَّجُلُ یَدَهُ، فَیُقَطِّعَهُ ، وَ یُخْرِجَهُ</w:t>
      </w:r>
      <w:r>
        <w:rPr>
          <w:rStyle w:val="FootnoteReference"/>
        </w:rPr>
        <w:footnoteReference w:id="4995"/>
      </w:r>
      <w:r>
        <w:rPr>
          <w:rFonts w:ascii="Amiri" w:hAnsi="Amiri" w:eastAsia="Amiri" w:cs="Amiri"/>
          <w:lang w:bidi="ar-SA"/>
          <w:color w:val="111111"/>
          <w:sz w:val="28"/>
          <w:szCs w:val="28"/>
          <w:rtl/>
        </w:rPr>
        <w:t xml:space="preserve">إِذَا لَمْ تَرْفُقْ بِهِ النِّسَاءُ</w:t>
      </w:r>
      <w:r>
        <w:rPr>
          <w:rStyle w:val="FootnoteReference"/>
        </w:rPr>
        <w:footnoteReference w:id="4996"/>
      </w:r>
      <w:r>
        <w:rPr>
          <w:rFonts w:ascii="Times New Roman" w:hAnsi="Times New Roman" w:eastAsia="Times New Roman" w:cs="Times New Roman"/>
          <w:lang w:val="en-US" w:bidi="en-US"/>
          <w:color w:val="111111"/>
          <w:sz w:val="28"/>
          <w:szCs w:val="28"/>
          <w:rtl/>
        </w:rPr>
        <w:t xml:space="preserve">».</w:t>
      </w:r>
      <w:r>
        <w:rPr>
          <w:rStyle w:val="FootnoteReference"/>
        </w:rPr>
        <w:footnoteReference w:id="4997"/>
      </w:r>
    </w:p>
    <w:p>
      <w:pPr>
        <w:pStyle w:val="Heading3"/>
      </w:pPr>
      <w:bookmarkStart w:id="320" w:name="_Toc153"/>
      <w:r>
        <w:t>(73) باب غسل الأطفال والصبیان والصلاة علیهم</w:t>
      </w:r>
      <w:bookmarkEnd w:id="320"/>
    </w:p>
    <w:p>
      <w:pPr>
        <w:pStyle w:val="BookText"/>
      </w:pPr>
      <w:r>
        <w:rPr>
          <w:rFonts w:ascii="Amiri" w:hAnsi="Amiri" w:eastAsia="Amiri" w:cs="Amiri"/>
          <w:lang w:bidi="ar-SA"/>
          <w:color w:val="111111"/>
          <w:sz w:val="28"/>
          <w:szCs w:val="28"/>
          <w:rtl/>
        </w:rPr>
        <w:t xml:space="preserve">73 ـ بَابُ غُسْلِ الاْءَطْفَالِ وَ الصِّبْیَانِ وَ الصَّلاَةِ عَلَیْهِمْ
</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798 / 798 . عِدَّةٌ مِنْ أَصْحَابِنَا ، عَنْ سَهْلِ بْنِ زِیَادٍ ، عَنْ أَحْمَدَ بْنِ مُحَمَّدٍ ، عَنِ الْحُسَیْنِ بْنِ مُوسی ، عَنْ زُرَارَةَ :</w:t>
      </w:r>
    </w:p>
    <w:p>
      <w:pPr>
        <w:pStyle w:val="BookText"/>
      </w:pPr>
      <w:r>
        <w:rPr>
          <w:rFonts w:ascii="Amiri" w:hAnsi="Amiri" w:eastAsia="Amiri" w:cs="Amiri"/>
          <w:lang w:bidi="ar-SA"/>
          <w:color w:val="111111"/>
          <w:sz w:val="28"/>
          <w:szCs w:val="28"/>
          <w:rtl/>
        </w:rPr>
        <w:t xml:space="preserve">عَنْ أَبِی عَبْدِ اللّهِ علیه‌السلام ، قَالَ : «السِّقْطُ إِذَا تَمَّ لَهُ أَرْبَعَةُ أَشْهُرٍ، غُسِّلَ».</w:t>
      </w:r>
      <w:r>
        <w:rPr>
          <w:rStyle w:val="FootnoteReference"/>
        </w:rPr>
        <w:footnoteReference w:id="4998"/>
      </w:r>
    </w:p>
    <w:p>
      <w:pPr>
        <w:pStyle w:val="BookText"/>
      </w:pPr>
      <w:r>
        <w:rPr>
          <w:rFonts w:ascii="Amiri" w:hAnsi="Amiri" w:eastAsia="Amiri" w:cs="Amiri"/>
          <w:lang w:bidi="ar-SA"/>
          <w:color w:val="111111"/>
          <w:sz w:val="28"/>
          <w:szCs w:val="28"/>
          <w:rtl/>
        </w:rPr>
        <w:t xml:space="preserve">799 / 799 . عَلِیُّ بْنُ إِبْرَاهِیمَ ، عَنْ أَبِیهِ ، عَنِ ابْنِ أَبِی عُمَیْرٍ ، عَنْ حَمَّادِ بْنِ عُثْمَانَ ، عَنِ الْحَلَبِیِّ وَ</w:t>
      </w:r>
      <w:r>
        <w:rPr>
          <w:rStyle w:val="FootnoteReference"/>
        </w:rPr>
        <w:footnoteReference w:id="4999"/>
      </w:r>
      <w:r>
        <w:rPr>
          <w:rFonts w:ascii="Amiri" w:hAnsi="Amiri" w:eastAsia="Amiri" w:cs="Amiri"/>
          <w:lang w:bidi="ar-SA"/>
          <w:color w:val="111111"/>
          <w:sz w:val="28"/>
          <w:szCs w:val="28"/>
          <w:rtl/>
        </w:rPr>
        <w:t xml:space="preserve">زُرَارَةَ :</w:t>
      </w:r>
    </w:p>
    <w:p>
      <w:pPr>
        <w:pStyle w:val="BookText"/>
      </w:pPr>
      <w:r>
        <w:rPr>
          <w:rFonts w:ascii="Amiri" w:hAnsi="Amiri" w:eastAsia="Amiri" w:cs="Amiri"/>
          <w:lang w:bidi="ar-SA"/>
          <w:color w:val="111111"/>
          <w:sz w:val="28"/>
          <w:szCs w:val="28"/>
          <w:rtl/>
        </w:rPr>
        <w:t xml:space="preserve">عَنْ أَبِی عَبْدِ اللّهِ علیه‌السلام : أَنَّهُ سُئِلَ عَنِ الصَّلاَةِ عَلَی الصَّبِیِّ: مَتی یُصَلّی عَلَیْهِ ؟ قَالَ</w:t>
      </w:r>
      <w:r>
        <w:rPr>
          <w:rStyle w:val="FootnoteReference"/>
        </w:rPr>
        <w:footnoteReference w:id="5000"/>
      </w:r>
      <w:r>
        <w:rPr>
          <w:rFonts w:ascii="Amiri" w:hAnsi="Amiri" w:eastAsia="Amiri" w:cs="Amiri"/>
          <w:lang w:bidi="ar-SA"/>
          <w:color w:val="111111"/>
          <w:sz w:val="28"/>
          <w:szCs w:val="28"/>
          <w:rtl/>
        </w:rPr>
        <w:t xml:space="preserve">: «إِذَا عَقَلَ الصَّلاَةَ» . قُلْتُ : مَتی تَجِبُ</w:t>
      </w:r>
      <w:r>
        <w:rPr>
          <w:rStyle w:val="FootnoteReference"/>
        </w:rPr>
        <w:footnoteReference w:id="5001"/>
      </w:r>
      <w:r>
        <w:rPr>
          <w:rFonts w:ascii="Amiri" w:hAnsi="Amiri" w:eastAsia="Amiri" w:cs="Amiri"/>
          <w:lang w:bidi="ar-SA"/>
          <w:color w:val="111111"/>
          <w:sz w:val="28"/>
          <w:szCs w:val="28"/>
          <w:rtl/>
        </w:rPr>
        <w:t xml:space="preserve">الصَّلاَةُ عَلَیْهِ</w:t>
      </w:r>
      <w:r>
        <w:rPr>
          <w:rStyle w:val="FootnoteReference"/>
        </w:rPr>
        <w:footnoteReference w:id="5002"/>
      </w:r>
      <w:r>
        <w:rPr>
          <w:rFonts w:ascii="Amiri" w:hAnsi="Amiri" w:eastAsia="Amiri" w:cs="Amiri"/>
          <w:lang w:bidi="ar-SA"/>
          <w:color w:val="111111"/>
          <w:sz w:val="28"/>
          <w:szCs w:val="28"/>
          <w:rtl/>
        </w:rPr>
        <w:t xml:space="preserve">؟ فَقَالَ</w:t>
      </w:r>
      <w:r>
        <w:rPr>
          <w:rStyle w:val="FootnoteReference"/>
        </w:rPr>
        <w:footnoteReference w:id="5003"/>
      </w:r>
      <w:r>
        <w:rPr>
          <w:rFonts w:ascii="Amiri" w:hAnsi="Amiri" w:eastAsia="Amiri" w:cs="Amiri"/>
          <w:lang w:bidi="ar-SA"/>
          <w:color w:val="111111"/>
          <w:sz w:val="28"/>
          <w:szCs w:val="28"/>
          <w:rtl/>
        </w:rPr>
        <w:t xml:space="preserve">: «إِذَا کَانَ ابْنَ سِتِّ سِنِینَ ، وَ الصِّیَامُ إِذَا أَطَاقَهُ».</w:t>
      </w:r>
      <w:r>
        <w:rPr>
          <w:rStyle w:val="FootnoteReference"/>
        </w:rPr>
        <w:footnoteReference w:id="5004"/>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800 / 800 . عَلِیٌّ ، عَنْ أَبِیهِ ، عَنِ ابْنِ أَبِی عُمَیْرٍ ، عَنْ عُمَرَ بْنِ أُذَیْنَةَ</w:t>
      </w:r>
      <w:r>
        <w:rPr>
          <w:rStyle w:val="FootnoteReference"/>
        </w:rPr>
        <w:footnoteReference w:id="5005"/>
      </w:r>
      <w:r>
        <w:rPr>
          <w:rFonts w:ascii="Amiri" w:hAnsi="Amiri" w:eastAsia="Amiri" w:cs="Amiri"/>
          <w:lang w:bidi="ar-SA"/>
          <w:color w:val="111111"/>
          <w:sz w:val="28"/>
          <w:szCs w:val="28"/>
          <w:rtl/>
        </w:rPr>
        <w:t xml:space="preserve">، عَنْ زُرَارَةَ ، قَالَ:</w:t>
      </w:r>
    </w:p>
    <w:p>
      <w:pPr>
        <w:pStyle w:val="BookText"/>
      </w:pPr>
      <w:r>
        <w:rPr>
          <w:rFonts w:ascii="Amiri" w:hAnsi="Amiri" w:eastAsia="Amiri" w:cs="Amiri"/>
          <w:lang w:bidi="ar-SA"/>
          <w:color w:val="111111"/>
          <w:sz w:val="28"/>
          <w:szCs w:val="28"/>
          <w:rtl/>
        </w:rPr>
        <w:t xml:space="preserve">رَأَیْتُ ابْناً لاِءَبِی عَبْدِ اللّهِ علیه‌السلام فِی حَیَاةِ أَبِی جَعْفَرٍ علیه‌السلام ـ یُقَالُ لَهُ : عَبْدُ اللّهِ ـ فَطِیمٌ</w:t>
      </w:r>
      <w:r>
        <w:rPr>
          <w:rStyle w:val="FootnoteReference"/>
        </w:rPr>
        <w:footnoteReference w:id="5006"/>
      </w:r>
      <w:r>
        <w:rPr>
          <w:rFonts w:ascii="Amiri" w:hAnsi="Amiri" w:eastAsia="Amiri" w:cs="Amiri"/>
          <w:lang w:bidi="ar-SA"/>
          <w:color w:val="111111"/>
          <w:sz w:val="28"/>
          <w:szCs w:val="28"/>
          <w:rtl/>
        </w:rPr>
        <w:t xml:space="preserve">قَدْ 3 / 209</w:t>
      </w:r>
    </w:p>
    <w:p>
      <w:pPr>
        <w:pStyle w:val="BookText"/>
      </w:pPr>
      <w:r>
        <w:rPr>
          <w:rFonts w:ascii="Amiri" w:hAnsi="Amiri" w:eastAsia="Amiri" w:cs="Amiri"/>
          <w:lang w:bidi="ar-SA"/>
          <w:color w:val="111111"/>
          <w:sz w:val="28"/>
          <w:szCs w:val="28"/>
          <w:rtl/>
        </w:rPr>
        <w:t xml:space="preserve">دَرَجَ</w:t>
      </w:r>
      <w:r>
        <w:rPr>
          <w:rStyle w:val="FootnoteReference"/>
        </w:rPr>
        <w:footnoteReference w:id="5007"/>
      </w:r>
      <w:r>
        <w:rPr>
          <w:rFonts w:ascii="Amiri" w:hAnsi="Amiri" w:eastAsia="Amiri" w:cs="Amiri"/>
          <w:lang w:bidi="ar-SA"/>
          <w:color w:val="111111"/>
          <w:sz w:val="28"/>
          <w:szCs w:val="28"/>
          <w:rtl/>
        </w:rPr>
        <w:t xml:space="preserve">، فَقُلْتُ لَهُ : یَا غُلاَمُ ، مَنْ ذَا الَّذِی إِلی جَنْبِکَ لِمَوْلًی لَهُمْ ؟ فَقَالَ : هذَا مَوْلاَیَ ، فَقَالَ لَهُ الْمَوْلی ـ یُمَازِحُهُ ـ : لَسْتُ لَکَ بِمَوْلًی ، فَقَالَ : ذلِکَ</w:t>
      </w:r>
      <w:r>
        <w:rPr>
          <w:rStyle w:val="FootnoteReference"/>
        </w:rPr>
        <w:footnoteReference w:id="5008"/>
      </w:r>
      <w:r>
        <w:rPr>
          <w:rFonts w:ascii="Amiri" w:hAnsi="Amiri" w:eastAsia="Amiri" w:cs="Amiri"/>
          <w:lang w:bidi="ar-SA"/>
          <w:color w:val="111111"/>
          <w:sz w:val="28"/>
          <w:szCs w:val="28"/>
          <w:rtl/>
        </w:rPr>
        <w:t xml:space="preserve">شَرٌّ لَکَ ، فَطَعَنَ</w:t>
      </w:r>
      <w:r>
        <w:rPr>
          <w:rStyle w:val="FootnoteReference"/>
        </w:rPr>
        <w:footnoteReference w:id="5009"/>
      </w:r>
      <w:r>
        <w:rPr>
          <w:rFonts w:ascii="Amiri" w:hAnsi="Amiri" w:eastAsia="Amiri" w:cs="Amiri"/>
          <w:lang w:bidi="ar-SA"/>
          <w:color w:val="111111"/>
          <w:sz w:val="28"/>
          <w:szCs w:val="28"/>
          <w:rtl/>
        </w:rPr>
        <w:t xml:space="preserve">فِی جِنَازَةِ</w:t>
      </w:r>
      <w:r>
        <w:rPr>
          <w:rStyle w:val="FootnoteReference"/>
        </w:rPr>
        <w:footnoteReference w:id="5010"/>
      </w:r>
      <w:r>
        <w:rPr>
          <w:rFonts w:ascii="Amiri" w:hAnsi="Amiri" w:eastAsia="Amiri" w:cs="Amiri"/>
          <w:lang w:bidi="ar-SA"/>
          <w:color w:val="111111"/>
          <w:sz w:val="28"/>
          <w:szCs w:val="28"/>
          <w:rtl/>
        </w:rPr>
        <w:t xml:space="preserve">الْغُلاَمِ ، فَمَاتَ ، فَأُخْرِجَ فِی سَفَطٍ</w:t>
      </w:r>
      <w:r>
        <w:rPr>
          <w:rStyle w:val="FootnoteReference"/>
        </w:rPr>
        <w:footnoteReference w:id="5011"/>
      </w:r>
      <w:r>
        <w:rPr>
          <w:rFonts w:ascii="Amiri" w:hAnsi="Amiri" w:eastAsia="Amiri" w:cs="Amiri"/>
          <w:lang w:bidi="ar-SA"/>
          <w:color w:val="111111"/>
          <w:sz w:val="28"/>
          <w:szCs w:val="28"/>
          <w:rtl/>
        </w:rPr>
        <w:t xml:space="preserve">إِلَی</w:t>
      </w:r>
      <w:r>
        <w:rPr>
          <w:rStyle w:val="FootnoteReference"/>
        </w:rPr>
        <w:footnoteReference w:id="5012"/>
      </w:r>
      <w:r>
        <w:rPr>
          <w:rFonts w:ascii="Amiri" w:hAnsi="Amiri" w:eastAsia="Amiri" w:cs="Amiri"/>
          <w:lang w:bidi="ar-SA"/>
          <w:color w:val="111111"/>
          <w:sz w:val="28"/>
          <w:szCs w:val="28"/>
          <w:rtl/>
        </w:rPr>
        <w:t xml:space="preserve">الْبَقِیعِ ، فَخَرَجَ أَبُو جَعْفَرٍ علیه‌السلام وَ عَلَیْهِ جُبَّةُ خَزٍّ صَفْرَاءُ ، وَ عِمَامَةُ خَزٍّ صَفْرَاءُ ، وَ مِطْرَفُ</w:t>
      </w:r>
      <w:r>
        <w:rPr>
          <w:rStyle w:val="FootnoteReference"/>
        </w:rPr>
        <w:footnoteReference w:id="5013"/>
      </w:r>
      <w:r>
        <w:rPr>
          <w:rFonts w:ascii="Amiri" w:hAnsi="Amiri" w:eastAsia="Amiri" w:cs="Amiri"/>
          <w:lang w:bidi="ar-SA"/>
          <w:color w:val="111111"/>
          <w:sz w:val="28"/>
          <w:szCs w:val="28"/>
          <w:rtl/>
        </w:rPr>
        <w:t xml:space="preserve">خَزٍّ أَصْفَرُ ، فَانْطَلَقَ یَمْشِی إِلَی الْبَقِیعِ وَ هُوَ مُعْتَمِدٌ عَلَیَّ ، وَ النَّاسُ یُعَزُّونَهُ عَلَی ابْنِ ابْنِهِ .</w:t>
      </w:r>
    </w:p>
    <w:p>
      <w:pPr>
        <w:pStyle w:val="BookText"/>
      </w:pPr>
      <w:r>
        <w:rPr>
          <w:rFonts w:ascii="Amiri" w:hAnsi="Amiri" w:eastAsia="Amiri" w:cs="Amiri"/>
          <w:lang w:bidi="ar-SA"/>
          <w:color w:val="111111"/>
          <w:sz w:val="28"/>
          <w:szCs w:val="28"/>
          <w:rtl/>
        </w:rPr>
        <w:t xml:space="preserve">فَلَمَّا انْتَهی إِلَی الْبَقِیعِ ، تَقَدَّمَ أَبُو جَعْفَرٍ علیه‌السلام فَصَلّی عَلَیْهِ وَ کَبَّرَ</w:t>
      </w:r>
      <w:r>
        <w:rPr>
          <w:rStyle w:val="FootnoteReference"/>
        </w:rPr>
        <w:footnoteReference w:id="5014"/>
      </w:r>
      <w:r>
        <w:rPr>
          <w:rFonts w:ascii="Amiri" w:hAnsi="Amiri" w:eastAsia="Amiri" w:cs="Amiri"/>
          <w:lang w:bidi="ar-SA"/>
          <w:color w:val="111111"/>
          <w:sz w:val="28"/>
          <w:szCs w:val="28"/>
          <w:rtl/>
        </w:rPr>
        <w:t xml:space="preserve">عَلَیْهِ</w:t>
      </w:r>
      <w:r>
        <w:rPr>
          <w:rStyle w:val="FootnoteReference"/>
        </w:rPr>
        <w:footnoteReference w:id="5015"/>
      </w:r>
      <w:r>
        <w:rPr>
          <w:rFonts w:ascii="Amiri" w:hAnsi="Amiri" w:eastAsia="Amiri" w:cs="Amiri"/>
          <w:lang w:bidi="ar-SA"/>
          <w:color w:val="111111"/>
          <w:sz w:val="28"/>
          <w:szCs w:val="28"/>
          <w:rtl/>
        </w:rPr>
        <w:t xml:space="preserve">أَرْبَعاً ، ثُمَّ أَمَرَ بِهِ فَدُفِنَ ، ثُمَّ أَخَذَ</w:t>
      </w:r>
      <w:r>
        <w:rPr>
          <w:rStyle w:val="FootnoteReference"/>
        </w:rPr>
        <w:footnoteReference w:id="5016"/>
      </w:r>
      <w:r>
        <w:rPr>
          <w:rFonts w:ascii="Amiri" w:hAnsi="Amiri" w:eastAsia="Amiri" w:cs="Amiri"/>
          <w:lang w:bidi="ar-SA"/>
          <w:color w:val="111111"/>
          <w:sz w:val="28"/>
          <w:szCs w:val="28"/>
          <w:rtl/>
        </w:rPr>
        <w:t xml:space="preserve">بِیَدِی فَتَنَحّی بِی ، ثُمَّ قَالَ : «إِنَّهُ لَمْ یَکُنْ یُصَلّی عَلَی الاْءَطْفَالِ ، إِنَّمَا کَانَ
</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أَمِیرُ الْمُوءْمِنِینَ ـ صَلَوَاتُ اللّه‌ِ عَلَیْهِ ـ یَأْمُرُ بِهِمْ ، فَیُدْفَنُونَ مِنْ وَرَاءُ</w:t>
      </w:r>
      <w:r>
        <w:rPr>
          <w:rStyle w:val="FootnoteReference"/>
        </w:rPr>
        <w:footnoteReference w:id="5017"/>
      </w:r>
      <w:r>
        <w:rPr>
          <w:rFonts w:ascii="Amiri" w:hAnsi="Amiri" w:eastAsia="Amiri" w:cs="Amiri"/>
          <w:lang w:bidi="ar-SA"/>
          <w:color w:val="111111"/>
          <w:sz w:val="28"/>
          <w:szCs w:val="28"/>
          <w:rtl/>
        </w:rPr>
        <w:t xml:space="preserve">، وَ لاَ یُصَلِّی عَلَیْهِمْ ، وَ إِنَّمَا صَلَّیْتُ عَلَیْهِ</w:t>
      </w:r>
      <w:r>
        <w:rPr>
          <w:rStyle w:val="FootnoteReference"/>
        </w:rPr>
        <w:footnoteReference w:id="5018"/>
      </w:r>
      <w:r>
        <w:rPr>
          <w:rFonts w:ascii="Amiri" w:hAnsi="Amiri" w:eastAsia="Amiri" w:cs="Amiri"/>
          <w:lang w:bidi="ar-SA"/>
          <w:color w:val="111111"/>
          <w:sz w:val="28"/>
          <w:szCs w:val="28"/>
          <w:rtl/>
        </w:rPr>
        <w:t xml:space="preserve">مِنْ أَجْلِ أَهْلِ الْمَدِینَةِ؛ کَرَاهِیَةَ</w:t>
      </w:r>
      <w:r>
        <w:rPr>
          <w:rStyle w:val="FootnoteReference"/>
        </w:rPr>
        <w:footnoteReference w:id="5019"/>
      </w:r>
      <w:r>
        <w:rPr>
          <w:rFonts w:ascii="Amiri" w:hAnsi="Amiri" w:eastAsia="Amiri" w:cs="Amiri"/>
          <w:lang w:bidi="ar-SA"/>
          <w:color w:val="111111"/>
          <w:sz w:val="28"/>
          <w:szCs w:val="28"/>
          <w:rtl/>
        </w:rPr>
        <w:t xml:space="preserve">أَنْ یَقُولُوا : لاَ یُصَلُّونَ عَلی أَطْفَالِهِمْ» .</w:t>
      </w:r>
      <w:r>
        <w:rPr>
          <w:rStyle w:val="FootnoteReference"/>
        </w:rPr>
        <w:footnoteReference w:id="5020"/>
      </w:r>
    </w:p>
    <w:p>
      <w:pPr>
        <w:pStyle w:val="BookText"/>
      </w:pPr>
      <w:r>
        <w:rPr>
          <w:rFonts w:ascii="Amiri" w:hAnsi="Amiri" w:eastAsia="Amiri" w:cs="Amiri"/>
          <w:lang w:bidi="ar-SA"/>
          <w:color w:val="111111"/>
          <w:sz w:val="28"/>
          <w:szCs w:val="28"/>
          <w:rtl/>
        </w:rPr>
        <w:t xml:space="preserve">801 / 801 . مُحَمَّدُ بْنُ یَحْیی ، عَنْ أَحْمَدَ بْنِ مُحَمَّدِ بْنِ عِیسی ، عَنْ مُحَمَّدِ بْنِ خَالِدٍ وَ الْحُسَیْنِ بْنِ سَعِیدٍ ، عَنِ النَّضْرِ بْنِ سُوَیْدٍ ، عَنْ یَحْیَی بْنِ عِمْرَانَ ، عَنِ ابْنِ مُسْکَانَ، عَنْ زُرَارَةَ ، قَالَ :</w:t>
      </w:r>
    </w:p>
    <w:p>
      <w:pPr>
        <w:pStyle w:val="BookText"/>
      </w:pPr>
      <w:r>
        <w:rPr>
          <w:rFonts w:ascii="Amiri" w:hAnsi="Amiri" w:eastAsia="Amiri" w:cs="Amiri"/>
          <w:lang w:bidi="ar-SA"/>
          <w:color w:val="111111"/>
          <w:sz w:val="28"/>
          <w:szCs w:val="28"/>
          <w:rtl/>
        </w:rPr>
        <w:t xml:space="preserve">مَاتَ ابْنٌ</w:t>
      </w:r>
      <w:r>
        <w:rPr>
          <w:rStyle w:val="FootnoteReference"/>
        </w:rPr>
        <w:footnoteReference w:id="5021"/>
      </w:r>
      <w:r>
        <w:rPr>
          <w:rFonts w:ascii="Amiri" w:hAnsi="Amiri" w:eastAsia="Amiri" w:cs="Amiri"/>
          <w:lang w:bidi="ar-SA"/>
          <w:color w:val="111111"/>
          <w:sz w:val="28"/>
          <w:szCs w:val="28"/>
          <w:rtl/>
        </w:rPr>
        <w:t xml:space="preserve">لاِءَبِی جَعْفَرٍ علیه‌السلام فَأُخْبِرَ بِمَوْتِهِ ، فَأَمَرَ بِهِ</w:t>
      </w:r>
      <w:r>
        <w:rPr>
          <w:rStyle w:val="FootnoteReference"/>
        </w:rPr>
        <w:footnoteReference w:id="5022"/>
      </w:r>
      <w:r>
        <w:rPr>
          <w:rFonts w:ascii="Amiri" w:hAnsi="Amiri" w:eastAsia="Amiri" w:cs="Amiri"/>
          <w:lang w:bidi="ar-SA"/>
          <w:color w:val="111111"/>
          <w:sz w:val="28"/>
          <w:szCs w:val="28"/>
          <w:rtl/>
        </w:rPr>
        <w:t xml:space="preserve">، فَغُسِّلَ</w:t>
      </w:r>
      <w:r>
        <w:rPr>
          <w:rStyle w:val="FootnoteReference"/>
        </w:rPr>
        <w:footnoteReference w:id="5023"/>
      </w:r>
      <w:r>
        <w:rPr>
          <w:rFonts w:ascii="Amiri" w:hAnsi="Amiri" w:eastAsia="Amiri" w:cs="Amiri"/>
          <w:lang w:bidi="ar-SA"/>
          <w:color w:val="111111"/>
          <w:sz w:val="28"/>
          <w:szCs w:val="28"/>
          <w:rtl/>
        </w:rPr>
        <w:t xml:space="preserve">وَ کُفِّنَ وَ مَشی مَعَهُ وَ صَلّی</w:t>
      </w:r>
      <w:r>
        <w:rPr>
          <w:rStyle w:val="FootnoteReference"/>
        </w:rPr>
        <w:footnoteReference w:id="5024"/>
      </w:r>
      <w:r>
        <w:rPr>
          <w:rFonts w:ascii="Amiri" w:hAnsi="Amiri" w:eastAsia="Amiri" w:cs="Amiri"/>
          <w:lang w:bidi="ar-SA"/>
          <w:color w:val="111111"/>
          <w:sz w:val="28"/>
          <w:szCs w:val="28"/>
          <w:rtl/>
        </w:rPr>
        <w:t xml:space="preserve">عَلَیْهِ وَ طُرِحَتْ خُمْرَةٌ</w:t>
      </w:r>
      <w:r>
        <w:rPr>
          <w:rStyle w:val="FootnoteReference"/>
        </w:rPr>
        <w:footnoteReference w:id="5025"/>
      </w:r>
      <w:r>
        <w:rPr>
          <w:rFonts w:ascii="Amiri" w:hAnsi="Amiri" w:eastAsia="Amiri" w:cs="Amiri"/>
          <w:lang w:bidi="ar-SA"/>
          <w:color w:val="111111"/>
          <w:sz w:val="28"/>
          <w:szCs w:val="28"/>
          <w:rtl/>
        </w:rPr>
        <w:t xml:space="preserve">، فَقَامَ عَلَیْهَا ، ثُمَّ قَامَ عَلی قَبْرِهِ حَتّی فَرَغَ مِنْهُ ، ثُمَّ انْصَرَفَ وَ انْصَرَفْتُ مَعَهُ حَتّی إِنِّی لاَءَمْشِی مَعَهُ ، فَقَالَ : «أَمَا إِنَّهُ لَمْ یَکُنْ یُصَلّی عَلی مِثْلِ 3 / 210</w:t>
      </w:r>
    </w:p>
    <w:p>
      <w:pPr>
        <w:pStyle w:val="BookText"/>
      </w:pPr>
      <w:r>
        <w:rPr>
          <w:rFonts w:ascii="Amiri" w:hAnsi="Amiri" w:eastAsia="Amiri" w:cs="Amiri"/>
          <w:lang w:bidi="ar-SA"/>
          <w:color w:val="111111"/>
          <w:sz w:val="28"/>
          <w:szCs w:val="28"/>
          <w:rtl/>
        </w:rPr>
        <w:t xml:space="preserve">هذَا ـ وَ کَانَ ابْنَ ثَلاَثِ سِنِینَ ـ کَانَ عَلِیٌّ علیه‌السلام یَأْمُرُ بِهِ ، فَیُدْفَنُ وَ لاَ یُصَلّی عَلَیْهِ ، وَ لکِنَّ النَّاسَ صَنَعُوا شَیْئاً ، فَنَحْنُ نَصْنَعُ مِثْلَهُ» .</w:t>
      </w:r>
    </w:p>
    <w:p>
      <w:pPr>
        <w:pStyle w:val="BookText"/>
      </w:pPr>
      <w:r>
        <w:rPr>
          <w:rFonts w:ascii="Amiri" w:hAnsi="Amiri" w:eastAsia="Amiri" w:cs="Amiri"/>
          <w:lang w:bidi="ar-SA"/>
          <w:color w:val="111111"/>
          <w:sz w:val="28"/>
          <w:szCs w:val="28"/>
          <w:rtl/>
        </w:rPr>
        <w:t xml:space="preserve">قَالَ : قُلْتُ : فَمَتی تَجِبُ</w:t>
      </w:r>
      <w:r>
        <w:rPr>
          <w:rStyle w:val="FootnoteReference"/>
        </w:rPr>
        <w:footnoteReference w:id="5026"/>
      </w:r>
      <w:r>
        <w:rPr>
          <w:rFonts w:ascii="Amiri" w:hAnsi="Amiri" w:eastAsia="Amiri" w:cs="Amiri"/>
          <w:lang w:bidi="ar-SA"/>
          <w:color w:val="111111"/>
          <w:sz w:val="28"/>
          <w:szCs w:val="28"/>
          <w:rtl/>
        </w:rPr>
        <w:t xml:space="preserve">عَلَیْهِ الصَّلاَةُ</w:t>
      </w:r>
      <w:r>
        <w:rPr>
          <w:rStyle w:val="FootnoteReference"/>
        </w:rPr>
        <w:footnoteReference w:id="5027"/>
      </w:r>
      <w:r>
        <w:rPr>
          <w:rFonts w:ascii="IRNazanin" w:hAnsi="IRNazanin" w:eastAsia="IRNazanin" w:cs="IRNazanin"/>
          <w:lang w:bidi="fa-IR"/>
          <w:color w:val="111111"/>
          <w:sz w:val="28"/>
          <w:szCs w:val="28"/>
          <w:rtl/>
        </w:rPr>
        <w:t xml:space="preserve">؟
</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w:t>
      </w:r>
      <w:r>
        <w:rPr>
          <w:rStyle w:val="FootnoteReference"/>
        </w:rPr>
        <w:footnoteReference w:id="5028"/>
      </w:r>
      <w:r>
        <w:rPr>
          <w:rFonts w:ascii="Amiri" w:hAnsi="Amiri" w:eastAsia="Amiri" w:cs="Amiri"/>
          <w:lang w:bidi="ar-SA"/>
          <w:color w:val="111111"/>
          <w:sz w:val="28"/>
          <w:szCs w:val="28"/>
          <w:rtl/>
        </w:rPr>
        <w:t xml:space="preserve">: «إِذَا عَقَلَ الصَّلاَةَ» وَ کَانَ ابْنَ سِتِّ سِنِینَ .</w:t>
      </w:r>
    </w:p>
    <w:p>
      <w:pPr>
        <w:pStyle w:val="BookText"/>
      </w:pPr>
      <w:r>
        <w:rPr>
          <w:rFonts w:ascii="Amiri" w:hAnsi="Amiri" w:eastAsia="Amiri" w:cs="Amiri"/>
          <w:lang w:bidi="ar-SA"/>
          <w:color w:val="111111"/>
          <w:sz w:val="28"/>
          <w:szCs w:val="28"/>
          <w:rtl/>
        </w:rPr>
        <w:t xml:space="preserve">قَالَ : قُلْتُ</w:t>
      </w:r>
      <w:r>
        <w:rPr>
          <w:rStyle w:val="FootnoteReference"/>
        </w:rPr>
        <w:footnoteReference w:id="5029"/>
      </w:r>
      <w:r>
        <w:rPr>
          <w:rFonts w:ascii="Amiri" w:hAnsi="Amiri" w:eastAsia="Amiri" w:cs="Amiri"/>
          <w:lang w:bidi="ar-SA"/>
          <w:color w:val="111111"/>
          <w:sz w:val="28"/>
          <w:szCs w:val="28"/>
          <w:rtl/>
        </w:rPr>
        <w:t xml:space="preserve">: فَمَا تَقُولُ فِی الْوِلْدَانِ؟</w:t>
      </w:r>
      <w:r>
        <w:rPr>
          <w:rStyle w:val="FootnoteReference"/>
        </w:rPr>
        <w:footnoteReference w:id="5030"/>
      </w:r>
    </w:p>
    <w:p>
      <w:pPr>
        <w:pStyle w:val="BookText"/>
      </w:pPr>
      <w:r>
        <w:rPr>
          <w:rFonts w:ascii="Amiri" w:hAnsi="Amiri" w:eastAsia="Amiri" w:cs="Amiri"/>
          <w:lang w:bidi="ar-SA"/>
          <w:color w:val="111111"/>
          <w:sz w:val="28"/>
          <w:szCs w:val="28"/>
          <w:rtl/>
        </w:rPr>
        <w:t xml:space="preserve">فَقَالَ : «سُئِلَ رَسُولُ اللّهِ صلی‌الله‌علیه‌و‌آله عَنْهُمْ</w:t>
      </w:r>
      <w:r>
        <w:rPr>
          <w:rStyle w:val="FootnoteReference"/>
        </w:rPr>
        <w:footnoteReference w:id="5031"/>
      </w:r>
      <w:r>
        <w:rPr>
          <w:rFonts w:ascii="Amiri" w:hAnsi="Amiri" w:eastAsia="Amiri" w:cs="Amiri"/>
          <w:lang w:bidi="ar-SA"/>
          <w:color w:val="111111"/>
          <w:sz w:val="28"/>
          <w:szCs w:val="28"/>
          <w:rtl/>
        </w:rPr>
        <w:t xml:space="preserve">، فَقَالَ : اللّهُ أَعْلَمُ بِمَا کَانُوا عَامِلِینَ» .</w:t>
      </w:r>
      <w:r>
        <w:rPr>
          <w:rStyle w:val="FootnoteReference"/>
        </w:rPr>
        <w:footnoteReference w:id="5032"/>
      </w:r>
    </w:p>
    <w:p>
      <w:pPr>
        <w:pStyle w:val="BookText"/>
      </w:pPr>
      <w:r>
        <w:rPr>
          <w:rFonts w:ascii="Amiri" w:hAnsi="Amiri" w:eastAsia="Amiri" w:cs="Amiri"/>
          <w:lang w:bidi="ar-SA"/>
          <w:color w:val="111111"/>
          <w:sz w:val="28"/>
          <w:szCs w:val="28"/>
          <w:rtl/>
        </w:rPr>
        <w:t xml:space="preserve">802 / 802 . مُحَمَّدُ بْنُ یَحْیی ، عَنْ أَحْمَدَ بْنِ مُحَمَّدٍ ، عَنْ عَلِیِّ بْنِ إِسْمَاعِیلَ ، عَنْ عُثْمَانَ بْنِ عِیسی ، عَنْ زُرْعَةَ ، عَنْ سَمَاعَةَ :</w:t>
      </w:r>
    </w:p>
    <w:p>
      <w:pPr>
        <w:pStyle w:val="BookText"/>
      </w:pPr>
      <w:r>
        <w:rPr>
          <w:rFonts w:ascii="Amiri" w:hAnsi="Amiri" w:eastAsia="Amiri" w:cs="Amiri"/>
          <w:lang w:bidi="ar-SA"/>
          <w:color w:val="111111"/>
          <w:sz w:val="28"/>
          <w:szCs w:val="28"/>
          <w:rtl/>
        </w:rPr>
        <w:t xml:space="preserve">عَنْ أَبِی الْحَسَنِ الاْءَوَّلِ علیه‌السلام ، قَالَ : سَأَلْتُهُ عَنِ السِّقْطِ إِذَا اسْتَوی خَلْقُهُ</w:t>
      </w:r>
      <w:r>
        <w:rPr>
          <w:rStyle w:val="FootnoteReference"/>
        </w:rPr>
        <w:footnoteReference w:id="5033"/>
      </w:r>
      <w:r>
        <w:rPr>
          <w:rFonts w:ascii="Amiri" w:hAnsi="Amiri" w:eastAsia="Amiri" w:cs="Amiri"/>
          <w:lang w:bidi="ar-SA"/>
          <w:color w:val="111111"/>
          <w:sz w:val="28"/>
          <w:szCs w:val="28"/>
          <w:rtl/>
        </w:rPr>
        <w:t xml:space="preserve">: یَجِبُ عَلَیْهِ الْغُسْلُ وَ اللَّحْدُ وَ الْکَفَنُ؟</w:t>
      </w:r>
    </w:p>
    <w:p>
      <w:pPr>
        <w:pStyle w:val="BookText"/>
      </w:pPr>
      <w:r>
        <w:rPr>
          <w:rFonts w:ascii="Amiri" w:hAnsi="Amiri" w:eastAsia="Amiri" w:cs="Amiri"/>
          <w:lang w:bidi="ar-SA"/>
          <w:color w:val="111111"/>
          <w:sz w:val="28"/>
          <w:szCs w:val="28"/>
          <w:rtl/>
        </w:rPr>
        <w:t xml:space="preserve">فَقَالَ : «کُلُّ ذلِکَ یَجِبُ عَلَیْهِ».</w:t>
      </w:r>
      <w:r>
        <w:rPr>
          <w:rStyle w:val="FootnoteReference"/>
        </w:rPr>
        <w:footnoteReference w:id="5034"/>
      </w:r>
    </w:p>
    <w:p>
      <w:pPr>
        <w:pStyle w:val="BookText"/>
      </w:pPr>
      <w:r>
        <w:rPr>
          <w:rFonts w:ascii="Amiri" w:hAnsi="Amiri" w:eastAsia="Amiri" w:cs="Amiri"/>
          <w:lang w:bidi="ar-SA"/>
          <w:color w:val="111111"/>
          <w:sz w:val="28"/>
          <w:szCs w:val="28"/>
          <w:rtl/>
        </w:rPr>
        <w:t xml:space="preserve">803 / 803 . عِدَّةٌ مِنْ أَصْحَابِنَا ، عَنْ سَهْلِ بْنِ زِیَادٍ ، عَنْ عَلِیِّ بْنِ مَهْزِیَارَ</w:t>
      </w:r>
      <w:r>
        <w:rPr>
          <w:rStyle w:val="FootnoteReference"/>
        </w:rPr>
        <w:footnoteReference w:id="5035"/>
      </w:r>
      <w:r>
        <w:rPr>
          <w:rFonts w:ascii="Amiri" w:hAnsi="Amiri" w:eastAsia="Amiri" w:cs="Amiri"/>
          <w:lang w:bidi="ar-SA"/>
          <w:color w:val="111111"/>
          <w:sz w:val="28"/>
          <w:szCs w:val="28"/>
          <w:rtl/>
        </w:rPr>
        <w:t xml:space="preserve">، عَنْ مُحَمَّدِ بْنِ
</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الْفُضَیْلِ ، قَالَ :</w:t>
      </w:r>
    </w:p>
    <w:p>
      <w:pPr>
        <w:pStyle w:val="BookText"/>
      </w:pPr>
      <w:r>
        <w:rPr>
          <w:rFonts w:ascii="Amiri" w:hAnsi="Amiri" w:eastAsia="Amiri" w:cs="Amiri"/>
          <w:lang w:bidi="ar-SA"/>
          <w:color w:val="111111"/>
          <w:sz w:val="28"/>
          <w:szCs w:val="28"/>
          <w:rtl/>
        </w:rPr>
        <w:t xml:space="preserve">کَتَبْتُ إِلی أَبِی جَعْفَرٍ علیه‌السلام أَسْأَلُهُ عَنِ السِّقْطِ: کَیْفَ یُصْنَعُ</w:t>
      </w:r>
      <w:r>
        <w:rPr>
          <w:rStyle w:val="FootnoteReference"/>
        </w:rPr>
        <w:footnoteReference w:id="5036"/>
      </w:r>
      <w:r>
        <w:rPr>
          <w:rFonts w:ascii="Amiri" w:hAnsi="Amiri" w:eastAsia="Amiri" w:cs="Amiri"/>
          <w:lang w:bidi="ar-SA"/>
          <w:color w:val="111111"/>
          <w:sz w:val="28"/>
          <w:szCs w:val="28"/>
          <w:rtl/>
        </w:rPr>
        <w:t xml:space="preserve">بِهِ؟</w:t>
      </w:r>
    </w:p>
    <w:p>
      <w:pPr>
        <w:pStyle w:val="BookText"/>
      </w:pPr>
      <w:r>
        <w:rPr>
          <w:rFonts w:ascii="Amiri" w:hAnsi="Amiri" w:eastAsia="Amiri" w:cs="Amiri"/>
          <w:lang w:bidi="ar-SA"/>
          <w:color w:val="111111"/>
          <w:sz w:val="28"/>
          <w:szCs w:val="28"/>
          <w:rtl/>
        </w:rPr>
        <w:t xml:space="preserve">فَکَتَبَ علیه‌السلام إِلَیَّ</w:t>
      </w:r>
      <w:r>
        <w:rPr>
          <w:rStyle w:val="FootnoteReference"/>
        </w:rPr>
        <w:footnoteReference w:id="5037"/>
      </w:r>
      <w:r>
        <w:rPr>
          <w:rFonts w:ascii="Amiri" w:hAnsi="Amiri" w:eastAsia="Amiri" w:cs="Amiri"/>
          <w:lang w:bidi="ar-SA"/>
          <w:color w:val="111111"/>
          <w:sz w:val="28"/>
          <w:szCs w:val="28"/>
          <w:rtl/>
        </w:rPr>
        <w:t xml:space="preserve">: «السِّقْطُ یُدْفَنُ بِدَمِهِ فِی مَوْضِعِهِ</w:t>
      </w:r>
      <w:r>
        <w:rPr>
          <w:rStyle w:val="FootnoteReference"/>
        </w:rPr>
        <w:footnoteReference w:id="5038"/>
      </w:r>
      <w:r>
        <w:rPr>
          <w:rFonts w:ascii="Times New Roman" w:hAnsi="Times New Roman" w:eastAsia="Times New Roman" w:cs="Times New Roman"/>
          <w:lang w:val="en-US" w:bidi="en-US"/>
          <w:color w:val="111111"/>
          <w:sz w:val="28"/>
          <w:szCs w:val="28"/>
          <w:rtl/>
        </w:rPr>
        <w:t xml:space="preserve">» .</w:t>
      </w:r>
      <w:r>
        <w:rPr>
          <w:rStyle w:val="FootnoteReference"/>
        </w:rPr>
        <w:footnoteReference w:id="5039"/>
      </w:r>
    </w:p>
    <w:p>
      <w:pPr>
        <w:pStyle w:val="BookText"/>
      </w:pPr>
      <w:r>
        <w:rPr>
          <w:rFonts w:ascii="Amiri" w:hAnsi="Amiri" w:eastAsia="Amiri" w:cs="Amiri"/>
          <w:lang w:bidi="ar-SA"/>
          <w:color w:val="111111"/>
          <w:sz w:val="28"/>
          <w:szCs w:val="28"/>
          <w:rtl/>
        </w:rPr>
        <w:t xml:space="preserve">804 / 804 . عَلِیُّ بْنُ إِبْرَاهِیمَ، عَنْ أَبِیهِ، عَنْ عَمْرِو بْنِ عُثْمَانَ</w:t>
      </w:r>
      <w:r>
        <w:rPr>
          <w:rStyle w:val="FootnoteReference"/>
        </w:rPr>
        <w:footnoteReference w:id="5040"/>
      </w:r>
    </w:p>
    <w:p>
      <w:pPr>
        <w:pStyle w:val="BookText"/>
      </w:pPr>
      <w:r>
        <w:rPr>
          <w:rFonts w:ascii="IRNazanin" w:hAnsi="IRNazanin" w:eastAsia="IRNazanin" w:cs="IRNazanin"/>
          <w:lang w:bidi="fa-IR"/>
          <w:color w:val="111111"/>
          <w:sz w:val="28"/>
          <w:szCs w:val="28"/>
          <w:rtl/>
        </w:rPr>
        <w:t xml:space="preserve">هذا ، وقد أکثر إبراهیم بن هاشم من الروایة عن عمرو بن عثمان فی الأسناد ، وقد توسّط فی بعضها عمرو بن عثمان بین إبراهیم بن هاشم وبین علیّ بن عبداللّه [البجلی] . ولم یثبت روایة إبراهیم بن هاشم ، والد علیّ بن إبراهیم ، عن عمرو بن سعید فی موضع . راجع : معجم رجال الحدیث ، ج 1 ، ص 532ـ533 ؛ وج 13 ، ص 406 .</w:t>
      </w:r>
    </w:p>
    <w:p>
      <w:pPr>
        <w:pStyle w:val="BookText"/>
      </w:pPr>
      <w:r>
        <w:rPr>
          <w:rFonts w:ascii="Amiri" w:hAnsi="Amiri" w:eastAsia="Amiri" w:cs="Amiri"/>
          <w:lang w:bidi="ar-SA"/>
          <w:color w:val="111111"/>
          <w:sz w:val="28"/>
          <w:szCs w:val="28"/>
          <w:rtl/>
        </w:rPr>
        <w:t xml:space="preserve">، عَنْ عَلِیِّ بْنِ عَبْدِ اللّهِ، قَالَ:</w:t>
      </w:r>
    </w:p>
    <w:p>
      <w:pPr>
        <w:pStyle w:val="BookText"/>
      </w:pPr>
      <w:r>
        <w:rPr>
          <w:rFonts w:ascii="Amiri" w:hAnsi="Amiri" w:eastAsia="Amiri" w:cs="Amiri"/>
          <w:lang w:bidi="ar-SA"/>
          <w:color w:val="111111"/>
          <w:sz w:val="28"/>
          <w:szCs w:val="28"/>
          <w:rtl/>
        </w:rPr>
        <w:t xml:space="preserve">سَمِعْتُ أَبَا الْحَسَنِ مُوسی علیه‌السلام یَقُولُ : «إِنَّهُ لَمَّا قُبِضَ إِبْرَاهِیمُ بْنُ رَسُولِ اللّهِ صلی‌الله‌علیه‌و‌آله ، جَرَتْ فِیهِ</w:t>
      </w:r>
      <w:r>
        <w:rPr>
          <w:rStyle w:val="FootnoteReference"/>
        </w:rPr>
        <w:footnoteReference w:id="5041"/>
      </w:r>
      <w:r>
        <w:rPr>
          <w:rFonts w:ascii="Amiri" w:hAnsi="Amiri" w:eastAsia="Amiri" w:cs="Amiri"/>
          <w:lang w:bidi="ar-SA"/>
          <w:color w:val="111111"/>
          <w:sz w:val="28"/>
          <w:szCs w:val="28"/>
          <w:rtl/>
        </w:rPr>
        <w:t xml:space="preserve">ثَلاَثُ سُنَنٍ : أَمَّا وَاحِدَةٌ ، فَإِنَّهُ لَمَّا مَاتَ انْکَسَفَتِ الشَّمْسُ ، فَقَالَ النَّاسُ : انْکَسَفَتِ الشَّمْسُ لِفَقْدِ ابْنِ رَسُولِ اللّهِ ، فَصَعِدَ رَسُولُ اللّهِ صلی‌الله‌علیه‌و‌آله الْمِنْبَرَ ، فَحَمِدَ اللّهَ ، وَ أَثنی عَلَیْهِ ، ثُمَّ قَالَ : یَا</w:t>
      </w:r>
      <w:r>
        <w:rPr>
          <w:rStyle w:val="FootnoteReference"/>
        </w:rPr>
        <w:footnoteReference w:id="5042"/>
      </w:r>
      <w:r>
        <w:rPr>
          <w:rFonts w:ascii="Amiri" w:hAnsi="Amiri" w:eastAsia="Amiri" w:cs="Amiri"/>
          <w:lang w:bidi="ar-SA"/>
          <w:color w:val="111111"/>
          <w:sz w:val="28"/>
          <w:szCs w:val="28"/>
          <w:rtl/>
        </w:rPr>
        <w:t xml:space="preserve">أَیُّهَا النَّاسُ ، إِنَّ الشَّمْسَ وَ الْقَمَرَ آیَتَانِ مِنْ آیَاتِ اللّهِ ، یَجْرِیَانِ</w:t>
      </w:r>
      <w:r>
        <w:rPr>
          <w:rStyle w:val="FootnoteReference"/>
        </w:rPr>
        <w:footnoteReference w:id="5043"/>
      </w:r>
      <w:r>
        <w:rPr>
          <w:rFonts w:ascii="Amiri" w:hAnsi="Amiri" w:eastAsia="Amiri" w:cs="Amiri"/>
          <w:lang w:bidi="ar-SA"/>
          <w:color w:val="111111"/>
          <w:sz w:val="28"/>
          <w:szCs w:val="28"/>
          <w:rtl/>
        </w:rPr>
        <w:t xml:space="preserve">بِأَمْرِهِ ، مُطِیعَانِ لَهُ</w:t>
      </w:r>
      <w:r>
        <w:rPr>
          <w:rStyle w:val="FootnoteReference"/>
        </w:rPr>
        <w:footnoteReference w:id="5044"/>
      </w:r>
      <w:r>
        <w:rPr>
          <w:rFonts w:ascii="Amiri" w:hAnsi="Amiri" w:eastAsia="Amiri" w:cs="Amiri"/>
          <w:lang w:bidi="ar-SA"/>
          <w:color w:val="111111"/>
          <w:sz w:val="28"/>
          <w:szCs w:val="28"/>
          <w:rtl/>
        </w:rPr>
        <w:t xml:space="preserve">، لاَ یَنْکَسِفَانِ</w:t>
      </w:r>
      <w:r>
        <w:rPr>
          <w:rStyle w:val="FootnoteReference"/>
        </w:rPr>
        <w:footnoteReference w:id="5045"/>
      </w:r>
      <w:r>
        <w:rPr>
          <w:rFonts w:ascii="Amiri" w:hAnsi="Amiri" w:eastAsia="Amiri" w:cs="Amiri"/>
          <w:lang w:bidi="ar-SA"/>
          <w:color w:val="111111"/>
          <w:sz w:val="28"/>
          <w:szCs w:val="28"/>
          <w:rtl/>
        </w:rPr>
        <w:t xml:space="preserve">لِمَوْتِ أَحَدٍ وَ لاَ لِحَیَاتِهِ، فَإِنِ</w:t>
      </w:r>
      <w:r>
        <w:rPr>
          <w:rStyle w:val="FootnoteReference"/>
        </w:rPr>
        <w:footnoteReference w:id="5046"/>
      </w:r>
      <w:r>
        <w:rPr>
          <w:rFonts w:ascii="Amiri" w:hAnsi="Amiri" w:eastAsia="Amiri" w:cs="Amiri"/>
          <w:lang w:bidi="ar-SA"/>
          <w:color w:val="111111"/>
          <w:sz w:val="28"/>
          <w:szCs w:val="28"/>
          <w:rtl/>
        </w:rPr>
        <w:t xml:space="preserve">انْکَسَفَتَا أَوْ وَاحِدَةٌ مِنْهُمَا ، فَصَلُّوا .
</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نَزَلَ عَنِ الْمِنْبَرِ</w:t>
      </w:r>
      <w:r>
        <w:rPr>
          <w:rStyle w:val="FootnoteReference"/>
        </w:rPr>
        <w:footnoteReference w:id="5047"/>
      </w:r>
      <w:r>
        <w:rPr>
          <w:rFonts w:ascii="Amiri" w:hAnsi="Amiri" w:eastAsia="Amiri" w:cs="Amiri"/>
          <w:lang w:bidi="ar-SA"/>
          <w:color w:val="111111"/>
          <w:sz w:val="28"/>
          <w:szCs w:val="28"/>
          <w:rtl/>
        </w:rPr>
        <w:t xml:space="preserve">، فَصَلّی بِالنَّاسِ صَلاَةَ الْکُسُوفِ ، فَلَمَّا سَلَّمَ ، قَالَ : یَا عَلِیُّ ، قُمْ ، فَجَهِّزِ ابْنِی ، فَقَامَ عَلِیٌّ علیه‌السلام ، فَغَسَّلَ إِبْرَاهِیمَ وَ حَنَّطَهُ وَ کَفَّنَهُ ، ثُمَّ خَرَجَ بِهِ ، وَ مَضی رَسُولُ اللّهِ صلی‌الله‌علیه‌و‌آله حَتَّی انْتَهی بِهِ إِلی قَبْرِهِ ، فَقَالَ النَّاسُ : إِنَّ رَسُولَ اللّهِ صلی‌الله‌علیه‌و‌آله نَسِیَ أَنْ یُصَلِّیَ عَلی إِبْرَاهِیمَ لِمَا دَخَلَهُ مِنَ الْجَزَعِ عَلَیْهِ ، فَانْتَصَبَ قَائِماً ، ثُمَّ قَالَ : یَا</w:t>
      </w:r>
      <w:r>
        <w:rPr>
          <w:rStyle w:val="FootnoteReference"/>
        </w:rPr>
        <w:footnoteReference w:id="5048"/>
      </w:r>
      <w:r>
        <w:rPr>
          <w:rFonts w:ascii="Amiri" w:hAnsi="Amiri" w:eastAsia="Amiri" w:cs="Amiri"/>
          <w:lang w:bidi="ar-SA"/>
          <w:color w:val="111111"/>
          <w:sz w:val="28"/>
          <w:szCs w:val="28"/>
          <w:rtl/>
        </w:rPr>
        <w:t xml:space="preserve">أَیُّهَا النَّاسُ ، أَتَانِی جَبْرَئِیلُ علیه‌السلام بِمَا قُلْتُمْ، زَعَمْتُمْ أَنِّی نَسِیتُ أَنْ أُصَلِّیَ عَلَی ابْنِی</w:t>
      </w:r>
      <w:r>
        <w:rPr>
          <w:rStyle w:val="FootnoteReference"/>
        </w:rPr>
        <w:footnoteReference w:id="5049"/>
      </w:r>
      <w:r>
        <w:rPr>
          <w:rFonts w:ascii="Amiri" w:hAnsi="Amiri" w:eastAsia="Amiri" w:cs="Amiri"/>
          <w:lang w:bidi="ar-SA"/>
          <w:color w:val="111111"/>
          <w:sz w:val="28"/>
          <w:szCs w:val="28"/>
          <w:rtl/>
        </w:rPr>
        <w:t xml:space="preserve">لِمَا دَخَلَنِی</w:t>
      </w:r>
      <w:r>
        <w:rPr>
          <w:rStyle w:val="FootnoteReference"/>
        </w:rPr>
        <w:footnoteReference w:id="5050"/>
      </w:r>
      <w:r>
        <w:rPr>
          <w:rFonts w:ascii="Amiri" w:hAnsi="Amiri" w:eastAsia="Amiri" w:cs="Amiri"/>
          <w:lang w:bidi="ar-SA"/>
          <w:color w:val="111111"/>
          <w:sz w:val="28"/>
          <w:szCs w:val="28"/>
          <w:rtl/>
        </w:rPr>
        <w:t xml:space="preserve">مِنَ الْجَزَعِ، أَلاَ</w:t>
      </w:r>
      <w:r>
        <w:rPr>
          <w:rStyle w:val="FootnoteReference"/>
        </w:rPr>
        <w:footnoteReference w:id="5051"/>
      </w:r>
      <w:r>
        <w:rPr>
          <w:rFonts w:ascii="Amiri" w:hAnsi="Amiri" w:eastAsia="Amiri" w:cs="Amiri"/>
          <w:lang w:bidi="ar-SA"/>
          <w:color w:val="111111"/>
          <w:sz w:val="28"/>
          <w:szCs w:val="28"/>
          <w:rtl/>
        </w:rPr>
        <w:t xml:space="preserve">وَ إِنَّهُ لَیْسَ کَمَا ظَنَنْتُمْ ، وَ لکِنَّ اللَّطِیفَ الْخَبِیرَ فَرَضَ عَلَیْکُمْ خَمْسَ صَلَوَاتٍ ، وَ جَعَلَ 3 / 211</w:t>
      </w:r>
    </w:p>
    <w:p>
      <w:pPr>
        <w:pStyle w:val="BookText"/>
      </w:pPr>
      <w:r>
        <w:rPr>
          <w:rFonts w:ascii="Amiri" w:hAnsi="Amiri" w:eastAsia="Amiri" w:cs="Amiri"/>
          <w:lang w:bidi="ar-SA"/>
          <w:color w:val="111111"/>
          <w:sz w:val="28"/>
          <w:szCs w:val="28"/>
          <w:rtl/>
        </w:rPr>
        <w:t xml:space="preserve">لِمَوْتَاکُمْ مِنْ کُلِّ صَلاَةٍ تَکْبِیرَةً ، وَ أَمَرَنِی أَنْ لاَ أُصَلِّیَ إِلاَّ عَلی مَنْ صَلّی .</w:t>
      </w:r>
    </w:p>
    <w:p>
      <w:pPr>
        <w:pStyle w:val="BookText"/>
      </w:pPr>
      <w:r>
        <w:rPr>
          <w:rFonts w:ascii="Amiri" w:hAnsi="Amiri" w:eastAsia="Amiri" w:cs="Amiri"/>
          <w:lang w:bidi="ar-SA"/>
          <w:color w:val="111111"/>
          <w:sz w:val="28"/>
          <w:szCs w:val="28"/>
          <w:rtl/>
        </w:rPr>
        <w:t xml:space="preserve">ثُمَّ قَالَ : یَا عَلِیُّ انْزِلْ</w:t>
      </w:r>
      <w:r>
        <w:rPr>
          <w:rStyle w:val="FootnoteReference"/>
        </w:rPr>
        <w:footnoteReference w:id="5052"/>
      </w:r>
      <w:r>
        <w:rPr>
          <w:rFonts w:ascii="Amiri" w:hAnsi="Amiri" w:eastAsia="Amiri" w:cs="Amiri"/>
          <w:lang w:bidi="ar-SA"/>
          <w:color w:val="111111"/>
          <w:sz w:val="28"/>
          <w:szCs w:val="28"/>
          <w:rtl/>
        </w:rPr>
        <w:t xml:space="preserve">، فَأَلْحِدِ</w:t>
      </w:r>
      <w:r>
        <w:rPr>
          <w:rStyle w:val="FootnoteReference"/>
        </w:rPr>
        <w:footnoteReference w:id="5053"/>
      </w:r>
      <w:r>
        <w:rPr>
          <w:rFonts w:ascii="Amiri" w:hAnsi="Amiri" w:eastAsia="Amiri" w:cs="Amiri"/>
          <w:lang w:bidi="ar-SA"/>
          <w:color w:val="111111"/>
          <w:sz w:val="28"/>
          <w:szCs w:val="28"/>
          <w:rtl/>
        </w:rPr>
        <w:t xml:space="preserve">ابْنِی ، فَنَزَلَ ، فَأَلْحَدَ</w:t>
      </w:r>
      <w:r>
        <w:rPr>
          <w:rStyle w:val="FootnoteReference"/>
        </w:rPr>
        <w:footnoteReference w:id="5054"/>
      </w:r>
      <w:r>
        <w:rPr>
          <w:rFonts w:ascii="Amiri" w:hAnsi="Amiri" w:eastAsia="Amiri" w:cs="Amiri"/>
          <w:lang w:bidi="ar-SA"/>
          <w:color w:val="111111"/>
          <w:sz w:val="28"/>
          <w:szCs w:val="28"/>
          <w:rtl/>
        </w:rPr>
        <w:t xml:space="preserve">إِبْرَاهِیمَ فِی لَحْدِهِ ، فَقَالَ النَّاسُ : إِنَّهُ لاَ یَنْبَغِی لاِءَحَدٍ أَنْ یَنْزِلَ فِی قَبْرِ وَلَدِهِ ؛ إِذْ</w:t>
      </w:r>
      <w:r>
        <w:rPr>
          <w:rStyle w:val="FootnoteReference"/>
        </w:rPr>
        <w:footnoteReference w:id="5055"/>
      </w:r>
      <w:r>
        <w:rPr>
          <w:rFonts w:ascii="Amiri" w:hAnsi="Amiri" w:eastAsia="Amiri" w:cs="Amiri"/>
          <w:lang w:bidi="ar-SA"/>
          <w:color w:val="111111"/>
          <w:sz w:val="28"/>
          <w:szCs w:val="28"/>
          <w:rtl/>
        </w:rPr>
        <w:t xml:space="preserve">لَمْ یَفْعَلْ رَسُولُ اللّهِ صلی‌الله‌علیه‌و‌آله ، فَقَالَ لَهُمْ رَسُولُ اللّهِ صلی‌الله‌علیه‌و‌آله : یَا أَیُّهَا النَّاسُ ، إِنَّهُ لَیْسَ عَلَیْکُمْ بِحَرَامٍ أَنْ تَنْزِلُوا فِی قُبُورِ أَوْلاَدِکُمْ ، وَ لکِنِّی لَسْتُ آمَنُ ـ إِذَا حَلَّ أَحَدُکُمُ الْکَفَنَ عَنْ وَلَدِهِ ـ أَنْ یَلْعَبَ بِهِ الشَّیْطَانُ ، فَیَدْخُلَهُ عِنْدَ ذلِکَ مِنَ الْجَزَعِ مَا یُحْبِطُ أَجْرَهُ ، ثُمَّ انْصَرَفَ صلی‌الله‌علیه‌و‌آله » .</w:t>
      </w:r>
      <w:r>
        <w:rPr>
          <w:rStyle w:val="FootnoteReference"/>
        </w:rPr>
        <w:footnoteReference w:id="5056"/>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805 / 805 . عَلِیٌّ</w:t>
      </w:r>
      <w:r>
        <w:rPr>
          <w:rStyle w:val="FootnoteReference"/>
        </w:rPr>
        <w:footnoteReference w:id="5057"/>
      </w:r>
      <w:r>
        <w:rPr>
          <w:rFonts w:ascii="Amiri" w:hAnsi="Amiri" w:eastAsia="Amiri" w:cs="Amiri"/>
          <w:lang w:bidi="ar-SA"/>
          <w:color w:val="111111"/>
          <w:sz w:val="28"/>
          <w:szCs w:val="28"/>
          <w:rtl/>
        </w:rPr>
        <w:t xml:space="preserve">، عَنْ عَلِیِّ بْنِ شِیرَةَ ، عَنْ مُحَمَّدِ بْنِ سُلَیْمَانَ ، عَنْ حُسَیْنٍ الْحَرْشُوشِ</w:t>
      </w:r>
      <w:r>
        <w:rPr>
          <w:rStyle w:val="FootnoteReference"/>
        </w:rPr>
        <w:footnoteReference w:id="5058"/>
      </w:r>
      <w:r>
        <w:rPr>
          <w:rFonts w:ascii="Amiri" w:hAnsi="Amiri" w:eastAsia="Amiri" w:cs="Amiri"/>
          <w:lang w:bidi="ar-SA"/>
          <w:color w:val="111111"/>
          <w:sz w:val="28"/>
          <w:szCs w:val="28"/>
          <w:rtl/>
        </w:rPr>
        <w:t xml:space="preserve">، عَنْ هِشَامٍ</w:t>
      </w:r>
      <w:r>
        <w:rPr>
          <w:rStyle w:val="FootnoteReference"/>
        </w:rPr>
        <w:footnoteReference w:id="5059"/>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قُلْتُ لاِءَبِی عَبْدِ اللّهِ علیه‌السلام : إِنَّ النَّاسَ یُکَلِّمُونَا ، وَ یَرُدُّونَ</w:t>
      </w:r>
      <w:r>
        <w:rPr>
          <w:rStyle w:val="FootnoteReference"/>
        </w:rPr>
        <w:footnoteReference w:id="5060"/>
      </w:r>
      <w:r>
        <w:rPr>
          <w:rFonts w:ascii="Amiri" w:hAnsi="Amiri" w:eastAsia="Amiri" w:cs="Amiri"/>
          <w:lang w:bidi="ar-SA"/>
          <w:color w:val="111111"/>
          <w:sz w:val="28"/>
          <w:szCs w:val="28"/>
          <w:rtl/>
        </w:rPr>
        <w:t xml:space="preserve">عَلَیْنَا قَوْلَنَا : إِنَّهُ لاَ یُصَلّی عَلَی الطِّفْلِ ؛ لاِءَنَّهُ لَمْ یُصَلِّ ، فَیَقُولُونَ : لاَ یُصَلّی إِلاَّ عَلی مَنْ صَلّی ؟ فَنَقُولُ: نَعَمْ ، فَیَقُولُونَ : أَ رَأَیْتُمْ ، لَوْ أَنَّ رَجُلاً نَصْرَانِیّاً أَوْ یَهُودِیّاً أَسْلَمَ ، ثُمَّ مَاتَ مِنْ سَاعَتِهِ، فَمَا الْجَوَابُ فِیهِ</w:t>
      </w:r>
      <w:r>
        <w:rPr>
          <w:rStyle w:val="FootnoteReference"/>
        </w:rPr>
        <w:footnoteReference w:id="506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«قُولُوا لَهُمْ : أَ رَأَیْتَ لَوْ أَنَّ هذَا</w:t>
      </w:r>
      <w:r>
        <w:rPr>
          <w:rStyle w:val="FootnoteReference"/>
        </w:rPr>
        <w:footnoteReference w:id="5062"/>
      </w:r>
      <w:r>
        <w:rPr>
          <w:rFonts w:ascii="Amiri" w:hAnsi="Amiri" w:eastAsia="Amiri" w:cs="Amiri"/>
          <w:lang w:bidi="ar-SA"/>
          <w:color w:val="111111"/>
          <w:sz w:val="28"/>
          <w:szCs w:val="28"/>
          <w:rtl/>
        </w:rPr>
        <w:t xml:space="preserve">الَّذِی أَسْلَمَ السَّاعَةَ ، ثُمَّ افْتَری عَلی إِنْسَانٍ ، مَا</w:t>
      </w:r>
      <w:r>
        <w:rPr>
          <w:rStyle w:val="FootnoteReference"/>
        </w:rPr>
        <w:footnoteReference w:id="5063"/>
      </w:r>
      <w:r>
        <w:rPr>
          <w:rFonts w:ascii="Amiri" w:hAnsi="Amiri" w:eastAsia="Amiri" w:cs="Amiri"/>
          <w:lang w:bidi="ar-SA"/>
          <w:color w:val="111111"/>
          <w:sz w:val="28"/>
          <w:szCs w:val="28"/>
          <w:rtl/>
        </w:rPr>
        <w:t xml:space="preserve">کَانَ</w:t>
      </w:r>
      <w:r>
        <w:rPr>
          <w:rStyle w:val="FootnoteReference"/>
        </w:rPr>
        <w:footnoteReference w:id="5064"/>
      </w:r>
      <w:r>
        <w:rPr>
          <w:rFonts w:ascii="Amiri" w:hAnsi="Amiri" w:eastAsia="Amiri" w:cs="Amiri"/>
          <w:lang w:bidi="ar-SA"/>
          <w:color w:val="111111"/>
          <w:sz w:val="28"/>
          <w:szCs w:val="28"/>
          <w:rtl/>
        </w:rPr>
        <w:t xml:space="preserve">یَجِبُ عَلَیْهِ فِی فِرْیَتِهِ؟ فَإِنَّهُمْ سَیَقُولُونَ : یَجِبُ عَلَیْهِ الْحَدُّ ، فَإِذَا قَالُوا هذَا ، قِیلَ لَهُمْ : فَلَوْ أَنَّ هذَا الصَّبِیَّ الَّذِی لَمْ یُصَلِّ افْتَری عَلی إِنْسَانٍ هَلْ کَانَ یَجِبُ عَلَیْهِ الْحَدُّ ؟ فَإِنَّهُمْ سَیَقُولُونَ : لاَ ، فَیُقَالُ لَهُمْ : صَدَقْتُمْ ، إِنَّمَا یَجِبُ أَنْ یُصَلّی عَلی مَنْ وَجَبَتْ</w:t>
      </w:r>
      <w:r>
        <w:rPr>
          <w:rStyle w:val="FootnoteReference"/>
        </w:rPr>
        <w:footnoteReference w:id="5065"/>
      </w:r>
      <w:r>
        <w:rPr>
          <w:rFonts w:ascii="Amiri" w:hAnsi="Amiri" w:eastAsia="Amiri" w:cs="Amiri"/>
          <w:lang w:bidi="ar-SA"/>
          <w:color w:val="111111"/>
          <w:sz w:val="28"/>
          <w:szCs w:val="28"/>
          <w:rtl/>
        </w:rPr>
        <w:t xml:space="preserve">عَلَیْهِ الصَّلاَةُ وَ الْحُدُودُ ، وَ لاَ یُصَلّی عَلی مَنْ لَمْ تَجِبْ</w:t>
      </w:r>
      <w:r>
        <w:rPr>
          <w:rStyle w:val="FootnoteReference"/>
        </w:rPr>
        <w:footnoteReference w:id="5066"/>
      </w:r>
      <w:r>
        <w:rPr>
          <w:rFonts w:ascii="Amiri" w:hAnsi="Amiri" w:eastAsia="Amiri" w:cs="Amiri"/>
          <w:lang w:bidi="ar-SA"/>
          <w:color w:val="111111"/>
          <w:sz w:val="28"/>
          <w:szCs w:val="28"/>
          <w:rtl/>
        </w:rPr>
        <w:t xml:space="preserve">عَلَیْهِ الصَّلاَةُ وَ لاَ الْحُدُودُ».</w:t>
      </w:r>
      <w:r>
        <w:rPr>
          <w:rStyle w:val="FootnoteReference"/>
        </w:rPr>
        <w:footnoteReference w:id="5067"/>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143" w:name="pg20114_258496"/>
    <w:bookmarkEnd w:id="143"/>
    <w:p>
      <w:pPr>
        <w:pStyle w:val="Heading3"/>
      </w:pPr>
      <w:bookmarkStart w:id="321" w:name="_Toc154"/>
      <w:r>
        <w:t>(74) باب الغریق والمصعوق</w:t>
      </w:r>
      <w:bookmarkEnd w:id="321"/>
    </w:p>
    <w:p>
      <w:pPr>
        <w:pStyle w:val="BookText"/>
      </w:pPr>
      <w:r>
        <w:rPr>
          <w:rFonts w:ascii="Amiri" w:hAnsi="Amiri" w:eastAsia="Amiri" w:cs="Amiri"/>
          <w:lang w:bidi="ar-SA"/>
          <w:color w:val="111111"/>
          <w:sz w:val="28"/>
          <w:szCs w:val="28"/>
          <w:rtl/>
        </w:rPr>
        <w:t xml:space="preserve">74 ـ بَابُ الْغَرِیقِ وَ الْمَصْعُوقِ</w:t>
      </w:r>
      <w:r>
        <w:rPr>
          <w:rStyle w:val="FootnoteReference"/>
        </w:rPr>
        <w:footnoteReference w:id="5068"/>
      </w:r>
    </w:p>
    <w:p>
      <w:pPr>
        <w:pStyle w:val="BookText"/>
      </w:pPr>
      <w:r>
        <w:rPr>
          <w:rFonts w:ascii="Amiri" w:hAnsi="Amiri" w:eastAsia="Amiri" w:cs="Amiri"/>
          <w:lang w:bidi="ar-SA"/>
          <w:color w:val="111111"/>
          <w:sz w:val="28"/>
          <w:szCs w:val="28"/>
          <w:rtl/>
        </w:rPr>
        <w:t xml:space="preserve">806 / 806 . عَلِیُّ بْنُ إِبْرَاهِیمَ ، عَنْ أَبِیهِ ، عَنِ ابْنِ أَبِی عُمَیْرٍ ، عَنْ هِشَامِ بْنِ الْحَکَمِ :</w:t>
      </w:r>
    </w:p>
    <w:p>
      <w:pPr>
        <w:pStyle w:val="BookText"/>
      </w:pPr>
      <w:r>
        <w:rPr>
          <w:rFonts w:ascii="Amiri" w:hAnsi="Amiri" w:eastAsia="Amiri" w:cs="Amiri"/>
          <w:lang w:bidi="ar-SA"/>
          <w:color w:val="111111"/>
          <w:sz w:val="28"/>
          <w:szCs w:val="28"/>
          <w:rtl/>
        </w:rPr>
        <w:t xml:space="preserve">عَنْ أَبِی الْحَسَنِ</w:t>
      </w:r>
      <w:r>
        <w:rPr>
          <w:rStyle w:val="FootnoteReference"/>
        </w:rPr>
        <w:footnoteReference w:id="5069"/>
      </w:r>
      <w:r>
        <w:rPr>
          <w:rFonts w:ascii="Amiri" w:hAnsi="Amiri" w:eastAsia="Amiri" w:cs="Amiri"/>
          <w:lang w:bidi="ar-SA"/>
          <w:color w:val="111111"/>
          <w:sz w:val="28"/>
          <w:szCs w:val="28"/>
          <w:rtl/>
        </w:rPr>
        <w:t xml:space="preserve">علیه‌السلام فِی الْمَصْعُوقِ وَ الْغَرِیقِ ، قَالَ : «یُنْتَظَرُ بِهِ ثَلاَثَةَ أَیَّامٍ ، إِلاَّ أَنْ یَتَغَیَّرَ قَبْلَ ذلِکَ</w:t>
      </w:r>
      <w:r>
        <w:rPr>
          <w:rStyle w:val="FootnoteReference"/>
        </w:rPr>
        <w:footnoteReference w:id="5070"/>
      </w:r>
      <w:r>
        <w:rPr>
          <w:rFonts w:ascii="Times New Roman" w:hAnsi="Times New Roman" w:eastAsia="Times New Roman" w:cs="Times New Roman"/>
          <w:lang w:val="en-US" w:bidi="en-US"/>
          <w:color w:val="111111"/>
          <w:sz w:val="28"/>
          <w:szCs w:val="28"/>
          <w:rtl/>
        </w:rPr>
        <w:t xml:space="preserve">».</w:t>
      </w:r>
      <w:r>
        <w:rPr>
          <w:rStyle w:val="FootnoteReference"/>
        </w:rPr>
        <w:footnoteReference w:id="5071"/>
      </w:r>
    </w:p>
    <w:p>
      <w:pPr>
        <w:pStyle w:val="BookText"/>
      </w:pPr>
      <w:r>
        <w:rPr>
          <w:rFonts w:ascii="Amiri" w:hAnsi="Amiri" w:eastAsia="Amiri" w:cs="Amiri"/>
          <w:lang w:bidi="ar-SA"/>
          <w:color w:val="111111"/>
          <w:sz w:val="28"/>
          <w:szCs w:val="28"/>
          <w:rtl/>
        </w:rPr>
        <w:t xml:space="preserve">807 / 807 . مُحَمَّدُ بْنُ یَحْیی ، عَنْ أَحْمَدَ بْنِ مُحَمَّدِ بْنِ عِیسی ، عَنْ عَلِیِّ بْنِ الْحَکَمِ ، عَنْ سَیْفِ بْنِ عَمِیرَةَ ، عَنْ إِسْحَاقَ بْنِ عَمَّارٍ ، قَالَ :</w:t>
      </w:r>
    </w:p>
    <w:p>
      <w:pPr>
        <w:pStyle w:val="BookText"/>
      </w:pPr>
      <w:r>
        <w:rPr>
          <w:rFonts w:ascii="Times New Roman" w:hAnsi="Times New Roman" w:eastAsia="Times New Roman" w:cs="Times New Roman"/>
          <w:lang w:val="en-US" w:bidi="en-US"/>
          <w:color w:val="111111"/>
          <w:sz w:val="28"/>
          <w:szCs w:val="28"/>
          <w:rtl/>
        </w:rPr>
        <w:t xml:space="preserve">3 / 212</w:t>
      </w:r>
    </w:p>
    <w:p>
      <w:pPr>
        <w:pStyle w:val="BookText"/>
      </w:pPr>
      <w:r>
        <w:rPr>
          <w:rFonts w:ascii="Amiri" w:hAnsi="Amiri" w:eastAsia="Amiri" w:cs="Amiri"/>
          <w:lang w:bidi="ar-SA"/>
          <w:color w:val="111111"/>
          <w:sz w:val="28"/>
          <w:szCs w:val="28"/>
          <w:rtl/>
        </w:rPr>
        <w:t xml:space="preserve">سَأَلْتُهُ</w:t>
      </w:r>
      <w:r>
        <w:rPr>
          <w:rStyle w:val="FootnoteReference"/>
        </w:rPr>
        <w:footnoteReference w:id="5072"/>
      </w:r>
      <w:r>
        <w:rPr>
          <w:rFonts w:ascii="Amiri" w:hAnsi="Amiri" w:eastAsia="Amiri" w:cs="Amiri"/>
          <w:lang w:bidi="ar-SA"/>
          <w:color w:val="111111"/>
          <w:sz w:val="28"/>
          <w:szCs w:val="28"/>
          <w:rtl/>
        </w:rPr>
        <w:t xml:space="preserve">عَنِ الْغَرِیقِ : أَ یُغَسَّلُ؟ قَالَ : «نَعَمْ ، وَ یُسْتَبْرَأُ» . قُلْتُ : وَ کَیْفَ یُسْتَبْرَأُ؟ قَالَ: «یُتْرَکُ ثَلاَثَةَ أَیَّامٍ</w:t>
      </w:r>
      <w:r>
        <w:rPr>
          <w:rStyle w:val="FootnoteReference"/>
        </w:rPr>
        <w:footnoteReference w:id="5073"/>
      </w:r>
      <w:r>
        <w:rPr>
          <w:rFonts w:ascii="Amiri" w:hAnsi="Amiri" w:eastAsia="Amiri" w:cs="Amiri"/>
          <w:lang w:bidi="ar-SA"/>
          <w:color w:val="111111"/>
          <w:sz w:val="28"/>
          <w:szCs w:val="28"/>
          <w:rtl/>
        </w:rPr>
        <w:t xml:space="preserve">قَبْلَ أَنْ یُدْفَنَ ، وَ کَذلِکَ أَیْضاً</w:t>
      </w:r>
      <w:r>
        <w:rPr>
          <w:rStyle w:val="FootnoteReference"/>
        </w:rPr>
        <w:footnoteReference w:id="5074"/>
      </w:r>
      <w:r>
        <w:rPr>
          <w:rFonts w:ascii="Amiri" w:hAnsi="Amiri" w:eastAsia="Amiri" w:cs="Amiri"/>
          <w:lang w:bidi="ar-SA"/>
          <w:color w:val="111111"/>
          <w:sz w:val="28"/>
          <w:szCs w:val="28"/>
          <w:rtl/>
        </w:rPr>
        <w:t xml:space="preserve">صَاحِبُ الصَّاعِقَةِ؛ فَإِنَّهُ</w:t>
      </w:r>
      <w:r>
        <w:rPr>
          <w:rStyle w:val="FootnoteReference"/>
        </w:rPr>
        <w:footnoteReference w:id="5075"/>
      </w:r>
      <w:r>
        <w:rPr>
          <w:rFonts w:ascii="Amiri" w:hAnsi="Amiri" w:eastAsia="Amiri" w:cs="Amiri"/>
          <w:lang w:bidi="ar-SA"/>
          <w:color w:val="111111"/>
          <w:sz w:val="28"/>
          <w:szCs w:val="28"/>
          <w:rtl/>
        </w:rPr>
        <w:t xml:space="preserve">رُبَّمَا ظَنُّوا</w:t>
      </w:r>
      <w:r>
        <w:rPr>
          <w:rStyle w:val="FootnoteReference"/>
        </w:rPr>
        <w:footnoteReference w:id="5076"/>
      </w:r>
      <w:r>
        <w:rPr>
          <w:rFonts w:ascii="Amiri" w:hAnsi="Amiri" w:eastAsia="Amiri" w:cs="Amiri"/>
          <w:lang w:bidi="ar-SA"/>
          <w:color w:val="111111"/>
          <w:sz w:val="28"/>
          <w:szCs w:val="28"/>
          <w:rtl/>
        </w:rPr>
        <w:t xml:space="preserve">أَنَّهُ</w:t>
      </w:r>
      <w:r>
        <w:rPr>
          <w:rStyle w:val="FootnoteReference"/>
        </w:rPr>
        <w:footnoteReference w:id="5077"/>
      </w:r>
      <w:r>
        <w:rPr>
          <w:rFonts w:ascii="Amiri" w:hAnsi="Amiri" w:eastAsia="Amiri" w:cs="Amiri"/>
          <w:lang w:bidi="ar-SA"/>
          <w:color w:val="111111"/>
          <w:sz w:val="28"/>
          <w:szCs w:val="28"/>
          <w:rtl/>
        </w:rPr>
        <w:t xml:space="preserve">مَاتَ وَ لَمْ یَمُتْ».</w:t>
      </w:r>
      <w:r>
        <w:rPr>
          <w:rStyle w:val="FootnoteReference"/>
        </w:rPr>
        <w:footnoteReference w:id="5078"/>
      </w:r>
    </w:p>
    <w:p>
      <w:pPr>
        <w:pStyle w:val="BookText"/>
      </w:pPr>
      <w:r>
        <w:rPr>
          <w:rFonts w:ascii="Amiri" w:hAnsi="Amiri" w:eastAsia="Amiri" w:cs="Amiri"/>
          <w:lang w:bidi="ar-SA"/>
          <w:color w:val="111111"/>
          <w:sz w:val="28"/>
          <w:szCs w:val="28"/>
          <w:rtl/>
        </w:rPr>
        <w:t xml:space="preserve">808 / 808 . عَلِیُّ بْنُ إِبْرَاهِیمَ ، عَنْ أَبِیهِ ، عَنِ النَّوْفَلِیِّ ، عَنِ السَّکُونِیِّ :
</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«کَانَ أَمِیرُ الْمُوءْمِنِینَ علیه‌السلام یَقُولُ : الْغَرِیقُ یُغَسَّلُ».</w:t>
      </w:r>
      <w:r>
        <w:rPr>
          <w:rStyle w:val="FootnoteReference"/>
        </w:rPr>
        <w:footnoteReference w:id="5079"/>
      </w:r>
    </w:p>
    <w:p>
      <w:pPr>
        <w:pStyle w:val="BookText"/>
      </w:pPr>
      <w:r>
        <w:rPr>
          <w:rFonts w:ascii="Amiri" w:hAnsi="Amiri" w:eastAsia="Amiri" w:cs="Amiri"/>
          <w:lang w:bidi="ar-SA"/>
          <w:color w:val="111111"/>
          <w:sz w:val="28"/>
          <w:szCs w:val="28"/>
          <w:rtl/>
        </w:rPr>
        <w:t xml:space="preserve">809 / 809 . مُحَمَّدُ بْنُ یَحْیی ، عَنْ مُحَمَّدِ بْنِ أَحْمَدَ ، عَنْ أَحْمَدَ بْنِ الْحَسَنِ ، عَنْ عَمْرِو بْنِ سَعِیدٍ ، عَنْ مُصَدِّقِ بْنِ صَدَقَةَ ، عَنْ عَمَّارٍ</w:t>
      </w:r>
      <w:r>
        <w:rPr>
          <w:rStyle w:val="FootnoteReference"/>
        </w:rPr>
        <w:footnoteReference w:id="50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«الْغَرِیقُ یُحْبَسُ حَتّی یَتَغَیَّرَ</w:t>
      </w:r>
      <w:r>
        <w:rPr>
          <w:rStyle w:val="FootnoteReference"/>
        </w:rPr>
        <w:footnoteReference w:id="5081"/>
      </w:r>
      <w:r>
        <w:rPr>
          <w:rFonts w:ascii="Amiri" w:hAnsi="Amiri" w:eastAsia="Amiri" w:cs="Amiri"/>
          <w:lang w:bidi="ar-SA"/>
          <w:color w:val="111111"/>
          <w:sz w:val="28"/>
          <w:szCs w:val="28"/>
          <w:rtl/>
        </w:rPr>
        <w:t xml:space="preserve">، وَ یُعْلَمَ أَنَّهُ قَدْ مَاتَ ، ثُمَّ یُغَسَّلُ ، وَ یُکَفَّنُ» .</w:t>
      </w:r>
    </w:p>
    <w:p>
      <w:pPr>
        <w:pStyle w:val="BookText"/>
      </w:pPr>
      <w:r>
        <w:rPr>
          <w:rFonts w:ascii="Amiri" w:hAnsi="Amiri" w:eastAsia="Amiri" w:cs="Amiri"/>
          <w:lang w:bidi="ar-SA"/>
          <w:color w:val="111111"/>
          <w:sz w:val="28"/>
          <w:szCs w:val="28"/>
          <w:rtl/>
        </w:rPr>
        <w:t xml:space="preserve">قَالَ: وَ سُئِلَ عَنِ الْمَصْعُوقِ ، فَقَالَ : «إِذَا صُعِقَ حُبِسَ یَوْمَیْنِ ، ثُمَّ یُغَسَّلُ وَ یُکَفَّنُ».</w:t>
      </w:r>
      <w:r>
        <w:rPr>
          <w:rStyle w:val="FootnoteReference"/>
        </w:rPr>
        <w:footnoteReference w:id="5082"/>
      </w:r>
    </w:p>
    <w:p>
      <w:pPr>
        <w:pStyle w:val="BookText"/>
      </w:pPr>
      <w:r>
        <w:rPr>
          <w:rFonts w:ascii="Amiri" w:hAnsi="Amiri" w:eastAsia="Amiri" w:cs="Amiri"/>
          <w:lang w:bidi="ar-SA"/>
          <w:color w:val="111111"/>
          <w:sz w:val="28"/>
          <w:szCs w:val="28"/>
          <w:rtl/>
        </w:rPr>
        <w:t xml:space="preserve">810 / 810 . عَلِیُّ بْنُ إِبْرَاهِیمَ ، عَنْ مُحَمَّدِ بْنِ عِیسی ، عَنْ یُونُسَ ، عَنْ إِسْمَاعِیلَ بْنِ عَبْدِ الْخَالِقِ</w:t>
      </w:r>
      <w:r>
        <w:rPr>
          <w:rStyle w:val="FootnoteReference"/>
        </w:rPr>
        <w:footnoteReference w:id="5083"/>
      </w:r>
    </w:p>
    <w:p>
      <w:pPr>
        <w:pStyle w:val="BookText"/>
      </w:pPr>
      <w:r>
        <w:rPr>
          <w:rFonts w:ascii="IRNazanin" w:hAnsi="IRNazanin" w:eastAsia="IRNazanin" w:cs="IRNazanin"/>
          <w:lang w:bidi="fa-IR"/>
          <w:color w:val="111111"/>
          <w:sz w:val="28"/>
          <w:szCs w:val="28"/>
          <w:rtl/>
        </w:rPr>
        <w:t xml:space="preserve">فعلیه ، یظهر ما فی الوسائل من السهو ؛ فإنّ «ابن أخی شهاب» وصف لإسماعیل ، لا لعبد الخالق ، فلابدّ من إظهار همزة «ابن» .</w:t>
      </w:r>
    </w:p>
    <w:p>
      <w:pPr>
        <w:pStyle w:val="BookText"/>
      </w:pPr>
      <w:r>
        <w:rPr>
          <w:rFonts w:ascii="Amiri" w:hAnsi="Amiri" w:eastAsia="Amiri" w:cs="Amiri"/>
          <w:lang w:bidi="ar-SA"/>
          <w:color w:val="111111"/>
          <w:sz w:val="28"/>
          <w:szCs w:val="28"/>
          <w:rtl/>
        </w:rPr>
        <w:t xml:space="preserve">أَخِی شِهَابِ بْنِ عَبْدِ رَبِّهِ ، قَالَ :</w:t>
      </w:r>
    </w:p>
    <w:p>
      <w:pPr>
        <w:pStyle w:val="BookText"/>
      </w:pPr>
      <w:r>
        <w:rPr>
          <w:rFonts w:ascii="Amiri" w:hAnsi="Amiri" w:eastAsia="Amiri" w:cs="Amiri"/>
          <w:lang w:bidi="ar-SA"/>
          <w:color w:val="111111"/>
          <w:sz w:val="28"/>
          <w:szCs w:val="28"/>
          <w:rtl/>
        </w:rPr>
        <w:t xml:space="preserve">قَالَ أَبُو عَبْدِ اللّهِ علیه‌السلام : «خَمْسٌ</w:t>
      </w:r>
      <w:r>
        <w:rPr>
          <w:rStyle w:val="FootnoteReference"/>
        </w:rPr>
        <w:footnoteReference w:id="5084"/>
      </w:r>
      <w:r>
        <w:rPr>
          <w:rFonts w:ascii="Amiri" w:hAnsi="Amiri" w:eastAsia="Amiri" w:cs="Amiri"/>
          <w:lang w:bidi="ar-SA"/>
          <w:color w:val="111111"/>
          <w:sz w:val="28"/>
          <w:szCs w:val="28"/>
          <w:rtl/>
        </w:rPr>
        <w:t xml:space="preserve">یُنْتَظَرُ بِهِمْ</w:t>
      </w:r>
      <w:r>
        <w:rPr>
          <w:rStyle w:val="FootnoteReference"/>
        </w:rPr>
        <w:footnoteReference w:id="5085"/>
      </w:r>
      <w:r>
        <w:rPr>
          <w:rFonts w:ascii="Amiri" w:hAnsi="Amiri" w:eastAsia="Amiri" w:cs="Amiri"/>
          <w:lang w:bidi="ar-SA"/>
          <w:color w:val="111111"/>
          <w:sz w:val="28"/>
          <w:szCs w:val="28"/>
          <w:rtl/>
        </w:rPr>
        <w:t xml:space="preserve">إِلاَّ</w:t>
      </w:r>
      <w:r>
        <w:rPr>
          <w:rStyle w:val="FootnoteReference"/>
        </w:rPr>
        <w:footnoteReference w:id="5086"/>
      </w:r>
      <w:r>
        <w:rPr>
          <w:rFonts w:ascii="Amiri" w:hAnsi="Amiri" w:eastAsia="Amiri" w:cs="Amiri"/>
          <w:lang w:bidi="ar-SA"/>
          <w:color w:val="111111"/>
          <w:sz w:val="28"/>
          <w:szCs w:val="28"/>
          <w:rtl/>
        </w:rPr>
        <w:t xml:space="preserve">أَنْ یَتَغَیَّرُوا : الْغَرِیقُ ، وَ الْمَصْعُوقُ ، وَ الْمَبْطُونُ</w:t>
      </w:r>
      <w:r>
        <w:rPr>
          <w:rStyle w:val="FootnoteReference"/>
        </w:rPr>
        <w:footnoteReference w:id="5087"/>
      </w:r>
      <w:r>
        <w:rPr>
          <w:rFonts w:ascii="Amiri" w:hAnsi="Amiri" w:eastAsia="Amiri" w:cs="Amiri"/>
          <w:lang w:bidi="ar-SA"/>
          <w:color w:val="111111"/>
          <w:sz w:val="28"/>
          <w:szCs w:val="28"/>
          <w:rtl/>
        </w:rPr>
        <w:t xml:space="preserve">، وَ الْمَهْدُومُ ، وَ الْمُدَخَّنُ».</w:t>
      </w:r>
      <w:r>
        <w:rPr>
          <w:rStyle w:val="FootnoteReference"/>
        </w:rPr>
        <w:footnoteReference w:id="5088"/>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bookmarkStart w:id="144" w:name="pg20114_258498"/>
    <w:bookmarkEnd w:id="144"/>
    <w:p>
      <w:pPr>
        <w:pStyle w:val="BookText"/>
      </w:pPr>
      <w:r>
        <w:rPr>
          <w:rFonts w:ascii="Amiri" w:hAnsi="Amiri" w:eastAsia="Amiri" w:cs="Amiri"/>
          <w:lang w:bidi="ar-SA"/>
          <w:color w:val="111111"/>
          <w:sz w:val="28"/>
          <w:szCs w:val="28"/>
          <w:rtl/>
        </w:rPr>
        <w:t xml:space="preserve">811 / 811 . أَحْمَدُ بْنُ مِهْرَانَ ، عَنْ مُحَمَّدِ بْنِ عَلِیٍّ، عَنْ عَلِیِّ بْنِ أَبِی حَمْزَةَ ، قَالَ :</w:t>
      </w:r>
    </w:p>
    <w:p>
      <w:pPr>
        <w:pStyle w:val="BookText"/>
      </w:pPr>
      <w:r>
        <w:rPr>
          <w:rFonts w:ascii="Amiri" w:hAnsi="Amiri" w:eastAsia="Amiri" w:cs="Amiri"/>
          <w:lang w:bidi="ar-SA"/>
          <w:color w:val="111111"/>
          <w:sz w:val="28"/>
          <w:szCs w:val="28"/>
          <w:rtl/>
        </w:rPr>
        <w:t xml:space="preserve">أَصَابَ</w:t>
      </w:r>
      <w:r>
        <w:rPr>
          <w:rStyle w:val="FootnoteReference"/>
        </w:rPr>
        <w:footnoteReference w:id="5089"/>
      </w:r>
      <w:r>
        <w:rPr>
          <w:rFonts w:ascii="Amiri" w:hAnsi="Amiri" w:eastAsia="Amiri" w:cs="Amiri"/>
          <w:lang w:bidi="ar-SA"/>
          <w:color w:val="111111"/>
          <w:sz w:val="28"/>
          <w:szCs w:val="28"/>
          <w:rtl/>
        </w:rPr>
        <w:t xml:space="preserve">بِمَکَّةَ سَنَةً مِنَ السِّنِینَ صَوَاعِقُ کَثِیرَةٌ</w:t>
      </w:r>
      <w:r>
        <w:rPr>
          <w:rStyle w:val="FootnoteReference"/>
        </w:rPr>
        <w:footnoteReference w:id="5090"/>
      </w:r>
      <w:r>
        <w:rPr>
          <w:rFonts w:ascii="Amiri" w:hAnsi="Amiri" w:eastAsia="Amiri" w:cs="Amiri"/>
          <w:lang w:bidi="ar-SA"/>
          <w:color w:val="111111"/>
          <w:sz w:val="28"/>
          <w:szCs w:val="28"/>
          <w:rtl/>
        </w:rPr>
        <w:t xml:space="preserve">مَاتَ مِنْ ذلِکَ خَلْقٌ کَثِیرٌ ، فَدَخَلْتُ عَلی أَبِی إِبْرَاهِیمَ علیه‌السلام ، فَقَالَ ـ مُبْتَدِئاً مِنْ غَیْرِ أَنْ أَسْأَلَهُ ـ : «یَنْبَغِی لِلْغَرِیقِ وَ الْمَصْعُوقِ أَنْ یُتَرَبَّصَ بِهِ</w:t>
      </w:r>
      <w:r>
        <w:rPr>
          <w:rStyle w:val="FootnoteReference"/>
        </w:rPr>
        <w:footnoteReference w:id="5091"/>
      </w:r>
      <w:r>
        <w:rPr>
          <w:rFonts w:ascii="Amiri" w:hAnsi="Amiri" w:eastAsia="Amiri" w:cs="Amiri"/>
          <w:lang w:bidi="ar-SA"/>
          <w:color w:val="111111"/>
          <w:sz w:val="28"/>
          <w:szCs w:val="28"/>
          <w:rtl/>
        </w:rPr>
        <w:t xml:space="preserve">ثَلاَثاً</w:t>
      </w:r>
      <w:r>
        <w:rPr>
          <w:rStyle w:val="FootnoteReference"/>
        </w:rPr>
        <w:footnoteReference w:id="5092"/>
      </w:r>
      <w:r>
        <w:rPr>
          <w:rFonts w:ascii="Amiri" w:hAnsi="Amiri" w:eastAsia="Amiri" w:cs="Amiri"/>
          <w:lang w:bidi="ar-SA"/>
          <w:color w:val="111111"/>
          <w:sz w:val="28"/>
          <w:szCs w:val="28"/>
          <w:rtl/>
        </w:rPr>
        <w:t xml:space="preserve">لاَ یُدْفَنُ ، إِلاَّ</w:t>
      </w:r>
      <w:r>
        <w:rPr>
          <w:rStyle w:val="FootnoteReference"/>
        </w:rPr>
        <w:footnoteReference w:id="5093"/>
      </w:r>
      <w:r>
        <w:rPr>
          <w:rFonts w:ascii="Amiri" w:hAnsi="Amiri" w:eastAsia="Amiri" w:cs="Amiri"/>
          <w:lang w:bidi="ar-SA"/>
          <w:color w:val="111111"/>
          <w:sz w:val="28"/>
          <w:szCs w:val="28"/>
          <w:rtl/>
        </w:rPr>
        <w:t xml:space="preserve">أَنْ تَجِیءَ</w:t>
      </w:r>
      <w:r>
        <w:rPr>
          <w:rStyle w:val="FootnoteReference"/>
        </w:rPr>
        <w:footnoteReference w:id="5094"/>
      </w:r>
      <w:r>
        <w:rPr>
          <w:rFonts w:ascii="Amiri" w:hAnsi="Amiri" w:eastAsia="Amiri" w:cs="Amiri"/>
          <w:lang w:bidi="ar-SA"/>
          <w:color w:val="111111"/>
          <w:sz w:val="28"/>
          <w:szCs w:val="28"/>
          <w:rtl/>
        </w:rPr>
        <w:t xml:space="preserve">مِنْهُ رِیحٌ تَدُلُّ</w:t>
      </w:r>
      <w:r>
        <w:rPr>
          <w:rStyle w:val="FootnoteReference"/>
        </w:rPr>
        <w:footnoteReference w:id="5095"/>
      </w:r>
      <w:r>
        <w:rPr>
          <w:rFonts w:ascii="Amiri" w:hAnsi="Amiri" w:eastAsia="Amiri" w:cs="Amiri"/>
          <w:lang w:bidi="ar-SA"/>
          <w:color w:val="111111"/>
          <w:sz w:val="28"/>
          <w:szCs w:val="28"/>
          <w:rtl/>
        </w:rPr>
        <w:t xml:space="preserve">عَلی مَوْتِهِ</w:t>
      </w:r>
      <w:r>
        <w:rPr>
          <w:rStyle w:val="FootnoteReference"/>
        </w:rPr>
        <w:footnoteReference w:id="50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w:t>
      </w:r>
      <w:r>
        <w:rPr>
          <w:rStyle w:val="FootnoteReference"/>
        </w:rPr>
        <w:footnoteReference w:id="5097"/>
      </w:r>
      <w:r>
        <w:rPr>
          <w:rFonts w:ascii="Amiri" w:hAnsi="Amiri" w:eastAsia="Amiri" w:cs="Amiri"/>
          <w:lang w:bidi="ar-SA"/>
          <w:color w:val="111111"/>
          <w:sz w:val="28"/>
          <w:szCs w:val="28"/>
          <w:rtl/>
        </w:rPr>
        <w:t xml:space="preserve">: جُعِلْتُ فِدَاکَ ، کَأَنَّکَ تُخْبِرُنِی أَنَّهُ</w:t>
      </w:r>
      <w:r>
        <w:rPr>
          <w:rStyle w:val="FootnoteReference"/>
        </w:rPr>
        <w:footnoteReference w:id="5098"/>
      </w:r>
      <w:r>
        <w:rPr>
          <w:rFonts w:ascii="Amiri" w:hAnsi="Amiri" w:eastAsia="Amiri" w:cs="Amiri"/>
          <w:lang w:bidi="ar-SA"/>
          <w:color w:val="111111"/>
          <w:sz w:val="28"/>
          <w:szCs w:val="28"/>
          <w:rtl/>
        </w:rPr>
        <w:t xml:space="preserve">قَدْ دُفِنَ</w:t>
      </w:r>
      <w:r>
        <w:rPr>
          <w:rStyle w:val="FootnoteReference"/>
        </w:rPr>
        <w:footnoteReference w:id="5099"/>
      </w:r>
      <w:r>
        <w:rPr>
          <w:rFonts w:ascii="Amiri" w:hAnsi="Amiri" w:eastAsia="Amiri" w:cs="Amiri"/>
          <w:lang w:bidi="ar-SA"/>
          <w:color w:val="111111"/>
          <w:sz w:val="28"/>
          <w:szCs w:val="28"/>
          <w:rtl/>
        </w:rPr>
        <w:t xml:space="preserve">نَاسٌ کَثِیرٌ أَحْیَاءً ؟</w:t>
      </w:r>
    </w:p>
    <w:p>
      <w:pPr>
        <w:pStyle w:val="BookText"/>
      </w:pPr>
      <w:r>
        <w:rPr>
          <w:rFonts w:ascii="Amiri" w:hAnsi="Amiri" w:eastAsia="Amiri" w:cs="Amiri"/>
          <w:lang w:bidi="ar-SA"/>
          <w:color w:val="111111"/>
          <w:sz w:val="28"/>
          <w:szCs w:val="28"/>
          <w:rtl/>
        </w:rPr>
        <w:t xml:space="preserve">فَقَالَ : «نَعَمْ یَا عَلِیُّ ، قَدْ دُفِنَ</w:t>
      </w:r>
      <w:r>
        <w:rPr>
          <w:rStyle w:val="FootnoteReference"/>
        </w:rPr>
        <w:footnoteReference w:id="5100"/>
      </w:r>
      <w:r>
        <w:rPr>
          <w:rFonts w:ascii="Amiri" w:hAnsi="Amiri" w:eastAsia="Amiri" w:cs="Amiri"/>
          <w:lang w:bidi="ar-SA"/>
          <w:color w:val="111111"/>
          <w:sz w:val="28"/>
          <w:szCs w:val="28"/>
          <w:rtl/>
        </w:rPr>
        <w:t xml:space="preserve">نَاسٌ کَثِیرٌ أَحْیَاءً مَا مَاتُوا إِلاَّ فِی قُبُورِهِمْ».</w:t>
      </w:r>
      <w:r>
        <w:rPr>
          <w:rStyle w:val="FootnoteReference"/>
        </w:rPr>
        <w:footnoteReference w:id="5101"/>
      </w:r>
    </w:p>
    <w:p>
      <w:pPr>
        <w:pStyle w:val="Heading3"/>
      </w:pPr>
      <w:bookmarkStart w:id="322" w:name="_Toc155"/>
      <w:r>
        <w:t>(75) باب القتلی</w:t>
      </w:r>
      <w:bookmarkEnd w:id="322"/>
    </w:p>
    <w:p>
      <w:pPr>
        <w:pStyle w:val="BookText"/>
      </w:pPr>
      <w:r>
        <w:rPr>
          <w:rFonts w:ascii="Amiri" w:hAnsi="Amiri" w:eastAsia="Amiri" w:cs="Amiri"/>
          <w:lang w:bidi="ar-SA"/>
          <w:color w:val="111111"/>
          <w:sz w:val="28"/>
          <w:szCs w:val="28"/>
          <w:rtl/>
        </w:rPr>
        <w:t xml:space="preserve">75 ـ بَابُ الْقَتْلی</w:t>
      </w:r>
    </w:p>
    <w:p>
      <w:pPr>
        <w:pStyle w:val="BookText"/>
      </w:pPr>
      <w:r>
        <w:rPr>
          <w:rFonts w:ascii="Amiri" w:hAnsi="Amiri" w:eastAsia="Amiri" w:cs="Amiri"/>
          <w:lang w:bidi="ar-SA"/>
          <w:color w:val="111111"/>
          <w:sz w:val="28"/>
          <w:szCs w:val="28"/>
          <w:rtl/>
        </w:rPr>
        <w:t xml:space="preserve">812 / 812 . مُحَمَّدُ بْنُ یَحْیی ، عَنْ أَحْمَدَ بْنِ مُحَمَّدٍ ، عَنْ عَلِیِّ بْنِ الْحَکَمِ ، عَنِ‌الْحُسَیْنِ بْنِ عُثْمَانَ ، عَنِ ابْنِ مُسْکَانَ ، عَنْ أَبَانِ بْنِ تَغْلِبَ ، قَالَ :</w:t>
      </w:r>
    </w:p>
    <w:p>
      <w:pPr>
        <w:pStyle w:val="BookText"/>
      </w:pPr>
      <w:r>
        <w:rPr>
          <w:rFonts w:ascii="Amiri" w:hAnsi="Amiri" w:eastAsia="Amiri" w:cs="Amiri"/>
          <w:lang w:bidi="ar-SA"/>
          <w:color w:val="111111"/>
          <w:sz w:val="28"/>
          <w:szCs w:val="28"/>
          <w:rtl/>
        </w:rPr>
        <w:t xml:space="preserve">سَأَلْتُ أَبَا عَبْدِ اللّهِ علیه‌السلام عَنِ الَّذِی یُقْتَلُ فِی سَبِیلِ اللّهِ : أَ یُغَسَّلُ وَ یُکَفَّنُ وَ یُحَنَّطُ</w:t>
      </w:r>
      <w:r>
        <w:rPr>
          <w:rStyle w:val="FootnoteReference"/>
        </w:rPr>
        <w:footnoteReference w:id="5102"/>
      </w:r>
      <w:r>
        <w:rPr>
          <w:rFonts w:ascii="IRNazanin" w:hAnsi="IRNazanin" w:eastAsia="IRNazanin" w:cs="IRNazanin"/>
          <w:lang w:bidi="fa-IR"/>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3 / 213
</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«یُدْفَنُ کَمَا هُوَ فِی ثِیَابِهِ ، إِلاَّ أَنْ یَکُونَ بِهِ رَمَقٌ ثُمَّ مَاتَ؛ فَإِنَّهُ یُغَسَّلُ وَ یُکَفَّنُ وَ یُحَنَّطُ، وَ یُصَلّی عَلَیْهِ</w:t>
      </w:r>
      <w:r>
        <w:rPr>
          <w:rStyle w:val="FootnoteReference"/>
        </w:rPr>
        <w:footnoteReference w:id="5103"/>
      </w:r>
      <w:r>
        <w:rPr>
          <w:rFonts w:ascii="Amiri" w:hAnsi="Amiri" w:eastAsia="Amiri" w:cs="Amiri"/>
          <w:lang w:bidi="ar-SA"/>
          <w:color w:val="111111"/>
          <w:sz w:val="28"/>
          <w:szCs w:val="28"/>
          <w:rtl/>
        </w:rPr>
        <w:t xml:space="preserve">؛ إِنَّ رَسُولَ اللّهِ صلی‌الله‌علیه‌و‌آله صَلّی عَلی حَمْزَةَ ، وَ کَفَّنَهُ</w:t>
      </w:r>
      <w:r>
        <w:rPr>
          <w:rStyle w:val="FootnoteReference"/>
        </w:rPr>
        <w:footnoteReference w:id="5104"/>
      </w:r>
      <w:r>
        <w:rPr>
          <w:rFonts w:ascii="Amiri" w:hAnsi="Amiri" w:eastAsia="Amiri" w:cs="Amiri"/>
          <w:lang w:bidi="ar-SA"/>
          <w:color w:val="111111"/>
          <w:sz w:val="28"/>
          <w:szCs w:val="28"/>
          <w:rtl/>
        </w:rPr>
        <w:t xml:space="preserve">؛ لاِءَنَّهُ کَانَ قَدْ</w:t>
      </w:r>
      <w:r>
        <w:rPr>
          <w:rStyle w:val="FootnoteReference"/>
        </w:rPr>
        <w:footnoteReference w:id="5105"/>
      </w:r>
      <w:r>
        <w:rPr>
          <w:rFonts w:ascii="Amiri" w:hAnsi="Amiri" w:eastAsia="Amiri" w:cs="Amiri"/>
          <w:lang w:bidi="ar-SA"/>
          <w:color w:val="111111"/>
          <w:sz w:val="28"/>
          <w:szCs w:val="28"/>
          <w:rtl/>
        </w:rPr>
        <w:t xml:space="preserve">جُرِّدَ</w:t>
      </w:r>
      <w:r>
        <w:rPr>
          <w:rStyle w:val="FootnoteReference"/>
        </w:rPr>
        <w:footnoteReference w:id="5106"/>
      </w:r>
      <w:r>
        <w:rPr>
          <w:rFonts w:ascii="Times New Roman" w:hAnsi="Times New Roman" w:eastAsia="Times New Roman" w:cs="Times New Roman"/>
          <w:lang w:val="en-US" w:bidi="en-US"/>
          <w:color w:val="111111"/>
          <w:sz w:val="28"/>
          <w:szCs w:val="28"/>
          <w:rtl/>
        </w:rPr>
        <w:t xml:space="preserve">» .</w:t>
      </w:r>
      <w:r>
        <w:rPr>
          <w:rStyle w:val="FootnoteReference"/>
        </w:rPr>
        <w:footnoteReference w:id="5107"/>
      </w:r>
    </w:p>
    <w:p>
      <w:pPr>
        <w:pStyle w:val="BookText"/>
      </w:pPr>
      <w:r>
        <w:rPr>
          <w:rFonts w:ascii="Amiri" w:hAnsi="Amiri" w:eastAsia="Amiri" w:cs="Amiri"/>
          <w:lang w:bidi="ar-SA"/>
          <w:color w:val="111111"/>
          <w:sz w:val="28"/>
          <w:szCs w:val="28"/>
          <w:rtl/>
        </w:rPr>
        <w:t xml:space="preserve">813 / 813 . عَلِیُّ بْنُ إِبْرَاهِیمَ ، عَنْ أَبِیهِ ، عَنْ حَمَّادٍ ، عَنْ حَرِیزٍ ، عَنْ إِسْمَاعِیلَ بْنِ جَابِرٍ وَ زُرَارَةَ :</w:t>
      </w:r>
    </w:p>
    <w:p>
      <w:pPr>
        <w:pStyle w:val="BookText"/>
      </w:pPr>
      <w:r>
        <w:rPr>
          <w:rFonts w:ascii="Amiri" w:hAnsi="Amiri" w:eastAsia="Amiri" w:cs="Amiri"/>
          <w:lang w:bidi="ar-SA"/>
          <w:color w:val="111111"/>
          <w:sz w:val="28"/>
          <w:szCs w:val="28"/>
          <w:rtl/>
        </w:rPr>
        <w:t xml:space="preserve">عَنْ أَبِی جَعْفَرٍ علیه‌السلام ، قَالَ : قُلْتُ لَهُ</w:t>
      </w:r>
      <w:r>
        <w:rPr>
          <w:rStyle w:val="FootnoteReference"/>
        </w:rPr>
        <w:footnoteReference w:id="5108"/>
      </w:r>
      <w:r>
        <w:rPr>
          <w:rFonts w:ascii="Amiri" w:hAnsi="Amiri" w:eastAsia="Amiri" w:cs="Amiri"/>
          <w:lang w:bidi="ar-SA"/>
          <w:color w:val="111111"/>
          <w:sz w:val="28"/>
          <w:szCs w:val="28"/>
          <w:rtl/>
        </w:rPr>
        <w:t xml:space="preserve">: کَیْفَ رَأَیْتَ ، الشَّهِیدُ یُدْفَنُ بِدِمَائِهِ؟</w:t>
      </w:r>
    </w:p>
    <w:p>
      <w:pPr>
        <w:pStyle w:val="BookText"/>
      </w:pPr>
      <w:r>
        <w:rPr>
          <w:rFonts w:ascii="Amiri" w:hAnsi="Amiri" w:eastAsia="Amiri" w:cs="Amiri"/>
          <w:lang w:bidi="ar-SA"/>
          <w:color w:val="111111"/>
          <w:sz w:val="28"/>
          <w:szCs w:val="28"/>
          <w:rtl/>
        </w:rPr>
        <w:t xml:space="preserve">قَالَ : «نَعَمْ ، فِی ثِیَابِهِ بِدِمَائِهِ</w:t>
      </w:r>
      <w:r>
        <w:rPr>
          <w:rStyle w:val="FootnoteReference"/>
        </w:rPr>
        <w:footnoteReference w:id="5109"/>
      </w:r>
      <w:r>
        <w:rPr>
          <w:rFonts w:ascii="Amiri" w:hAnsi="Amiri" w:eastAsia="Amiri" w:cs="Amiri"/>
          <w:lang w:bidi="ar-SA"/>
          <w:color w:val="111111"/>
          <w:sz w:val="28"/>
          <w:szCs w:val="28"/>
          <w:rtl/>
        </w:rPr>
        <w:t xml:space="preserve">، وَ لاَ یُحَنَّطُ ، وَ لاَ یُغَسَّلُ</w:t>
      </w:r>
      <w:r>
        <w:rPr>
          <w:rStyle w:val="FootnoteReference"/>
        </w:rPr>
        <w:footnoteReference w:id="5110"/>
      </w:r>
      <w:r>
        <w:rPr>
          <w:rFonts w:ascii="Amiri" w:hAnsi="Amiri" w:eastAsia="Amiri" w:cs="Amiri"/>
          <w:lang w:bidi="ar-SA"/>
          <w:color w:val="111111"/>
          <w:sz w:val="28"/>
          <w:szCs w:val="28"/>
          <w:rtl/>
        </w:rPr>
        <w:t xml:space="preserve">، وَ یُدْفَنُ کَمَا هُوَ».</w:t>
      </w:r>
    </w:p>
    <w:p>
      <w:pPr>
        <w:pStyle w:val="BookText"/>
      </w:pPr>
      <w:r>
        <w:rPr>
          <w:rFonts w:ascii="Amiri" w:hAnsi="Amiri" w:eastAsia="Amiri" w:cs="Amiri"/>
          <w:lang w:bidi="ar-SA"/>
          <w:color w:val="111111"/>
          <w:sz w:val="28"/>
          <w:szCs w:val="28"/>
          <w:rtl/>
        </w:rPr>
        <w:t xml:space="preserve">ثُمَّ قَالَ : «دَفَنَ رَسُولُ اللّهِ صلی‌الله‌علیه‌و‌آله عَمَّهُ حَمْزَةَ فِی ثِیَابِهِ</w:t>
      </w:r>
      <w:r>
        <w:rPr>
          <w:rStyle w:val="FootnoteReference"/>
        </w:rPr>
        <w:footnoteReference w:id="5111"/>
      </w:r>
    </w:p>
    <w:p>
      <w:pPr>
        <w:pStyle w:val="BookText"/>
      </w:pPr>
      <w:r>
        <w:rPr>
          <w:rFonts w:ascii="IRNazanin" w:hAnsi="IRNazanin" w:eastAsia="IRNazanin" w:cs="IRNazanin"/>
          <w:lang w:bidi="fa-IR"/>
          <w:color w:val="111111"/>
          <w:sz w:val="28"/>
          <w:szCs w:val="28"/>
          <w:rtl/>
        </w:rPr>
        <w:t xml:space="preserve">الثانی : أن یکون المراد بالتجرید عن بعض ثیابه ، فردّاه النبیّ صلی‌الله‌علیه‌و‌آله ؛ لیستتر جمیع بدنه» .</w:t>
      </w:r>
    </w:p>
    <w:p>
      <w:pPr>
        <w:pStyle w:val="BookText"/>
      </w:pPr>
      <w:r>
        <w:rPr>
          <w:rFonts w:ascii="Amiri" w:hAnsi="Amiri" w:eastAsia="Amiri" w:cs="Amiri"/>
          <w:lang w:bidi="ar-SA"/>
          <w:color w:val="111111"/>
          <w:sz w:val="28"/>
          <w:szCs w:val="28"/>
          <w:rtl/>
        </w:rPr>
        <w:t xml:space="preserve">بِدِمَائِهِ الَّتِی أُصِیبَ فِیهَا</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رَدَّاهُ</w:t>
      </w:r>
      <w:r>
        <w:rPr>
          <w:rStyle w:val="FootnoteReference"/>
        </w:rPr>
        <w:footnoteReference w:id="5112"/>
      </w:r>
      <w:r>
        <w:rPr>
          <w:rFonts w:ascii="Amiri" w:hAnsi="Amiri" w:eastAsia="Amiri" w:cs="Amiri"/>
          <w:lang w:bidi="ar-SA"/>
          <w:color w:val="111111"/>
          <w:sz w:val="28"/>
          <w:szCs w:val="28"/>
          <w:rtl/>
        </w:rPr>
        <w:t xml:space="preserve">النَّبِیُّ صلی‌الله‌علیه‌و‌آله بِرِدَاءٍ</w:t>
      </w:r>
      <w:r>
        <w:rPr>
          <w:rStyle w:val="FootnoteReference"/>
        </w:rPr>
        <w:footnoteReference w:id="5113"/>
      </w:r>
      <w:r>
        <w:rPr>
          <w:rFonts w:ascii="Amiri" w:hAnsi="Amiri" w:eastAsia="Amiri" w:cs="Amiri"/>
          <w:lang w:bidi="ar-SA"/>
          <w:color w:val="111111"/>
          <w:sz w:val="28"/>
          <w:szCs w:val="28"/>
          <w:rtl/>
        </w:rPr>
        <w:t xml:space="preserve">، فَقَصُرَ عَنْ رِجْلَیْهِ ، فَدَعَا لَهُ بِإِذْخِرٍ</w:t>
      </w:r>
      <w:r>
        <w:rPr>
          <w:rStyle w:val="FootnoteReference"/>
        </w:rPr>
        <w:footnoteReference w:id="5114"/>
      </w:r>
      <w:r>
        <w:rPr>
          <w:rFonts w:ascii="Amiri" w:hAnsi="Amiri" w:eastAsia="Amiri" w:cs="Amiri"/>
          <w:lang w:bidi="ar-SA"/>
          <w:color w:val="111111"/>
          <w:sz w:val="28"/>
          <w:szCs w:val="28"/>
          <w:rtl/>
        </w:rPr>
        <w:t xml:space="preserve">، فَطَرَحَهُ عَلَیْهِ ، وَ صَلّی</w:t>
      </w:r>
      <w:r>
        <w:rPr>
          <w:rStyle w:val="FootnoteReference"/>
        </w:rPr>
        <w:footnoteReference w:id="5115"/>
      </w:r>
      <w:r>
        <w:rPr>
          <w:rFonts w:ascii="Amiri" w:hAnsi="Amiri" w:eastAsia="Amiri" w:cs="Amiri"/>
          <w:lang w:bidi="ar-SA"/>
          <w:color w:val="111111"/>
          <w:sz w:val="28"/>
          <w:szCs w:val="28"/>
          <w:rtl/>
        </w:rPr>
        <w:t xml:space="preserve">عَلَیْهِ سَبْعِینَ صَلاَةً</w:t>
      </w:r>
      <w:r>
        <w:rPr>
          <w:rStyle w:val="FootnoteReference"/>
        </w:rPr>
        <w:footnoteReference w:id="5116"/>
      </w:r>
      <w:r>
        <w:rPr>
          <w:rFonts w:ascii="Amiri" w:hAnsi="Amiri" w:eastAsia="Amiri" w:cs="Amiri"/>
          <w:lang w:bidi="ar-SA"/>
          <w:color w:val="111111"/>
          <w:sz w:val="28"/>
          <w:szCs w:val="28"/>
          <w:rtl/>
        </w:rPr>
        <w:t xml:space="preserve">، وَ کَبَّرَ عَلَیْهِ سَبْعِینَ تَکْبِیرَةً» .</w:t>
      </w:r>
      <w:r>
        <w:rPr>
          <w:rStyle w:val="FootnoteReference"/>
        </w:rPr>
        <w:footnoteReference w:id="5117"/>
      </w:r>
    </w:p>
    <w:p>
      <w:pPr>
        <w:pStyle w:val="BookText"/>
      </w:pPr>
      <w:r>
        <w:rPr>
          <w:rFonts w:ascii="Amiri" w:hAnsi="Amiri" w:eastAsia="Amiri" w:cs="Amiri"/>
          <w:lang w:bidi="ar-SA"/>
          <w:color w:val="111111"/>
          <w:sz w:val="28"/>
          <w:szCs w:val="28"/>
          <w:rtl/>
        </w:rPr>
        <w:t xml:space="preserve">814 / 814 . حُمَیْدُ بْنُ زِیَادٍ ، عَنِ الْحَسَنِ بْنِ مُحَمَّدٍ ، عَنْ غَیْرِ وَاحِدٍ ، عَنْ أَبَانٍ ، عَنْ أَبِی مَرْیَمَ ، قَالَ :</w:t>
      </w:r>
    </w:p>
    <w:p>
      <w:pPr>
        <w:pStyle w:val="BookText"/>
      </w:pPr>
      <w:r>
        <w:rPr>
          <w:rFonts w:ascii="Amiri" w:hAnsi="Amiri" w:eastAsia="Amiri" w:cs="Amiri"/>
          <w:lang w:bidi="ar-SA"/>
          <w:color w:val="111111"/>
          <w:sz w:val="28"/>
          <w:szCs w:val="28"/>
          <w:rtl/>
        </w:rPr>
        <w:t xml:space="preserve">سَمِعْتُ أَبَا عَبْدِ اللّهِ علیه‌السلام یَقُولُ : «الشَّهِیدُ إِذَا کَانَ بِهِ رَمَقٌ ، غُسِّلَ وَ کُفِّنَ وَ حُنِّطَ وَ صُلِّیَ عَلَیْهِ ، وَ إِنْ لَمْ یَکُنْ بِهِ رَمَقٌ ، دُفِنَ</w:t>
      </w:r>
      <w:r>
        <w:rPr>
          <w:rStyle w:val="FootnoteReference"/>
        </w:rPr>
        <w:footnoteReference w:id="5118"/>
      </w:r>
      <w:r>
        <w:rPr>
          <w:rFonts w:ascii="Amiri" w:hAnsi="Amiri" w:eastAsia="Amiri" w:cs="Amiri"/>
          <w:lang w:bidi="ar-SA"/>
          <w:color w:val="111111"/>
          <w:sz w:val="28"/>
          <w:szCs w:val="28"/>
          <w:rtl/>
        </w:rPr>
        <w:t xml:space="preserve">فِی أَثْوَابِهِ</w:t>
      </w:r>
      <w:r>
        <w:rPr>
          <w:rStyle w:val="FootnoteReference"/>
        </w:rPr>
        <w:footnoteReference w:id="5119"/>
      </w:r>
      <w:r>
        <w:rPr>
          <w:rFonts w:ascii="Times New Roman" w:hAnsi="Times New Roman" w:eastAsia="Times New Roman" w:cs="Times New Roman"/>
          <w:lang w:val="en-US" w:bidi="en-US"/>
          <w:color w:val="111111"/>
          <w:sz w:val="28"/>
          <w:szCs w:val="28"/>
          <w:rtl/>
        </w:rPr>
        <w:t xml:space="preserve">» .</w:t>
      </w:r>
      <w:r>
        <w:rPr>
          <w:rStyle w:val="FootnoteReference"/>
        </w:rPr>
        <w:footnoteReference w:id="5120"/>
      </w:r>
    </w:p>
    <w:p>
      <w:pPr>
        <w:pStyle w:val="BookText"/>
      </w:pPr>
      <w:r>
        <w:rPr>
          <w:rFonts w:ascii="Amiri" w:hAnsi="Amiri" w:eastAsia="Amiri" w:cs="Amiri"/>
          <w:lang w:bidi="ar-SA"/>
          <w:color w:val="111111"/>
          <w:sz w:val="28"/>
          <w:szCs w:val="28"/>
          <w:rtl/>
        </w:rPr>
        <w:t xml:space="preserve">815 / 815 . عِدَّةٌ مِنْ أَصْحَابِنَا ، عَنْ أَحْمَدَ بْنِ مُحَمَّدِ بْنِ خَالِدٍ ، عَنْ أَبِیهِ</w:t>
      </w:r>
      <w:r>
        <w:rPr>
          <w:rStyle w:val="FootnoteReference"/>
        </w:rPr>
        <w:footnoteReference w:id="5121"/>
      </w:r>
    </w:p>
    <w:p>
      <w:pPr>
        <w:pStyle w:val="BookText"/>
      </w:pPr>
      <w:r>
        <w:rPr>
          <w:rFonts w:ascii="IRNazanin" w:hAnsi="IRNazanin" w:eastAsia="IRNazanin" w:cs="IRNazanin"/>
          <w:lang w:bidi="fa-IR"/>
          <w:color w:val="111111"/>
          <w:sz w:val="28"/>
          <w:szCs w:val="28"/>
          <w:rtl/>
        </w:rPr>
        <w:t xml:space="preserve">ویأتی فی ح 4623 ، روایة عدّة من أصحابنا ، عن أحمد بن محمّد بن خالد ، عن أبی الجوزاء ، عن الحسین بن علوان ، عن عمرو بن خالد ، عن زید بن علیّ ، عن أبائه علیهم‌السلام ، قال : قال : أمیرالمؤمنین علیه‌السلام .</w:t>
      </w:r>
    </w:p>
    <w:p>
      <w:pPr>
        <w:pStyle w:val="BookText"/>
      </w:pPr>
      <w:r>
        <w:rPr>
          <w:rFonts w:ascii="IRNazanin" w:hAnsi="IRNazanin" w:eastAsia="IRNazanin" w:cs="IRNazanin"/>
          <w:lang w:bidi="fa-IR"/>
          <w:color w:val="111111"/>
          <w:sz w:val="28"/>
          <w:szCs w:val="28"/>
          <w:rtl/>
        </w:rPr>
        <w:t xml:space="preserve">والظاهر زیادة «عن أبیه» فی ما نحن فیه ؛ فإنّ طبقة أبی الجوزاء لاتلائم روایة محمّد بن خالد البرقی عنه ؛ فقد روی محمّد بن الحسن الصفّار ومحمّد بن عبدالجبّار کتابه . وورد فی الأسناد روایة إبراهیم بن هاشم و سعد بن عبداللّه عنه . راجع : رجال النجاشی ، ص 459 ، الرقم 1252 ؛ معجم رجال الحدیث ، ج 21 ، ص 369 .</w:t>
      </w:r>
    </w:p>
    <w:p>
      <w:pPr>
        <w:pStyle w:val="BookText"/>
      </w:pPr>
      <w:r>
        <w:rPr>
          <w:rFonts w:ascii="IRNazanin" w:hAnsi="IRNazanin" w:eastAsia="IRNazanin" w:cs="IRNazanin"/>
          <w:lang w:bidi="fa-IR"/>
          <w:color w:val="111111"/>
          <w:sz w:val="28"/>
          <w:szCs w:val="28"/>
          <w:rtl/>
        </w:rPr>
        <w:t xml:space="preserve">هذا ، وقد تکرّر فی الأسناد روایة محمّد بن أحمد [بن یحیی] ، عن أبی جعفر ، عن أبی الجوزاء ، عن الحسین بن علوان ، عن عمرو بن خالد ، والمتتّبع فی الأسناد یری أنّ المراد من أبی جعفر فی لسان محمّد بن أحمد بن یحیی ، هو أحمد بن محمّد بن خالد . راجع : معجم رجال الحدیث ، ج 21 ، ص 368 .</w:t>
      </w:r>
    </w:p>
    <w:p>
      <w:pPr>
        <w:pStyle w:val="BookText"/>
      </w:pPr>
      <w:r>
        <w:rPr>
          <w:rFonts w:ascii="IRNazanin" w:hAnsi="IRNazanin" w:eastAsia="IRNazanin" w:cs="IRNazanin"/>
          <w:lang w:bidi="fa-IR"/>
          <w:color w:val="111111"/>
          <w:sz w:val="28"/>
          <w:szCs w:val="28"/>
          <w:rtl/>
        </w:rPr>
        <w:t xml:space="preserve">ویؤیّد ذلک أنّ ما أشرنا إلیه ؛ ممّا ورد فی الکافی ، ح 4623 ، رواه الشیخ الطوسی فی التهذیب ، ج 1 ، ص 333 ، ح 975 ، بسنده عن محمّد بن أحمد بن یحیی ، عن أبی جعفر ، عن أبی الجوزاء .</w:t>
      </w:r>
    </w:p>
    <w:p>
      <w:pPr>
        <w:pStyle w:val="BookText"/>
      </w:pPr>
      <w:r>
        <w:rPr>
          <w:rFonts w:ascii="Amiri" w:hAnsi="Amiri" w:eastAsia="Amiri" w:cs="Amiri"/>
          <w:lang w:bidi="ar-SA"/>
          <w:color w:val="111111"/>
          <w:sz w:val="28"/>
          <w:szCs w:val="28"/>
          <w:rtl/>
        </w:rPr>
        <w:t xml:space="preserve">، عَنْ أَبِی</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الْجَوْزَاءِ ، عَنِ الْحُسَیْنِ بْنِ عُلْوَانَ ، عَنْ عَمْرِو بْنِ خَالِدٍ ، عَنْ زَیْدِ بْنِ عَلِیٍّ ، عَنْ آبَائِهِ علیهم‌السلام ، قَالَ :</w:t>
      </w:r>
    </w:p>
    <w:p>
      <w:pPr>
        <w:pStyle w:val="BookText"/>
      </w:pPr>
      <w:r>
        <w:rPr>
          <w:rFonts w:ascii="Amiri" w:hAnsi="Amiri" w:eastAsia="Amiri" w:cs="Amiri"/>
          <w:lang w:bidi="ar-SA"/>
          <w:color w:val="111111"/>
          <w:sz w:val="28"/>
          <w:szCs w:val="28"/>
          <w:rtl/>
        </w:rPr>
        <w:t xml:space="preserve">«قَالَ أَمِیرُ الْمُوءْمِنِینَ</w:t>
      </w:r>
      <w:r>
        <w:rPr>
          <w:rStyle w:val="FootnoteReference"/>
        </w:rPr>
        <w:footnoteReference w:id="5122"/>
      </w:r>
      <w:r>
        <w:rPr>
          <w:rFonts w:ascii="Amiri" w:hAnsi="Amiri" w:eastAsia="Amiri" w:cs="Amiri"/>
          <w:lang w:bidi="ar-SA"/>
          <w:color w:val="111111"/>
          <w:sz w:val="28"/>
          <w:szCs w:val="28"/>
          <w:rtl/>
        </w:rPr>
        <w:t xml:space="preserve">صَلَوَاتُ اللّه‌ِ عَلَیْهِ : یُنْزَعُ عَنِ</w:t>
      </w:r>
      <w:r>
        <w:rPr>
          <w:rStyle w:val="FootnoteReference"/>
        </w:rPr>
        <w:footnoteReference w:id="5123"/>
      </w:r>
      <w:r>
        <w:rPr>
          <w:rFonts w:ascii="Amiri" w:hAnsi="Amiri" w:eastAsia="Amiri" w:cs="Amiri"/>
          <w:lang w:bidi="ar-SA"/>
          <w:color w:val="111111"/>
          <w:sz w:val="28"/>
          <w:szCs w:val="28"/>
          <w:rtl/>
        </w:rPr>
        <w:t xml:space="preserve">الشَّهِیدِ : الْفَرْوُ ، وَ الْخُفُّ ، 3 / 214</w:t>
      </w:r>
    </w:p>
    <w:p>
      <w:pPr>
        <w:pStyle w:val="BookText"/>
      </w:pPr>
      <w:r>
        <w:rPr>
          <w:rFonts w:ascii="Amiri" w:hAnsi="Amiri" w:eastAsia="Amiri" w:cs="Amiri"/>
          <w:lang w:bidi="ar-SA"/>
          <w:color w:val="111111"/>
          <w:sz w:val="28"/>
          <w:szCs w:val="28"/>
          <w:rtl/>
        </w:rPr>
        <w:t xml:space="preserve">وَ الْقَلَنْسُوَةُ ، وَ الْعِمَامَةُ ، وَ الْمِنْطَقَةُ ، وَ السَّرَاوِیلُ ، إِلاَّ أَنْ یَکُونَ أَصَابَهُ دَمٌ، فَإِنْ أَصَابَهُ دَمٌ</w:t>
      </w:r>
      <w:r>
        <w:rPr>
          <w:rStyle w:val="FootnoteReference"/>
        </w:rPr>
        <w:footnoteReference w:id="5124"/>
      </w:r>
      <w:r>
        <w:rPr>
          <w:rFonts w:ascii="Amiri" w:hAnsi="Amiri" w:eastAsia="Amiri" w:cs="Amiri"/>
          <w:lang w:bidi="ar-SA"/>
          <w:color w:val="111111"/>
          <w:sz w:val="28"/>
          <w:szCs w:val="28"/>
          <w:rtl/>
        </w:rPr>
        <w:t xml:space="preserve">تُرِکَ</w:t>
      </w:r>
      <w:r>
        <w:rPr>
          <w:rStyle w:val="FootnoteReference"/>
        </w:rPr>
        <w:footnoteReference w:id="5125"/>
      </w:r>
      <w:r>
        <w:rPr>
          <w:rFonts w:ascii="Amiri" w:hAnsi="Amiri" w:eastAsia="Amiri" w:cs="Amiri"/>
          <w:lang w:bidi="ar-SA"/>
          <w:color w:val="111111"/>
          <w:sz w:val="28"/>
          <w:szCs w:val="28"/>
          <w:rtl/>
        </w:rPr>
        <w:t xml:space="preserve">، وَ لاَ یُتْرَکُ عَلَیْهِ شَیْءٌ مَعْقُودٌ إِلاَّ حُلَّ».</w:t>
      </w:r>
      <w:r>
        <w:rPr>
          <w:rStyle w:val="FootnoteReference"/>
        </w:rPr>
        <w:footnoteReference w:id="5126"/>
      </w:r>
    </w:p>
    <w:p>
      <w:pPr>
        <w:pStyle w:val="BookText"/>
      </w:pPr>
      <w:r>
        <w:rPr>
          <w:rFonts w:ascii="Amiri" w:hAnsi="Amiri" w:eastAsia="Amiri" w:cs="Amiri"/>
          <w:lang w:bidi="ar-SA"/>
          <w:color w:val="111111"/>
          <w:sz w:val="28"/>
          <w:szCs w:val="28"/>
          <w:rtl/>
        </w:rPr>
        <w:t xml:space="preserve">816 / 816 . عَلِیُّ بْنُ إِبْرَاهِیمَ ، عَنْ أَبِیهِ ، عَنِ ابْنِ مَحْبُوبٍ ، عَنِ ابْنِ سِنَانٍ ، عَنْ أَبَانِ بْنِ تَغْلِبَ ، قَالَ :</w:t>
      </w:r>
    </w:p>
    <w:p>
      <w:pPr>
        <w:pStyle w:val="BookText"/>
      </w:pPr>
      <w:r>
        <w:rPr>
          <w:rFonts w:ascii="Amiri" w:hAnsi="Amiri" w:eastAsia="Amiri" w:cs="Amiri"/>
          <w:lang w:bidi="ar-SA"/>
          <w:color w:val="111111"/>
          <w:sz w:val="28"/>
          <w:szCs w:val="28"/>
          <w:rtl/>
        </w:rPr>
        <w:t xml:space="preserve">سَمِعْتُ أَبَا عَبْدِ اللّهِ علیه‌السلام یَقُولُ : «الَّذِی یُقْتَلُ فِی سَبِیلِ اللّهِ یُدْفَنُ فِی ثِیَابِهِ ، وَ لاَ یُغَسَّلُ ، إِلاَّ أَنْ یُدْرِکَهُ الْمُسْلِمُونَ وَ بِهِ رَمَقٌ ، ثُمَّ یَمُوتَ بَعْدُ ؛ فَإِنَّهُ یُغَسَّلُ وَ یُکَفَّنُ وَ یُحَنَّطُ ؛ إِنَّ رَسُولَ اللّهِ صلی‌الله‌علیه‌و‌آله کَفَّنَ حَمْزَةَ فِی ثِیَابِهِ</w:t>
      </w:r>
      <w:r>
        <w:rPr>
          <w:rStyle w:val="FootnoteReference"/>
        </w:rPr>
        <w:footnoteReference w:id="5127"/>
      </w:r>
      <w:r>
        <w:rPr>
          <w:rFonts w:ascii="Amiri" w:hAnsi="Amiri" w:eastAsia="Amiri" w:cs="Amiri"/>
          <w:lang w:bidi="ar-SA"/>
          <w:color w:val="111111"/>
          <w:sz w:val="28"/>
          <w:szCs w:val="28"/>
          <w:rtl/>
        </w:rPr>
        <w:t xml:space="preserve">، وَ لَمْ یُغَسِّلْهُ ، وَ لکِنَّهُ</w:t>
      </w:r>
      <w:r>
        <w:rPr>
          <w:rStyle w:val="FootnoteReference"/>
        </w:rPr>
        <w:footnoteReference w:id="5128"/>
      </w:r>
      <w:r>
        <w:rPr>
          <w:rFonts w:ascii="Amiri" w:hAnsi="Amiri" w:eastAsia="Amiri" w:cs="Amiri"/>
          <w:lang w:bidi="ar-SA"/>
          <w:color w:val="111111"/>
          <w:sz w:val="28"/>
          <w:szCs w:val="28"/>
          <w:rtl/>
        </w:rPr>
        <w:t xml:space="preserve">صَلّی عَلَیْهِ» .</w:t>
      </w:r>
      <w:r>
        <w:rPr>
          <w:rStyle w:val="FootnoteReference"/>
        </w:rPr>
        <w:footnoteReference w:id="5129"/>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bookmarkStart w:id="145" w:name="pg20114_258502"/>
    <w:bookmarkEnd w:id="145"/>
    <w:p>
      <w:pPr>
        <w:pStyle w:val="Heading3"/>
      </w:pPr>
      <w:bookmarkStart w:id="323" w:name="_Toc156"/>
      <w:r>
        <w:t>(76) باب أکیل السبع والطیر و...</w:t>
      </w:r>
      <w:bookmarkEnd w:id="323"/>
    </w:p>
    <w:p>
      <w:pPr>
        <w:pStyle w:val="BookText"/>
      </w:pPr>
      <w:r>
        <w:rPr>
          <w:rFonts w:ascii="Amiri" w:hAnsi="Amiri" w:eastAsia="Amiri" w:cs="Amiri"/>
          <w:lang w:bidi="ar-SA"/>
          <w:color w:val="111111"/>
          <w:sz w:val="28"/>
          <w:szCs w:val="28"/>
          <w:rtl/>
        </w:rPr>
        <w:t xml:space="preserve">76 ـ بَابُ أَکِیلِ السَّبُعِ وَ الطَّیْرِ وَ الْقَتِیلِ یُوجَدُ بَعْضُ جَسَدِهِ وَ الْحَرِیقِ</w:t>
      </w:r>
      <w:r>
        <w:rPr>
          <w:rStyle w:val="FootnoteReference"/>
        </w:rPr>
        <w:footnoteReference w:id="5130"/>
      </w:r>
    </w:p>
    <w:p>
      <w:pPr>
        <w:pStyle w:val="BookText"/>
      </w:pPr>
      <w:r>
        <w:rPr>
          <w:rFonts w:ascii="Amiri" w:hAnsi="Amiri" w:eastAsia="Amiri" w:cs="Amiri"/>
          <w:lang w:bidi="ar-SA"/>
          <w:color w:val="111111"/>
          <w:sz w:val="28"/>
          <w:szCs w:val="28"/>
          <w:rtl/>
        </w:rPr>
        <w:t xml:space="preserve">817 / 817 . مُحَمَّدُ بْنُ یَحْیی ، عَنِ الْعَمْرَکِیِّ ، عَنْ عَلِیِّ بْنِ جَعْفَرٍ :</w:t>
      </w:r>
    </w:p>
    <w:p>
      <w:pPr>
        <w:pStyle w:val="BookText"/>
      </w:pPr>
      <w:r>
        <w:rPr>
          <w:rFonts w:ascii="Amiri" w:hAnsi="Amiri" w:eastAsia="Amiri" w:cs="Amiri"/>
          <w:lang w:bidi="ar-SA"/>
          <w:color w:val="111111"/>
          <w:sz w:val="28"/>
          <w:szCs w:val="28"/>
          <w:rtl/>
        </w:rPr>
        <w:t xml:space="preserve">عَنْ أَخِیهِ أَبِی الْحَسَنِ علیه‌السلام ، قَالَ : سَأَلْتُهُ عَنِ الرَّجُلِ یَأْکُلُهُ السَّبُعُ وَ الطَّیْرُ</w:t>
      </w:r>
      <w:r>
        <w:rPr>
          <w:rStyle w:val="FootnoteReference"/>
        </w:rPr>
        <w:footnoteReference w:id="5131"/>
      </w:r>
      <w:r>
        <w:rPr>
          <w:rFonts w:ascii="Amiri" w:hAnsi="Amiri" w:eastAsia="Amiri" w:cs="Amiri"/>
          <w:lang w:bidi="ar-SA"/>
          <w:color w:val="111111"/>
          <w:sz w:val="28"/>
          <w:szCs w:val="28"/>
          <w:rtl/>
        </w:rPr>
        <w:t xml:space="preserve">، فَتَبْقی</w:t>
      </w:r>
      <w:r>
        <w:rPr>
          <w:rStyle w:val="FootnoteReference"/>
        </w:rPr>
        <w:footnoteReference w:id="5132"/>
      </w:r>
      <w:r>
        <w:rPr>
          <w:rFonts w:ascii="Amiri" w:hAnsi="Amiri" w:eastAsia="Amiri" w:cs="Amiri"/>
          <w:lang w:bidi="ar-SA"/>
          <w:color w:val="111111"/>
          <w:sz w:val="28"/>
          <w:szCs w:val="28"/>
          <w:rtl/>
        </w:rPr>
        <w:t xml:space="preserve">عِظَامُهُ بِغَیْرِ لَحْمٍ : کَیْفَ یُصْنَعُ بِهِ؟</w:t>
      </w:r>
    </w:p>
    <w:p>
      <w:pPr>
        <w:pStyle w:val="BookText"/>
      </w:pPr>
      <w:r>
        <w:rPr>
          <w:rFonts w:ascii="Amiri" w:hAnsi="Amiri" w:eastAsia="Amiri" w:cs="Amiri"/>
          <w:lang w:bidi="ar-SA"/>
          <w:color w:val="111111"/>
          <w:sz w:val="28"/>
          <w:szCs w:val="28"/>
          <w:rtl/>
        </w:rPr>
        <w:t xml:space="preserve">قَالَ : «یُغَسَّلُ وَ یُکَفَّنُ وَ یُصَلّی عَلَیْهِ وَ یُدْفَنُ ، وَ إِذَا</w:t>
      </w:r>
      <w:r>
        <w:rPr>
          <w:rStyle w:val="FootnoteReference"/>
        </w:rPr>
        <w:footnoteReference w:id="5133"/>
      </w:r>
      <w:r>
        <w:rPr>
          <w:rFonts w:ascii="Amiri" w:hAnsi="Amiri" w:eastAsia="Amiri" w:cs="Amiri"/>
          <w:lang w:bidi="ar-SA"/>
          <w:color w:val="111111"/>
          <w:sz w:val="28"/>
          <w:szCs w:val="28"/>
          <w:rtl/>
        </w:rPr>
        <w:t xml:space="preserve">کَانَ الْمَیِّتُ نِصْفَیْنِ ، صُلِّیَ عَلَی النِّصْفِ الَّذِی فِیهِ الْقَلْبُ» .</w:t>
      </w:r>
      <w:r>
        <w:rPr>
          <w:rStyle w:val="FootnoteReference"/>
        </w:rPr>
        <w:footnoteReference w:id="5134"/>
      </w:r>
    </w:p>
    <w:p>
      <w:pPr>
        <w:pStyle w:val="BookText"/>
      </w:pPr>
      <w:r>
        <w:rPr>
          <w:rFonts w:ascii="Amiri" w:hAnsi="Amiri" w:eastAsia="Amiri" w:cs="Amiri"/>
          <w:lang w:bidi="ar-SA"/>
          <w:color w:val="111111"/>
          <w:sz w:val="28"/>
          <w:szCs w:val="28"/>
          <w:rtl/>
        </w:rPr>
        <w:t xml:space="preserve">818 / 818 . عَلِیُّ بْنُ إِبْرَاهِیمَ ، عَنْ أَبِیهِ ، عَنْ أَحْمَدَ بْنِ مُحَمَّدِ بْنِ أَبِی نَصْرٍ ، عَنْ جَمِیلِ بْنِ دَرَّاجٍ ، عَنْ مُحَمَّدِ بْنِ مُسْلِمٍ :</w:t>
      </w:r>
    </w:p>
    <w:p>
      <w:pPr>
        <w:pStyle w:val="BookText"/>
      </w:pPr>
      <w:r>
        <w:rPr>
          <w:rFonts w:ascii="Amiri" w:hAnsi="Amiri" w:eastAsia="Amiri" w:cs="Amiri"/>
          <w:lang w:bidi="ar-SA"/>
          <w:color w:val="111111"/>
          <w:sz w:val="28"/>
          <w:szCs w:val="28"/>
          <w:rtl/>
        </w:rPr>
        <w:t xml:space="preserve">عَنْ أَبِی جَعْفَرٍ علیه‌السلام ، قَالَ : «إِذَا قُتِلَ قَتِیلٌ ، فَلَمْ یُوجَدْ إِلاَّ لَحْمٌ بِلاَ عَظْمٍ</w:t>
      </w:r>
      <w:r>
        <w:rPr>
          <w:rStyle w:val="FootnoteReference"/>
        </w:rPr>
        <w:footnoteReference w:id="5135"/>
      </w:r>
      <w:r>
        <w:rPr>
          <w:rFonts w:ascii="Amiri" w:hAnsi="Amiri" w:eastAsia="Amiri" w:cs="Amiri"/>
          <w:lang w:bidi="ar-SA"/>
          <w:color w:val="111111"/>
          <w:sz w:val="28"/>
          <w:szCs w:val="28"/>
          <w:rtl/>
        </w:rPr>
        <w:t xml:space="preserve">، لَمْ یُصَلَّ عَلَیْهِ ؛ وَ إِنْ وُجِدَ عَظْمٌ</w:t>
      </w:r>
      <w:r>
        <w:rPr>
          <w:rStyle w:val="FootnoteReference"/>
        </w:rPr>
        <w:footnoteReference w:id="5136"/>
      </w:r>
      <w:r>
        <w:rPr>
          <w:rFonts w:ascii="Amiri" w:hAnsi="Amiri" w:eastAsia="Amiri" w:cs="Amiri"/>
          <w:lang w:bidi="ar-SA"/>
          <w:color w:val="111111"/>
          <w:sz w:val="28"/>
          <w:szCs w:val="28"/>
          <w:rtl/>
        </w:rPr>
        <w:t xml:space="preserve">بِلاَ لَحْمٍ ، صُلِّیَ عَلَیْهِ» .</w:t>
      </w:r>
      <w:r>
        <w:rPr>
          <w:rStyle w:val="FootnoteReference"/>
        </w:rPr>
        <w:footnoteReference w:id="5137"/>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5138"/>
      </w:r>
      <w:r>
        <w:rPr>
          <w:rFonts w:ascii="Amiri" w:hAnsi="Amiri" w:eastAsia="Amiri" w:cs="Amiri"/>
          <w:lang w:bidi="ar-SA"/>
          <w:color w:val="111111"/>
          <w:sz w:val="28"/>
          <w:szCs w:val="28"/>
          <w:rtl/>
        </w:rPr>
        <w:t xml:space="preserve">: وَ رُوِیَ : «أَنَّهُ لاَ یُصَلّی عَلَی الرَّأْسِ إِذَا أُفْرِدَ مِنَ</w:t>
      </w:r>
      <w:r>
        <w:rPr>
          <w:rStyle w:val="FootnoteReference"/>
        </w:rPr>
        <w:footnoteReference w:id="5139"/>
      </w:r>
      <w:r>
        <w:rPr>
          <w:rFonts w:ascii="Amiri" w:hAnsi="Amiri" w:eastAsia="Amiri" w:cs="Amiri"/>
          <w:lang w:bidi="ar-SA"/>
          <w:color w:val="111111"/>
          <w:sz w:val="28"/>
          <w:szCs w:val="28"/>
          <w:rtl/>
        </w:rPr>
        <w:t xml:space="preserve">الْجَسَدِ» .</w:t>
      </w:r>
      <w:r>
        <w:rPr>
          <w:rStyle w:val="FootnoteReference"/>
        </w:rPr>
        <w:footnoteReference w:id="5140"/>
      </w:r>
    </w:p>
    <w:p>
      <w:pPr>
        <w:pStyle w:val="BookText"/>
      </w:pPr>
      <w:r>
        <w:rPr>
          <w:rFonts w:ascii="Amiri" w:hAnsi="Amiri" w:eastAsia="Amiri" w:cs="Amiri"/>
          <w:lang w:bidi="ar-SA"/>
          <w:color w:val="111111"/>
          <w:sz w:val="28"/>
          <w:szCs w:val="28"/>
          <w:rtl/>
        </w:rPr>
        <w:t xml:space="preserve">819 / 819 . عِدَّةٌ مِنْ أَصْحَابِنَا ، عَنْ أَحْمَدَ بْنِ مُحَمَّدِ بْنِ خَالِدٍ ، عَنْ أَبِیهِ ، عَنْ بَعْضِ أَصْحَابِهِ :</w:t>
      </w:r>
    </w:p>
    <w:p>
      <w:pPr>
        <w:pStyle w:val="BookText"/>
      </w:pPr>
      <w:r>
        <w:rPr>
          <w:rFonts w:ascii="Amiri" w:hAnsi="Amiri" w:eastAsia="Amiri" w:cs="Amiri"/>
          <w:lang w:bidi="ar-SA"/>
          <w:color w:val="111111"/>
          <w:sz w:val="28"/>
          <w:szCs w:val="28"/>
          <w:rtl/>
        </w:rPr>
        <w:t xml:space="preserve">عَنْ أَبِی عَبْدِ اللّهِ علیه‌السلام ، قَالَ : «إِذَا وُجِدَ الرَّجُلُ قَتِیلاً ، فَإِنْ وُجِدَ لَهُ عُضْوٌ تَامٌّ ، صُلِّیَ عَلَیْهِ وَ دُفِنَ ؛ وَ إِنْ لَمْ یُوجَدْ لَهُ عُضْوٌ تَامٌّ ، لَمْ یُصَلَّ عَلَیْهِ وَ دُفِنَ».</w:t>
      </w:r>
      <w:r>
        <w:rPr>
          <w:rStyle w:val="FootnoteReference"/>
        </w:rPr>
        <w:footnoteReference w:id="5141"/>
      </w:r>
    </w:p>
    <w:p>
      <w:pPr>
        <w:pStyle w:val="BookText"/>
      </w:pPr>
      <w:r>
        <w:rPr>
          <w:rFonts w:ascii="Amiri" w:hAnsi="Amiri" w:eastAsia="Amiri" w:cs="Amiri"/>
          <w:lang w:bidi="ar-SA"/>
          <w:color w:val="111111"/>
          <w:sz w:val="28"/>
          <w:szCs w:val="28"/>
          <w:rtl/>
        </w:rPr>
        <w:t xml:space="preserve">820 / 820 . عِدَّةٌ مِنْ أَصْحَابِنَا ، عَنْ سَهْلِ بْنِ زِیَادٍ ، عَنْ أَیُّوبَ بْنِ نُوحٍ رَفَعَهُ :</w:t>
      </w:r>
    </w:p>
    <w:p>
      <w:pPr>
        <w:pStyle w:val="BookText"/>
      </w:pPr>
      <w:r>
        <w:rPr>
          <w:rFonts w:ascii="Amiri" w:hAnsi="Amiri" w:eastAsia="Amiri" w:cs="Amiri"/>
          <w:lang w:bidi="ar-SA"/>
          <w:color w:val="111111"/>
          <w:sz w:val="28"/>
          <w:szCs w:val="28"/>
          <w:rtl/>
        </w:rPr>
        <w:t xml:space="preserve">عَنْ أَبِی عَبْدِ اللّهِ علیه‌السلام ، قَالَ : «إِذَا قُطِعَ مِنَ الرَّجُلِ قِطْعَةٌ ، فَهُوَ</w:t>
      </w:r>
      <w:r>
        <w:rPr>
          <w:rStyle w:val="FootnoteReference"/>
        </w:rPr>
        <w:footnoteReference w:id="5142"/>
      </w:r>
      <w:r>
        <w:rPr>
          <w:rFonts w:ascii="Amiri" w:hAnsi="Amiri" w:eastAsia="Amiri" w:cs="Amiri"/>
          <w:lang w:bidi="ar-SA"/>
          <w:color w:val="111111"/>
          <w:sz w:val="28"/>
          <w:szCs w:val="28"/>
          <w:rtl/>
        </w:rPr>
        <w:t xml:space="preserve">مَیْتَةٌ ، وَ إِذَا</w:t>
      </w:r>
      <w:r>
        <w:rPr>
          <w:rStyle w:val="FootnoteReference"/>
        </w:rPr>
        <w:footnoteReference w:id="5143"/>
      </w:r>
      <w:r>
        <w:rPr>
          <w:rFonts w:ascii="Amiri" w:hAnsi="Amiri" w:eastAsia="Amiri" w:cs="Amiri"/>
          <w:lang w:bidi="ar-SA"/>
          <w:color w:val="111111"/>
          <w:sz w:val="28"/>
          <w:szCs w:val="28"/>
          <w:rtl/>
        </w:rPr>
        <w:t xml:space="preserve">مَسَّهُ الرَّجُلُ ، فَکُلُّ مَا کَانَ فِیهِ عَظْمٌ فَقَدْ وَجَبَ عَلی مَنْ مَسَّهُ الْغُسْلُ ؛ وَ إِنْ لَمْ یَکُنْ فِیهِ عَظْمٌ، فَلاَ غُسْلَ عَلَیْهِ».</w:t>
      </w:r>
      <w:r>
        <w:rPr>
          <w:rStyle w:val="FootnoteReference"/>
        </w:rPr>
        <w:footnoteReference w:id="5144"/>
      </w:r>
    </w:p>
    <w:p>
      <w:pPr>
        <w:pStyle w:val="BookText"/>
      </w:pPr>
      <w:r>
        <w:rPr>
          <w:rFonts w:ascii="Times New Roman" w:hAnsi="Times New Roman" w:eastAsia="Times New Roman" w:cs="Times New Roman"/>
          <w:lang w:val="en-US" w:bidi="en-US"/>
          <w:color w:val="111111"/>
          <w:sz w:val="28"/>
          <w:szCs w:val="28"/>
          <w:rtl/>
        </w:rPr>
        <w:t xml:space="preserve">3 / 215</w:t>
      </w:r>
    </w:p>
    <w:p>
      <w:pPr>
        <w:pStyle w:val="BookText"/>
      </w:pPr>
      <w:r>
        <w:rPr>
          <w:rFonts w:ascii="Amiri" w:hAnsi="Amiri" w:eastAsia="Amiri" w:cs="Amiri"/>
          <w:lang w:bidi="ar-SA"/>
          <w:color w:val="111111"/>
          <w:sz w:val="28"/>
          <w:szCs w:val="28"/>
          <w:rtl/>
        </w:rPr>
        <w:t xml:space="preserve">821 / 821 . سَهْلٌ</w:t>
      </w:r>
      <w:r>
        <w:rPr>
          <w:rStyle w:val="FootnoteReference"/>
        </w:rPr>
        <w:footnoteReference w:id="5145"/>
      </w:r>
      <w:r>
        <w:rPr>
          <w:rFonts w:ascii="Amiri" w:hAnsi="Amiri" w:eastAsia="Amiri" w:cs="Amiri"/>
          <w:lang w:bidi="ar-SA"/>
          <w:color w:val="111111"/>
          <w:sz w:val="28"/>
          <w:szCs w:val="28"/>
          <w:rtl/>
        </w:rPr>
        <w:t xml:space="preserve">، عَنْ عَبْدِ اللّهِ بْنِ الْحُسَیْنِ</w:t>
      </w:r>
      <w:r>
        <w:rPr>
          <w:rStyle w:val="FootnoteReference"/>
        </w:rPr>
        <w:footnoteReference w:id="5146"/>
      </w:r>
      <w:r>
        <w:rPr>
          <w:rFonts w:ascii="Amiri" w:hAnsi="Amiri" w:eastAsia="Amiri" w:cs="Amiri"/>
          <w:lang w:bidi="ar-SA"/>
          <w:color w:val="111111"/>
          <w:sz w:val="28"/>
          <w:szCs w:val="28"/>
          <w:rtl/>
        </w:rPr>
        <w:t xml:space="preserve">، عَنْ بَعْضِ أَصْحَابِهِ :
</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«إِذَا وُسِّطَ الرَّجُلُ نِصْفَیْنِ</w:t>
      </w:r>
      <w:r>
        <w:rPr>
          <w:rStyle w:val="FootnoteReference"/>
        </w:rPr>
        <w:footnoteReference w:id="5147"/>
      </w:r>
      <w:r>
        <w:rPr>
          <w:rFonts w:ascii="Amiri" w:hAnsi="Amiri" w:eastAsia="Amiri" w:cs="Amiri"/>
          <w:lang w:bidi="ar-SA"/>
          <w:color w:val="111111"/>
          <w:sz w:val="28"/>
          <w:szCs w:val="28"/>
          <w:rtl/>
        </w:rPr>
        <w:t xml:space="preserve">، صُلِّیَ عَلَی</w:t>
      </w:r>
      <w:r>
        <w:rPr>
          <w:rStyle w:val="FootnoteReference"/>
        </w:rPr>
        <w:footnoteReference w:id="5148"/>
      </w:r>
      <w:r>
        <w:rPr>
          <w:rFonts w:ascii="Amiri" w:hAnsi="Amiri" w:eastAsia="Amiri" w:cs="Amiri"/>
          <w:lang w:bidi="ar-SA"/>
          <w:color w:val="111111"/>
          <w:sz w:val="28"/>
          <w:szCs w:val="28"/>
          <w:rtl/>
        </w:rPr>
        <w:t xml:space="preserve">الَّذِی فِیهِ الْقَلْبُ».</w:t>
      </w:r>
      <w:r>
        <w:rPr>
          <w:rStyle w:val="FootnoteReference"/>
        </w:rPr>
        <w:footnoteReference w:id="5149"/>
      </w:r>
    </w:p>
    <w:p>
      <w:pPr>
        <w:pStyle w:val="BookText"/>
      </w:pPr>
      <w:r>
        <w:rPr>
          <w:rFonts w:ascii="Amiri" w:hAnsi="Amiri" w:eastAsia="Amiri" w:cs="Amiri"/>
          <w:lang w:bidi="ar-SA"/>
          <w:color w:val="111111"/>
          <w:sz w:val="28"/>
          <w:szCs w:val="28"/>
          <w:rtl/>
        </w:rPr>
        <w:t xml:space="preserve">822 / 822 . عِدَّةٌ مِنْ أَصْحَابِنَا ، عَنْ أَحْمَدَ بْنِ مُحَمَّدِ بْنِ خَالِدٍ ، عَنْ أَبِی الْجَوْزَاءِ ، عَنِ الْحُسَیْنِ بْنِ عُلْوَانَ ، عَنْ عَمْرِو بْنِ خَالِدٍ ، عَنْ زَیْدِ بْنِ عَلِیٍّ ، عَنْ آبَائِهِ علیهم‌السلام ، قَالَ :</w:t>
      </w:r>
    </w:p>
    <w:p>
      <w:pPr>
        <w:pStyle w:val="BookText"/>
      </w:pPr>
      <w:r>
        <w:rPr>
          <w:rFonts w:ascii="Amiri" w:hAnsi="Amiri" w:eastAsia="Amiri" w:cs="Amiri"/>
          <w:lang w:bidi="ar-SA"/>
          <w:color w:val="111111"/>
          <w:sz w:val="28"/>
          <w:szCs w:val="28"/>
          <w:rtl/>
        </w:rPr>
        <w:t xml:space="preserve">«قَالَ أَمِیرُ الْمُوءْمِنِینَ ـ صَلَوَاتُ اللّه‌ِ عَلَیْهِ ـ وَ سُئِلَ عَنِ الرَّجُلِ یَحْتَرِقُ</w:t>
      </w:r>
      <w:r>
        <w:rPr>
          <w:rStyle w:val="FootnoteReference"/>
        </w:rPr>
        <w:footnoteReference w:id="5150"/>
      </w:r>
      <w:r>
        <w:rPr>
          <w:rFonts w:ascii="Amiri" w:hAnsi="Amiri" w:eastAsia="Amiri" w:cs="Amiri"/>
          <w:lang w:bidi="ar-SA"/>
          <w:color w:val="111111"/>
          <w:sz w:val="28"/>
          <w:szCs w:val="28"/>
          <w:rtl/>
        </w:rPr>
        <w:t xml:space="preserve">بِالنَّارِ ، فَأَمَرَهُمْ أَنْ یَصُبُّوا عَلَیْهِ الْمَاءَ صَبّاً</w:t>
      </w:r>
      <w:r>
        <w:rPr>
          <w:rStyle w:val="FootnoteReference"/>
        </w:rPr>
        <w:footnoteReference w:id="5151"/>
      </w:r>
    </w:p>
    <w:p>
      <w:pPr>
        <w:pStyle w:val="BookText"/>
      </w:pPr>
      <w:r>
        <w:rPr>
          <w:rFonts w:ascii="IRNazanin" w:hAnsi="IRNazanin" w:eastAsia="IRNazanin" w:cs="IRNazanin"/>
          <w:lang w:bidi="fa-IR"/>
          <w:color w:val="111111"/>
          <w:sz w:val="28"/>
          <w:szCs w:val="28"/>
          <w:rtl/>
        </w:rPr>
        <w:t xml:space="preserve">فائدة : قال الشیهد فی الذکری : یلوح من الاقتصار علی الصبّ الإجزاء بالقراح ؛ لأن¨ المائین الآخرین لایتمّ فائدتهما بدون الدلک غالبا ، و حینئذ فالظاهر الإجزاء بالمرّة ؛ لأنّ الأمر لا یدلّ علی التکرار . انتهی . أقول : یظهر من سیاق الخبر ما ذکره ، لکنّ التمسّک بعدم الفائدة غیر تامّ» . وراجع : منتهی المطلب ، ج 7 ، ص 193 ؛ ذکری الشیعة ، ج 1 ، ص 328 .</w:t>
      </w:r>
    </w:p>
    <w:p>
      <w:pPr>
        <w:pStyle w:val="BookText"/>
      </w:pPr>
      <w:r>
        <w:rPr>
          <w:rFonts w:ascii="Amiri" w:hAnsi="Amiri" w:eastAsia="Amiri" w:cs="Amiri"/>
          <w:lang w:bidi="ar-SA"/>
          <w:color w:val="111111"/>
          <w:sz w:val="28"/>
          <w:szCs w:val="28"/>
          <w:rtl/>
        </w:rPr>
        <w:t xml:space="preserve">، وَ أَنْ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یُصَلّی عَلَیْهِ».</w:t>
      </w:r>
    </w:p>
    <w:p>
      <w:pPr>
        <w:pStyle w:val="BookText"/>
      </w:pPr>
      <w:r>
        <w:rPr>
          <w:rFonts w:ascii="Times New Roman" w:hAnsi="Times New Roman" w:eastAsia="Times New Roman" w:cs="Times New Roman"/>
          <w:lang w:val="en-US" w:bidi="en-US"/>
          <w:color w:val="111111"/>
          <w:sz w:val="28"/>
          <w:szCs w:val="28"/>
          <w:vertAlign w:val="superscript"/>
          <w:rtl/>
        </w:rPr>
        <w:t xml:space="preserve">(6)</w:t>
      </w:r>
    </w:p>
    <w:p>
      <w:pPr>
        <w:pStyle w:val="BookText"/>
      </w:pPr>
      <w:r>
        <w:rPr>
          <w:rFonts w:ascii="Amiri" w:hAnsi="Amiri" w:eastAsia="Amiri" w:cs="Amiri"/>
          <w:lang w:bidi="ar-SA"/>
          <w:color w:val="111111"/>
          <w:sz w:val="28"/>
          <w:szCs w:val="28"/>
          <w:rtl/>
        </w:rPr>
        <w:t xml:space="preserve">823 / 823 . عَلِیُّ بْنُ إِبْرَاهِیمَ ، عَنْ أَبِیهِ ، عَنْ عَلِیِّ بْنِ مَعْبَدٍ</w:t>
      </w:r>
      <w:r>
        <w:rPr>
          <w:rStyle w:val="FootnoteReference"/>
        </w:rPr>
        <w:footnoteReference w:id="5152"/>
      </w:r>
      <w:r>
        <w:rPr>
          <w:rFonts w:ascii="Amiri" w:hAnsi="Amiri" w:eastAsia="Amiri" w:cs="Amiri"/>
          <w:lang w:bidi="ar-SA"/>
          <w:color w:val="111111"/>
          <w:sz w:val="28"/>
          <w:szCs w:val="28"/>
          <w:rtl/>
        </w:rPr>
        <w:t xml:space="preserve">، عَنِ الدِّهْقَانِ ، عَنْ دُرُسْتَ ،
</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bookmarkStart w:id="146" w:name="pg20114_258505"/>
    <w:bookmarkEnd w:id="146"/>
    <w:p>
      <w:pPr>
        <w:pStyle w:val="BookText"/>
      </w:pPr>
      <w:r>
        <w:rPr>
          <w:rFonts w:ascii="Amiri" w:hAnsi="Amiri" w:eastAsia="Amiri" w:cs="Amiri"/>
          <w:lang w:bidi="ar-SA"/>
          <w:color w:val="111111"/>
          <w:sz w:val="28"/>
          <w:szCs w:val="28"/>
          <w:rtl/>
        </w:rPr>
        <w:t xml:space="preserve">عَنْ أَبِی خَالِدٍ ، قَالَ</w:t>
      </w:r>
      <w:r>
        <w:rPr>
          <w:rStyle w:val="FootnoteReference"/>
        </w:rPr>
        <w:footnoteReference w:id="515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اغْسِلْ کُلَّ شَیْءٍ مِنَ الْمَوْتَی : الْغَرِیقِ ، وَ أَکِیلِ السَّبُعِ ، وَ کُلَّ شَیْءٍ إِلاَّ مَا قُتِلَ بَیْنَ الصَّفَّیْنِ ، فَإِنْ کَانَ بِهِ رَمَقٌ غُسِّلَ ، وَ إِلاَّ فَلاَ .</w:t>
      </w:r>
      <w:r>
        <w:rPr>
          <w:rStyle w:val="FootnoteReference"/>
        </w:rPr>
        <w:footnoteReference w:id="5154"/>
      </w:r>
    </w:p>
    <w:p>
      <w:pPr>
        <w:pStyle w:val="Heading3"/>
      </w:pPr>
      <w:bookmarkStart w:id="324" w:name="_Toc157"/>
      <w:r>
        <w:t>(77) باب من یموت فی السفینة و...</w:t>
      </w:r>
      <w:bookmarkEnd w:id="324"/>
    </w:p>
    <w:p>
      <w:pPr>
        <w:pStyle w:val="BookText"/>
      </w:pPr>
      <w:r>
        <w:rPr>
          <w:rFonts w:ascii="Amiri" w:hAnsi="Amiri" w:eastAsia="Amiri" w:cs="Amiri"/>
          <w:lang w:bidi="ar-SA"/>
          <w:color w:val="111111"/>
          <w:sz w:val="28"/>
          <w:szCs w:val="28"/>
          <w:rtl/>
        </w:rPr>
        <w:t xml:space="preserve">77 ـ بَابُ مَنْ یَمُوتُ فِی السَّفِینَةِ وَ لاَ یُقْدَرُ</w:t>
      </w:r>
    </w:p>
    <w:p>
      <w:pPr>
        <w:pStyle w:val="BookText"/>
      </w:pPr>
      <w:r>
        <w:rPr>
          <w:rFonts w:ascii="Amiri" w:hAnsi="Amiri" w:eastAsia="Amiri" w:cs="Amiri"/>
          <w:lang w:bidi="ar-SA"/>
          <w:color w:val="111111"/>
          <w:sz w:val="28"/>
          <w:szCs w:val="28"/>
          <w:rtl/>
        </w:rPr>
        <w:t xml:space="preserve">عَلَی الشَّطِّ</w:t>
      </w:r>
      <w:r>
        <w:rPr>
          <w:rStyle w:val="FootnoteReference"/>
        </w:rPr>
        <w:footnoteReference w:id="5155"/>
      </w:r>
      <w:r>
        <w:rPr>
          <w:rFonts w:ascii="Amiri" w:hAnsi="Amiri" w:eastAsia="Amiri" w:cs="Amiri"/>
          <w:lang w:bidi="ar-SA"/>
          <w:color w:val="111111"/>
          <w:sz w:val="28"/>
          <w:szCs w:val="28"/>
          <w:rtl/>
        </w:rPr>
        <w:t xml:space="preserve">أَوْ یُصَابُ وَ هُوَ عُرْیَانٌ</w:t>
      </w:r>
    </w:p>
    <w:p>
      <w:pPr>
        <w:pStyle w:val="BookText"/>
      </w:pPr>
      <w:r>
        <w:rPr>
          <w:rFonts w:ascii="Amiri" w:hAnsi="Amiri" w:eastAsia="Amiri" w:cs="Amiri"/>
          <w:lang w:bidi="ar-SA"/>
          <w:color w:val="111111"/>
          <w:sz w:val="28"/>
          <w:szCs w:val="28"/>
          <w:rtl/>
        </w:rPr>
        <w:t xml:space="preserve">824 / 824 . أَبُو عَلِیٍّ الاْءَشْعَرِیُّ ، عَنْ مُحَمَّدِ بْنِ عَبْدِ الْجَبَّارِ ؛ وَ مُحَمَّدُ بْنُ إِسْمَاعِیلَ ، عَنِ الْفَضْلِ بْنِ شَاذَانَ جَمِیعاً ، عَنْ صَفْوَانَ بْنِ یَحْیی ، عَنِ ابْنِ مُسْکَانَ ، عَنْ أَیُّوبَ بْنِ الْحُرِّ ، قَالَ :</w:t>
      </w:r>
    </w:p>
    <w:p>
      <w:pPr>
        <w:pStyle w:val="BookText"/>
      </w:pPr>
      <w:r>
        <w:rPr>
          <w:rFonts w:ascii="Amiri" w:hAnsi="Amiri" w:eastAsia="Amiri" w:cs="Amiri"/>
          <w:lang w:bidi="ar-SA"/>
          <w:color w:val="111111"/>
          <w:sz w:val="28"/>
          <w:szCs w:val="28"/>
          <w:rtl/>
        </w:rPr>
        <w:t xml:space="preserve">سُئِلَ أَبُو عَبْدِ اللّهِ علیه‌السلام عَنْ رَجُلٍ مَاتَ فِی سَفِینَةٍ</w:t>
      </w:r>
      <w:r>
        <w:rPr>
          <w:rStyle w:val="FootnoteReference"/>
        </w:rPr>
        <w:footnoteReference w:id="5156"/>
      </w:r>
      <w:r>
        <w:rPr>
          <w:rFonts w:ascii="Amiri" w:hAnsi="Amiri" w:eastAsia="Amiri" w:cs="Amiri"/>
          <w:lang w:bidi="ar-SA"/>
          <w:color w:val="111111"/>
          <w:sz w:val="28"/>
          <w:szCs w:val="28"/>
          <w:rtl/>
        </w:rPr>
        <w:t xml:space="preserve">فِی الْبَحْرِ : کَیْفَ یُصْنَعُ بِهِ؟</w:t>
      </w:r>
    </w:p>
    <w:p>
      <w:pPr>
        <w:pStyle w:val="BookText"/>
      </w:pPr>
      <w:r>
        <w:rPr>
          <w:rFonts w:ascii="Amiri" w:hAnsi="Amiri" w:eastAsia="Amiri" w:cs="Amiri"/>
          <w:lang w:bidi="ar-SA"/>
          <w:color w:val="111111"/>
          <w:sz w:val="28"/>
          <w:szCs w:val="28"/>
          <w:rtl/>
        </w:rPr>
        <w:t xml:space="preserve">قَالَ : «یُوضَعُ فِی خَابِیَةٍ</w:t>
      </w:r>
      <w:r>
        <w:rPr>
          <w:rStyle w:val="FootnoteReference"/>
        </w:rPr>
        <w:footnoteReference w:id="5157"/>
      </w:r>
      <w:r>
        <w:rPr>
          <w:rFonts w:ascii="Amiri" w:hAnsi="Amiri" w:eastAsia="Amiri" w:cs="Amiri"/>
          <w:lang w:bidi="ar-SA"/>
          <w:color w:val="111111"/>
          <w:sz w:val="28"/>
          <w:szCs w:val="28"/>
          <w:rtl/>
        </w:rPr>
        <w:t xml:space="preserve">، وَ یُوکی</w:t>
      </w:r>
      <w:r>
        <w:rPr>
          <w:rStyle w:val="FootnoteReference"/>
        </w:rPr>
        <w:footnoteReference w:id="5158"/>
      </w:r>
      <w:r>
        <w:rPr>
          <w:rFonts w:ascii="Amiri" w:hAnsi="Amiri" w:eastAsia="Amiri" w:cs="Amiri"/>
          <w:lang w:bidi="ar-SA"/>
          <w:color w:val="111111"/>
          <w:sz w:val="28"/>
          <w:szCs w:val="28"/>
          <w:rtl/>
        </w:rPr>
        <w:t xml:space="preserve">رَأْسُهَا ، وَ یُطْرَحُ فِی الْمَاءِ».</w:t>
      </w:r>
      <w:r>
        <w:rPr>
          <w:rStyle w:val="FootnoteReference"/>
        </w:rPr>
        <w:footnoteReference w:id="5159"/>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 / 216</w:t>
      </w:r>
    </w:p>
    <w:p>
      <w:pPr>
        <w:pStyle w:val="BookText"/>
      </w:pPr>
      <w:r>
        <w:rPr>
          <w:rFonts w:ascii="Amiri" w:hAnsi="Amiri" w:eastAsia="Amiri" w:cs="Amiri"/>
          <w:lang w:bidi="ar-SA"/>
          <w:color w:val="111111"/>
          <w:sz w:val="28"/>
          <w:szCs w:val="28"/>
          <w:rtl/>
        </w:rPr>
        <w:t xml:space="preserve">825 / 825 . حُمَیْدُ بْنُ زِیَادٍ ، عَنِ الْحَسَنِ بْنِ مُحَمَّدٍ</w:t>
      </w:r>
      <w:r>
        <w:rPr>
          <w:rStyle w:val="FootnoteReference"/>
        </w:rPr>
        <w:footnoteReference w:id="5160"/>
      </w:r>
      <w:r>
        <w:rPr>
          <w:rFonts w:ascii="Amiri" w:hAnsi="Amiri" w:eastAsia="Amiri" w:cs="Amiri"/>
          <w:lang w:bidi="ar-SA"/>
          <w:color w:val="111111"/>
          <w:sz w:val="28"/>
          <w:szCs w:val="28"/>
          <w:rtl/>
        </w:rPr>
        <w:t xml:space="preserve">، عَنْ غَیْرِ وَاحِدٍ ، عَنْ أَبَانٍ ، عَنْ رَجُلٍ :</w:t>
      </w:r>
    </w:p>
    <w:p>
      <w:pPr>
        <w:pStyle w:val="BookText"/>
      </w:pPr>
      <w:r>
        <w:rPr>
          <w:rFonts w:ascii="Amiri" w:hAnsi="Amiri" w:eastAsia="Amiri" w:cs="Amiri"/>
          <w:lang w:bidi="ar-SA"/>
          <w:color w:val="111111"/>
          <w:sz w:val="28"/>
          <w:szCs w:val="28"/>
          <w:rtl/>
        </w:rPr>
        <w:t xml:space="preserve">عَنْ أَبِی عَبْدِ اللّهِ علیه‌السلام : أَنَّهُ قَالَ فِی الرَّجُلِ یَمُوتُ مَعَ الْقَوْمِ فِی الْبَحْرِ ، فَقَالَ : «یُغَسَّلُ وَ یُکَفَّنُ وَ یُصَلّی عَلَیْهِ ، وَ یُثْقَلُ ، وَ یُرْمی بِهِ</w:t>
      </w:r>
      <w:r>
        <w:rPr>
          <w:rStyle w:val="FootnoteReference"/>
        </w:rPr>
        <w:footnoteReference w:id="5161"/>
      </w:r>
      <w:r>
        <w:rPr>
          <w:rFonts w:ascii="Amiri" w:hAnsi="Amiri" w:eastAsia="Amiri" w:cs="Amiri"/>
          <w:lang w:bidi="ar-SA"/>
          <w:color w:val="111111"/>
          <w:sz w:val="28"/>
          <w:szCs w:val="28"/>
          <w:rtl/>
        </w:rPr>
        <w:t xml:space="preserve">فِی الْبَحْرِ» .</w:t>
      </w:r>
      <w:r>
        <w:rPr>
          <w:rStyle w:val="FootnoteReference"/>
        </w:rPr>
        <w:footnoteReference w:id="5162"/>
      </w:r>
    </w:p>
    <w:p>
      <w:pPr>
        <w:pStyle w:val="BookText"/>
      </w:pPr>
      <w:r>
        <w:rPr>
          <w:rFonts w:ascii="Amiri" w:hAnsi="Amiri" w:eastAsia="Amiri" w:cs="Amiri"/>
          <w:lang w:bidi="ar-SA"/>
          <w:color w:val="111111"/>
          <w:sz w:val="28"/>
          <w:szCs w:val="28"/>
          <w:rtl/>
        </w:rPr>
        <w:t xml:space="preserve">826 / 826 . عِدَّةٌ مِنْ أَصْحَابِنَا ، عَنْ سَهْلِ بْنِ زِیَادٍ رَفَعَهُ :</w:t>
      </w:r>
    </w:p>
    <w:p>
      <w:pPr>
        <w:pStyle w:val="BookText"/>
      </w:pPr>
      <w:r>
        <w:rPr>
          <w:rFonts w:ascii="Amiri" w:hAnsi="Amiri" w:eastAsia="Amiri" w:cs="Amiri"/>
          <w:lang w:bidi="ar-SA"/>
          <w:color w:val="111111"/>
          <w:sz w:val="28"/>
          <w:szCs w:val="28"/>
          <w:rtl/>
        </w:rPr>
        <w:t xml:space="preserve">عَنْ أَبِی عَبْدِ اللّهِ علیه‌السلام ، قَالَ : إِذَا مَاتَ الرَّجُلُ فِی السَّفِینَةِ ، وَ لَمْ یُقْدَرْ عَلَی الشَّطِّ ، قَالَ : «یُکَفَّنُ وَ یُحَنَّطُ وَ یُلَفُّ</w:t>
      </w:r>
      <w:r>
        <w:rPr>
          <w:rStyle w:val="FootnoteReference"/>
        </w:rPr>
        <w:footnoteReference w:id="5163"/>
      </w:r>
      <w:r>
        <w:rPr>
          <w:rFonts w:ascii="Amiri" w:hAnsi="Amiri" w:eastAsia="Amiri" w:cs="Amiri"/>
          <w:lang w:bidi="ar-SA"/>
          <w:color w:val="111111"/>
          <w:sz w:val="28"/>
          <w:szCs w:val="28"/>
          <w:rtl/>
        </w:rPr>
        <w:t xml:space="preserve">فِی ثَوْبٍ</w:t>
      </w:r>
      <w:r>
        <w:rPr>
          <w:rStyle w:val="FootnoteReference"/>
        </w:rPr>
        <w:footnoteReference w:id="5164"/>
      </w:r>
      <w:r>
        <w:rPr>
          <w:rFonts w:ascii="Amiri" w:hAnsi="Amiri" w:eastAsia="Amiri" w:cs="Amiri"/>
          <w:lang w:bidi="ar-SA"/>
          <w:color w:val="111111"/>
          <w:sz w:val="28"/>
          <w:szCs w:val="28"/>
          <w:rtl/>
        </w:rPr>
        <w:t xml:space="preserve">، وَ یُلْقی فِی الْمَاءِ».</w:t>
      </w:r>
      <w:r>
        <w:rPr>
          <w:rStyle w:val="FootnoteReference"/>
        </w:rPr>
        <w:footnoteReference w:id="5165"/>
      </w:r>
    </w:p>
    <w:p>
      <w:pPr>
        <w:pStyle w:val="BookText"/>
      </w:pPr>
      <w:r>
        <w:rPr>
          <w:rFonts w:ascii="Amiri" w:hAnsi="Amiri" w:eastAsia="Amiri" w:cs="Amiri"/>
          <w:lang w:bidi="ar-SA"/>
          <w:color w:val="111111"/>
          <w:sz w:val="28"/>
          <w:szCs w:val="28"/>
          <w:rtl/>
        </w:rPr>
        <w:t xml:space="preserve">827 / 827 . عِدَّةٌ مِنْ أَصْحَابِنَا ، عَنْ أَحْمَدَ بْنِ مُحَمَّدٍ ، عَنْ أَحْمَدَ بْنِ مُحَمَّدِ بْنِ أَبِی نَصْرٍ</w:t>
      </w:r>
      <w:r>
        <w:rPr>
          <w:rStyle w:val="FootnoteReference"/>
        </w:rPr>
        <w:footnoteReference w:id="5166"/>
      </w:r>
    </w:p>
    <w:p>
      <w:pPr>
        <w:pStyle w:val="BookText"/>
      </w:pPr>
      <w:r>
        <w:rPr>
          <w:rFonts w:ascii="IRNazanin" w:hAnsi="IRNazanin" w:eastAsia="IRNazanin" w:cs="IRNazanin"/>
          <w:lang w:bidi="fa-IR"/>
          <w:color w:val="111111"/>
          <w:sz w:val="28"/>
          <w:szCs w:val="28"/>
          <w:rtl/>
        </w:rPr>
        <w:t xml:space="preserve">والخبر رواه الشیخ الطوسی فی التهذیب ، ج 3 ، ص 179 ، ح 406 ؛ و ص 327 ، ح 1022 ؛ بإسناده عن أحمد بن محمّد بن عیسی ، عن أحمد بن محمّد بن أبی نصر ، عن مروان [بن مسلم] ، عن عمّار بن موسی.</w:t>
      </w:r>
    </w:p>
    <w:p>
      <w:pPr>
        <w:pStyle w:val="BookText"/>
      </w:pPr>
      <w:r>
        <w:rPr>
          <w:rFonts w:ascii="Amiri" w:hAnsi="Amiri" w:eastAsia="Amiri" w:cs="Amiri"/>
          <w:lang w:bidi="ar-SA"/>
          <w:color w:val="111111"/>
          <w:sz w:val="28"/>
          <w:szCs w:val="28"/>
          <w:rtl/>
        </w:rPr>
        <w:t xml:space="preserve">، عَنْ مَرْوَانَ بْنِ مُسْلِمٍ ، عَنْ عَمَّارِ بْنِ مُوسی ، قَالَ :</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bookmarkStart w:id="147" w:name="pg20114_258507"/>
    <w:bookmarkEnd w:id="147"/>
    <w:p>
      <w:pPr>
        <w:pStyle w:val="BookText"/>
      </w:pPr>
      <w:r>
        <w:rPr>
          <w:rFonts w:ascii="Amiri" w:hAnsi="Amiri" w:eastAsia="Amiri" w:cs="Amiri"/>
          <w:lang w:bidi="ar-SA"/>
          <w:color w:val="111111"/>
          <w:sz w:val="28"/>
          <w:szCs w:val="28"/>
          <w:rtl/>
        </w:rPr>
        <w:t xml:space="preserve">قُلْتُ لاِءَبِی عَبْدِ اللّهِ علیه‌السلام : مَا تَقُولُ فِی قَوْمٍ کَانُوا فِی سَفَرٍ ، فَهُمْ</w:t>
      </w:r>
      <w:r>
        <w:rPr>
          <w:rStyle w:val="FootnoteReference"/>
        </w:rPr>
        <w:footnoteReference w:id="5167"/>
      </w:r>
      <w:r>
        <w:rPr>
          <w:rFonts w:ascii="Amiri" w:hAnsi="Amiri" w:eastAsia="Amiri" w:cs="Amiri"/>
          <w:lang w:bidi="ar-SA"/>
          <w:color w:val="111111"/>
          <w:sz w:val="28"/>
          <w:szCs w:val="28"/>
          <w:rtl/>
        </w:rPr>
        <w:t xml:space="preserve">یَمْشُونَ عَلی سَاحِلِ الْبَحْرِ ، فَإِذَا هُمْ بِرَجُلٍ مَیِّتٍ عُرْیَانٍ قَدْ لَفَظَهُ الْبَحْرُ</w:t>
      </w:r>
      <w:r>
        <w:rPr>
          <w:rStyle w:val="FootnoteReference"/>
        </w:rPr>
        <w:footnoteReference w:id="5168"/>
      </w:r>
      <w:r>
        <w:rPr>
          <w:rFonts w:ascii="Amiri" w:hAnsi="Amiri" w:eastAsia="Amiri" w:cs="Amiri"/>
          <w:lang w:bidi="ar-SA"/>
          <w:color w:val="111111"/>
          <w:sz w:val="28"/>
          <w:szCs w:val="28"/>
          <w:rtl/>
        </w:rPr>
        <w:t xml:space="preserve">وَ هُمْ عُرَاةٌ ، لَیْسَ عَلَیْهِمْ إِلاَّ إِزَارٌ ، کَیْفَ یُصَلُّونَ عَلَیْهِ وَ هُوَ عُرْیَانٌ ، وَ لَیْسَ مَعَهُمْ فَضْلُ ثَوْبٍ یُکَفِّنُونَهُ</w:t>
      </w:r>
      <w:r>
        <w:rPr>
          <w:rStyle w:val="FootnoteReference"/>
        </w:rPr>
        <w:footnoteReference w:id="5169"/>
      </w:r>
      <w:r>
        <w:rPr>
          <w:rFonts w:ascii="Amiri" w:hAnsi="Amiri" w:eastAsia="Amiri" w:cs="Amiri"/>
          <w:lang w:bidi="ar-SA"/>
          <w:color w:val="111111"/>
          <w:sz w:val="28"/>
          <w:szCs w:val="28"/>
          <w:rtl/>
        </w:rPr>
        <w:t xml:space="preserve">فِیهِ</w:t>
      </w:r>
      <w:r>
        <w:rPr>
          <w:rStyle w:val="FootnoteReference"/>
        </w:rPr>
        <w:footnoteReference w:id="517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w:t>
      </w:r>
      <w:r>
        <w:rPr>
          <w:rStyle w:val="FootnoteReference"/>
        </w:rPr>
        <w:footnoteReference w:id="5171"/>
      </w:r>
      <w:r>
        <w:rPr>
          <w:rFonts w:ascii="Amiri" w:hAnsi="Amiri" w:eastAsia="Amiri" w:cs="Amiri"/>
          <w:lang w:bidi="ar-SA"/>
          <w:color w:val="111111"/>
          <w:sz w:val="28"/>
          <w:szCs w:val="28"/>
          <w:rtl/>
        </w:rPr>
        <w:t xml:space="preserve">: «یُحْفَرُ لَهُ ، وَ یُوضَعُ فِی لَحْدِهِ ، وَ یُوضَعُ</w:t>
      </w:r>
      <w:r>
        <w:rPr>
          <w:rStyle w:val="FootnoteReference"/>
        </w:rPr>
        <w:footnoteReference w:id="5172"/>
      </w:r>
      <w:r>
        <w:rPr>
          <w:rFonts w:ascii="Amiri" w:hAnsi="Amiri" w:eastAsia="Amiri" w:cs="Amiri"/>
          <w:lang w:bidi="ar-SA"/>
          <w:color w:val="111111"/>
          <w:sz w:val="28"/>
          <w:szCs w:val="28"/>
          <w:rtl/>
        </w:rPr>
        <w:t xml:space="preserve">اللَّبِنُ عَلی عَوْرَتِهِ لِتَسْتُرَ</w:t>
      </w:r>
      <w:r>
        <w:rPr>
          <w:rStyle w:val="FootnoteReference"/>
        </w:rPr>
        <w:footnoteReference w:id="5173"/>
      </w:r>
      <w:r>
        <w:rPr>
          <w:rFonts w:ascii="Amiri" w:hAnsi="Amiri" w:eastAsia="Amiri" w:cs="Amiri"/>
          <w:lang w:bidi="ar-SA"/>
          <w:color w:val="111111"/>
          <w:sz w:val="28"/>
          <w:szCs w:val="28"/>
          <w:rtl/>
        </w:rPr>
        <w:t xml:space="preserve">عَوْرَتُهُ بِاللَّبِنِ ، ثُمَّ</w:t>
      </w:r>
      <w:r>
        <w:rPr>
          <w:rStyle w:val="FootnoteReference"/>
        </w:rPr>
        <w:footnoteReference w:id="5174"/>
      </w:r>
      <w:r>
        <w:rPr>
          <w:rFonts w:ascii="Amiri" w:hAnsi="Amiri" w:eastAsia="Amiri" w:cs="Amiri"/>
          <w:lang w:bidi="ar-SA"/>
          <w:color w:val="111111"/>
          <w:sz w:val="28"/>
          <w:szCs w:val="28"/>
          <w:rtl/>
        </w:rPr>
        <w:t xml:space="preserve">یُصَلّی عَلَیْهِ ، ثُمَّ یُدْفَنُ» .</w:t>
      </w:r>
    </w:p>
    <w:p>
      <w:pPr>
        <w:pStyle w:val="BookText"/>
      </w:pPr>
      <w:r>
        <w:rPr>
          <w:rFonts w:ascii="Amiri" w:hAnsi="Amiri" w:eastAsia="Amiri" w:cs="Amiri"/>
          <w:lang w:bidi="ar-SA"/>
          <w:color w:val="111111"/>
          <w:sz w:val="28"/>
          <w:szCs w:val="28"/>
          <w:rtl/>
        </w:rPr>
        <w:t xml:space="preserve">قَالَ : قُلْتُ : فَلاَ یُصَلّی عَلَیْهِ إِذَا دُفِنَ ؟</w:t>
      </w:r>
    </w:p>
    <w:p>
      <w:pPr>
        <w:pStyle w:val="BookText"/>
      </w:pPr>
      <w:r>
        <w:rPr>
          <w:rFonts w:ascii="Amiri" w:hAnsi="Amiri" w:eastAsia="Amiri" w:cs="Amiri"/>
          <w:lang w:bidi="ar-SA"/>
          <w:color w:val="111111"/>
          <w:sz w:val="28"/>
          <w:szCs w:val="28"/>
          <w:rtl/>
        </w:rPr>
        <w:t xml:space="preserve">قَالَ : «لاَ، لاَ یُصَلّی</w:t>
      </w:r>
      <w:r>
        <w:rPr>
          <w:rStyle w:val="FootnoteReference"/>
        </w:rPr>
        <w:footnoteReference w:id="5175"/>
      </w:r>
      <w:r>
        <w:rPr>
          <w:rFonts w:ascii="Amiri" w:hAnsi="Amiri" w:eastAsia="Amiri" w:cs="Amiri"/>
          <w:lang w:bidi="ar-SA"/>
          <w:color w:val="111111"/>
          <w:sz w:val="28"/>
          <w:szCs w:val="28"/>
          <w:rtl/>
        </w:rPr>
        <w:t xml:space="preserve">عَلَی الْمَیِّتِ بَعْدَ مَا یُدْفَنُ</w:t>
      </w:r>
      <w:r>
        <w:rPr>
          <w:rStyle w:val="FootnoteReference"/>
        </w:rPr>
        <w:footnoteReference w:id="5176"/>
      </w:r>
      <w:r>
        <w:rPr>
          <w:rFonts w:ascii="Amiri" w:hAnsi="Amiri" w:eastAsia="Amiri" w:cs="Amiri"/>
          <w:lang w:bidi="ar-SA"/>
          <w:color w:val="111111"/>
          <w:sz w:val="28"/>
          <w:szCs w:val="28"/>
          <w:rtl/>
        </w:rPr>
        <w:t xml:space="preserve">، وَ لاَ یُصَلّی عَلَیْهِ وَ هُوَ عُرْیَانٌ حَتّی تُوَاری عَوْرَتُهُ» .</w:t>
      </w:r>
      <w:r>
        <w:rPr>
          <w:rStyle w:val="FootnoteReference"/>
        </w:rPr>
        <w:footnoteReference w:id="5177"/>
      </w:r>
    </w:p>
    <w:p>
      <w:pPr>
        <w:pStyle w:val="Heading3"/>
      </w:pPr>
      <w:bookmarkStart w:id="325" w:name="_Toc158"/>
      <w:r>
        <w:t>(78) باب الصلاة علی المصلوب والمرجوم والمقتصّ منه</w:t>
      </w:r>
      <w:bookmarkEnd w:id="325"/>
    </w:p>
    <w:p>
      <w:pPr>
        <w:pStyle w:val="BookText"/>
      </w:pPr>
      <w:r>
        <w:rPr>
          <w:rFonts w:ascii="Amiri" w:hAnsi="Amiri" w:eastAsia="Amiri" w:cs="Amiri"/>
          <w:lang w:bidi="ar-SA"/>
          <w:color w:val="111111"/>
          <w:sz w:val="28"/>
          <w:szCs w:val="28"/>
          <w:rtl/>
        </w:rPr>
        <w:t xml:space="preserve">78 ـ بَابُ الصَّلاَةِ عَلَی الْمَصْلُوبِ وَ الْمَرْجُومِ وَ الْمُقْتَصِّ مِنْهُ
</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828 / 828 . عِدَّةٌ مِنْ أَصْحَابِنَا ، عَنْ سَهْلِ بْنِ زِیَادٍ ، عَنْ مُحَمَّدِ بْنِ الْحَسَنِ بْنِ شَمُّونٍ ، عَنْ عَبْدِ اللّهِ بْنِ عَبْدِ الرَّحْمنِ ، عَنْ مِسْمَعٍ کِرْدِینٍ :</w:t>
      </w:r>
    </w:p>
    <w:p>
      <w:pPr>
        <w:pStyle w:val="BookText"/>
      </w:pPr>
      <w:r>
        <w:rPr>
          <w:rFonts w:ascii="Amiri" w:hAnsi="Amiri" w:eastAsia="Amiri" w:cs="Amiri"/>
          <w:lang w:bidi="ar-SA"/>
          <w:color w:val="111111"/>
          <w:sz w:val="28"/>
          <w:szCs w:val="28"/>
          <w:rtl/>
        </w:rPr>
        <w:t xml:space="preserve">عَنْ أَبِی عَبْدِ اللّهِ علیه‌السلام ، قَالَ : «الْمَرْجُومُ وَ الْمَرْجُومَةُ یُغَسَّلاَنِ وَ یُحَنَّطَانِ</w:t>
      </w:r>
      <w:r>
        <w:rPr>
          <w:rStyle w:val="FootnoteReference"/>
        </w:rPr>
        <w:footnoteReference w:id="5178"/>
      </w:r>
      <w:r>
        <w:rPr>
          <w:rFonts w:ascii="Amiri" w:hAnsi="Amiri" w:eastAsia="Amiri" w:cs="Amiri"/>
          <w:lang w:bidi="ar-SA"/>
          <w:color w:val="111111"/>
          <w:sz w:val="28"/>
          <w:szCs w:val="28"/>
          <w:rtl/>
        </w:rPr>
        <w:t xml:space="preserve">، وَ یُلْبَسَانِ 3 / 217</w:t>
      </w:r>
    </w:p>
    <w:p>
      <w:pPr>
        <w:pStyle w:val="BookText"/>
      </w:pPr>
      <w:r>
        <w:rPr>
          <w:rFonts w:ascii="Amiri" w:hAnsi="Amiri" w:eastAsia="Amiri" w:cs="Amiri"/>
          <w:lang w:bidi="ar-SA"/>
          <w:color w:val="111111"/>
          <w:sz w:val="28"/>
          <w:szCs w:val="28"/>
          <w:rtl/>
        </w:rPr>
        <w:t xml:space="preserve">الْکَفَنَ</w:t>
      </w:r>
      <w:r>
        <w:rPr>
          <w:rStyle w:val="FootnoteReference"/>
        </w:rPr>
        <w:footnoteReference w:id="5179"/>
      </w:r>
      <w:r>
        <w:rPr>
          <w:rFonts w:ascii="Amiri" w:hAnsi="Amiri" w:eastAsia="Amiri" w:cs="Amiri"/>
          <w:lang w:bidi="ar-SA"/>
          <w:color w:val="111111"/>
          <w:sz w:val="28"/>
          <w:szCs w:val="28"/>
          <w:rtl/>
        </w:rPr>
        <w:t xml:space="preserve">قَبْلَ ذلِکَ ، ثُمَّ یُرْجَمَانِ ، وَ یُصَلّی عَلَیْهِمَا ، وَ الْمُقْتَصُّ مِنْهُ بِمَنْزِلَةِ ذلِکَ یُغَسَّلُ</w:t>
      </w:r>
      <w:r>
        <w:rPr>
          <w:rStyle w:val="FootnoteReference"/>
        </w:rPr>
        <w:footnoteReference w:id="5180"/>
      </w:r>
      <w:r>
        <w:rPr>
          <w:rFonts w:ascii="Amiri" w:hAnsi="Amiri" w:eastAsia="Amiri" w:cs="Amiri"/>
          <w:lang w:bidi="ar-SA"/>
          <w:color w:val="111111"/>
          <w:sz w:val="28"/>
          <w:szCs w:val="28"/>
          <w:rtl/>
        </w:rPr>
        <w:t xml:space="preserve">وَ یُحَنَّطُ</w:t>
      </w:r>
      <w:r>
        <w:rPr>
          <w:rStyle w:val="FootnoteReference"/>
        </w:rPr>
        <w:footnoteReference w:id="5181"/>
      </w:r>
      <w:r>
        <w:rPr>
          <w:rFonts w:ascii="Amiri" w:hAnsi="Amiri" w:eastAsia="Amiri" w:cs="Amiri"/>
          <w:lang w:bidi="ar-SA"/>
          <w:color w:val="111111"/>
          <w:sz w:val="28"/>
          <w:szCs w:val="28"/>
          <w:rtl/>
        </w:rPr>
        <w:t xml:space="preserve">، وَ یُلْبَسُ</w:t>
      </w:r>
      <w:r>
        <w:rPr>
          <w:rStyle w:val="FootnoteReference"/>
        </w:rPr>
        <w:footnoteReference w:id="5182"/>
      </w:r>
      <w:r>
        <w:rPr>
          <w:rFonts w:ascii="Amiri" w:hAnsi="Amiri" w:eastAsia="Amiri" w:cs="Amiri"/>
          <w:lang w:bidi="ar-SA"/>
          <w:color w:val="111111"/>
          <w:sz w:val="28"/>
          <w:szCs w:val="28"/>
          <w:rtl/>
        </w:rPr>
        <w:t xml:space="preserve">الْکَفَنَ</w:t>
      </w:r>
      <w:r>
        <w:rPr>
          <w:rStyle w:val="FootnoteReference"/>
        </w:rPr>
        <w:footnoteReference w:id="5183"/>
      </w:r>
      <w:r>
        <w:rPr>
          <w:rFonts w:ascii="Amiri" w:hAnsi="Amiri" w:eastAsia="Amiri" w:cs="Amiri"/>
          <w:lang w:bidi="ar-SA"/>
          <w:color w:val="111111"/>
          <w:sz w:val="28"/>
          <w:szCs w:val="28"/>
          <w:rtl/>
        </w:rPr>
        <w:t xml:space="preserve">، وَ یُصَلّی عَلَیْهِ» .</w:t>
      </w:r>
      <w:r>
        <w:rPr>
          <w:rStyle w:val="FootnoteReference"/>
        </w:rPr>
        <w:footnoteReference w:id="5184"/>
      </w:r>
    </w:p>
    <w:p>
      <w:pPr>
        <w:pStyle w:val="BookText"/>
      </w:pPr>
      <w:r>
        <w:rPr>
          <w:rFonts w:ascii="Amiri" w:hAnsi="Amiri" w:eastAsia="Amiri" w:cs="Amiri"/>
          <w:lang w:bidi="ar-SA"/>
          <w:color w:val="111111"/>
          <w:sz w:val="28"/>
          <w:szCs w:val="28"/>
          <w:rtl/>
        </w:rPr>
        <w:t xml:space="preserve">829 / 829 . عَلِیُّ بْنُ إِبْرَاهِیمَ</w:t>
      </w:r>
      <w:r>
        <w:rPr>
          <w:rStyle w:val="FootnoteReference"/>
        </w:rPr>
        <w:footnoteReference w:id="5185"/>
      </w:r>
    </w:p>
    <w:p>
      <w:pPr>
        <w:pStyle w:val="BookText"/>
      </w:pPr>
      <w:r>
        <w:rPr>
          <w:rFonts w:ascii="IRNazanin" w:hAnsi="IRNazanin" w:eastAsia="IRNazanin" w:cs="IRNazanin"/>
          <w:lang w:bidi="fa-IR"/>
          <w:color w:val="111111"/>
          <w:sz w:val="28"/>
          <w:szCs w:val="28"/>
          <w:rtl/>
        </w:rPr>
        <w:t xml:space="preserve">والمظنون صحّة ما أثبتناه ؛ لخلوّ أقدم النسخ وأحسنها من هذه العبارة ، ولما قدّمناه فی الکافی ، ذیل ح 18 من إمکان روایة علیّ بن إبراهیم، عن أبی هاشم الجعفری ، فلا حظ .</w:t>
      </w:r>
    </w:p>
    <w:p>
      <w:pPr>
        <w:pStyle w:val="BookText"/>
      </w:pPr>
      <w:r>
        <w:rPr>
          <w:rFonts w:ascii="Amiri" w:hAnsi="Amiri" w:eastAsia="Amiri" w:cs="Amiri"/>
          <w:lang w:bidi="ar-SA"/>
          <w:color w:val="111111"/>
          <w:sz w:val="28"/>
          <w:szCs w:val="28"/>
          <w:rtl/>
        </w:rPr>
        <w:t xml:space="preserve">، عَنْ أَبِی هَاشِمٍ الْجَعْفَرِیِّ ، قَالَ:</w:t>
      </w:r>
    </w:p>
    <w:p>
      <w:pPr>
        <w:pStyle w:val="BookText"/>
      </w:pPr>
      <w:r>
        <w:rPr>
          <w:rFonts w:ascii="Amiri" w:hAnsi="Amiri" w:eastAsia="Amiri" w:cs="Amiri"/>
          <w:lang w:bidi="ar-SA"/>
          <w:color w:val="111111"/>
          <w:sz w:val="28"/>
          <w:szCs w:val="28"/>
          <w:rtl/>
        </w:rPr>
        <w:t xml:space="preserve">سَأَلْتُ الرِّضَا علیه‌السلام عَنِ الْمَصْلُوبِ ؟</w:t>
      </w:r>
    </w:p>
    <w:p>
      <w:pPr>
        <w:pStyle w:val="BookText"/>
      </w:pPr>
      <w:r>
        <w:rPr>
          <w:rFonts w:ascii="Amiri" w:hAnsi="Amiri" w:eastAsia="Amiri" w:cs="Amiri"/>
          <w:lang w:bidi="ar-SA"/>
          <w:color w:val="111111"/>
          <w:sz w:val="28"/>
          <w:szCs w:val="28"/>
          <w:rtl/>
        </w:rPr>
        <w:t xml:space="preserve">فَقَالَ : «أَ مَا عَلِمْتَ أَنَّ جَدِّی علیه‌السلام صَلّی عَلی عَمِّهِ؟»</w:t>
      </w:r>
    </w:p>
    <w:p>
      <w:pPr>
        <w:pStyle w:val="BookText"/>
      </w:pPr>
      <w:r>
        <w:rPr>
          <w:rFonts w:ascii="Amiri" w:hAnsi="Amiri" w:eastAsia="Amiri" w:cs="Amiri"/>
          <w:lang w:bidi="ar-SA"/>
          <w:color w:val="111111"/>
          <w:sz w:val="28"/>
          <w:szCs w:val="28"/>
          <w:rtl/>
        </w:rPr>
        <w:t xml:space="preserve">قُلْتُ : أَعْلَمُ ذَاکَ</w:t>
      </w:r>
      <w:r>
        <w:rPr>
          <w:rStyle w:val="FootnoteReference"/>
        </w:rPr>
        <w:footnoteReference w:id="5186"/>
      </w:r>
      <w:r>
        <w:rPr>
          <w:rFonts w:ascii="Amiri" w:hAnsi="Amiri" w:eastAsia="Amiri" w:cs="Amiri"/>
          <w:lang w:bidi="ar-SA"/>
          <w:color w:val="111111"/>
          <w:sz w:val="28"/>
          <w:szCs w:val="28"/>
          <w:rtl/>
        </w:rPr>
        <w:t xml:space="preserve">، وَ لکِنِّی لاَ أَفْهَمُهُ مُبَیَّناً .</w:t>
      </w:r>
    </w:p>
    <w:p>
      <w:pPr>
        <w:pStyle w:val="BookText"/>
      </w:pPr>
      <w:r>
        <w:rPr>
          <w:rFonts w:ascii="Amiri" w:hAnsi="Amiri" w:eastAsia="Amiri" w:cs="Amiri"/>
          <w:lang w:bidi="ar-SA"/>
          <w:color w:val="111111"/>
          <w:sz w:val="28"/>
          <w:szCs w:val="28"/>
          <w:rtl/>
        </w:rPr>
        <w:t xml:space="preserve">فَقَالَ</w:t>
      </w:r>
      <w:r>
        <w:rPr>
          <w:rStyle w:val="FootnoteReference"/>
        </w:rPr>
        <w:footnoteReference w:id="5187"/>
      </w:r>
      <w:r>
        <w:rPr>
          <w:rFonts w:ascii="Amiri" w:hAnsi="Amiri" w:eastAsia="Amiri" w:cs="Amiri"/>
          <w:lang w:bidi="ar-SA"/>
          <w:color w:val="111111"/>
          <w:sz w:val="28"/>
          <w:szCs w:val="28"/>
          <w:rtl/>
        </w:rPr>
        <w:t xml:space="preserve">: «أُبَیِّنُهُ لَکَ ، إِنْ کَانَ وَجْهُ الْمَصْلُوبِ إِلَی الْقِبْلَةِ ، فَقُمْ عَلی مَنْکِبِهِ الاْءَیْمَنِ ؛ وَ إِنْ کَانَ قَفَاهُ إِلَی الْقِبْلَةِ ، فَقُمْ عَلی مَنْکِبِهِ الاْءَیْسَرِ ؛ فَإِنَّ بَیْنَ الْمَشْرِقِ وَ الْمَغْرِبِ قِبْلَةً ؛
</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کَانَ مَنْکِبُهُ الاْءَیْسَرُ إِلَی الْقِبْلَةِ ، فَقُمْ عَلی مَنْکِبِهِ الاْءَیْمَنِ ؛ وَ إِنْ کَانَ مَنْکِبُهُ الاْءَیْمَنُ إِلَی الْقِبْلَةِ، فَقُمْ عَلی مَنْکِبِهِ الاْءَیْسَرِ ، وَ کَیْفَ</w:t>
      </w:r>
      <w:r>
        <w:rPr>
          <w:rStyle w:val="FootnoteReference"/>
        </w:rPr>
        <w:footnoteReference w:id="5188"/>
      </w:r>
      <w:r>
        <w:rPr>
          <w:rFonts w:ascii="Amiri" w:hAnsi="Amiri" w:eastAsia="Amiri" w:cs="Amiri"/>
          <w:lang w:bidi="ar-SA"/>
          <w:color w:val="111111"/>
          <w:sz w:val="28"/>
          <w:szCs w:val="28"/>
          <w:rtl/>
        </w:rPr>
        <w:t xml:space="preserve">کَانَ مُنْحَرِفاً</w:t>
      </w:r>
      <w:r>
        <w:rPr>
          <w:rStyle w:val="FootnoteReference"/>
        </w:rPr>
        <w:footnoteReference w:id="5189"/>
      </w:r>
      <w:r>
        <w:rPr>
          <w:rFonts w:ascii="Amiri" w:hAnsi="Amiri" w:eastAsia="Amiri" w:cs="Amiri"/>
          <w:lang w:bidi="ar-SA"/>
          <w:color w:val="111111"/>
          <w:sz w:val="28"/>
          <w:szCs w:val="28"/>
          <w:rtl/>
        </w:rPr>
        <w:t xml:space="preserve">فَلاَ تُزَایِلْ</w:t>
      </w:r>
      <w:r>
        <w:rPr>
          <w:rStyle w:val="FootnoteReference"/>
        </w:rPr>
        <w:footnoteReference w:id="5190"/>
      </w:r>
      <w:r>
        <w:rPr>
          <w:rFonts w:ascii="Amiri" w:hAnsi="Amiri" w:eastAsia="Amiri" w:cs="Amiri"/>
          <w:lang w:bidi="ar-SA"/>
          <w:color w:val="111111"/>
          <w:sz w:val="28"/>
          <w:szCs w:val="28"/>
          <w:rtl/>
        </w:rPr>
        <w:t xml:space="preserve">مَنَاکِبَهُ ، وَ لْیَکُنْ وَجْهُکَ إِلَی مَا بَیْنَ الْمَشْرِقِ وَ الْمَغْرِبِ ، وَ لاَ تَسْتَقْبِلْهُ</w:t>
      </w:r>
      <w:r>
        <w:rPr>
          <w:rStyle w:val="FootnoteReference"/>
        </w:rPr>
        <w:footnoteReference w:id="5191"/>
      </w:r>
      <w:r>
        <w:rPr>
          <w:rFonts w:ascii="Amiri" w:hAnsi="Amiri" w:eastAsia="Amiri" w:cs="Amiri"/>
          <w:lang w:bidi="ar-SA"/>
          <w:color w:val="111111"/>
          <w:sz w:val="28"/>
          <w:szCs w:val="28"/>
          <w:rtl/>
        </w:rPr>
        <w:t xml:space="preserve">، وَ لاَ تَسْتَدْبِرْهُ</w:t>
      </w:r>
      <w:r>
        <w:rPr>
          <w:rStyle w:val="FootnoteReference"/>
        </w:rPr>
        <w:footnoteReference w:id="5192"/>
      </w:r>
      <w:r>
        <w:rPr>
          <w:rFonts w:ascii="Amiri" w:hAnsi="Amiri" w:eastAsia="Amiri" w:cs="Amiri"/>
          <w:lang w:bidi="ar-SA"/>
          <w:color w:val="111111"/>
          <w:sz w:val="28"/>
          <w:szCs w:val="28"/>
          <w:rtl/>
        </w:rPr>
        <w:t xml:space="preserve">أَلْبَتَّةَ » .</w:t>
      </w:r>
    </w:p>
    <w:p>
      <w:pPr>
        <w:pStyle w:val="BookText"/>
      </w:pPr>
      <w:r>
        <w:rPr>
          <w:rFonts w:ascii="Amiri" w:hAnsi="Amiri" w:eastAsia="Amiri" w:cs="Amiri"/>
          <w:lang w:bidi="ar-SA"/>
          <w:color w:val="111111"/>
          <w:sz w:val="28"/>
          <w:szCs w:val="28"/>
          <w:rtl/>
        </w:rPr>
        <w:t xml:space="preserve">قَالَ أَبُو هَاشِمٍ : وَ قَدْ فَهِمْتُ إِنْ شَاءَ اللّهُ ، فَهِمْتُهُ وَ اللّهِ.</w:t>
      </w:r>
      <w:r>
        <w:rPr>
          <w:rStyle w:val="FootnoteReference"/>
        </w:rPr>
        <w:footnoteReference w:id="5193"/>
      </w:r>
    </w:p>
    <w:p>
      <w:pPr>
        <w:pStyle w:val="BookText"/>
      </w:pPr>
      <w:r>
        <w:rPr>
          <w:rFonts w:ascii="Times New Roman" w:hAnsi="Times New Roman" w:eastAsia="Times New Roman" w:cs="Times New Roman"/>
          <w:lang w:val="en-US" w:bidi="en-US"/>
          <w:color w:val="111111"/>
          <w:sz w:val="28"/>
          <w:szCs w:val="28"/>
          <w:rtl/>
        </w:rPr>
        <w:t xml:space="preserve">3 / 218</w:t>
      </w:r>
    </w:p>
    <w:p>
      <w:pPr>
        <w:pStyle w:val="BookText"/>
      </w:pPr>
      <w:r>
        <w:rPr>
          <w:rFonts w:ascii="Amiri" w:hAnsi="Amiri" w:eastAsia="Amiri" w:cs="Amiri"/>
          <w:lang w:bidi="ar-SA"/>
          <w:color w:val="111111"/>
          <w:sz w:val="28"/>
          <w:szCs w:val="28"/>
          <w:rtl/>
        </w:rPr>
        <w:t xml:space="preserve">830 / 830 . مُحَمَّدُ بْنُ یَحْیی ، عَنْ مُحَمَّدِ بْنِ أَحْمَدَ ، عَنِ الْعَبَّاسِ بْنِ مَعْرُوفٍ ، عَنِ الْیَعْقُوبِیِّ ، عَنْ مُوسَی بْنِ عِیسی</w:t>
      </w:r>
      <w:r>
        <w:rPr>
          <w:rStyle w:val="FootnoteReference"/>
        </w:rPr>
        <w:footnoteReference w:id="5194"/>
      </w:r>
      <w:r>
        <w:rPr>
          <w:rFonts w:ascii="Amiri" w:hAnsi="Amiri" w:eastAsia="Amiri" w:cs="Amiri"/>
          <w:lang w:bidi="ar-SA"/>
          <w:color w:val="111111"/>
          <w:sz w:val="28"/>
          <w:szCs w:val="28"/>
          <w:rtl/>
        </w:rPr>
        <w:t xml:space="preserve">، عَنْ مُحَمَّدِ بْنِ مُیَسِّرٍ ، عَنْ هَارُونَ بْنِ الْجَهْمِ،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لاَ تُقِرُّوا</w:t>
      </w:r>
      <w:r>
        <w:rPr>
          <w:rStyle w:val="FootnoteReference"/>
        </w:rPr>
        <w:footnoteReference w:id="5195"/>
      </w:r>
      <w:r>
        <w:rPr>
          <w:rFonts w:ascii="Amiri" w:hAnsi="Amiri" w:eastAsia="Amiri" w:cs="Amiri"/>
          <w:lang w:bidi="ar-SA"/>
          <w:color w:val="111111"/>
          <w:sz w:val="28"/>
          <w:szCs w:val="28"/>
          <w:rtl/>
        </w:rPr>
        <w:t xml:space="preserve">الْمَصْلُوبَ بَعْدَ ثَلاَثَةٍ</w:t>
      </w:r>
      <w:r>
        <w:rPr>
          <w:rStyle w:val="FootnoteReference"/>
        </w:rPr>
        <w:footnoteReference w:id="5196"/>
      </w:r>
      <w:r>
        <w:rPr>
          <w:rFonts w:ascii="Amiri" w:hAnsi="Amiri" w:eastAsia="Amiri" w:cs="Amiri"/>
          <w:lang w:bidi="ar-SA"/>
          <w:color w:val="111111"/>
          <w:sz w:val="28"/>
          <w:szCs w:val="28"/>
          <w:rtl/>
        </w:rPr>
        <w:t xml:space="preserve">حَتّی یُنْزَلَ وَ یُدْفَنَ».</w:t>
      </w:r>
      <w:r>
        <w:rPr>
          <w:rStyle w:val="FootnoteReference"/>
        </w:rPr>
        <w:footnoteReference w:id="5197"/>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bookmarkStart w:id="148" w:name="pg20114_258510"/>
    <w:bookmarkEnd w:id="148"/>
    <w:p>
      <w:pPr>
        <w:pStyle w:val="Heading3"/>
      </w:pPr>
      <w:bookmarkStart w:id="326" w:name="_Toc159"/>
      <w:r>
        <w:t>(79) باب ما یجب علی الجیران لأهل المصیبة واتّخاذ المأتم</w:t>
      </w:r>
      <w:bookmarkEnd w:id="326"/>
    </w:p>
    <w:p>
      <w:pPr>
        <w:pStyle w:val="BookText"/>
      </w:pPr>
      <w:r>
        <w:rPr>
          <w:rFonts w:ascii="Times New Roman" w:hAnsi="Times New Roman" w:eastAsia="Times New Roman" w:cs="Times New Roman"/>
          <w:lang w:val="en-US" w:bidi="en-US"/>
          <w:color w:val="111111"/>
          <w:sz w:val="28"/>
          <w:szCs w:val="28"/>
          <w:rtl/>
        </w:rPr>
        <w:t xml:space="preserve">3 / 219</w:t>
      </w:r>
    </w:p>
    <w:p>
      <w:pPr>
        <w:pStyle w:val="BookText"/>
      </w:pPr>
      <w:r>
        <w:rPr>
          <w:rFonts w:ascii="Amiri" w:hAnsi="Amiri" w:eastAsia="Amiri" w:cs="Amiri"/>
          <w:lang w:bidi="ar-SA"/>
          <w:color w:val="111111"/>
          <w:sz w:val="28"/>
          <w:szCs w:val="28"/>
          <w:rtl/>
        </w:rPr>
        <w:t xml:space="preserve">79 ـ بَابُ مَا یَجِبُ عَلَی الْجِیرَانِ لاِءَهْلِ الْمُصِیبَةِ وَ اتِّخَاذِ الْمَأْتَمِ</w:t>
      </w:r>
    </w:p>
    <w:p>
      <w:pPr>
        <w:pStyle w:val="BookText"/>
      </w:pPr>
      <w:r>
        <w:rPr>
          <w:rFonts w:ascii="Amiri" w:hAnsi="Amiri" w:eastAsia="Amiri" w:cs="Amiri"/>
          <w:lang w:bidi="ar-SA"/>
          <w:color w:val="111111"/>
          <w:sz w:val="28"/>
          <w:szCs w:val="28"/>
          <w:rtl/>
        </w:rPr>
        <w:t xml:space="preserve">831 / 831 . عَلِیُّ بْنُ إِبْرَاهِیمَ ، عَنْ أَبِیهِ ، عَنِ ابْنِ أَبِی عُمَیْرٍ ، عَنْ حَفْصِ بْنِ الْبَخْتَرِیِّ وَ</w:t>
      </w:r>
      <w:r>
        <w:rPr>
          <w:rStyle w:val="FootnoteReference"/>
        </w:rPr>
        <w:footnoteReference w:id="5198"/>
      </w:r>
      <w:r>
        <w:rPr>
          <w:rFonts w:ascii="Amiri" w:hAnsi="Amiri" w:eastAsia="Amiri" w:cs="Amiri"/>
          <w:lang w:bidi="ar-SA"/>
          <w:color w:val="111111"/>
          <w:sz w:val="28"/>
          <w:szCs w:val="28"/>
          <w:rtl/>
        </w:rPr>
        <w:t xml:space="preserve">هِشَامِ بْنِ سَالِمٍ :</w:t>
      </w:r>
    </w:p>
    <w:p>
      <w:pPr>
        <w:pStyle w:val="BookText"/>
      </w:pPr>
      <w:r>
        <w:rPr>
          <w:rFonts w:ascii="Amiri" w:hAnsi="Amiri" w:eastAsia="Amiri" w:cs="Amiri"/>
          <w:lang w:bidi="ar-SA"/>
          <w:color w:val="111111"/>
          <w:sz w:val="28"/>
          <w:szCs w:val="28"/>
          <w:rtl/>
        </w:rPr>
        <w:t xml:space="preserve">عَنْ أَبِی عَبْدِ اللّهِ علیه‌السلام ، قَالَ : «لَمَّا قُتِلَ جَعْفَرُ بْنُ أَبِی طَالِبٍ علیه‌السلام ، أَمَرَ رَسُولُ اللّهِ صلی‌الله‌علیه‌و‌آله فَاطِمَةَ علیهاالسلام أَنْ تَتَّخِذَ طَعَاماً لاِءَسْمَاءَ بِنْتِ عُمَیْسٍ ثَلاَثَةَ أَیَّامٍ ، وَ تَأْتِیَهَا وَ نِسَاءَهَا ، فَتُقِیمَ</w:t>
      </w:r>
      <w:r>
        <w:rPr>
          <w:rStyle w:val="FootnoteReference"/>
        </w:rPr>
        <w:footnoteReference w:id="5199"/>
      </w:r>
      <w:r>
        <w:rPr>
          <w:rFonts w:ascii="Amiri" w:hAnsi="Amiri" w:eastAsia="Amiri" w:cs="Amiri"/>
          <w:lang w:bidi="ar-SA"/>
          <w:color w:val="111111"/>
          <w:sz w:val="28"/>
          <w:szCs w:val="28"/>
          <w:rtl/>
        </w:rPr>
        <w:t xml:space="preserve">عِنْدَهَا ثَلاَثَةَ أَیَّامٍ، فَجَرَتْ بِذلِکَ السُّنَّةُ أَنْ یُصْنَعَ</w:t>
      </w:r>
      <w:r>
        <w:rPr>
          <w:rStyle w:val="FootnoteReference"/>
        </w:rPr>
        <w:footnoteReference w:id="5200"/>
      </w:r>
      <w:r>
        <w:rPr>
          <w:rFonts w:ascii="Amiri" w:hAnsi="Amiri" w:eastAsia="Amiri" w:cs="Amiri"/>
          <w:lang w:bidi="ar-SA"/>
          <w:color w:val="111111"/>
          <w:sz w:val="28"/>
          <w:szCs w:val="28"/>
          <w:rtl/>
        </w:rPr>
        <w:t xml:space="preserve">لاِءَهْلِ الْمُصِیبَةِ طَعَامٌ</w:t>
      </w:r>
      <w:r>
        <w:rPr>
          <w:rStyle w:val="FootnoteReference"/>
        </w:rPr>
        <w:footnoteReference w:id="5201"/>
      </w:r>
      <w:r>
        <w:rPr>
          <w:rFonts w:ascii="Amiri" w:hAnsi="Amiri" w:eastAsia="Amiri" w:cs="Amiri"/>
          <w:lang w:bidi="ar-SA"/>
          <w:color w:val="111111"/>
          <w:sz w:val="28"/>
          <w:szCs w:val="28"/>
          <w:rtl/>
        </w:rPr>
        <w:t xml:space="preserve">ثَلاَثاً</w:t>
      </w:r>
      <w:r>
        <w:rPr>
          <w:rStyle w:val="FootnoteReference"/>
        </w:rPr>
        <w:footnoteReference w:id="5202"/>
      </w:r>
      <w:r>
        <w:rPr>
          <w:rFonts w:ascii="Times New Roman" w:hAnsi="Times New Roman" w:eastAsia="Times New Roman" w:cs="Times New Roman"/>
          <w:lang w:val="en-US" w:bidi="en-US"/>
          <w:color w:val="111111"/>
          <w:sz w:val="28"/>
          <w:szCs w:val="28"/>
          <w:rtl/>
        </w:rPr>
        <w:t xml:space="preserve">» .</w:t>
      </w:r>
      <w:r>
        <w:rPr>
          <w:rStyle w:val="FootnoteReference"/>
        </w:rPr>
        <w:footnoteReference w:id="5203"/>
      </w:r>
    </w:p>
    <w:p>
      <w:pPr>
        <w:pStyle w:val="BookText"/>
      </w:pPr>
      <w:r>
        <w:rPr>
          <w:rFonts w:ascii="Amiri" w:hAnsi="Amiri" w:eastAsia="Amiri" w:cs="Amiri"/>
          <w:lang w:bidi="ar-SA"/>
          <w:color w:val="111111"/>
          <w:sz w:val="28"/>
          <w:szCs w:val="28"/>
          <w:rtl/>
        </w:rPr>
        <w:t xml:space="preserve">832 / 832 . عَلِیُّ بْنُ إِبْرَاهِیمَ</w:t>
      </w:r>
      <w:r>
        <w:rPr>
          <w:rStyle w:val="FootnoteReference"/>
        </w:rPr>
        <w:footnoteReference w:id="5204"/>
      </w:r>
      <w:r>
        <w:rPr>
          <w:rFonts w:ascii="Amiri" w:hAnsi="Amiri" w:eastAsia="Amiri" w:cs="Amiri"/>
          <w:lang w:bidi="ar-SA"/>
          <w:color w:val="111111"/>
          <w:sz w:val="28"/>
          <w:szCs w:val="28"/>
          <w:rtl/>
        </w:rPr>
        <w:t xml:space="preserve">، عَنْ أَبِیهِ ، عَنْ حَمَّادٍ ، عَنْ حَرِیزٍ ، عَنْ زُرَارَةَ :</w:t>
      </w:r>
    </w:p>
    <w:p>
      <w:pPr>
        <w:pStyle w:val="BookText"/>
      </w:pPr>
      <w:r>
        <w:rPr>
          <w:rFonts w:ascii="Amiri" w:hAnsi="Amiri" w:eastAsia="Amiri" w:cs="Amiri"/>
          <w:lang w:bidi="ar-SA"/>
          <w:color w:val="111111"/>
          <w:sz w:val="28"/>
          <w:szCs w:val="28"/>
          <w:rtl/>
        </w:rPr>
        <w:t xml:space="preserve">عَنْ أَبِی جَعْفَرٍ علیه‌السلام ، قَالَ : «یُصْنَعُ</w:t>
      </w:r>
      <w:r>
        <w:rPr>
          <w:rStyle w:val="FootnoteReference"/>
        </w:rPr>
        <w:footnoteReference w:id="5205"/>
      </w:r>
      <w:r>
        <w:rPr>
          <w:rFonts w:ascii="Amiri" w:hAnsi="Amiri" w:eastAsia="Amiri" w:cs="Amiri"/>
          <w:lang w:bidi="ar-SA"/>
          <w:color w:val="111111"/>
          <w:sz w:val="28"/>
          <w:szCs w:val="28"/>
          <w:rtl/>
        </w:rPr>
        <w:t xml:space="preserve">لاِءَهْلِ الْمَیِّتِ مَأْتَمٌ</w:t>
      </w:r>
      <w:r>
        <w:rPr>
          <w:rStyle w:val="FootnoteReference"/>
        </w:rPr>
        <w:footnoteReference w:id="5206"/>
      </w:r>
      <w:r>
        <w:rPr>
          <w:rFonts w:ascii="Amiri" w:hAnsi="Amiri" w:eastAsia="Amiri" w:cs="Amiri"/>
          <w:lang w:bidi="ar-SA"/>
          <w:color w:val="111111"/>
          <w:sz w:val="28"/>
          <w:szCs w:val="28"/>
          <w:rtl/>
        </w:rPr>
        <w:t xml:space="preserve">ثَلاَثَةَ أَیَّامٍ مِنْ یَوْمِ مَاتَ» .</w:t>
      </w:r>
      <w:r>
        <w:rPr>
          <w:rStyle w:val="FootnoteReference"/>
        </w:rPr>
        <w:footnoteReference w:id="5207"/>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833 / 833 . الْحُسَیْنُ بْنُ مُحَمَّدٍ ، عَنْ أَحْمَدَ بْنِ إِسْحَاقَ ، عَنْ سَعْدَانَ ، عَنْ أَبِی بَصِیرٍ :</w:t>
      </w:r>
    </w:p>
    <w:p>
      <w:pPr>
        <w:pStyle w:val="BookText"/>
      </w:pPr>
      <w:r>
        <w:rPr>
          <w:rFonts w:ascii="Amiri" w:hAnsi="Amiri" w:eastAsia="Amiri" w:cs="Amiri"/>
          <w:lang w:bidi="ar-SA"/>
          <w:color w:val="111111"/>
          <w:sz w:val="28"/>
          <w:szCs w:val="28"/>
          <w:rtl/>
        </w:rPr>
        <w:t xml:space="preserve">عَنْ‌أَبِی عَبْدِ اللّهِ علیه‌السلام ، قَالَ : «یَنْبَغِی لِجِیرَانِ صَاحِبِ الْمُصِیبَةِ أَنْ یُطْعِمُوا الطَّعَامَ عَنْهُ ثَلاَثَةَ أَیَّامٍ» .</w:t>
      </w:r>
      <w:r>
        <w:rPr>
          <w:rStyle w:val="FootnoteReference"/>
        </w:rPr>
        <w:footnoteReference w:id="5208"/>
      </w:r>
    </w:p>
    <w:p>
      <w:pPr>
        <w:pStyle w:val="BookText"/>
      </w:pPr>
      <w:r>
        <w:rPr>
          <w:rFonts w:ascii="Amiri" w:hAnsi="Amiri" w:eastAsia="Amiri" w:cs="Amiri"/>
          <w:lang w:bidi="ar-SA"/>
          <w:color w:val="111111"/>
          <w:sz w:val="28"/>
          <w:szCs w:val="28"/>
          <w:rtl/>
        </w:rPr>
        <w:t xml:space="preserve">834 / 834 . عَلِیُّ بْنُ إِبْرَاهِیمَ ، عَنْ أَبِیهِ ، عَنْ حَمَّادِ بْنِ عِیسی ، عَنْ حَرِیزٍ</w:t>
      </w:r>
      <w:r>
        <w:rPr>
          <w:rStyle w:val="FootnoteReference"/>
        </w:rPr>
        <w:footnoteReference w:id="5209"/>
      </w:r>
      <w:r>
        <w:rPr>
          <w:rFonts w:ascii="Amiri" w:hAnsi="Amiri" w:eastAsia="Amiri" w:cs="Amiri"/>
          <w:lang w:bidi="ar-SA"/>
          <w:color w:val="111111"/>
          <w:sz w:val="28"/>
          <w:szCs w:val="28"/>
          <w:rtl/>
        </w:rPr>
        <w:t xml:space="preserve">أَوْ غَیْرِهِ، قَالَ :</w:t>
      </w:r>
    </w:p>
    <w:p>
      <w:pPr>
        <w:pStyle w:val="BookText"/>
      </w:pPr>
      <w:r>
        <w:rPr>
          <w:rFonts w:ascii="Amiri" w:hAnsi="Amiri" w:eastAsia="Amiri" w:cs="Amiri"/>
          <w:lang w:bidi="ar-SA"/>
          <w:color w:val="111111"/>
          <w:sz w:val="28"/>
          <w:szCs w:val="28"/>
          <w:rtl/>
        </w:rPr>
        <w:t xml:space="preserve">أَوْصی أَبُو جَعْفَرٍ علیه‌السلام بِثَمَانِمِائَةِ دِرْهَمٍ لِمَأْتَمِهِ ، وَ کَانَ یَری ذلِکَ مِنَ السُّنَّةِ ؛ لاِءَنَّ رَسُولَ اللّهِ صلی‌الله‌علیه‌و‌آله قَالَ : «اتَّخِذُوا لاِآلِ جَعْفَرٍ طَعَاماً ؛ فَقَدْ شُغِلُوا</w:t>
      </w:r>
      <w:r>
        <w:rPr>
          <w:rStyle w:val="FootnoteReference"/>
        </w:rPr>
        <w:footnoteReference w:id="5210"/>
      </w:r>
      <w:r>
        <w:rPr>
          <w:rFonts w:ascii="Times New Roman" w:hAnsi="Times New Roman" w:eastAsia="Times New Roman" w:cs="Times New Roman"/>
          <w:lang w:val="en-US" w:bidi="en-US"/>
          <w:color w:val="111111"/>
          <w:sz w:val="28"/>
          <w:szCs w:val="28"/>
          <w:rtl/>
        </w:rPr>
        <w:t xml:space="preserve">».</w:t>
      </w:r>
      <w:r>
        <w:rPr>
          <w:rStyle w:val="FootnoteReference"/>
        </w:rPr>
        <w:footnoteReference w:id="5211"/>
      </w:r>
    </w:p>
    <w:p>
      <w:pPr>
        <w:pStyle w:val="BookText"/>
      </w:pPr>
      <w:r>
        <w:rPr>
          <w:rFonts w:ascii="Amiri" w:hAnsi="Amiri" w:eastAsia="Amiri" w:cs="Amiri"/>
          <w:lang w:bidi="ar-SA"/>
          <w:color w:val="111111"/>
          <w:sz w:val="28"/>
          <w:szCs w:val="28"/>
          <w:rtl/>
        </w:rPr>
        <w:t xml:space="preserve">835 / 835 . مُحَمَّدُ بْنُ یَحْیی ، عَنْ أَحْمَدَ بْنِ مُحَمَّدٍ ، عَنْ عَلِیِّ بْنِ الْحَکَمِ ، عَنْ عَبْدِ اللّهِ الْکَاهِلِیِّ ، قَالَ :</w:t>
      </w:r>
    </w:p>
    <w:p>
      <w:pPr>
        <w:pStyle w:val="BookText"/>
      </w:pPr>
      <w:r>
        <w:rPr>
          <w:rFonts w:ascii="Amiri" w:hAnsi="Amiri" w:eastAsia="Amiri" w:cs="Amiri"/>
          <w:lang w:bidi="ar-SA"/>
          <w:color w:val="111111"/>
          <w:sz w:val="28"/>
          <w:szCs w:val="28"/>
          <w:rtl/>
        </w:rPr>
        <w:t xml:space="preserve">قُلْتُ لاِءَبِی الْحَسَنِ علیه‌السلام : إِنَّ امْرَأَتِی وَ امْرَأَةَ ابْنِ مَارِدٍ تَخْرُجَانِ</w:t>
      </w:r>
      <w:r>
        <w:rPr>
          <w:rStyle w:val="FootnoteReference"/>
        </w:rPr>
        <w:footnoteReference w:id="5212"/>
      </w:r>
      <w:r>
        <w:rPr>
          <w:rFonts w:ascii="Times New Roman" w:hAnsi="Times New Roman" w:eastAsia="Times New Roman" w:cs="Times New Roman"/>
          <w:lang w:val="en-US" w:bidi="en-US"/>
          <w:color w:val="111111"/>
          <w:sz w:val="28"/>
          <w:szCs w:val="28"/>
          <w:rtl/>
        </w:rPr>
        <w:t xml:space="preserve">··· î </w:t>
      </w:r>
      <w:r>
        <w:rPr>
          <w:rFonts w:ascii="Amiri" w:hAnsi="Amiri" w:eastAsia="Amiri" w:cs="Amiri"/>
          <w:lang w:bidi="ar-SA"/>
          <w:color w:val="111111"/>
          <w:sz w:val="28"/>
          <w:szCs w:val="28"/>
          <w:rtl/>
        </w:rPr>
        <w:t xml:space="preserve">فِی</w:t>
      </w:r>
      <w:r>
        <w:rPr>
          <w:rStyle w:val="FootnoteReference"/>
        </w:rPr>
        <w:footnoteReference w:id="5213"/>
      </w:r>
      <w:r>
        <w:rPr>
          <w:rFonts w:ascii="Amiri" w:hAnsi="Amiri" w:eastAsia="Amiri" w:cs="Amiri"/>
          <w:lang w:bidi="ar-SA"/>
          <w:color w:val="111111"/>
          <w:sz w:val="28"/>
          <w:szCs w:val="28"/>
          <w:rtl/>
        </w:rPr>
        <w:t xml:space="preserve">الْمَأْتَمِ، فَأَنْهَاهُمَا ، فَتَقُولُ لِیَ امْرَأَتِی : إِنْ کَانَ حَرَاماً ، فَانْهَنَا عَنْهُ حَتّی نَتْرُکَهُ ؛ وَ إِنْ لَمْ یَکُنْ حَرَاماً ، فَلاِءَیِّ شَیْءٍ تَمْنَعُنَاهُ</w:t>
      </w:r>
      <w:r>
        <w:rPr>
          <w:rStyle w:val="FootnoteReference"/>
        </w:rPr>
        <w:footnoteReference w:id="5214"/>
      </w:r>
      <w:r>
        <w:rPr>
          <w:rFonts w:ascii="Amiri" w:hAnsi="Amiri" w:eastAsia="Amiri" w:cs="Amiri"/>
          <w:lang w:bidi="ar-SA"/>
          <w:color w:val="111111"/>
          <w:sz w:val="28"/>
          <w:szCs w:val="28"/>
          <w:rtl/>
        </w:rPr>
        <w:t xml:space="preserve">؟ فَإِذَا مَاتَ لَنَا مَیِّتٌ لَمْ یَجِئْنَا أَحَدٌ؟
</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bookmarkStart w:id="149" w:name="pg20114_258512"/>
    <w:bookmarkEnd w:id="149"/>
    <w:p>
      <w:pPr>
        <w:pStyle w:val="BookText"/>
      </w:pPr>
      <w:r>
        <w:rPr>
          <w:rFonts w:ascii="Amiri" w:hAnsi="Amiri" w:eastAsia="Amiri" w:cs="Amiri"/>
          <w:lang w:bidi="ar-SA"/>
          <w:color w:val="111111"/>
          <w:sz w:val="28"/>
          <w:szCs w:val="28"/>
          <w:rtl/>
        </w:rPr>
        <w:t xml:space="preserve">قَالَ: فَقَالَ أَبُو الْحَسَنِ علیه‌السلام : «عَنِ الْحُقُوقِ تَسْأَلُنِی؟ کَانَ أَبِی علیه‌السلام یَبْعَثُ أُمِّی وَ أُمَّ فَرْوَةَ تَقْضِیَانِ</w:t>
      </w:r>
      <w:r>
        <w:rPr>
          <w:rStyle w:val="FootnoteReference"/>
        </w:rPr>
        <w:footnoteReference w:id="5215"/>
      </w:r>
      <w:r>
        <w:rPr>
          <w:rFonts w:ascii="Amiri" w:hAnsi="Amiri" w:eastAsia="Amiri" w:cs="Amiri"/>
          <w:lang w:bidi="ar-SA"/>
          <w:color w:val="111111"/>
          <w:sz w:val="28"/>
          <w:szCs w:val="28"/>
          <w:rtl/>
        </w:rPr>
        <w:t xml:space="preserve">حُقُوقَ أَهْلِ الْمَدِینَةِ» .</w:t>
      </w:r>
      <w:r>
        <w:rPr>
          <w:rStyle w:val="FootnoteReference"/>
        </w:rPr>
        <w:footnoteReference w:id="5216"/>
      </w:r>
    </w:p>
    <w:p>
      <w:pPr>
        <w:pStyle w:val="BookText"/>
      </w:pPr>
      <w:r>
        <w:rPr>
          <w:rFonts w:ascii="Amiri" w:hAnsi="Amiri" w:eastAsia="Amiri" w:cs="Amiri"/>
          <w:lang w:bidi="ar-SA"/>
          <w:color w:val="111111"/>
          <w:sz w:val="28"/>
          <w:szCs w:val="28"/>
          <w:rtl/>
        </w:rPr>
        <w:t xml:space="preserve">836 / 836 . أَحْمَدُ بْنُ مُحَمَّدٍ الْکُوفِیُّ ، عَنِ ابْنِ جُمْهُورٍ ، عَنْ أَبِیهِ ، عَنْ مُحَمَّدِ بْنِ سِنَانٍ، عَنِ الْمُفَضَّلِ بْنِ عُمَرَ ، عَنْ أَبِی عَبْدِ اللّهِ علیه‌السلام : قَالَ</w:t>
      </w:r>
      <w:r>
        <w:rPr>
          <w:rStyle w:val="FootnoteReference"/>
        </w:rPr>
        <w:footnoteReference w:id="5217"/>
      </w:r>
      <w:r>
        <w:rPr>
          <w:rFonts w:ascii="Amiri" w:hAnsi="Amiri" w:eastAsia="Amiri" w:cs="Amiri"/>
          <w:lang w:bidi="ar-SA"/>
          <w:color w:val="111111"/>
          <w:sz w:val="28"/>
          <w:szCs w:val="28"/>
          <w:rtl/>
        </w:rPr>
        <w:t xml:space="preserve">: وَ حَدَّثَنَا الاْءَصَمُّ ، عَنْ حَرِیزٍ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صَلَوَاتُ اللّه‌ِ عَلَیْهِ : مُرُوا أَهَالِیَکُمْ 3 / 220</w:t>
      </w:r>
    </w:p>
    <w:p>
      <w:pPr>
        <w:pStyle w:val="BookText"/>
      </w:pPr>
      <w:r>
        <w:rPr>
          <w:rFonts w:ascii="Amiri" w:hAnsi="Amiri" w:eastAsia="Amiri" w:cs="Amiri"/>
          <w:lang w:bidi="ar-SA"/>
          <w:color w:val="111111"/>
          <w:sz w:val="28"/>
          <w:szCs w:val="28"/>
          <w:rtl/>
        </w:rPr>
        <w:t xml:space="preserve">بِالْقَوْلِ الْحَسَنِ عِنْدَ مَوْتَاکُمْ ؛ فَإِنَّ فَاطِمَةَ ـ سَلاَمُ اللّه‌ِ عَلَیْهَا ـ لَمَّا قُبِضَ أَبُوهَا صلی‌الله‌علیه‌و‌آله أَسْعَدَتْهَا</w:t>
      </w:r>
      <w:r>
        <w:rPr>
          <w:rStyle w:val="FootnoteReference"/>
        </w:rPr>
        <w:footnoteReference w:id="5218"/>
      </w:r>
      <w:r>
        <w:rPr>
          <w:rFonts w:ascii="Amiri" w:hAnsi="Amiri" w:eastAsia="Amiri" w:cs="Amiri"/>
          <w:lang w:bidi="ar-SA"/>
          <w:color w:val="111111"/>
          <w:sz w:val="28"/>
          <w:szCs w:val="28"/>
          <w:rtl/>
        </w:rPr>
        <w:t xml:space="preserve">بَنَاتُ هَاشِمٍ، فَقَالَتِ: اتْرُکْنَ التَّعْدَادَ</w:t>
      </w:r>
      <w:r>
        <w:rPr>
          <w:rStyle w:val="FootnoteReference"/>
        </w:rPr>
        <w:footnoteReference w:id="5219"/>
      </w:r>
      <w:r>
        <w:rPr>
          <w:rFonts w:ascii="Amiri" w:hAnsi="Amiri" w:eastAsia="Amiri" w:cs="Amiri"/>
          <w:lang w:bidi="ar-SA"/>
          <w:color w:val="111111"/>
          <w:sz w:val="28"/>
          <w:szCs w:val="28"/>
          <w:rtl/>
        </w:rPr>
        <w:t xml:space="preserve">، وَ عَلَیْکُنَّ بِالدُّعَاءِ» .</w:t>
      </w:r>
      <w:r>
        <w:rPr>
          <w:rStyle w:val="FootnoteReference"/>
        </w:rPr>
        <w:footnoteReference w:id="5220"/>
      </w:r>
    </w:p>
    <w:p>
      <w:pPr>
        <w:pStyle w:val="Heading3"/>
      </w:pPr>
      <w:bookmarkStart w:id="327" w:name="_Toc160"/>
      <w:r>
        <w:t>(80) باب المصیبة بالولد</w:t>
      </w:r>
      <w:bookmarkEnd w:id="327"/>
    </w:p>
    <w:p>
      <w:pPr>
        <w:pStyle w:val="BookText"/>
      </w:pPr>
      <w:r>
        <w:rPr>
          <w:rFonts w:ascii="Amiri" w:hAnsi="Amiri" w:eastAsia="Amiri" w:cs="Amiri"/>
          <w:lang w:bidi="ar-SA"/>
          <w:color w:val="111111"/>
          <w:sz w:val="28"/>
          <w:szCs w:val="28"/>
          <w:rtl/>
        </w:rPr>
        <w:t xml:space="preserve">80 ـ بَابُ الْمُصِیبَةِ بِالْوَلَدِ
</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837 / 837 . عِدَّةٌ مِنْ أَصْحَابِنَا ، عَنْ أَحْمَدَ بْنِ مُحَمَّدٍ ، عَنْ مُحَمَّدِ بْنِ إِسْمَاعِیلَ بْنِ بَزِیعٍ ، عَنْ أَبِی إِسْمَاعِیلَ السَّرَّاجِ :</w:t>
      </w:r>
    </w:p>
    <w:p>
      <w:pPr>
        <w:pStyle w:val="BookText"/>
      </w:pPr>
      <w:r>
        <w:rPr>
          <w:rFonts w:ascii="Amiri" w:hAnsi="Amiri" w:eastAsia="Amiri" w:cs="Amiri"/>
          <w:lang w:bidi="ar-SA"/>
          <w:color w:val="111111"/>
          <w:sz w:val="28"/>
          <w:szCs w:val="28"/>
          <w:rtl/>
        </w:rPr>
        <w:t xml:space="preserve">عَنْ أَبِی عَبْدِ اللّهِ علیه‌السلام ، قَالَ : «وَلَدٌ یُقَدِّمُهُ</w:t>
      </w:r>
      <w:r>
        <w:rPr>
          <w:rStyle w:val="FootnoteReference"/>
        </w:rPr>
        <w:footnoteReference w:id="5221"/>
      </w:r>
      <w:r>
        <w:rPr>
          <w:rFonts w:ascii="Amiri" w:hAnsi="Amiri" w:eastAsia="Amiri" w:cs="Amiri"/>
          <w:lang w:bidi="ar-SA"/>
          <w:color w:val="111111"/>
          <w:sz w:val="28"/>
          <w:szCs w:val="28"/>
          <w:rtl/>
        </w:rPr>
        <w:t xml:space="preserve">الرَّجُلُ أَفْضَلُ مِنْ سَبْعِینَ وَلَداً یُخَلِّفُهُمْ بَعْدَهُ کُلُّهُمْ قَدْ رَکِبَ الْخَیْلَ ، وَ جَاهَدَ</w:t>
      </w:r>
      <w:r>
        <w:rPr>
          <w:rStyle w:val="FootnoteReference"/>
        </w:rPr>
        <w:footnoteReference w:id="5222"/>
      </w:r>
    </w:p>
    <w:p>
      <w:pPr>
        <w:pStyle w:val="BookText"/>
      </w:pPr>
      <w:r>
        <w:rPr>
          <w:rFonts w:ascii="IRNazanin" w:hAnsi="IRNazanin" w:eastAsia="IRNazanin" w:cs="IRNazanin"/>
          <w:lang w:bidi="fa-IR"/>
          <w:color w:val="111111"/>
          <w:sz w:val="28"/>
          <w:szCs w:val="28"/>
          <w:rtl/>
        </w:rPr>
        <w:t xml:space="preserve">وما أثبتناه هو مقتضی القاعدة من رجوع الضمیر المفرد والمذکّر إلی «کلّ» حینما اُضیفت إلی الضمیر ، ووحدة السیاق .</w:t>
      </w:r>
    </w:p>
    <w:p>
      <w:pPr>
        <w:pStyle w:val="BookText"/>
      </w:pPr>
      <w:r>
        <w:rPr>
          <w:rFonts w:ascii="Amiri" w:hAnsi="Amiri" w:eastAsia="Amiri" w:cs="Amiri"/>
          <w:lang w:bidi="ar-SA"/>
          <w:color w:val="111111"/>
          <w:sz w:val="28"/>
          <w:szCs w:val="28"/>
          <w:rtl/>
        </w:rPr>
        <w:t xml:space="preserve">فِی سَبِیلِ اللّهِ» .</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Amiri" w:hAnsi="Amiri" w:eastAsia="Amiri" w:cs="Amiri"/>
          <w:lang w:bidi="ar-SA"/>
          <w:color w:val="111111"/>
          <w:sz w:val="28"/>
          <w:szCs w:val="28"/>
          <w:rtl/>
        </w:rPr>
        <w:t xml:space="preserve">838 / 838 . أَبُو عَلِیٍّ الاْءَشْعَرِیُّ ، عَنْ مُحَمَّدِ بْنِ سَالِمٍ ، عَنْ أَحْمَدَ بْنِ النَّضْرِ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5223"/>
      </w:r>
      <w:r>
        <w:rPr>
          <w:rFonts w:ascii="Amiri" w:hAnsi="Amiri" w:eastAsia="Amiri" w:cs="Amiri"/>
          <w:lang w:bidi="ar-SA"/>
          <w:color w:val="111111"/>
          <w:sz w:val="28"/>
          <w:szCs w:val="28"/>
          <w:rtl/>
        </w:rPr>
        <w:t xml:space="preserve">: «دَخَلَ رَسُولُ اللّهِ صلی‌الله‌علیه‌و‌آله عَلی خَدِیجَةَ حِینَ</w:t>
      </w:r>
      <w:r>
        <w:rPr>
          <w:rStyle w:val="FootnoteReference"/>
        </w:rPr>
        <w:footnoteReference w:id="5224"/>
      </w:r>
      <w:r>
        <w:rPr>
          <w:rFonts w:ascii="Amiri" w:hAnsi="Amiri" w:eastAsia="Amiri" w:cs="Amiri"/>
          <w:lang w:bidi="ar-SA"/>
          <w:color w:val="111111"/>
          <w:sz w:val="28"/>
          <w:szCs w:val="28"/>
          <w:rtl/>
        </w:rPr>
        <w:t xml:space="preserve">مَاتَ الْقَاسِمُ ابْنُهَا وَ هِیَ تَبْکِی، فَقَالَ لَهَا</w:t>
      </w:r>
      <w:r>
        <w:rPr>
          <w:rStyle w:val="FootnoteReference"/>
        </w:rPr>
        <w:footnoteReference w:id="5225"/>
      </w:r>
      <w:r>
        <w:rPr>
          <w:rFonts w:ascii="Amiri" w:hAnsi="Amiri" w:eastAsia="Amiri" w:cs="Amiri"/>
          <w:lang w:bidi="ar-SA"/>
          <w:color w:val="111111"/>
          <w:sz w:val="28"/>
          <w:szCs w:val="28"/>
          <w:rtl/>
        </w:rPr>
        <w:t xml:space="preserve">: مَا یُبْکِیکِ؟ فَقَالَتْ : دَرَّتْ دُرَیْرَةٌ</w:t>
      </w:r>
      <w:r>
        <w:rPr>
          <w:rStyle w:val="FootnoteReference"/>
        </w:rPr>
        <w:footnoteReference w:id="5226"/>
      </w:r>
      <w:r>
        <w:rPr>
          <w:rFonts w:ascii="Amiri" w:hAnsi="Amiri" w:eastAsia="Amiri" w:cs="Amiri"/>
          <w:lang w:bidi="ar-SA"/>
          <w:color w:val="111111"/>
          <w:sz w:val="28"/>
          <w:szCs w:val="28"/>
          <w:rtl/>
        </w:rPr>
        <w:t xml:space="preserve">فَبَکَیْتُ ، فَقَالَ : یَا خَدِیجَةُ ، أَ مَا تَرْضَیْنَ إِذَا کَانَ یَوْمُ الْقِیَامَةِ أَنْ تَجِیئِی</w:t>
      </w:r>
      <w:r>
        <w:rPr>
          <w:rStyle w:val="FootnoteReference"/>
        </w:rPr>
        <w:footnoteReference w:id="5227"/>
      </w:r>
      <w:r>
        <w:rPr>
          <w:rFonts w:ascii="Amiri" w:hAnsi="Amiri" w:eastAsia="Amiri" w:cs="Amiri"/>
          <w:lang w:bidi="ar-SA"/>
          <w:color w:val="111111"/>
          <w:sz w:val="28"/>
          <w:szCs w:val="28"/>
          <w:rtl/>
        </w:rPr>
        <w:t xml:space="preserve">إِلی بَابِ الْجَنَّةِ وَ هُوَ قَائِمٌ ، فَیَأْخُذَ بِیَدِکِ ، فَیُدْخِلَکِ</w:t>
      </w:r>
      <w:r>
        <w:rPr>
          <w:rStyle w:val="FootnoteReference"/>
        </w:rPr>
        <w:footnoteReference w:id="5228"/>
      </w:r>
      <w:r>
        <w:rPr>
          <w:rFonts w:ascii="Amiri" w:hAnsi="Amiri" w:eastAsia="Amiri" w:cs="Amiri"/>
          <w:lang w:bidi="ar-SA"/>
          <w:color w:val="111111"/>
          <w:sz w:val="28"/>
          <w:szCs w:val="28"/>
          <w:rtl/>
        </w:rPr>
        <w:t xml:space="preserve">الْجَنَّةَ ، وَ یُنْزِلَکِ أَفْضَلَهَا وَ ذلِکِ لِکُلِّ مُوءْمِنٍ؟ إِنَّ اللّهَ ـ عَزَّ وَ جَلَّ ـ أَحْکَمُ وَ أَکْرَمُ أَنْ یَسْلُبَ الْمُوءْمِنَ ثَمَرَةَ فُوءَادِهِ ثُمَّ یُعَذِّبَهُ بَعْدَهَا أَبَداً» .</w:t>
      </w:r>
      <w:r>
        <w:rPr>
          <w:rStyle w:val="FootnoteReference"/>
        </w:rPr>
        <w:footnoteReference w:id="5229"/>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839 / 839 . مُحَمَّدُ بْنُ یَحْیی ، عَنْ أَحْمَدَ بْنِ مُحَمَّدِ بْنِ عِیسی ؛ وَ عِدَّةٌ مِنْ أَصْحَابِنَا ، عَنْ سَهْلِ بْنِ زِیَادٍ جَمِیعاً ، عَنِ ابْنِ مَهْزِیَارَ</w:t>
      </w:r>
      <w:r>
        <w:rPr>
          <w:rStyle w:val="FootnoteReference"/>
        </w:rPr>
        <w:footnoteReference w:id="5230"/>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کَتَبَ رَجُلٌ إِلی أَبِی جَعْفَرٍ الثَّانِی علیه‌السلام یَشْکُو إِلَیْهِ مُصَابَهُ بِوَلَدِهِ ، وَ شِدَّةَ مَا دَخَلَهُ ، فَکَتَبَ إِلَیْهِ : «أَ مَا عَلِمْتَ أَنَّ اللّهَ ـ عَزَّ وَ جَلَّ ـ یَخْتَارُ مِنْ مَالِ الْمُوءْمِنِ وَ مِنْ وُلْدِهِ أَنْفَسَهُ لِیَأْجُرَهُ عَلی ذلِکَ» .</w:t>
      </w:r>
      <w:r>
        <w:rPr>
          <w:rStyle w:val="FootnoteReference"/>
        </w:rPr>
        <w:footnoteReference w:id="5231"/>
      </w:r>
    </w:p>
    <w:p>
      <w:pPr>
        <w:pStyle w:val="BookText"/>
      </w:pPr>
      <w:r>
        <w:rPr>
          <w:rFonts w:ascii="Amiri" w:hAnsi="Amiri" w:eastAsia="Amiri" w:cs="Amiri"/>
          <w:lang w:bidi="ar-SA"/>
          <w:color w:val="111111"/>
          <w:sz w:val="28"/>
          <w:szCs w:val="28"/>
          <w:rtl/>
        </w:rPr>
        <w:t xml:space="preserve">840 / 840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إِذَا قُبِضَ وَلَدُ الْمُوءْمِنِ ـ وَ اللّهُ أَعْلَمُ 3 / 221</w:t>
      </w:r>
    </w:p>
    <w:p>
      <w:pPr>
        <w:pStyle w:val="BookText"/>
      </w:pPr>
      <w:r>
        <w:rPr>
          <w:rFonts w:ascii="Amiri" w:hAnsi="Amiri" w:eastAsia="Amiri" w:cs="Amiri"/>
          <w:lang w:bidi="ar-SA"/>
          <w:color w:val="111111"/>
          <w:sz w:val="28"/>
          <w:szCs w:val="28"/>
          <w:rtl/>
        </w:rPr>
        <w:t xml:space="preserve">بِمَا قَالَ الْعَبْدُ ـ قَالَ اللّهُ ـ تَبَارَکَ وَ تَعَالی ـ لِمَلاَئِکَتِهِ : قَبَضْتُمْ وَلَدَ فُلاَنٍ؟ فَیَقُولُونَ : نَعَمْ رَبَّنَا ، قَالَ</w:t>
      </w:r>
      <w:r>
        <w:rPr>
          <w:rStyle w:val="FootnoteReference"/>
        </w:rPr>
        <w:footnoteReference w:id="5232"/>
      </w:r>
      <w:r>
        <w:rPr>
          <w:rFonts w:ascii="Amiri" w:hAnsi="Amiri" w:eastAsia="Amiri" w:cs="Amiri"/>
          <w:lang w:bidi="ar-SA"/>
          <w:color w:val="111111"/>
          <w:sz w:val="28"/>
          <w:szCs w:val="28"/>
          <w:rtl/>
        </w:rPr>
        <w:t xml:space="preserve">: فَیَقُولُ: فَمَا قَالَ عَبْدِی؟ قَالُوا : حَمِدَکَ وَ اسْتَرْجَعَ ، فَیَقُولُ اللّهُ تَبَارَکَ وَ تَعَالی: أَخَذْتُمْ ثَمَرَةَ قَلْبِهِ وَ قُرَّةَ عَیْنِهِ ، فَحَمِدَنِی وَ اسْتَرْجَعَ ؛ ابْنُوا لَهُ بَیْتاً فِی الْجَنَّةِ ، وَ سَمُّوهُ بَیْتَ الْحَمْدِ».</w:t>
      </w:r>
      <w:r>
        <w:rPr>
          <w:rStyle w:val="FootnoteReference"/>
        </w:rPr>
        <w:footnoteReference w:id="5233"/>
      </w:r>
    </w:p>
    <w:p>
      <w:pPr>
        <w:pStyle w:val="BookText"/>
      </w:pPr>
      <w:r>
        <w:rPr>
          <w:rFonts w:ascii="Amiri" w:hAnsi="Amiri" w:eastAsia="Amiri" w:cs="Amiri"/>
          <w:lang w:bidi="ar-SA"/>
          <w:color w:val="111111"/>
          <w:sz w:val="28"/>
          <w:szCs w:val="28"/>
          <w:rtl/>
        </w:rPr>
        <w:t xml:space="preserve">841 / 841 . عِدَّةٌ مِنْ أَصْحَابِنَا ، عَنْ أَحْمَدَ بْنِ مُحَمَّدِ بْنِ خَالِدٍ ، عَنْ إِسْمَاعِیلَ بْنِ مِهْرَانَ ، عَنْ سَیْفِ بْنِ عَمِیرَةَ ، قَالَ : حَدَّثَنَا أَبُو عَبْدِ الرَّحْمنِ، قَالَ : حَدَّثَنِی</w:t>
      </w:r>
      <w:r>
        <w:rPr>
          <w:rStyle w:val="FootnoteReference"/>
        </w:rPr>
        <w:footnoteReference w:id="5234"/>
      </w:r>
      <w:r>
        <w:rPr>
          <w:rFonts w:ascii="Amiri" w:hAnsi="Amiri" w:eastAsia="Amiri" w:cs="Amiri"/>
          <w:lang w:bidi="ar-SA"/>
          <w:color w:val="111111"/>
          <w:sz w:val="28"/>
          <w:szCs w:val="28"/>
          <w:rtl/>
        </w:rPr>
        <w:t xml:space="preserve">أَبُو بَصِیرٍ ، قَالَ :</w:t>
      </w:r>
    </w:p>
    <w:p>
      <w:pPr>
        <w:pStyle w:val="BookText"/>
      </w:pPr>
      <w:r>
        <w:rPr>
          <w:rFonts w:ascii="Amiri" w:hAnsi="Amiri" w:eastAsia="Amiri" w:cs="Amiri"/>
          <w:lang w:bidi="ar-SA"/>
          <w:color w:val="111111"/>
          <w:sz w:val="28"/>
          <w:szCs w:val="28"/>
          <w:rtl/>
        </w:rPr>
        <w:t xml:space="preserve">سَمِعْتُ أَبَا عَبْدِ اللّهِ علیه‌السلام یَقُولُ : «إِنَّ اللّهَ ـ عَزَّ وَ جَلَّ ـ إِذَا أَحَبَّ عَبْداً ، قَبَضَ أَحَبَّ وُلْدِهِ
</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إِلَیْهِ».</w:t>
      </w:r>
      <w:r>
        <w:rPr>
          <w:rStyle w:val="FootnoteReference"/>
        </w:rPr>
        <w:footnoteReference w:id="5235"/>
      </w:r>
    </w:p>
    <w:p>
      <w:pPr>
        <w:pStyle w:val="BookText"/>
      </w:pPr>
      <w:r>
        <w:rPr>
          <w:rFonts w:ascii="Amiri" w:hAnsi="Amiri" w:eastAsia="Amiri" w:cs="Amiri"/>
          <w:lang w:bidi="ar-SA"/>
          <w:color w:val="111111"/>
          <w:sz w:val="28"/>
          <w:szCs w:val="28"/>
          <w:rtl/>
        </w:rPr>
        <w:t xml:space="preserve">842 / 842 . عَنْهُ</w:t>
      </w:r>
      <w:r>
        <w:rPr>
          <w:rStyle w:val="FootnoteReference"/>
        </w:rPr>
        <w:footnoteReference w:id="5236"/>
      </w:r>
      <w:r>
        <w:rPr>
          <w:rFonts w:ascii="Amiri" w:hAnsi="Amiri" w:eastAsia="Amiri" w:cs="Amiri"/>
          <w:lang w:bidi="ar-SA"/>
          <w:color w:val="111111"/>
          <w:sz w:val="28"/>
          <w:szCs w:val="28"/>
          <w:rtl/>
        </w:rPr>
        <w:t xml:space="preserve">، عَنْ إِسْمَاعِیلَ بْنِ مِهْرَانَ ، عَنْ سَیْفِ بْنِ عَمِیرَةَ ، عَنْ عَمْرِو بْنِ شِمْرٍ ، عَنْ جَابِرٍ :</w:t>
      </w:r>
    </w:p>
    <w:p>
      <w:pPr>
        <w:pStyle w:val="BookText"/>
      </w:pPr>
      <w:r>
        <w:rPr>
          <w:rFonts w:ascii="Amiri" w:hAnsi="Amiri" w:eastAsia="Amiri" w:cs="Amiri"/>
          <w:lang w:bidi="ar-SA"/>
          <w:color w:val="111111"/>
          <w:sz w:val="28"/>
          <w:szCs w:val="28"/>
          <w:rtl/>
        </w:rPr>
        <w:t xml:space="preserve">عَنْ أَبِی عَبْدِ اللّهِ علیه‌السلام ، قَالَ : «مَنْ قَدَّمَ مِنَ الْمُسْلِمِینَ وَلَدَیْنِ یَحْتَسِبُهُمَا عِنْدَ اللّهِ عَزَّ وَ جَلَّ ، حَجَبَاهُ مِنَ النَّارِ بِإِذْنِ اللّهِ تَعَالی» .</w:t>
      </w:r>
      <w:r>
        <w:rPr>
          <w:rStyle w:val="FootnoteReference"/>
        </w:rPr>
        <w:footnoteReference w:id="5237"/>
      </w:r>
    </w:p>
    <w:p>
      <w:pPr>
        <w:pStyle w:val="BookText"/>
      </w:pPr>
      <w:r>
        <w:rPr>
          <w:rFonts w:ascii="Amiri" w:hAnsi="Amiri" w:eastAsia="Amiri" w:cs="Amiri"/>
          <w:lang w:bidi="ar-SA"/>
          <w:color w:val="111111"/>
          <w:sz w:val="28"/>
          <w:szCs w:val="28"/>
          <w:rtl/>
        </w:rPr>
        <w:t xml:space="preserve">843 / 843 . عَنْهُ</w:t>
      </w:r>
      <w:r>
        <w:rPr>
          <w:rStyle w:val="FootnoteReference"/>
        </w:rPr>
        <w:footnoteReference w:id="5238"/>
      </w:r>
      <w:r>
        <w:rPr>
          <w:rFonts w:ascii="Amiri" w:hAnsi="Amiri" w:eastAsia="Amiri" w:cs="Amiri"/>
          <w:lang w:bidi="ar-SA"/>
          <w:color w:val="111111"/>
          <w:sz w:val="28"/>
          <w:szCs w:val="28"/>
          <w:rtl/>
        </w:rPr>
        <w:t xml:space="preserve">، عَنْ إِسْمَاعِیلَ بْنِ مِهْرَانَ</w:t>
      </w:r>
      <w:r>
        <w:rPr>
          <w:rStyle w:val="FootnoteReference"/>
        </w:rPr>
        <w:footnoteReference w:id="5239"/>
      </w:r>
    </w:p>
    <w:p>
      <w:pPr>
        <w:pStyle w:val="BookText"/>
      </w:pPr>
      <w:r>
        <w:rPr>
          <w:rFonts w:ascii="IRNazanin" w:hAnsi="IRNazanin" w:eastAsia="IRNazanin" w:cs="IRNazanin"/>
          <w:lang w:bidi="fa-IR"/>
          <w:color w:val="111111"/>
          <w:sz w:val="28"/>
          <w:szCs w:val="28"/>
          <w:rtl/>
        </w:rPr>
        <w:t xml:space="preserve">وأمّا ما ورد فی الوسائل ، ج 3 ، ص 244 ، ح 3525 من نقل الخبر هکذا : «وبالإسناد عن سیف بن عمیرة ، عن عمرو بن شمر ...» ، فلا یمکن الاعتماد علیه فی تصحیح المتن ؛ لإنّ احتمال سبق القلم بعد تبدیل ألفاظ الأسناد ، وتخیّلَ اتّحاد طریق الخبرین 3524 و 3525 قویّ.</w:t>
      </w:r>
    </w:p>
    <w:p>
      <w:pPr>
        <w:pStyle w:val="BookText"/>
      </w:pPr>
      <w:r>
        <w:rPr>
          <w:rFonts w:ascii="Amiri" w:hAnsi="Amiri" w:eastAsia="Amiri" w:cs="Amiri"/>
          <w:lang w:bidi="ar-SA"/>
          <w:color w:val="111111"/>
          <w:sz w:val="28"/>
          <w:szCs w:val="28"/>
          <w:rtl/>
        </w:rPr>
        <w:t xml:space="preserve">،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«لَمَّا</w:t>
      </w:r>
      <w:r>
        <w:rPr>
          <w:rStyle w:val="FootnoteReference"/>
        </w:rPr>
        <w:footnoteReference w:id="5240"/>
      </w:r>
      <w:r>
        <w:rPr>
          <w:rFonts w:ascii="Amiri" w:hAnsi="Amiri" w:eastAsia="Amiri" w:cs="Amiri"/>
          <w:lang w:bidi="ar-SA"/>
          <w:color w:val="111111"/>
          <w:sz w:val="28"/>
          <w:szCs w:val="28"/>
          <w:rtl/>
        </w:rPr>
        <w:t xml:space="preserve">تُوُفِّیَ طَاهِرٌ ابْنُ رَسُولِ اللّهِ صلی‌الله‌علیه‌و‌آله ، نَهی</w:t>
      </w:r>
      <w:r>
        <w:rPr>
          <w:rStyle w:val="FootnoteReference"/>
        </w:rPr>
        <w:footnoteReference w:id="5241"/>
      </w:r>
      <w:r>
        <w:rPr>
          <w:rFonts w:ascii="Amiri" w:hAnsi="Amiri" w:eastAsia="Amiri" w:cs="Amiri"/>
          <w:lang w:bidi="ar-SA"/>
          <w:color w:val="111111"/>
          <w:sz w:val="28"/>
          <w:szCs w:val="28"/>
          <w:rtl/>
        </w:rPr>
        <w:t xml:space="preserve">رَسُولُ اللّهِ صلی‌الله‌علیه‌و‌آله خَدِیجَةَ عَنِ الْبُکَاءِ ، فَقَالَتْ : بَلی یَا رَسُولَ اللّهِ ، وَ لکِنْ دَرَّتْ عَلَیْهِ الدُّرَیْرَةُ فَبَکَیْتُ ، فَقَالَ</w:t>
      </w:r>
      <w:r>
        <w:rPr>
          <w:rStyle w:val="FootnoteReference"/>
        </w:rPr>
        <w:footnoteReference w:id="5242"/>
      </w:r>
      <w:r>
        <w:rPr>
          <w:rFonts w:ascii="Amiri" w:hAnsi="Amiri" w:eastAsia="Amiri" w:cs="Amiri"/>
          <w:lang w:bidi="ar-SA"/>
          <w:color w:val="111111"/>
          <w:sz w:val="28"/>
          <w:szCs w:val="28"/>
          <w:rtl/>
        </w:rPr>
        <w:t xml:space="preserve">: أَ مَا تَرْضَیْنَ أَنْ تَجِدِیهِ قَائِماً عَلی بَابِ الْجَنَّةِ ، فَإِذَا رَآکِ</w:t>
      </w:r>
      <w:r>
        <w:rPr>
          <w:rStyle w:val="FootnoteReference"/>
        </w:rPr>
        <w:footnoteReference w:id="5243"/>
      </w:r>
      <w:r>
        <w:rPr>
          <w:rFonts w:ascii="Amiri" w:hAnsi="Amiri" w:eastAsia="Amiri" w:cs="Amiri"/>
          <w:lang w:bidi="ar-SA"/>
          <w:color w:val="111111"/>
          <w:sz w:val="28"/>
          <w:szCs w:val="28"/>
          <w:rtl/>
        </w:rPr>
        <w:t xml:space="preserve">أَخَذَ بِیَدِکِ، فَأَدْخَلَکِ</w:t>
      </w:r>
      <w:r>
        <w:rPr>
          <w:rStyle w:val="FootnoteReference"/>
        </w:rPr>
        <w:footnoteReference w:id="5244"/>
      </w:r>
      <w:r>
        <w:rPr>
          <w:rFonts w:ascii="Amiri" w:hAnsi="Amiri" w:eastAsia="Amiri" w:cs="Amiri"/>
          <w:lang w:bidi="ar-SA"/>
          <w:color w:val="111111"/>
          <w:sz w:val="28"/>
          <w:szCs w:val="28"/>
          <w:rtl/>
        </w:rPr>
        <w:t xml:space="preserve">الْجَنَّةَ</w:t>
      </w:r>
      <w:r>
        <w:rPr>
          <w:rStyle w:val="FootnoteReference"/>
        </w:rPr>
        <w:footnoteReference w:id="5245"/>
      </w:r>
      <w:r>
        <w:rPr>
          <w:rFonts w:ascii="Amiri" w:hAnsi="Amiri" w:eastAsia="Amiri" w:cs="Amiri"/>
          <w:lang w:bidi="ar-SA"/>
          <w:color w:val="111111"/>
          <w:sz w:val="28"/>
          <w:szCs w:val="28"/>
          <w:rtl/>
        </w:rPr>
        <w:t xml:space="preserve">أَطْهَرَهَا مَکَاناً وَ أَطْیَبَهَا؟ قَالَتْ : وَ إِنَّ ذلِکَ</w:t>
      </w:r>
      <w:r>
        <w:rPr>
          <w:rStyle w:val="FootnoteReference"/>
        </w:rPr>
        <w:footnoteReference w:id="5246"/>
      </w:r>
      <w:r>
        <w:rPr>
          <w:rFonts w:ascii="Amiri" w:hAnsi="Amiri" w:eastAsia="Amiri" w:cs="Amiri"/>
          <w:lang w:bidi="ar-SA"/>
          <w:color w:val="111111"/>
          <w:sz w:val="28"/>
          <w:szCs w:val="28"/>
          <w:rtl/>
        </w:rPr>
        <w:t xml:space="preserve">کَذلِکَ؟ قَالَ</w:t>
      </w:r>
      <w:r>
        <w:rPr>
          <w:rStyle w:val="FootnoteReference"/>
        </w:rPr>
        <w:footnoteReference w:id="5247"/>
      </w:r>
      <w:r>
        <w:rPr>
          <w:rFonts w:ascii="Amiri" w:hAnsi="Amiri" w:eastAsia="Amiri" w:cs="Amiri"/>
          <w:lang w:bidi="ar-SA"/>
          <w:color w:val="111111"/>
          <w:sz w:val="28"/>
          <w:szCs w:val="28"/>
          <w:rtl/>
        </w:rPr>
        <w:t xml:space="preserve">: اللّهُ أَعَزُّ وَ أَکْرَمُ</w:t>
      </w:r>
      <w:r>
        <w:rPr>
          <w:rStyle w:val="FootnoteReference"/>
        </w:rPr>
        <w:footnoteReference w:id="5248"/>
      </w:r>
      <w:r>
        <w:rPr>
          <w:rFonts w:ascii="Amiri" w:hAnsi="Amiri" w:eastAsia="Amiri" w:cs="Amiri"/>
          <w:lang w:bidi="ar-SA"/>
          <w:color w:val="111111"/>
          <w:sz w:val="28"/>
          <w:szCs w:val="28"/>
          <w:rtl/>
        </w:rPr>
        <w:t xml:space="preserve">مِنْ أَنْ
</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یَسْلُبَ عَبْداً ثَمَرَةَ فُوءَادِهِ ، فَیَصْبِرَ ، وَ یَحْتَسِبَ، وَ یَحْمَدَ اللّهَ ـ عَزَّ وَ جَلَّ ـ ثُمَّ یُعَذِّبَهُ» .</w:t>
      </w:r>
      <w:r>
        <w:rPr>
          <w:rStyle w:val="FootnoteReference"/>
        </w:rPr>
        <w:footnoteReference w:id="5249"/>
      </w:r>
    </w:p>
    <w:p>
      <w:pPr>
        <w:pStyle w:val="BookText"/>
      </w:pPr>
      <w:r>
        <w:rPr>
          <w:rFonts w:ascii="Amiri" w:hAnsi="Amiri" w:eastAsia="Amiri" w:cs="Amiri"/>
          <w:lang w:bidi="ar-SA"/>
          <w:color w:val="111111"/>
          <w:sz w:val="28"/>
          <w:szCs w:val="28"/>
          <w:rtl/>
        </w:rPr>
        <w:t xml:space="preserve">844 / 844 . عَلِیُّ بْنُ إِبْرَاهِیمَ ، عَنْ أَبِیهِ؛ وَ مُحَمَّدُ بْنُ إِسْمَاعِیلَ ، عَنِ الْفَضْلِ بْنِ شَاذَانَ جَمِیعاً ، عَنِ ابْنِ أَبِی عُمَیْرٍ ، عَنِ ابْنِ بُکَیْرٍ :</w:t>
      </w:r>
    </w:p>
    <w:p>
      <w:pPr>
        <w:pStyle w:val="BookText"/>
      </w:pPr>
      <w:r>
        <w:rPr>
          <w:rFonts w:ascii="Times New Roman" w:hAnsi="Times New Roman" w:eastAsia="Times New Roman" w:cs="Times New Roman"/>
          <w:lang w:val="en-US" w:bidi="en-US"/>
          <w:color w:val="111111"/>
          <w:sz w:val="28"/>
          <w:szCs w:val="28"/>
          <w:rtl/>
        </w:rPr>
        <w:t xml:space="preserve">3 / 222</w:t>
      </w:r>
    </w:p>
    <w:p>
      <w:pPr>
        <w:pStyle w:val="BookText"/>
      </w:pPr>
      <w:r>
        <w:rPr>
          <w:rFonts w:ascii="Amiri" w:hAnsi="Amiri" w:eastAsia="Amiri" w:cs="Amiri"/>
          <w:lang w:bidi="ar-SA"/>
          <w:color w:val="111111"/>
          <w:sz w:val="28"/>
          <w:szCs w:val="28"/>
          <w:rtl/>
        </w:rPr>
        <w:t xml:space="preserve">عَنْ أَبِی عَبْدِ اللّهِ علیه‌السلام ، قَالَ : «ثَوَابُ الْمُوءْمِنِ مِنْ وَلَدِهِ ـ إِذَا مَاتَ ـ الْجَنَّةُ ، صَبَرَ أَوْ لَمْ یَصْبِرْ» .</w:t>
      </w:r>
      <w:r>
        <w:rPr>
          <w:rStyle w:val="FootnoteReference"/>
        </w:rPr>
        <w:footnoteReference w:id="5250"/>
      </w:r>
    </w:p>
    <w:p>
      <w:pPr>
        <w:pStyle w:val="BookText"/>
      </w:pPr>
      <w:r>
        <w:rPr>
          <w:rFonts w:ascii="Amiri" w:hAnsi="Amiri" w:eastAsia="Amiri" w:cs="Amiri"/>
          <w:lang w:bidi="ar-SA"/>
          <w:color w:val="111111"/>
          <w:sz w:val="28"/>
          <w:szCs w:val="28"/>
          <w:rtl/>
        </w:rPr>
        <w:t xml:space="preserve">845 / 845 . ابْنُ أَبِی عُمَیْرٍ</w:t>
      </w:r>
      <w:r>
        <w:rPr>
          <w:rStyle w:val="FootnoteReference"/>
        </w:rPr>
        <w:footnoteReference w:id="5251"/>
      </w:r>
      <w:r>
        <w:rPr>
          <w:rFonts w:ascii="Amiri" w:hAnsi="Amiri" w:eastAsia="Amiri" w:cs="Amiri"/>
          <w:lang w:bidi="ar-SA"/>
          <w:color w:val="111111"/>
          <w:sz w:val="28"/>
          <w:szCs w:val="28"/>
          <w:rtl/>
        </w:rPr>
        <w:t xml:space="preserve">، عَنْ عَبْدِ الرَّحْمنِ بْنِ الْحَجَّاجِ :</w:t>
      </w:r>
    </w:p>
    <w:p>
      <w:pPr>
        <w:pStyle w:val="BookText"/>
      </w:pPr>
      <w:r>
        <w:rPr>
          <w:rFonts w:ascii="Amiri" w:hAnsi="Amiri" w:eastAsia="Amiri" w:cs="Amiri"/>
          <w:lang w:bidi="ar-SA"/>
          <w:color w:val="111111"/>
          <w:sz w:val="28"/>
          <w:szCs w:val="28"/>
          <w:rtl/>
        </w:rPr>
        <w:t xml:space="preserve">عَنْ أَبِی عَبْدِ اللّهِ أَوْ</w:t>
      </w:r>
      <w:r>
        <w:rPr>
          <w:rStyle w:val="FootnoteReference"/>
        </w:rPr>
        <w:footnoteReference w:id="5252"/>
      </w:r>
      <w:r>
        <w:rPr>
          <w:rFonts w:ascii="Amiri" w:hAnsi="Amiri" w:eastAsia="Amiri" w:cs="Amiri"/>
          <w:lang w:bidi="ar-SA"/>
          <w:color w:val="111111"/>
          <w:sz w:val="28"/>
          <w:szCs w:val="28"/>
          <w:rtl/>
        </w:rPr>
        <w:t xml:space="preserve">أَبِی الْحَسَنِ علیهماالسلام ، قَالَ</w:t>
      </w:r>
      <w:r>
        <w:rPr>
          <w:rStyle w:val="FootnoteReference"/>
        </w:rPr>
        <w:footnoteReference w:id="5253"/>
      </w:r>
      <w:r>
        <w:rPr>
          <w:rFonts w:ascii="Amiri" w:hAnsi="Amiri" w:eastAsia="Amiri" w:cs="Amiri"/>
          <w:lang w:bidi="ar-SA"/>
          <w:color w:val="111111"/>
          <w:sz w:val="28"/>
          <w:szCs w:val="28"/>
          <w:rtl/>
        </w:rPr>
        <w:t xml:space="preserve">: «إِنَّ اللّهَ ـ عَزَّ وَ جَلَّ ـ لَیَعْجَبُ مِنْ رَجُلٍ</w:t>
      </w:r>
      <w:r>
        <w:rPr>
          <w:rStyle w:val="FootnoteReference"/>
        </w:rPr>
        <w:footnoteReference w:id="5254"/>
      </w:r>
      <w:r>
        <w:rPr>
          <w:rFonts w:ascii="Amiri" w:hAnsi="Amiri" w:eastAsia="Amiri" w:cs="Amiri"/>
          <w:lang w:bidi="ar-SA"/>
          <w:color w:val="111111"/>
          <w:sz w:val="28"/>
          <w:szCs w:val="28"/>
          <w:rtl/>
        </w:rPr>
        <w:t xml:space="preserve">یَمُوتُ وَلَدُهُ وَ هُوَ یَحْمَدُ اللّهَ ، فَیَقُولُ : یَا مَلاَئِکَتِی ، عَبْدِی أَخَذْتُ نَفْسَهُ وَ هُوَ یَحْمَدُنِی» .</w:t>
      </w:r>
      <w:r>
        <w:rPr>
          <w:rStyle w:val="FootnoteReference"/>
        </w:rPr>
        <w:footnoteReference w:id="5255"/>
      </w:r>
    </w:p>
    <w:p>
      <w:pPr>
        <w:pStyle w:val="BookText"/>
      </w:pPr>
      <w:r>
        <w:rPr>
          <w:rFonts w:ascii="Amiri" w:hAnsi="Amiri" w:eastAsia="Amiri" w:cs="Amiri"/>
          <w:lang w:bidi="ar-SA"/>
          <w:color w:val="111111"/>
          <w:sz w:val="28"/>
          <w:szCs w:val="28"/>
          <w:rtl/>
        </w:rPr>
        <w:t xml:space="preserve">846 / 846 . مُحَمَّدُ بْنُ یَحْیی ، عَنْ سَلَمَةَ بْنِ الْخَطَّابِ ، عَنْ عَلِیِّ بْنِ سَیْفٍ ، عَنْ أَبِیهِ ، عَنْ عَمْرِو بْنِ شِمْرٍ ، عَنْ جَابِرٍ :</w:t>
      </w:r>
    </w:p>
    <w:p>
      <w:pPr>
        <w:pStyle w:val="BookText"/>
      </w:pPr>
      <w:r>
        <w:rPr>
          <w:rFonts w:ascii="Amiri" w:hAnsi="Amiri" w:eastAsia="Amiri" w:cs="Amiri"/>
          <w:lang w:bidi="ar-SA"/>
          <w:color w:val="111111"/>
          <w:sz w:val="28"/>
          <w:szCs w:val="28"/>
          <w:rtl/>
        </w:rPr>
        <w:t xml:space="preserve">عَنْ أَبِی جَعْفَرٍ علیه‌السلام ، قَالَ : «مَنْ قَدَّمَ أَوْلاَداً یَحْتَسِبُهُمْ عِنْدَ اللّهِ عَزَّ وَ جَلَّ ، حَجَبُوهُ مِنَ
</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bookmarkStart w:id="150" w:name="pg20114_258517"/>
    <w:bookmarkEnd w:id="150"/>
    <w:p>
      <w:pPr>
        <w:pStyle w:val="BookText"/>
      </w:pPr>
      <w:r>
        <w:rPr>
          <w:rFonts w:ascii="Amiri" w:hAnsi="Amiri" w:eastAsia="Amiri" w:cs="Amiri"/>
          <w:lang w:bidi="ar-SA"/>
          <w:color w:val="111111"/>
          <w:sz w:val="28"/>
          <w:szCs w:val="28"/>
          <w:rtl/>
        </w:rPr>
        <w:t xml:space="preserve">النَّارِ بِإِذْنِ اللّهِ عَزَّ وَ جَلَّ» .</w:t>
      </w:r>
      <w:r>
        <w:rPr>
          <w:rStyle w:val="FootnoteReference"/>
        </w:rPr>
        <w:footnoteReference w:id="5256"/>
      </w:r>
    </w:p>
    <w:p>
      <w:pPr>
        <w:pStyle w:val="Heading3"/>
      </w:pPr>
      <w:bookmarkStart w:id="328" w:name="_Toc161"/>
      <w:r>
        <w:t>(81) باب التعزّی</w:t>
      </w:r>
      <w:bookmarkEnd w:id="328"/>
    </w:p>
    <w:p>
      <w:pPr>
        <w:pStyle w:val="BookText"/>
      </w:pPr>
      <w:r>
        <w:rPr>
          <w:rFonts w:ascii="Amiri" w:hAnsi="Amiri" w:eastAsia="Amiri" w:cs="Amiri"/>
          <w:lang w:bidi="ar-SA"/>
          <w:color w:val="111111"/>
          <w:sz w:val="28"/>
          <w:szCs w:val="28"/>
          <w:rtl/>
        </w:rPr>
        <w:t xml:space="preserve">81 ـ بَابُ التَّعَزِّی</w:t>
      </w:r>
    </w:p>
    <w:p>
      <w:pPr>
        <w:pStyle w:val="BookText"/>
      </w:pPr>
      <w:r>
        <w:rPr>
          <w:rFonts w:ascii="Amiri" w:hAnsi="Amiri" w:eastAsia="Amiri" w:cs="Amiri"/>
          <w:lang w:bidi="ar-SA"/>
          <w:color w:val="111111"/>
          <w:sz w:val="28"/>
          <w:szCs w:val="28"/>
          <w:rtl/>
        </w:rPr>
        <w:t xml:space="preserve">847 / 847 . عِدَّةٌ مِنْ أَصْحَابِنَا ، عَنْ سَهْلِ بْنِ زِیَادٍ ، عَنْ عَلِیِّ بْنِ الْحَکَمِ ، عَنْ سُلَیْمَانَ بْنِ عَمْرٍو النَّخَعِیِّ :</w:t>
      </w:r>
    </w:p>
    <w:p>
      <w:pPr>
        <w:pStyle w:val="BookText"/>
      </w:pPr>
      <w:r>
        <w:rPr>
          <w:rFonts w:ascii="Amiri" w:hAnsi="Amiri" w:eastAsia="Amiri" w:cs="Amiri"/>
          <w:lang w:bidi="ar-SA"/>
          <w:color w:val="111111"/>
          <w:sz w:val="28"/>
          <w:szCs w:val="28"/>
          <w:rtl/>
        </w:rPr>
        <w:t xml:space="preserve">عَنْ أَبِی عَبْدِ اللّهِ علیه‌السلام ، قَالَ : «مَنْ أُصِیبَ بِمُصِیبَةٍ ، فَلْیَذْکُرْ مُصَابَهُ بِالنَّبِیِّ صلی‌الله‌علیه‌و‌آله ؛ فَإِنَّهُ</w:t>
      </w:r>
      <w:r>
        <w:rPr>
          <w:rStyle w:val="FootnoteReference"/>
        </w:rPr>
        <w:footnoteReference w:id="5257"/>
      </w:r>
      <w:r>
        <w:rPr>
          <w:rFonts w:ascii="Amiri" w:hAnsi="Amiri" w:eastAsia="Amiri" w:cs="Amiri"/>
          <w:lang w:bidi="ar-SA"/>
          <w:color w:val="111111"/>
          <w:sz w:val="28"/>
          <w:szCs w:val="28"/>
          <w:rtl/>
        </w:rPr>
        <w:t xml:space="preserve">مِنْ</w:t>
      </w:r>
      <w:r>
        <w:rPr>
          <w:rStyle w:val="FootnoteReference"/>
        </w:rPr>
        <w:footnoteReference w:id="5258"/>
      </w:r>
      <w:r>
        <w:rPr>
          <w:rFonts w:ascii="Amiri" w:hAnsi="Amiri" w:eastAsia="Amiri" w:cs="Amiri"/>
          <w:lang w:bidi="ar-SA"/>
          <w:color w:val="111111"/>
          <w:sz w:val="28"/>
          <w:szCs w:val="28"/>
          <w:rtl/>
        </w:rPr>
        <w:t xml:space="preserve">أَعْظَمِ الْمَصَائِبِ» .</w:t>
      </w:r>
      <w:r>
        <w:rPr>
          <w:rStyle w:val="FootnoteReference"/>
        </w:rPr>
        <w:footnoteReference w:id="5259"/>
      </w:r>
    </w:p>
    <w:p>
      <w:pPr>
        <w:pStyle w:val="BookText"/>
      </w:pPr>
      <w:r>
        <w:rPr>
          <w:rFonts w:ascii="Amiri" w:hAnsi="Amiri" w:eastAsia="Amiri" w:cs="Amiri"/>
          <w:lang w:bidi="ar-SA"/>
          <w:color w:val="111111"/>
          <w:sz w:val="28"/>
          <w:szCs w:val="28"/>
          <w:rtl/>
        </w:rPr>
        <w:t xml:space="preserve">848 / 848 . مُحَمَّدُ بْنُ یَحْیی ، عَنْ أَحْمَدَ بْنِ مُحَمَّدِ بْنِ عِیسی ، عَنْ مُحَمَّدِ بْنِ سِنَانٍ ، عَنْ عَمَّارِ بْنِ مَرْوَانَ ، عَنْ زَیْدٍ الشَّحَّامِ ، عَنْ عَمْرِو بْنِ سَعِیدٍ الثَّقَفِیِّ :</w:t>
      </w:r>
    </w:p>
    <w:p>
      <w:pPr>
        <w:pStyle w:val="BookText"/>
      </w:pPr>
      <w:r>
        <w:rPr>
          <w:rFonts w:ascii="Amiri" w:hAnsi="Amiri" w:eastAsia="Amiri" w:cs="Amiri"/>
          <w:lang w:bidi="ar-SA"/>
          <w:color w:val="111111"/>
          <w:sz w:val="28"/>
          <w:szCs w:val="28"/>
          <w:rtl/>
        </w:rPr>
        <w:t xml:space="preserve">عَنْ أَبِی جَعْفَرٍ علیه‌السلام ، قَالَ : قَالَ</w:t>
      </w:r>
      <w:r>
        <w:rPr>
          <w:rStyle w:val="FootnoteReference"/>
        </w:rPr>
        <w:footnoteReference w:id="5260"/>
      </w:r>
      <w:r>
        <w:rPr>
          <w:rFonts w:ascii="Amiri" w:hAnsi="Amiri" w:eastAsia="Amiri" w:cs="Amiri"/>
          <w:lang w:bidi="ar-SA"/>
          <w:color w:val="111111"/>
          <w:sz w:val="28"/>
          <w:szCs w:val="28"/>
          <w:rtl/>
        </w:rPr>
        <w:t xml:space="preserve">: «إِنْ أُصِبْتَ بِمُصِیبَةٍ فِی نَفْسِکَ ، أَوْ فِی</w:t>
      </w:r>
      <w:r>
        <w:rPr>
          <w:rStyle w:val="FootnoteReference"/>
        </w:rPr>
        <w:footnoteReference w:id="5261"/>
      </w:r>
      <w:r>
        <w:rPr>
          <w:rFonts w:ascii="Amiri" w:hAnsi="Amiri" w:eastAsia="Amiri" w:cs="Amiri"/>
          <w:lang w:bidi="ar-SA"/>
          <w:color w:val="111111"/>
          <w:sz w:val="28"/>
          <w:szCs w:val="28"/>
          <w:rtl/>
        </w:rPr>
        <w:t xml:space="preserve">مَالِکَ، أَوْ فِی</w:t>
      </w:r>
      <w:r>
        <w:rPr>
          <w:rStyle w:val="FootnoteReference"/>
        </w:rPr>
        <w:footnoteReference w:id="5262"/>
      </w:r>
      <w:r>
        <w:rPr>
          <w:rFonts w:ascii="Amiri" w:hAnsi="Amiri" w:eastAsia="Amiri" w:cs="Amiri"/>
          <w:lang w:bidi="ar-SA"/>
          <w:color w:val="111111"/>
          <w:sz w:val="28"/>
          <w:szCs w:val="28"/>
          <w:rtl/>
        </w:rPr>
        <w:t xml:space="preserve">وُلْدِکَ ، فَاذْکُرْ مُصَابَکَ بِرَسُولِ اللّهِ صلی‌الله‌علیه‌و‌آله ؛ فَإِنَّ الْخَلاَئِقَ لَمْ یُصَابُوا بِمِثْلِهِ قَطُّ».</w:t>
      </w:r>
      <w:r>
        <w:rPr>
          <w:rStyle w:val="FootnoteReference"/>
        </w:rPr>
        <w:footnoteReference w:id="5263"/>
      </w:r>
    </w:p>
    <w:p>
      <w:pPr>
        <w:pStyle w:val="BookText"/>
      </w:pPr>
      <w:r>
        <w:rPr>
          <w:rFonts w:ascii="Amiri" w:hAnsi="Amiri" w:eastAsia="Amiri" w:cs="Amiri"/>
          <w:lang w:bidi="ar-SA"/>
          <w:color w:val="111111"/>
          <w:sz w:val="28"/>
          <w:szCs w:val="28"/>
          <w:rtl/>
        </w:rPr>
        <w:t xml:space="preserve">849 / 849 . عِدَّةٌ مِنْ أَصْحَابِنَا ، عَنْ أَحْمَدَ بْنِ مُحَمَّدِ بْنِ خَالِدٍ ، عَنْ إِسْمَاعِیلَ بْنِ مِهْرَانَ ،
</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سَیْفِ بْنِ عَمِیرَةَ ، عَنْ عَمْرِو بْنِ شِمْرٍ ، عَنْ عَبْدِ اللّهِ بْنِ الْوَلِیدِ الْجُعْفِیِّ ، عَنْ رَجُلٍ ، عَنْ أَبِیهِ ، قَالَ :</w:t>
      </w:r>
    </w:p>
    <w:p>
      <w:pPr>
        <w:pStyle w:val="BookText"/>
      </w:pPr>
      <w:r>
        <w:rPr>
          <w:rFonts w:ascii="Amiri" w:hAnsi="Amiri" w:eastAsia="Amiri" w:cs="Amiri"/>
          <w:lang w:bidi="ar-SA"/>
          <w:color w:val="111111"/>
          <w:sz w:val="28"/>
          <w:szCs w:val="28"/>
          <w:rtl/>
        </w:rPr>
        <w:t xml:space="preserve">«لَمَّا أُصِیبَ أَمِیرُ الْمُوءْمِنِینَ علیه‌السلام ، نَعَی</w:t>
      </w:r>
      <w:r>
        <w:rPr>
          <w:rStyle w:val="FootnoteReference"/>
        </w:rPr>
        <w:footnoteReference w:id="5264"/>
      </w:r>
      <w:r>
        <w:rPr>
          <w:rFonts w:ascii="Amiri" w:hAnsi="Amiri" w:eastAsia="Amiri" w:cs="Amiri"/>
          <w:lang w:bidi="ar-SA"/>
          <w:color w:val="111111"/>
          <w:sz w:val="28"/>
          <w:szCs w:val="28"/>
          <w:rtl/>
        </w:rPr>
        <w:t xml:space="preserve">الْحَسَنُ إِلَی الْحُسَیْنِ علیهماالسلام وَ هُوَ بِالْمَدَائِنِ، فَلَمَّا 3 / 223</w:t>
      </w:r>
    </w:p>
    <w:p>
      <w:pPr>
        <w:pStyle w:val="BookText"/>
      </w:pPr>
      <w:r>
        <w:rPr>
          <w:rFonts w:ascii="Amiri" w:hAnsi="Amiri" w:eastAsia="Amiri" w:cs="Amiri"/>
          <w:lang w:bidi="ar-SA"/>
          <w:color w:val="111111"/>
          <w:sz w:val="28"/>
          <w:szCs w:val="28"/>
          <w:rtl/>
        </w:rPr>
        <w:t xml:space="preserve">قَرَأَ الْکِتَابَ ، قَالَ : یَا لَهَا مِنْ مُصِیبَةٍ مَا أَعْظَمَهَا مَعَ أَنَّ رَسُولَ اللّهِ صلی‌الله‌علیه‌و‌آله قَالَ : مَنْ أُصِیبَ مِنْکُمْ بِمُصِیبَةٍ</w:t>
      </w:r>
      <w:r>
        <w:rPr>
          <w:rStyle w:val="FootnoteReference"/>
        </w:rPr>
        <w:footnoteReference w:id="5265"/>
      </w:r>
      <w:r>
        <w:rPr>
          <w:rFonts w:ascii="Amiri" w:hAnsi="Amiri" w:eastAsia="Amiri" w:cs="Amiri"/>
          <w:lang w:bidi="ar-SA"/>
          <w:color w:val="111111"/>
          <w:sz w:val="28"/>
          <w:szCs w:val="28"/>
          <w:rtl/>
        </w:rPr>
        <w:t xml:space="preserve">، فَلْیَذْکُرْ مُصَابَهُ بِی؛ فَإِنَّهُ لَنْ یُصَابَ بِمُصِیبَةٍ أَعْظَمَ مِنْهَا ، وَ صَدَقَ</w:t>
      </w:r>
      <w:r>
        <w:rPr>
          <w:rStyle w:val="FootnoteReference"/>
        </w:rPr>
        <w:footnoteReference w:id="5266"/>
      </w:r>
      <w:r>
        <w:rPr>
          <w:rFonts w:ascii="IRNazanin" w:hAnsi="IRNazanin" w:eastAsia="IRNazanin" w:cs="IRNazanin"/>
          <w:lang w:bidi="fa-IR"/>
          <w:color w:val="111111"/>
          <w:sz w:val="28"/>
          <w:szCs w:val="28"/>
          <w:rtl/>
        </w:rPr>
        <w:t xml:space="preserve">صلی‌الله‌علیه‌و‌آله ».</w:t>
      </w:r>
      <w:r>
        <w:rPr>
          <w:rStyle w:val="FootnoteReference"/>
        </w:rPr>
        <w:footnoteReference w:id="5267"/>
      </w:r>
    </w:p>
    <w:p>
      <w:pPr>
        <w:pStyle w:val="BookText"/>
      </w:pPr>
      <w:r>
        <w:rPr>
          <w:rFonts w:ascii="Amiri" w:hAnsi="Amiri" w:eastAsia="Amiri" w:cs="Amiri"/>
          <w:lang w:bidi="ar-SA"/>
          <w:color w:val="111111"/>
          <w:sz w:val="28"/>
          <w:szCs w:val="28"/>
          <w:rtl/>
        </w:rPr>
        <w:t xml:space="preserve">850 / 850 .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«لَمَّا مَاتَ النَّبِیُّ صلی‌الله‌علیه‌و‌آله ، سَمِعُوا صَوْتاً وَ لَمْ یَرَوْا شَخْصاً یَقُولُ</w:t>
      </w:r>
      <w:r>
        <w:rPr>
          <w:rStyle w:val="FootnoteReference"/>
        </w:rPr>
        <w:footnoteReference w:id="5268"/>
      </w:r>
      <w:r>
        <w:rPr>
          <w:rFonts w:ascii="Amiri" w:hAnsi="Amiri" w:eastAsia="Amiri" w:cs="Amiri"/>
          <w:lang w:bidi="ar-SA"/>
          <w:color w:val="111111"/>
          <w:sz w:val="28"/>
          <w:szCs w:val="28"/>
          <w:rtl/>
        </w:rPr>
        <w:t xml:space="preserve">: «کُلُّ نَفْسٍ ذائِقَةُ الْمَوْتِ وَ إِنَّما تُوَفَّوْنَ أُجُورَکُمْ یَوْمَ الْقِیامَةِ فَمَنْ زُحْزِحَ</w:t>
      </w:r>
      <w:r>
        <w:rPr>
          <w:rStyle w:val="FootnoteReference"/>
        </w:rPr>
        <w:footnoteReference w:id="5269"/>
      </w:r>
      <w:r>
        <w:rPr>
          <w:rFonts w:ascii="Amiri" w:hAnsi="Amiri" w:eastAsia="Amiri" w:cs="Amiri"/>
          <w:lang w:bidi="ar-SA"/>
          <w:color w:val="111111"/>
          <w:sz w:val="28"/>
          <w:szCs w:val="28"/>
          <w:rtl/>
        </w:rPr>
        <w:t xml:space="preserve">عَنِ النّارِ وَ أُدْخِلَ الْجَنَّةَ فَقَدْ فازَ»</w:t>
      </w:r>
      <w:r>
        <w:rPr>
          <w:rStyle w:val="FootnoteReference"/>
        </w:rPr>
        <w:footnoteReference w:id="5270"/>
      </w:r>
      <w:r>
        <w:rPr>
          <w:rFonts w:ascii="Amiri" w:hAnsi="Amiri" w:eastAsia="Amiri" w:cs="Amiri"/>
          <w:lang w:bidi="ar-SA"/>
          <w:color w:val="111111"/>
          <w:sz w:val="28"/>
          <w:szCs w:val="28"/>
          <w:rtl/>
        </w:rPr>
        <w:t xml:space="preserve">، وَ قَالَ : إِنَّ فِی اللّهِ خَلَفاً مِنْ کُلِّ هَالِکٍ ، وَ عَزَاءً مِنْ</w:t>
      </w:r>
      <w:r>
        <w:rPr>
          <w:rStyle w:val="FootnoteReference"/>
        </w:rPr>
        <w:footnoteReference w:id="5271"/>
      </w:r>
      <w:r>
        <w:rPr>
          <w:rFonts w:ascii="Amiri" w:hAnsi="Amiri" w:eastAsia="Amiri" w:cs="Amiri"/>
          <w:lang w:bidi="ar-SA"/>
          <w:color w:val="111111"/>
          <w:sz w:val="28"/>
          <w:szCs w:val="28"/>
          <w:rtl/>
        </w:rPr>
        <w:t xml:space="preserve">کُلِّ مُصِیبَةٍ، وَ دَرَکاً</w:t>
      </w:r>
      <w:r>
        <w:rPr>
          <w:rStyle w:val="FootnoteReference"/>
        </w:rPr>
        <w:footnoteReference w:id="5272"/>
      </w:r>
      <w:r>
        <w:rPr>
          <w:rFonts w:ascii="Amiri" w:hAnsi="Amiri" w:eastAsia="Amiri" w:cs="Amiri"/>
          <w:lang w:bidi="ar-SA"/>
          <w:color w:val="111111"/>
          <w:sz w:val="28"/>
          <w:szCs w:val="28"/>
          <w:rtl/>
        </w:rPr>
        <w:t xml:space="preserve">مِمَّا فَاتَ ، فَبِاللّهِ فَثِقُوا ، وَ إِیَّاهُ فَارْجُوا ، وَ إِنَّمَا الْمَحْرُومُ مَنْ حُرِمَ الثَّوَابَ».</w:t>
      </w:r>
      <w:r>
        <w:rPr>
          <w:rStyle w:val="FootnoteReference"/>
        </w:rPr>
        <w:footnoteReference w:id="5273"/>
      </w:r>
    </w:p>
    <w:p>
      <w:pPr>
        <w:pStyle w:val="BookText"/>
      </w:pPr>
      <w:r>
        <w:rPr>
          <w:rFonts w:ascii="Amiri" w:hAnsi="Amiri" w:eastAsia="Amiri" w:cs="Amiri"/>
          <w:lang w:bidi="ar-SA"/>
          <w:color w:val="111111"/>
          <w:sz w:val="28"/>
          <w:szCs w:val="28"/>
          <w:rtl/>
        </w:rPr>
        <w:t xml:space="preserve">851 / 851 . مُحَمَّدُ بْنُ یَحْیی ، عَنْ سَلَمَةَ بْنِ الْخَطَّابِ ، عَنْ سُلَیْمَانَ بْنِ سَمَاعَةَ ، عَنِ الْحُسَیْنِ بْنِ الْمُخْتَارِ :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 «لَمَّا قُبِضَ رَسُولُ اللّهِ صلی‌الله‌علیه‌و‌آله جَاءَهُمْ</w:t>
      </w:r>
      <w:r>
        <w:rPr>
          <w:rStyle w:val="FootnoteReference"/>
        </w:rPr>
        <w:footnoteReference w:id="5274"/>
      </w:r>
      <w:r>
        <w:rPr>
          <w:rFonts w:ascii="Amiri" w:hAnsi="Amiri" w:eastAsia="Amiri" w:cs="Amiri"/>
          <w:lang w:bidi="ar-SA"/>
          <w:color w:val="111111"/>
          <w:sz w:val="28"/>
          <w:szCs w:val="28"/>
          <w:rtl/>
        </w:rPr>
        <w:t xml:space="preserve">جَبْرَئِیلُ علیه‌السلام وَ النَّبِیُّ مُسَجًّی ، وَ فِی الْبَیْتِ عَلِیٌّ وَ فَاطِمَةُ وَ الْحَسَنُ وَ الْحُسَیْنُ علیهم‌السلام ، فَقَالَ : السَّلاَمُ عَلَیْکُمْ یَا أَهْلَ بَیْتِ الرَّحْمَةِ ، «کُلُّ نَفْسٍ ذائِقَةُ الْمَوْتِ وَ إِنَّما تُوَفَّوْنَ أُجُورَکُمْ یَوْمَ الْقِیامَةِ فَمَنْ زُحْزِحَ عَنِ النّارِ وَ أُدْخِلَ الْجَنَّةَ فَقَدْ فازَ وَ مَا الْحَیاةُ الدُّنْیا إِلاَّ مَتاعُ الْغُرُورِ»إِنَّ فِی اللّهِ ـ عَزَّ وَ جَلَّ ـ عَزَاءً مِنْ کُلِّ مُصِیبَةٍ ، وَ خَلَفاً مِنْ کُلِّ هَالِکٍ ، وَ دَرَکاً لِمَا</w:t>
      </w:r>
      <w:r>
        <w:rPr>
          <w:rStyle w:val="FootnoteReference"/>
        </w:rPr>
        <w:footnoteReference w:id="5275"/>
      </w:r>
      <w:r>
        <w:rPr>
          <w:rFonts w:ascii="Amiri" w:hAnsi="Amiri" w:eastAsia="Amiri" w:cs="Amiri"/>
          <w:lang w:bidi="ar-SA"/>
          <w:color w:val="111111"/>
          <w:sz w:val="28"/>
          <w:szCs w:val="28"/>
          <w:rtl/>
        </w:rPr>
        <w:t xml:space="preserve">فَاتَ ، فَبِاللّهِ فَثِقُوا ، وَ إِیَّاهُ فَارْجُوا ؛ فَإِنَّ الْمُصَابَ</w:t>
      </w:r>
      <w:r>
        <w:rPr>
          <w:rStyle w:val="FootnoteReference"/>
        </w:rPr>
        <w:footnoteReference w:id="5276"/>
      </w:r>
      <w:r>
        <w:rPr>
          <w:rFonts w:ascii="Amiri" w:hAnsi="Amiri" w:eastAsia="Amiri" w:cs="Amiri"/>
          <w:lang w:bidi="ar-SA"/>
          <w:color w:val="111111"/>
          <w:sz w:val="28"/>
          <w:szCs w:val="28"/>
          <w:rtl/>
        </w:rPr>
        <w:t xml:space="preserve">مَنْ حُرِمَ الثَّوَابَ ، هذَا آخِرُ وَطْئِی مِنَ الدُّنْیَا</w:t>
      </w:r>
      <w:r>
        <w:rPr>
          <w:rStyle w:val="FootnoteReference"/>
        </w:rPr>
        <w:footnoteReference w:id="5277"/>
      </w:r>
      <w:r>
        <w:rPr>
          <w:rFonts w:ascii="Amiri" w:hAnsi="Amiri" w:eastAsia="Amiri" w:cs="Amiri"/>
          <w:lang w:bidi="ar-SA"/>
          <w:color w:val="111111"/>
          <w:sz w:val="28"/>
          <w:szCs w:val="28"/>
          <w:rtl/>
        </w:rPr>
        <w:t xml:space="preserve">. قَالُوا : فَسَمِعْنَا</w:t>
      </w:r>
      <w:r>
        <w:rPr>
          <w:rStyle w:val="FootnoteReference"/>
        </w:rPr>
        <w:footnoteReference w:id="5278"/>
      </w:r>
      <w:r>
        <w:rPr>
          <w:rFonts w:ascii="Amiri" w:hAnsi="Amiri" w:eastAsia="Amiri" w:cs="Amiri"/>
          <w:lang w:bidi="ar-SA"/>
          <w:color w:val="111111"/>
          <w:sz w:val="28"/>
          <w:szCs w:val="28"/>
          <w:rtl/>
        </w:rPr>
        <w:t xml:space="preserve">الصَّوْتَ وَ لَمْ نَرَ الشَّخْصَ».</w:t>
      </w:r>
      <w:r>
        <w:rPr>
          <w:rStyle w:val="FootnoteReference"/>
        </w:rPr>
        <w:footnoteReference w:id="5279"/>
      </w:r>
    </w:p>
    <w:p>
      <w:pPr>
        <w:pStyle w:val="BookText"/>
      </w:pPr>
      <w:r>
        <w:rPr>
          <w:rFonts w:ascii="Amiri" w:hAnsi="Amiri" w:eastAsia="Amiri" w:cs="Amiri"/>
          <w:lang w:bidi="ar-SA"/>
          <w:color w:val="111111"/>
          <w:sz w:val="28"/>
          <w:szCs w:val="28"/>
          <w:rtl/>
        </w:rPr>
        <w:t xml:space="preserve">852 / 852 . عَنْهُ ، عَنْ سَلَمَةَ ، عَنْ عَلِیِّ بْنِ سَیْفٍ ، عَنْ أَبِیهِ ، عَنْ أَبِی أُسَامَةَ زَیْدٍ الشَّحَّامِ :</w:t>
      </w:r>
    </w:p>
    <w:p>
      <w:pPr>
        <w:pStyle w:val="BookText"/>
      </w:pPr>
      <w:r>
        <w:rPr>
          <w:rFonts w:ascii="Amiri" w:hAnsi="Amiri" w:eastAsia="Amiri" w:cs="Amiri"/>
          <w:lang w:bidi="ar-SA"/>
          <w:color w:val="111111"/>
          <w:sz w:val="28"/>
          <w:szCs w:val="28"/>
          <w:rtl/>
        </w:rPr>
        <w:t xml:space="preserve">عَنْ أَبِی عَبْدِ اللّهِ علیه‌السلام ، قَالَ : «لَمَّا قُبِضَ رَسُولُ اللّهِ صلی‌الله‌علیه‌و‌آله جَاءَتِ التَّعْزِیَةُ ، أَتَاهُمْ آتٍ یَسْمَعُونَ حِسَّهُ ، وَ لاَ یَرَوْنَ شَخْصَهُ ، فَقَالَ</w:t>
      </w:r>
      <w:r>
        <w:rPr>
          <w:rStyle w:val="FootnoteReference"/>
        </w:rPr>
        <w:footnoteReference w:id="5280"/>
      </w:r>
      <w:r>
        <w:rPr>
          <w:rFonts w:ascii="Amiri" w:hAnsi="Amiri" w:eastAsia="Amiri" w:cs="Amiri"/>
          <w:lang w:bidi="ar-SA"/>
          <w:color w:val="111111"/>
          <w:sz w:val="28"/>
          <w:szCs w:val="28"/>
          <w:rtl/>
        </w:rPr>
        <w:t xml:space="preserve">: السَّلاَمُ عَلَیْکُمْ أَهْلَ الْبَیْتِ وَ رَحْمَةُ اللّهِ وَ بَرَکَاتُهُ ، «کُلُّ نَفْسٍ ذائِقَةُ الْمَوْتِ وَ إِنَّما تُوَفَّوْنَ أُجُورَکُمْ یَوْمَ الْقِیامَةِ فَمَنْ زُحْزِحَ عَنِ النّارِ وَ أُدْخِلَ 3 / 224</w:t>
      </w:r>
    </w:p>
    <w:p>
      <w:pPr>
        <w:pStyle w:val="BookText"/>
      </w:pPr>
      <w:r>
        <w:rPr>
          <w:rFonts w:ascii="Amiri" w:hAnsi="Amiri" w:eastAsia="Amiri" w:cs="Amiri"/>
          <w:lang w:bidi="ar-SA"/>
          <w:color w:val="111111"/>
          <w:sz w:val="28"/>
          <w:szCs w:val="28"/>
          <w:rtl/>
        </w:rPr>
        <w:t xml:space="preserve">الْجَنَّةَ فَقَدْ فازَ وَ مَا الْحَیاةُ الدُّنْیا إِلاَّ مَتاعُ الْغُرُورِ»</w:t>
      </w:r>
      <w:r>
        <w:rPr>
          <w:rStyle w:val="FootnoteReference"/>
        </w:rPr>
        <w:footnoteReference w:id="5281"/>
      </w:r>
      <w:r>
        <w:rPr>
          <w:rFonts w:ascii="Amiri" w:hAnsi="Amiri" w:eastAsia="Amiri" w:cs="Amiri"/>
          <w:lang w:bidi="ar-SA"/>
          <w:color w:val="111111"/>
          <w:sz w:val="28"/>
          <w:szCs w:val="28"/>
          <w:rtl/>
        </w:rPr>
        <w:t xml:space="preserve">فِی اللّهِ ـ عَزَّ وَ جَلَّ ـ عَزَاءٌ مِنْ کُلِّ مُصِیبَةٍ ، وَ خَلَفٌ</w:t>
      </w:r>
      <w:r>
        <w:rPr>
          <w:rStyle w:val="FootnoteReference"/>
        </w:rPr>
        <w:footnoteReference w:id="5282"/>
      </w:r>
      <w:r>
        <w:rPr>
          <w:rFonts w:ascii="Amiri" w:hAnsi="Amiri" w:eastAsia="Amiri" w:cs="Amiri"/>
          <w:lang w:bidi="ar-SA"/>
          <w:color w:val="111111"/>
          <w:sz w:val="28"/>
          <w:szCs w:val="28"/>
          <w:rtl/>
        </w:rPr>
        <w:t xml:space="preserve">مِنْ کُلِّ هَالِکٍ ، وَ دَرَکٌ</w:t>
      </w:r>
      <w:r>
        <w:rPr>
          <w:rStyle w:val="FootnoteReference"/>
        </w:rPr>
        <w:footnoteReference w:id="5283"/>
      </w:r>
      <w:r>
        <w:rPr>
          <w:rFonts w:ascii="Amiri" w:hAnsi="Amiri" w:eastAsia="Amiri" w:cs="Amiri"/>
          <w:lang w:bidi="ar-SA"/>
          <w:color w:val="111111"/>
          <w:sz w:val="28"/>
          <w:szCs w:val="28"/>
          <w:rtl/>
        </w:rPr>
        <w:t xml:space="preserve">لِمَا فَاتَ ، فَبِاللّهِ فَثِقُوا ، وَ إِیَّاهُ فَارْجُوا ؛ فَإِنَّ الْمَحْرُومَ مَنْ
</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 الثَّوَابَ ، وَ السَّلاَمُ عَلَیْکُمْ» .</w:t>
      </w:r>
      <w:r>
        <w:rPr>
          <w:rStyle w:val="FootnoteReference"/>
        </w:rPr>
        <w:footnoteReference w:id="5284"/>
      </w:r>
    </w:p>
    <w:p>
      <w:pPr>
        <w:pStyle w:val="BookText"/>
      </w:pPr>
      <w:r>
        <w:rPr>
          <w:rFonts w:ascii="Amiri" w:hAnsi="Amiri" w:eastAsia="Amiri" w:cs="Amiri"/>
          <w:lang w:bidi="ar-SA"/>
          <w:color w:val="111111"/>
          <w:sz w:val="28"/>
          <w:szCs w:val="28"/>
          <w:rtl/>
        </w:rPr>
        <w:t xml:space="preserve">853 / 853 . عَنْهُ</w:t>
      </w:r>
      <w:r>
        <w:rPr>
          <w:rStyle w:val="FootnoteReference"/>
        </w:rPr>
        <w:footnoteReference w:id="5285"/>
      </w:r>
      <w:r>
        <w:rPr>
          <w:rFonts w:ascii="Amiri" w:hAnsi="Amiri" w:eastAsia="Amiri" w:cs="Amiri"/>
          <w:lang w:bidi="ar-SA"/>
          <w:color w:val="111111"/>
          <w:sz w:val="28"/>
          <w:szCs w:val="28"/>
          <w:rtl/>
        </w:rPr>
        <w:t xml:space="preserve">، عَنْ عَلِیِّ بْنِ سَیْفٍ ، عَنْ أَبِیهِ ، عَنْ أَبِی الْجَارُودِ ، عَنْ أَبِی جَعْفَرٍ علیه‌السلام مِثْلُهُ ، وَ زَادَ فِیهِ :</w:t>
      </w:r>
    </w:p>
    <w:p>
      <w:pPr>
        <w:pStyle w:val="BookText"/>
      </w:pPr>
      <w:r>
        <w:rPr>
          <w:rFonts w:ascii="Amiri" w:hAnsi="Amiri" w:eastAsia="Amiri" w:cs="Amiri"/>
          <w:lang w:bidi="ar-SA"/>
          <w:color w:val="111111"/>
          <w:sz w:val="28"/>
          <w:szCs w:val="28"/>
          <w:rtl/>
        </w:rPr>
        <w:t xml:space="preserve">قُلْتُ : مَنْ کَانَ فِی الْبَیْتِ؟ قَالَ : «عَلِیٌّ وَ فَاطِمَةُ وَ الْحَسَنُ وَ الْحُسَیْنُ علیهم‌السلام ».</w:t>
      </w:r>
      <w:r>
        <w:rPr>
          <w:rStyle w:val="FootnoteReference"/>
        </w:rPr>
        <w:footnoteReference w:id="5286"/>
      </w:r>
    </w:p>
    <w:p>
      <w:pPr>
        <w:pStyle w:val="BookText"/>
      </w:pPr>
      <w:r>
        <w:rPr>
          <w:rFonts w:ascii="Amiri" w:hAnsi="Amiri" w:eastAsia="Amiri" w:cs="Amiri"/>
          <w:lang w:bidi="ar-SA"/>
          <w:color w:val="111111"/>
          <w:sz w:val="28"/>
          <w:szCs w:val="28"/>
          <w:rtl/>
        </w:rPr>
        <w:t xml:space="preserve">854 / 854 . عَنْهُ</w:t>
      </w:r>
      <w:r>
        <w:rPr>
          <w:rStyle w:val="FootnoteReference"/>
        </w:rPr>
        <w:footnoteReference w:id="5287"/>
      </w:r>
      <w:r>
        <w:rPr>
          <w:rFonts w:ascii="Amiri" w:hAnsi="Amiri" w:eastAsia="Amiri" w:cs="Amiri"/>
          <w:lang w:bidi="ar-SA"/>
          <w:color w:val="111111"/>
          <w:sz w:val="28"/>
          <w:szCs w:val="28"/>
          <w:rtl/>
        </w:rPr>
        <w:t xml:space="preserve">، عَنْ سَلَمَةَ ، عَنْ مُحَمَّدِ بْنِ عِیسَی الاْءَرْمَنِیِّ ، عَنِ الْحُسَیْنِ بْنِ عُلْوَانَ، عَنْ عَبْدِ اللّهِ بْنِ الْوَلِیدِ :</w:t>
      </w:r>
    </w:p>
    <w:p>
      <w:pPr>
        <w:pStyle w:val="BookText"/>
      </w:pPr>
      <w:r>
        <w:rPr>
          <w:rFonts w:ascii="Amiri" w:hAnsi="Amiri" w:eastAsia="Amiri" w:cs="Amiri"/>
          <w:lang w:bidi="ar-SA"/>
          <w:color w:val="111111"/>
          <w:sz w:val="28"/>
          <w:szCs w:val="28"/>
          <w:rtl/>
        </w:rPr>
        <w:t xml:space="preserve">عَنْ أَبِی جَعْفَرٍ علیه‌السلام ، قَالَ : «لَمَّا قُبِضَ رَسُولُ اللّهِ صلی‌الله‌علیه‌و‌آله ، أَتَاهُمْ آتٍ ، فَوَقَفَ بِبَابِ الْبَیْتِ ، فَسَلَّمَ عَلَیْهِمْ ، ثُمَّ قَالَ</w:t>
      </w:r>
      <w:r>
        <w:rPr>
          <w:rStyle w:val="FootnoteReference"/>
        </w:rPr>
        <w:footnoteReference w:id="5288"/>
      </w:r>
      <w:r>
        <w:rPr>
          <w:rFonts w:ascii="Amiri" w:hAnsi="Amiri" w:eastAsia="Amiri" w:cs="Amiri"/>
          <w:lang w:bidi="ar-SA"/>
          <w:color w:val="111111"/>
          <w:sz w:val="28"/>
          <w:szCs w:val="28"/>
          <w:rtl/>
        </w:rPr>
        <w:t xml:space="preserve">: السَّلاَمُ عَلَیْکُمْ یَا آلَ مُحَمَّدٍ ، «کُلُّ نَفْسٍ ذائِقَةُ الْمَوْتِ وَ إِنَّما تُوَفَّوْنَ أُجُورَکُمْ یَوْمَ الْقِیامَةِ فَمَنْ زُحْزِحَ عَنِ النّارِ وَ أُدْخِلَ الْجَنَّةَ فَقَدْ فازَ وَ مَا الْحَیاةُ الدُّنْیا إِلاَّ مَتاعُ الْغُرُورِ» فِی اللّهِ ـ عَزَّ وَ جَلَّ ـ خَلَفٌ مِنْ کُلِّ هَالِکٍ ، وَ عَزَاءٌ مِنْ کُلِّ مُصِیبَةٍ ، وَ دَرَکٌ لِمَا فَاتَ ، فَبِاللّهِ فَثِقُوا ، وَ عَلَیْهِ فَتَوَکَّلُوا ، وَ بِنَصْرِهِ لَکُمْ عِنْدَ الْمُصِیبَةِ فَارْضَوْا ؛ فَإِنَّمَا</w:t>
      </w:r>
      <w:r>
        <w:rPr>
          <w:rStyle w:val="FootnoteReference"/>
        </w:rPr>
        <w:footnoteReference w:id="5289"/>
      </w:r>
      <w:r>
        <w:rPr>
          <w:rFonts w:ascii="Amiri" w:hAnsi="Amiri" w:eastAsia="Amiri" w:cs="Amiri"/>
          <w:lang w:bidi="ar-SA"/>
          <w:color w:val="111111"/>
          <w:sz w:val="28"/>
          <w:szCs w:val="28"/>
          <w:rtl/>
        </w:rPr>
        <w:t xml:space="preserve">الْمُصَابُ مَنْ حُرِمَ الثَّوَابَ ، وَ السَّلاَمُ عَلَیْکُمْ وَ رَحْمَةُ اللّهِ وَ بَرَکَاتُهُ . وَ لَمْ یَرَوْا أَحَداً ، فَقَالَ بَعْضُ مَنْ فِی الْبَیْتِ : هذَا مَلَکٌ مِنَ السَّمَاءِ بَعَثَهُ اللّهُ ـ عَزَّ وَ جَلَّ ـ إِلَیْکُمْ لِیُعَزِّیَکُمْ ، وَ قَالَ بَعْضُهُمْ : هذَا الْخَضِرُ علیه‌السلام جَاءَکُمْ یُعَزِّیکُمْ بِنَبِیِّکُمْ صلی‌الله‌علیه‌و‌آله » .</w:t>
      </w:r>
      <w:r>
        <w:rPr>
          <w:rStyle w:val="FootnoteReference"/>
        </w:rPr>
        <w:footnoteReference w:id="5290"/>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bookmarkStart w:id="151" w:name="pg20114_258521"/>
    <w:bookmarkEnd w:id="151"/>
    <w:p>
      <w:pPr>
        <w:pStyle w:val="Heading3"/>
      </w:pPr>
      <w:bookmarkStart w:id="329" w:name="_Toc162"/>
      <w:r>
        <w:t>(82) باب الصبر والجزع والاسترجاع</w:t>
      </w:r>
      <w:bookmarkEnd w:id="329"/>
    </w:p>
    <w:p>
      <w:pPr>
        <w:pStyle w:val="BookText"/>
      </w:pPr>
      <w:r>
        <w:rPr>
          <w:rFonts w:ascii="Amiri" w:hAnsi="Amiri" w:eastAsia="Amiri" w:cs="Amiri"/>
          <w:lang w:bidi="ar-SA"/>
          <w:color w:val="111111"/>
          <w:sz w:val="28"/>
          <w:szCs w:val="28"/>
          <w:rtl/>
        </w:rPr>
        <w:t xml:space="preserve">82 ـ بَابُ الصَّبْرِ وَ الْجَزَعِ وَ الاِسْتِرْجَاعِ</w:t>
      </w:r>
    </w:p>
    <w:p>
      <w:pPr>
        <w:pStyle w:val="BookText"/>
      </w:pPr>
      <w:r>
        <w:rPr>
          <w:rFonts w:ascii="Amiri" w:hAnsi="Amiri" w:eastAsia="Amiri" w:cs="Amiri"/>
          <w:lang w:bidi="ar-SA"/>
          <w:color w:val="111111"/>
          <w:sz w:val="28"/>
          <w:szCs w:val="28"/>
          <w:rtl/>
        </w:rPr>
        <w:t xml:space="preserve">855 / 855 . عِدَّةٌ مِنْ أَصْحَابِنَا ، عَنْ سَهْلِ بْنِ زِیَادٍ ، عَنْ أَحْمَدَ بْنِ مُحَمَّدِ بْنِ أَبِی نَصْرٍ وَ الْحَسَنِ بْنِ عَلِیٍّ جَمِیعاً ، عَنْ أَبِی جَمِیلَةَ ، عَنْ جَابِرٍ :</w:t>
      </w:r>
    </w:p>
    <w:p>
      <w:pPr>
        <w:pStyle w:val="BookText"/>
      </w:pPr>
      <w:r>
        <w:rPr>
          <w:rFonts w:ascii="Amiri" w:hAnsi="Amiri" w:eastAsia="Amiri" w:cs="Amiri"/>
          <w:lang w:bidi="ar-SA"/>
          <w:color w:val="111111"/>
          <w:sz w:val="28"/>
          <w:szCs w:val="28"/>
          <w:rtl/>
        </w:rPr>
        <w:t xml:space="preserve">عَنْ أَبِی جَعْفَرٍ علیه‌السلام ، قَالَ</w:t>
      </w:r>
      <w:r>
        <w:rPr>
          <w:rStyle w:val="FootnoteReference"/>
        </w:rPr>
        <w:footnoteReference w:id="5291"/>
      </w:r>
      <w:r>
        <w:rPr>
          <w:rFonts w:ascii="Amiri" w:hAnsi="Amiri" w:eastAsia="Amiri" w:cs="Amiri"/>
          <w:lang w:bidi="ar-SA"/>
          <w:color w:val="111111"/>
          <w:sz w:val="28"/>
          <w:szCs w:val="28"/>
          <w:rtl/>
        </w:rPr>
        <w:t xml:space="preserve">: قُلْتُ لَهُ : مَا الْجَزَعُ ؟</w:t>
      </w:r>
    </w:p>
    <w:p>
      <w:pPr>
        <w:pStyle w:val="BookText"/>
      </w:pPr>
      <w:r>
        <w:rPr>
          <w:rFonts w:ascii="Amiri" w:hAnsi="Amiri" w:eastAsia="Amiri" w:cs="Amiri"/>
          <w:lang w:bidi="ar-SA"/>
          <w:color w:val="111111"/>
          <w:sz w:val="28"/>
          <w:szCs w:val="28"/>
          <w:rtl/>
        </w:rPr>
        <w:t xml:space="preserve">قَالَ : «أَشَدُّ الْجَزَعِ الصُّرَاخُ بِالْوَیْلِ وَ الْعَوِیلِ ، وَ لَطْمُ الْوَجْهِ وَ الصَّدْرِ ، وَ جَزُّ الشَّعْرِ مِنَ 3 / 225</w:t>
      </w:r>
    </w:p>
    <w:p>
      <w:pPr>
        <w:pStyle w:val="BookText"/>
      </w:pPr>
      <w:r>
        <w:rPr>
          <w:rFonts w:ascii="Amiri" w:hAnsi="Amiri" w:eastAsia="Amiri" w:cs="Amiri"/>
          <w:lang w:bidi="ar-SA"/>
          <w:color w:val="111111"/>
          <w:sz w:val="28"/>
          <w:szCs w:val="28"/>
          <w:rtl/>
        </w:rPr>
        <w:t xml:space="preserve">النَّوَاصِی</w:t>
      </w:r>
      <w:r>
        <w:rPr>
          <w:rStyle w:val="FootnoteReference"/>
        </w:rPr>
        <w:footnoteReference w:id="5292"/>
      </w:r>
      <w:r>
        <w:rPr>
          <w:rFonts w:ascii="Amiri" w:hAnsi="Amiri" w:eastAsia="Amiri" w:cs="Amiri"/>
          <w:lang w:bidi="ar-SA"/>
          <w:color w:val="111111"/>
          <w:sz w:val="28"/>
          <w:szCs w:val="28"/>
          <w:rtl/>
        </w:rPr>
        <w:t xml:space="preserve">؛ وَ مَنْ أَقَامَ النُّوَاحَةَ ، فَقَدْ تَرَکَ الصَّبْرَ ، وَ أَخَذَ فِی غَیْرِ طَرِیقِهِ ؛ وَ مَنْ صَبَرَ وَ اسْتَرْجَعَ وَ حَمِدَ اللّهَ ـ عَزَّ وَ جَلَّ ـ فَقَدْ رَضِیَ بِمَا صَنَعَ اللّهُ ، وَ وَقَعَ أَجْرُهُ عَلَی اللّهِ ؛ وَ مَنْ لَمْ یَفْعَلْ ذلِکَ ، جَری عَلَیْهِ الْقَضَاءُ وَ هُوَ ذَمِیمٌ ، وَ أَحْبَطَ اللّهُ تَعَالی أَجْرَهُ» .</w:t>
      </w:r>
      <w:r>
        <w:rPr>
          <w:rStyle w:val="FootnoteReference"/>
        </w:rPr>
        <w:footnoteReference w:id="5293"/>
      </w:r>
    </w:p>
    <w:p>
      <w:pPr>
        <w:pStyle w:val="BookText"/>
      </w:pPr>
      <w:r>
        <w:rPr>
          <w:rFonts w:ascii="Amiri" w:hAnsi="Amiri" w:eastAsia="Amiri" w:cs="Amiri"/>
          <w:lang w:bidi="ar-SA"/>
          <w:color w:val="111111"/>
          <w:sz w:val="28"/>
          <w:szCs w:val="28"/>
          <w:rtl/>
        </w:rPr>
        <w:t xml:space="preserve">عَلِیُّ بْنُ إِبْرَاهِیمَ ، عَنْ أَبِیهِ ، عَنْ عَمْرِو بْنِ عُثْمَانَ ، عَنْ أَبِی جَمِیلَةَ ، عَنْ جَابِرٍ ، عَنْ أَبِی جَعْفَرٍ علیه‌السلام مِثْلَهُ.</w:t>
      </w:r>
      <w:r>
        <w:rPr>
          <w:rStyle w:val="FootnoteReference"/>
        </w:rPr>
        <w:footnoteReference w:id="5294"/>
      </w:r>
    </w:p>
    <w:p>
      <w:pPr>
        <w:pStyle w:val="BookText"/>
      </w:pPr>
      <w:r>
        <w:rPr>
          <w:rFonts w:ascii="Amiri" w:hAnsi="Amiri" w:eastAsia="Amiri" w:cs="Amiri"/>
          <w:lang w:bidi="ar-SA"/>
          <w:color w:val="111111"/>
          <w:sz w:val="28"/>
          <w:szCs w:val="28"/>
          <w:rtl/>
        </w:rPr>
        <w:t xml:space="preserve">856 / 856 . الْحُسَیْنُ بْنُ مُحَمَّدٍ ، عَنْ عَبْدِ اللّهِ بْنِ عَامِرٍ ، عَنْ عَلِیِّ بْنِ مَهْزِیَارَ ، عَنْ عَلِیِّ بْنِ إِسْمَاعِیلَ الْمِیثَمِیِّ ، عَنْ رِبْعِیِّ بْنِ عَبْدِ اللّهِ :</w:t>
      </w:r>
    </w:p>
    <w:p>
      <w:pPr>
        <w:pStyle w:val="BookText"/>
      </w:pPr>
      <w:r>
        <w:rPr>
          <w:rFonts w:ascii="Times New Roman" w:hAnsi="Times New Roman" w:eastAsia="Times New Roman" w:cs="Times New Roman"/>
          <w:lang w:val="en-US" w:bidi="en-US"/>
          <w:color w:val="111111"/>
          <w:sz w:val="28"/>
          <w:szCs w:val="28"/>
          <w:rtl/>
        </w:rPr>
        <w:t xml:space="preserve">3 / 226</w:t>
      </w:r>
    </w:p>
    <w:p>
      <w:pPr>
        <w:pStyle w:val="BookText"/>
      </w:pPr>
      <w:r>
        <w:rPr>
          <w:rFonts w:ascii="Amiri" w:hAnsi="Amiri" w:eastAsia="Amiri" w:cs="Amiri"/>
          <w:lang w:bidi="ar-SA"/>
          <w:color w:val="111111"/>
          <w:sz w:val="28"/>
          <w:szCs w:val="28"/>
          <w:rtl/>
        </w:rPr>
        <w:t xml:space="preserve">عَنْ أَبِی عَبْدِ اللّهِ علیه‌السلام ، قَالَ : «إِنَّ الصَّبْرَ وَ الْبَلاَءَ یَسْتَبِقَانِ</w:t>
      </w:r>
      <w:r>
        <w:rPr>
          <w:rStyle w:val="FootnoteReference"/>
        </w:rPr>
        <w:footnoteReference w:id="5295"/>
      </w:r>
      <w:r>
        <w:rPr>
          <w:rFonts w:ascii="Amiri" w:hAnsi="Amiri" w:eastAsia="Amiri" w:cs="Amiri"/>
          <w:lang w:bidi="ar-SA"/>
          <w:color w:val="111111"/>
          <w:sz w:val="28"/>
          <w:szCs w:val="28"/>
          <w:rtl/>
        </w:rPr>
        <w:t xml:space="preserve">إِلَی الْمُوءْمِنِ ، فَیَأْتِیهِ الْبَلاَءُ
</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صَبُورٌ؛ وَ إِنَّ الْجَزَعَ</w:t>
      </w:r>
      <w:r>
        <w:rPr>
          <w:rStyle w:val="FootnoteReference"/>
        </w:rPr>
        <w:footnoteReference w:id="5296"/>
      </w:r>
      <w:r>
        <w:rPr>
          <w:rFonts w:ascii="Amiri" w:hAnsi="Amiri" w:eastAsia="Amiri" w:cs="Amiri"/>
          <w:lang w:bidi="ar-SA"/>
          <w:color w:val="111111"/>
          <w:sz w:val="28"/>
          <w:szCs w:val="28"/>
          <w:rtl/>
        </w:rPr>
        <w:t xml:space="preserve">وَ الْبَلاَءَ یَسْتَبِقَانِ إِلَی الْکَافِرِ ، فَیَأْتِیهِ الْبَلاَءُ وَ هُوَ جَزُوعٌ» .</w:t>
      </w:r>
      <w:r>
        <w:rPr>
          <w:rStyle w:val="FootnoteReference"/>
        </w:rPr>
        <w:footnoteReference w:id="5297"/>
      </w:r>
    </w:p>
    <w:p>
      <w:pPr>
        <w:pStyle w:val="BookText"/>
      </w:pPr>
      <w:r>
        <w:rPr>
          <w:rFonts w:ascii="Amiri" w:hAnsi="Amiri" w:eastAsia="Amiri" w:cs="Amiri"/>
          <w:lang w:bidi="ar-SA"/>
          <w:color w:val="111111"/>
          <w:sz w:val="28"/>
          <w:szCs w:val="28"/>
          <w:rtl/>
        </w:rPr>
        <w:t xml:space="preserve">857 / 857 . عَلِیُّ بْنُ إِبْرَاهِیمَ ، عَنْ أَبِیهِ ، عَنِ النَّوْفَلِیِّ ، عَنِ السَّکُونِیِّ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ضَرْبُ الْمُسْلِمِ یَدَهُ عَلی فَخِذِهِ عِنْدَ الْمُصِیبَةِ إِحْبَاطٌ لاِءَجْرِهِ» .</w:t>
      </w:r>
      <w:r>
        <w:rPr>
          <w:rStyle w:val="FootnoteReference"/>
        </w:rPr>
        <w:footnoteReference w:id="5298"/>
      </w:r>
    </w:p>
    <w:p>
      <w:pPr>
        <w:pStyle w:val="BookText"/>
      </w:pPr>
      <w:r>
        <w:rPr>
          <w:rFonts w:ascii="Amiri" w:hAnsi="Amiri" w:eastAsia="Amiri" w:cs="Amiri"/>
          <w:lang w:bidi="ar-SA"/>
          <w:color w:val="111111"/>
          <w:sz w:val="28"/>
          <w:szCs w:val="28"/>
          <w:rtl/>
        </w:rPr>
        <w:t xml:space="preserve">858 / 858 . عَلِیُّ بْنُ إِبْرَاهِیمَ ، عَنْ أَبِیهِ ، عَنِ ابْنِ أَبِی عُمَیْرٍ ، عَنْ عَبْدِ اللّهِ بْنِ سِنَانٍ ، عَنْ مَعْرُوفِ بْنِ خَرَّبُوذَ :</w:t>
      </w:r>
    </w:p>
    <w:p>
      <w:pPr>
        <w:pStyle w:val="BookText"/>
      </w:pPr>
      <w:r>
        <w:rPr>
          <w:rFonts w:ascii="Amiri" w:hAnsi="Amiri" w:eastAsia="Amiri" w:cs="Amiri"/>
          <w:lang w:bidi="ar-SA"/>
          <w:color w:val="111111"/>
          <w:sz w:val="28"/>
          <w:szCs w:val="28"/>
          <w:rtl/>
        </w:rPr>
        <w:t xml:space="preserve">عَنْ أَبِی جَعْفَرٍ علیه‌السلام ، قَالَ : «مَا مِنْ عَبْدٍ یُصَابُ بِمُصِیبَةٍ ، فَیَسْتَرْجِعُ عِنْدَ ذِکْرِهِ</w:t>
      </w:r>
      <w:r>
        <w:rPr>
          <w:rStyle w:val="FootnoteReference"/>
        </w:rPr>
        <w:footnoteReference w:id="5299"/>
      </w:r>
      <w:r>
        <w:rPr>
          <w:rFonts w:ascii="Amiri" w:hAnsi="Amiri" w:eastAsia="Amiri" w:cs="Amiri"/>
          <w:lang w:bidi="ar-SA"/>
          <w:color w:val="111111"/>
          <w:sz w:val="28"/>
          <w:szCs w:val="28"/>
          <w:rtl/>
        </w:rPr>
        <w:t xml:space="preserve">الْمُصِیبَةَ ، وَ یَصْبِرُ</w:t>
      </w:r>
      <w:r>
        <w:rPr>
          <w:rStyle w:val="FootnoteReference"/>
        </w:rPr>
        <w:footnoteReference w:id="5300"/>
      </w:r>
      <w:r>
        <w:rPr>
          <w:rFonts w:ascii="Amiri" w:hAnsi="Amiri" w:eastAsia="Amiri" w:cs="Amiri"/>
          <w:lang w:bidi="ar-SA"/>
          <w:color w:val="111111"/>
          <w:sz w:val="28"/>
          <w:szCs w:val="28"/>
          <w:rtl/>
        </w:rPr>
        <w:t xml:space="preserve">حِینَ تَفْجَؤُهُ</w:t>
      </w:r>
      <w:r>
        <w:rPr>
          <w:rStyle w:val="FootnoteReference"/>
        </w:rPr>
        <w:footnoteReference w:id="5301"/>
      </w:r>
      <w:r>
        <w:rPr>
          <w:rFonts w:ascii="Amiri" w:hAnsi="Amiri" w:eastAsia="Amiri" w:cs="Amiri"/>
          <w:lang w:bidi="ar-SA"/>
          <w:color w:val="111111"/>
          <w:sz w:val="28"/>
          <w:szCs w:val="28"/>
          <w:rtl/>
        </w:rPr>
        <w:t xml:space="preserve">إِلاَّ غَفَرَ اللّهُ لَهُ</w:t>
      </w:r>
      <w:r>
        <w:rPr>
          <w:rStyle w:val="FootnoteReference"/>
        </w:rPr>
        <w:footnoteReference w:id="5302"/>
      </w:r>
      <w:r>
        <w:rPr>
          <w:rFonts w:ascii="Amiri" w:hAnsi="Amiri" w:eastAsia="Amiri" w:cs="Amiri"/>
          <w:lang w:bidi="ar-SA"/>
          <w:color w:val="111111"/>
          <w:sz w:val="28"/>
          <w:szCs w:val="28"/>
          <w:rtl/>
        </w:rPr>
        <w:t xml:space="preserve">مَا تَقَدَّمَ مِنْ ذَنْبِهِ ، وَ کُلَّمَا ذَکَرَ مُصِیبَتَهُ</w:t>
      </w:r>
      <w:r>
        <w:rPr>
          <w:rStyle w:val="FootnoteReference"/>
        </w:rPr>
        <w:footnoteReference w:id="5303"/>
      </w:r>
      <w:r>
        <w:rPr>
          <w:rFonts w:ascii="Amiri" w:hAnsi="Amiri" w:eastAsia="Amiri" w:cs="Amiri"/>
          <w:lang w:bidi="ar-SA"/>
          <w:color w:val="111111"/>
          <w:sz w:val="28"/>
          <w:szCs w:val="28"/>
          <w:rtl/>
        </w:rPr>
        <w:t xml:space="preserve">، فَاسْتَرْجَعَ</w:t>
      </w:r>
      <w:r>
        <w:rPr>
          <w:rStyle w:val="FootnoteReference"/>
        </w:rPr>
        <w:footnoteReference w:id="5304"/>
      </w:r>
      <w:r>
        <w:rPr>
          <w:rFonts w:ascii="Amiri" w:hAnsi="Amiri" w:eastAsia="Amiri" w:cs="Amiri"/>
          <w:lang w:bidi="ar-SA"/>
          <w:color w:val="111111"/>
          <w:sz w:val="28"/>
          <w:szCs w:val="28"/>
          <w:rtl/>
        </w:rPr>
        <w:t xml:space="preserve">عِنْدَ ذِکْرِ</w:t>
      </w:r>
      <w:r>
        <w:rPr>
          <w:rStyle w:val="FootnoteReference"/>
        </w:rPr>
        <w:footnoteReference w:id="5305"/>
      </w:r>
      <w:r>
        <w:rPr>
          <w:rFonts w:ascii="Amiri" w:hAnsi="Amiri" w:eastAsia="Amiri" w:cs="Amiri"/>
          <w:lang w:bidi="ar-SA"/>
          <w:color w:val="111111"/>
          <w:sz w:val="28"/>
          <w:szCs w:val="28"/>
          <w:rtl/>
        </w:rPr>
        <w:t xml:space="preserve">الْمُصِیبَةِ، غَفَرَ اللّهُ</w:t>
      </w:r>
      <w:r>
        <w:rPr>
          <w:rStyle w:val="FootnoteReference"/>
        </w:rPr>
        <w:footnoteReference w:id="5306"/>
      </w:r>
      <w:r>
        <w:rPr>
          <w:rFonts w:ascii="Amiri" w:hAnsi="Amiri" w:eastAsia="Amiri" w:cs="Amiri"/>
          <w:lang w:bidi="ar-SA"/>
          <w:color w:val="111111"/>
          <w:sz w:val="28"/>
          <w:szCs w:val="28"/>
          <w:rtl/>
        </w:rPr>
        <w:t xml:space="preserve">لَهُ کُلَّ ذَنْبٍ اکْتَسَبَ</w:t>
      </w:r>
      <w:r>
        <w:rPr>
          <w:rStyle w:val="FootnoteReference"/>
        </w:rPr>
        <w:footnoteReference w:id="5307"/>
      </w:r>
      <w:r>
        <w:rPr>
          <w:rFonts w:ascii="Amiri" w:hAnsi="Amiri" w:eastAsia="Amiri" w:cs="Amiri"/>
          <w:lang w:bidi="ar-SA"/>
          <w:color w:val="111111"/>
          <w:sz w:val="28"/>
          <w:szCs w:val="28"/>
          <w:rtl/>
        </w:rPr>
        <w:t xml:space="preserve">فِیمَا بَیْنَهُمَا</w:t>
      </w:r>
      <w:r>
        <w:rPr>
          <w:rStyle w:val="FootnoteReference"/>
        </w:rPr>
        <w:footnoteReference w:id="5308"/>
      </w:r>
      <w:r>
        <w:rPr>
          <w:rFonts w:ascii="Times New Roman" w:hAnsi="Times New Roman" w:eastAsia="Times New Roman" w:cs="Times New Roman"/>
          <w:lang w:val="en-US" w:bidi="en-US"/>
          <w:color w:val="111111"/>
          <w:sz w:val="28"/>
          <w:szCs w:val="28"/>
          <w:rtl/>
        </w:rPr>
        <w:t xml:space="preserve">».</w:t>
      </w:r>
      <w:r>
        <w:rPr>
          <w:rStyle w:val="FootnoteReference"/>
        </w:rPr>
        <w:footnoteReference w:id="5309"/>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859 / 859 . عَلِیٌّ ، عَنْ أَبِیهِ ، عَنِ ابْنِ أَبِی عُمَیْرٍ ، عَنْ دَاوُدَ بْنِ زَرْبِیِّ</w:t>
      </w:r>
      <w:r>
        <w:rPr>
          <w:rStyle w:val="FootnoteReference"/>
        </w:rPr>
        <w:footnoteReference w:id="5310"/>
      </w:r>
    </w:p>
    <w:p>
      <w:pPr>
        <w:pStyle w:val="BookText"/>
      </w:pPr>
      <w:r>
        <w:rPr>
          <w:rFonts w:ascii="IRNazanin" w:hAnsi="IRNazanin" w:eastAsia="IRNazanin" w:cs="IRNazanin"/>
          <w:lang w:bidi="fa-IR"/>
          <w:color w:val="111111"/>
          <w:sz w:val="28"/>
          <w:szCs w:val="28"/>
          <w:rtl/>
        </w:rPr>
        <w:t xml:space="preserve">والصواب ما أثبتناه ؛ فإنّ داود بن رزین غیر مذکور فی الرجال . والمذکور هو داود بن زربیّ ، و داود هذا له أصل رواه ابن أبی عمیر . راجع : الفهرست للطوسی ، ص 182 ، الرقم 280 ؛ رجال النجاشی ، ص 160 ، الرقم 424 ؛ رجال الطوسی ، ص 202 ، الرقم 2579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«مَنْ ذَکَرَ مُصِیبَتَهُ</w:t>
      </w:r>
      <w:r>
        <w:rPr>
          <w:rStyle w:val="FootnoteReference"/>
        </w:rPr>
        <w:footnoteReference w:id="5311"/>
      </w:r>
      <w:r>
        <w:rPr>
          <w:rFonts w:ascii="Amiri" w:hAnsi="Amiri" w:eastAsia="Amiri" w:cs="Amiri"/>
          <w:lang w:bidi="ar-SA"/>
          <w:color w:val="111111"/>
          <w:sz w:val="28"/>
          <w:szCs w:val="28"/>
          <w:rtl/>
        </w:rPr>
        <w:t xml:space="preserve">وَ لَوْ بَعْدَ حِینٍ ، فَقَالَ : «إِنَّا لِلّهِ ، وَ إِنَّا إِلَیْهِ رَاجِعُونَ»</w:t>
      </w:r>
      <w:r>
        <w:rPr>
          <w:rStyle w:val="FootnoteReference"/>
        </w:rPr>
        <w:footnoteReference w:id="5312"/>
      </w:r>
      <w:r>
        <w:rPr>
          <w:rFonts w:ascii="Amiri" w:hAnsi="Amiri" w:eastAsia="Amiri" w:cs="Amiri"/>
          <w:lang w:bidi="ar-SA"/>
          <w:color w:val="111111"/>
          <w:sz w:val="28"/>
          <w:szCs w:val="28"/>
          <w:rtl/>
        </w:rPr>
        <w:t xml:space="preserve">، وَ الْحَمْدُ لِلّهِ رَبِّ الْعَالَمِینَ ، اللّهُمَّ آجِرْنِی</w:t>
      </w:r>
      <w:r>
        <w:rPr>
          <w:rStyle w:val="FootnoteReference"/>
        </w:rPr>
        <w:footnoteReference w:id="5313"/>
      </w:r>
      <w:r>
        <w:rPr>
          <w:rFonts w:ascii="Amiri" w:hAnsi="Amiri" w:eastAsia="Amiri" w:cs="Amiri"/>
          <w:lang w:bidi="ar-SA"/>
          <w:color w:val="111111"/>
          <w:sz w:val="28"/>
          <w:szCs w:val="28"/>
          <w:rtl/>
        </w:rPr>
        <w:t xml:space="preserve">عَلی مُصِیبَتِی ، وَ أَخْلِفْ عَلَیَّ أَفْضَلَ مِنْهَا</w:t>
      </w:r>
      <w:r>
        <w:rPr>
          <w:rStyle w:val="FootnoteReference"/>
        </w:rPr>
        <w:footnoteReference w:id="5314"/>
      </w:r>
      <w:r>
        <w:rPr>
          <w:rFonts w:ascii="Amiri" w:hAnsi="Amiri" w:eastAsia="Amiri" w:cs="Amiri"/>
          <w:lang w:bidi="ar-SA"/>
          <w:color w:val="111111"/>
          <w:sz w:val="28"/>
          <w:szCs w:val="28"/>
          <w:rtl/>
        </w:rPr>
        <w:t xml:space="preserve">، کَانَ لَهُ مِنَ الاْءَجْرِ مِثْلُ مَا کَانَ عِنْدَ أَوَّلِ صَدْمَةٍ</w:t>
      </w:r>
      <w:r>
        <w:rPr>
          <w:rStyle w:val="FootnoteReference"/>
        </w:rPr>
        <w:footnoteReference w:id="5315"/>
      </w:r>
      <w:r>
        <w:rPr>
          <w:rFonts w:ascii="Times New Roman" w:hAnsi="Times New Roman" w:eastAsia="Times New Roman" w:cs="Times New Roman"/>
          <w:lang w:val="en-US" w:bidi="en-US"/>
          <w:color w:val="111111"/>
          <w:sz w:val="28"/>
          <w:szCs w:val="28"/>
          <w:rtl/>
        </w:rPr>
        <w:t xml:space="preserve">».</w:t>
      </w:r>
      <w:r>
        <w:rPr>
          <w:rStyle w:val="FootnoteReference"/>
        </w:rPr>
        <w:footnoteReference w:id="5316"/>
      </w:r>
    </w:p>
    <w:p>
      <w:pPr>
        <w:pStyle w:val="BookText"/>
      </w:pPr>
      <w:r>
        <w:rPr>
          <w:rFonts w:ascii="Amiri" w:hAnsi="Amiri" w:eastAsia="Amiri" w:cs="Amiri"/>
          <w:lang w:bidi="ar-SA"/>
          <w:color w:val="111111"/>
          <w:sz w:val="28"/>
          <w:szCs w:val="28"/>
          <w:rtl/>
        </w:rPr>
        <w:t xml:space="preserve">860 / 860 . عِدَّةٌ مِنْ أَصْحَابِنَا ، عَنْ سَهْلِ بْنِ زِیَادٍ ؛ 3 / 227</w:t>
      </w:r>
    </w:p>
    <w:p>
      <w:pPr>
        <w:pStyle w:val="BookText"/>
      </w:pPr>
      <w:r>
        <w:rPr>
          <w:rFonts w:ascii="Amiri" w:hAnsi="Amiri" w:eastAsia="Amiri" w:cs="Amiri"/>
          <w:lang w:bidi="ar-SA"/>
          <w:color w:val="111111"/>
          <w:sz w:val="28"/>
          <w:szCs w:val="28"/>
          <w:rtl/>
        </w:rPr>
        <w:t xml:space="preserve">وَ</w:t>
      </w:r>
      <w:r>
        <w:rPr>
          <w:rStyle w:val="FootnoteReference"/>
        </w:rPr>
        <w:footnoteReference w:id="5317"/>
      </w:r>
      <w:r>
        <w:rPr>
          <w:rFonts w:ascii="Amiri" w:hAnsi="Amiri" w:eastAsia="Amiri" w:cs="Amiri"/>
          <w:lang w:bidi="ar-SA"/>
          <w:color w:val="111111"/>
          <w:sz w:val="28"/>
          <w:szCs w:val="28"/>
          <w:rtl/>
        </w:rPr>
        <w:t xml:space="preserve">مُحَمَّدُ بْنُ یَحْیی ، عَنْ أَحْمَدَ بْنِ مُحَمَّدٍ ، عَنِ ابْنِ مَحْبُوبٍ ، عَنْ إِسْحَاقَ بْنِ عَمَّارٍ :</w:t>
      </w:r>
    </w:p>
    <w:p>
      <w:pPr>
        <w:pStyle w:val="BookText"/>
      </w:pPr>
      <w:r>
        <w:rPr>
          <w:rFonts w:ascii="Amiri" w:hAnsi="Amiri" w:eastAsia="Amiri" w:cs="Amiri"/>
          <w:lang w:bidi="ar-SA"/>
          <w:color w:val="111111"/>
          <w:sz w:val="28"/>
          <w:szCs w:val="28"/>
          <w:rtl/>
        </w:rPr>
        <w:t xml:space="preserve">عَنْ أَبِی عَبْدِ اللّهِ علیه‌السلام ، قَالَ : «یَا إِسْحَاقُ ، لاَ تَعُدَّنَّ مُصِیبَةً أُعْطِیتَ عَلَیْهَا الصَّبْرَ ، وَ اسْتَوْجَبْتَ</w:t>
      </w:r>
      <w:r>
        <w:rPr>
          <w:rStyle w:val="FootnoteReference"/>
        </w:rPr>
        <w:footnoteReference w:id="5318"/>
      </w:r>
      <w:r>
        <w:rPr>
          <w:rFonts w:ascii="Amiri" w:hAnsi="Amiri" w:eastAsia="Amiri" w:cs="Amiri"/>
          <w:lang w:bidi="ar-SA"/>
          <w:color w:val="111111"/>
          <w:sz w:val="28"/>
          <w:szCs w:val="28"/>
          <w:rtl/>
        </w:rPr>
        <w:t xml:space="preserve">عَلَیْهَا مِنَ اللّهِ ـ عَزَّ وَ جَلَّ ـ الثَّوَابَ ، إِنَّمَا الْمُصِیبَةُ الَّتِی</w:t>
      </w:r>
      <w:r>
        <w:rPr>
          <w:rStyle w:val="FootnoteReference"/>
        </w:rPr>
        <w:footnoteReference w:id="5319"/>
      </w:r>
      <w:r>
        <w:rPr>
          <w:rFonts w:ascii="Amiri" w:hAnsi="Amiri" w:eastAsia="Amiri" w:cs="Amiri"/>
          <w:lang w:bidi="ar-SA"/>
          <w:color w:val="111111"/>
          <w:sz w:val="28"/>
          <w:szCs w:val="28"/>
          <w:rtl/>
        </w:rPr>
        <w:t xml:space="preserve">یُحْرَمُ صَاحِبُهَا
</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أَجْرَهَا وَ ثَوَابَهَا إِذَا لَمْ یَصْبِرْ عِنْدَ نُزُولِهَا».</w:t>
      </w:r>
      <w:r>
        <w:rPr>
          <w:rStyle w:val="FootnoteReference"/>
        </w:rPr>
        <w:footnoteReference w:id="5320"/>
      </w:r>
    </w:p>
    <w:p>
      <w:pPr>
        <w:pStyle w:val="BookText"/>
      </w:pPr>
      <w:r>
        <w:rPr>
          <w:rFonts w:ascii="Amiri" w:hAnsi="Amiri" w:eastAsia="Amiri" w:cs="Amiri"/>
          <w:lang w:bidi="ar-SA"/>
          <w:color w:val="111111"/>
          <w:sz w:val="28"/>
          <w:szCs w:val="28"/>
          <w:rtl/>
        </w:rPr>
        <w:t xml:space="preserve">861 / 861 . عِدَّةٌ مِنْ أَصْحَابِنَا ، عَنْ سَهْلِ بْنِ زِیَادٍ ، عَنِ الْحَسَنِ بْنِ عَلِیٍّ ، عَنْ عَلِیِّ بْنِ عُقْبَةَ ، عَنِ امْرَأَةِ الْحَسَنِ الصَّیْقَلِ :</w:t>
      </w:r>
    </w:p>
    <w:p>
      <w:pPr>
        <w:pStyle w:val="BookText"/>
      </w:pPr>
      <w:r>
        <w:rPr>
          <w:rFonts w:ascii="Amiri" w:hAnsi="Amiri" w:eastAsia="Amiri" w:cs="Amiri"/>
          <w:lang w:bidi="ar-SA"/>
          <w:color w:val="111111"/>
          <w:sz w:val="28"/>
          <w:szCs w:val="28"/>
          <w:rtl/>
        </w:rPr>
        <w:t xml:space="preserve">عَنْ أَبِی عَبْدِ اللّهِ علیه‌السلام ، قَالَ : «لاَ یَنْبَغِی الصِّیَاحُ عَلَی الْمَیِّتِ ، وَ لاَ شَقُّ</w:t>
      </w:r>
      <w:r>
        <w:rPr>
          <w:rStyle w:val="FootnoteReference"/>
        </w:rPr>
        <w:footnoteReference w:id="5321"/>
      </w:r>
      <w:r>
        <w:rPr>
          <w:rFonts w:ascii="Amiri" w:hAnsi="Amiri" w:eastAsia="Amiri" w:cs="Amiri"/>
          <w:lang w:bidi="ar-SA"/>
          <w:color w:val="111111"/>
          <w:sz w:val="28"/>
          <w:szCs w:val="28"/>
          <w:rtl/>
        </w:rPr>
        <w:t xml:space="preserve">الثِّیَابِ» .</w:t>
      </w:r>
      <w:r>
        <w:rPr>
          <w:rStyle w:val="FootnoteReference"/>
        </w:rPr>
        <w:footnoteReference w:id="5322"/>
      </w:r>
    </w:p>
    <w:p>
      <w:pPr>
        <w:pStyle w:val="BookText"/>
      </w:pPr>
      <w:r>
        <w:rPr>
          <w:rFonts w:ascii="Amiri" w:hAnsi="Amiri" w:eastAsia="Amiri" w:cs="Amiri"/>
          <w:lang w:bidi="ar-SA"/>
          <w:color w:val="111111"/>
          <w:sz w:val="28"/>
          <w:szCs w:val="28"/>
          <w:rtl/>
        </w:rPr>
        <w:t xml:space="preserve">862 / 862 . سَهْلٌ</w:t>
      </w:r>
      <w:r>
        <w:rPr>
          <w:rStyle w:val="FootnoteReference"/>
        </w:rPr>
        <w:footnoteReference w:id="5323"/>
      </w:r>
      <w:r>
        <w:rPr>
          <w:rFonts w:ascii="Amiri" w:hAnsi="Amiri" w:eastAsia="Amiri" w:cs="Amiri"/>
          <w:lang w:bidi="ar-SA"/>
          <w:color w:val="111111"/>
          <w:sz w:val="28"/>
          <w:szCs w:val="28"/>
          <w:rtl/>
        </w:rPr>
        <w:t xml:space="preserve">، عَنْ عَلِیِّ بْنِ حَسَّانَ ، عَنْ مُوسَی بْنِ بَکْرٍ :</w:t>
      </w:r>
    </w:p>
    <w:p>
      <w:pPr>
        <w:pStyle w:val="BookText"/>
      </w:pPr>
      <w:r>
        <w:rPr>
          <w:rFonts w:ascii="Amiri" w:hAnsi="Amiri" w:eastAsia="Amiri" w:cs="Amiri"/>
          <w:lang w:bidi="ar-SA"/>
          <w:color w:val="111111"/>
          <w:sz w:val="28"/>
          <w:szCs w:val="28"/>
          <w:rtl/>
        </w:rPr>
        <w:t xml:space="preserve">عَنْ أَبِی الْحَسَنِ الاْءَوَّلِ علیه‌السلام ، قَالَ : قَالَ</w:t>
      </w:r>
      <w:r>
        <w:rPr>
          <w:rStyle w:val="FootnoteReference"/>
        </w:rPr>
        <w:footnoteReference w:id="5324"/>
      </w:r>
      <w:r>
        <w:rPr>
          <w:rFonts w:ascii="Amiri" w:hAnsi="Amiri" w:eastAsia="Amiri" w:cs="Amiri"/>
          <w:lang w:bidi="ar-SA"/>
          <w:color w:val="111111"/>
          <w:sz w:val="28"/>
          <w:szCs w:val="28"/>
          <w:rtl/>
        </w:rPr>
        <w:t xml:space="preserve">: «ضَرْبُ الرَّجُلِ یَدَهُ عَلی فَخِذِهِ عِنْدَ الْمُصِیبَةِ إِحْبَاطٌ لاِءَجْرِهِ</w:t>
      </w:r>
      <w:r>
        <w:rPr>
          <w:rStyle w:val="FootnoteReference"/>
        </w:rPr>
        <w:footnoteReference w:id="5325"/>
      </w:r>
      <w:r>
        <w:rPr>
          <w:rFonts w:ascii="Times New Roman" w:hAnsi="Times New Roman" w:eastAsia="Times New Roman" w:cs="Times New Roman"/>
          <w:lang w:val="en-US" w:bidi="en-US"/>
          <w:color w:val="111111"/>
          <w:sz w:val="28"/>
          <w:szCs w:val="28"/>
          <w:rtl/>
        </w:rPr>
        <w:t xml:space="preserve">» .</w:t>
      </w:r>
      <w:r>
        <w:rPr>
          <w:rStyle w:val="FootnoteReference"/>
        </w:rPr>
        <w:footnoteReference w:id="5326"/>
      </w:r>
    </w:p>
    <w:p>
      <w:pPr>
        <w:pStyle w:val="BookText"/>
      </w:pPr>
      <w:r>
        <w:rPr>
          <w:rFonts w:ascii="Amiri" w:hAnsi="Amiri" w:eastAsia="Amiri" w:cs="Amiri"/>
          <w:lang w:bidi="ar-SA"/>
          <w:color w:val="111111"/>
          <w:sz w:val="28"/>
          <w:szCs w:val="28"/>
          <w:rtl/>
        </w:rPr>
        <w:t xml:space="preserve">863 / 863 . سَهْلٌ</w:t>
      </w:r>
      <w:r>
        <w:rPr>
          <w:rStyle w:val="FootnoteReference"/>
        </w:rPr>
        <w:footnoteReference w:id="5327"/>
      </w:r>
      <w:r>
        <w:rPr>
          <w:rFonts w:ascii="Amiri" w:hAnsi="Amiri" w:eastAsia="Amiri" w:cs="Amiri"/>
          <w:lang w:bidi="ar-SA"/>
          <w:color w:val="111111"/>
          <w:sz w:val="28"/>
          <w:szCs w:val="28"/>
          <w:rtl/>
        </w:rPr>
        <w:t xml:space="preserve">، عَنِ الْحَسَنِ بْنِ عَلِیٍّ ، عَنْ فُضَیْلِ بْنِ مَیْسَرَةَ</w:t>
      </w:r>
      <w:r>
        <w:rPr>
          <w:rStyle w:val="FootnoteReference"/>
        </w:rPr>
        <w:footnoteReference w:id="5328"/>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کُنَّا عِنْدَ أَبِی عَبْدِ اللّهِ علیه‌السلام فَجَاءَ</w:t>
      </w:r>
      <w:r>
        <w:rPr>
          <w:rStyle w:val="FootnoteReference"/>
        </w:rPr>
        <w:footnoteReference w:id="5329"/>
      </w:r>
      <w:r>
        <w:rPr>
          <w:rFonts w:ascii="Amiri" w:hAnsi="Amiri" w:eastAsia="Amiri" w:cs="Amiri"/>
          <w:lang w:bidi="ar-SA"/>
          <w:color w:val="111111"/>
          <w:sz w:val="28"/>
          <w:szCs w:val="28"/>
          <w:rtl/>
        </w:rPr>
        <w:t xml:space="preserve">رَجُلٌ ، فَشَکَا إِلَیْهِ</w:t>
      </w:r>
      <w:r>
        <w:rPr>
          <w:rStyle w:val="FootnoteReference"/>
        </w:rPr>
        <w:footnoteReference w:id="5330"/>
      </w:r>
      <w:r>
        <w:rPr>
          <w:rFonts w:ascii="Amiri" w:hAnsi="Amiri" w:eastAsia="Amiri" w:cs="Amiri"/>
          <w:lang w:bidi="ar-SA"/>
          <w:color w:val="111111"/>
          <w:sz w:val="28"/>
          <w:szCs w:val="28"/>
          <w:rtl/>
        </w:rPr>
        <w:t xml:space="preserve">مُصِیبَةً أُصِیبَ بِهَا ، فَقَالَ لَهُ</w:t>
      </w:r>
      <w:r>
        <w:rPr>
          <w:rStyle w:val="FootnoteReference"/>
        </w:rPr>
        <w:footnoteReference w:id="5331"/>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أَبُو عَبْدِ اللّهِ علیه‌السلام : «أَمَا إِنَّکَ إِنْ تَصْبِرْ تُوءْجَرْ ، وَ إِلاَّ تَصْبِرْ</w:t>
      </w:r>
      <w:r>
        <w:rPr>
          <w:rStyle w:val="FootnoteReference"/>
        </w:rPr>
        <w:footnoteReference w:id="5332"/>
      </w:r>
      <w:r>
        <w:rPr>
          <w:rFonts w:ascii="Amiri" w:hAnsi="Amiri" w:eastAsia="Amiri" w:cs="Amiri"/>
          <w:lang w:bidi="ar-SA"/>
          <w:color w:val="111111"/>
          <w:sz w:val="28"/>
          <w:szCs w:val="28"/>
          <w:rtl/>
        </w:rPr>
        <w:t xml:space="preserve">یَمْضِ</w:t>
      </w:r>
      <w:r>
        <w:rPr>
          <w:rStyle w:val="FootnoteReference"/>
        </w:rPr>
        <w:footnoteReference w:id="5333"/>
      </w:r>
      <w:r>
        <w:rPr>
          <w:rFonts w:ascii="Amiri" w:hAnsi="Amiri" w:eastAsia="Amiri" w:cs="Amiri"/>
          <w:lang w:bidi="ar-SA"/>
          <w:color w:val="111111"/>
          <w:sz w:val="28"/>
          <w:szCs w:val="28"/>
          <w:rtl/>
        </w:rPr>
        <w:t xml:space="preserve">عَلَیْکَ قَدَرُ اللّهِ الَّذِی قَدَّرَ عَلَیْکَ وَ أَنْتَ مَأْزُورٌ</w:t>
      </w:r>
      <w:r>
        <w:rPr>
          <w:rStyle w:val="FootnoteReference"/>
        </w:rPr>
        <w:footnoteReference w:id="5334"/>
      </w:r>
      <w:r>
        <w:rPr>
          <w:rFonts w:ascii="Times New Roman" w:hAnsi="Times New Roman" w:eastAsia="Times New Roman" w:cs="Times New Roman"/>
          <w:lang w:val="en-US" w:bidi="en-US"/>
          <w:color w:val="111111"/>
          <w:sz w:val="28"/>
          <w:szCs w:val="28"/>
          <w:rtl/>
        </w:rPr>
        <w:t xml:space="preserve">».</w:t>
      </w:r>
      <w:r>
        <w:rPr>
          <w:rStyle w:val="FootnoteReference"/>
        </w:rPr>
        <w:footnoteReference w:id="5335"/>
      </w:r>
    </w:p>
    <w:p>
      <w:pPr>
        <w:pStyle w:val="BookText"/>
      </w:pPr>
      <w:r>
        <w:rPr>
          <w:rFonts w:ascii="Amiri" w:hAnsi="Amiri" w:eastAsia="Amiri" w:cs="Amiri"/>
          <w:lang w:bidi="ar-SA"/>
          <w:color w:val="111111"/>
          <w:sz w:val="28"/>
          <w:szCs w:val="28"/>
          <w:rtl/>
        </w:rPr>
        <w:t xml:space="preserve">864 / 864 . الْحُسَیْنُ بْنُ مُحَمَّدٍ ، عَنْ عَبْدِ اللّهِ بْنِ عَامِرٍ ، عَنْ عَلِیِّ بْنِ مَهْزِیَارَ ،عَنِ الْحَسَنِ</w:t>
      </w:r>
      <w:r>
        <w:rPr>
          <w:rStyle w:val="FootnoteReference"/>
        </w:rPr>
        <w:footnoteReference w:id="5336"/>
      </w:r>
      <w:r>
        <w:rPr>
          <w:rFonts w:ascii="Amiri" w:hAnsi="Amiri" w:eastAsia="Amiri" w:cs="Amiri"/>
          <w:lang w:bidi="ar-SA"/>
          <w:color w:val="111111"/>
          <w:sz w:val="28"/>
          <w:szCs w:val="28"/>
          <w:rtl/>
        </w:rPr>
        <w:t xml:space="preserve">بْنِ مُحَمَّدِ بْنِ مَهْزِیَارَ ، عَنْ قُتَیْبَةَ الاْءَعْشی ، قَالَ :</w:t>
      </w:r>
    </w:p>
    <w:p>
      <w:pPr>
        <w:pStyle w:val="BookText"/>
      </w:pPr>
      <w:r>
        <w:rPr>
          <w:rFonts w:ascii="Amiri" w:hAnsi="Amiri" w:eastAsia="Amiri" w:cs="Amiri"/>
          <w:lang w:bidi="ar-SA"/>
          <w:color w:val="111111"/>
          <w:sz w:val="28"/>
          <w:szCs w:val="28"/>
          <w:rtl/>
        </w:rPr>
        <w:t xml:space="preserve">أَتَیْتُ أَبَا عَبْدِ اللّهِ علیه‌السلام أَعُودُ ابْناً لَهُ ، فَوَجَدْتُهُ عَلَی الْبَابِ ، فَإِذَا هُوَ</w:t>
      </w:r>
      <w:r>
        <w:rPr>
          <w:rStyle w:val="FootnoteReference"/>
        </w:rPr>
        <w:footnoteReference w:id="5337"/>
      </w:r>
      <w:r>
        <w:rPr>
          <w:rFonts w:ascii="Amiri" w:hAnsi="Amiri" w:eastAsia="Amiri" w:cs="Amiri"/>
          <w:lang w:bidi="ar-SA"/>
          <w:color w:val="111111"/>
          <w:sz w:val="28"/>
          <w:szCs w:val="28"/>
          <w:rtl/>
        </w:rPr>
        <w:t xml:space="preserve">مُهْتَمٌّ حَزِینٌ، فَقُلْتُ</w:t>
      </w:r>
      <w:r>
        <w:rPr>
          <w:rStyle w:val="FootnoteReference"/>
        </w:rPr>
        <w:footnoteReference w:id="5338"/>
      </w:r>
      <w:r>
        <w:rPr>
          <w:rFonts w:ascii="Amiri" w:hAnsi="Amiri" w:eastAsia="Amiri" w:cs="Amiri"/>
          <w:lang w:bidi="ar-SA"/>
          <w:color w:val="111111"/>
          <w:sz w:val="28"/>
          <w:szCs w:val="28"/>
          <w:rtl/>
        </w:rPr>
        <w:t xml:space="preserve">: جُعِلْتُ فِدَاکَ ، کَیْفَ الصَّبِیُّ ؟ فَقَالَ : «وَ اللّهِ ، إِنَّهُ لِمَا بِهِ</w:t>
      </w:r>
      <w:r>
        <w:rPr>
          <w:rStyle w:val="FootnoteReference"/>
        </w:rPr>
        <w:footnoteReference w:id="5339"/>
      </w:r>
      <w:r>
        <w:rPr>
          <w:rFonts w:ascii="Amiri" w:hAnsi="Amiri" w:eastAsia="Amiri" w:cs="Amiri"/>
          <w:lang w:bidi="ar-SA"/>
          <w:color w:val="111111"/>
          <w:sz w:val="28"/>
          <w:szCs w:val="28"/>
          <w:rtl/>
        </w:rPr>
        <w:t xml:space="preserve">» ثُمَّ دَخَلَ فَمَکَثَ سَاعَةً ، ثُمَّ خَرَجَ إِلَیْنَا وَ قَدْ أَسْفَرَ</w:t>
      </w:r>
      <w:r>
        <w:rPr>
          <w:rStyle w:val="FootnoteReference"/>
        </w:rPr>
        <w:footnoteReference w:id="5340"/>
      </w:r>
      <w:r>
        <w:rPr>
          <w:rFonts w:ascii="Amiri" w:hAnsi="Amiri" w:eastAsia="Amiri" w:cs="Amiri"/>
          <w:lang w:bidi="ar-SA"/>
          <w:color w:val="111111"/>
          <w:sz w:val="28"/>
          <w:szCs w:val="28"/>
          <w:rtl/>
        </w:rPr>
        <w:t xml:space="preserve">وَجْهُهُ ، وَ ذَهَبَ التَّغَیُّرُ وَ الْحُزْنُ، قَالَ : فَطَمِعْتُ أَنْ یَکُونَ قَدْ صَلَحَ الصَّبِیُّ، فَقُلْتُ : کَیْفَ الصَّبِیُّ جُعِلْتُ فِدَاکَ؟ فَقَالَ : «قَدْ</w:t>
      </w:r>
      <w:r>
        <w:rPr>
          <w:rStyle w:val="FootnoteReference"/>
        </w:rPr>
        <w:footnoteReference w:id="5341"/>
      </w:r>
      <w:r>
        <w:rPr>
          <w:rFonts w:ascii="Amiri" w:hAnsi="Amiri" w:eastAsia="Amiri" w:cs="Amiri"/>
          <w:lang w:bidi="ar-SA"/>
          <w:color w:val="111111"/>
          <w:sz w:val="28"/>
          <w:szCs w:val="28"/>
          <w:rtl/>
        </w:rPr>
        <w:t xml:space="preserve">مَضی لِسَبِیلِهِ</w:t>
      </w:r>
      <w:r>
        <w:rPr>
          <w:rStyle w:val="FootnoteReference"/>
        </w:rPr>
        <w:footnoteReference w:id="5342"/>
      </w:r>
      <w:r>
        <w:rPr>
          <w:rFonts w:ascii="Amiri" w:hAnsi="Amiri" w:eastAsia="Amiri" w:cs="Amiri"/>
          <w:lang w:bidi="ar-SA"/>
          <w:color w:val="111111"/>
          <w:sz w:val="28"/>
          <w:szCs w:val="28"/>
          <w:rtl/>
        </w:rPr>
        <w:t xml:space="preserve">» فَقُلْتُ : جُعِلْتُ فِدَاکَ ، لَقَدْ کُنْتَ ـ وَ هُوَ حَیٌّ ـ مُهْتَمّاً</w:t>
      </w:r>
      <w:r>
        <w:rPr>
          <w:rStyle w:val="FootnoteReference"/>
        </w:rPr>
        <w:footnoteReference w:id="5343"/>
      </w:r>
      <w:r>
        <w:rPr>
          <w:rFonts w:ascii="Amiri" w:hAnsi="Amiri" w:eastAsia="Amiri" w:cs="Amiri"/>
          <w:lang w:bidi="ar-SA"/>
          <w:color w:val="111111"/>
          <w:sz w:val="28"/>
          <w:szCs w:val="28"/>
          <w:rtl/>
        </w:rPr>
        <w:t xml:space="preserve">حَزِیناً وَ قَدْ رَأَیْتُ حَالَکَ السَّاعَةَ ـ وَ قَدْ مَاتَ ـ
</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غَیْرَ تِلْکَ الْحَالِ ، فَکَیْفَ هذَا ؟ فَقَالَ : «إِنَّا أَهْلُ بَیْتٍ</w:t>
      </w:r>
      <w:r>
        <w:rPr>
          <w:rStyle w:val="FootnoteReference"/>
        </w:rPr>
        <w:footnoteReference w:id="5344"/>
      </w:r>
      <w:r>
        <w:rPr>
          <w:rFonts w:ascii="Amiri" w:hAnsi="Amiri" w:eastAsia="Amiri" w:cs="Amiri"/>
          <w:lang w:bidi="ar-SA"/>
          <w:color w:val="111111"/>
          <w:sz w:val="28"/>
          <w:szCs w:val="28"/>
          <w:rtl/>
        </w:rPr>
        <w:t xml:space="preserve">إِنَّمَا نَجْزَعُ قَبْلَ الْمُصِیبَةِ، فَإِذَا وَقَعَ أَمْرُ اللّهِ رَضِینَا بِقَضَائِهِ ، وَ سَلَّمْنَا لاِءَمْرِهِ» .</w:t>
      </w:r>
      <w:r>
        <w:rPr>
          <w:rStyle w:val="FootnoteReference"/>
        </w:rPr>
        <w:footnoteReference w:id="5345"/>
      </w:r>
    </w:p>
    <w:p>
      <w:pPr>
        <w:pStyle w:val="BookText"/>
      </w:pPr>
      <w:r>
        <w:rPr>
          <w:rFonts w:ascii="Times New Roman" w:hAnsi="Times New Roman" w:eastAsia="Times New Roman" w:cs="Times New Roman"/>
          <w:lang w:val="en-US" w:bidi="en-US"/>
          <w:color w:val="111111"/>
          <w:sz w:val="28"/>
          <w:szCs w:val="28"/>
          <w:rtl/>
        </w:rPr>
        <w:t xml:space="preserve">3 / 228</w:t>
      </w:r>
    </w:p>
    <w:p>
      <w:pPr>
        <w:pStyle w:val="BookText"/>
      </w:pPr>
      <w:r>
        <w:rPr>
          <w:rFonts w:ascii="Amiri" w:hAnsi="Amiri" w:eastAsia="Amiri" w:cs="Amiri"/>
          <w:lang w:bidi="ar-SA"/>
          <w:color w:val="111111"/>
          <w:sz w:val="28"/>
          <w:szCs w:val="28"/>
          <w:rtl/>
        </w:rPr>
        <w:t xml:space="preserve">865 / 865 . مُحَمَّدُ بْنُ یَحْیی ، عَنْ أَحْمَدَ بْنِ مُحَمَّدِ بْنِ عِیسی ، عَنِ الْحُسَیْنِ بْنِ سَعِیدٍ ، عَنِ النَّضْرِ بْنِ سُوَیْدٍ ، عَنِ الْقَاسِمِ بْنِ سُلَیْمَانَ ، عَنْ جَرَّاحٍ الْمَدَائِنِیِّ :</w:t>
      </w:r>
    </w:p>
    <w:p>
      <w:pPr>
        <w:pStyle w:val="BookText"/>
      </w:pPr>
      <w:r>
        <w:rPr>
          <w:rFonts w:ascii="Amiri" w:hAnsi="Amiri" w:eastAsia="Amiri" w:cs="Amiri"/>
          <w:lang w:bidi="ar-SA"/>
          <w:color w:val="111111"/>
          <w:sz w:val="28"/>
          <w:szCs w:val="28"/>
          <w:rtl/>
        </w:rPr>
        <w:t xml:space="preserve">عَنْ أَبِی عَبْدِ اللّهِ علیه‌السلام ، قَالَ : «لاَ یَصْلُحُ الصِّیَاحُ عَلَی الْمَیِّتِ وَ لاَ یَنْبَغِی ، وَ لکِنَّ النَّاسَ لاَ یَعْرِفُونَهُ</w:t>
      </w:r>
      <w:r>
        <w:rPr>
          <w:rStyle w:val="FootnoteReference"/>
        </w:rPr>
        <w:footnoteReference w:id="5346"/>
      </w:r>
      <w:r>
        <w:rPr>
          <w:rFonts w:ascii="Amiri" w:hAnsi="Amiri" w:eastAsia="Amiri" w:cs="Amiri"/>
          <w:lang w:bidi="ar-SA"/>
          <w:color w:val="111111"/>
          <w:sz w:val="28"/>
          <w:szCs w:val="28"/>
          <w:rtl/>
        </w:rPr>
        <w:t xml:space="preserve">، وَ الصَّبْرُ خَیْرٌ» .</w:t>
      </w:r>
      <w:r>
        <w:rPr>
          <w:rStyle w:val="FootnoteReference"/>
        </w:rPr>
        <w:footnoteReference w:id="5347"/>
      </w:r>
    </w:p>
    <w:p>
      <w:pPr>
        <w:pStyle w:val="BookText"/>
      </w:pPr>
      <w:r>
        <w:rPr>
          <w:rFonts w:ascii="Amiri" w:hAnsi="Amiri" w:eastAsia="Amiri" w:cs="Amiri"/>
          <w:lang w:bidi="ar-SA"/>
          <w:color w:val="111111"/>
          <w:sz w:val="28"/>
          <w:szCs w:val="28"/>
          <w:rtl/>
        </w:rPr>
        <w:t xml:space="preserve">866 / 866 . عَلِیُّ بْنُ إِبْرَاهِیمَ ، عَنْ أَبِیهِ ، عَنْ حَمَّادِ بْنِ عِیسی ، عَنِ الْحُسَیْنِ بْنِ الْمُخْتَارِ ، عَنِ الْعَلاَءِ</w:t>
      </w:r>
      <w:r>
        <w:rPr>
          <w:rStyle w:val="FootnoteReference"/>
        </w:rPr>
        <w:footnoteReference w:id="5348"/>
      </w:r>
      <w:r>
        <w:rPr>
          <w:rFonts w:ascii="Amiri" w:hAnsi="Amiri" w:eastAsia="Amiri" w:cs="Amiri"/>
          <w:lang w:bidi="ar-SA"/>
          <w:color w:val="111111"/>
          <w:sz w:val="28"/>
          <w:szCs w:val="28"/>
          <w:rtl/>
        </w:rPr>
        <w:t xml:space="preserve">بْنِ کَامِلٍ ، قَالَ :</w:t>
      </w:r>
    </w:p>
    <w:p>
      <w:pPr>
        <w:pStyle w:val="BookText"/>
      </w:pPr>
      <w:r>
        <w:rPr>
          <w:rFonts w:ascii="Amiri" w:hAnsi="Amiri" w:eastAsia="Amiri" w:cs="Amiri"/>
          <w:lang w:bidi="ar-SA"/>
          <w:color w:val="111111"/>
          <w:sz w:val="28"/>
          <w:szCs w:val="28"/>
          <w:rtl/>
        </w:rPr>
        <w:t xml:space="preserve">کُنْتُ جَالِساً عِنْدَ أَبِی عَبْدِ اللّهِ علیه‌السلام ، فَصَرَخَتْ صَارِخَةٌ</w:t>
      </w:r>
      <w:r>
        <w:rPr>
          <w:rStyle w:val="FootnoteReference"/>
        </w:rPr>
        <w:footnoteReference w:id="5349"/>
      </w:r>
      <w:r>
        <w:rPr>
          <w:rFonts w:ascii="Amiri" w:hAnsi="Amiri" w:eastAsia="Amiri" w:cs="Amiri"/>
          <w:lang w:bidi="ar-SA"/>
          <w:color w:val="111111"/>
          <w:sz w:val="28"/>
          <w:szCs w:val="28"/>
          <w:rtl/>
        </w:rPr>
        <w:t xml:space="preserve">مِنَ الدَّارِ، فَقَامَ</w:t>
      </w:r>
      <w:r>
        <w:rPr>
          <w:rStyle w:val="FootnoteReference"/>
        </w:rPr>
        <w:footnoteReference w:id="5350"/>
      </w:r>
      <w:r>
        <w:rPr>
          <w:rFonts w:ascii="Amiri" w:hAnsi="Amiri" w:eastAsia="Amiri" w:cs="Amiri"/>
          <w:lang w:bidi="ar-SA"/>
          <w:color w:val="111111"/>
          <w:sz w:val="28"/>
          <w:szCs w:val="28"/>
          <w:rtl/>
        </w:rPr>
        <w:t xml:space="preserve">أَبُو عَبْدِ اللّهِ علیه‌السلام ، ثُمَّ جَلَسَ ، فَاسْتَرْجَعَ ، وَ عَادَ فِی حَدِیثِهِ حَتّی فَرَغَ مِنْهُ ، ثُمَّ قَالَ : «إِنَّا لَنُحِبُّ أَنْ نُعَافی فِی أَنْفُسِنَا وَ أَوْلاَدِنَا وَ أَمْوَالِنَا</w:t>
      </w:r>
      <w:r>
        <w:rPr>
          <w:rStyle w:val="FootnoteReference"/>
        </w:rPr>
        <w:footnoteReference w:id="5351"/>
      </w:r>
      <w:r>
        <w:rPr>
          <w:rFonts w:ascii="Amiri" w:hAnsi="Amiri" w:eastAsia="Amiri" w:cs="Amiri"/>
          <w:lang w:bidi="ar-SA"/>
          <w:color w:val="111111"/>
          <w:sz w:val="28"/>
          <w:szCs w:val="28"/>
          <w:rtl/>
        </w:rPr>
        <w:t xml:space="preserve">، فَإِذَا</w:t>
      </w:r>
      <w:r>
        <w:rPr>
          <w:rStyle w:val="FootnoteReference"/>
        </w:rPr>
        <w:footnoteReference w:id="5352"/>
      </w:r>
      <w:r>
        <w:rPr>
          <w:rFonts w:ascii="Amiri" w:hAnsi="Amiri" w:eastAsia="Amiri" w:cs="Amiri"/>
          <w:lang w:bidi="ar-SA"/>
          <w:color w:val="111111"/>
          <w:sz w:val="28"/>
          <w:szCs w:val="28"/>
          <w:rtl/>
        </w:rPr>
        <w:t xml:space="preserve">وَقَعَ الْقَضَاءُ ، فَلَیْسَ</w:t>
      </w:r>
      <w:r>
        <w:rPr>
          <w:rStyle w:val="FootnoteReference"/>
        </w:rPr>
        <w:footnoteReference w:id="5353"/>
      </w:r>
      <w:r>
        <w:rPr>
          <w:rFonts w:ascii="Amiri" w:hAnsi="Amiri" w:eastAsia="Amiri" w:cs="Amiri"/>
          <w:lang w:bidi="ar-SA"/>
          <w:color w:val="111111"/>
          <w:sz w:val="28"/>
          <w:szCs w:val="28"/>
          <w:rtl/>
        </w:rPr>
        <w:t xml:space="preserve">لَنَا أَنْ نُحِبَّ مَا لَمْ
</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152" w:name="pg20114_258527"/>
    <w:bookmarkEnd w:id="152"/>
    <w:p>
      <w:pPr>
        <w:pStyle w:val="BookText"/>
      </w:pPr>
      <w:r>
        <w:rPr>
          <w:rFonts w:ascii="Amiri" w:hAnsi="Amiri" w:eastAsia="Amiri" w:cs="Amiri"/>
          <w:lang w:bidi="ar-SA"/>
          <w:color w:val="111111"/>
          <w:sz w:val="28"/>
          <w:szCs w:val="28"/>
          <w:rtl/>
        </w:rPr>
        <w:t xml:space="preserve">یُحِبَّ</w:t>
      </w:r>
      <w:r>
        <w:rPr>
          <w:rStyle w:val="FootnoteReference"/>
        </w:rPr>
        <w:footnoteReference w:id="5354"/>
      </w:r>
      <w:r>
        <w:rPr>
          <w:rFonts w:ascii="Amiri" w:hAnsi="Amiri" w:eastAsia="Amiri" w:cs="Amiri"/>
          <w:lang w:bidi="ar-SA"/>
          <w:color w:val="111111"/>
          <w:sz w:val="28"/>
          <w:szCs w:val="28"/>
          <w:rtl/>
        </w:rPr>
        <w:t xml:space="preserve">اللّهُ لَنَا» .</w:t>
      </w:r>
      <w:r>
        <w:rPr>
          <w:rStyle w:val="FootnoteReference"/>
        </w:rPr>
        <w:footnoteReference w:id="5355"/>
      </w:r>
    </w:p>
    <w:p>
      <w:pPr>
        <w:pStyle w:val="BookText"/>
      </w:pPr>
      <w:r>
        <w:rPr>
          <w:rFonts w:ascii="Amiri" w:hAnsi="Amiri" w:eastAsia="Amiri" w:cs="Amiri"/>
          <w:lang w:bidi="ar-SA"/>
          <w:color w:val="111111"/>
          <w:sz w:val="28"/>
          <w:szCs w:val="28"/>
          <w:rtl/>
        </w:rPr>
        <w:t xml:space="preserve">867 / 867 . أَبُو عَلِیٍّ الاْءَشْعَرِیُّ ، عَنْ مُحَمَّدِ بْنِ عَبْدِ الْجَبَّارِ ، عَنِ ابْنِ فَضَّالٍ ، عَنْ یُونُسَ بْنِ یَعْقُوبَ ، عَنْ بَعْضِ أَصْحَابِنَا ، قَالَ :</w:t>
      </w:r>
    </w:p>
    <w:p>
      <w:pPr>
        <w:pStyle w:val="BookText"/>
      </w:pPr>
      <w:r>
        <w:rPr>
          <w:rFonts w:ascii="Amiri" w:hAnsi="Amiri" w:eastAsia="Amiri" w:cs="Amiri"/>
          <w:lang w:bidi="ar-SA"/>
          <w:color w:val="111111"/>
          <w:sz w:val="28"/>
          <w:szCs w:val="28"/>
          <w:rtl/>
        </w:rPr>
        <w:t xml:space="preserve">کَانَ قَوْمٌ أَتَوْا أَبَا جَعْفَرٍ علیه‌السلام ، فَوَافَقُوا</w:t>
      </w:r>
      <w:r>
        <w:rPr>
          <w:rStyle w:val="FootnoteReference"/>
        </w:rPr>
        <w:footnoteReference w:id="5356"/>
      </w:r>
      <w:r>
        <w:rPr>
          <w:rFonts w:ascii="Amiri" w:hAnsi="Amiri" w:eastAsia="Amiri" w:cs="Amiri"/>
          <w:lang w:bidi="ar-SA"/>
          <w:color w:val="111111"/>
          <w:sz w:val="28"/>
          <w:szCs w:val="28"/>
          <w:rtl/>
        </w:rPr>
        <w:t xml:space="preserve">صَبِیّاً لَهُ مَرِیضاً ، فَرَأَوْا مِنْهُ اهْتِمَاماً وَ غَمّاً ، وَ جَعَلَ لاَ یَقِرُّ</w:t>
      </w:r>
      <w:r>
        <w:rPr>
          <w:rStyle w:val="FootnoteReference"/>
        </w:rPr>
        <w:footnoteReference w:id="5357"/>
      </w:r>
      <w:r>
        <w:rPr>
          <w:rFonts w:ascii="Amiri" w:hAnsi="Amiri" w:eastAsia="Amiri" w:cs="Amiri"/>
          <w:lang w:bidi="ar-SA"/>
          <w:color w:val="111111"/>
          <w:sz w:val="28"/>
          <w:szCs w:val="28"/>
          <w:rtl/>
        </w:rPr>
        <w:t xml:space="preserve">، قَالَ : فَقَالُوا : وَ اللّهِ ، لَئِنْ أَصَابَهُ شَیْءٌ إِنَّا لَنَتَخَوَّفُ</w:t>
      </w:r>
      <w:r>
        <w:rPr>
          <w:rStyle w:val="FootnoteReference"/>
        </w:rPr>
        <w:footnoteReference w:id="5358"/>
      </w:r>
      <w:r>
        <w:rPr>
          <w:rFonts w:ascii="Amiri" w:hAnsi="Amiri" w:eastAsia="Amiri" w:cs="Amiri"/>
          <w:lang w:bidi="ar-SA"/>
          <w:color w:val="111111"/>
          <w:sz w:val="28"/>
          <w:szCs w:val="28"/>
          <w:rtl/>
        </w:rPr>
        <w:t xml:space="preserve">أَنْ نَری مِنْهُ</w:t>
      </w:r>
      <w:r>
        <w:rPr>
          <w:rStyle w:val="FootnoteReference"/>
        </w:rPr>
        <w:footnoteReference w:id="5359"/>
      </w:r>
      <w:r>
        <w:rPr>
          <w:rFonts w:ascii="Amiri" w:hAnsi="Amiri" w:eastAsia="Amiri" w:cs="Amiri"/>
          <w:lang w:bidi="ar-SA"/>
          <w:color w:val="111111"/>
          <w:sz w:val="28"/>
          <w:szCs w:val="28"/>
          <w:rtl/>
        </w:rPr>
        <w:t xml:space="preserve">مَا نَکْرَهُ</w:t>
      </w:r>
      <w:r>
        <w:rPr>
          <w:rStyle w:val="FootnoteReference"/>
        </w:rPr>
        <w:footnoteReference w:id="5360"/>
      </w:r>
      <w:r>
        <w:rPr>
          <w:rFonts w:ascii="Amiri" w:hAnsi="Amiri" w:eastAsia="Amiri" w:cs="Amiri"/>
          <w:lang w:bidi="ar-SA"/>
          <w:color w:val="111111"/>
          <w:sz w:val="28"/>
          <w:szCs w:val="28"/>
          <w:rtl/>
        </w:rPr>
        <w:t xml:space="preserve">، قَالَ</w:t>
      </w:r>
      <w:r>
        <w:rPr>
          <w:rStyle w:val="FootnoteReference"/>
        </w:rPr>
        <w:footnoteReference w:id="5361"/>
      </w:r>
      <w:r>
        <w:rPr>
          <w:rFonts w:ascii="Amiri" w:hAnsi="Amiri" w:eastAsia="Amiri" w:cs="Amiri"/>
          <w:lang w:bidi="ar-SA"/>
          <w:color w:val="111111"/>
          <w:sz w:val="28"/>
          <w:szCs w:val="28"/>
          <w:rtl/>
        </w:rPr>
        <w:t xml:space="preserve">: فَمَا لَبِثُوا أَنْ سَمِعُوا الصِّیَاحَ عَلَیْهِ ، فَإِذَا هُوَ قَدْ خَرَجَ عَلَیْهِمْ مُنْبَسِطَ الْوَجْهِ فِی غَیْرِ الْحَالِ الَّتِی کَانَ عَلَیْهَا، فَقَالُوا لَهُ : جَعَلَنَا اللّهُ فِدَاکَ ، لَقَدْ کُنَّا نَخَافُ مِمَّا نَری مِنْکَ أَنْ لَوْ وَقَعَ أَنْ نَری مِنْکَ مَا یَغُمُّنَا ، فَقَالَ لَهُمْ : «إِنَّا لَنُحِبُّ أَنْ نُعَافی فِیمَنْ نُحِبُّ ، فَإِذَا جَاءَ أَمْرُ اللّهِ ، سَلَّمْنَا فِیمَا</w:t>
      </w:r>
      <w:r>
        <w:rPr>
          <w:rStyle w:val="FootnoteReference"/>
        </w:rPr>
        <w:footnoteReference w:id="5362"/>
      </w:r>
      <w:r>
        <w:rPr>
          <w:rFonts w:ascii="Amiri" w:hAnsi="Amiri" w:eastAsia="Amiri" w:cs="Amiri"/>
          <w:lang w:bidi="ar-SA"/>
          <w:color w:val="111111"/>
          <w:sz w:val="28"/>
          <w:szCs w:val="28"/>
          <w:rtl/>
        </w:rPr>
        <w:t xml:space="preserve">أَحَبَّ</w:t>
      </w:r>
      <w:r>
        <w:rPr>
          <w:rStyle w:val="FootnoteReference"/>
        </w:rPr>
        <w:footnoteReference w:id="5363"/>
      </w:r>
      <w:r>
        <w:rPr>
          <w:rFonts w:ascii="Times New Roman" w:hAnsi="Times New Roman" w:eastAsia="Times New Roman" w:cs="Times New Roman"/>
          <w:lang w:val="en-US" w:bidi="en-US"/>
          <w:color w:val="111111"/>
          <w:sz w:val="28"/>
          <w:szCs w:val="28"/>
          <w:rtl/>
        </w:rPr>
        <w:t xml:space="preserve">» .</w:t>
      </w:r>
      <w:r>
        <w:rPr>
          <w:rStyle w:val="FootnoteReference"/>
        </w:rPr>
        <w:footnoteReference w:id="5364"/>
      </w:r>
    </w:p>
    <w:p>
      <w:pPr>
        <w:pStyle w:val="Heading3"/>
      </w:pPr>
      <w:bookmarkStart w:id="330" w:name="_Toc163"/>
      <w:r>
        <w:t>(83) باب ثواب التعزیة</w:t>
      </w:r>
      <w:bookmarkEnd w:id="330"/>
    </w:p>
    <w:p>
      <w:pPr>
        <w:pStyle w:val="BookText"/>
      </w:pPr>
      <w:r>
        <w:rPr>
          <w:rFonts w:ascii="Amiri" w:hAnsi="Amiri" w:eastAsia="Amiri" w:cs="Amiri"/>
          <w:lang w:bidi="ar-SA"/>
          <w:color w:val="111111"/>
          <w:sz w:val="28"/>
          <w:szCs w:val="28"/>
          <w:rtl/>
        </w:rPr>
        <w:t xml:space="preserve">83 ـ بَابُ ثَوَابِ التَّعْزِیَةِ
</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868 / 868 . مُحَمَّدُ بْنُ یَحْیی ، عَنْ أَحْمَدَ بْنِ مُحَمَّدٍ ، عَنِ ابْنِ سِنَانٍ ، عَنْ أَبِی الْجَارُودِ :</w:t>
      </w:r>
    </w:p>
    <w:p>
      <w:pPr>
        <w:pStyle w:val="BookText"/>
      </w:pPr>
      <w:r>
        <w:rPr>
          <w:rFonts w:ascii="Amiri" w:hAnsi="Amiri" w:eastAsia="Amiri" w:cs="Amiri"/>
          <w:lang w:bidi="ar-SA"/>
          <w:color w:val="111111"/>
          <w:sz w:val="28"/>
          <w:szCs w:val="28"/>
          <w:rtl/>
        </w:rPr>
        <w:t xml:space="preserve">عَنْ أَبِی جَعْفَرٍ علیه‌السلام ، قَالَ : «کَانَ فِیمَا نَاجی بِهِ مُوسی علیه‌السلام رَبَّهُ قَالَ : یَا رَبِّ ، مَـا لِمَـنْ عَزَّی الثَّکْلـی</w:t>
      </w:r>
      <w:r>
        <w:rPr>
          <w:rStyle w:val="FootnoteReference"/>
        </w:rPr>
        <w:footnoteReference w:id="5365"/>
      </w:r>
      <w:r>
        <w:rPr>
          <w:rFonts w:ascii="Amiri" w:hAnsi="Amiri" w:eastAsia="Amiri" w:cs="Amiri"/>
          <w:lang w:bidi="ar-SA"/>
          <w:color w:val="111111"/>
          <w:sz w:val="28"/>
          <w:szCs w:val="28"/>
          <w:rtl/>
        </w:rPr>
        <w:t xml:space="preserve">؟ قَـالَ: أُظِلُّـهُ</w:t>
      </w:r>
      <w:r>
        <w:rPr>
          <w:rStyle w:val="FootnoteReference"/>
        </w:rPr>
        <w:footnoteReference w:id="5366"/>
      </w:r>
      <w:r>
        <w:rPr>
          <w:rFonts w:ascii="Amiri" w:hAnsi="Amiri" w:eastAsia="Amiri" w:cs="Amiri"/>
          <w:lang w:bidi="ar-SA"/>
          <w:color w:val="111111"/>
          <w:sz w:val="28"/>
          <w:szCs w:val="28"/>
          <w:rtl/>
        </w:rPr>
        <w:t xml:space="preserve">فِـی ظِلِّـی یَـوْمَ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لاَ ظِلَّ إِلاَّ ظِلِّی».</w:t>
      </w:r>
      <w:r>
        <w:rPr>
          <w:rStyle w:val="FootnoteReference"/>
        </w:rPr>
        <w:footnoteReference w:id="5367"/>
      </w:r>
    </w:p>
    <w:p>
      <w:pPr>
        <w:pStyle w:val="BookText"/>
      </w:pPr>
      <w:r>
        <w:rPr>
          <w:rFonts w:ascii="Amiri" w:hAnsi="Amiri" w:eastAsia="Amiri" w:cs="Amiri"/>
          <w:lang w:bidi="ar-SA"/>
          <w:color w:val="111111"/>
          <w:sz w:val="28"/>
          <w:szCs w:val="28"/>
          <w:rtl/>
        </w:rPr>
        <w:t xml:space="preserve">869 / 869 . أَبُو عَلِیٍّ الاْءَشْعَرِیُّ ، عَنْ مُحَمَّدِ بْنِ عَبْدِ الْجَبَّارِ ، عَنْ مُحَمَّدِ بْنِ حَسَّانَ</w:t>
      </w:r>
      <w:r>
        <w:rPr>
          <w:rStyle w:val="FootnoteReference"/>
        </w:rPr>
        <w:footnoteReference w:id="5368"/>
      </w:r>
    </w:p>
    <w:p>
      <w:pPr>
        <w:pStyle w:val="BookText"/>
      </w:pPr>
      <w:r>
        <w:rPr>
          <w:rFonts w:ascii="IRNazanin" w:hAnsi="IRNazanin" w:eastAsia="IRNazanin" w:cs="IRNazanin"/>
          <w:lang w:bidi="fa-IR"/>
          <w:color w:val="111111"/>
          <w:sz w:val="28"/>
          <w:szCs w:val="28"/>
          <w:rtl/>
        </w:rPr>
        <w:t xml:space="preserve">فعلیه ، الظاهر زیادة «عن محمّد بن عبدالجبّار» فی السند رأسا ، ومنشأ هذا الأمر کثرة روایات أبی علیّ الأشعری عن محمّد بن عبدالجبّار . راجع : معجم رجال الحدیث ، ج 21 ، ص 426 .</w:t>
      </w:r>
    </w:p>
    <w:p>
      <w:pPr>
        <w:pStyle w:val="BookText"/>
      </w:pPr>
      <w:r>
        <w:rPr>
          <w:rFonts w:ascii="IRNazanin" w:hAnsi="IRNazanin" w:eastAsia="IRNazanin" w:cs="IRNazanin"/>
          <w:lang w:bidi="fa-IR"/>
          <w:color w:val="111111"/>
          <w:sz w:val="28"/>
          <w:szCs w:val="28"/>
          <w:rtl/>
        </w:rPr>
        <w:t xml:space="preserve">وأمّا احتمال عطف محمّد بن حسّان علی محمّد بن عبدالجبّار ، فمنتفٍ ، کما سنشیر إلیه ذیل السند الآتی .</w:t>
      </w:r>
    </w:p>
    <w:p>
      <w:pPr>
        <w:pStyle w:val="BookText"/>
      </w:pPr>
      <w:r>
        <w:rPr>
          <w:rFonts w:ascii="Amiri" w:hAnsi="Amiri" w:eastAsia="Amiri" w:cs="Amiri"/>
          <w:lang w:bidi="ar-SA"/>
          <w:color w:val="111111"/>
          <w:sz w:val="28"/>
          <w:szCs w:val="28"/>
          <w:rtl/>
        </w:rPr>
        <w:t xml:space="preserve">، عَنِ 3 / 229</w:t>
      </w:r>
    </w:p>
    <w:p>
      <w:pPr>
        <w:pStyle w:val="BookText"/>
      </w:pPr>
      <w:r>
        <w:rPr>
          <w:rFonts w:ascii="Amiri" w:hAnsi="Amiri" w:eastAsia="Amiri" w:cs="Amiri"/>
          <w:lang w:bidi="ar-SA"/>
          <w:color w:val="111111"/>
          <w:sz w:val="28"/>
          <w:szCs w:val="28"/>
          <w:rtl/>
        </w:rPr>
        <w:t xml:space="preserve">الْحَسَنِ بْنِ الْحُسَیْنِ ، عَنْ عَلِیِّ بْنِ عَبْدِ اللّهِ ، عَنْ عَلِیِّ بْنِ مَنْصُورٍ ، عَنْ إِسْمَاعِیلَ الْجَوْزِیِّ</w:t>
      </w:r>
      <w:r>
        <w:rPr>
          <w:rStyle w:val="FootnoteReference"/>
        </w:rPr>
        <w:footnoteReference w:id="53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عَزّی حَزِیناً ، کُسِیَ فِی الْمَوْقِفِ
</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حُلَّةً یُحْبی</w:t>
      </w:r>
      <w:r>
        <w:rPr>
          <w:rStyle w:val="FootnoteReference"/>
        </w:rPr>
        <w:footnoteReference w:id="5370"/>
      </w:r>
      <w:r>
        <w:rPr>
          <w:rFonts w:ascii="Amiri" w:hAnsi="Amiri" w:eastAsia="Amiri" w:cs="Amiri"/>
          <w:lang w:bidi="ar-SA"/>
          <w:color w:val="111111"/>
          <w:sz w:val="28"/>
          <w:szCs w:val="28"/>
          <w:rtl/>
        </w:rPr>
        <w:t xml:space="preserve">بِهَا» .</w:t>
      </w:r>
      <w:r>
        <w:rPr>
          <w:rStyle w:val="FootnoteReference"/>
        </w:rPr>
        <w:footnoteReference w:id="5371"/>
      </w:r>
    </w:p>
    <w:p>
      <w:pPr>
        <w:pStyle w:val="BookText"/>
      </w:pPr>
      <w:r>
        <w:rPr>
          <w:rFonts w:ascii="Amiri" w:hAnsi="Amiri" w:eastAsia="Amiri" w:cs="Amiri"/>
          <w:lang w:bidi="ar-SA"/>
          <w:color w:val="111111"/>
          <w:sz w:val="28"/>
          <w:szCs w:val="28"/>
          <w:rtl/>
        </w:rPr>
        <w:t xml:space="preserve">870 / 870 . عَنْهُ</w:t>
      </w:r>
      <w:r>
        <w:rPr>
          <w:rStyle w:val="FootnoteReference"/>
        </w:rPr>
        <w:footnoteReference w:id="5372"/>
      </w:r>
    </w:p>
    <w:p>
      <w:pPr>
        <w:pStyle w:val="BookText"/>
      </w:pPr>
      <w:r>
        <w:rPr>
          <w:rFonts w:ascii="IRNazanin" w:hAnsi="IRNazanin" w:eastAsia="IRNazanin" w:cs="IRNazanin"/>
          <w:lang w:bidi="fa-IR"/>
          <w:color w:val="111111"/>
          <w:sz w:val="28"/>
          <w:szCs w:val="28"/>
          <w:rtl/>
        </w:rPr>
        <w:t xml:space="preserve">هذا ، وقد روی أبو علیّ الأشعری عن محمّد بن حسّان عن محمّد بن علیّ فی عددٍ من الأسناد . راجع : معجم رجال الحدیث ، ج 15 ، ص 369 .</w:t>
      </w:r>
    </w:p>
    <w:p>
      <w:pPr>
        <w:pStyle w:val="BookText"/>
      </w:pPr>
      <w:r>
        <w:rPr>
          <w:rFonts w:ascii="IRNazanin" w:hAnsi="IRNazanin" w:eastAsia="IRNazanin" w:cs="IRNazanin"/>
          <w:lang w:bidi="fa-IR"/>
          <w:color w:val="111111"/>
          <w:sz w:val="28"/>
          <w:szCs w:val="28"/>
          <w:rtl/>
        </w:rPr>
        <w:t xml:space="preserve">وأمّا روایة محمّد بن عبدالجبّار ـ بعناوینه المختلفة ـ عن محمّد بن علیّ ـ بمختلف عناوینه ـ فلم نجده فی موضع .</w:t>
      </w:r>
    </w:p>
    <w:p>
      <w:pPr>
        <w:pStyle w:val="BookText"/>
      </w:pPr>
      <w:r>
        <w:rPr>
          <w:rFonts w:ascii="IRNazanin" w:hAnsi="IRNazanin" w:eastAsia="IRNazanin" w:cs="IRNazanin"/>
          <w:lang w:bidi="fa-IR"/>
          <w:color w:val="111111"/>
          <w:sz w:val="28"/>
          <w:szCs w:val="28"/>
          <w:rtl/>
        </w:rPr>
        <w:t xml:space="preserve">وهذا ممّا یؤکّد زیادة «عن محمّد بن عبدالجبّار» فی السند السابق؛ فإنّ رجوع الضمیر إلی أحد الاسمین من دون نصب قرینة تبرّر ذلک ، خلاف الظاهر .</w:t>
      </w:r>
    </w:p>
    <w:p>
      <w:pPr>
        <w:pStyle w:val="BookText"/>
      </w:pPr>
      <w:r>
        <w:rPr>
          <w:rFonts w:ascii="Amiri" w:hAnsi="Amiri" w:eastAsia="Amiri" w:cs="Amiri"/>
          <w:lang w:bidi="ar-SA"/>
          <w:color w:val="111111"/>
          <w:sz w:val="28"/>
          <w:szCs w:val="28"/>
          <w:rtl/>
        </w:rPr>
        <w:t xml:space="preserve">، عَنْ مُحَمَّدِ بْنِ عَلِیٍّ ، عَنْ عِیسَی بْنِ عَبْدِ اللّهِ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الْعُمَرِیِّ</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Amiri" w:hAnsi="Amiri" w:eastAsia="Amiri" w:cs="Amiri"/>
          <w:lang w:bidi="ar-SA"/>
          <w:color w:val="111111"/>
          <w:sz w:val="28"/>
          <w:szCs w:val="28"/>
          <w:rtl/>
        </w:rPr>
        <w:t xml:space="preserve">، عَنْ أَبِیهِ ، عَنْ جَدِّهِ ، عَنْ أَبِیهِ</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قَالَ أَمِیرُ الْمُوءْمِنِینَ علیه‌السلام : «مَنْ عَزَّی الثَّکْلی ، أَظَلَّهُ اللّهُ فِی ظِلِّ عَرْشِهِ یَوْمَ لاَ ظِلَّ إِلاَّ ظِلُّهُ».</w:t>
      </w:r>
      <w:r>
        <w:rPr>
          <w:rStyle w:val="FootnoteReference"/>
        </w:rPr>
        <w:footnoteReference w:id="5373"/>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bookmarkStart w:id="153" w:name="pg20114_258530"/>
    <w:bookmarkEnd w:id="153"/>
    <w:p>
      <w:pPr>
        <w:pStyle w:val="BookText"/>
      </w:pPr>
      <w:r>
        <w:rPr>
          <w:rFonts w:ascii="Amiri" w:hAnsi="Amiri" w:eastAsia="Amiri" w:cs="Amiri"/>
          <w:lang w:bidi="ar-SA"/>
          <w:color w:val="111111"/>
          <w:sz w:val="28"/>
          <w:szCs w:val="28"/>
          <w:rtl/>
        </w:rPr>
        <w:t xml:space="preserve">871 / 871 . عِدَّةٌ مِنْ أَصْحَابِنَا ، عَنْ أَحْمَدَ بْنِ مُحَمَّدِ بْنِ خَالِدٍ ، عَنْ أَبِیهِ ، عَنْ وَهْبٍ :</w:t>
      </w:r>
    </w:p>
    <w:p>
      <w:pPr>
        <w:pStyle w:val="BookText"/>
      </w:pPr>
      <w:r>
        <w:rPr>
          <w:rFonts w:ascii="Amiri" w:hAnsi="Amiri" w:eastAsia="Amiri" w:cs="Amiri"/>
          <w:lang w:bidi="ar-SA"/>
          <w:color w:val="111111"/>
          <w:sz w:val="28"/>
          <w:szCs w:val="28"/>
          <w:rtl/>
        </w:rPr>
        <w:t xml:space="preserve">عَنْ أَبِی عَبْدِ اللّهِ علیه‌السلام ، قَالَ : «قَالَ رَسُولُ اللّهِ صلی‌الله‌علیه‌و‌آله : مَنْ عَزّی مُصَاباً ، کَانَ لَهُ مِثْلُ أَجْرِهِ مِنْ غَیْرِ أَنْ یَنْتَقِصَ</w:t>
      </w:r>
      <w:r>
        <w:rPr>
          <w:rStyle w:val="FootnoteReference"/>
        </w:rPr>
        <w:footnoteReference w:id="5374"/>
      </w:r>
      <w:r>
        <w:rPr>
          <w:rFonts w:ascii="Amiri" w:hAnsi="Amiri" w:eastAsia="Amiri" w:cs="Amiri"/>
          <w:lang w:bidi="ar-SA"/>
          <w:color w:val="111111"/>
          <w:sz w:val="28"/>
          <w:szCs w:val="28"/>
          <w:rtl/>
        </w:rPr>
        <w:t xml:space="preserve">مِنْ أَجْرِ</w:t>
      </w:r>
      <w:r>
        <w:rPr>
          <w:rStyle w:val="FootnoteReference"/>
        </w:rPr>
        <w:footnoteReference w:id="5375"/>
      </w:r>
      <w:r>
        <w:rPr>
          <w:rFonts w:ascii="Amiri" w:hAnsi="Amiri" w:eastAsia="Amiri" w:cs="Amiri"/>
          <w:lang w:bidi="ar-SA"/>
          <w:color w:val="111111"/>
          <w:sz w:val="28"/>
          <w:szCs w:val="28"/>
          <w:rtl/>
        </w:rPr>
        <w:t xml:space="preserve">الْمُصَابِ شَیْءٌ».</w:t>
      </w:r>
      <w:r>
        <w:rPr>
          <w:rStyle w:val="FootnoteReference"/>
        </w:rPr>
        <w:footnoteReference w:id="5376"/>
      </w:r>
    </w:p>
    <w:p>
      <w:pPr>
        <w:pStyle w:val="Heading3"/>
      </w:pPr>
      <w:bookmarkStart w:id="331" w:name="_Toc164"/>
      <w:r>
        <w:t>(84) باب فی السلوة</w:t>
      </w:r>
      <w:bookmarkEnd w:id="331"/>
    </w:p>
    <w:p>
      <w:pPr>
        <w:pStyle w:val="BookText"/>
      </w:pPr>
      <w:r>
        <w:rPr>
          <w:rFonts w:ascii="Amiri" w:hAnsi="Amiri" w:eastAsia="Amiri" w:cs="Amiri"/>
          <w:lang w:bidi="ar-SA"/>
          <w:color w:val="111111"/>
          <w:sz w:val="28"/>
          <w:szCs w:val="28"/>
          <w:rtl/>
        </w:rPr>
        <w:t xml:space="preserve">84 ـ بَابٌ فِی السَّلْوَةِ</w:t>
      </w:r>
      <w:r>
        <w:rPr>
          <w:rStyle w:val="FootnoteReference"/>
        </w:rPr>
        <w:footnoteReference w:id="5377"/>
      </w:r>
    </w:p>
    <w:p>
      <w:pPr>
        <w:pStyle w:val="BookText"/>
      </w:pPr>
      <w:r>
        <w:rPr>
          <w:rFonts w:ascii="Amiri" w:hAnsi="Amiri" w:eastAsia="Amiri" w:cs="Amiri"/>
          <w:lang w:bidi="ar-SA"/>
          <w:color w:val="111111"/>
          <w:sz w:val="28"/>
          <w:szCs w:val="28"/>
          <w:rtl/>
        </w:rPr>
        <w:t xml:space="preserve">872 / 872 . عِدَّةٌ مِنْ أَصْحَابِنَا ، عَنْ أَحْمَدَ بْنِ مُحَمَّدٍ ، عَنْ عُثْمَانَ بْنِ عِیسی ، عَنْ مِهْرَانَ بْنِ مُحَمَّدٍ ، قَالَ:</w:t>
      </w:r>
    </w:p>
    <w:p>
      <w:pPr>
        <w:pStyle w:val="BookText"/>
      </w:pPr>
      <w:r>
        <w:rPr>
          <w:rFonts w:ascii="Amiri" w:hAnsi="Amiri" w:eastAsia="Amiri" w:cs="Amiri"/>
          <w:lang w:bidi="ar-SA"/>
          <w:color w:val="111111"/>
          <w:sz w:val="28"/>
          <w:szCs w:val="28"/>
          <w:rtl/>
        </w:rPr>
        <w:t xml:space="preserve">سَمِعْتُ أَبَا عَبْدِ اللّهِ علیه‌السلام یَقُولُ : «إِنَّ الْمَیِّتَ إِذَا مَاتَ ، بَعَثَ اللّهُ مَلَکاً إِلی أَوْجَعِ أَهْلِهِ</w:t>
      </w:r>
      <w:r>
        <w:rPr>
          <w:rStyle w:val="FootnoteReference"/>
        </w:rPr>
        <w:footnoteReference w:id="5378"/>
      </w:r>
      <w:r>
        <w:rPr>
          <w:rFonts w:ascii="Amiri" w:hAnsi="Amiri" w:eastAsia="Amiri" w:cs="Amiri"/>
          <w:lang w:bidi="ar-SA"/>
          <w:color w:val="111111"/>
          <w:sz w:val="28"/>
          <w:szCs w:val="28"/>
          <w:rtl/>
        </w:rPr>
        <w:t xml:space="preserve">، فَمَسَحَ عَلی قَلْبِهِ ، فَأَنْسَاهُ لَوْعَةَ</w:t>
      </w:r>
      <w:r>
        <w:rPr>
          <w:rStyle w:val="FootnoteReference"/>
        </w:rPr>
        <w:footnoteReference w:id="5379"/>
      </w:r>
      <w:r>
        <w:rPr>
          <w:rFonts w:ascii="Amiri" w:hAnsi="Amiri" w:eastAsia="Amiri" w:cs="Amiri"/>
          <w:lang w:bidi="ar-SA"/>
          <w:color w:val="111111"/>
          <w:sz w:val="28"/>
          <w:szCs w:val="28"/>
          <w:rtl/>
        </w:rPr>
        <w:t xml:space="preserve">الْحُزْنِ ، وَ لَوْلاَ ذلِکَ لَمْ تُعْمَرِ</w:t>
      </w:r>
      <w:r>
        <w:rPr>
          <w:rStyle w:val="FootnoteReference"/>
        </w:rPr>
        <w:footnoteReference w:id="5380"/>
      </w:r>
      <w:r>
        <w:rPr>
          <w:rFonts w:ascii="Amiri" w:hAnsi="Amiri" w:eastAsia="Amiri" w:cs="Amiri"/>
          <w:lang w:bidi="ar-SA"/>
          <w:color w:val="111111"/>
          <w:sz w:val="28"/>
          <w:szCs w:val="28"/>
          <w:rtl/>
        </w:rPr>
        <w:t xml:space="preserve">الدُّنْیَا».</w:t>
      </w:r>
      <w:r>
        <w:rPr>
          <w:rStyle w:val="FootnoteReference"/>
        </w:rPr>
        <w:footnoteReference w:id="5381"/>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bookmarkStart w:id="154" w:name="pg20114_258531"/>
    <w:bookmarkEnd w:id="154"/>
    <w:p>
      <w:pPr>
        <w:pStyle w:val="BookText"/>
      </w:pPr>
      <w:r>
        <w:rPr>
          <w:rFonts w:ascii="Amiri" w:hAnsi="Amiri" w:eastAsia="Amiri" w:cs="Amiri"/>
          <w:lang w:bidi="ar-SA"/>
          <w:color w:val="111111"/>
          <w:sz w:val="28"/>
          <w:szCs w:val="28"/>
          <w:rtl/>
        </w:rPr>
        <w:t xml:space="preserve">873 / 873 .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«إِنَّ اللّهَ ـ تَبَارَکَ وَ تَعَالی ـ تَطَوَّلَ عَلی عِبَادِهِ بِثَلاَثٍ : 3 / 230</w:t>
      </w:r>
    </w:p>
    <w:p>
      <w:pPr>
        <w:pStyle w:val="BookText"/>
      </w:pPr>
      <w:r>
        <w:rPr>
          <w:rFonts w:ascii="Amiri" w:hAnsi="Amiri" w:eastAsia="Amiri" w:cs="Amiri"/>
          <w:lang w:bidi="ar-SA"/>
          <w:color w:val="111111"/>
          <w:sz w:val="28"/>
          <w:szCs w:val="28"/>
          <w:rtl/>
        </w:rPr>
        <w:t xml:space="preserve">أَلْقی عَلَیْهِمُ الرِّیحَ بَعْدَ الرُّوحِ ، وَ لَوْلاَ ذلِکَ مَا</w:t>
      </w:r>
      <w:r>
        <w:rPr>
          <w:rStyle w:val="FootnoteReference"/>
        </w:rPr>
        <w:footnoteReference w:id="5382"/>
      </w:r>
      <w:r>
        <w:rPr>
          <w:rFonts w:ascii="Amiri" w:hAnsi="Amiri" w:eastAsia="Amiri" w:cs="Amiri"/>
          <w:lang w:bidi="ar-SA"/>
          <w:color w:val="111111"/>
          <w:sz w:val="28"/>
          <w:szCs w:val="28"/>
          <w:rtl/>
        </w:rPr>
        <w:t xml:space="preserve">دَفَنَ حَمِیمٌ حَمِیماً ؛ وَ أَلْقی عَلَیْهِمُ</w:t>
      </w:r>
      <w:r>
        <w:rPr>
          <w:rStyle w:val="FootnoteReference"/>
        </w:rPr>
        <w:footnoteReference w:id="5383"/>
      </w:r>
      <w:r>
        <w:rPr>
          <w:rFonts w:ascii="Amiri" w:hAnsi="Amiri" w:eastAsia="Amiri" w:cs="Amiri"/>
          <w:lang w:bidi="ar-SA"/>
          <w:color w:val="111111"/>
          <w:sz w:val="28"/>
          <w:szCs w:val="28"/>
          <w:rtl/>
        </w:rPr>
        <w:t xml:space="preserve">السَّلْوَةَ ، وَ لَوْلاَ ذلِکَ لاَنْقَطَعَ النَّسْلُ</w:t>
      </w:r>
      <w:r>
        <w:rPr>
          <w:rStyle w:val="FootnoteReference"/>
        </w:rPr>
        <w:footnoteReference w:id="5384"/>
      </w:r>
      <w:r>
        <w:rPr>
          <w:rFonts w:ascii="Amiri" w:hAnsi="Amiri" w:eastAsia="Amiri" w:cs="Amiri"/>
          <w:lang w:bidi="ar-SA"/>
          <w:color w:val="111111"/>
          <w:sz w:val="28"/>
          <w:szCs w:val="28"/>
          <w:rtl/>
        </w:rPr>
        <w:t xml:space="preserve">؛ وَ أَلْقی عَلی هذِهِ الْحَبَّةِ الدَّابَّةَ</w:t>
      </w:r>
      <w:r>
        <w:rPr>
          <w:rStyle w:val="FootnoteReference"/>
        </w:rPr>
        <w:footnoteReference w:id="5385"/>
      </w:r>
      <w:r>
        <w:rPr>
          <w:rFonts w:ascii="Amiri" w:hAnsi="Amiri" w:eastAsia="Amiri" w:cs="Amiri"/>
          <w:lang w:bidi="ar-SA"/>
          <w:color w:val="111111"/>
          <w:sz w:val="28"/>
          <w:szCs w:val="28"/>
          <w:rtl/>
        </w:rPr>
        <w:t xml:space="preserve">، وَ لَوْلاَ ذلِکَ لَکَنَزَهَا مُلُوکُهُمْ کَمَا یَکْنِزُونَ الذَّهَبَ وَ الْفِضَّةَ».</w:t>
      </w:r>
      <w:r>
        <w:rPr>
          <w:rStyle w:val="FootnoteReference"/>
        </w:rPr>
        <w:footnoteReference w:id="5386"/>
      </w:r>
    </w:p>
    <w:p>
      <w:pPr>
        <w:pStyle w:val="BookText"/>
      </w:pPr>
      <w:r>
        <w:rPr>
          <w:rFonts w:ascii="Amiri" w:hAnsi="Amiri" w:eastAsia="Amiri" w:cs="Amiri"/>
          <w:lang w:bidi="ar-SA"/>
          <w:color w:val="111111"/>
          <w:sz w:val="28"/>
          <w:szCs w:val="28"/>
          <w:rtl/>
        </w:rPr>
        <w:t xml:space="preserve">874 / 874 . مُحَمَّدُ بْنُ یَحْیی ، عَنْ مُحَمَّدِ بْنِ الْحُسَیْنِ ، عَنْ عُثْمَانَ بْنِ عِیسی ، عَنْ مِهْرَانَ بْنِ مُحَمَّدٍ ، قَالَ :</w:t>
      </w:r>
    </w:p>
    <w:p>
      <w:pPr>
        <w:pStyle w:val="BookText"/>
      </w:pPr>
      <w:r>
        <w:rPr>
          <w:rFonts w:ascii="Amiri" w:hAnsi="Amiri" w:eastAsia="Amiri" w:cs="Amiri"/>
          <w:lang w:bidi="ar-SA"/>
          <w:color w:val="111111"/>
          <w:sz w:val="28"/>
          <w:szCs w:val="28"/>
          <w:rtl/>
        </w:rPr>
        <w:t xml:space="preserve">سَمِعْتُ أَبَا عَبْدِ اللّهِ علیه‌السلام یَقُولُ : «إِذَا مَاتَ الْمَیِّتُ ، بَعَثَ اللّهُ مَلَکاً إِلی أَوْجَعِ أَهْلِهِ، فَمَسَحَ عَلی قَلْبِهِ ، فَأَنْسَاهُ لَوْعَةَ الْحُزْنِ ، وَ لَوْلاَ ذلِکَ لَمْ تُعْمَرِ الدُّنْیَا» .</w:t>
      </w:r>
      <w:r>
        <w:rPr>
          <w:rStyle w:val="FootnoteReference"/>
        </w:rPr>
        <w:footnoteReference w:id="5387"/>
      </w:r>
    </w:p>
    <w:p>
      <w:pPr>
        <w:pStyle w:val="Heading3"/>
      </w:pPr>
      <w:bookmarkStart w:id="332" w:name="_Toc165"/>
      <w:r>
        <w:t>(85) باب زیارة القبور</w:t>
      </w:r>
      <w:bookmarkEnd w:id="332"/>
    </w:p>
    <w:p>
      <w:pPr>
        <w:pStyle w:val="BookText"/>
      </w:pPr>
      <w:r>
        <w:rPr>
          <w:rFonts w:ascii="Amiri" w:hAnsi="Amiri" w:eastAsia="Amiri" w:cs="Amiri"/>
          <w:lang w:bidi="ar-SA"/>
          <w:color w:val="111111"/>
          <w:sz w:val="28"/>
          <w:szCs w:val="28"/>
          <w:rtl/>
        </w:rPr>
        <w:t xml:space="preserve">85 ـ بَابُ زِیَارَةِ الْقُبُورِ</w:t>
      </w:r>
    </w:p>
    <w:p>
      <w:pPr>
        <w:pStyle w:val="BookText"/>
      </w:pPr>
      <w:r>
        <w:rPr>
          <w:rFonts w:ascii="Amiri" w:hAnsi="Amiri" w:eastAsia="Amiri" w:cs="Amiri"/>
          <w:lang w:bidi="ar-SA"/>
          <w:color w:val="111111"/>
          <w:sz w:val="28"/>
          <w:szCs w:val="28"/>
          <w:rtl/>
        </w:rPr>
        <w:t xml:space="preserve">875 / 875 . عَلِیُّ بْنُ إِبْرَاهِیمَ ، عَنْ أَبِیهِ، عَنِ ابْنِ أَبِی عُمَیْرٍ ، عَنْ حَفْصِ بْنِ الْبَخْتَرِیِّ وَ</w:t>
      </w:r>
      <w:r>
        <w:rPr>
          <w:rStyle w:val="FootnoteReference"/>
        </w:rPr>
        <w:footnoteReference w:id="5388"/>
      </w:r>
    </w:p>
    <w:p>
      <w:pPr>
        <w:sectPr>
          <w:footerReference w:type="default" r:id="rId5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جَمِیلِ بْنِ دَرَّاجٍ :</w:t>
      </w:r>
    </w:p>
    <w:p>
      <w:pPr>
        <w:pStyle w:val="BookText"/>
      </w:pPr>
      <w:r>
        <w:rPr>
          <w:rFonts w:ascii="Amiri" w:hAnsi="Amiri" w:eastAsia="Amiri" w:cs="Amiri"/>
          <w:lang w:bidi="ar-SA"/>
          <w:color w:val="111111"/>
          <w:sz w:val="28"/>
          <w:szCs w:val="28"/>
          <w:rtl/>
        </w:rPr>
        <w:t xml:space="preserve">عَنْ أَبِی عَبْدِ اللّهِ علیه‌السلام فِی زِیَارَةِ الْقُبُورِ ، قَالَ : «إِنَّهُمْ یَأْنَسُونَ بِکُمْ ، فَإِذَا غِبْتُمْ عَنْهُمُ</w:t>
      </w:r>
      <w:r>
        <w:rPr>
          <w:rStyle w:val="FootnoteReference"/>
        </w:rPr>
        <w:footnoteReference w:id="5389"/>
      </w:r>
      <w:r>
        <w:rPr>
          <w:rFonts w:ascii="Amiri" w:hAnsi="Amiri" w:eastAsia="Amiri" w:cs="Amiri"/>
          <w:lang w:bidi="ar-SA"/>
          <w:color w:val="111111"/>
          <w:sz w:val="28"/>
          <w:szCs w:val="28"/>
          <w:rtl/>
        </w:rPr>
        <w:t xml:space="preserve">اسْتَوْحَشُوا» .</w:t>
      </w:r>
      <w:r>
        <w:rPr>
          <w:rStyle w:val="FootnoteReference"/>
        </w:rPr>
        <w:footnoteReference w:id="5390"/>
      </w:r>
    </w:p>
    <w:p>
      <w:pPr>
        <w:pStyle w:val="BookText"/>
      </w:pPr>
      <w:r>
        <w:rPr>
          <w:rFonts w:ascii="Amiri" w:hAnsi="Amiri" w:eastAsia="Amiri" w:cs="Amiri"/>
          <w:lang w:bidi="ar-SA"/>
          <w:color w:val="111111"/>
          <w:sz w:val="28"/>
          <w:szCs w:val="28"/>
          <w:rtl/>
        </w:rPr>
        <w:t xml:space="preserve">876 / 876 . عِدَّةٌ مِنْ أَصْحَابِنَا ، عَنْ أَحْمَدَ بْنِ مُحَمَّدٍ ، عَنْ عُثْمَانَ بْنِ عِیسی ، عَنْ سَمَاعَةَ ، قَالَ :</w:t>
      </w:r>
    </w:p>
    <w:p>
      <w:pPr>
        <w:pStyle w:val="BookText"/>
      </w:pPr>
      <w:r>
        <w:rPr>
          <w:rFonts w:ascii="Amiri" w:hAnsi="Amiri" w:eastAsia="Amiri" w:cs="Amiri"/>
          <w:lang w:bidi="ar-SA"/>
          <w:color w:val="111111"/>
          <w:sz w:val="28"/>
          <w:szCs w:val="28"/>
          <w:rtl/>
        </w:rPr>
        <w:t xml:space="preserve">سَأَلْتُهُ عَنْ زِیَارَةِ الْقُبُورِ وَ بِنَاءِ الْمَسَاجِدِ فِیهَا ؟</w:t>
      </w:r>
    </w:p>
    <w:p>
      <w:pPr>
        <w:pStyle w:val="BookText"/>
      </w:pPr>
      <w:r>
        <w:rPr>
          <w:rFonts w:ascii="Amiri" w:hAnsi="Amiri" w:eastAsia="Amiri" w:cs="Amiri"/>
          <w:lang w:bidi="ar-SA"/>
          <w:color w:val="111111"/>
          <w:sz w:val="28"/>
          <w:szCs w:val="28"/>
          <w:rtl/>
        </w:rPr>
        <w:t xml:space="preserve">فَقَالَ</w:t>
      </w:r>
      <w:r>
        <w:rPr>
          <w:rStyle w:val="FootnoteReference"/>
        </w:rPr>
        <w:footnoteReference w:id="5391"/>
      </w:r>
      <w:r>
        <w:rPr>
          <w:rFonts w:ascii="Amiri" w:hAnsi="Amiri" w:eastAsia="Amiri" w:cs="Amiri"/>
          <w:lang w:bidi="ar-SA"/>
          <w:color w:val="111111"/>
          <w:sz w:val="28"/>
          <w:szCs w:val="28"/>
          <w:rtl/>
        </w:rPr>
        <w:t xml:space="preserve">: «أَمَّا زِیَارَةُ الْقُبُورِ فَلاَ بَأْسَ بِهَا ، وَ لاَ تُبْنی</w:t>
      </w:r>
      <w:r>
        <w:rPr>
          <w:rStyle w:val="FootnoteReference"/>
        </w:rPr>
        <w:footnoteReference w:id="5392"/>
      </w:r>
      <w:r>
        <w:rPr>
          <w:rFonts w:ascii="Amiri" w:hAnsi="Amiri" w:eastAsia="Amiri" w:cs="Amiri"/>
          <w:lang w:bidi="ar-SA"/>
          <w:color w:val="111111"/>
          <w:sz w:val="28"/>
          <w:szCs w:val="28"/>
          <w:rtl/>
        </w:rPr>
        <w:t xml:space="preserve">عِنْدَهَا الْمَسَاجِدُ» .</w:t>
      </w:r>
      <w:r>
        <w:rPr>
          <w:rStyle w:val="FootnoteReference"/>
        </w:rPr>
        <w:footnoteReference w:id="5393"/>
      </w:r>
    </w:p>
    <w:p>
      <w:pPr>
        <w:pStyle w:val="BookText"/>
      </w:pPr>
      <w:r>
        <w:rPr>
          <w:rFonts w:ascii="Amiri" w:hAnsi="Amiri" w:eastAsia="Amiri" w:cs="Amiri"/>
          <w:lang w:bidi="ar-SA"/>
          <w:color w:val="111111"/>
          <w:sz w:val="28"/>
          <w:szCs w:val="28"/>
          <w:rtl/>
        </w:rPr>
        <w:t xml:space="preserve">877 / 877 . عَلِیُّ بْنُ إِبْرَاهِیمَ ، عَنْ أَبِیهِ ، عَنِ ابْنِ أَبِی عُمَیْرٍ ، عَنْ هِشَامِ بْنِ سَالِمٍ :</w:t>
      </w:r>
    </w:p>
    <w:p>
      <w:pPr>
        <w:pStyle w:val="BookText"/>
      </w:pPr>
      <w:r>
        <w:rPr>
          <w:rFonts w:ascii="Amiri" w:hAnsi="Amiri" w:eastAsia="Amiri" w:cs="Amiri"/>
          <w:lang w:bidi="ar-SA"/>
          <w:color w:val="111111"/>
          <w:sz w:val="28"/>
          <w:szCs w:val="28"/>
          <w:rtl/>
        </w:rPr>
        <w:t xml:space="preserve">عَنْ أَبِی عَبْدِ اللّهِ علیه‌السلام ، قَالَ : سَمِعْتُهُ یَقُولُ : «عَاشَتْ فَاطِمَةُ علیهاالسلام بَعْدَ أَبِیهَا خَمْسَةً وَ سَبْعِینَ یَوْماً لَمْ تُرَ کَاشِرَةً</w:t>
      </w:r>
      <w:r>
        <w:rPr>
          <w:rStyle w:val="FootnoteReference"/>
        </w:rPr>
        <w:footnoteReference w:id="5394"/>
      </w:r>
      <w:r>
        <w:rPr>
          <w:rFonts w:ascii="Amiri" w:hAnsi="Amiri" w:eastAsia="Amiri" w:cs="Amiri"/>
          <w:lang w:bidi="ar-SA"/>
          <w:color w:val="111111"/>
          <w:sz w:val="28"/>
          <w:szCs w:val="28"/>
          <w:rtl/>
        </w:rPr>
        <w:t xml:space="preserve">وَ لاَ ضَاحِکَةً ، تَأْتِی قُبُورَ الشُّهَدَاءِ فِی کُلِّ جُمْعَةٍ مَرَّتَیْنِ : الاْءِثْنَیْنَ ، وَ الْخَمِیسَ</w:t>
      </w:r>
      <w:r>
        <w:rPr>
          <w:rStyle w:val="FootnoteReference"/>
        </w:rPr>
        <w:footnoteReference w:id="5395"/>
      </w:r>
      <w:r>
        <w:rPr>
          <w:rFonts w:ascii="Amiri" w:hAnsi="Amiri" w:eastAsia="Amiri" w:cs="Amiri"/>
          <w:lang w:bidi="ar-SA"/>
          <w:color w:val="111111"/>
          <w:sz w:val="28"/>
          <w:szCs w:val="28"/>
          <w:rtl/>
        </w:rPr>
        <w:t xml:space="preserve">، فَتَقُولُ : هَاهُنَا کَانَ رَسُولُ اللّهِ صلی‌الله‌علیه‌و‌آله ، هَاهُنَا کَانَ الْمُشْرِکُونَ» .</w:t>
      </w:r>
      <w:r>
        <w:rPr>
          <w:rStyle w:val="FootnoteReference"/>
        </w:rPr>
        <w:footnoteReference w:id="5396"/>
      </w:r>
    </w:p>
    <w:p>
      <w:pPr>
        <w:pStyle w:val="BookText"/>
      </w:pPr>
      <w:r>
        <w:rPr>
          <w:rFonts w:ascii="Amiri" w:hAnsi="Amiri" w:eastAsia="Amiri" w:cs="Amiri"/>
          <w:lang w:bidi="ar-SA"/>
          <w:color w:val="111111"/>
          <w:sz w:val="28"/>
          <w:szCs w:val="28"/>
          <w:rtl/>
        </w:rPr>
        <w:t xml:space="preserve">878 / 878 . عِدَّةٌ مِنْ أَصْحَابِنَا ، عَنْ سَهْلِ بْنِ زِیَادٍ ، عَنْ مُحَمَّدِ بْنِ سِنَانٍ ، عَنْ إِسْحَاقَ بْنِ عَمَّارٍ :
</w:t>
      </w:r>
    </w:p>
    <w:p>
      <w:pPr>
        <w:sectPr>
          <w:footerReference w:type="default" r:id="rId5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الْحَسَنِ علیه‌السلام ، قَالَ : قُلْتُ لَهُ : الْمُوءْمِنُ یَعْلَمُ مَنْ</w:t>
      </w:r>
      <w:r>
        <w:rPr>
          <w:rStyle w:val="FootnoteReference"/>
        </w:rPr>
        <w:footnoteReference w:id="5397"/>
      </w:r>
      <w:r>
        <w:rPr>
          <w:rFonts w:ascii="Amiri" w:hAnsi="Amiri" w:eastAsia="Amiri" w:cs="Amiri"/>
          <w:lang w:bidi="ar-SA"/>
          <w:color w:val="111111"/>
          <w:sz w:val="28"/>
          <w:szCs w:val="28"/>
          <w:rtl/>
        </w:rPr>
        <w:t xml:space="preserve">یَزُورُ قَبْرَهُ ؟</w:t>
      </w:r>
    </w:p>
    <w:p>
      <w:pPr>
        <w:pStyle w:val="BookText"/>
      </w:pPr>
      <w:r>
        <w:rPr>
          <w:rFonts w:ascii="Amiri" w:hAnsi="Amiri" w:eastAsia="Amiri" w:cs="Amiri"/>
          <w:lang w:bidi="ar-SA"/>
          <w:color w:val="111111"/>
          <w:sz w:val="28"/>
          <w:szCs w:val="28"/>
          <w:rtl/>
        </w:rPr>
        <w:t xml:space="preserve">قَالَ : «نَعَمْ ، وَ لاَ یَزَالُ</w:t>
      </w:r>
      <w:r>
        <w:rPr>
          <w:rStyle w:val="FootnoteReference"/>
        </w:rPr>
        <w:footnoteReference w:id="5398"/>
      </w:r>
      <w:r>
        <w:rPr>
          <w:rFonts w:ascii="Amiri" w:hAnsi="Amiri" w:eastAsia="Amiri" w:cs="Amiri"/>
          <w:lang w:bidi="ar-SA"/>
          <w:color w:val="111111"/>
          <w:sz w:val="28"/>
          <w:szCs w:val="28"/>
          <w:rtl/>
        </w:rPr>
        <w:t xml:space="preserve">مُسْتَأْنِساً بِهِ مَا دَامَ</w:t>
      </w:r>
      <w:r>
        <w:rPr>
          <w:rStyle w:val="FootnoteReference"/>
        </w:rPr>
        <w:footnoteReference w:id="5399"/>
      </w:r>
      <w:r>
        <w:rPr>
          <w:rFonts w:ascii="Amiri" w:hAnsi="Amiri" w:eastAsia="Amiri" w:cs="Amiri"/>
          <w:lang w:bidi="ar-SA"/>
          <w:color w:val="111111"/>
          <w:sz w:val="28"/>
          <w:szCs w:val="28"/>
          <w:rtl/>
        </w:rPr>
        <w:t xml:space="preserve">عِنْدَ قَبْرِهِ ، فَإِذَا قَامَ وَ انْصَرَفَ مِنْ</w:t>
      </w:r>
      <w:r>
        <w:rPr>
          <w:rStyle w:val="FootnoteReference"/>
        </w:rPr>
        <w:footnoteReference w:id="5400"/>
      </w:r>
      <w:r>
        <w:rPr>
          <w:rFonts w:ascii="Amiri" w:hAnsi="Amiri" w:eastAsia="Amiri" w:cs="Amiri"/>
          <w:lang w:bidi="ar-SA"/>
          <w:color w:val="111111"/>
          <w:sz w:val="28"/>
          <w:szCs w:val="28"/>
          <w:rtl/>
        </w:rPr>
        <w:t xml:space="preserve">قَبْرِهِ ، دَخَلَهُ مِنِ انْصِرَافِهِ عَنْ قَبْرِهِ وَحْشَةٌ» .</w:t>
      </w:r>
      <w:r>
        <w:rPr>
          <w:rStyle w:val="FootnoteReference"/>
        </w:rPr>
        <w:footnoteReference w:id="5401"/>
      </w:r>
    </w:p>
    <w:p>
      <w:pPr>
        <w:pStyle w:val="BookText"/>
      </w:pPr>
      <w:r>
        <w:rPr>
          <w:rFonts w:ascii="Times New Roman" w:hAnsi="Times New Roman" w:eastAsia="Times New Roman" w:cs="Times New Roman"/>
          <w:lang w:val="en-US" w:bidi="en-US"/>
          <w:color w:val="111111"/>
          <w:sz w:val="28"/>
          <w:szCs w:val="28"/>
          <w:rtl/>
        </w:rPr>
        <w:t xml:space="preserve">3 / 231</w:t>
      </w:r>
    </w:p>
    <w:p>
      <w:pPr>
        <w:pStyle w:val="BookText"/>
      </w:pPr>
      <w:r>
        <w:rPr>
          <w:rFonts w:ascii="Amiri" w:hAnsi="Amiri" w:eastAsia="Amiri" w:cs="Amiri"/>
          <w:lang w:bidi="ar-SA"/>
          <w:color w:val="111111"/>
          <w:sz w:val="28"/>
          <w:szCs w:val="28"/>
          <w:rtl/>
        </w:rPr>
        <w:t xml:space="preserve">879 / 879 . عَلِیُّ بْنُ إِبْرَاهِیمَ ، عَنْ أَبِیهِ ، عَنْ عَبْدِ اللّهِ بْنِ الْمُغِیرَةِ ، عَنْ عَبْدِ اللّهِ بْنِ سِنَانٍ ، قَالَ :</w:t>
      </w:r>
    </w:p>
    <w:p>
      <w:pPr>
        <w:pStyle w:val="BookText"/>
      </w:pPr>
      <w:r>
        <w:rPr>
          <w:rFonts w:ascii="Amiri" w:hAnsi="Amiri" w:eastAsia="Amiri" w:cs="Amiri"/>
          <w:lang w:bidi="ar-SA"/>
          <w:color w:val="111111"/>
          <w:sz w:val="28"/>
          <w:szCs w:val="28"/>
          <w:rtl/>
        </w:rPr>
        <w:t xml:space="preserve">قُلْتُ لاِءَبِی عَبْدِ اللّهِ علیه‌السلام : کَیْفَ التَّسْلِیمُ عَلی أَهْلِ الْقُبُورِ؟</w:t>
      </w:r>
    </w:p>
    <w:p>
      <w:pPr>
        <w:pStyle w:val="BookText"/>
      </w:pPr>
      <w:r>
        <w:rPr>
          <w:rFonts w:ascii="Amiri" w:hAnsi="Amiri" w:eastAsia="Amiri" w:cs="Amiri"/>
          <w:lang w:bidi="ar-SA"/>
          <w:color w:val="111111"/>
          <w:sz w:val="28"/>
          <w:szCs w:val="28"/>
          <w:rtl/>
        </w:rPr>
        <w:t xml:space="preserve">فَقَالَ : «نَعَمْ ، تَقُولُ</w:t>
      </w:r>
      <w:r>
        <w:rPr>
          <w:rStyle w:val="FootnoteReference"/>
        </w:rPr>
        <w:footnoteReference w:id="5402"/>
      </w:r>
      <w:r>
        <w:rPr>
          <w:rFonts w:ascii="Amiri" w:hAnsi="Amiri" w:eastAsia="Amiri" w:cs="Amiri"/>
          <w:lang w:bidi="ar-SA"/>
          <w:color w:val="111111"/>
          <w:sz w:val="28"/>
          <w:szCs w:val="28"/>
          <w:rtl/>
        </w:rPr>
        <w:t xml:space="preserve">: السَّلاَمُ عَلی أَهْلِ الدِّیَارِ مِنَ الْمُوءْمِنِینَ وَ الْمُسْلِمِینَ</w:t>
      </w:r>
      <w:r>
        <w:rPr>
          <w:rStyle w:val="FootnoteReference"/>
        </w:rPr>
        <w:footnoteReference w:id="5403"/>
      </w:r>
      <w:r>
        <w:rPr>
          <w:rFonts w:ascii="Amiri" w:hAnsi="Amiri" w:eastAsia="Amiri" w:cs="Amiri"/>
          <w:lang w:bidi="ar-SA"/>
          <w:color w:val="111111"/>
          <w:sz w:val="28"/>
          <w:szCs w:val="28"/>
          <w:rtl/>
        </w:rPr>
        <w:t xml:space="preserve">، أَنْتُمْ لَنَا فَرَطٌ</w:t>
      </w:r>
      <w:r>
        <w:rPr>
          <w:rStyle w:val="FootnoteReference"/>
        </w:rPr>
        <w:footnoteReference w:id="5404"/>
      </w:r>
      <w:r>
        <w:rPr>
          <w:rFonts w:ascii="Amiri" w:hAnsi="Amiri" w:eastAsia="Amiri" w:cs="Amiri"/>
          <w:lang w:bidi="ar-SA"/>
          <w:color w:val="111111"/>
          <w:sz w:val="28"/>
          <w:szCs w:val="28"/>
          <w:rtl/>
        </w:rPr>
        <w:t xml:space="preserve">، وَ نَحْنُ إِنْ شَاءَ اللّهُ بِکُمْ لاَحِقُونَ» .</w:t>
      </w:r>
      <w:r>
        <w:rPr>
          <w:rStyle w:val="FootnoteReference"/>
        </w:rPr>
        <w:footnoteReference w:id="5405"/>
      </w:r>
    </w:p>
    <w:p>
      <w:pPr>
        <w:pStyle w:val="BookText"/>
      </w:pPr>
      <w:r>
        <w:rPr>
          <w:rFonts w:ascii="Amiri" w:hAnsi="Amiri" w:eastAsia="Amiri" w:cs="Amiri"/>
          <w:lang w:bidi="ar-SA"/>
          <w:color w:val="111111"/>
          <w:sz w:val="28"/>
          <w:szCs w:val="28"/>
          <w:rtl/>
        </w:rPr>
        <w:t xml:space="preserve">880 / 880 . عِدَّةٌ مِنْ أَصْحَابِنَا ، عَنْ سَهْلِ بْنِ زِیَادٍ ؛ وَ مُحَمَّدٌ</w:t>
      </w:r>
      <w:r>
        <w:rPr>
          <w:rStyle w:val="FootnoteReference"/>
        </w:rPr>
        <w:footnoteReference w:id="5406"/>
      </w:r>
      <w:r>
        <w:rPr>
          <w:rFonts w:ascii="Amiri" w:hAnsi="Amiri" w:eastAsia="Amiri" w:cs="Amiri"/>
          <w:lang w:bidi="ar-SA"/>
          <w:color w:val="111111"/>
          <w:sz w:val="28"/>
          <w:szCs w:val="28"/>
          <w:rtl/>
        </w:rPr>
        <w:t xml:space="preserve">، عَنْ أَحْمَدَ بْنِ مُحَمَّدٍ جَمِیعاً ، عَنِ ابْنِ مَحْبُوبٍ ، عَنْ عَمْرِو بْنِ
</w:t>
      </w:r>
    </w:p>
    <w:p>
      <w:pPr>
        <w:sectPr>
          <w:footerReference w:type="default" r:id="rId5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أَبِی الْمِقْدَامِ ، عَنْ أَبِیهِ</w:t>
      </w:r>
      <w:r>
        <w:rPr>
          <w:rStyle w:val="FootnoteReference"/>
        </w:rPr>
        <w:footnoteReference w:id="5407"/>
      </w:r>
    </w:p>
    <w:p>
      <w:pPr>
        <w:pStyle w:val="BookText"/>
      </w:pPr>
      <w:r>
        <w:rPr>
          <w:rFonts w:ascii="IRNazanin" w:hAnsi="IRNazanin" w:eastAsia="IRNazanin" w:cs="IRNazanin"/>
          <w:lang w:bidi="fa-IR"/>
          <w:color w:val="111111"/>
          <w:sz w:val="28"/>
          <w:szCs w:val="28"/>
          <w:rtl/>
        </w:rPr>
        <w:t xml:space="preserve">والظاهر أنّ الصواب ما أثبتناه ؛ فقد ورد الخبر ـ مع زیادة یسیرة ـ فی کامل الزیارات ، ص 321 ، ح 10 ؛ والمزار للمفید ، ص 187 ، ح 1 ؛ والتهذیب ، ج 6 ، ص 105 ، ح 183 ، عن الحسن بن محبوب ، عن عمرو بن أبی المقدام ، عن أبیه ، قال : مررت مع أبی جعفر علیه‌السلام بالبقیع .</w:t>
      </w:r>
    </w:p>
    <w:p>
      <w:pPr>
        <w:pStyle w:val="BookText"/>
      </w:pP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مَرَرْتُ مَعَ أَبِی جَعْفَرٍ علیه‌السلام بِالْبَقِیعِ ، فَمَرَرْنَا بِقَبْرِ رَجُلٍ مِنْ أَهْلِ الْکُوفَةِ مِنَ الشِّیعَةِ</w:t>
      </w:r>
      <w:r>
        <w:rPr>
          <w:rStyle w:val="FootnoteReference"/>
        </w:rPr>
        <w:footnoteReference w:id="5408"/>
      </w:r>
      <w:r>
        <w:rPr>
          <w:rFonts w:ascii="Amiri" w:hAnsi="Amiri" w:eastAsia="Amiri" w:cs="Amiri"/>
          <w:lang w:bidi="ar-SA"/>
          <w:color w:val="111111"/>
          <w:sz w:val="28"/>
          <w:szCs w:val="28"/>
          <w:rtl/>
        </w:rPr>
        <w:t xml:space="preserve">، قَالَ</w:t>
      </w:r>
      <w:r>
        <w:rPr>
          <w:rStyle w:val="FootnoteReference"/>
        </w:rPr>
        <w:footnoteReference w:id="5409"/>
      </w:r>
      <w:r>
        <w:rPr>
          <w:rFonts w:ascii="Amiri" w:hAnsi="Amiri" w:eastAsia="Amiri" w:cs="Amiri"/>
          <w:lang w:bidi="ar-SA"/>
          <w:color w:val="111111"/>
          <w:sz w:val="28"/>
          <w:szCs w:val="28"/>
          <w:rtl/>
        </w:rPr>
        <w:t xml:space="preserve">: فَوَقَفَ عَلَیْهِ علیه‌السلام ، فَقَالَ</w:t>
      </w:r>
      <w:r>
        <w:rPr>
          <w:rStyle w:val="FootnoteReference"/>
        </w:rPr>
        <w:footnoteReference w:id="5410"/>
      </w:r>
      <w:r>
        <w:rPr>
          <w:rFonts w:ascii="Amiri" w:hAnsi="Amiri" w:eastAsia="Amiri" w:cs="Amiri"/>
          <w:lang w:bidi="ar-SA"/>
          <w:color w:val="111111"/>
          <w:sz w:val="28"/>
          <w:szCs w:val="28"/>
          <w:rtl/>
        </w:rPr>
        <w:t xml:space="preserve">: «اللّهُمَّ ارْحَمْ غُرْبَتَهُ ، وَ صِلْ وَحْدَتَهُ، وَ آنِسْ وَحْشَتَهُ</w:t>
      </w:r>
      <w:r>
        <w:rPr>
          <w:rStyle w:val="FootnoteReference"/>
        </w:rPr>
        <w:footnoteReference w:id="5411"/>
      </w:r>
      <w:r>
        <w:rPr>
          <w:rFonts w:ascii="Amiri" w:hAnsi="Amiri" w:eastAsia="Amiri" w:cs="Amiri"/>
          <w:lang w:bidi="ar-SA"/>
          <w:color w:val="111111"/>
          <w:sz w:val="28"/>
          <w:szCs w:val="28"/>
          <w:rtl/>
        </w:rPr>
        <w:t xml:space="preserve">، وَ أَسْکِنْ إِلَیْهِ مِنْ رَحْمَتِکَ مَا یَسْتَغْنِی بِهَا عَنْ رَحْمَةِ مَنْ سِوَاکَ ، وَ أَلْحِقْهُ بِمَنْ کَانَ یَتَوَلاَّهُ</w:t>
      </w:r>
      <w:r>
        <w:rPr>
          <w:rStyle w:val="FootnoteReference"/>
        </w:rPr>
        <w:footnoteReference w:id="5412"/>
      </w:r>
      <w:r>
        <w:rPr>
          <w:rFonts w:ascii="Times New Roman" w:hAnsi="Times New Roman" w:eastAsia="Times New Roman" w:cs="Times New Roman"/>
          <w:lang w:val="en-US" w:bidi="en-US"/>
          <w:color w:val="111111"/>
          <w:sz w:val="28"/>
          <w:szCs w:val="28"/>
          <w:rtl/>
        </w:rPr>
        <w:t xml:space="preserve">» .</w:t>
      </w:r>
      <w:r>
        <w:rPr>
          <w:rStyle w:val="FootnoteReference"/>
        </w:rPr>
        <w:footnoteReference w:id="5413"/>
      </w:r>
    </w:p>
    <w:p>
      <w:pPr>
        <w:pStyle w:val="BookText"/>
      </w:pPr>
      <w:r>
        <w:rPr>
          <w:rFonts w:ascii="Amiri" w:hAnsi="Amiri" w:eastAsia="Amiri" w:cs="Amiri"/>
          <w:lang w:bidi="ar-SA"/>
          <w:color w:val="111111"/>
          <w:sz w:val="28"/>
          <w:szCs w:val="28"/>
          <w:rtl/>
        </w:rPr>
        <w:t xml:space="preserve">881 / 881 . أَبُو عَلِیٍّ الاْءَشْعَرِیُّ ، عَنْ مُحَمَّدِ بْنِ عَبْدِ الْجَبَّارِ ؛ وَ مُحَمَّدُ بْنُ إِسْمَاعِیلَ ، عَنِ الْفَضْلِ بْنِ شَاذَانَ جَمِیعاً ، عَنْ صَفْوَانَ بْنِ یَحْیی ، عَنْ مَنْصُورِ بْنِ حَازِمٍ</w:t>
      </w:r>
      <w:r>
        <w:rPr>
          <w:rStyle w:val="FootnoteReference"/>
        </w:rPr>
        <w:footnoteReference w:id="5414"/>
      </w:r>
      <w:r>
        <w:rPr>
          <w:rFonts w:ascii="Times New Roman" w:hAnsi="Times New Roman" w:eastAsia="Times New Roman" w:cs="Times New Roman"/>
          <w:lang w:val="en-US" w:bidi="en-US"/>
          <w:color w:val="111111"/>
          <w:sz w:val="28"/>
          <w:szCs w:val="28"/>
          <w:rtl/>
        </w:rPr>
        <w:t xml:space="preserve">:
</w:t>
      </w:r>
    </w:p>
    <w:p>
      <w:pPr>
        <w:sectPr>
          <w:footerReference w:type="default" r:id="rId5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تَقُولُ</w:t>
      </w:r>
      <w:r>
        <w:rPr>
          <w:rStyle w:val="FootnoteReference"/>
        </w:rPr>
        <w:footnoteReference w:id="5415"/>
      </w:r>
      <w:r>
        <w:rPr>
          <w:rFonts w:ascii="Amiri" w:hAnsi="Amiri" w:eastAsia="Amiri" w:cs="Amiri"/>
          <w:lang w:bidi="ar-SA"/>
          <w:color w:val="111111"/>
          <w:sz w:val="28"/>
          <w:szCs w:val="28"/>
          <w:rtl/>
        </w:rPr>
        <w:t xml:space="preserve">: السَّلاَمُ عَلَیْکُمْ مِنْ</w:t>
      </w:r>
      <w:r>
        <w:rPr>
          <w:rStyle w:val="FootnoteReference"/>
        </w:rPr>
        <w:footnoteReference w:id="5416"/>
      </w:r>
      <w:r>
        <w:rPr>
          <w:rFonts w:ascii="Amiri" w:hAnsi="Amiri" w:eastAsia="Amiri" w:cs="Amiri"/>
          <w:lang w:bidi="ar-SA"/>
          <w:color w:val="111111"/>
          <w:sz w:val="28"/>
          <w:szCs w:val="28"/>
          <w:rtl/>
        </w:rPr>
        <w:t xml:space="preserve">دِیَارِ قَوْمٍ مُوءْمِنِینَ ، وَ إِنَّا إِنْ شَاءَ اللّهُ بِکُمْ لاَحِقُونَ .</w:t>
      </w:r>
      <w:r>
        <w:rPr>
          <w:rStyle w:val="FootnoteReference"/>
        </w:rPr>
        <w:footnoteReference w:id="5417"/>
      </w:r>
    </w:p>
    <w:p>
      <w:pPr>
        <w:pStyle w:val="BookText"/>
      </w:pPr>
      <w:r>
        <w:rPr>
          <w:rFonts w:ascii="Amiri" w:hAnsi="Amiri" w:eastAsia="Amiri" w:cs="Amiri"/>
          <w:lang w:bidi="ar-SA"/>
          <w:color w:val="111111"/>
          <w:sz w:val="28"/>
          <w:szCs w:val="28"/>
          <w:rtl/>
        </w:rPr>
        <w:t xml:space="preserve">882 / 882 . مُحَمَّدُ بْنُ یَحْیی ، عَنْ أَحْمَدَ بْنِ مُحَمَّدِ بْنِ عِیسی ، عَنِ الْحُسَیْنِ بْنِ سَعِیدٍ ، عَنِ النَّضْرِ بْنِ سُوَیْدٍ ، عَنِ الْقَاسِمِ بْنِ سُلَیْمَانَ ، عَنْ جَرَّاحٍ الْمَدَائِنِیِّ ، قَالَ:</w:t>
      </w:r>
    </w:p>
    <w:p>
      <w:pPr>
        <w:pStyle w:val="BookText"/>
      </w:pPr>
      <w:r>
        <w:rPr>
          <w:rFonts w:ascii="Amiri" w:hAnsi="Amiri" w:eastAsia="Amiri" w:cs="Amiri"/>
          <w:lang w:bidi="ar-SA"/>
          <w:color w:val="111111"/>
          <w:sz w:val="28"/>
          <w:szCs w:val="28"/>
          <w:rtl/>
        </w:rPr>
        <w:t xml:space="preserve">سَأَلْتُ أَبَا عَبْدِ اللّهِ علیه‌السلام : کَیْفَ التَّسْلِیمُ عَلی أَهْلِ الْقُبُورِ ؟</w:t>
      </w:r>
    </w:p>
    <w:p>
      <w:pPr>
        <w:pStyle w:val="BookText"/>
      </w:pPr>
      <w:r>
        <w:rPr>
          <w:rFonts w:ascii="Amiri" w:hAnsi="Amiri" w:eastAsia="Amiri" w:cs="Amiri"/>
          <w:lang w:bidi="ar-SA"/>
          <w:color w:val="111111"/>
          <w:sz w:val="28"/>
          <w:szCs w:val="28"/>
          <w:rtl/>
        </w:rPr>
        <w:t xml:space="preserve">قَالَ : «تَقُولُ</w:t>
      </w:r>
      <w:r>
        <w:rPr>
          <w:rStyle w:val="FootnoteReference"/>
        </w:rPr>
        <w:footnoteReference w:id="5418"/>
      </w:r>
      <w:r>
        <w:rPr>
          <w:rFonts w:ascii="Amiri" w:hAnsi="Amiri" w:eastAsia="Amiri" w:cs="Amiri"/>
          <w:lang w:bidi="ar-SA"/>
          <w:color w:val="111111"/>
          <w:sz w:val="28"/>
          <w:szCs w:val="28"/>
          <w:rtl/>
        </w:rPr>
        <w:t xml:space="preserve">: السَّلاَمُ عَلی أَهْلِ</w:t>
      </w:r>
      <w:r>
        <w:rPr>
          <w:rStyle w:val="FootnoteReference"/>
        </w:rPr>
        <w:footnoteReference w:id="5419"/>
      </w:r>
      <w:r>
        <w:rPr>
          <w:rFonts w:ascii="Amiri" w:hAnsi="Amiri" w:eastAsia="Amiri" w:cs="Amiri"/>
          <w:lang w:bidi="ar-SA"/>
          <w:color w:val="111111"/>
          <w:sz w:val="28"/>
          <w:szCs w:val="28"/>
          <w:rtl/>
        </w:rPr>
        <w:t xml:space="preserve">الدِّیَارِ مِنَ الْمُسْلِمِینَ وَ الْمُوءْمِنِینَ</w:t>
      </w:r>
      <w:r>
        <w:rPr>
          <w:rStyle w:val="FootnoteReference"/>
        </w:rPr>
        <w:footnoteReference w:id="5420"/>
      </w:r>
      <w:r>
        <w:rPr>
          <w:rFonts w:ascii="Amiri" w:hAnsi="Amiri" w:eastAsia="Amiri" w:cs="Amiri"/>
          <w:lang w:bidi="ar-SA"/>
          <w:color w:val="111111"/>
          <w:sz w:val="28"/>
          <w:szCs w:val="28"/>
          <w:rtl/>
        </w:rPr>
        <w:t xml:space="preserve">، رَحِمَ اللّهُ الْمُسْتَقْدِمِینَ</w:t>
      </w:r>
      <w:r>
        <w:rPr>
          <w:rStyle w:val="FootnoteReference"/>
        </w:rPr>
        <w:footnoteReference w:id="5421"/>
      </w:r>
      <w:r>
        <w:rPr>
          <w:rFonts w:ascii="Amiri" w:hAnsi="Amiri" w:eastAsia="Amiri" w:cs="Amiri"/>
          <w:lang w:bidi="ar-SA"/>
          <w:color w:val="111111"/>
          <w:sz w:val="28"/>
          <w:szCs w:val="28"/>
          <w:rtl/>
        </w:rPr>
        <w:t xml:space="preserve">مِنَّا</w:t>
      </w:r>
      <w:r>
        <w:rPr>
          <w:rStyle w:val="FootnoteReference"/>
        </w:rPr>
        <w:footnoteReference w:id="5422"/>
      </w:r>
      <w:r>
        <w:rPr>
          <w:rFonts w:ascii="Amiri" w:hAnsi="Amiri" w:eastAsia="Amiri" w:cs="Amiri"/>
          <w:lang w:bidi="ar-SA"/>
          <w:color w:val="111111"/>
          <w:sz w:val="28"/>
          <w:szCs w:val="28"/>
          <w:rtl/>
        </w:rPr>
        <w:t xml:space="preserve">وَ الْمُسْتَأْخِرِینَ</w:t>
      </w:r>
      <w:r>
        <w:rPr>
          <w:rStyle w:val="FootnoteReference"/>
        </w:rPr>
        <w:footnoteReference w:id="5423"/>
      </w:r>
      <w:r>
        <w:rPr>
          <w:rFonts w:ascii="Amiri" w:hAnsi="Amiri" w:eastAsia="Amiri" w:cs="Amiri"/>
          <w:lang w:bidi="ar-SA"/>
          <w:color w:val="111111"/>
          <w:sz w:val="28"/>
          <w:szCs w:val="28"/>
          <w:rtl/>
        </w:rPr>
        <w:t xml:space="preserve">، وَ إِنَّا إِنْ شَاءَ اللّهُ بِکُمْ لاَحِقُونَ» .</w:t>
      </w:r>
      <w:r>
        <w:rPr>
          <w:rStyle w:val="FootnoteReference"/>
        </w:rPr>
        <w:footnoteReference w:id="5424"/>
      </w:r>
    </w:p>
    <w:p>
      <w:pPr>
        <w:pStyle w:val="BookText"/>
      </w:pPr>
      <w:r>
        <w:rPr>
          <w:rFonts w:ascii="Amiri" w:hAnsi="Amiri" w:eastAsia="Amiri" w:cs="Amiri"/>
          <w:lang w:bidi="ar-SA"/>
          <w:color w:val="111111"/>
          <w:sz w:val="28"/>
          <w:szCs w:val="28"/>
          <w:rtl/>
        </w:rPr>
        <w:t xml:space="preserve">883 / 883 . مُحَمَّدُ بْنُ یَحْیی ، عَنْ مُحَمَّدِ بْنِ أَحْمَدَ</w:t>
      </w:r>
      <w:r>
        <w:rPr>
          <w:rStyle w:val="FootnoteReference"/>
        </w:rPr>
        <w:footnoteReference w:id="5425"/>
      </w:r>
      <w:r>
        <w:rPr>
          <w:rFonts w:ascii="Amiri" w:hAnsi="Amiri" w:eastAsia="Amiri" w:cs="Amiri"/>
          <w:lang w:bidi="ar-SA"/>
          <w:color w:val="111111"/>
          <w:sz w:val="28"/>
          <w:szCs w:val="28"/>
          <w:rtl/>
        </w:rPr>
        <w:t xml:space="preserve">، قَالَ :</w:t>
      </w:r>
    </w:p>
    <w:p>
      <w:pPr>
        <w:pStyle w:val="BookText"/>
      </w:pPr>
      <w:r>
        <w:rPr>
          <w:rFonts w:ascii="Amiri" w:hAnsi="Amiri" w:eastAsia="Amiri" w:cs="Amiri"/>
          <w:lang w:bidi="ar-SA"/>
          <w:color w:val="111111"/>
          <w:sz w:val="28"/>
          <w:szCs w:val="28"/>
          <w:rtl/>
        </w:rPr>
        <w:t xml:space="preserve">کُنْتُ بِفَیْدَ</w:t>
      </w:r>
      <w:r>
        <w:rPr>
          <w:rStyle w:val="FootnoteReference"/>
        </w:rPr>
        <w:footnoteReference w:id="5426"/>
      </w:r>
      <w:r>
        <w:rPr>
          <w:rFonts w:ascii="Amiri" w:hAnsi="Amiri" w:eastAsia="Amiri" w:cs="Amiri"/>
          <w:lang w:bidi="ar-SA"/>
          <w:color w:val="111111"/>
          <w:sz w:val="28"/>
          <w:szCs w:val="28"/>
          <w:rtl/>
        </w:rPr>
        <w:t xml:space="preserve">، فَمَشَیْتُ مَعَ عَلِیِّ بْنِ بِلاَلٍ إِلی قَبْرِ مُحَمَّدِ بْنِ إِسْمَاعِیلَ بْنِ بَزِیعٍ</w:t>
      </w:r>
      <w:r>
        <w:rPr>
          <w:rStyle w:val="FootnoteReference"/>
        </w:rPr>
        <w:footnoteReference w:id="5427"/>
      </w:r>
      <w:r>
        <w:rPr>
          <w:rFonts w:ascii="IRNazanin" w:hAnsi="IRNazanin" w:eastAsia="IRNazanin" w:cs="IRNazanin"/>
          <w:lang w:bidi="fa-IR"/>
          <w:color w:val="111111"/>
          <w:sz w:val="28"/>
          <w:szCs w:val="28"/>
          <w:rtl/>
        </w:rPr>
        <w:t xml:space="preserve">،
</w:t>
      </w:r>
    </w:p>
    <w:p>
      <w:pPr>
        <w:sectPr>
          <w:footerReference w:type="default" r:id="rId5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لِی</w:t>
      </w:r>
      <w:r>
        <w:rPr>
          <w:rStyle w:val="FootnoteReference"/>
        </w:rPr>
        <w:footnoteReference w:id="5428"/>
      </w:r>
      <w:r>
        <w:rPr>
          <w:rFonts w:ascii="Amiri" w:hAnsi="Amiri" w:eastAsia="Amiri" w:cs="Amiri"/>
          <w:lang w:bidi="ar-SA"/>
          <w:color w:val="111111"/>
          <w:sz w:val="28"/>
          <w:szCs w:val="28"/>
          <w:rtl/>
        </w:rPr>
        <w:t xml:space="preserve">عَلِیُّ بْنُ بِلاَلٍ : قَالَ لِی صَاحِبُ هذَا الْقَبْرِ عَنِ</w:t>
      </w:r>
      <w:r>
        <w:rPr>
          <w:rStyle w:val="FootnoteReference"/>
        </w:rPr>
        <w:footnoteReference w:id="5429"/>
      </w:r>
      <w:r>
        <w:rPr>
          <w:rFonts w:ascii="Amiri" w:hAnsi="Amiri" w:eastAsia="Amiri" w:cs="Amiri"/>
          <w:lang w:bidi="ar-SA"/>
          <w:color w:val="111111"/>
          <w:sz w:val="28"/>
          <w:szCs w:val="28"/>
          <w:rtl/>
        </w:rPr>
        <w:t xml:space="preserve">الرِّضَا علیه‌السلام : قَالَ</w:t>
      </w:r>
      <w:r>
        <w:rPr>
          <w:rStyle w:val="FootnoteReference"/>
        </w:rPr>
        <w:footnoteReference w:id="5430"/>
      </w:r>
      <w:r>
        <w:rPr>
          <w:rFonts w:ascii="Amiri" w:hAnsi="Amiri" w:eastAsia="Amiri" w:cs="Amiri"/>
          <w:lang w:bidi="ar-SA"/>
          <w:color w:val="111111"/>
          <w:sz w:val="28"/>
          <w:szCs w:val="28"/>
          <w:rtl/>
        </w:rPr>
        <w:t xml:space="preserve">: «مَنْ أَتی قَبْرَ أَخِیهِ</w:t>
      </w:r>
      <w:r>
        <w:rPr>
          <w:rStyle w:val="FootnoteReference"/>
        </w:rPr>
        <w:footnoteReference w:id="5431"/>
      </w:r>
      <w:r>
        <w:rPr>
          <w:rFonts w:ascii="Amiri" w:hAnsi="Amiri" w:eastAsia="Amiri" w:cs="Amiri"/>
          <w:lang w:bidi="ar-SA"/>
          <w:color w:val="111111"/>
          <w:sz w:val="28"/>
          <w:szCs w:val="28"/>
          <w:rtl/>
        </w:rPr>
        <w:t xml:space="preserve">، ثُمَّ وَضَعَ</w:t>
      </w:r>
      <w:r>
        <w:rPr>
          <w:rStyle w:val="FootnoteReference"/>
        </w:rPr>
        <w:footnoteReference w:id="5432"/>
      </w:r>
      <w:r>
        <w:rPr>
          <w:rFonts w:ascii="Amiri" w:hAnsi="Amiri" w:eastAsia="Amiri" w:cs="Amiri"/>
          <w:lang w:bidi="ar-SA"/>
          <w:color w:val="111111"/>
          <w:sz w:val="28"/>
          <w:szCs w:val="28"/>
          <w:rtl/>
        </w:rPr>
        <w:t xml:space="preserve">یَدَهُ</w:t>
      </w:r>
      <w:r>
        <w:rPr>
          <w:rStyle w:val="FootnoteReference"/>
        </w:rPr>
        <w:footnoteReference w:id="5433"/>
      </w:r>
      <w:r>
        <w:rPr>
          <w:rFonts w:ascii="Amiri" w:hAnsi="Amiri" w:eastAsia="Amiri" w:cs="Amiri"/>
          <w:lang w:bidi="ar-SA"/>
          <w:color w:val="111111"/>
          <w:sz w:val="28"/>
          <w:szCs w:val="28"/>
          <w:rtl/>
        </w:rPr>
        <w:t xml:space="preserve">عَلَی الْقَبْرِ ، وَ قَرَأَ</w:t>
      </w:r>
      <w:r>
        <w:rPr>
          <w:rStyle w:val="FootnoteReference"/>
        </w:rPr>
        <w:footnoteReference w:id="5434"/>
      </w:r>
      <w:r>
        <w:rPr>
          <w:rFonts w:ascii="Amiri" w:hAnsi="Amiri" w:eastAsia="Amiri" w:cs="Amiri"/>
          <w:lang w:bidi="ar-SA"/>
          <w:color w:val="111111"/>
          <w:sz w:val="28"/>
          <w:szCs w:val="28"/>
          <w:rtl/>
        </w:rPr>
        <w:t xml:space="preserve">«إِنَّا أَنْزَلْنَاهُ فِی لَیْلَةِ الْقَدْرِ»سَبْعَ مَرَّاتٍ ، أَمِنَ یَوْمَ</w:t>
      </w:r>
      <w:r>
        <w:rPr>
          <w:rStyle w:val="FootnoteReference"/>
        </w:rPr>
        <w:footnoteReference w:id="5435"/>
      </w:r>
      <w:r>
        <w:rPr>
          <w:rFonts w:ascii="Amiri" w:hAnsi="Amiri" w:eastAsia="Amiri" w:cs="Amiri"/>
          <w:lang w:bidi="ar-SA"/>
          <w:color w:val="111111"/>
          <w:sz w:val="28"/>
          <w:szCs w:val="28"/>
          <w:rtl/>
        </w:rPr>
        <w:t xml:space="preserve">الْفَزَعِ الاْءَکْبَرِ ، أَوْ یَوْمَ الْفَزَعِ</w:t>
      </w:r>
      <w:r>
        <w:rPr>
          <w:rStyle w:val="FootnoteReference"/>
        </w:rPr>
        <w:footnoteReference w:id="5436"/>
      </w:r>
      <w:r>
        <w:rPr>
          <w:rFonts w:ascii="Times New Roman" w:hAnsi="Times New Roman" w:eastAsia="Times New Roman" w:cs="Times New Roman"/>
          <w:lang w:val="en-US" w:bidi="en-US"/>
          <w:color w:val="111111"/>
          <w:sz w:val="28"/>
          <w:szCs w:val="28"/>
          <w:rtl/>
        </w:rPr>
        <w:t xml:space="preserve">» .</w:t>
      </w:r>
      <w:r>
        <w:rPr>
          <w:rStyle w:val="FootnoteReference"/>
        </w:rPr>
        <w:footnoteReference w:id="5437"/>
      </w:r>
    </w:p>
    <w:p>
      <w:pPr>
        <w:pStyle w:val="BookText"/>
      </w:pPr>
      <w:r>
        <w:rPr>
          <w:rFonts w:ascii="Amiri" w:hAnsi="Amiri" w:eastAsia="Amiri" w:cs="Amiri"/>
          <w:lang w:bidi="ar-SA"/>
          <w:color w:val="111111"/>
          <w:sz w:val="28"/>
          <w:szCs w:val="28"/>
          <w:rtl/>
        </w:rPr>
        <w:t xml:space="preserve">884 / 884 . أَحْمَدُ بْنُ مُحَمَّدٍ الْکُوفِیُّ ، عَنِ ابْنِ جُمْهُورٍ ، عَنْ أَبِیهِ ، عَنْ مُحَمَّدِ بْنِ سِنَانٍ ، 3 / 232</w:t>
      </w:r>
    </w:p>
    <w:p>
      <w:pPr>
        <w:pStyle w:val="BookText"/>
      </w:pPr>
      <w:r>
        <w:rPr>
          <w:rFonts w:ascii="Amiri" w:hAnsi="Amiri" w:eastAsia="Amiri" w:cs="Amiri"/>
          <w:lang w:bidi="ar-SA"/>
          <w:color w:val="111111"/>
          <w:sz w:val="28"/>
          <w:szCs w:val="28"/>
          <w:rtl/>
        </w:rPr>
        <w:t xml:space="preserve">عَنْ مُفَضَّلِ بْنِ عُمَرَ ، عَنْ أَبِی عَبْدِ اللّهِ علیه‌السلام ؛ وَ</w:t>
      </w:r>
      <w:r>
        <w:rPr>
          <w:rStyle w:val="FootnoteReference"/>
        </w:rPr>
        <w:footnoteReference w:id="5438"/>
      </w:r>
      <w:r>
        <w:rPr>
          <w:rFonts w:ascii="Amiri" w:hAnsi="Amiri" w:eastAsia="Amiri" w:cs="Amiri"/>
          <w:lang w:bidi="ar-SA"/>
          <w:color w:val="111111"/>
          <w:sz w:val="28"/>
          <w:szCs w:val="28"/>
          <w:rtl/>
        </w:rPr>
        <w:t xml:space="preserve">عَنْ عَبْدِ اللّهِ بْنِ عَبْدِ الرَّحْمنِ الاْءَصَمِّ ، عَنْ حَرِیزٍ ، عَنْ مُحَمَّدِ بْنِ مُسْلِمٍ :</w:t>
      </w:r>
    </w:p>
    <w:p>
      <w:pPr>
        <w:pStyle w:val="BookText"/>
      </w:pPr>
      <w:r>
        <w:rPr>
          <w:rFonts w:ascii="Amiri" w:hAnsi="Amiri" w:eastAsia="Amiri" w:cs="Amiri"/>
          <w:lang w:bidi="ar-SA"/>
          <w:color w:val="111111"/>
          <w:sz w:val="28"/>
          <w:szCs w:val="28"/>
          <w:rtl/>
        </w:rPr>
        <w:t xml:space="preserve">عَنْ أَبِی عَبْدِ اللّهِ علیه‌السلام ، قَالَ : «قَالَ أَمِیرُ الْمُوءْمِنِینَ علیه‌السلام : زُورُوا مَوْتَاکُمْ</w:t>
      </w:r>
      <w:r>
        <w:rPr>
          <w:rStyle w:val="FootnoteReference"/>
        </w:rPr>
        <w:footnoteReference w:id="5439"/>
      </w:r>
      <w:r>
        <w:rPr>
          <w:rFonts w:ascii="Amiri" w:hAnsi="Amiri" w:eastAsia="Amiri" w:cs="Amiri"/>
          <w:lang w:bidi="ar-SA"/>
          <w:color w:val="111111"/>
          <w:sz w:val="28"/>
          <w:szCs w:val="28"/>
          <w:rtl/>
        </w:rPr>
        <w:t xml:space="preserve">؛ فَإِنَّهُمْ یَفْرَحُونَ بِزِیَارَتِکُمْ ، وَ لْیَطْلُبْ أَحَدُکُمْ حَاجَتَهُ عِنْدَ قَبْرِ أَبِیهِ وَ عِنْدَ</w:t>
      </w:r>
      <w:r>
        <w:rPr>
          <w:rStyle w:val="FootnoteReference"/>
        </w:rPr>
        <w:footnoteReference w:id="5440"/>
      </w:r>
      <w:r>
        <w:rPr>
          <w:rFonts w:ascii="Amiri" w:hAnsi="Amiri" w:eastAsia="Amiri" w:cs="Amiri"/>
          <w:lang w:bidi="ar-SA"/>
          <w:color w:val="111111"/>
          <w:sz w:val="28"/>
          <w:szCs w:val="28"/>
          <w:rtl/>
        </w:rPr>
        <w:t xml:space="preserve">قَبْرِ أُمِّهِ بِمَا یَدْعُو لَهُمَا» .</w:t>
      </w:r>
      <w:r>
        <w:rPr>
          <w:rStyle w:val="FootnoteReference"/>
        </w:rPr>
        <w:footnoteReference w:id="5441"/>
      </w:r>
    </w:p>
    <w:p>
      <w:pPr>
        <w:sectPr>
          <w:footerReference w:type="default" r:id="rId587"/>
          <w:footnotePr>
            <w:numStart w:val="1"/>
            <w:numRestart w:val="eachPage"/>
          </w:footnotePr>
          <w:pgSz w:orient="portrait" w:w="11905.511811023622" w:h="16837.79527559055"/>
          <w:pgMar w:top="1440" w:right="1440" w:bottom="1440" w:left="1440" w:header="720" w:footer="720" w:gutter="0"/>
          <w:cols w:num="1" w:space="720"/>
        </w:sectPr>
      </w:pPr>
    </w:p>
    <w:bookmarkStart w:id="155" w:name="pg20114_258537"/>
    <w:bookmarkEnd w:id="155"/>
    <w:p>
      <w:pPr>
        <w:pStyle w:val="Heading3"/>
      </w:pPr>
      <w:bookmarkStart w:id="333" w:name="_Toc166"/>
      <w:r>
        <w:t>(86) باب أنّ المیّت یزور أهله</w:t>
      </w:r>
      <w:bookmarkEnd w:id="333"/>
    </w:p>
    <w:p>
      <w:pPr>
        <w:pStyle w:val="BookText"/>
      </w:pPr>
      <w:r>
        <w:rPr>
          <w:rFonts w:ascii="Amiri" w:hAnsi="Amiri" w:eastAsia="Amiri" w:cs="Amiri"/>
          <w:lang w:bidi="ar-SA"/>
          <w:color w:val="111111"/>
          <w:sz w:val="28"/>
          <w:szCs w:val="28"/>
          <w:rtl/>
        </w:rPr>
        <w:t xml:space="preserve">86 ـ بَابُ أَنَّ الْمَیِّتَ یَزُورُ أَهْلَهُ</w:t>
      </w:r>
    </w:p>
    <w:p>
      <w:pPr>
        <w:pStyle w:val="BookText"/>
      </w:pPr>
      <w:r>
        <w:rPr>
          <w:rFonts w:ascii="Amiri" w:hAnsi="Amiri" w:eastAsia="Amiri" w:cs="Amiri"/>
          <w:lang w:bidi="ar-SA"/>
          <w:color w:val="111111"/>
          <w:sz w:val="28"/>
          <w:szCs w:val="28"/>
          <w:rtl/>
        </w:rPr>
        <w:t xml:space="preserve">885 / 885 . عَلِیُّ بْنُ إِبْرَاهِیمَ ، عَنْ أَبِیهِ ، عَنِ ابْنِ أَبِی عُمَیْرٍ ، عَنْ حَفْصِ بْنِ الْبَخْتَرِیِّ :</w:t>
      </w:r>
    </w:p>
    <w:p>
      <w:pPr>
        <w:pStyle w:val="BookText"/>
      </w:pPr>
      <w:r>
        <w:rPr>
          <w:rFonts w:ascii="Amiri" w:hAnsi="Amiri" w:eastAsia="Amiri" w:cs="Amiri"/>
          <w:lang w:bidi="ar-SA"/>
          <w:color w:val="111111"/>
          <w:sz w:val="28"/>
          <w:szCs w:val="28"/>
          <w:rtl/>
        </w:rPr>
        <w:t xml:space="preserve">عَنْ أَبِی عَبْدِ اللّهِ علیه‌السلام ، قَالَ : «إِنَّ الْمُوءْمِنَ لَیَزُورُ أَهْلَهُ ، فَیَری مَا یُحِبُّ ، وَ یُسْتَرُ عَنْهُ مَا یَکْرَهُ ؛ وَ إِنَّ الْکَافِرَ لَیَزُورُ</w:t>
      </w:r>
      <w:r>
        <w:rPr>
          <w:rStyle w:val="FootnoteReference"/>
        </w:rPr>
        <w:footnoteReference w:id="5442"/>
      </w:r>
      <w:r>
        <w:rPr>
          <w:rFonts w:ascii="Amiri" w:hAnsi="Amiri" w:eastAsia="Amiri" w:cs="Amiri"/>
          <w:lang w:bidi="ar-SA"/>
          <w:color w:val="111111"/>
          <w:sz w:val="28"/>
          <w:szCs w:val="28"/>
          <w:rtl/>
        </w:rPr>
        <w:t xml:space="preserve">أَهْلَهُ ، فَیَری مَا یَکْرَهُ ، وَ یُسْتَرُ عَنْهُ مَا یُحِبُّ».</w:t>
      </w:r>
    </w:p>
    <w:p>
      <w:pPr>
        <w:pStyle w:val="BookText"/>
      </w:pPr>
      <w:r>
        <w:rPr>
          <w:rFonts w:ascii="Amiri" w:hAnsi="Amiri" w:eastAsia="Amiri" w:cs="Amiri"/>
          <w:lang w:bidi="ar-SA"/>
          <w:color w:val="111111"/>
          <w:sz w:val="28"/>
          <w:szCs w:val="28"/>
          <w:rtl/>
        </w:rPr>
        <w:t xml:space="preserve">قَالَ : «وَ مِنْهُمْ</w:t>
      </w:r>
      <w:r>
        <w:rPr>
          <w:rStyle w:val="FootnoteReference"/>
        </w:rPr>
        <w:footnoteReference w:id="5443"/>
      </w:r>
      <w:r>
        <w:rPr>
          <w:rFonts w:ascii="Amiri" w:hAnsi="Amiri" w:eastAsia="Amiri" w:cs="Amiri"/>
          <w:lang w:bidi="ar-SA"/>
          <w:color w:val="111111"/>
          <w:sz w:val="28"/>
          <w:szCs w:val="28"/>
          <w:rtl/>
        </w:rPr>
        <w:t xml:space="preserve">مَنْ یَزُورُ کُلَّ جُمْعَةٍ ، وَ مِنْهُمْ مَنْ یَزُورُ عَلی قَدْرِ عَمَلِهِ».</w:t>
      </w:r>
      <w:r>
        <w:rPr>
          <w:rStyle w:val="FootnoteReference"/>
        </w:rPr>
        <w:footnoteReference w:id="5444"/>
      </w:r>
    </w:p>
    <w:p>
      <w:pPr>
        <w:pStyle w:val="BookText"/>
      </w:pPr>
      <w:r>
        <w:rPr>
          <w:rFonts w:ascii="Amiri" w:hAnsi="Amiri" w:eastAsia="Amiri" w:cs="Amiri"/>
          <w:lang w:bidi="ar-SA"/>
          <w:color w:val="111111"/>
          <w:sz w:val="28"/>
          <w:szCs w:val="28"/>
          <w:rtl/>
        </w:rPr>
        <w:t xml:space="preserve">886 / 886 . مُحَمَّدُ بْنُ یَحْیی ، عَنْ أَحْمَدَ بْنِ مُحَمَّدٍ ، عَنْ عَلِیِّ بْنِ الْحَکَمِ ، عَنْ عَلِیِّ بْنِ أَبِی حَمْزَةَ ، عَنْ أَبِی بَصِیرٍ :</w:t>
      </w:r>
    </w:p>
    <w:p>
      <w:pPr>
        <w:pStyle w:val="BookText"/>
      </w:pPr>
      <w:r>
        <w:rPr>
          <w:rFonts w:ascii="Amiri" w:hAnsi="Amiri" w:eastAsia="Amiri" w:cs="Amiri"/>
          <w:lang w:bidi="ar-SA"/>
          <w:color w:val="111111"/>
          <w:sz w:val="28"/>
          <w:szCs w:val="28"/>
          <w:rtl/>
        </w:rPr>
        <w:t xml:space="preserve">عَنْ‌أَبِی عَبْدِ اللّهِ علیه‌السلام ، قَالَ : «مَا مِنْ مُوءْمِنٍ وَ لاَ کَافِرٍ إِلاَّ وَ هُوَ یَأْتِی أَهْلَهُ عِنْدَ زَوَالِ الشَّمْسِ ، فَإِذَا</w:t>
      </w:r>
      <w:r>
        <w:rPr>
          <w:rStyle w:val="FootnoteReference"/>
        </w:rPr>
        <w:footnoteReference w:id="5445"/>
      </w:r>
      <w:r>
        <w:rPr>
          <w:rFonts w:ascii="Amiri" w:hAnsi="Amiri" w:eastAsia="Amiri" w:cs="Amiri"/>
          <w:lang w:bidi="ar-SA"/>
          <w:color w:val="111111"/>
          <w:sz w:val="28"/>
          <w:szCs w:val="28"/>
          <w:rtl/>
        </w:rPr>
        <w:t xml:space="preserve">رَأی أَهْلَهُ یَعْمَلُونَ بِالصَّالِحَاتِ ، حَمِدَ اللّهَ عَلی ذلِکَ ، وَ إِذَا رَأَی الْکَافِرُ أَهْلَهُ یَعْمَلُونَ بِالصَّالِحَاتِ</w:t>
      </w:r>
      <w:r>
        <w:rPr>
          <w:rStyle w:val="FootnoteReference"/>
        </w:rPr>
        <w:footnoteReference w:id="5446"/>
      </w:r>
      <w:r>
        <w:rPr>
          <w:rFonts w:ascii="Amiri" w:hAnsi="Amiri" w:eastAsia="Amiri" w:cs="Amiri"/>
          <w:lang w:bidi="ar-SA"/>
          <w:color w:val="111111"/>
          <w:sz w:val="28"/>
          <w:szCs w:val="28"/>
          <w:rtl/>
        </w:rPr>
        <w:t xml:space="preserve">، کَانَتْ عَلَیْهِ</w:t>
      </w:r>
      <w:r>
        <w:rPr>
          <w:rStyle w:val="FootnoteReference"/>
        </w:rPr>
        <w:footnoteReference w:id="5447"/>
      </w:r>
      <w:r>
        <w:rPr>
          <w:rFonts w:ascii="Amiri" w:hAnsi="Amiri" w:eastAsia="Amiri" w:cs="Amiri"/>
          <w:lang w:bidi="ar-SA"/>
          <w:color w:val="111111"/>
          <w:sz w:val="28"/>
          <w:szCs w:val="28"/>
          <w:rtl/>
        </w:rPr>
        <w:t xml:space="preserve">حَسْرَةً» .</w:t>
      </w:r>
      <w:r>
        <w:rPr>
          <w:rStyle w:val="FootnoteReference"/>
        </w:rPr>
        <w:footnoteReference w:id="5448"/>
      </w:r>
    </w:p>
    <w:p>
      <w:pPr>
        <w:pStyle w:val="BookText"/>
      </w:pPr>
      <w:r>
        <w:rPr>
          <w:rFonts w:ascii="Amiri" w:hAnsi="Amiri" w:eastAsia="Amiri" w:cs="Amiri"/>
          <w:lang w:bidi="ar-SA"/>
          <w:color w:val="111111"/>
          <w:sz w:val="28"/>
          <w:szCs w:val="28"/>
          <w:rtl/>
        </w:rPr>
        <w:t xml:space="preserve">887 / 887 . عِدَّةٌ مِنْ أَصْحَابِنَا ، عَنْ سَهْلِ بْنِ زِیَادٍ ، عَنِ ابْنِ مَحْبُوبٍ ، عَنْ إِسْحَاقَ بْنِ
</w:t>
      </w:r>
    </w:p>
    <w:p>
      <w:pPr>
        <w:sectPr>
          <w:footerReference w:type="default" r:id="rId5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عَمَّارٍ :</w:t>
      </w:r>
    </w:p>
    <w:p>
      <w:pPr>
        <w:pStyle w:val="BookText"/>
      </w:pPr>
      <w:r>
        <w:rPr>
          <w:rFonts w:ascii="Amiri" w:hAnsi="Amiri" w:eastAsia="Amiri" w:cs="Amiri"/>
          <w:lang w:bidi="ar-SA"/>
          <w:color w:val="111111"/>
          <w:sz w:val="28"/>
          <w:szCs w:val="28"/>
          <w:rtl/>
        </w:rPr>
        <w:t xml:space="preserve">عَنْ أَبِی الْحَسَنِ الاْءَوَّلِ علیه‌السلام ، قَالَ : سَأَلْتُهُ عَنِ الْمَیِّتِ : یَزُورُ أَهْلَهُ؟ قَالَ : «نَعَمْ». فَقُلْتُ</w:t>
      </w:r>
      <w:r>
        <w:rPr>
          <w:rStyle w:val="FootnoteReference"/>
        </w:rPr>
        <w:footnoteReference w:id="5449"/>
      </w:r>
      <w:r>
        <w:rPr>
          <w:rFonts w:ascii="Amiri" w:hAnsi="Amiri" w:eastAsia="Amiri" w:cs="Amiri"/>
          <w:lang w:bidi="ar-SA"/>
          <w:color w:val="111111"/>
          <w:sz w:val="28"/>
          <w:szCs w:val="28"/>
          <w:rtl/>
        </w:rPr>
        <w:t xml:space="preserve">: فِی کَمْ یَزُورُ؟ قَالَ</w:t>
      </w:r>
      <w:r>
        <w:rPr>
          <w:rStyle w:val="FootnoteReference"/>
        </w:rPr>
        <w:footnoteReference w:id="5450"/>
      </w:r>
      <w:r>
        <w:rPr>
          <w:rFonts w:ascii="Amiri" w:hAnsi="Amiri" w:eastAsia="Amiri" w:cs="Amiri"/>
          <w:lang w:bidi="ar-SA"/>
          <w:color w:val="111111"/>
          <w:sz w:val="28"/>
          <w:szCs w:val="28"/>
          <w:rtl/>
        </w:rPr>
        <w:t xml:space="preserve">: «فِی الْجُمْعَةِ</w:t>
      </w:r>
      <w:r>
        <w:rPr>
          <w:rStyle w:val="FootnoteReference"/>
        </w:rPr>
        <w:footnoteReference w:id="5451"/>
      </w:r>
      <w:r>
        <w:rPr>
          <w:rFonts w:ascii="Amiri" w:hAnsi="Amiri" w:eastAsia="Amiri" w:cs="Amiri"/>
          <w:lang w:bidi="ar-SA"/>
          <w:color w:val="111111"/>
          <w:sz w:val="28"/>
          <w:szCs w:val="28"/>
          <w:rtl/>
        </w:rPr>
        <w:t xml:space="preserve">، وَ فِی الشَّهْرِ ، وَ فِی السَّنَةِ عَلی قَدْرِ مَنْزِلَتِهِ» .</w:t>
      </w:r>
    </w:p>
    <w:p>
      <w:pPr>
        <w:pStyle w:val="BookText"/>
      </w:pPr>
      <w:r>
        <w:rPr>
          <w:rFonts w:ascii="Amiri" w:hAnsi="Amiri" w:eastAsia="Amiri" w:cs="Amiri"/>
          <w:lang w:bidi="ar-SA"/>
          <w:color w:val="111111"/>
          <w:sz w:val="28"/>
          <w:szCs w:val="28"/>
          <w:rtl/>
        </w:rPr>
        <w:t xml:space="preserve">فَقُلْتُ : فِی أَیِّ صُورَةٍ یَأْتِیهِمْ؟ قَالَ</w:t>
      </w:r>
      <w:r>
        <w:rPr>
          <w:rStyle w:val="FootnoteReference"/>
        </w:rPr>
        <w:footnoteReference w:id="5452"/>
      </w:r>
      <w:r>
        <w:rPr>
          <w:rFonts w:ascii="Amiri" w:hAnsi="Amiri" w:eastAsia="Amiri" w:cs="Amiri"/>
          <w:lang w:bidi="ar-SA"/>
          <w:color w:val="111111"/>
          <w:sz w:val="28"/>
          <w:szCs w:val="28"/>
          <w:rtl/>
        </w:rPr>
        <w:t xml:space="preserve">: «فِی صُورَةِ طَائِرٍ لَطِیفٍ یَسْقُطُ عَلی جُدُرِهِمْ ، وَ یُشْرِفُ عَلَیْهِمْ ، فَإِنْ رَآهُمْ بِخَیْرٍ ، فَرِحَ ؛ وَ إِنْ رَآهُمْ بِشَرٍّ وَ حَاجَةٍ، حَزِنَ وَ اغْتَمَّ» .</w:t>
      </w:r>
      <w:r>
        <w:rPr>
          <w:rStyle w:val="FootnoteReference"/>
        </w:rPr>
        <w:footnoteReference w:id="5453"/>
      </w:r>
    </w:p>
    <w:p>
      <w:pPr>
        <w:pStyle w:val="BookText"/>
      </w:pPr>
      <w:r>
        <w:rPr>
          <w:rFonts w:ascii="Amiri" w:hAnsi="Amiri" w:eastAsia="Amiri" w:cs="Amiri"/>
          <w:lang w:bidi="ar-SA"/>
          <w:color w:val="111111"/>
          <w:sz w:val="28"/>
          <w:szCs w:val="28"/>
          <w:rtl/>
        </w:rPr>
        <w:t xml:space="preserve">888 / 888 . عَنْهُ</w:t>
      </w:r>
      <w:r>
        <w:rPr>
          <w:rStyle w:val="FootnoteReference"/>
        </w:rPr>
        <w:footnoteReference w:id="5454"/>
      </w:r>
      <w:r>
        <w:rPr>
          <w:rFonts w:ascii="Amiri" w:hAnsi="Amiri" w:eastAsia="Amiri" w:cs="Amiri"/>
          <w:lang w:bidi="ar-SA"/>
          <w:color w:val="111111"/>
          <w:sz w:val="28"/>
          <w:szCs w:val="28"/>
          <w:rtl/>
        </w:rPr>
        <w:t xml:space="preserve">، عَنْ إِسْمَاعِیلَ بْنِ مِهْرَانَ ، عَنْ دُرُسْتَ الْوَاسِطِیِّ ، عَنْ إِسْحَاقَ بْنِ عَمَّارٍ ، عَنْ عَبْدِ الرَّحِیمِ الْقَصِیرِ ، قَالَ :</w:t>
      </w:r>
    </w:p>
    <w:p>
      <w:pPr>
        <w:pStyle w:val="BookText"/>
      </w:pPr>
      <w:r>
        <w:rPr>
          <w:rFonts w:ascii="Amiri" w:hAnsi="Amiri" w:eastAsia="Amiri" w:cs="Amiri"/>
          <w:lang w:bidi="ar-SA"/>
          <w:color w:val="111111"/>
          <w:sz w:val="28"/>
          <w:szCs w:val="28"/>
          <w:rtl/>
        </w:rPr>
        <w:t xml:space="preserve">قُلْتُ لَهُ : الْمُوءْمِنُ یَزُورُ أَهْلَهُ؟</w:t>
      </w:r>
    </w:p>
    <w:p>
      <w:pPr>
        <w:pStyle w:val="BookText"/>
      </w:pPr>
      <w:r>
        <w:rPr>
          <w:rFonts w:ascii="Times New Roman" w:hAnsi="Times New Roman" w:eastAsia="Times New Roman" w:cs="Times New Roman"/>
          <w:lang w:val="en-US" w:bidi="en-US"/>
          <w:color w:val="111111"/>
          <w:sz w:val="28"/>
          <w:szCs w:val="28"/>
          <w:rtl/>
        </w:rPr>
        <w:t xml:space="preserve">3 / 233</w:t>
      </w:r>
    </w:p>
    <w:p>
      <w:pPr>
        <w:pStyle w:val="BookText"/>
      </w:pPr>
      <w:r>
        <w:rPr>
          <w:rFonts w:ascii="Amiri" w:hAnsi="Amiri" w:eastAsia="Amiri" w:cs="Amiri"/>
          <w:lang w:bidi="ar-SA"/>
          <w:color w:val="111111"/>
          <w:sz w:val="28"/>
          <w:szCs w:val="28"/>
          <w:rtl/>
        </w:rPr>
        <w:t xml:space="preserve">فَقَالَ : «نَعَمْ ، یَسْتَأْذِنُ رَبَّهُ ، فَیَأْذَنُ لَهُ ، فَیَبْعَثُ مَعَهُ مَلَکَیْنِ ، فَیَأْتِیهِمْ فِی بَعْضِ صُوَرِ الطَّیْرِ</w:t>
      </w:r>
      <w:r>
        <w:rPr>
          <w:rStyle w:val="FootnoteReference"/>
        </w:rPr>
        <w:footnoteReference w:id="5455"/>
      </w:r>
    </w:p>
    <w:p>
      <w:pPr>
        <w:pStyle w:val="BookText"/>
      </w:pPr>
      <w:r>
        <w:rPr>
          <w:rFonts w:ascii="IRNazanin" w:hAnsi="IRNazanin" w:eastAsia="IRNazanin" w:cs="IRNazanin"/>
          <w:lang w:bidi="fa-IR"/>
          <w:color w:val="111111"/>
          <w:sz w:val="28"/>
          <w:szCs w:val="28"/>
          <w:rtl/>
        </w:rPr>
        <w:t xml:space="preserve">وقال المحقّق الشعرانی رحمه‌الله فی هامش الوافی : «فی بعض صور الطیر ، تشبیهٌ فی سرعة الحضور والحرکة والإشراف ، لا أنّ الأرواح فی صورة طیر حقیقة ؛ لأنّ الإمام علیه‌السلام کذّب ذلک ، وقال : إنّ الأرواح فی أبدان کأبدانهم الدنیویّة ، کما یأتی» .</w:t>
      </w:r>
    </w:p>
    <w:p>
      <w:pPr>
        <w:pStyle w:val="BookText"/>
      </w:pPr>
      <w:r>
        <w:rPr>
          <w:rFonts w:ascii="Amiri" w:hAnsi="Amiri" w:eastAsia="Amiri" w:cs="Amiri"/>
          <w:lang w:bidi="ar-SA"/>
          <w:color w:val="111111"/>
          <w:sz w:val="28"/>
          <w:szCs w:val="28"/>
          <w:rtl/>
        </w:rPr>
        <w:t xml:space="preserve">یَقَعُ فِی دَارِهِ ، یَنْظُرُ إِلَیْهِمْ ، وَ یَسْمَعُ کَلاَمَهُمْ» .</w:t>
      </w:r>
    </w:p>
    <w:p>
      <w:pPr>
        <w:pStyle w:val="BookText"/>
      </w:pPr>
      <w:r>
        <w:rPr>
          <w:rFonts w:ascii="Times New Roman" w:hAnsi="Times New Roman" w:eastAsia="Times New Roman" w:cs="Times New Roman"/>
          <w:lang w:val="en-US" w:bidi="en-US"/>
          <w:color w:val="111111"/>
          <w:sz w:val="28"/>
          <w:szCs w:val="28"/>
          <w:vertAlign w:val="superscript"/>
          <w:rtl/>
        </w:rPr>
        <w:t xml:space="preserve">(8)</w:t>
      </w:r>
    </w:p>
    <w:p>
      <w:pPr>
        <w:pStyle w:val="BookText"/>
      </w:pPr>
      <w:r>
        <w:rPr>
          <w:rFonts w:ascii="Amiri" w:hAnsi="Amiri" w:eastAsia="Amiri" w:cs="Amiri"/>
          <w:lang w:bidi="ar-SA"/>
          <w:color w:val="111111"/>
          <w:sz w:val="28"/>
          <w:szCs w:val="28"/>
          <w:rtl/>
        </w:rPr>
        <w:t xml:space="preserve">889 / 889 . عَنْهُ</w:t>
      </w:r>
      <w:r>
        <w:rPr>
          <w:rStyle w:val="FootnoteReference"/>
        </w:rPr>
        <w:footnoteReference w:id="5456"/>
      </w:r>
      <w:r>
        <w:rPr>
          <w:rFonts w:ascii="Amiri" w:hAnsi="Amiri" w:eastAsia="Amiri" w:cs="Amiri"/>
          <w:lang w:bidi="ar-SA"/>
          <w:color w:val="111111"/>
          <w:sz w:val="28"/>
          <w:szCs w:val="28"/>
          <w:rtl/>
        </w:rPr>
        <w:t xml:space="preserve">، عَنْ مُحَمَّدِ بْنِ سِنَانٍ ، عَنْ إِسْحَاقَ بْنِ عَمَّارٍ ، قَالَ :
</w:t>
      </w:r>
    </w:p>
    <w:p>
      <w:pPr>
        <w:sectPr>
          <w:footerReference w:type="default" r:id="rId589"/>
          <w:footnotePr>
            <w:numStart w:val="1"/>
            <w:numRestart w:val="eachPage"/>
          </w:footnotePr>
          <w:pgSz w:orient="portrait" w:w="11905.511811023622" w:h="16837.79527559055"/>
          <w:pgMar w:top="1440" w:right="1440" w:bottom="1440" w:left="1440" w:header="720" w:footer="720" w:gutter="0"/>
          <w:cols w:num="1" w:space="720"/>
        </w:sectPr>
      </w:pPr>
    </w:p>
    <w:bookmarkStart w:id="156" w:name="pg20114_258539"/>
    <w:bookmarkEnd w:id="156"/>
    <w:p>
      <w:pPr>
        <w:pStyle w:val="BookText"/>
      </w:pPr>
      <w:r>
        <w:rPr>
          <w:rFonts w:ascii="Amiri" w:hAnsi="Amiri" w:eastAsia="Amiri" w:cs="Amiri"/>
          <w:lang w:bidi="ar-SA"/>
          <w:color w:val="111111"/>
          <w:sz w:val="28"/>
          <w:szCs w:val="28"/>
          <w:rtl/>
        </w:rPr>
        <w:t xml:space="preserve">قُلْتُ لاِءَبِی الْحَسَنِ الاْءَوَّلِ علیه‌السلام : یَزُورُ الْمُوءْمِنُ أَهْلَهُ ؟</w:t>
      </w:r>
    </w:p>
    <w:p>
      <w:pPr>
        <w:pStyle w:val="BookText"/>
      </w:pPr>
      <w:r>
        <w:rPr>
          <w:rFonts w:ascii="Amiri" w:hAnsi="Amiri" w:eastAsia="Amiri" w:cs="Amiri"/>
          <w:lang w:bidi="ar-SA"/>
          <w:color w:val="111111"/>
          <w:sz w:val="28"/>
          <w:szCs w:val="28"/>
          <w:rtl/>
        </w:rPr>
        <w:t xml:space="preserve">فَقَالَ : «نَعَمْ» . فَقُلْتُ : فِی کَمْ؟ قَالَ</w:t>
      </w:r>
      <w:r>
        <w:rPr>
          <w:rStyle w:val="FootnoteReference"/>
        </w:rPr>
        <w:footnoteReference w:id="5457"/>
      </w:r>
      <w:r>
        <w:rPr>
          <w:rFonts w:ascii="Amiri" w:hAnsi="Amiri" w:eastAsia="Amiri" w:cs="Amiri"/>
          <w:lang w:bidi="ar-SA"/>
          <w:color w:val="111111"/>
          <w:sz w:val="28"/>
          <w:szCs w:val="28"/>
          <w:rtl/>
        </w:rPr>
        <w:t xml:space="preserve">: «عَلی قَدْرِ فَضَائِلِهِمْ : مِنْهُمْ مَنْ یَزُورُ فِی کُلِّ یَوْمٍ ، وَ مِنْهُمْ مَنْ یَزُورُ فِی کُلِّ یَوْمَیْنِ ، وَ مِنْهُمْ مَنْ یَزُورُ فِی کُلِّ ثَلاَثَةِ أَیَّامٍ» .</w:t>
      </w:r>
    </w:p>
    <w:p>
      <w:pPr>
        <w:pStyle w:val="BookText"/>
      </w:pPr>
      <w:r>
        <w:rPr>
          <w:rFonts w:ascii="Amiri" w:hAnsi="Amiri" w:eastAsia="Amiri" w:cs="Amiri"/>
          <w:lang w:bidi="ar-SA"/>
          <w:color w:val="111111"/>
          <w:sz w:val="28"/>
          <w:szCs w:val="28"/>
          <w:rtl/>
        </w:rPr>
        <w:t xml:space="preserve">قَالَ : ثُمَّ رَأَیْتُ فِی مَجْری کَلاَمِهِ أَنَّهُ</w:t>
      </w:r>
      <w:r>
        <w:rPr>
          <w:rStyle w:val="FootnoteReference"/>
        </w:rPr>
        <w:footnoteReference w:id="5458"/>
      </w:r>
      <w:r>
        <w:rPr>
          <w:rFonts w:ascii="Amiri" w:hAnsi="Amiri" w:eastAsia="Amiri" w:cs="Amiri"/>
          <w:lang w:bidi="ar-SA"/>
          <w:color w:val="111111"/>
          <w:sz w:val="28"/>
          <w:szCs w:val="28"/>
          <w:rtl/>
        </w:rPr>
        <w:t xml:space="preserve">یَقُولُ : «أَدْنَاهُمْ</w:t>
      </w:r>
      <w:r>
        <w:rPr>
          <w:rStyle w:val="FootnoteReference"/>
        </w:rPr>
        <w:footnoteReference w:id="5459"/>
      </w:r>
      <w:r>
        <w:rPr>
          <w:rFonts w:ascii="Amiri" w:hAnsi="Amiri" w:eastAsia="Amiri" w:cs="Amiri"/>
          <w:lang w:bidi="ar-SA"/>
          <w:color w:val="111111"/>
          <w:sz w:val="28"/>
          <w:szCs w:val="28"/>
          <w:rtl/>
        </w:rPr>
        <w:t xml:space="preserve">مَنْزِلَةً یَزُورُ</w:t>
      </w:r>
      <w:r>
        <w:rPr>
          <w:rStyle w:val="FootnoteReference"/>
        </w:rPr>
        <w:footnoteReference w:id="5460"/>
      </w:r>
      <w:r>
        <w:rPr>
          <w:rFonts w:ascii="Amiri" w:hAnsi="Amiri" w:eastAsia="Amiri" w:cs="Amiri"/>
          <w:lang w:bidi="ar-SA"/>
          <w:color w:val="111111"/>
          <w:sz w:val="28"/>
          <w:szCs w:val="28"/>
          <w:rtl/>
        </w:rPr>
        <w:t xml:space="preserve">کُلَّ جُمْعَةٍ» .</w:t>
      </w:r>
    </w:p>
    <w:p>
      <w:pPr>
        <w:pStyle w:val="BookText"/>
      </w:pPr>
      <w:r>
        <w:rPr>
          <w:rFonts w:ascii="Amiri" w:hAnsi="Amiri" w:eastAsia="Amiri" w:cs="Amiri"/>
          <w:lang w:bidi="ar-SA"/>
          <w:color w:val="111111"/>
          <w:sz w:val="28"/>
          <w:szCs w:val="28"/>
          <w:rtl/>
        </w:rPr>
        <w:t xml:space="preserve">قَالَ : قُلْتُ : فِی أَیِّ سَاعَةٍ؟ قَالَ : «عِنْدَ زَوَالِ الشَّمْسِ وَ مِثْلِ ذلِکَ».</w:t>
      </w:r>
    </w:p>
    <w:p>
      <w:pPr>
        <w:pStyle w:val="BookText"/>
      </w:pPr>
      <w:r>
        <w:rPr>
          <w:rFonts w:ascii="Amiri" w:hAnsi="Amiri" w:eastAsia="Amiri" w:cs="Amiri"/>
          <w:lang w:bidi="ar-SA"/>
          <w:color w:val="111111"/>
          <w:sz w:val="28"/>
          <w:szCs w:val="28"/>
          <w:rtl/>
        </w:rPr>
        <w:t xml:space="preserve">قَالَ : قُلْتُ : فِی أَیِّ صُورَةٍ؟ قَالَ : «فِی صُورَةِ الْعُصْفُورِ ، أَوْ أَصْغَرَ مِنْ ذلِکَ ، فَیَبْعَثُ</w:t>
      </w:r>
      <w:r>
        <w:rPr>
          <w:rStyle w:val="FootnoteReference"/>
        </w:rPr>
        <w:footnoteReference w:id="5461"/>
      </w:r>
      <w:r>
        <w:rPr>
          <w:rFonts w:ascii="Amiri" w:hAnsi="Amiri" w:eastAsia="Amiri" w:cs="Amiri"/>
          <w:lang w:bidi="ar-SA"/>
          <w:color w:val="111111"/>
          <w:sz w:val="28"/>
          <w:szCs w:val="28"/>
          <w:rtl/>
        </w:rPr>
        <w:t xml:space="preserve">اللّهُ ـ عَزَّ وَجَلَّ ـ مَعَهُ مَلَکاً</w:t>
      </w:r>
      <w:r>
        <w:rPr>
          <w:rStyle w:val="FootnoteReference"/>
        </w:rPr>
        <w:footnoteReference w:id="5462"/>
      </w:r>
      <w:r>
        <w:rPr>
          <w:rFonts w:ascii="Amiri" w:hAnsi="Amiri" w:eastAsia="Amiri" w:cs="Amiri"/>
          <w:lang w:bidi="ar-SA"/>
          <w:color w:val="111111"/>
          <w:sz w:val="28"/>
          <w:szCs w:val="28"/>
          <w:rtl/>
        </w:rPr>
        <w:t xml:space="preserve">، فَیُرِیهِ مَا یَسُرُّهُ ، وَ یَسْتُرُ عَنْهُ</w:t>
      </w:r>
      <w:r>
        <w:rPr>
          <w:rStyle w:val="FootnoteReference"/>
        </w:rPr>
        <w:footnoteReference w:id="5463"/>
      </w:r>
      <w:r>
        <w:rPr>
          <w:rFonts w:ascii="Amiri" w:hAnsi="Amiri" w:eastAsia="Amiri" w:cs="Amiri"/>
          <w:lang w:bidi="ar-SA"/>
          <w:color w:val="111111"/>
          <w:sz w:val="28"/>
          <w:szCs w:val="28"/>
          <w:rtl/>
        </w:rPr>
        <w:t xml:space="preserve">مَا یَکْرَهُ، فَیَری مَا یَسُرُّهُ ، وَ یَرْجِعُ إِلی قُرَّةِ عَیْنٍ».</w:t>
      </w:r>
      <w:r>
        <w:rPr>
          <w:rStyle w:val="FootnoteReference"/>
        </w:rPr>
        <w:footnoteReference w:id="5464"/>
      </w:r>
    </w:p>
    <w:p>
      <w:pPr>
        <w:pStyle w:val="Heading3"/>
      </w:pPr>
      <w:bookmarkStart w:id="334" w:name="_Toc167"/>
      <w:r>
        <w:t>(87) باب أنّ المیّت یمثّل له ماله و ولده وعمله قبل موته</w:t>
      </w:r>
      <w:bookmarkEnd w:id="334"/>
    </w:p>
    <w:p>
      <w:pPr>
        <w:pStyle w:val="BookText"/>
      </w:pPr>
      <w:r>
        <w:rPr>
          <w:rFonts w:ascii="Amiri" w:hAnsi="Amiri" w:eastAsia="Amiri" w:cs="Amiri"/>
          <w:lang w:bidi="ar-SA"/>
          <w:color w:val="111111"/>
          <w:sz w:val="28"/>
          <w:szCs w:val="28"/>
          <w:rtl/>
        </w:rPr>
        <w:t xml:space="preserve">87 ـ بَابُ أَنَّ الْمَیِّتَ یُمَثَّلُ لَهُ مَالُهُ وَ وَلَدُهُ وَ عَمَلُهُ قَبْلَ مَوْتِهِ</w:t>
      </w:r>
    </w:p>
    <w:p>
      <w:pPr>
        <w:pStyle w:val="BookText"/>
      </w:pPr>
      <w:r>
        <w:rPr>
          <w:rFonts w:ascii="Amiri" w:hAnsi="Amiri" w:eastAsia="Amiri" w:cs="Amiri"/>
          <w:lang w:bidi="ar-SA"/>
          <w:color w:val="111111"/>
          <w:sz w:val="28"/>
          <w:szCs w:val="28"/>
          <w:rtl/>
        </w:rPr>
        <w:t xml:space="preserve">890 / 890 . عَلِیُّ بْنُ إِبْرَاهِیمَ ، عَنْ أَبِیهِ ، عَنْ عَمْرِو بْنِ عُثْمَانَ ؛ وَ</w:t>
      </w:r>
      <w:r>
        <w:rPr>
          <w:rStyle w:val="FootnoteReference"/>
        </w:rPr>
        <w:footnoteReference w:id="5465"/>
      </w:r>
    </w:p>
    <w:p>
      <w:pPr>
        <w:pStyle w:val="BookText"/>
      </w:pPr>
      <w:r>
        <w:rPr>
          <w:rFonts w:ascii="IRNazanin" w:hAnsi="IRNazanin" w:eastAsia="IRNazanin" w:cs="IRNazanin"/>
          <w:lang w:bidi="fa-IR"/>
          <w:color w:val="111111"/>
          <w:sz w:val="28"/>
          <w:szCs w:val="28"/>
          <w:rtl/>
        </w:rPr>
        <w:t xml:space="preserve">الأوّل : علیّ بن إبراهیم ، عن أبیه ، عن عمرو بن عثمان ، عن أبی جمیلة مفضّل بن صالح ، عن جابر ، عن عبدالأعلی .</w:t>
      </w:r>
    </w:p>
    <w:p>
      <w:pPr>
        <w:pStyle w:val="BookText"/>
      </w:pPr>
      <w:r>
        <w:rPr>
          <w:rFonts w:ascii="IRNazanin" w:hAnsi="IRNazanin" w:eastAsia="IRNazanin" w:cs="IRNazanin"/>
          <w:lang w:bidi="fa-IR"/>
          <w:color w:val="111111"/>
          <w:sz w:val="28"/>
          <w:szCs w:val="28"/>
          <w:rtl/>
        </w:rPr>
        <w:t xml:space="preserve">الثانی : عدّة من أصحابنا ، عن سهل بن زیاد ، عن أحمد بن محمّد بن أبی نصر والحسن بن علیّ جمیعا ، عن أبی جمیلة مفضّل بن صالح ، عن جابر، عن عبدالأعلی .</w:t>
      </w:r>
    </w:p>
    <w:p>
      <w:pPr>
        <w:pStyle w:val="BookText"/>
      </w:pPr>
      <w:r>
        <w:rPr>
          <w:rFonts w:ascii="IRNazanin" w:hAnsi="IRNazanin" w:eastAsia="IRNazanin" w:cs="IRNazanin"/>
          <w:lang w:bidi="fa-IR"/>
          <w:color w:val="111111"/>
          <w:sz w:val="28"/>
          <w:szCs w:val="28"/>
          <w:rtl/>
        </w:rPr>
        <w:t xml:space="preserve">الثالث : علیّ بن إبراهیم ، عن محمّد بن عیسی ، عن یونس ، عن إبراهیم بن عبد الأعلی .</w:t>
      </w:r>
    </w:p>
    <w:p>
      <w:pPr>
        <w:pStyle w:val="BookText"/>
      </w:pPr>
      <w:r>
        <w:rPr>
          <w:rFonts w:ascii="IRNazanin" w:hAnsi="IRNazanin" w:eastAsia="IRNazanin" w:cs="IRNazanin"/>
          <w:lang w:bidi="fa-IR"/>
          <w:color w:val="111111"/>
          <w:sz w:val="28"/>
          <w:szCs w:val="28"/>
          <w:rtl/>
        </w:rPr>
        <w:t xml:space="preserve">ثمّ إنّ الظاهر أنّ عبدالأعلی فی انتهاء الطریقین الأوّلین محرّف من «ابن عبدالأعلی» أو «إبراهیم بن عبد الأعلی » کما سنشیر إلیه .</w:t>
      </w:r>
    </w:p>
    <w:p>
      <w:pPr>
        <w:pStyle w:val="BookText"/>
      </w:pPr>
      <w:r>
        <w:rPr>
          <w:rFonts w:ascii="Amiri" w:hAnsi="Amiri" w:eastAsia="Amiri" w:cs="Amiri"/>
          <w:lang w:bidi="ar-SA"/>
          <w:color w:val="111111"/>
          <w:sz w:val="28"/>
          <w:szCs w:val="28"/>
          <w:rtl/>
        </w:rPr>
        <w:t xml:space="preserve">عِدَّةٌ مِنْ أَصْحَابِنَا ، عَنْ سَهْلِ بْنِ زِیَادٍ ، عَنْ أَحْمَدَ بْنِ مُحَمَّدِ بْنِ أَبِی نَصْرٍ</w:t>
      </w:r>
    </w:p>
    <w:p>
      <w:pPr>
        <w:sectPr>
          <w:footerReference w:type="default" r:id="rId5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الْحَسَنُ بْنُ عَلِیٍّ جَمِیعاً ، عَنْ أَبِی جَمِیلَةَ مُفَضَّلِ بْنِ صَالِحٍ ، عَنْ جَابِرٍ ، عَنْ عَبْدِ الاْءَعْلی ؛ وَ عَلِیُّ بْنُ إِبْرَاهِیمَ ، عَنْ مُحَمَّدِ بْنِ عِیسی ، عَنْ یُونُسَ ، عَنْ إِبْرَاهِیمَ بْنِ</w:t>
      </w:r>
      <w:r>
        <w:rPr>
          <w:rStyle w:val="FootnoteReference"/>
        </w:rPr>
        <w:footnoteReference w:id="5466"/>
      </w:r>
    </w:p>
    <w:p>
      <w:pPr>
        <w:pStyle w:val="BookText"/>
      </w:pPr>
      <w:r>
        <w:rPr>
          <w:rFonts w:ascii="IRNazanin" w:hAnsi="IRNazanin" w:eastAsia="IRNazanin" w:cs="IRNazanin"/>
          <w:lang w:bidi="fa-IR"/>
          <w:color w:val="111111"/>
          <w:sz w:val="28"/>
          <w:szCs w:val="28"/>
          <w:rtl/>
        </w:rPr>
        <w:t xml:space="preserve">والصواب ما أثبتناه ؛ فقد روی الشیخ الطوسی الخبر فی أمالیه ، ص 347 ، ح 719 ، بسنده عن جابر ، عن إبراهیم بن عبدالأعلی ، عن سوید بن غَفَلة ، عن علیّ بن أبی طالب علیه‌السلام وعبداللّه بن عبّاس .</w:t>
      </w:r>
    </w:p>
    <w:p>
      <w:pPr>
        <w:pStyle w:val="BookText"/>
      </w:pPr>
      <w:r>
        <w:rPr>
          <w:rFonts w:ascii="IRNazanin" w:hAnsi="IRNazanin" w:eastAsia="IRNazanin" w:cs="IRNazanin"/>
          <w:lang w:bidi="fa-IR"/>
          <w:color w:val="111111"/>
          <w:sz w:val="28"/>
          <w:szCs w:val="28"/>
          <w:rtl/>
        </w:rPr>
        <w:t xml:space="preserve">وقد عُدَّ إبراهیم بن عبدالأعلی الجعفی من رواة سوید بن غفلة ، کما عُدَّ یونس بن أبی إسحاق السبیعی من رواة إبراهیم بن عبدالأعلی . راجع : تهذیب الکمال ، ج 2 ، ص 131 ، الرقم 200 ؛ و ج 12 ، ص 265 ، الرقم 2647 .</w:t>
      </w:r>
    </w:p>
    <w:p>
      <w:pPr>
        <w:pStyle w:val="BookText"/>
      </w:pPr>
      <w:r>
        <w:rPr>
          <w:rFonts w:ascii="IRNazanin" w:hAnsi="IRNazanin" w:eastAsia="IRNazanin" w:cs="IRNazanin"/>
          <w:lang w:bidi="fa-IR"/>
          <w:color w:val="111111"/>
          <w:sz w:val="28"/>
          <w:szCs w:val="28"/>
          <w:rtl/>
        </w:rPr>
        <w:t xml:space="preserve">هذا ، وما ورد فی الأمالی للطوسی یؤیّد ما أشرنا إلیه ؛ من وقوع التحریف فی «عبدالأعلی» فی الطریقین الأوّلین . ویوکّده أنّ عبدالأعلی فی أسنادنا منصرف إلی عبدالأعلی بن أعین مولی آل سام ، ولم نجد فی موضع روایة جابر ـ وهو ابن یزید الجعفی ـ عنه ، ولا روایته عن سوید بن غفلة .</w:t>
      </w:r>
    </w:p>
    <w:p>
      <w:pPr>
        <w:pStyle w:val="BookText"/>
      </w:pPr>
      <w:r>
        <w:rPr>
          <w:rFonts w:ascii="IRNazanin" w:hAnsi="IRNazanin" w:eastAsia="IRNazanin" w:cs="IRNazanin"/>
          <w:lang w:bidi="fa-IR"/>
          <w:color w:val="111111"/>
          <w:sz w:val="28"/>
          <w:szCs w:val="28"/>
          <w:rtl/>
        </w:rPr>
        <w:t xml:space="preserve">ثمّ إنّ یونس فی مشایخ محمّد بن عیسی ، هو یونس بن عبدالرحمن ، ولم نجد روایته عن إبراهیم بن عبدالأعلی ، وقد تقدّم آنفا أنّ یونس الراوی عن إبراهیم بن عبدالأعلی هو یونس بن أبی إسحاق السبیعی ، ویونس هذا لیس من مشایخ محمّد بن عیسی .</w:t>
      </w:r>
    </w:p>
    <w:p>
      <w:pPr>
        <w:pStyle w:val="BookText"/>
      </w:pPr>
      <w:r>
        <w:rPr>
          <w:rFonts w:ascii="IRNazanin" w:hAnsi="IRNazanin" w:eastAsia="IRNazanin" w:cs="IRNazanin"/>
          <w:lang w:bidi="fa-IR"/>
          <w:color w:val="111111"/>
          <w:sz w:val="28"/>
          <w:szCs w:val="28"/>
          <w:rtl/>
        </w:rPr>
        <w:t xml:space="preserve">والمظنون أنّ المصنّف سها فی تطبیق یونس فی ما نحن فیه علی یونس بن عبدالرحمن ، ثمّ أضاف طریقه المعروف إلیه .</w:t>
      </w:r>
    </w:p>
    <w:p>
      <w:pPr>
        <w:pStyle w:val="BookText"/>
      </w:pPr>
      <w:r>
        <w:rPr>
          <w:rFonts w:ascii="Amiri" w:hAnsi="Amiri" w:eastAsia="Amiri" w:cs="Amiri"/>
          <w:lang w:bidi="ar-SA"/>
          <w:color w:val="111111"/>
          <w:sz w:val="28"/>
          <w:szCs w:val="28"/>
          <w:rtl/>
        </w:rPr>
        <w:t xml:space="preserve">عَبْدِ الاْءَعْلی، عَنْ سُوَیْدِ بْنِ غَفَلَةَ ، قَالَ :</w:t>
      </w:r>
    </w:p>
    <w:p>
      <w:pPr>
        <w:pStyle w:val="BookText"/>
      </w:pPr>
      <w:r>
        <w:rPr>
          <w:rFonts w:ascii="Amiri" w:hAnsi="Amiri" w:eastAsia="Amiri" w:cs="Amiri"/>
          <w:lang w:bidi="ar-SA"/>
          <w:color w:val="111111"/>
          <w:sz w:val="28"/>
          <w:szCs w:val="28"/>
          <w:rtl/>
        </w:rPr>
        <w:t xml:space="preserve">قَالَ أَمِیرُ الْمُوءْمِنِینَ علیه‌السلام : «إِنَّ ابْنَ آدَمَ إِذَا کَانَ فِی آخِرِ یَوْمٍ مِنْ أَیَّامِ الدُّنْیَا وَ أَوَّلِ یَوْمٍ مِنْ أَیَّامِ الاْآخِرَةِ</w:t>
      </w:r>
      <w:r>
        <w:rPr>
          <w:rStyle w:val="FootnoteReference"/>
        </w:rPr>
        <w:footnoteReference w:id="5467"/>
      </w:r>
      <w:r>
        <w:rPr>
          <w:rFonts w:ascii="Amiri" w:hAnsi="Amiri" w:eastAsia="Amiri" w:cs="Amiri"/>
          <w:lang w:bidi="ar-SA"/>
          <w:color w:val="111111"/>
          <w:sz w:val="28"/>
          <w:szCs w:val="28"/>
          <w:rtl/>
        </w:rPr>
        <w:t xml:space="preserve">، مُثِّلَ لَهُ مَالُهُ وَ وَلَدُهُ وَ عَمَلُهُ ، فَیَلْتَفِتُ إِلی مَالِهِ ، فَیَقُولُ : وَ اللّهِ ، إِنِّی</w:t>
      </w:r>
      <w:r>
        <w:rPr>
          <w:rStyle w:val="FootnoteReference"/>
        </w:rPr>
        <w:footnoteReference w:id="5468"/>
      </w:r>
      <w:r>
        <w:rPr>
          <w:rFonts w:ascii="Amiri" w:hAnsi="Amiri" w:eastAsia="Amiri" w:cs="Amiri"/>
          <w:lang w:bidi="ar-SA"/>
          <w:color w:val="111111"/>
          <w:sz w:val="28"/>
          <w:szCs w:val="28"/>
          <w:rtl/>
        </w:rPr>
        <w:t xml:space="preserve">کُنْتُ عَلَیْکَ حَرِیصاً</w:t>
      </w:r>
      <w:r>
        <w:rPr>
          <w:rStyle w:val="FootnoteReference"/>
        </w:rPr>
        <w:footnoteReference w:id="5469"/>
      </w:r>
      <w:r>
        <w:rPr>
          <w:rFonts w:ascii="Amiri" w:hAnsi="Amiri" w:eastAsia="Amiri" w:cs="Amiri"/>
          <w:lang w:bidi="ar-SA"/>
          <w:color w:val="111111"/>
          <w:sz w:val="28"/>
          <w:szCs w:val="28"/>
          <w:rtl/>
        </w:rPr>
        <w:t xml:space="preserve">شَحِیحاً</w:t>
      </w:r>
      <w:r>
        <w:rPr>
          <w:rStyle w:val="FootnoteReference"/>
        </w:rPr>
        <w:footnoteReference w:id="5470"/>
      </w:r>
      <w:r>
        <w:rPr>
          <w:rFonts w:ascii="Amiri" w:hAnsi="Amiri" w:eastAsia="Amiri" w:cs="Amiri"/>
          <w:lang w:bidi="ar-SA"/>
          <w:color w:val="111111"/>
          <w:sz w:val="28"/>
          <w:szCs w:val="28"/>
          <w:rtl/>
        </w:rPr>
        <w:t xml:space="preserve">، فَمَا لِی عِنْدَکَ ؟ فَیَقُولُ : خُذْ مِنِّی کَفَنَکَ» .
</w:t>
      </w:r>
    </w:p>
    <w:p>
      <w:pPr>
        <w:sectPr>
          <w:footerReference w:type="default" r:id="rId5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«فَیَلْتَفِتُ إِلی وَلَدِهِ ، فَیَقُولُ</w:t>
      </w:r>
      <w:r>
        <w:rPr>
          <w:rStyle w:val="FootnoteReference"/>
        </w:rPr>
        <w:footnoteReference w:id="5471"/>
      </w:r>
      <w:r>
        <w:rPr>
          <w:rFonts w:ascii="Amiri" w:hAnsi="Amiri" w:eastAsia="Amiri" w:cs="Amiri"/>
          <w:lang w:bidi="ar-SA"/>
          <w:color w:val="111111"/>
          <w:sz w:val="28"/>
          <w:szCs w:val="28"/>
          <w:rtl/>
        </w:rPr>
        <w:t xml:space="preserve">: وَ اللّهِ ، إِنِّی کُنْتُ</w:t>
      </w:r>
      <w:r>
        <w:rPr>
          <w:rStyle w:val="FootnoteReference"/>
        </w:rPr>
        <w:footnoteReference w:id="5472"/>
      </w:r>
      <w:r>
        <w:rPr>
          <w:rFonts w:ascii="Amiri" w:hAnsi="Amiri" w:eastAsia="Amiri" w:cs="Amiri"/>
          <w:lang w:bidi="ar-SA"/>
          <w:color w:val="111111"/>
          <w:sz w:val="28"/>
          <w:szCs w:val="28"/>
          <w:rtl/>
        </w:rPr>
        <w:t xml:space="preserve">لَکُمْ مُحِبّاً ، وَ إِنِّی کُنْتُ عَلَیْکُمْ مُحَامِیاً ، فَمَاذَا لِی</w:t>
      </w:r>
      <w:r>
        <w:rPr>
          <w:rStyle w:val="FootnoteReference"/>
        </w:rPr>
        <w:footnoteReference w:id="5473"/>
      </w:r>
      <w:r>
        <w:rPr>
          <w:rFonts w:ascii="Amiri" w:hAnsi="Amiri" w:eastAsia="Amiri" w:cs="Amiri"/>
          <w:lang w:bidi="ar-SA"/>
          <w:color w:val="111111"/>
          <w:sz w:val="28"/>
          <w:szCs w:val="28"/>
          <w:rtl/>
        </w:rPr>
        <w:t xml:space="preserve">عِنْدَکُمْ؟ فَیَقُولُونَ : نُوءَدِّیکَ</w:t>
      </w:r>
      <w:r>
        <w:rPr>
          <w:rStyle w:val="FootnoteReference"/>
        </w:rPr>
        <w:footnoteReference w:id="5474"/>
      </w:r>
      <w:r>
        <w:rPr>
          <w:rFonts w:ascii="Amiri" w:hAnsi="Amiri" w:eastAsia="Amiri" w:cs="Amiri"/>
          <w:lang w:bidi="ar-SA"/>
          <w:color w:val="111111"/>
          <w:sz w:val="28"/>
          <w:szCs w:val="28"/>
          <w:rtl/>
        </w:rPr>
        <w:t xml:space="preserve">إِلی حُفْرَتِکَ نُوَارِیکَ</w:t>
      </w:r>
      <w:r>
        <w:rPr>
          <w:rStyle w:val="FootnoteReference"/>
        </w:rPr>
        <w:footnoteReference w:id="5475"/>
      </w:r>
      <w:r>
        <w:rPr>
          <w:rFonts w:ascii="Amiri" w:hAnsi="Amiri" w:eastAsia="Amiri" w:cs="Amiri"/>
          <w:lang w:bidi="ar-SA"/>
          <w:color w:val="111111"/>
          <w:sz w:val="28"/>
          <w:szCs w:val="28"/>
          <w:rtl/>
        </w:rPr>
        <w:t xml:space="preserve">فِیهَا» .</w:t>
      </w:r>
    </w:p>
    <w:p>
      <w:pPr>
        <w:pStyle w:val="BookText"/>
      </w:pPr>
      <w:r>
        <w:rPr>
          <w:rFonts w:ascii="Amiri" w:hAnsi="Amiri" w:eastAsia="Amiri" w:cs="Amiri"/>
          <w:lang w:bidi="ar-SA"/>
          <w:color w:val="111111"/>
          <w:sz w:val="28"/>
          <w:szCs w:val="28"/>
          <w:rtl/>
        </w:rPr>
        <w:t xml:space="preserve">قَالَ</w:t>
      </w:r>
      <w:r>
        <w:rPr>
          <w:rStyle w:val="FootnoteReference"/>
        </w:rPr>
        <w:footnoteReference w:id="5476"/>
      </w:r>
      <w:r>
        <w:rPr>
          <w:rFonts w:ascii="Amiri" w:hAnsi="Amiri" w:eastAsia="Amiri" w:cs="Amiri"/>
          <w:lang w:bidi="ar-SA"/>
          <w:color w:val="111111"/>
          <w:sz w:val="28"/>
          <w:szCs w:val="28"/>
          <w:rtl/>
        </w:rPr>
        <w:t xml:space="preserve">: «فَیَلْتَفِتُ إِلی عَمَلِهِ ، فَیَقُولُ : وَ اللّهِ ، إِنِّی</w:t>
      </w:r>
      <w:r>
        <w:rPr>
          <w:rStyle w:val="FootnoteReference"/>
        </w:rPr>
        <w:footnoteReference w:id="5477"/>
      </w:r>
      <w:r>
        <w:rPr>
          <w:rFonts w:ascii="Amiri" w:hAnsi="Amiri" w:eastAsia="Amiri" w:cs="Amiri"/>
          <w:lang w:bidi="ar-SA"/>
          <w:color w:val="111111"/>
          <w:sz w:val="28"/>
          <w:szCs w:val="28"/>
          <w:rtl/>
        </w:rPr>
        <w:t xml:space="preserve">کُنْتُ فِیکَ لَزَاهِداً وَ إِنْ کُنْتَ عَلَیَّ</w:t>
      </w:r>
      <w:r>
        <w:rPr>
          <w:rStyle w:val="FootnoteReference"/>
        </w:rPr>
        <w:footnoteReference w:id="5478"/>
      </w:r>
      <w:r>
        <w:rPr>
          <w:rFonts w:ascii="Amiri" w:hAnsi="Amiri" w:eastAsia="Amiri" w:cs="Amiri"/>
          <w:lang w:bidi="ar-SA"/>
          <w:color w:val="111111"/>
          <w:sz w:val="28"/>
          <w:szCs w:val="28"/>
          <w:rtl/>
        </w:rPr>
        <w:t xml:space="preserve">لَثَقِیلاً ، فَمَاذَا عِنْدَکَ</w:t>
      </w:r>
      <w:r>
        <w:rPr>
          <w:rStyle w:val="FootnoteReference"/>
        </w:rPr>
        <w:footnoteReference w:id="5479"/>
      </w:r>
      <w:r>
        <w:rPr>
          <w:rFonts w:ascii="Amiri" w:hAnsi="Amiri" w:eastAsia="Amiri" w:cs="Amiri"/>
          <w:lang w:bidi="ar-SA"/>
          <w:color w:val="111111"/>
          <w:sz w:val="28"/>
          <w:szCs w:val="28"/>
          <w:rtl/>
        </w:rPr>
        <w:t xml:space="preserve">؟ فَیَقُولُ : أَنَا قَرِینُکَ فِی قَبْرِکَ وَ یَوْمِ نَشْرِکَ حَتّی أُعْرَضَ أَنَا 3 / 234</w:t>
      </w:r>
    </w:p>
    <w:p>
      <w:pPr>
        <w:pStyle w:val="BookText"/>
      </w:pPr>
      <w:r>
        <w:rPr>
          <w:rFonts w:ascii="Amiri" w:hAnsi="Amiri" w:eastAsia="Amiri" w:cs="Amiri"/>
          <w:lang w:bidi="ar-SA"/>
          <w:color w:val="111111"/>
          <w:sz w:val="28"/>
          <w:szCs w:val="28"/>
          <w:rtl/>
        </w:rPr>
        <w:t xml:space="preserve">وَ أَنْتَ عَلی رَبِّکَ» .</w:t>
      </w:r>
    </w:p>
    <w:p>
      <w:pPr>
        <w:pStyle w:val="BookText"/>
      </w:pPr>
      <w:r>
        <w:rPr>
          <w:rFonts w:ascii="Amiri" w:hAnsi="Amiri" w:eastAsia="Amiri" w:cs="Amiri"/>
          <w:lang w:bidi="ar-SA"/>
          <w:color w:val="111111"/>
          <w:sz w:val="28"/>
          <w:szCs w:val="28"/>
          <w:rtl/>
        </w:rPr>
        <w:t xml:space="preserve">قَالَ : «فَإِنْ کَانَ لِلّهِ</w:t>
      </w:r>
      <w:r>
        <w:rPr>
          <w:rStyle w:val="FootnoteReference"/>
        </w:rPr>
        <w:footnoteReference w:id="5480"/>
      </w:r>
      <w:r>
        <w:rPr>
          <w:rFonts w:ascii="Amiri" w:hAnsi="Amiri" w:eastAsia="Amiri" w:cs="Amiri"/>
          <w:lang w:bidi="ar-SA"/>
          <w:color w:val="111111"/>
          <w:sz w:val="28"/>
          <w:szCs w:val="28"/>
          <w:rtl/>
        </w:rPr>
        <w:t xml:space="preserve">وَلِیّاً ، أَتَاهُ</w:t>
      </w:r>
      <w:r>
        <w:rPr>
          <w:rStyle w:val="FootnoteReference"/>
        </w:rPr>
        <w:footnoteReference w:id="5481"/>
      </w:r>
      <w:r>
        <w:rPr>
          <w:rFonts w:ascii="Amiri" w:hAnsi="Amiri" w:eastAsia="Amiri" w:cs="Amiri"/>
          <w:lang w:bidi="ar-SA"/>
          <w:color w:val="111111"/>
          <w:sz w:val="28"/>
          <w:szCs w:val="28"/>
          <w:rtl/>
        </w:rPr>
        <w:t xml:space="preserve">أَطْیَبُ النَّاسِ رِیحاً ، وَ أَحْسَنُهُمْ مَنْظَراً ، وَ أَحْسَنُهُمْ رِیَاشاً</w:t>
      </w:r>
      <w:r>
        <w:rPr>
          <w:rStyle w:val="FootnoteReference"/>
        </w:rPr>
        <w:footnoteReference w:id="5482"/>
      </w:r>
      <w:r>
        <w:rPr>
          <w:rFonts w:ascii="Amiri" w:hAnsi="Amiri" w:eastAsia="Amiri" w:cs="Amiri"/>
          <w:lang w:bidi="ar-SA"/>
          <w:color w:val="111111"/>
          <w:sz w:val="28"/>
          <w:szCs w:val="28"/>
          <w:rtl/>
        </w:rPr>
        <w:t xml:space="preserve">، فَقَالَ</w:t>
      </w:r>
      <w:r>
        <w:rPr>
          <w:rStyle w:val="FootnoteReference"/>
        </w:rPr>
        <w:footnoteReference w:id="5483"/>
      </w:r>
      <w:r>
        <w:rPr>
          <w:rFonts w:ascii="Amiri" w:hAnsi="Amiri" w:eastAsia="Amiri" w:cs="Amiri"/>
          <w:lang w:bidi="ar-SA"/>
          <w:color w:val="111111"/>
          <w:sz w:val="28"/>
          <w:szCs w:val="28"/>
          <w:rtl/>
        </w:rPr>
        <w:t xml:space="preserve">: أَبْشِرْ بِرَوْحٍ</w:t>
      </w:r>
      <w:r>
        <w:rPr>
          <w:rStyle w:val="FootnoteReference"/>
        </w:rPr>
        <w:footnoteReference w:id="5484"/>
      </w:r>
      <w:r>
        <w:rPr>
          <w:rFonts w:ascii="Amiri" w:hAnsi="Amiri" w:eastAsia="Amiri" w:cs="Amiri"/>
          <w:lang w:bidi="ar-SA"/>
          <w:color w:val="111111"/>
          <w:sz w:val="28"/>
          <w:szCs w:val="28"/>
          <w:rtl/>
        </w:rPr>
        <w:t xml:space="preserve">وَ رَیْحَانٍ وَ جَنَّةِ نَعِیمٍ</w:t>
      </w:r>
      <w:r>
        <w:rPr>
          <w:rStyle w:val="FootnoteReference"/>
        </w:rPr>
        <w:footnoteReference w:id="5485"/>
      </w:r>
      <w:r>
        <w:rPr>
          <w:rFonts w:ascii="Amiri" w:hAnsi="Amiri" w:eastAsia="Amiri" w:cs="Amiri"/>
          <w:lang w:bidi="ar-SA"/>
          <w:color w:val="111111"/>
          <w:sz w:val="28"/>
          <w:szCs w:val="28"/>
          <w:rtl/>
        </w:rPr>
        <w:t xml:space="preserve">، وَ مَقْدَمُکَ خَیْرُ مَقْدَمٍ ، فَیَقُولُ لَهُ</w:t>
      </w:r>
      <w:r>
        <w:rPr>
          <w:rStyle w:val="FootnoteReference"/>
        </w:rPr>
        <w:footnoteReference w:id="5486"/>
      </w:r>
      <w:r>
        <w:rPr>
          <w:rFonts w:ascii="Amiri" w:hAnsi="Amiri" w:eastAsia="Amiri" w:cs="Amiri"/>
          <w:lang w:bidi="ar-SA"/>
          <w:color w:val="111111"/>
          <w:sz w:val="28"/>
          <w:szCs w:val="28"/>
          <w:rtl/>
        </w:rPr>
        <w:t xml:space="preserve">: مَنْ أَنْتَ؟ فَیَقُولُ</w:t>
      </w:r>
      <w:r>
        <w:rPr>
          <w:rStyle w:val="FootnoteReference"/>
        </w:rPr>
        <w:footnoteReference w:id="5487"/>
      </w:r>
      <w:r>
        <w:rPr>
          <w:rFonts w:ascii="Amiri" w:hAnsi="Amiri" w:eastAsia="Amiri" w:cs="Amiri"/>
          <w:lang w:bidi="ar-SA"/>
          <w:color w:val="111111"/>
          <w:sz w:val="28"/>
          <w:szCs w:val="28"/>
          <w:rtl/>
        </w:rPr>
        <w:t xml:space="preserve">: أَنَا عَمَلُکَ الصَّالِحُ، ارْتَحِلْ مِنَ الدُّنْیَا إِلَی الْجَنَّةِ، وَ إِنَّهُ
</w:t>
      </w:r>
    </w:p>
    <w:p>
      <w:pPr>
        <w:sectPr>
          <w:footerReference w:type="default" r:id="rId5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لَیَعْرِفُ</w:t>
      </w:r>
      <w:r>
        <w:rPr>
          <w:rStyle w:val="FootnoteReference"/>
        </w:rPr>
        <w:footnoteReference w:id="5488"/>
      </w:r>
      <w:r>
        <w:rPr>
          <w:rFonts w:ascii="Amiri" w:hAnsi="Amiri" w:eastAsia="Amiri" w:cs="Amiri"/>
          <w:lang w:bidi="ar-SA"/>
          <w:color w:val="111111"/>
          <w:sz w:val="28"/>
          <w:szCs w:val="28"/>
          <w:rtl/>
        </w:rPr>
        <w:t xml:space="preserve">غَاسِلَهُ</w:t>
      </w:r>
      <w:r>
        <w:rPr>
          <w:rStyle w:val="FootnoteReference"/>
        </w:rPr>
        <w:footnoteReference w:id="5489"/>
      </w:r>
      <w:r>
        <w:rPr>
          <w:rFonts w:ascii="Amiri" w:hAnsi="Amiri" w:eastAsia="Amiri" w:cs="Amiri"/>
          <w:lang w:bidi="ar-SA"/>
          <w:color w:val="111111"/>
          <w:sz w:val="28"/>
          <w:szCs w:val="28"/>
          <w:rtl/>
        </w:rPr>
        <w:t xml:space="preserve">، وَ یُنَاشِدُ</w:t>
      </w:r>
      <w:r>
        <w:rPr>
          <w:rStyle w:val="FootnoteReference"/>
        </w:rPr>
        <w:footnoteReference w:id="5490"/>
      </w:r>
      <w:r>
        <w:rPr>
          <w:rFonts w:ascii="Amiri" w:hAnsi="Amiri" w:eastAsia="Amiri" w:cs="Amiri"/>
          <w:lang w:bidi="ar-SA"/>
          <w:color w:val="111111"/>
          <w:sz w:val="28"/>
          <w:szCs w:val="28"/>
          <w:rtl/>
        </w:rPr>
        <w:t xml:space="preserve">حَامِلَهُ أَنْ یُعَجِّلَهُ، فَإِذَا أُدْخِلَ</w:t>
      </w:r>
      <w:r>
        <w:rPr>
          <w:rStyle w:val="FootnoteReference"/>
        </w:rPr>
        <w:footnoteReference w:id="5491"/>
      </w:r>
      <w:r>
        <w:rPr>
          <w:rFonts w:ascii="Amiri" w:hAnsi="Amiri" w:eastAsia="Amiri" w:cs="Amiri"/>
          <w:lang w:bidi="ar-SA"/>
          <w:color w:val="111111"/>
          <w:sz w:val="28"/>
          <w:szCs w:val="28"/>
          <w:rtl/>
        </w:rPr>
        <w:t xml:space="preserve">قَبْرَهُ ، أَتَاهُ مَلَکَا الْقَبْرِ یَجُرَّانِ أَشْعَارَهُمَا ، وَ یَخُدَّانِ الاْءَرْضَ بِأَقْدَامِهِمَا ، أَصْوَاتُهُمَا کَالرَّعْدِ الْقَاصِفِ، وَ أَبْصَارُهُمَا کَالْبَرْقِ الْخَاطِفِ ، فَیَقُولاَنِ لَهُ : مَنْ رَبُّکَ ؟ وَ مَا دِینُکَ؟ وَ مَنْ نَبِیُّکَ؟ فَیَقُولُ : اللّهُ رَبِّی ، وَ دِینِیَ الاْءِسْلاَمُ ، وَ نَبِیِّی مُحَمَّدٌ صلی‌الله‌علیه‌و‌آله ، فَیَقُولاَنِ لَهُ</w:t>
      </w:r>
      <w:r>
        <w:rPr>
          <w:rStyle w:val="FootnoteReference"/>
        </w:rPr>
        <w:footnoteReference w:id="5492"/>
      </w:r>
      <w:r>
        <w:rPr>
          <w:rFonts w:ascii="Amiri" w:hAnsi="Amiri" w:eastAsia="Amiri" w:cs="Amiri"/>
          <w:lang w:bidi="ar-SA"/>
          <w:color w:val="111111"/>
          <w:sz w:val="28"/>
          <w:szCs w:val="28"/>
          <w:rtl/>
        </w:rPr>
        <w:t xml:space="preserve">: ثَبَّتَکَ اللّهُ فِیمَا تُحِبُّ وَ تَرْضی</w:t>
      </w:r>
      <w:r>
        <w:rPr>
          <w:rStyle w:val="FootnoteReference"/>
        </w:rPr>
        <w:footnoteReference w:id="5493"/>
      </w:r>
      <w:r>
        <w:rPr>
          <w:rFonts w:ascii="Amiri" w:hAnsi="Amiri" w:eastAsia="Amiri" w:cs="Amiri"/>
          <w:lang w:bidi="ar-SA"/>
          <w:color w:val="111111"/>
          <w:sz w:val="28"/>
          <w:szCs w:val="28"/>
          <w:rtl/>
        </w:rPr>
        <w:t xml:space="preserve">، وَ هُوَ قَوْلُ اللّهِ عَزَّ وَ جَلَّ: «یُثَبِّتُ اللّهُ الَّذِینَ آمَنُوا بِالْقَوْلِ الثّابِتِ فِی الْحَیاةِ الدُّنْیا وَ فِی الاْآخِرَةِ»</w:t>
      </w:r>
      <w:r>
        <w:rPr>
          <w:rStyle w:val="FootnoteReference"/>
        </w:rPr>
        <w:footnoteReference w:id="5494"/>
      </w:r>
      <w:r>
        <w:rPr>
          <w:rFonts w:ascii="Amiri" w:hAnsi="Amiri" w:eastAsia="Amiri" w:cs="Amiri"/>
          <w:lang w:bidi="ar-SA"/>
          <w:color w:val="111111"/>
          <w:sz w:val="28"/>
          <w:szCs w:val="28"/>
          <w:rtl/>
        </w:rPr>
        <w:t xml:space="preserve">ثُمَّ یَفْسَحَانِ لَهُ فِی قَبْرِهِ مَدَّ بَصَرِهِ ، ثُمَّ یَفْتَحَانِ لَهُ بَاباً إِلَی الْجَنَّةِ ، ثُمَّ یَقُولاَنِ لَهُ : نَمْ قَرِیرَ الْعَیْنِ نَوْمَ الشَّابِّ النَّاعِمِ</w:t>
      </w:r>
      <w:r>
        <w:rPr>
          <w:rStyle w:val="FootnoteReference"/>
        </w:rPr>
        <w:footnoteReference w:id="5495"/>
      </w:r>
      <w:r>
        <w:rPr>
          <w:rFonts w:ascii="Amiri" w:hAnsi="Amiri" w:eastAsia="Amiri" w:cs="Amiri"/>
          <w:lang w:bidi="ar-SA"/>
          <w:color w:val="111111"/>
          <w:sz w:val="28"/>
          <w:szCs w:val="28"/>
          <w:rtl/>
        </w:rPr>
        <w:t xml:space="preserve">؛ فَإِنَّ اللّهَ ـ عَزَّ وَ جَلَّ ـ یَقُولُ : «أَصْحابُ الْجَنَّةِ یَوْمَئِذٍ خَیْرٌ مُسْتَقَرًّا وَ أَحْسَنُ مَقِیلاً»</w:t>
      </w:r>
      <w:r>
        <w:rPr>
          <w:rStyle w:val="FootnoteReference"/>
        </w:rPr>
        <w:footnoteReference w:id="5496"/>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قَالَ : «وَ إِذَا</w:t>
      </w:r>
      <w:r>
        <w:rPr>
          <w:rStyle w:val="FootnoteReference"/>
        </w:rPr>
        <w:footnoteReference w:id="5497"/>
      </w:r>
      <w:r>
        <w:rPr>
          <w:rFonts w:ascii="Amiri" w:hAnsi="Amiri" w:eastAsia="Amiri" w:cs="Amiri"/>
          <w:lang w:bidi="ar-SA"/>
          <w:color w:val="111111"/>
          <w:sz w:val="28"/>
          <w:szCs w:val="28"/>
          <w:rtl/>
        </w:rPr>
        <w:t xml:space="preserve">کَانَ لِرَبِّهِ عَدُوّاً</w:t>
      </w:r>
      <w:r>
        <w:rPr>
          <w:rStyle w:val="FootnoteReference"/>
        </w:rPr>
        <w:footnoteReference w:id="5498"/>
      </w:r>
      <w:r>
        <w:rPr>
          <w:rFonts w:ascii="Amiri" w:hAnsi="Amiri" w:eastAsia="Amiri" w:cs="Amiri"/>
          <w:lang w:bidi="ar-SA"/>
          <w:color w:val="111111"/>
          <w:sz w:val="28"/>
          <w:szCs w:val="28"/>
          <w:rtl/>
        </w:rPr>
        <w:t xml:space="preserve">، فَإِنَّهُ</w:t>
      </w:r>
      <w:r>
        <w:rPr>
          <w:rStyle w:val="FootnoteReference"/>
        </w:rPr>
        <w:footnoteReference w:id="5499"/>
      </w:r>
      <w:r>
        <w:rPr>
          <w:rFonts w:ascii="Amiri" w:hAnsi="Amiri" w:eastAsia="Amiri" w:cs="Amiri"/>
          <w:lang w:bidi="ar-SA"/>
          <w:color w:val="111111"/>
          <w:sz w:val="28"/>
          <w:szCs w:val="28"/>
          <w:rtl/>
        </w:rPr>
        <w:t xml:space="preserve">یَأْتِیهِ</w:t>
      </w:r>
      <w:r>
        <w:rPr>
          <w:rStyle w:val="FootnoteReference"/>
        </w:rPr>
        <w:footnoteReference w:id="5500"/>
      </w:r>
      <w:r>
        <w:rPr>
          <w:rFonts w:ascii="Amiri" w:hAnsi="Amiri" w:eastAsia="Amiri" w:cs="Amiri"/>
          <w:lang w:bidi="ar-SA"/>
          <w:color w:val="111111"/>
          <w:sz w:val="28"/>
          <w:szCs w:val="28"/>
          <w:rtl/>
        </w:rPr>
        <w:t xml:space="preserve">أَقْبَحُ مَنْ خَلَقَ اللّهُ زِیّاً وَ رُوءْیا ، وَ أَنْتَنُهُ رِیحاً ، فَیَقُولُ لَهُ </w:t>
      </w:r>
      <w:r>
        <w:rPr>
          <w:rStyle w:val="FootnoteReference"/>
        </w:rPr>
        <w:footnoteReference w:id="5501"/>
      </w:r>
      <w:r>
        <w:rPr>
          <w:rFonts w:ascii="Amiri" w:hAnsi="Amiri" w:eastAsia="Amiri" w:cs="Amiri"/>
          <w:lang w:bidi="ar-SA"/>
          <w:color w:val="111111"/>
          <w:sz w:val="28"/>
          <w:szCs w:val="28"/>
          <w:rtl/>
        </w:rPr>
        <w:t xml:space="preserve">: أَبْشِرْ بِنُزُلٍ مِنْ حَمِیمٍ</w:t>
      </w:r>
      <w:r>
        <w:rPr>
          <w:rStyle w:val="FootnoteReference"/>
        </w:rPr>
        <w:footnoteReference w:id="5502"/>
      </w:r>
      <w:r>
        <w:rPr>
          <w:rFonts w:ascii="Amiri" w:hAnsi="Amiri" w:eastAsia="Amiri" w:cs="Amiri"/>
          <w:lang w:bidi="ar-SA"/>
          <w:color w:val="111111"/>
          <w:sz w:val="28"/>
          <w:szCs w:val="28"/>
          <w:rtl/>
        </w:rPr>
        <w:t xml:space="preserve">، وَ تَصْلِیَةِ جَحِیمٍ ، وَ إِنَّهُ لَیَعْرِفُ
</w:t>
      </w:r>
    </w:p>
    <w:p>
      <w:pPr>
        <w:sectPr>
          <w:footerReference w:type="default" r:id="rId5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غَاسِلَهُ، وَ یُنَاشِدُ حَمَلَتَهُ أَنْ یَحْبِسُوهُ ، فَإِذَا أُدْخِلَ</w:t>
      </w:r>
      <w:r>
        <w:rPr>
          <w:rStyle w:val="FootnoteReference"/>
        </w:rPr>
        <w:footnoteReference w:id="5503"/>
      </w:r>
      <w:r>
        <w:rPr>
          <w:rFonts w:ascii="Amiri" w:hAnsi="Amiri" w:eastAsia="Amiri" w:cs="Amiri"/>
          <w:lang w:bidi="ar-SA"/>
          <w:color w:val="111111"/>
          <w:sz w:val="28"/>
          <w:szCs w:val="28"/>
          <w:rtl/>
        </w:rPr>
        <w:t xml:space="preserve">الْقَبْرَ ، أَتَاهُ مُمْتَحِنَا الْقَبْرِ ، فَأَلْقَیَا عَنْهُ أَکْفَانَهُ ، ثُمَّ یَقُولاَنِ لَهُ : مَنْ رَبُّکَ؟ وَ مَا دِینُکَ؟ وَ مَنْ نَبِیُّکَ؟ فَیَقُولُ : لاَ أَدْرِی ، فَیَقُولاَنِ : لاَ دَرَیْتَ ، وَ لاَ هَدَیْتَ ، فَیَضْرِبَانِ یَافُوخَهُ</w:t>
      </w:r>
      <w:r>
        <w:rPr>
          <w:rStyle w:val="FootnoteReference"/>
        </w:rPr>
        <w:footnoteReference w:id="5504"/>
      </w:r>
      <w:r>
        <w:rPr>
          <w:rFonts w:ascii="Amiri" w:hAnsi="Amiri" w:eastAsia="Amiri" w:cs="Amiri"/>
          <w:lang w:bidi="ar-SA"/>
          <w:color w:val="111111"/>
          <w:sz w:val="28"/>
          <w:szCs w:val="28"/>
          <w:rtl/>
        </w:rPr>
        <w:t xml:space="preserve">بِمِرْزَبَةٍ</w:t>
      </w:r>
      <w:r>
        <w:rPr>
          <w:rStyle w:val="FootnoteReference"/>
        </w:rPr>
        <w:footnoteReference w:id="5505"/>
      </w:r>
      <w:r>
        <w:rPr>
          <w:rFonts w:ascii="Amiri" w:hAnsi="Amiri" w:eastAsia="Amiri" w:cs="Amiri"/>
          <w:lang w:bidi="ar-SA"/>
          <w:color w:val="111111"/>
          <w:sz w:val="28"/>
          <w:szCs w:val="28"/>
          <w:rtl/>
        </w:rPr>
        <w:t xml:space="preserve">مَعَهُمَا ضَرْبَةً مَا</w:t>
      </w:r>
      <w:r>
        <w:rPr>
          <w:rStyle w:val="FootnoteReference"/>
        </w:rPr>
        <w:footnoteReference w:id="5506"/>
      </w:r>
      <w:r>
        <w:rPr>
          <w:rFonts w:ascii="Amiri" w:hAnsi="Amiri" w:eastAsia="Amiri" w:cs="Amiri"/>
          <w:lang w:bidi="ar-SA"/>
          <w:color w:val="111111"/>
          <w:sz w:val="28"/>
          <w:szCs w:val="28"/>
          <w:rtl/>
        </w:rPr>
        <w:t xml:space="preserve">خَلَقَ اللّهُ ـ عَزَّ وَ جَلَّ ـ مِنْ دَابَّةٍ ، إِلاَّ وَ تَذْعَرُ</w:t>
      </w:r>
      <w:r>
        <w:rPr>
          <w:rStyle w:val="FootnoteReference"/>
        </w:rPr>
        <w:footnoteReference w:id="5507"/>
      </w:r>
      <w:r>
        <w:rPr>
          <w:rFonts w:ascii="Amiri" w:hAnsi="Amiri" w:eastAsia="Amiri" w:cs="Amiri"/>
          <w:lang w:bidi="ar-SA"/>
          <w:color w:val="111111"/>
          <w:sz w:val="28"/>
          <w:szCs w:val="28"/>
          <w:rtl/>
        </w:rPr>
        <w:t xml:space="preserve">لَهَا مَا خَلاَ الثَّقَلَیْنِ ، ثُمَّ یَفْتَحَانِ</w:t>
      </w:r>
      <w:r>
        <w:rPr>
          <w:rStyle w:val="FootnoteReference"/>
        </w:rPr>
        <w:footnoteReference w:id="5508"/>
      </w:r>
      <w:r>
        <w:rPr>
          <w:rFonts w:ascii="Amiri" w:hAnsi="Amiri" w:eastAsia="Amiri" w:cs="Amiri"/>
          <w:lang w:bidi="ar-SA"/>
          <w:color w:val="111111"/>
          <w:sz w:val="28"/>
          <w:szCs w:val="28"/>
          <w:rtl/>
        </w:rPr>
        <w:t xml:space="preserve">لَهُ 3 / 235</w:t>
      </w:r>
    </w:p>
    <w:p>
      <w:pPr>
        <w:pStyle w:val="BookText"/>
      </w:pPr>
      <w:r>
        <w:rPr>
          <w:rFonts w:ascii="Amiri" w:hAnsi="Amiri" w:eastAsia="Amiri" w:cs="Amiri"/>
          <w:lang w:bidi="ar-SA"/>
          <w:color w:val="111111"/>
          <w:sz w:val="28"/>
          <w:szCs w:val="28"/>
          <w:rtl/>
        </w:rPr>
        <w:t xml:space="preserve">بَاباً إِلَی النَّارِ ، ثُمَّ یَقُولاَنِ لَهُ : نَمْ بِشَرِّ حَالٍ فِیهِ مِنَ الضَّیْقِ مِثْلُ مَا فِیهِ الْقَنَا</w:t>
      </w:r>
      <w:r>
        <w:rPr>
          <w:rStyle w:val="FootnoteReference"/>
        </w:rPr>
        <w:footnoteReference w:id="5509"/>
      </w:r>
      <w:r>
        <w:rPr>
          <w:rFonts w:ascii="Amiri" w:hAnsi="Amiri" w:eastAsia="Amiri" w:cs="Amiri"/>
          <w:lang w:bidi="ar-SA"/>
          <w:color w:val="111111"/>
          <w:sz w:val="28"/>
          <w:szCs w:val="28"/>
          <w:rtl/>
        </w:rPr>
        <w:t xml:space="preserve">مِنَ الزُّجِّ</w:t>
      </w:r>
      <w:r>
        <w:rPr>
          <w:rStyle w:val="FootnoteReference"/>
        </w:rPr>
        <w:footnoteReference w:id="5510"/>
      </w:r>
      <w:r>
        <w:rPr>
          <w:rFonts w:ascii="Amiri" w:hAnsi="Amiri" w:eastAsia="Amiri" w:cs="Amiri"/>
          <w:lang w:bidi="ar-SA"/>
          <w:color w:val="111111"/>
          <w:sz w:val="28"/>
          <w:szCs w:val="28"/>
          <w:rtl/>
        </w:rPr>
        <w:t xml:space="preserve">حَتّی إِنَّ دِمَاغَهُ لَیَخْرُجُ مِنْ بَیْنِ ظُفُرِهِ وَ لَحْمِهِ ، وَ یُسَلِّطُ اللّهُ عَلَیْهِ حَیَّاتِ الاْءَرْضِ وَ عَقَارِبَهَا وَ هَوَامَّهَا ، فَتَنْهَشُهُ حَتّی یَبْعَثَهُ اللّهُ مِنْ قَبْرِهِ ، وَ إِنَّهُ</w:t>
      </w:r>
      <w:r>
        <w:rPr>
          <w:rStyle w:val="FootnoteReference"/>
        </w:rPr>
        <w:footnoteReference w:id="5511"/>
      </w:r>
      <w:r>
        <w:rPr>
          <w:rFonts w:ascii="Amiri" w:hAnsi="Amiri" w:eastAsia="Amiri" w:cs="Amiri"/>
          <w:lang w:bidi="ar-SA"/>
          <w:color w:val="111111"/>
          <w:sz w:val="28"/>
          <w:szCs w:val="28"/>
          <w:rtl/>
        </w:rPr>
        <w:t xml:space="preserve">لَیَتَمَنّی قِیَامَ السَّاعَةِ فِیمَا</w:t>
      </w:r>
      <w:r>
        <w:rPr>
          <w:rStyle w:val="FootnoteReference"/>
        </w:rPr>
        <w:footnoteReference w:id="5512"/>
      </w:r>
      <w:r>
        <w:rPr>
          <w:rFonts w:ascii="Amiri" w:hAnsi="Amiri" w:eastAsia="Amiri" w:cs="Amiri"/>
          <w:lang w:bidi="ar-SA"/>
          <w:color w:val="111111"/>
          <w:sz w:val="28"/>
          <w:szCs w:val="28"/>
          <w:rtl/>
        </w:rPr>
        <w:t xml:space="preserve">هُوَ فِیهِ مِنَ الشَّرِّ» .
</w:t>
      </w:r>
    </w:p>
    <w:p>
      <w:pPr>
        <w:sectPr>
          <w:footerReference w:type="default" r:id="rId5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قَالَ جَابِرٌ</w:t>
      </w:r>
      <w:r>
        <w:rPr>
          <w:rStyle w:val="FootnoteReference"/>
        </w:rPr>
        <w:footnoteReference w:id="5513"/>
      </w:r>
      <w:r>
        <w:rPr>
          <w:rFonts w:ascii="Amiri" w:hAnsi="Amiri" w:eastAsia="Amiri" w:cs="Amiri"/>
          <w:lang w:bidi="ar-SA"/>
          <w:color w:val="111111"/>
          <w:sz w:val="28"/>
          <w:szCs w:val="28"/>
          <w:rtl/>
        </w:rPr>
        <w:t xml:space="preserve">: قَالَ أَبُو جَعْفَرٍ علیه‌السلام : «قَالَ النَّبِیُّ صلی‌الله‌علیه‌و‌آله : إِنِّی کُنْتُ أَنْظُرُ</w:t>
      </w:r>
      <w:r>
        <w:rPr>
          <w:rStyle w:val="FootnoteReference"/>
        </w:rPr>
        <w:footnoteReference w:id="5514"/>
      </w:r>
      <w:r>
        <w:rPr>
          <w:rFonts w:ascii="Amiri" w:hAnsi="Amiri" w:eastAsia="Amiri" w:cs="Amiri"/>
          <w:lang w:bidi="ar-SA"/>
          <w:color w:val="111111"/>
          <w:sz w:val="28"/>
          <w:szCs w:val="28"/>
          <w:rtl/>
        </w:rPr>
        <w:t xml:space="preserve">إِلَی الاْءِبِلِ وَ الْغَنَمِ وَ أَنَا أَرْعَاهَا ، وَ لَیْسَ مِنْ نَبِیٍّ إِلاَّ وَ قَدْ رَعَی الْغَنَمَ ، وَ کُنْتُ</w:t>
      </w:r>
      <w:r>
        <w:rPr>
          <w:rStyle w:val="FootnoteReference"/>
        </w:rPr>
        <w:footnoteReference w:id="5515"/>
      </w:r>
      <w:r>
        <w:rPr>
          <w:rFonts w:ascii="Amiri" w:hAnsi="Amiri" w:eastAsia="Amiri" w:cs="Amiri"/>
          <w:lang w:bidi="ar-SA"/>
          <w:color w:val="111111"/>
          <w:sz w:val="28"/>
          <w:szCs w:val="28"/>
          <w:rtl/>
        </w:rPr>
        <w:t xml:space="preserve">أَنْظُرُ</w:t>
      </w:r>
      <w:r>
        <w:rPr>
          <w:rStyle w:val="FootnoteReference"/>
        </w:rPr>
        <w:footnoteReference w:id="5516"/>
      </w:r>
      <w:r>
        <w:rPr>
          <w:rFonts w:ascii="Amiri" w:hAnsi="Amiri" w:eastAsia="Amiri" w:cs="Amiri"/>
          <w:lang w:bidi="ar-SA"/>
          <w:color w:val="111111"/>
          <w:sz w:val="28"/>
          <w:szCs w:val="28"/>
          <w:rtl/>
        </w:rPr>
        <w:t xml:space="preserve">إِلَیْهَا قَبْلَ النُّبُوَّةِ وَ هِیَ مُتَمَکِّنَةٌ فِی</w:t>
      </w:r>
      <w:r>
        <w:rPr>
          <w:rStyle w:val="FootnoteReference"/>
        </w:rPr>
        <w:footnoteReference w:id="5517"/>
      </w:r>
      <w:r>
        <w:rPr>
          <w:rFonts w:ascii="Amiri" w:hAnsi="Amiri" w:eastAsia="Amiri" w:cs="Amiri"/>
          <w:lang w:bidi="ar-SA"/>
          <w:color w:val="111111"/>
          <w:sz w:val="28"/>
          <w:szCs w:val="28"/>
          <w:rtl/>
        </w:rPr>
        <w:t xml:space="preserve">الْمَکِینَةِ ، مَا حَوْلَهَا شَیْءٌ یُهَیِّجُهَا حَتّی تَذْعَرَ فَتَطِیرَ ، فَأَقُولُ : مَا هذَا وَ أَعْجَبُ حَتّی حَدَّثَنِی جَبْرَئِیلُ علیه‌السلام أَنَّ الْکَافِرَ یُضْرَبُ ضَرْبَةً مَا خَلَقَ اللّهُ شَیْئاً إِلاَّ سَمِعَهَا وَ یَذْعَرُ</w:t>
      </w:r>
      <w:r>
        <w:rPr>
          <w:rStyle w:val="FootnoteReference"/>
        </w:rPr>
        <w:footnoteReference w:id="5518"/>
      </w:r>
      <w:r>
        <w:rPr>
          <w:rFonts w:ascii="Amiri" w:hAnsi="Amiri" w:eastAsia="Amiri" w:cs="Amiri"/>
          <w:lang w:bidi="ar-SA"/>
          <w:color w:val="111111"/>
          <w:sz w:val="28"/>
          <w:szCs w:val="28"/>
          <w:rtl/>
        </w:rPr>
        <w:t xml:space="preserve">لَهَا إِلاَّ الثَّقَلَیْنِ ، فَقُلْنَا</w:t>
      </w:r>
      <w:r>
        <w:rPr>
          <w:rStyle w:val="FootnoteReference"/>
        </w:rPr>
        <w:footnoteReference w:id="5519"/>
      </w:r>
      <w:r>
        <w:rPr>
          <w:rFonts w:ascii="Amiri" w:hAnsi="Amiri" w:eastAsia="Amiri" w:cs="Amiri"/>
          <w:lang w:bidi="ar-SA"/>
          <w:color w:val="111111"/>
          <w:sz w:val="28"/>
          <w:szCs w:val="28"/>
          <w:rtl/>
        </w:rPr>
        <w:t xml:space="preserve">: ذلِکَ لِضَرْبَةِ الْکَافِرِ</w:t>
      </w:r>
      <w:r>
        <w:rPr>
          <w:rStyle w:val="FootnoteReference"/>
        </w:rPr>
        <w:footnoteReference w:id="5520"/>
      </w:r>
      <w:r>
        <w:rPr>
          <w:rFonts w:ascii="Amiri" w:hAnsi="Amiri" w:eastAsia="Amiri" w:cs="Amiri"/>
          <w:lang w:bidi="ar-SA"/>
          <w:color w:val="111111"/>
          <w:sz w:val="28"/>
          <w:szCs w:val="28"/>
          <w:rtl/>
        </w:rPr>
        <w:t xml:space="preserve">، فَنَعُوذُ</w:t>
      </w:r>
      <w:r>
        <w:rPr>
          <w:rStyle w:val="FootnoteReference"/>
        </w:rPr>
        <w:footnoteReference w:id="5521"/>
      </w:r>
      <w:r>
        <w:rPr>
          <w:rFonts w:ascii="Amiri" w:hAnsi="Amiri" w:eastAsia="Amiri" w:cs="Amiri"/>
          <w:lang w:bidi="ar-SA"/>
          <w:color w:val="111111"/>
          <w:sz w:val="28"/>
          <w:szCs w:val="28"/>
          <w:rtl/>
        </w:rPr>
        <w:t xml:space="preserve">بِاللّهِ مِنْ عَذَابِ الْقَبْرِ».</w:t>
      </w:r>
      <w:r>
        <w:rPr>
          <w:rStyle w:val="FootnoteReference"/>
        </w:rPr>
        <w:footnoteReference w:id="5522"/>
      </w:r>
    </w:p>
    <w:p>
      <w:pPr>
        <w:pStyle w:val="BookText"/>
      </w:pPr>
      <w:r>
        <w:rPr>
          <w:rFonts w:ascii="Amiri" w:hAnsi="Amiri" w:eastAsia="Amiri" w:cs="Amiri"/>
          <w:lang w:bidi="ar-SA"/>
          <w:color w:val="111111"/>
          <w:sz w:val="28"/>
          <w:szCs w:val="28"/>
          <w:rtl/>
        </w:rPr>
        <w:t xml:space="preserve">891 / 891 . سَهْلُ بْنُ زِیَادٍ</w:t>
      </w:r>
      <w:r>
        <w:rPr>
          <w:rStyle w:val="FootnoteReference"/>
        </w:rPr>
        <w:footnoteReference w:id="5523"/>
      </w:r>
    </w:p>
    <w:p>
      <w:pPr>
        <w:pStyle w:val="BookText"/>
      </w:pPr>
      <w:r>
        <w:rPr>
          <w:rFonts w:ascii="IRNazanin" w:hAnsi="IRNazanin" w:eastAsia="IRNazanin" w:cs="IRNazanin"/>
          <w:lang w:bidi="fa-IR"/>
          <w:color w:val="111111"/>
          <w:sz w:val="28"/>
          <w:szCs w:val="28"/>
          <w:rtl/>
        </w:rPr>
        <w:t xml:space="preserve">ثمّ إنّ وقوع نوع من التحویل وأنّ للخبر طریقین واضح .</w:t>
      </w:r>
    </w:p>
    <w:p>
      <w:pPr>
        <w:pStyle w:val="BookText"/>
      </w:pPr>
      <w:r>
        <w:rPr>
          <w:rFonts w:ascii="Amiri" w:hAnsi="Amiri" w:eastAsia="Amiri" w:cs="Amiri"/>
          <w:lang w:bidi="ar-SA"/>
          <w:color w:val="111111"/>
          <w:sz w:val="28"/>
          <w:szCs w:val="28"/>
          <w:rtl/>
        </w:rPr>
        <w:t xml:space="preserve">، عَنِ الْحَسَنِ بْنِ عَلِیٍّ</w:t>
      </w:r>
    </w:p>
    <w:p>
      <w:pPr>
        <w:pStyle w:val="BookText"/>
      </w:pPr>
      <w:r>
        <w:rPr>
          <w:rFonts w:ascii="Times New Roman" w:hAnsi="Times New Roman" w:eastAsia="Times New Roman" w:cs="Times New Roman"/>
          <w:lang w:val="en-US" w:bidi="en-US"/>
          <w:color w:val="111111"/>
          <w:sz w:val="28"/>
          <w:szCs w:val="28"/>
          <w:vertAlign w:val="superscript"/>
          <w:rtl/>
        </w:rPr>
        <w:t xml:space="preserve">(12)</w:t>
      </w:r>
    </w:p>
    <w:p>
      <w:pPr>
        <w:pStyle w:val="BookText"/>
      </w:pPr>
      <w:r>
        <w:rPr>
          <w:rFonts w:ascii="IRNazanin" w:hAnsi="IRNazanin" w:eastAsia="IRNazanin" w:cs="IRNazanin"/>
          <w:lang w:bidi="fa-IR"/>
          <w:color w:val="111111"/>
          <w:sz w:val="28"/>
          <w:szCs w:val="28"/>
          <w:rtl/>
        </w:rPr>
        <w:t xml:space="preserve">والمظنون فی ما نحن فیه سقوط «عن غالب بن عثمان» بعده «الحسن بن علیّ» .</w:t>
      </w:r>
    </w:p>
    <w:p>
      <w:pPr>
        <w:pStyle w:val="BookText"/>
      </w:pPr>
      <w:r>
        <w:rPr>
          <w:rFonts w:ascii="IRNazanin" w:hAnsi="IRNazanin" w:eastAsia="IRNazanin" w:cs="IRNazanin"/>
          <w:lang w:bidi="fa-IR"/>
          <w:color w:val="111111"/>
          <w:sz w:val="28"/>
          <w:szCs w:val="28"/>
          <w:rtl/>
        </w:rPr>
        <w:t xml:space="preserve">ویؤیّد ذلک ما ورد فی الکافی ، ح 3196 ، من روایة ابن فضّال ـ وهو ا لمراد من الحسن بن علیّ فی ما نحن فیه ـ عن غالب بن عثمان ، عن بشیر الدهّان ، وکذا ما یأتی فی الکافی ، ح 4701 من روایة أحمد بن محمّد بن عیسی ، عن الحسن بن علیّ ، عن غالب بن عثمان ، عن بشیر الدهّان .</w:t>
      </w:r>
    </w:p>
    <w:p>
      <w:pPr>
        <w:pStyle w:val="BookText"/>
      </w:pPr>
      <w:r>
        <w:rPr>
          <w:rFonts w:ascii="Amiri" w:hAnsi="Amiri" w:eastAsia="Amiri" w:cs="Amiri"/>
          <w:lang w:bidi="ar-SA"/>
          <w:color w:val="111111"/>
          <w:sz w:val="28"/>
          <w:szCs w:val="28"/>
          <w:rtl/>
        </w:rPr>
        <w:t xml:space="preserve">، عَنْ بَشِیرٍ الدَّهَّانِ ، عَنْ أَبِی عَبْدِ</w:t>
      </w:r>
    </w:p>
    <w:p>
      <w:pPr>
        <w:sectPr>
          <w:footerReference w:type="default" r:id="rId5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علیه‌السلام ؛</w:t>
      </w:r>
    </w:p>
    <w:p>
      <w:pPr>
        <w:pStyle w:val="BookText"/>
      </w:pPr>
      <w:r>
        <w:rPr>
          <w:rFonts w:ascii="Amiri" w:hAnsi="Amiri" w:eastAsia="Amiri" w:cs="Amiri"/>
          <w:lang w:bidi="ar-SA"/>
          <w:color w:val="111111"/>
          <w:sz w:val="28"/>
          <w:szCs w:val="28"/>
          <w:rtl/>
        </w:rPr>
        <w:t xml:space="preserve">وَ عَلِیُّ بْنُ إِبْرَاهِیمَ ، عَنْ مُحَمَّدِ بْنِ عِیسی ، عَنْ یُونُسَ ، عَنْ أَبِی جَمِیلَةَ ، عَنْ جَابِرٍ :</w:t>
      </w:r>
    </w:p>
    <w:p>
      <w:pPr>
        <w:pStyle w:val="BookText"/>
      </w:pPr>
      <w:r>
        <w:rPr>
          <w:rFonts w:ascii="Amiri" w:hAnsi="Amiri" w:eastAsia="Amiri" w:cs="Amiri"/>
          <w:lang w:bidi="ar-SA"/>
          <w:color w:val="111111"/>
          <w:sz w:val="28"/>
          <w:szCs w:val="28"/>
          <w:rtl/>
        </w:rPr>
        <w:t xml:space="preserve">عَنْ أَبِی جَعْفَرٍ علیه‌السلام ، عَنْ جَابِرِ بْنِ عَبْدِ اللّهِ ، قَالَ : «قَالَ رَسُولُ اللّهِ صلی‌الله‌علیه‌و‌آله : إِذَا حُمِلَ عَدُوُّ اللّهِ إِلی قَبْرِهِ ، نَادی حَمَلَتَهُ : أَ لاَ تَسْمَعُونَ یَا إِخْوَتَاهْ، أَنِّی أَشْکُو إِلَیْکُمْ مَا وَقَعَ فِیهِ أَخُوکُمُ الشَّقِیُّ أَنَّ عَدُوَّ اللّهِ خَدَعَنِی ، فَأَوْرَدَنِی</w:t>
      </w:r>
      <w:r>
        <w:rPr>
          <w:rStyle w:val="FootnoteReference"/>
        </w:rPr>
        <w:footnoteReference w:id="5524"/>
      </w:r>
      <w:r>
        <w:rPr>
          <w:rFonts w:ascii="Amiri" w:hAnsi="Amiri" w:eastAsia="Amiri" w:cs="Amiri"/>
          <w:lang w:bidi="ar-SA"/>
          <w:color w:val="111111"/>
          <w:sz w:val="28"/>
          <w:szCs w:val="28"/>
          <w:rtl/>
        </w:rPr>
        <w:t xml:space="preserve">، ثُمَّ لَمْ یُصْدِرْنِی</w:t>
      </w:r>
      <w:r>
        <w:rPr>
          <w:rStyle w:val="FootnoteReference"/>
        </w:rPr>
        <w:footnoteReference w:id="5525"/>
      </w:r>
      <w:r>
        <w:rPr>
          <w:rFonts w:ascii="Amiri" w:hAnsi="Amiri" w:eastAsia="Amiri" w:cs="Amiri"/>
          <w:lang w:bidi="ar-SA"/>
          <w:color w:val="111111"/>
          <w:sz w:val="28"/>
          <w:szCs w:val="28"/>
          <w:rtl/>
        </w:rPr>
        <w:t xml:space="preserve">، وَ أَقْسَمَ لِی أَنَّهُ نَاصِحٌ لِی ، فَغَشَّنِی ؛ وَ أَشْکُو</w:t>
      </w:r>
      <w:r>
        <w:rPr>
          <w:rStyle w:val="FootnoteReference"/>
        </w:rPr>
        <w:footnoteReference w:id="5526"/>
      </w:r>
      <w:r>
        <w:rPr>
          <w:rFonts w:ascii="Amiri" w:hAnsi="Amiri" w:eastAsia="Amiri" w:cs="Amiri"/>
          <w:lang w:bidi="ar-SA"/>
          <w:color w:val="111111"/>
          <w:sz w:val="28"/>
          <w:szCs w:val="28"/>
          <w:rtl/>
        </w:rPr>
        <w:t xml:space="preserve">إِلَیْکُمْ دُنْیَا غَرَّتْنِی ، حَتّی إِذَا اطْمَأْنَنْتُ إِلَیْهَا صَرَعَتْنِی ؛ وَ أَشْکُو إِلَیْکُمْ أَخِلاَّءَ الْهَوی مَنَّوْنِی ، ثُمَّ تَبَرَّؤُوا مِنِّی ، وَ خَذَلُونِی ؛ وَ أَشْکُو إِلَیْکُمْ أَوْلاَداً حَمَیْتُ عَنْهُمْ ، وَ آثَرْتُهُمْ عَلی نَفْسِی ، فَأَکَلُوا مَالِی ، وَ أَسْلَمُونِی</w:t>
      </w:r>
      <w:r>
        <w:rPr>
          <w:rStyle w:val="FootnoteReference"/>
        </w:rPr>
        <w:footnoteReference w:id="5527"/>
      </w:r>
      <w:r>
        <w:rPr>
          <w:rFonts w:ascii="Amiri" w:hAnsi="Amiri" w:eastAsia="Amiri" w:cs="Amiri"/>
          <w:lang w:bidi="ar-SA"/>
          <w:color w:val="111111"/>
          <w:sz w:val="28"/>
          <w:szCs w:val="28"/>
          <w:rtl/>
        </w:rPr>
        <w:t xml:space="preserve">؛ وَ أَشْکُو إِلَیْکُمْ مَالاً مَنَعْتُ مِنْهُ</w:t>
      </w:r>
      <w:r>
        <w:rPr>
          <w:rStyle w:val="FootnoteReference"/>
        </w:rPr>
        <w:footnoteReference w:id="5528"/>
      </w:r>
      <w:r>
        <w:rPr>
          <w:rFonts w:ascii="Amiri" w:hAnsi="Amiri" w:eastAsia="Amiri" w:cs="Amiri"/>
          <w:lang w:bidi="ar-SA"/>
          <w:color w:val="111111"/>
          <w:sz w:val="28"/>
          <w:szCs w:val="28"/>
          <w:rtl/>
        </w:rPr>
        <w:t xml:space="preserve">حَقَّ اللّهِ ، فَکَانَ وَبَالُهُ عَلَیَّ ، وَ کَانَ نَفْعُهُ لِغَیْرِی ؛ وَ أَشْکُو إِلَیْکُمْ دَاراً أَنْفَقْتُ</w:t>
      </w:r>
      <w:r>
        <w:rPr>
          <w:rStyle w:val="FootnoteReference"/>
        </w:rPr>
        <w:footnoteReference w:id="5529"/>
      </w:r>
      <w:r>
        <w:rPr>
          <w:rFonts w:ascii="Amiri" w:hAnsi="Amiri" w:eastAsia="Amiri" w:cs="Amiri"/>
          <w:lang w:bidi="ar-SA"/>
          <w:color w:val="111111"/>
          <w:sz w:val="28"/>
          <w:szCs w:val="28"/>
          <w:rtl/>
        </w:rPr>
        <w:t xml:space="preserve">عَلَیْهَا حَرِیبَتِی</w:t>
      </w:r>
      <w:r>
        <w:rPr>
          <w:rStyle w:val="FootnoteReference"/>
        </w:rPr>
        <w:footnoteReference w:id="5530"/>
      </w:r>
      <w:r>
        <w:rPr>
          <w:rFonts w:ascii="Amiri" w:hAnsi="Amiri" w:eastAsia="Amiri" w:cs="Amiri"/>
          <w:lang w:bidi="ar-SA"/>
          <w:color w:val="111111"/>
          <w:sz w:val="28"/>
          <w:szCs w:val="28"/>
          <w:rtl/>
        </w:rPr>
        <w:t xml:space="preserve">، وَ صَارَ سَاکِنُهَا</w:t>
      </w:r>
      <w:r>
        <w:rPr>
          <w:rStyle w:val="FootnoteReference"/>
        </w:rPr>
        <w:footnoteReference w:id="5531"/>
      </w:r>
      <w:r>
        <w:rPr>
          <w:rFonts w:ascii="Amiri" w:hAnsi="Amiri" w:eastAsia="Amiri" w:cs="Amiri"/>
          <w:lang w:bidi="ar-SA"/>
          <w:color w:val="111111"/>
          <w:sz w:val="28"/>
          <w:szCs w:val="28"/>
          <w:rtl/>
        </w:rPr>
        <w:t xml:space="preserve">غَیْرِی ؛ وَ أَشْکُو إِلَیْکُمْ طُولَ الثَّوَاءِ</w:t>
      </w:r>
      <w:r>
        <w:rPr>
          <w:rStyle w:val="FootnoteReference"/>
        </w:rPr>
        <w:footnoteReference w:id="5532"/>
      </w:r>
      <w:r>
        <w:rPr>
          <w:rFonts w:ascii="Amiri" w:hAnsi="Amiri" w:eastAsia="Amiri" w:cs="Amiri"/>
          <w:lang w:bidi="ar-SA"/>
          <w:color w:val="111111"/>
          <w:sz w:val="28"/>
          <w:szCs w:val="28"/>
          <w:rtl/>
        </w:rPr>
        <w:t xml:space="preserve">فِی قَبْرِی ، یُنَادِی : أَنَا بَیْتُ الدُّودِ، أَنَا</w:t>
      </w:r>
      <w:r>
        <w:rPr>
          <w:rStyle w:val="FootnoteReference"/>
        </w:rPr>
        <w:footnoteReference w:id="5533"/>
      </w:r>
    </w:p>
    <w:p>
      <w:pPr>
        <w:sectPr>
          <w:footerReference w:type="default" r:id="rId5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بَیْتُ الظُّلْمَةِ وَ الْوَحْشَةِ وَ الضَّیْقِ، یَا إِخْوَتَاهْ ، فَاحْبِسُونِی</w:t>
      </w:r>
      <w:r>
        <w:rPr>
          <w:rStyle w:val="FootnoteReference"/>
        </w:rPr>
        <w:footnoteReference w:id="5534"/>
      </w:r>
      <w:r>
        <w:rPr>
          <w:rFonts w:ascii="Amiri" w:hAnsi="Amiri" w:eastAsia="Amiri" w:cs="Amiri"/>
          <w:lang w:bidi="ar-SA"/>
          <w:color w:val="111111"/>
          <w:sz w:val="28"/>
          <w:szCs w:val="28"/>
          <w:rtl/>
        </w:rPr>
        <w:t xml:space="preserve">مَا اسْتَطَعْتُمْ، وَ احْذَرُوا مِثْلَ 3 / 236</w:t>
      </w:r>
    </w:p>
    <w:p>
      <w:pPr>
        <w:pStyle w:val="BookText"/>
      </w:pPr>
      <w:r>
        <w:rPr>
          <w:rFonts w:ascii="Amiri" w:hAnsi="Amiri" w:eastAsia="Amiri" w:cs="Amiri"/>
          <w:lang w:bidi="ar-SA"/>
          <w:color w:val="111111"/>
          <w:sz w:val="28"/>
          <w:szCs w:val="28"/>
          <w:rtl/>
        </w:rPr>
        <w:t xml:space="preserve">مَا لَقِیتُ؛ فَإِنِّی قَدْ بُشِّرْتُ بِالنَّارِ، وَ بِالذُّلِّ</w:t>
      </w:r>
      <w:r>
        <w:rPr>
          <w:rStyle w:val="FootnoteReference"/>
        </w:rPr>
        <w:footnoteReference w:id="5535"/>
      </w:r>
      <w:r>
        <w:rPr>
          <w:rFonts w:ascii="Amiri" w:hAnsi="Amiri" w:eastAsia="Amiri" w:cs="Amiri"/>
          <w:lang w:bidi="ar-SA"/>
          <w:color w:val="111111"/>
          <w:sz w:val="28"/>
          <w:szCs w:val="28"/>
          <w:rtl/>
        </w:rPr>
        <w:t xml:space="preserve">وَ الصَّغَارِ ، وَ غَضَبِ الْعَزِیزِ الْجَبَّارِ ، وَا حَسْرَتَاهْ</w:t>
      </w:r>
      <w:r>
        <w:rPr>
          <w:rStyle w:val="FootnoteReference"/>
        </w:rPr>
        <w:footnoteReference w:id="5536"/>
      </w:r>
      <w:r>
        <w:rPr>
          <w:rFonts w:ascii="Amiri" w:hAnsi="Amiri" w:eastAsia="Amiri" w:cs="Amiri"/>
          <w:lang w:bidi="ar-SA"/>
          <w:color w:val="111111"/>
          <w:sz w:val="28"/>
          <w:szCs w:val="28"/>
          <w:rtl/>
        </w:rPr>
        <w:t xml:space="preserve">عَلی مَا فَرَّطْتُ فِی جَنْبِ اللّهِ ، وَ یَا طُولَ عَوْلَتَاهْ</w:t>
      </w:r>
      <w:r>
        <w:rPr>
          <w:rStyle w:val="FootnoteReference"/>
        </w:rPr>
        <w:footnoteReference w:id="5537"/>
      </w:r>
      <w:r>
        <w:rPr>
          <w:rFonts w:ascii="Amiri" w:hAnsi="Amiri" w:eastAsia="Amiri" w:cs="Amiri"/>
          <w:lang w:bidi="ar-SA"/>
          <w:color w:val="111111"/>
          <w:sz w:val="28"/>
          <w:szCs w:val="28"/>
          <w:rtl/>
        </w:rPr>
        <w:t xml:space="preserve">، فَمَا لِی مِنْ شَفِیعٍ یُطَاعُ ، وَ لاَ صَدِیقٍ یَرْحَمُنِی، فَلَوْ أَنَّ لِی کَرَّةً ، فَأَکُونَ مِنَ الْمُوءْمِنِینَ» .</w:t>
      </w:r>
      <w:r>
        <w:rPr>
          <w:rStyle w:val="FootnoteReference"/>
        </w:rPr>
        <w:footnoteReference w:id="5538"/>
      </w:r>
    </w:p>
    <w:p>
      <w:pPr>
        <w:pStyle w:val="BookText"/>
      </w:pPr>
      <w:r>
        <w:rPr>
          <w:rFonts w:ascii="Amiri" w:hAnsi="Amiri" w:eastAsia="Amiri" w:cs="Amiri"/>
          <w:lang w:bidi="ar-SA"/>
          <w:color w:val="111111"/>
          <w:sz w:val="28"/>
          <w:szCs w:val="28"/>
          <w:rtl/>
        </w:rPr>
        <w:t xml:space="preserve">892 / 892 . مُحَمَّدُ بْنُ یَحْیی ، عَنْ مُحَمَّدِ بْنِ الْحُسَیْنِ ، عَنْ عَمْرِو بْنِ عُثْمَانَ ، عَنْ جَابِرٍ</w:t>
      </w:r>
      <w:r>
        <w:rPr>
          <w:rStyle w:val="FootnoteReference"/>
        </w:rPr>
        <w:footnoteReference w:id="5539"/>
      </w:r>
      <w:r>
        <w:rPr>
          <w:rFonts w:ascii="Amiri" w:hAnsi="Amiri" w:eastAsia="Amiri" w:cs="Amiri"/>
          <w:lang w:bidi="ar-SA"/>
          <w:color w:val="111111"/>
          <w:sz w:val="28"/>
          <w:szCs w:val="28"/>
          <w:rtl/>
        </w:rPr>
        <w:t xml:space="preserve">، عَنْ أَبِی جَعْفَرٍ علیه‌السلام مِثْلَهُ ، وَ زَادَ فِیهِ :</w:t>
      </w:r>
    </w:p>
    <w:p>
      <w:pPr>
        <w:pStyle w:val="BookText"/>
      </w:pPr>
      <w:r>
        <w:rPr>
          <w:rFonts w:ascii="Amiri" w:hAnsi="Amiri" w:eastAsia="Amiri" w:cs="Amiri"/>
          <w:lang w:bidi="ar-SA"/>
          <w:color w:val="111111"/>
          <w:sz w:val="28"/>
          <w:szCs w:val="28"/>
          <w:rtl/>
        </w:rPr>
        <w:t xml:space="preserve">«فَمَا یَفْتُرُ</w:t>
      </w:r>
      <w:r>
        <w:rPr>
          <w:rStyle w:val="FootnoteReference"/>
        </w:rPr>
        <w:footnoteReference w:id="5540"/>
      </w:r>
      <w:r>
        <w:rPr>
          <w:rFonts w:ascii="Amiri" w:hAnsi="Amiri" w:eastAsia="Amiri" w:cs="Amiri"/>
          <w:lang w:bidi="ar-SA"/>
          <w:color w:val="111111"/>
          <w:sz w:val="28"/>
          <w:szCs w:val="28"/>
          <w:rtl/>
        </w:rPr>
        <w:t xml:space="preserve">یُنَادِی حَتّی یُدْخَلَ قَبْرَهُ ، فَإِذَا دَخَلَ</w:t>
      </w:r>
      <w:r>
        <w:rPr>
          <w:rStyle w:val="FootnoteReference"/>
        </w:rPr>
        <w:footnoteReference w:id="5541"/>
      </w:r>
      <w:r>
        <w:rPr>
          <w:rFonts w:ascii="Amiri" w:hAnsi="Amiri" w:eastAsia="Amiri" w:cs="Amiri"/>
          <w:lang w:bidi="ar-SA"/>
          <w:color w:val="111111"/>
          <w:sz w:val="28"/>
          <w:szCs w:val="28"/>
          <w:rtl/>
        </w:rPr>
        <w:t xml:space="preserve">حُفْرَتَهُ</w:t>
      </w:r>
      <w:r>
        <w:rPr>
          <w:rStyle w:val="FootnoteReference"/>
        </w:rPr>
        <w:footnoteReference w:id="5542"/>
      </w:r>
      <w:r>
        <w:rPr>
          <w:rFonts w:ascii="Amiri" w:hAnsi="Amiri" w:eastAsia="Amiri" w:cs="Amiri"/>
          <w:lang w:bidi="ar-SA"/>
          <w:color w:val="111111"/>
          <w:sz w:val="28"/>
          <w:szCs w:val="28"/>
          <w:rtl/>
        </w:rPr>
        <w:t xml:space="preserve">، رُدَّتِ الرُّوحُ</w:t>
      </w:r>
      <w:r>
        <w:rPr>
          <w:rStyle w:val="FootnoteReference"/>
        </w:rPr>
        <w:footnoteReference w:id="5543"/>
      </w:r>
      <w:r>
        <w:rPr>
          <w:rFonts w:ascii="Amiri" w:hAnsi="Amiri" w:eastAsia="Amiri" w:cs="Amiri"/>
          <w:lang w:bidi="ar-SA"/>
          <w:color w:val="111111"/>
          <w:sz w:val="28"/>
          <w:szCs w:val="28"/>
          <w:rtl/>
        </w:rPr>
        <w:t xml:space="preserve">فِی جَسَدِهِ ، وَ جَاءَهُ</w:t>
      </w:r>
      <w:r>
        <w:rPr>
          <w:rStyle w:val="FootnoteReference"/>
        </w:rPr>
        <w:footnoteReference w:id="5544"/>
      </w:r>
      <w:r>
        <w:rPr>
          <w:rFonts w:ascii="Amiri" w:hAnsi="Amiri" w:eastAsia="Amiri" w:cs="Amiri"/>
          <w:lang w:bidi="ar-SA"/>
          <w:color w:val="111111"/>
          <w:sz w:val="28"/>
          <w:szCs w:val="28"/>
          <w:rtl/>
        </w:rPr>
        <w:t xml:space="preserve">مَلَکَا الْقَبْرِ ، فَامْتَحَنَاهُ» قَالَ : وَ کَانَ أَبُو جَعْفَرٍ علیه‌السلام یَبْکِی إِذَا ذَکَرَ</w:t>
      </w:r>
      <w:r>
        <w:rPr>
          <w:rStyle w:val="FootnoteReference"/>
        </w:rPr>
        <w:footnoteReference w:id="5545"/>
      </w:r>
      <w:r>
        <w:rPr>
          <w:rFonts w:ascii="Amiri" w:hAnsi="Amiri" w:eastAsia="Amiri" w:cs="Amiri"/>
          <w:lang w:bidi="ar-SA"/>
          <w:color w:val="111111"/>
          <w:sz w:val="28"/>
          <w:szCs w:val="28"/>
          <w:rtl/>
        </w:rPr>
        <w:t xml:space="preserve">هذَا</w:t>
      </w:r>
      <w:r>
        <w:rPr>
          <w:rStyle w:val="FootnoteReference"/>
        </w:rPr>
        <w:footnoteReference w:id="5546"/>
      </w:r>
      <w:r>
        <w:rPr>
          <w:rFonts w:ascii="Amiri" w:hAnsi="Amiri" w:eastAsia="Amiri" w:cs="Amiri"/>
          <w:lang w:bidi="ar-SA"/>
          <w:color w:val="111111"/>
          <w:sz w:val="28"/>
          <w:szCs w:val="28"/>
          <w:rtl/>
        </w:rPr>
        <w:t xml:space="preserve">الْحَدِیثَ .</w:t>
      </w:r>
      <w:r>
        <w:rPr>
          <w:rStyle w:val="FootnoteReference"/>
        </w:rPr>
        <w:footnoteReference w:id="5547"/>
      </w:r>
    </w:p>
    <w:p>
      <w:pPr>
        <w:sectPr>
          <w:footerReference w:type="default" r:id="rId5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893 / 893 . عَلِیُّ بْنُ إِبْرَاهِیمَ ، عَنْ مُحَمَّدِ بْنِ عِیسی ، عَنْ یُونُسَ ، عَنْ عَمْرِو بْنِ شِمْرٍ ، عَنْ جَابِرٍ ، قَالَ :</w:t>
      </w:r>
    </w:p>
    <w:p>
      <w:pPr>
        <w:pStyle w:val="BookText"/>
      </w:pPr>
      <w:r>
        <w:rPr>
          <w:rFonts w:ascii="Amiri" w:hAnsi="Amiri" w:eastAsia="Amiri" w:cs="Amiri"/>
          <w:lang w:bidi="ar-SA"/>
          <w:color w:val="111111"/>
          <w:sz w:val="28"/>
          <w:szCs w:val="28"/>
          <w:rtl/>
        </w:rPr>
        <w:t xml:space="preserve">قَالَ عَلِیُّ بْنُ الْحُسَیْنِ علیهماالسلام : «مَا نَدْرِی</w:t>
      </w:r>
      <w:r>
        <w:rPr>
          <w:rStyle w:val="FootnoteReference"/>
        </w:rPr>
        <w:footnoteReference w:id="5548"/>
      </w:r>
      <w:r>
        <w:rPr>
          <w:rFonts w:ascii="Amiri" w:hAnsi="Amiri" w:eastAsia="Amiri" w:cs="Amiri"/>
          <w:lang w:bidi="ar-SA"/>
          <w:color w:val="111111"/>
          <w:sz w:val="28"/>
          <w:szCs w:val="28"/>
          <w:rtl/>
        </w:rPr>
        <w:t xml:space="preserve">کَیْفَ نَصْنَعُ</w:t>
      </w:r>
      <w:r>
        <w:rPr>
          <w:rStyle w:val="FootnoteReference"/>
        </w:rPr>
        <w:footnoteReference w:id="5549"/>
      </w:r>
      <w:r>
        <w:rPr>
          <w:rFonts w:ascii="Amiri" w:hAnsi="Amiri" w:eastAsia="Amiri" w:cs="Amiri"/>
          <w:lang w:bidi="ar-SA"/>
          <w:color w:val="111111"/>
          <w:sz w:val="28"/>
          <w:szCs w:val="28"/>
          <w:rtl/>
        </w:rPr>
        <w:t xml:space="preserve">بِالنَّاسِ ، إِنْ حَدَّثْنَاهُمْ بِمَا سَمِعْنَا مِنْ</w:t>
      </w:r>
      <w:r>
        <w:rPr>
          <w:rStyle w:val="FootnoteReference"/>
        </w:rPr>
        <w:footnoteReference w:id="5550"/>
      </w:r>
      <w:r>
        <w:rPr>
          <w:rFonts w:ascii="Amiri" w:hAnsi="Amiri" w:eastAsia="Amiri" w:cs="Amiri"/>
          <w:lang w:bidi="ar-SA"/>
          <w:color w:val="111111"/>
          <w:sz w:val="28"/>
          <w:szCs w:val="28"/>
          <w:rtl/>
        </w:rPr>
        <w:t xml:space="preserve">رَسُولِ اللّهِ صلی‌الله‌علیه‌و‌آله ضَحِکُوا ، وَ إِنْ سَکَتْنَا لَمْ یَسَعْنَا ؟» .</w:t>
      </w:r>
    </w:p>
    <w:p>
      <w:pPr>
        <w:pStyle w:val="BookText"/>
      </w:pPr>
      <w:r>
        <w:rPr>
          <w:rFonts w:ascii="Amiri" w:hAnsi="Amiri" w:eastAsia="Amiri" w:cs="Amiri"/>
          <w:lang w:bidi="ar-SA"/>
          <w:color w:val="111111"/>
          <w:sz w:val="28"/>
          <w:szCs w:val="28"/>
          <w:rtl/>
        </w:rPr>
        <w:t xml:space="preserve">قَالَ : فَقَالَ ضَمْرَةُ</w:t>
      </w:r>
      <w:r>
        <w:rPr>
          <w:rStyle w:val="FootnoteReference"/>
        </w:rPr>
        <w:footnoteReference w:id="5551"/>
      </w:r>
      <w:r>
        <w:rPr>
          <w:rFonts w:ascii="Amiri" w:hAnsi="Amiri" w:eastAsia="Amiri" w:cs="Amiri"/>
          <w:lang w:bidi="ar-SA"/>
          <w:color w:val="111111"/>
          <w:sz w:val="28"/>
          <w:szCs w:val="28"/>
          <w:rtl/>
        </w:rPr>
        <w:t xml:space="preserve">بْنُ مَعْبَدٍ</w:t>
      </w:r>
      <w:r>
        <w:rPr>
          <w:rStyle w:val="FootnoteReference"/>
        </w:rPr>
        <w:footnoteReference w:id="5552"/>
      </w:r>
      <w:r>
        <w:rPr>
          <w:rFonts w:ascii="Amiri" w:hAnsi="Amiri" w:eastAsia="Amiri" w:cs="Amiri"/>
          <w:lang w:bidi="ar-SA"/>
          <w:color w:val="111111"/>
          <w:sz w:val="28"/>
          <w:szCs w:val="28"/>
          <w:rtl/>
        </w:rPr>
        <w:t xml:space="preserve">: حَدِّثْنَا ، فَقَالَ : «هَلْ</w:t>
      </w:r>
      <w:r>
        <w:rPr>
          <w:rStyle w:val="FootnoteReference"/>
        </w:rPr>
        <w:footnoteReference w:id="5553"/>
      </w:r>
      <w:r>
        <w:rPr>
          <w:rFonts w:ascii="Amiri" w:hAnsi="Amiri" w:eastAsia="Amiri" w:cs="Amiri"/>
          <w:lang w:bidi="ar-SA"/>
          <w:color w:val="111111"/>
          <w:sz w:val="28"/>
          <w:szCs w:val="28"/>
          <w:rtl/>
        </w:rPr>
        <w:t xml:space="preserve">تَدْرُونَ مَا یَقُولُ عَدُوُّ اللّهِ إِذَا حُمِلَ عَلی</w:t>
      </w:r>
      <w:r>
        <w:rPr>
          <w:rStyle w:val="FootnoteReference"/>
        </w:rPr>
        <w:footnoteReference w:id="5554"/>
      </w:r>
      <w:r>
        <w:rPr>
          <w:rFonts w:ascii="Amiri" w:hAnsi="Amiri" w:eastAsia="Amiri" w:cs="Amiri"/>
          <w:lang w:bidi="ar-SA"/>
          <w:color w:val="111111"/>
          <w:sz w:val="28"/>
          <w:szCs w:val="28"/>
          <w:rtl/>
        </w:rPr>
        <w:t xml:space="preserve">سَرِیرِهِ؟» قَالَ : فَقُلْنَا : لاَ ، قَالَ : «فَإِنَّهُ</w:t>
      </w:r>
      <w:r>
        <w:rPr>
          <w:rStyle w:val="FootnoteReference"/>
        </w:rPr>
        <w:footnoteReference w:id="5555"/>
      </w:r>
      <w:r>
        <w:rPr>
          <w:rFonts w:ascii="Amiri" w:hAnsi="Amiri" w:eastAsia="Amiri" w:cs="Amiri"/>
          <w:lang w:bidi="ar-SA"/>
          <w:color w:val="111111"/>
          <w:sz w:val="28"/>
          <w:szCs w:val="28"/>
          <w:rtl/>
        </w:rPr>
        <w:t xml:space="preserve">یَقُولُ لِحَمَلَتِهِ : أَ لاَ تَسْمَعُونَ أَنِّی أَشْکُو إِلَیْکُمْ عَدُوَّ اللّهِ ، خَدَعَنِی وَ أَوْرَدَنِی ، ثُمَّ لَمْ یُصْدِرْنِی ؛ وَ أَشْکُو إِلَیْکُمْ إِخْوَاناً وَاخَیْتُهُمْ</w:t>
      </w:r>
      <w:r>
        <w:rPr>
          <w:rStyle w:val="FootnoteReference"/>
        </w:rPr>
        <w:footnoteReference w:id="5556"/>
      </w:r>
      <w:r>
        <w:rPr>
          <w:rFonts w:ascii="Amiri" w:hAnsi="Amiri" w:eastAsia="Amiri" w:cs="Amiri"/>
          <w:lang w:bidi="ar-SA"/>
          <w:color w:val="111111"/>
          <w:sz w:val="28"/>
          <w:szCs w:val="28"/>
          <w:rtl/>
        </w:rPr>
        <w:t xml:space="preserve">، فَخَذَلُونِی</w:t>
      </w:r>
      <w:r>
        <w:rPr>
          <w:rStyle w:val="FootnoteReference"/>
        </w:rPr>
        <w:footnoteReference w:id="5557"/>
      </w:r>
      <w:r>
        <w:rPr>
          <w:rFonts w:ascii="Amiri" w:hAnsi="Amiri" w:eastAsia="Amiri" w:cs="Amiri"/>
          <w:lang w:bidi="ar-SA"/>
          <w:color w:val="111111"/>
          <w:sz w:val="28"/>
          <w:szCs w:val="28"/>
          <w:rtl/>
        </w:rPr>
        <w:t xml:space="preserve">؛ وَ أَشْکُو إِلَیْکُمْ أَوْلاَداً حَامَیْتُ عَلَیْهِمْ</w:t>
      </w:r>
      <w:r>
        <w:rPr>
          <w:rStyle w:val="FootnoteReference"/>
        </w:rPr>
        <w:footnoteReference w:id="5558"/>
      </w:r>
      <w:r>
        <w:rPr>
          <w:rFonts w:ascii="Amiri" w:hAnsi="Amiri" w:eastAsia="Amiri" w:cs="Amiri"/>
          <w:lang w:bidi="ar-SA"/>
          <w:color w:val="111111"/>
          <w:sz w:val="28"/>
          <w:szCs w:val="28"/>
          <w:rtl/>
        </w:rPr>
        <w:t xml:space="preserve">، فَخَذَلُونِی</w:t>
      </w:r>
      <w:r>
        <w:rPr>
          <w:rStyle w:val="FootnoteReference"/>
        </w:rPr>
        <w:footnoteReference w:id="5559"/>
      </w:r>
      <w:r>
        <w:rPr>
          <w:rFonts w:ascii="Amiri" w:hAnsi="Amiri" w:eastAsia="Amiri" w:cs="Amiri"/>
          <w:lang w:bidi="ar-SA"/>
          <w:color w:val="111111"/>
          <w:sz w:val="28"/>
          <w:szCs w:val="28"/>
          <w:rtl/>
        </w:rPr>
        <w:t xml:space="preserve">؛ وَ أَشْکُو إِلَیْکُمْ دَاراً أَنْفَقْتُ فِیهَا حَرِیبَتِی، فَصَارَ</w:t>
      </w:r>
      <w:r>
        <w:rPr>
          <w:rStyle w:val="FootnoteReference"/>
        </w:rPr>
        <w:footnoteReference w:id="5560"/>
      </w:r>
      <w:r>
        <w:rPr>
          <w:rFonts w:ascii="Amiri" w:hAnsi="Amiri" w:eastAsia="Amiri" w:cs="Amiri"/>
          <w:lang w:bidi="ar-SA"/>
          <w:color w:val="111111"/>
          <w:sz w:val="28"/>
          <w:szCs w:val="28"/>
          <w:rtl/>
        </w:rPr>
        <w:t xml:space="preserve">سُکَّانُهَا غَیْرِی ، فَارْفُقُوا بِی ، وَ لاَ تَسْتَعْجِلُوا» .
</w:t>
      </w:r>
    </w:p>
    <w:p>
      <w:pPr>
        <w:sectPr>
          <w:footerReference w:type="default" r:id="rId5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فَقَالَ ضَمْرَةُ</w:t>
      </w:r>
      <w:r>
        <w:rPr>
          <w:rStyle w:val="FootnoteReference"/>
        </w:rPr>
        <w:footnoteReference w:id="5561"/>
      </w:r>
      <w:r>
        <w:rPr>
          <w:rFonts w:ascii="Amiri" w:hAnsi="Amiri" w:eastAsia="Amiri" w:cs="Amiri"/>
          <w:lang w:bidi="ar-SA"/>
          <w:color w:val="111111"/>
          <w:sz w:val="28"/>
          <w:szCs w:val="28"/>
          <w:rtl/>
        </w:rPr>
        <w:t xml:space="preserve">: یَا أَبَا الْحَسَنِ ، إِنْ کَانَ هذَا یَتَکَلَّمُ بِهذَا الْکَلاَمِ ، یُوشِکُ أَنْ یَثِبَ</w:t>
      </w:r>
      <w:r>
        <w:rPr>
          <w:rStyle w:val="FootnoteReference"/>
        </w:rPr>
        <w:footnoteReference w:id="5562"/>
      </w:r>
      <w:r>
        <w:rPr>
          <w:rFonts w:ascii="Amiri" w:hAnsi="Amiri" w:eastAsia="Amiri" w:cs="Amiri"/>
          <w:lang w:bidi="ar-SA"/>
          <w:color w:val="111111"/>
          <w:sz w:val="28"/>
          <w:szCs w:val="28"/>
          <w:rtl/>
        </w:rPr>
        <w:t xml:space="preserve">عَلی أَعْنَاقِ الَّذِینَ یَحْمِلُونَهُ؟</w:t>
      </w:r>
    </w:p>
    <w:p>
      <w:pPr>
        <w:pStyle w:val="BookText"/>
      </w:pPr>
      <w:r>
        <w:rPr>
          <w:rFonts w:ascii="Amiri" w:hAnsi="Amiri" w:eastAsia="Amiri" w:cs="Amiri"/>
          <w:lang w:bidi="ar-SA"/>
          <w:color w:val="111111"/>
          <w:sz w:val="28"/>
          <w:szCs w:val="28"/>
          <w:rtl/>
        </w:rPr>
        <w:t xml:space="preserve">قَالَ : فَقَالَ عَلِیُّ بْنُ الْحُسَیْنِ علیهماالسلام : «اللّهُمَّ إِنْ کَانَ ضَمْرَةُ</w:t>
      </w:r>
      <w:r>
        <w:rPr>
          <w:rStyle w:val="FootnoteReference"/>
        </w:rPr>
        <w:footnoteReference w:id="5563"/>
      </w:r>
      <w:r>
        <w:rPr>
          <w:rFonts w:ascii="Amiri" w:hAnsi="Amiri" w:eastAsia="Amiri" w:cs="Amiri"/>
          <w:lang w:bidi="ar-SA"/>
          <w:color w:val="111111"/>
          <w:sz w:val="28"/>
          <w:szCs w:val="28"/>
          <w:rtl/>
        </w:rPr>
        <w:t xml:space="preserve">هَزِئَ مِنْ حَدِیثِ رَسُولِکَ</w:t>
      </w:r>
      <w:r>
        <w:rPr>
          <w:rStyle w:val="FootnoteReference"/>
        </w:rPr>
        <w:footnoteReference w:id="5564"/>
      </w:r>
      <w:r>
        <w:rPr>
          <w:rFonts w:ascii="Amiri" w:hAnsi="Amiri" w:eastAsia="Amiri" w:cs="Amiri"/>
          <w:lang w:bidi="ar-SA"/>
          <w:color w:val="111111"/>
          <w:sz w:val="28"/>
          <w:szCs w:val="28"/>
          <w:rtl/>
        </w:rPr>
        <w:t xml:space="preserve">صلی‌الله‌علیه‌و‌آله ، فَخُذْهُ أَخْذَةَ</w:t>
      </w:r>
      <w:r>
        <w:rPr>
          <w:rStyle w:val="FootnoteReference"/>
        </w:rPr>
        <w:footnoteReference w:id="5565"/>
      </w:r>
      <w:r>
        <w:rPr>
          <w:rFonts w:ascii="Amiri" w:hAnsi="Amiri" w:eastAsia="Amiri" w:cs="Amiri"/>
          <w:lang w:bidi="ar-SA"/>
          <w:color w:val="111111"/>
          <w:sz w:val="28"/>
          <w:szCs w:val="28"/>
          <w:rtl/>
        </w:rPr>
        <w:t xml:space="preserve">أَسَفٍ»</w:t>
      </w:r>
      <w:r>
        <w:rPr>
          <w:rStyle w:val="FootnoteReference"/>
        </w:rPr>
        <w:footnoteReference w:id="55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 فَمَکَثَ أَرْبَعِینَ یَوْماً ، ثُمَّ مَاتَ ، فَحَضَرَهُ مَوْلًی لَهُ .</w:t>
      </w:r>
    </w:p>
    <w:p>
      <w:pPr>
        <w:pStyle w:val="BookText"/>
      </w:pPr>
      <w:r>
        <w:rPr>
          <w:rFonts w:ascii="Amiri" w:hAnsi="Amiri" w:eastAsia="Amiri" w:cs="Amiri"/>
          <w:lang w:bidi="ar-SA"/>
          <w:color w:val="111111"/>
          <w:sz w:val="28"/>
          <w:szCs w:val="28"/>
          <w:rtl/>
        </w:rPr>
        <w:t xml:space="preserve">قَالَ : فَلَمَّا دُفِنَ ، أَتی عَلِیَّ بْنَ الْحُسَیْنِ علیهماالسلام ، فَجَلَسَ إِلَیْهِ ، فَقَالَ لَهُ</w:t>
      </w:r>
      <w:r>
        <w:rPr>
          <w:rStyle w:val="FootnoteReference"/>
        </w:rPr>
        <w:footnoteReference w:id="5567"/>
      </w:r>
      <w:r>
        <w:rPr>
          <w:rFonts w:ascii="Amiri" w:hAnsi="Amiri" w:eastAsia="Amiri" w:cs="Amiri"/>
          <w:lang w:bidi="ar-SA"/>
          <w:color w:val="111111"/>
          <w:sz w:val="28"/>
          <w:szCs w:val="28"/>
          <w:rtl/>
        </w:rPr>
        <w:t xml:space="preserve">: «مِنْ أَیْنَ 3 / 237</w:t>
      </w:r>
    </w:p>
    <w:p>
      <w:pPr>
        <w:pStyle w:val="BookText"/>
      </w:pPr>
      <w:r>
        <w:rPr>
          <w:rFonts w:ascii="Amiri" w:hAnsi="Amiri" w:eastAsia="Amiri" w:cs="Amiri"/>
          <w:lang w:bidi="ar-SA"/>
          <w:color w:val="111111"/>
          <w:sz w:val="28"/>
          <w:szCs w:val="28"/>
          <w:rtl/>
        </w:rPr>
        <w:t xml:space="preserve">جِئْتَ یَا فُلاَنُ؟» قَالَ</w:t>
      </w:r>
      <w:r>
        <w:rPr>
          <w:rStyle w:val="FootnoteReference"/>
        </w:rPr>
        <w:footnoteReference w:id="5568"/>
      </w:r>
      <w:r>
        <w:rPr>
          <w:rFonts w:ascii="Amiri" w:hAnsi="Amiri" w:eastAsia="Amiri" w:cs="Amiri"/>
          <w:lang w:bidi="ar-SA"/>
          <w:color w:val="111111"/>
          <w:sz w:val="28"/>
          <w:szCs w:val="28"/>
          <w:rtl/>
        </w:rPr>
        <w:t xml:space="preserve">: مِنْ جِنَازَةِ</w:t>
      </w:r>
      <w:r>
        <w:rPr>
          <w:rStyle w:val="FootnoteReference"/>
        </w:rPr>
        <w:footnoteReference w:id="5569"/>
      </w:r>
      <w:r>
        <w:rPr>
          <w:rFonts w:ascii="Amiri" w:hAnsi="Amiri" w:eastAsia="Amiri" w:cs="Amiri"/>
          <w:lang w:bidi="ar-SA"/>
          <w:color w:val="111111"/>
          <w:sz w:val="28"/>
          <w:szCs w:val="28"/>
          <w:rtl/>
        </w:rPr>
        <w:t xml:space="preserve">ضَمْرَةَ</w:t>
      </w:r>
      <w:r>
        <w:rPr>
          <w:rStyle w:val="FootnoteReference"/>
        </w:rPr>
        <w:footnoteReference w:id="5570"/>
      </w:r>
      <w:r>
        <w:rPr>
          <w:rFonts w:ascii="Amiri" w:hAnsi="Amiri" w:eastAsia="Amiri" w:cs="Amiri"/>
          <w:lang w:bidi="ar-SA"/>
          <w:color w:val="111111"/>
          <w:sz w:val="28"/>
          <w:szCs w:val="28"/>
          <w:rtl/>
        </w:rPr>
        <w:t xml:space="preserve">، فَوَضَعْتُ وَجْهِی عَلَیْهِ حِینَ سُوِّیَ عَلَیْهِ ، فَسَمِعْتُ صَوْتَهُ ـ وَ اللّهِ أَعْرِفُهُ ، کَمَا کُنْتُ أَعْرِفُهُ وَ هُوَ حَیٌّ ـ یَقُولُ</w:t>
      </w:r>
      <w:r>
        <w:rPr>
          <w:rStyle w:val="FootnoteReference"/>
        </w:rPr>
        <w:footnoteReference w:id="5571"/>
      </w:r>
      <w:r>
        <w:rPr>
          <w:rFonts w:ascii="Amiri" w:hAnsi="Amiri" w:eastAsia="Amiri" w:cs="Amiri"/>
          <w:lang w:bidi="ar-SA"/>
          <w:color w:val="111111"/>
          <w:sz w:val="28"/>
          <w:szCs w:val="28"/>
          <w:rtl/>
        </w:rPr>
        <w:t xml:space="preserve">: وَیْلَکَ یَا ضَمْرَةَ</w:t>
      </w:r>
      <w:r>
        <w:rPr>
          <w:rStyle w:val="FootnoteReference"/>
        </w:rPr>
        <w:footnoteReference w:id="5572"/>
      </w:r>
      <w:r>
        <w:rPr>
          <w:rFonts w:ascii="Amiri" w:hAnsi="Amiri" w:eastAsia="Amiri" w:cs="Amiri"/>
          <w:lang w:bidi="ar-SA"/>
          <w:color w:val="111111"/>
          <w:sz w:val="28"/>
          <w:szCs w:val="28"/>
          <w:rtl/>
        </w:rPr>
        <w:t xml:space="preserve">بْنَ مَعْبَدٍ</w:t>
      </w:r>
      <w:r>
        <w:rPr>
          <w:rStyle w:val="FootnoteReference"/>
        </w:rPr>
        <w:footnoteReference w:id="5573"/>
      </w:r>
      <w:r>
        <w:rPr>
          <w:rFonts w:ascii="Amiri" w:hAnsi="Amiri" w:eastAsia="Amiri" w:cs="Amiri"/>
          <w:lang w:bidi="ar-SA"/>
          <w:color w:val="111111"/>
          <w:sz w:val="28"/>
          <w:szCs w:val="28"/>
          <w:rtl/>
        </w:rPr>
        <w:t xml:space="preserve">، الْیَوْمَ</w:t>
      </w:r>
      <w:r>
        <w:rPr>
          <w:rStyle w:val="FootnoteReference"/>
        </w:rPr>
        <w:footnoteReference w:id="5574"/>
      </w:r>
      <w:r>
        <w:rPr>
          <w:rFonts w:ascii="Amiri" w:hAnsi="Amiri" w:eastAsia="Amiri" w:cs="Amiri"/>
          <w:lang w:bidi="ar-SA"/>
          <w:color w:val="111111"/>
          <w:sz w:val="28"/>
          <w:szCs w:val="28"/>
          <w:rtl/>
        </w:rPr>
        <w:t xml:space="preserve">خَذَلَکَ کُلُّ خَلِیلٍ ، وَ صَارَ مَصِیرُکَ إِلَی الْجَحِیمِ ، فِیهَا مَسْکَنُکَ وَ مَبِیتُکَ</w:t>
      </w:r>
      <w:r>
        <w:rPr>
          <w:rStyle w:val="FootnoteReference"/>
        </w:rPr>
        <w:footnoteReference w:id="5575"/>
      </w:r>
      <w:r>
        <w:rPr>
          <w:rFonts w:ascii="Amiri" w:hAnsi="Amiri" w:eastAsia="Amiri" w:cs="Amiri"/>
          <w:lang w:bidi="ar-SA"/>
          <w:color w:val="111111"/>
          <w:sz w:val="28"/>
          <w:szCs w:val="28"/>
          <w:rtl/>
        </w:rPr>
        <w:t xml:space="preserve">وَ الْمَقِیلُ</w:t>
      </w:r>
      <w:r>
        <w:rPr>
          <w:rStyle w:val="FootnoteReference"/>
        </w:rPr>
        <w:footnoteReference w:id="5576"/>
      </w:r>
      <w:r>
        <w:rPr>
          <w:rFonts w:ascii="Times New Roman" w:hAnsi="Times New Roman" w:eastAsia="Times New Roman" w:cs="Times New Roman"/>
          <w:lang w:val="en-US" w:bidi="en-US"/>
          <w:color w:val="111111"/>
          <w:sz w:val="28"/>
          <w:szCs w:val="28"/>
          <w:rtl/>
        </w:rPr>
        <w:t xml:space="preserve">.
</w:t>
      </w:r>
    </w:p>
    <w:p>
      <w:pPr>
        <w:sectPr>
          <w:footerReference w:type="default" r:id="rId599"/>
          <w:footnotePr>
            <w:numStart w:val="1"/>
            <w:numRestart w:val="eachPage"/>
          </w:footnotePr>
          <w:pgSz w:orient="portrait" w:w="11905.511811023622" w:h="16837.79527559055"/>
          <w:pgMar w:top="1440" w:right="1440" w:bottom="1440" w:left="1440" w:header="720" w:footer="720" w:gutter="0"/>
          <w:cols w:num="1" w:space="720"/>
        </w:sectPr>
      </w:pPr>
    </w:p>
    <w:bookmarkStart w:id="157" w:name="pg20114_258549"/>
    <w:bookmarkEnd w:id="157"/>
    <w:p>
      <w:pPr>
        <w:pStyle w:val="BookText"/>
      </w:pPr>
      <w:r>
        <w:rPr>
          <w:rFonts w:ascii="Amiri" w:hAnsi="Amiri" w:eastAsia="Amiri" w:cs="Amiri"/>
          <w:lang w:bidi="ar-SA"/>
          <w:color w:val="111111"/>
          <w:sz w:val="28"/>
          <w:szCs w:val="28"/>
          <w:rtl/>
        </w:rPr>
        <w:t xml:space="preserve">قَالَ : فَقَالَ عَلِیُّ بْنُ الْحُسَیْنِ علیهماالسلام : «أَسْأَلُ اللّهَ</w:t>
      </w:r>
      <w:r>
        <w:rPr>
          <w:rStyle w:val="FootnoteReference"/>
        </w:rPr>
        <w:footnoteReference w:id="5577"/>
      </w:r>
      <w:r>
        <w:rPr>
          <w:rFonts w:ascii="Amiri" w:hAnsi="Amiri" w:eastAsia="Amiri" w:cs="Amiri"/>
          <w:lang w:bidi="ar-SA"/>
          <w:color w:val="111111"/>
          <w:sz w:val="28"/>
          <w:szCs w:val="28"/>
          <w:rtl/>
        </w:rPr>
        <w:t xml:space="preserve">الْعَافِیَةَ ، هذَا جَزَاءُ مَنْ یَهْزَأُ مِنْ حَدِیثِ رَسُولِ اللّهِ صلی‌الله‌علیه‌و‌آله » .</w:t>
      </w:r>
      <w:r>
        <w:rPr>
          <w:rStyle w:val="FootnoteReference"/>
        </w:rPr>
        <w:footnoteReference w:id="5578"/>
      </w:r>
    </w:p>
    <w:p>
      <w:pPr>
        <w:pStyle w:val="Heading3"/>
      </w:pPr>
      <w:bookmarkStart w:id="335" w:name="_Toc168"/>
      <w:r>
        <w:t>(88) باب المسألة فی القبر ومن یسأل ومن لا یسأل</w:t>
      </w:r>
      <w:bookmarkEnd w:id="335"/>
    </w:p>
    <w:p>
      <w:pPr>
        <w:pStyle w:val="BookText"/>
      </w:pPr>
      <w:r>
        <w:rPr>
          <w:rFonts w:ascii="Amiri" w:hAnsi="Amiri" w:eastAsia="Amiri" w:cs="Amiri"/>
          <w:lang w:bidi="ar-SA"/>
          <w:color w:val="111111"/>
          <w:sz w:val="28"/>
          <w:szCs w:val="28"/>
          <w:rtl/>
        </w:rPr>
        <w:t xml:space="preserve">88 ـ بَابُ الْمَسْأَلَةِ فِی الْقَبْرِ وَ مَنْ یُسْأَلُ وَ مَنْ لاَ یُسْأَلُ</w:t>
      </w:r>
    </w:p>
    <w:p>
      <w:pPr>
        <w:pStyle w:val="BookText"/>
      </w:pPr>
      <w:r>
        <w:rPr>
          <w:rFonts w:ascii="Amiri" w:hAnsi="Amiri" w:eastAsia="Amiri" w:cs="Amiri"/>
          <w:lang w:bidi="ar-SA"/>
          <w:color w:val="111111"/>
          <w:sz w:val="28"/>
          <w:szCs w:val="28"/>
          <w:rtl/>
        </w:rPr>
        <w:t xml:space="preserve">894 / 894 . أَبُو عَلِیٍّ الاْءَشْعَرِیُّ ، عَنْ مُحَمَّدِ بْنِ عَبْدِ الْجَبَّارِ ، عَنِ الْحَجَّالِ ، عَنْ ثَعْلَبَةَ ، عَنْ أَبِی بَکْرٍ الْحَضْرَمِیِّ ، قَالَ :</w:t>
      </w:r>
    </w:p>
    <w:p>
      <w:pPr>
        <w:pStyle w:val="BookText"/>
      </w:pPr>
      <w:r>
        <w:rPr>
          <w:rFonts w:ascii="Amiri" w:hAnsi="Amiri" w:eastAsia="Amiri" w:cs="Amiri"/>
          <w:lang w:bidi="ar-SA"/>
          <w:color w:val="111111"/>
          <w:sz w:val="28"/>
          <w:szCs w:val="28"/>
          <w:rtl/>
        </w:rPr>
        <w:t xml:space="preserve">قَالَ أَبُو عَبْدِ اللّهِ علیه‌السلام : «لاَ یُسْأَلُ فِی الْقَبْرِ إِلاَّ مَنْ مَحَضَ الاْءِیمَانَ مَحْضاً</w:t>
      </w:r>
      <w:r>
        <w:rPr>
          <w:rStyle w:val="FootnoteReference"/>
        </w:rPr>
        <w:footnoteReference w:id="5579"/>
      </w:r>
      <w:r>
        <w:rPr>
          <w:rFonts w:ascii="Amiri" w:hAnsi="Amiri" w:eastAsia="Amiri" w:cs="Amiri"/>
          <w:lang w:bidi="ar-SA"/>
          <w:color w:val="111111"/>
          <w:sz w:val="28"/>
          <w:szCs w:val="28"/>
          <w:rtl/>
        </w:rPr>
        <w:t xml:space="preserve">، أَوْ</w:t>
      </w:r>
      <w:r>
        <w:rPr>
          <w:rStyle w:val="FootnoteReference"/>
        </w:rPr>
        <w:footnoteReference w:id="5580"/>
      </w:r>
      <w:r>
        <w:rPr>
          <w:rFonts w:ascii="Amiri" w:hAnsi="Amiri" w:eastAsia="Amiri" w:cs="Amiri"/>
          <w:lang w:bidi="ar-SA"/>
          <w:color w:val="111111"/>
          <w:sz w:val="28"/>
          <w:szCs w:val="28"/>
          <w:rtl/>
        </w:rPr>
        <w:t xml:space="preserve">مَحَضَ الْکُفْرَ مَحْضاً ، وَ الاْآخَرُونَ یُلْهَوْنَ عَنْهُمْ» .</w:t>
      </w:r>
      <w:r>
        <w:rPr>
          <w:rStyle w:val="FootnoteReference"/>
        </w:rPr>
        <w:footnoteReference w:id="5581"/>
      </w:r>
    </w:p>
    <w:p>
      <w:pPr>
        <w:pStyle w:val="BookText"/>
      </w:pPr>
      <w:r>
        <w:rPr>
          <w:rFonts w:ascii="Amiri" w:hAnsi="Amiri" w:eastAsia="Amiri" w:cs="Amiri"/>
          <w:lang w:bidi="ar-SA"/>
          <w:color w:val="111111"/>
          <w:sz w:val="28"/>
          <w:szCs w:val="28"/>
          <w:rtl/>
        </w:rPr>
        <w:t xml:space="preserve">895 / 895 . عِدَّةٌ مِنْ أَصْحَابِنَا ، عَنْ سَهْلِ بْنِ زِیَادٍ ، عَنْ عَبْدِ الرَّحْمنِ بْنِ أَبِی نَجْرَانَ ، عَنْ عَبْدِ اللّهِ بْنِ سِنَانٍ :</w:t>
      </w:r>
    </w:p>
    <w:p>
      <w:pPr>
        <w:pStyle w:val="BookText"/>
      </w:pPr>
      <w:r>
        <w:rPr>
          <w:rFonts w:ascii="Amiri" w:hAnsi="Amiri" w:eastAsia="Amiri" w:cs="Amiri"/>
          <w:lang w:bidi="ar-SA"/>
          <w:color w:val="111111"/>
          <w:sz w:val="28"/>
          <w:szCs w:val="28"/>
          <w:rtl/>
        </w:rPr>
        <w:t xml:space="preserve">عَنْ أَبِی عَبْدِ اللّهِ علیه‌السلام ، قَالَ : «إِنَّمَا یُسْأَلُ فِی قَبْرِهِ مَنْ مَحَضَ الاْءِیمَانَ مَحْضاً</w:t>
      </w:r>
      <w:r>
        <w:rPr>
          <w:rStyle w:val="FootnoteReference"/>
        </w:rPr>
        <w:footnoteReference w:id="5582"/>
      </w:r>
      <w:r>
        <w:rPr>
          <w:rFonts w:ascii="Amiri" w:hAnsi="Amiri" w:eastAsia="Amiri" w:cs="Amiri"/>
          <w:lang w:bidi="ar-SA"/>
          <w:color w:val="111111"/>
          <w:sz w:val="28"/>
          <w:szCs w:val="28"/>
          <w:rtl/>
        </w:rPr>
        <w:t xml:space="preserve">وَ الْکُفْرَ مَحْضاً ، وَ أَمَّا</w:t>
      </w:r>
      <w:r>
        <w:rPr>
          <w:rStyle w:val="FootnoteReference"/>
        </w:rPr>
        <w:footnoteReference w:id="5583"/>
      </w:r>
      <w:r>
        <w:rPr>
          <w:rFonts w:ascii="Amiri" w:hAnsi="Amiri" w:eastAsia="Amiri" w:cs="Amiri"/>
          <w:lang w:bidi="ar-SA"/>
          <w:color w:val="111111"/>
          <w:sz w:val="28"/>
          <w:szCs w:val="28"/>
          <w:rtl/>
        </w:rPr>
        <w:t xml:space="preserve">مَا</w:t>
      </w:r>
      <w:r>
        <w:rPr>
          <w:rStyle w:val="FootnoteReference"/>
        </w:rPr>
        <w:footnoteReference w:id="5584"/>
      </w:r>
      <w:r>
        <w:rPr>
          <w:rFonts w:ascii="Amiri" w:hAnsi="Amiri" w:eastAsia="Amiri" w:cs="Amiri"/>
          <w:lang w:bidi="ar-SA"/>
          <w:color w:val="111111"/>
          <w:sz w:val="28"/>
          <w:szCs w:val="28"/>
          <w:rtl/>
        </w:rPr>
        <w:t xml:space="preserve">سِوی ذلِکَ فَیُلْهی عَنْهُمْ</w:t>
      </w:r>
      <w:r>
        <w:rPr>
          <w:rStyle w:val="FootnoteReference"/>
        </w:rPr>
        <w:footnoteReference w:id="5585"/>
      </w:r>
      <w:r>
        <w:rPr>
          <w:rFonts w:ascii="Times New Roman" w:hAnsi="Times New Roman" w:eastAsia="Times New Roman" w:cs="Times New Roman"/>
          <w:lang w:val="en-US" w:bidi="en-US"/>
          <w:color w:val="111111"/>
          <w:sz w:val="28"/>
          <w:szCs w:val="28"/>
          <w:rtl/>
        </w:rPr>
        <w:t xml:space="preserve">».</w:t>
      </w:r>
      <w:r>
        <w:rPr>
          <w:rStyle w:val="FootnoteReference"/>
        </w:rPr>
        <w:footnoteReference w:id="5586"/>
      </w:r>
    </w:p>
    <w:p>
      <w:pPr>
        <w:pStyle w:val="BookText"/>
      </w:pPr>
      <w:r>
        <w:rPr>
          <w:rFonts w:ascii="Amiri" w:hAnsi="Amiri" w:eastAsia="Amiri" w:cs="Amiri"/>
          <w:lang w:bidi="ar-SA"/>
          <w:color w:val="111111"/>
          <w:sz w:val="28"/>
          <w:szCs w:val="28"/>
          <w:rtl/>
        </w:rPr>
        <w:t xml:space="preserve">896 / 896 . أَبُو عَلِیٍّ الاْءَشْعَرِیُّ ، عَنْ مُحَمَّدِ بْنِ عَبْدِ الْجَبَّارِ ، عَنْ مُحَمَّدِ بْنِ إِسْمَاعِیلَ ، عَنْ مَنْصُورِ بْنِ یُونُسَ ، عَنْ أَبِی بَکْرٍ</w:t>
      </w:r>
      <w:r>
        <w:rPr>
          <w:rStyle w:val="FootnoteReference"/>
        </w:rPr>
        <w:footnoteReference w:id="5587"/>
      </w:r>
    </w:p>
    <w:p>
      <w:pPr>
        <w:pStyle w:val="BookText"/>
      </w:pPr>
      <w:r>
        <w:rPr>
          <w:rFonts w:ascii="IRNazanin" w:hAnsi="IRNazanin" w:eastAsia="IRNazanin" w:cs="IRNazanin"/>
          <w:lang w:bidi="fa-IR"/>
          <w:color w:val="111111"/>
          <w:sz w:val="28"/>
          <w:szCs w:val="28"/>
          <w:rtl/>
        </w:rPr>
        <w:t xml:space="preserve">والصواب ما أثبتناه جمعا بین ما ورد فی «غ» وما ورد فی «بث» . والمراد من أبی بکر ، هو أبوبکر الحضرمی الذی روی منصور بن یونس عنه عن أبی جعفر علیه‌السلام فی بعض الأسناد ، کما ـ علی سبیل المثال ـ فی الکافی ، ح 552 و 770 و 5206 ؛ وبصائر الدرجات ، ص 38 ، ح 1 ؛ و ص 307 ، ح 2 ؛ والخصال ، ص 648 ، ح 41 .</w:t>
      </w:r>
    </w:p>
    <w:p>
      <w:pPr>
        <w:pStyle w:val="BookText"/>
      </w:pPr>
      <w:r>
        <w:rPr>
          <w:rFonts w:ascii="IRNazanin" w:hAnsi="IRNazanin" w:eastAsia="IRNazanin" w:cs="IRNazanin"/>
          <w:lang w:bidi="fa-IR"/>
          <w:color w:val="111111"/>
          <w:sz w:val="28"/>
          <w:szCs w:val="28"/>
          <w:rtl/>
        </w:rPr>
        <w:t xml:space="preserve">وأمّا روایة منصور بن یونس ، عن ابن بکیر ـ والمراد منه فی الأسناد هو عبداللّه بن بکیر ـ فلم نجده فی موضع ، کما أنّ روایة ابن بکیر الذی عُدَّ من فقهاء أصحاب أبی عبداللّه علیه‌السلام ، وکان من أحداث أصحابه علیه‌السلام ، عن أبی جعفر علیه‌السلام لایخلو من خللٍ . راجع : رجال الکشّی ، ص 375 ، الرقم 705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 «إِنَّمَا</w:t>
      </w:r>
      <w:r>
        <w:rPr>
          <w:rStyle w:val="FootnoteReference"/>
        </w:rPr>
        <w:footnoteReference w:id="5588"/>
      </w:r>
      <w:r>
        <w:rPr>
          <w:rFonts w:ascii="Amiri" w:hAnsi="Amiri" w:eastAsia="Amiri" w:cs="Amiri"/>
          <w:lang w:bidi="ar-SA"/>
          <w:color w:val="111111"/>
          <w:sz w:val="28"/>
          <w:szCs w:val="28"/>
          <w:rtl/>
        </w:rPr>
        <w:t xml:space="preserve">یُسْأَلُ فِی قَبْرِهِ</w:t>
      </w:r>
      <w:r>
        <w:rPr>
          <w:rStyle w:val="FootnoteReference"/>
        </w:rPr>
        <w:footnoteReference w:id="5589"/>
      </w:r>
      <w:r>
        <w:rPr>
          <w:rFonts w:ascii="Amiri" w:hAnsi="Amiri" w:eastAsia="Amiri" w:cs="Amiri"/>
          <w:lang w:bidi="ar-SA"/>
          <w:color w:val="111111"/>
          <w:sz w:val="28"/>
          <w:szCs w:val="28"/>
          <w:rtl/>
        </w:rPr>
        <w:t xml:space="preserve">مَنْ مَحَضَ الاْءِیمَانَ مَحْضاً وَ الْکُفْرَ</w:t>
      </w:r>
      <w:r>
        <w:rPr>
          <w:rStyle w:val="FootnoteReference"/>
        </w:rPr>
        <w:footnoteReference w:id="5590"/>
      </w:r>
      <w:r>
        <w:rPr>
          <w:rFonts w:ascii="Amiri" w:hAnsi="Amiri" w:eastAsia="Amiri" w:cs="Amiri"/>
          <w:lang w:bidi="ar-SA"/>
          <w:color w:val="111111"/>
          <w:sz w:val="28"/>
          <w:szCs w:val="28"/>
          <w:rtl/>
        </w:rPr>
        <w:t xml:space="preserve">، وَ أَمَّا مَا سِوی ذلِکَ فَیُلْهی عَنْهُ</w:t>
      </w:r>
      <w:r>
        <w:rPr>
          <w:rStyle w:val="FootnoteReference"/>
        </w:rPr>
        <w:footnoteReference w:id="5591"/>
      </w:r>
      <w:r>
        <w:rPr>
          <w:rFonts w:ascii="Times New Roman" w:hAnsi="Times New Roman" w:eastAsia="Times New Roman" w:cs="Times New Roman"/>
          <w:lang w:val="en-US" w:bidi="en-US"/>
          <w:color w:val="111111"/>
          <w:sz w:val="28"/>
          <w:szCs w:val="28"/>
          <w:rtl/>
        </w:rPr>
        <w:t xml:space="preserve">» .</w:t>
      </w:r>
      <w:r>
        <w:rPr>
          <w:rStyle w:val="FootnoteReference"/>
        </w:rPr>
        <w:footnoteReference w:id="5592"/>
      </w:r>
    </w:p>
    <w:p>
      <w:pPr>
        <w:pStyle w:val="BookText"/>
      </w:pPr>
      <w:r>
        <w:rPr>
          <w:rFonts w:ascii="Times New Roman" w:hAnsi="Times New Roman" w:eastAsia="Times New Roman" w:cs="Times New Roman"/>
          <w:lang w:val="en-US" w:bidi="en-US"/>
          <w:color w:val="111111"/>
          <w:sz w:val="28"/>
          <w:szCs w:val="28"/>
          <w:rtl/>
        </w:rPr>
        <w:t xml:space="preserve">3 / 238</w:t>
      </w:r>
    </w:p>
    <w:p>
      <w:pPr>
        <w:pStyle w:val="BookText"/>
      </w:pPr>
      <w:r>
        <w:rPr>
          <w:rFonts w:ascii="Amiri" w:hAnsi="Amiri" w:eastAsia="Amiri" w:cs="Amiri"/>
          <w:lang w:bidi="ar-SA"/>
          <w:color w:val="111111"/>
          <w:sz w:val="28"/>
          <w:szCs w:val="28"/>
          <w:rtl/>
        </w:rPr>
        <w:t xml:space="preserve">897 / 897 . مُحَمَّدُ بْنُ یَحْیی ، عَنْ أَحْمَدَ بْنِ مُحَمَّدِ بْنِ عِیسی ، عَنِ الْحُسَیْنِ بْنِ سَعِیدٍ ، عَنِ النَّضْرِ بْنِ سُوَیْدٍ ، عَنْ یَحْیَی الْحَلَبِیِّ، عَنْ بُرَیْدِ بْنِ مُعَاوِیَةَ ، عَنْ مُحَمَّدِ بْنِ مُسْلِمٍ، قَالَ</w:t>
      </w:r>
      <w:r>
        <w:rPr>
          <w:rStyle w:val="FootnoteReference"/>
        </w:rPr>
        <w:footnoteReference w:id="55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قَالَ أَبُو عَبْدِ اللّهِ علیه‌السلام : «لاَ یُسْأَلُ فِی الْقَبْرِ إِلاَّ مَنْ مَحَضَ الاْءِیمَانَ مَحْضاً ، أَوْ مَحَضَ الْکُفْرَ مَحْضاً» .</w:t>
      </w:r>
      <w:r>
        <w:rPr>
          <w:rStyle w:val="FootnoteReference"/>
        </w:rPr>
        <w:footnoteReference w:id="5594"/>
      </w:r>
    </w:p>
    <w:p>
      <w:pPr>
        <w:pStyle w:val="BookText"/>
      </w:pPr>
      <w:r>
        <w:rPr>
          <w:rFonts w:ascii="Amiri" w:hAnsi="Amiri" w:eastAsia="Amiri" w:cs="Amiri"/>
          <w:lang w:bidi="ar-SA"/>
          <w:color w:val="111111"/>
          <w:sz w:val="28"/>
          <w:szCs w:val="28"/>
          <w:rtl/>
        </w:rPr>
        <w:t xml:space="preserve">898 / 898 . عَنْهُ ، عَنْ أَحْمَدَ بْنِ مُحَمَّدٍ ، عَنِ الْحُسَیْنِ ، عَنِ النَّضْرِ بْنِ سُوَیْدٍ ، عَنْ یَحْیَی الْحَلَبِیِّ ، عَنْ هَارُونَ بْنِ خَارِجَةَ ، عَنْ أَبِی بَصِیرٍ ، قَالَ :</w:t>
      </w:r>
    </w:p>
    <w:p>
      <w:pPr>
        <w:pStyle w:val="BookText"/>
      </w:pPr>
      <w:r>
        <w:rPr>
          <w:rFonts w:ascii="Amiri" w:hAnsi="Amiri" w:eastAsia="Amiri" w:cs="Amiri"/>
          <w:lang w:bidi="ar-SA"/>
          <w:color w:val="111111"/>
          <w:sz w:val="28"/>
          <w:szCs w:val="28"/>
          <w:rtl/>
        </w:rPr>
        <w:t xml:space="preserve">قَالَ أَبُو عَبْدِ اللّهِ علیه‌السلام : «یُسْأَلُ وَ هُوَ مَضْغُوطٌ</w:t>
      </w:r>
      <w:r>
        <w:rPr>
          <w:rStyle w:val="FootnoteReference"/>
        </w:rPr>
        <w:footnoteReference w:id="5595"/>
      </w:r>
      <w:r>
        <w:rPr>
          <w:rFonts w:ascii="Times New Roman" w:hAnsi="Times New Roman" w:eastAsia="Times New Roman" w:cs="Times New Roman"/>
          <w:lang w:val="en-US" w:bidi="en-US"/>
          <w:color w:val="111111"/>
          <w:sz w:val="28"/>
          <w:szCs w:val="28"/>
          <w:rtl/>
        </w:rPr>
        <w:t xml:space="preserve">» .</w:t>
      </w:r>
      <w:r>
        <w:rPr>
          <w:rStyle w:val="FootnoteReference"/>
        </w:rPr>
        <w:footnoteReference w:id="5596"/>
      </w:r>
    </w:p>
    <w:p>
      <w:pPr>
        <w:sectPr>
          <w:footerReference w:type="default" r:id="rId6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899 / 899 . عِدَّةٌ مِنْ أَصْحَابِنَا ، عَنْ أَحْمَدَ بْنِ مُحَمَّدِ بْنِ خَالِدٍ ، عَنْ عُثْمَانَ بْنِ عِیسی ، عَنْ عَلِیِّ بْنِ أَبِی حَمْزَةَ ، عَنْ أَبِی بَصِیرٍ ، قَالَ :</w:t>
      </w:r>
    </w:p>
    <w:p>
      <w:pPr>
        <w:pStyle w:val="BookText"/>
      </w:pPr>
      <w:r>
        <w:rPr>
          <w:rFonts w:ascii="Amiri" w:hAnsi="Amiri" w:eastAsia="Amiri" w:cs="Amiri"/>
          <w:lang w:bidi="ar-SA"/>
          <w:color w:val="111111"/>
          <w:sz w:val="28"/>
          <w:szCs w:val="28"/>
          <w:rtl/>
        </w:rPr>
        <w:t xml:space="preserve">قُلْتُ لاِءَبِی عَبْدِ اللّهِ علیه‌السلام : أَ یُفْلِتُ</w:t>
      </w:r>
      <w:r>
        <w:rPr>
          <w:rStyle w:val="FootnoteReference"/>
        </w:rPr>
        <w:footnoteReference w:id="5597"/>
      </w:r>
      <w:r>
        <w:rPr>
          <w:rFonts w:ascii="Amiri" w:hAnsi="Amiri" w:eastAsia="Amiri" w:cs="Amiri"/>
          <w:lang w:bidi="ar-SA"/>
          <w:color w:val="111111"/>
          <w:sz w:val="28"/>
          <w:szCs w:val="28"/>
          <w:rtl/>
        </w:rPr>
        <w:t xml:space="preserve">مِنْ ضَغْطَةِ الْقَبْرِ أَحَدٌ؟</w:t>
      </w:r>
    </w:p>
    <w:p>
      <w:pPr>
        <w:pStyle w:val="BookText"/>
      </w:pPr>
      <w:r>
        <w:rPr>
          <w:rFonts w:ascii="Amiri" w:hAnsi="Amiri" w:eastAsia="Amiri" w:cs="Amiri"/>
          <w:lang w:bidi="ar-SA"/>
          <w:color w:val="111111"/>
          <w:sz w:val="28"/>
          <w:szCs w:val="28"/>
          <w:rtl/>
        </w:rPr>
        <w:t xml:space="preserve">قَالَ : فَقَالَ : «نَعُوذُ بِاللّهِ مِنْهَا</w:t>
      </w:r>
      <w:r>
        <w:rPr>
          <w:rStyle w:val="FootnoteReference"/>
        </w:rPr>
        <w:footnoteReference w:id="5598"/>
      </w:r>
      <w:r>
        <w:rPr>
          <w:rFonts w:ascii="Amiri" w:hAnsi="Amiri" w:eastAsia="Amiri" w:cs="Amiri"/>
          <w:lang w:bidi="ar-SA"/>
          <w:color w:val="111111"/>
          <w:sz w:val="28"/>
          <w:szCs w:val="28"/>
          <w:rtl/>
        </w:rPr>
        <w:t xml:space="preserve">، مَا أَقَلَّ مَنْ یُفْلِتُ</w:t>
      </w:r>
      <w:r>
        <w:rPr>
          <w:rStyle w:val="FootnoteReference"/>
        </w:rPr>
        <w:footnoteReference w:id="5599"/>
      </w:r>
      <w:r>
        <w:rPr>
          <w:rFonts w:ascii="Amiri" w:hAnsi="Amiri" w:eastAsia="Amiri" w:cs="Amiri"/>
          <w:lang w:bidi="ar-SA"/>
          <w:color w:val="111111"/>
          <w:sz w:val="28"/>
          <w:szCs w:val="28"/>
          <w:rtl/>
        </w:rPr>
        <w:t xml:space="preserve">مِنْ ضَغْطَةِ الْقَبْرِ ، إِنَّ رُقَیَّةَ لَمَّا قَتَلَهَا عُثْمَانُ ، وَقَفَ رَسُولُ اللّهِ صلی‌الله‌علیه‌و‌آله عَلی قَبْرِهَا ، فَرَفَعَ رَأْسَهُ إِلَی السَّمَاءِ ، فَدَمَعَتْ عَیْنَاهُ ، وَ قَالَ لِلنَّاسِ : إِنِّی</w:t>
      </w:r>
      <w:r>
        <w:rPr>
          <w:rStyle w:val="FootnoteReference"/>
        </w:rPr>
        <w:footnoteReference w:id="5600"/>
      </w:r>
      <w:r>
        <w:rPr>
          <w:rFonts w:ascii="Amiri" w:hAnsi="Amiri" w:eastAsia="Amiri" w:cs="Amiri"/>
          <w:lang w:bidi="ar-SA"/>
          <w:color w:val="111111"/>
          <w:sz w:val="28"/>
          <w:szCs w:val="28"/>
          <w:rtl/>
        </w:rPr>
        <w:t xml:space="preserve">ذَکَرْتُ هذِهِ وَ مَا لَقِیَتْ ، فَرَقَقْتُ</w:t>
      </w:r>
      <w:r>
        <w:rPr>
          <w:rStyle w:val="FootnoteReference"/>
        </w:rPr>
        <w:footnoteReference w:id="5601"/>
      </w:r>
      <w:r>
        <w:rPr>
          <w:rFonts w:ascii="Amiri" w:hAnsi="Amiri" w:eastAsia="Amiri" w:cs="Amiri"/>
          <w:lang w:bidi="ar-SA"/>
          <w:color w:val="111111"/>
          <w:sz w:val="28"/>
          <w:szCs w:val="28"/>
          <w:rtl/>
        </w:rPr>
        <w:t xml:space="preserve">لَهَا وَ اسْتَوْهَبْتُهَا</w:t>
      </w:r>
      <w:r>
        <w:rPr>
          <w:rStyle w:val="FootnoteReference"/>
        </w:rPr>
        <w:footnoteReference w:id="5602"/>
      </w:r>
      <w:r>
        <w:rPr>
          <w:rFonts w:ascii="Amiri" w:hAnsi="Amiri" w:eastAsia="Amiri" w:cs="Amiri"/>
          <w:lang w:bidi="ar-SA"/>
          <w:color w:val="111111"/>
          <w:sz w:val="28"/>
          <w:szCs w:val="28"/>
          <w:rtl/>
        </w:rPr>
        <w:t xml:space="preserve">مِنْ ضَمَّةِ</w:t>
      </w:r>
      <w:r>
        <w:rPr>
          <w:rStyle w:val="FootnoteReference"/>
        </w:rPr>
        <w:footnoteReference w:id="5603"/>
      </w:r>
      <w:r>
        <w:rPr>
          <w:rFonts w:ascii="Amiri" w:hAnsi="Amiri" w:eastAsia="Amiri" w:cs="Amiri"/>
          <w:lang w:bidi="ar-SA"/>
          <w:color w:val="111111"/>
          <w:sz w:val="28"/>
          <w:szCs w:val="28"/>
          <w:rtl/>
        </w:rPr>
        <w:t xml:space="preserve">الْقَبْرِ» قَالَ : «فَقَالَ : اللّهُمَّ ، هَبْ لِی رُقَیَّةَ مِنْ ضَمَّةِ</w:t>
      </w:r>
      <w:r>
        <w:rPr>
          <w:rStyle w:val="FootnoteReference"/>
        </w:rPr>
        <w:footnoteReference w:id="5604"/>
      </w:r>
      <w:r>
        <w:rPr>
          <w:rFonts w:ascii="Amiri" w:hAnsi="Amiri" w:eastAsia="Amiri" w:cs="Amiri"/>
          <w:lang w:bidi="ar-SA"/>
          <w:color w:val="111111"/>
          <w:sz w:val="28"/>
          <w:szCs w:val="28"/>
          <w:rtl/>
        </w:rPr>
        <w:t xml:space="preserve">الْقَبْرِ ، فَوَهَبَهَا اللّهُ لَهُ» .</w:t>
      </w:r>
    </w:p>
    <w:p>
      <w:pPr>
        <w:pStyle w:val="BookText"/>
      </w:pPr>
      <w:r>
        <w:rPr>
          <w:rFonts w:ascii="Amiri" w:hAnsi="Amiri" w:eastAsia="Amiri" w:cs="Amiri"/>
          <w:lang w:bidi="ar-SA"/>
          <w:color w:val="111111"/>
          <w:sz w:val="28"/>
          <w:szCs w:val="28"/>
          <w:rtl/>
        </w:rPr>
        <w:t xml:space="preserve">قَالَ : «وَ إِنَّ رَسُولَ اللّهِ صلی‌الله‌علیه‌و‌آله خَرَجَ فِی جِنَازَةِ سَعْدٍ وَقَدْ شَیَّعَهُ سَبْعُونَ أَلْفَ مَلَکٍ ، فَرَفَعَ رَسُولُ اللّه‌ِ صلی‌الله‌علیه‌و‌آله رَأْسَهُ إِلَی السَّمَاءِ ثُمَّ قَالَ : مِثْلُ سَعْدٍ یُضَمُّ؟» .</w:t>
      </w:r>
    </w:p>
    <w:p>
      <w:pPr>
        <w:pStyle w:val="BookText"/>
      </w:pPr>
      <w:r>
        <w:rPr>
          <w:rFonts w:ascii="Amiri" w:hAnsi="Amiri" w:eastAsia="Amiri" w:cs="Amiri"/>
          <w:lang w:bidi="ar-SA"/>
          <w:color w:val="111111"/>
          <w:sz w:val="28"/>
          <w:szCs w:val="28"/>
          <w:rtl/>
        </w:rPr>
        <w:t xml:space="preserve">قَالَ : قُلْتُ : جُعِلْتُ فِدَاکَ ، إِنَّا نُحَدِّثُ أَنَّهُ کَانَ یَسْتَخِفُّ بِالْبَوْلِ؟</w:t>
      </w:r>
    </w:p>
    <w:p>
      <w:pPr>
        <w:pStyle w:val="BookText"/>
      </w:pPr>
      <w:r>
        <w:rPr>
          <w:rFonts w:ascii="Amiri" w:hAnsi="Amiri" w:eastAsia="Amiri" w:cs="Amiri"/>
          <w:lang w:bidi="ar-SA"/>
          <w:color w:val="111111"/>
          <w:sz w:val="28"/>
          <w:szCs w:val="28"/>
          <w:rtl/>
        </w:rPr>
        <w:t xml:space="preserve">فَقَالَ : «مَعَاذَ اللّه‌ِ ، إِنَّمَا کَانَ مِنْ زَعَارَّةٍ فِی خُلُقِهِ عَلی أَهْلِهِ» قَالَ : «فَقَالَتْ أُمُّ سَعْدٍ : هَنِیئا لَکَ یَا سَعْدُ» قَالَ : «فَقَالَ لَهَا رَسُولُ اللّه‌ِ صلی‌الله‌علیه‌و‌آله یَا أُمَّ سَعْدٍ ، لاَ تَحْتِمِی عَلَی اللّه‌ِ».</w:t>
      </w:r>
      <w:r>
        <w:rPr>
          <w:rStyle w:val="FootnoteReference"/>
        </w:rPr>
        <w:footnoteReference w:id="5605"/>
      </w:r>
    </w:p>
    <w:p>
      <w:pPr>
        <w:sectPr>
          <w:footerReference w:type="default" r:id="rId6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900 / 900 . مُحَمَّدُ بْنُ یَحْیی ، عَنْ أَحْمَدَ بْنِ مُحَمَّدِ بْنِ عِیسی</w:t>
      </w:r>
      <w:r>
        <w:rPr>
          <w:rStyle w:val="FootnoteReference"/>
        </w:rPr>
        <w:footnoteReference w:id="5606"/>
      </w:r>
    </w:p>
    <w:p>
      <w:pPr>
        <w:pStyle w:val="BookText"/>
      </w:pPr>
      <w:r>
        <w:rPr>
          <w:rFonts w:ascii="IRNazanin" w:hAnsi="IRNazanin" w:eastAsia="IRNazanin" w:cs="IRNazanin"/>
          <w:lang w:bidi="fa-IR"/>
          <w:color w:val="111111"/>
          <w:sz w:val="28"/>
          <w:szCs w:val="28"/>
          <w:rtl/>
        </w:rPr>
        <w:t xml:space="preserve">لکن هذا الاحتمال یواجه عدّة إشکالات ، منها : أنّ الحسن بن علیّ الراوی عن غالب بن عثمان ، هو الحسن بن علیّ بن فضّال ، وقد روی محمّد بن یحیی عن أحمد بن محمّد [بن عیسی] عن ابن فضّال فیکثیرٍ من الأسناد جدّا . راجع : معجم رجال الحدیث ، ج 2 ، ص 473 ـ 476 ؛ ص 496 ـ 497 ؛ ص 656 ـ 657 ؛ و ص 665 ـ 666 .</w:t>
      </w:r>
    </w:p>
    <w:p>
      <w:pPr>
        <w:pStyle w:val="BookText"/>
      </w:pPr>
      <w:r>
        <w:rPr>
          <w:rFonts w:ascii="IRNazanin" w:hAnsi="IRNazanin" w:eastAsia="IRNazanin" w:cs="IRNazanin"/>
          <w:lang w:bidi="fa-IR"/>
          <w:color w:val="111111"/>
          <w:sz w:val="28"/>
          <w:szCs w:val="28"/>
          <w:rtl/>
        </w:rPr>
        <w:t xml:space="preserve">ومنها : عدم توسّط محمّد بن عیسی ـ لا بهذا العنوان ولا بسائر عناوینه ـ بین أحمد بن محمّد بن عیسی و ابن فضّال ـ بمختلف عناوینهما ـ فی موضع .</w:t>
      </w:r>
    </w:p>
    <w:p>
      <w:pPr>
        <w:pStyle w:val="BookText"/>
      </w:pPr>
      <w:r>
        <w:rPr>
          <w:rFonts w:ascii="IRNazanin" w:hAnsi="IRNazanin" w:eastAsia="IRNazanin" w:cs="IRNazanin"/>
          <w:lang w:bidi="fa-IR"/>
          <w:color w:val="111111"/>
          <w:sz w:val="28"/>
          <w:szCs w:val="28"/>
          <w:rtl/>
        </w:rPr>
        <w:t xml:space="preserve">ومنها : روایة أحمد بن محمّد بن عیسی عن غالب بن عثمان بواسطةٍ واحدة فی غیر هذا الموضع .</w:t>
      </w:r>
    </w:p>
    <w:p>
      <w:pPr>
        <w:pStyle w:val="BookText"/>
      </w:pPr>
      <w:r>
        <w:rPr>
          <w:rFonts w:ascii="Amiri" w:hAnsi="Amiri" w:eastAsia="Amiri" w:cs="Amiri"/>
          <w:lang w:bidi="ar-SA"/>
          <w:color w:val="111111"/>
          <w:sz w:val="28"/>
          <w:szCs w:val="28"/>
          <w:rtl/>
        </w:rPr>
        <w:t xml:space="preserve">، عَنِ الْحَسَنِ بْنِ عَلِیٍّ ، عَنْ غَالِبِ بْنِ عُثْمَانَ ، عَنْ بَشِیرٍ الدَّهَّانِ :</w:t>
      </w:r>
    </w:p>
    <w:p>
      <w:pPr>
        <w:pStyle w:val="BookText"/>
      </w:pPr>
      <w:r>
        <w:rPr>
          <w:rFonts w:ascii="Amiri" w:hAnsi="Amiri" w:eastAsia="Amiri" w:cs="Amiri"/>
          <w:lang w:bidi="ar-SA"/>
          <w:color w:val="111111"/>
          <w:sz w:val="28"/>
          <w:szCs w:val="28"/>
          <w:rtl/>
        </w:rPr>
        <w:t xml:space="preserve">عَنْ أَبِی عَبْدِ اللّهِ علیه‌السلام ، قَالَ: «یَجِیءُ الْمَلَکَانِ ـ مُنْکَرٌ وَ نَکِیرٌ ـ إِلَی الْمَیِّتِ حِینَ یُدْفَنُ ، أَصْوَاتُهُمَا کَالرَّعْدِ الْقَاصِفِ</w:t>
      </w:r>
      <w:r>
        <w:rPr>
          <w:rStyle w:val="FootnoteReference"/>
        </w:rPr>
        <w:footnoteReference w:id="5607"/>
      </w:r>
      <w:r>
        <w:rPr>
          <w:rFonts w:ascii="Amiri" w:hAnsi="Amiri" w:eastAsia="Amiri" w:cs="Amiri"/>
          <w:lang w:bidi="ar-SA"/>
          <w:color w:val="111111"/>
          <w:sz w:val="28"/>
          <w:szCs w:val="28"/>
          <w:rtl/>
        </w:rPr>
        <w:t xml:space="preserve">، وَ أَبْصَارُهُمَا کَالْبَرْقِ الْخَاطِفِ</w:t>
      </w:r>
      <w:r>
        <w:rPr>
          <w:rStyle w:val="FootnoteReference"/>
        </w:rPr>
        <w:footnoteReference w:id="5608"/>
      </w:r>
      <w:r>
        <w:rPr>
          <w:rFonts w:ascii="Amiri" w:hAnsi="Amiri" w:eastAsia="Amiri" w:cs="Amiri"/>
          <w:lang w:bidi="ar-SA"/>
          <w:color w:val="111111"/>
          <w:sz w:val="28"/>
          <w:szCs w:val="28"/>
          <w:rtl/>
        </w:rPr>
        <w:t xml:space="preserve">، یَخُطَّانِ الاْءَرْضَ بِأَنْیَابِهِمَا ، 3 / 239</w:t>
      </w:r>
    </w:p>
    <w:p>
      <w:pPr>
        <w:pStyle w:val="BookText"/>
      </w:pPr>
      <w:r>
        <w:rPr>
          <w:rFonts w:ascii="Amiri" w:hAnsi="Amiri" w:eastAsia="Amiri" w:cs="Amiri"/>
          <w:lang w:bidi="ar-SA"/>
          <w:color w:val="111111"/>
          <w:sz w:val="28"/>
          <w:szCs w:val="28"/>
          <w:rtl/>
        </w:rPr>
        <w:t xml:space="preserve">وَ یَطَأَانِ</w:t>
      </w:r>
      <w:r>
        <w:rPr>
          <w:rStyle w:val="FootnoteReference"/>
        </w:rPr>
        <w:footnoteReference w:id="5609"/>
      </w:r>
      <w:r>
        <w:rPr>
          <w:rFonts w:ascii="Amiri" w:hAnsi="Amiri" w:eastAsia="Amiri" w:cs="Amiri"/>
          <w:lang w:bidi="ar-SA"/>
          <w:color w:val="111111"/>
          <w:sz w:val="28"/>
          <w:szCs w:val="28"/>
          <w:rtl/>
        </w:rPr>
        <w:t xml:space="preserve">فِی شُعُورِهِمَا ، فَیَسْأَلاَنِ</w:t>
      </w:r>
      <w:r>
        <w:rPr>
          <w:rStyle w:val="FootnoteReference"/>
        </w:rPr>
        <w:footnoteReference w:id="5610"/>
      </w:r>
      <w:r>
        <w:rPr>
          <w:rFonts w:ascii="Amiri" w:hAnsi="Amiri" w:eastAsia="Amiri" w:cs="Amiri"/>
          <w:lang w:bidi="ar-SA"/>
          <w:color w:val="111111"/>
          <w:sz w:val="28"/>
          <w:szCs w:val="28"/>
          <w:rtl/>
        </w:rPr>
        <w:t xml:space="preserve">الْمَیِّتَ : مَنْ رَبُّکَ؟ وَ مَا دِینُکَ؟» .</w:t>
      </w:r>
    </w:p>
    <w:p>
      <w:pPr>
        <w:pStyle w:val="BookText"/>
      </w:pPr>
      <w:r>
        <w:rPr>
          <w:rFonts w:ascii="Amiri" w:hAnsi="Amiri" w:eastAsia="Amiri" w:cs="Amiri"/>
          <w:lang w:bidi="ar-SA"/>
          <w:color w:val="111111"/>
          <w:sz w:val="28"/>
          <w:szCs w:val="28"/>
          <w:rtl/>
        </w:rPr>
        <w:t xml:space="preserve">قَالَ : «فَإِذَا</w:t>
      </w:r>
      <w:r>
        <w:rPr>
          <w:rStyle w:val="FootnoteReference"/>
        </w:rPr>
        <w:footnoteReference w:id="5611"/>
      </w:r>
      <w:r>
        <w:rPr>
          <w:rFonts w:ascii="Amiri" w:hAnsi="Amiri" w:eastAsia="Amiri" w:cs="Amiri"/>
          <w:lang w:bidi="ar-SA"/>
          <w:color w:val="111111"/>
          <w:sz w:val="28"/>
          <w:szCs w:val="28"/>
          <w:rtl/>
        </w:rPr>
        <w:t xml:space="preserve">کَانَ مُوءْمِناً ، قَالَ : اللّهُ رَبِّی ، وَ دِینِیَ الاْءِسْلاَمُ</w:t>
      </w:r>
      <w:r>
        <w:rPr>
          <w:rStyle w:val="FootnoteReference"/>
        </w:rPr>
        <w:footnoteReference w:id="5612"/>
      </w:r>
      <w:r>
        <w:rPr>
          <w:rFonts w:ascii="Amiri" w:hAnsi="Amiri" w:eastAsia="Amiri" w:cs="Amiri"/>
          <w:lang w:bidi="ar-SA"/>
          <w:color w:val="111111"/>
          <w:sz w:val="28"/>
          <w:szCs w:val="28"/>
          <w:rtl/>
        </w:rPr>
        <w:t xml:space="preserve">، فَیَقُولاَنِ لَهُ : مَا تَقُولُ فِی هذَا الرَّجُلِ الَّذِی خَرَجَ</w:t>
      </w:r>
      <w:r>
        <w:rPr>
          <w:rStyle w:val="FootnoteReference"/>
        </w:rPr>
        <w:footnoteReference w:id="5613"/>
      </w:r>
      <w:r>
        <w:rPr>
          <w:rFonts w:ascii="Amiri" w:hAnsi="Amiri" w:eastAsia="Amiri" w:cs="Amiri"/>
          <w:lang w:bidi="ar-SA"/>
          <w:color w:val="111111"/>
          <w:sz w:val="28"/>
          <w:szCs w:val="28"/>
          <w:rtl/>
        </w:rPr>
        <w:t xml:space="preserve">بَیْنَ ظَهْرَانَیْکُمْ</w:t>
      </w:r>
      <w:r>
        <w:rPr>
          <w:rStyle w:val="FootnoteReference"/>
        </w:rPr>
        <w:footnoteReference w:id="5614"/>
      </w:r>
      <w:r>
        <w:rPr>
          <w:rFonts w:ascii="Amiri" w:hAnsi="Amiri" w:eastAsia="Amiri" w:cs="Amiri"/>
          <w:lang w:bidi="ar-SA"/>
          <w:color w:val="111111"/>
          <w:sz w:val="28"/>
          <w:szCs w:val="28"/>
          <w:rtl/>
        </w:rPr>
        <w:t xml:space="preserve">؟ فَیَقُولُ : أَ عَنْ مُحَمَّدٍ</w:t>
      </w:r>
      <w:r>
        <w:rPr>
          <w:rStyle w:val="FootnoteReference"/>
        </w:rPr>
        <w:footnoteReference w:id="5615"/>
      </w:r>
      <w:r>
        <w:rPr>
          <w:rFonts w:ascii="Amiri" w:hAnsi="Amiri" w:eastAsia="Amiri" w:cs="Amiri"/>
          <w:lang w:bidi="ar-SA"/>
          <w:color w:val="111111"/>
          <w:sz w:val="28"/>
          <w:szCs w:val="28"/>
          <w:rtl/>
        </w:rPr>
        <w:t xml:space="preserve">رَسُولِ اللّهِ صلی‌الله‌علیه‌و‌آله تَسْأَلاَنِی؟
</w:t>
      </w:r>
    </w:p>
    <w:p>
      <w:pPr>
        <w:sectPr>
          <w:footerReference w:type="default" r:id="rId6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فَیَقُولاَنِ لَهُ : تَشْهَدُ أَنَّهُ رَسُولُ اللّهِ؟ فَیَقُولُ : أَشْهَدُ أَنَّهُ رَسُولُ اللّهِ، فَیَقُولاَنِ لَهُ : نَمْ نَوْمَةً لاَ حُلُمَ فِیهَا</w:t>
      </w:r>
      <w:r>
        <w:rPr>
          <w:rStyle w:val="FootnoteReference"/>
        </w:rPr>
        <w:footnoteReference w:id="5616"/>
      </w:r>
      <w:r>
        <w:rPr>
          <w:rFonts w:ascii="Amiri" w:hAnsi="Amiri" w:eastAsia="Amiri" w:cs="Amiri"/>
          <w:lang w:bidi="ar-SA"/>
          <w:color w:val="111111"/>
          <w:sz w:val="28"/>
          <w:szCs w:val="28"/>
          <w:rtl/>
        </w:rPr>
        <w:t xml:space="preserve">، وَ یُفْسَحُ لَهُ</w:t>
      </w:r>
      <w:r>
        <w:rPr>
          <w:rStyle w:val="FootnoteReference"/>
        </w:rPr>
        <w:footnoteReference w:id="5617"/>
      </w:r>
      <w:r>
        <w:rPr>
          <w:rFonts w:ascii="Amiri" w:hAnsi="Amiri" w:eastAsia="Amiri" w:cs="Amiri"/>
          <w:lang w:bidi="ar-SA"/>
          <w:color w:val="111111"/>
          <w:sz w:val="28"/>
          <w:szCs w:val="28"/>
          <w:rtl/>
        </w:rPr>
        <w:t xml:space="preserve">فِی قَبْرِهِ تِسْعَةُ أَذْرُعٍ ، وَ یُفْتَحُ لَهُ بَابٌ إِلَی الْجَنَّةِ ، وَ یَری مَقْعَدَهُ فِیهَا .</w:t>
      </w:r>
    </w:p>
    <w:p>
      <w:pPr>
        <w:pStyle w:val="BookText"/>
      </w:pPr>
      <w:r>
        <w:rPr>
          <w:rFonts w:ascii="Amiri" w:hAnsi="Amiri" w:eastAsia="Amiri" w:cs="Amiri"/>
          <w:lang w:bidi="ar-SA"/>
          <w:color w:val="111111"/>
          <w:sz w:val="28"/>
          <w:szCs w:val="28"/>
          <w:rtl/>
        </w:rPr>
        <w:t xml:space="preserve">وَ إِذَا کَانَ الرَّجُلُ کَافِراً ، دَخَلاَ عَلَیْهِ ، وَ أُقِیمَ الشَّیْطَانُ بَیْنَ یَدَیْهِ ، عَیْنَاهُ مِنْ نُحَاسٍ</w:t>
      </w:r>
      <w:r>
        <w:rPr>
          <w:rStyle w:val="FootnoteReference"/>
        </w:rPr>
        <w:footnoteReference w:id="5618"/>
      </w:r>
      <w:r>
        <w:rPr>
          <w:rFonts w:ascii="Amiri" w:hAnsi="Amiri" w:eastAsia="Amiri" w:cs="Amiri"/>
          <w:lang w:bidi="ar-SA"/>
          <w:color w:val="111111"/>
          <w:sz w:val="28"/>
          <w:szCs w:val="28"/>
          <w:rtl/>
        </w:rPr>
        <w:t xml:space="preserve">، فَیَقُولاَنِ لَهُ : مَنْ رَبُّکَ ؟ وَ مَا دِینُکَ ؟ وَ مَا تَقُولُ</w:t>
      </w:r>
      <w:r>
        <w:rPr>
          <w:rStyle w:val="FootnoteReference"/>
        </w:rPr>
        <w:footnoteReference w:id="5619"/>
      </w:r>
      <w:r>
        <w:rPr>
          <w:rFonts w:ascii="Amiri" w:hAnsi="Amiri" w:eastAsia="Amiri" w:cs="Amiri"/>
          <w:lang w:bidi="ar-SA"/>
          <w:color w:val="111111"/>
          <w:sz w:val="28"/>
          <w:szCs w:val="28"/>
          <w:rtl/>
        </w:rPr>
        <w:t xml:space="preserve">فِی هذَا الرَّجُلِ الَّذِی قَدْ</w:t>
      </w:r>
      <w:r>
        <w:rPr>
          <w:rStyle w:val="FootnoteReference"/>
        </w:rPr>
        <w:footnoteReference w:id="5620"/>
      </w:r>
      <w:r>
        <w:rPr>
          <w:rFonts w:ascii="Amiri" w:hAnsi="Amiri" w:eastAsia="Amiri" w:cs="Amiri"/>
          <w:lang w:bidi="ar-SA"/>
          <w:color w:val="111111"/>
          <w:sz w:val="28"/>
          <w:szCs w:val="28"/>
          <w:rtl/>
        </w:rPr>
        <w:t xml:space="preserve">خَرَجَ مِنْ</w:t>
      </w:r>
      <w:r>
        <w:rPr>
          <w:rStyle w:val="FootnoteReference"/>
        </w:rPr>
        <w:footnoteReference w:id="5621"/>
      </w:r>
      <w:r>
        <w:rPr>
          <w:rFonts w:ascii="Amiri" w:hAnsi="Amiri" w:eastAsia="Amiri" w:cs="Amiri"/>
          <w:lang w:bidi="ar-SA"/>
          <w:color w:val="111111"/>
          <w:sz w:val="28"/>
          <w:szCs w:val="28"/>
          <w:rtl/>
        </w:rPr>
        <w:t xml:space="preserve">بَیْنِ ظَهْرَانَیْکُمْ؟ فَیَقُولُ : لاَ أَدْرِی ، فَیُخَلِّیَانِ بَیْنَهُ وَ بَیْنَ الشَّیْطَانِ ، فَیُسَلِّطُ</w:t>
      </w:r>
      <w:r>
        <w:rPr>
          <w:rStyle w:val="FootnoteReference"/>
        </w:rPr>
        <w:footnoteReference w:id="5622"/>
      </w:r>
      <w:r>
        <w:rPr>
          <w:rFonts w:ascii="Amiri" w:hAnsi="Amiri" w:eastAsia="Amiri" w:cs="Amiri"/>
          <w:lang w:bidi="ar-SA"/>
          <w:color w:val="111111"/>
          <w:sz w:val="28"/>
          <w:szCs w:val="28"/>
          <w:rtl/>
        </w:rPr>
        <w:t xml:space="preserve">عَلَیْهِ فِی قَبْرِهِ تِسْعَةً وَ تِسْعِینَ</w:t>
      </w:r>
      <w:r>
        <w:rPr>
          <w:rStyle w:val="FootnoteReference"/>
        </w:rPr>
        <w:footnoteReference w:id="5623"/>
      </w:r>
      <w:r>
        <w:rPr>
          <w:rFonts w:ascii="Amiri" w:hAnsi="Amiri" w:eastAsia="Amiri" w:cs="Amiri"/>
          <w:lang w:bidi="ar-SA"/>
          <w:color w:val="111111"/>
          <w:sz w:val="28"/>
          <w:szCs w:val="28"/>
          <w:rtl/>
        </w:rPr>
        <w:t xml:space="preserve">تِنِّیناً</w:t>
      </w:r>
      <w:r>
        <w:rPr>
          <w:rStyle w:val="FootnoteReference"/>
        </w:rPr>
        <w:footnoteReference w:id="5624"/>
      </w:r>
      <w:r>
        <w:rPr>
          <w:rFonts w:ascii="Amiri" w:hAnsi="Amiri" w:eastAsia="Amiri" w:cs="Amiri"/>
          <w:lang w:bidi="ar-SA"/>
          <w:color w:val="111111"/>
          <w:sz w:val="28"/>
          <w:szCs w:val="28"/>
          <w:rtl/>
        </w:rPr>
        <w:t xml:space="preserve">لَوْ أَنَّ تِنِّیناً وَاحِداً مِنْهَا نَفَخَ فِی الاْءَرْضِ</w:t>
      </w:r>
      <w:r>
        <w:rPr>
          <w:rStyle w:val="FootnoteReference"/>
        </w:rPr>
        <w:footnoteReference w:id="5625"/>
      </w:r>
      <w:r>
        <w:rPr>
          <w:rFonts w:ascii="Amiri" w:hAnsi="Amiri" w:eastAsia="Amiri" w:cs="Amiri"/>
          <w:lang w:bidi="ar-SA"/>
          <w:color w:val="111111"/>
          <w:sz w:val="28"/>
          <w:szCs w:val="28"/>
          <w:rtl/>
        </w:rPr>
        <w:t xml:space="preserve">، مَا أَنْبَتَتْ شَجَراً أَبَداً ، وَیُفْتَحُ لَهُ بَابٌ إِلَی النَّارِ ، وَ یَری مَقْعَدَهُ فِیهَا</w:t>
      </w:r>
      <w:r>
        <w:rPr>
          <w:rStyle w:val="FootnoteReference"/>
        </w:rPr>
        <w:footnoteReference w:id="5626"/>
      </w:r>
      <w:r>
        <w:rPr>
          <w:rFonts w:ascii="Times New Roman" w:hAnsi="Times New Roman" w:eastAsia="Times New Roman" w:cs="Times New Roman"/>
          <w:lang w:val="en-US" w:bidi="en-US"/>
          <w:color w:val="111111"/>
          <w:sz w:val="28"/>
          <w:szCs w:val="28"/>
          <w:rtl/>
        </w:rPr>
        <w:t xml:space="preserve">».</w:t>
      </w:r>
      <w:r>
        <w:rPr>
          <w:rStyle w:val="FootnoteReference"/>
        </w:rPr>
        <w:footnoteReference w:id="5627"/>
      </w:r>
    </w:p>
    <w:p>
      <w:pPr>
        <w:pStyle w:val="BookText"/>
      </w:pPr>
      <w:r>
        <w:rPr>
          <w:rFonts w:ascii="Amiri" w:hAnsi="Amiri" w:eastAsia="Amiri" w:cs="Amiri"/>
          <w:lang w:bidi="ar-SA"/>
          <w:color w:val="111111"/>
          <w:sz w:val="28"/>
          <w:szCs w:val="28"/>
          <w:rtl/>
        </w:rPr>
        <w:t xml:space="preserve">901 / 901 . عِدَّةٌ مِنْ أَصْحَابِنَا ، عَنْ سَهْلِ بْنِ زِیَادٍ ، عَنْ مُحَمَّدِ بْنِ الْحَسَنِ بْنِ شَمُّونٍ ، عَنْ عَبْدِ اللّهِ بْنِ عَبْدِ الرَّحْمنِ ، عَنْ عَبْدِ اللّهِ بْنِ الْقَاسِمِ ، عَنْ أَبِی بَکْرٍ الْحَضْرَمِیِّ ، قَالَ :
</w:t>
      </w:r>
    </w:p>
    <w:p>
      <w:pPr>
        <w:sectPr>
          <w:footerReference w:type="default" r:id="rId6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لاِءَبِی جَعْفَرٍ</w:t>
      </w:r>
      <w:r>
        <w:rPr>
          <w:rStyle w:val="FootnoteReference"/>
        </w:rPr>
        <w:footnoteReference w:id="5628"/>
      </w:r>
      <w:r>
        <w:rPr>
          <w:rFonts w:ascii="Amiri" w:hAnsi="Amiri" w:eastAsia="Amiri" w:cs="Amiri"/>
          <w:lang w:bidi="ar-SA"/>
          <w:color w:val="111111"/>
          <w:sz w:val="28"/>
          <w:szCs w:val="28"/>
          <w:rtl/>
        </w:rPr>
        <w:t xml:space="preserve">علیه‌السلام : أَصْلَحَکَ اللّهُ ، مَنِ الْمَسْؤُولُونَ فِی قُبُورِهِمْ؟</w:t>
      </w:r>
    </w:p>
    <w:p>
      <w:pPr>
        <w:pStyle w:val="BookText"/>
      </w:pPr>
      <w:r>
        <w:rPr>
          <w:rFonts w:ascii="Amiri" w:hAnsi="Amiri" w:eastAsia="Amiri" w:cs="Amiri"/>
          <w:lang w:bidi="ar-SA"/>
          <w:color w:val="111111"/>
          <w:sz w:val="28"/>
          <w:szCs w:val="28"/>
          <w:rtl/>
        </w:rPr>
        <w:t xml:space="preserve">قَالَ : «مَنْ مَحَضَ الاْءِیمَانَ ، وَ مَنْ مَحَضَ الْکُفْرَ» .</w:t>
      </w:r>
    </w:p>
    <w:p>
      <w:pPr>
        <w:pStyle w:val="BookText"/>
      </w:pPr>
      <w:r>
        <w:rPr>
          <w:rFonts w:ascii="Amiri" w:hAnsi="Amiri" w:eastAsia="Amiri" w:cs="Amiri"/>
          <w:lang w:bidi="ar-SA"/>
          <w:color w:val="111111"/>
          <w:sz w:val="28"/>
          <w:szCs w:val="28"/>
          <w:rtl/>
        </w:rPr>
        <w:t xml:space="preserve">قَالَ</w:t>
      </w:r>
      <w:r>
        <w:rPr>
          <w:rStyle w:val="FootnoteReference"/>
        </w:rPr>
        <w:footnoteReference w:id="5629"/>
      </w:r>
      <w:r>
        <w:rPr>
          <w:rFonts w:ascii="Amiri" w:hAnsi="Amiri" w:eastAsia="Amiri" w:cs="Amiri"/>
          <w:lang w:bidi="ar-SA"/>
          <w:color w:val="111111"/>
          <w:sz w:val="28"/>
          <w:szCs w:val="28"/>
          <w:rtl/>
        </w:rPr>
        <w:t xml:space="preserve">: قُلْتُ : فَبَقِیَّةُ هذَا الْخَلْقِ ؟</w:t>
      </w:r>
    </w:p>
    <w:p>
      <w:pPr>
        <w:pStyle w:val="BookText"/>
      </w:pPr>
      <w:r>
        <w:rPr>
          <w:rFonts w:ascii="Amiri" w:hAnsi="Amiri" w:eastAsia="Amiri" w:cs="Amiri"/>
          <w:lang w:bidi="ar-SA"/>
          <w:color w:val="111111"/>
          <w:sz w:val="28"/>
          <w:szCs w:val="28"/>
          <w:rtl/>
        </w:rPr>
        <w:t xml:space="preserve">قَالَ : «یُلْهی</w:t>
      </w:r>
      <w:r>
        <w:rPr>
          <w:rStyle w:val="FootnoteReference"/>
        </w:rPr>
        <w:footnoteReference w:id="5630"/>
      </w:r>
      <w:r>
        <w:rPr>
          <w:rFonts w:ascii="Amiri" w:hAnsi="Amiri" w:eastAsia="Amiri" w:cs="Amiri"/>
          <w:lang w:bidi="ar-SA"/>
          <w:color w:val="111111"/>
          <w:sz w:val="28"/>
          <w:szCs w:val="28"/>
          <w:rtl/>
        </w:rPr>
        <w:t xml:space="preserve">وَ اللّهِ عَنْهُمْ، مَا یُعْبَأُ</w:t>
      </w:r>
      <w:r>
        <w:rPr>
          <w:rStyle w:val="FootnoteReference"/>
        </w:rPr>
        <w:footnoteReference w:id="5631"/>
      </w:r>
      <w:r>
        <w:rPr>
          <w:rFonts w:ascii="Amiri" w:hAnsi="Amiri" w:eastAsia="Amiri" w:cs="Amiri"/>
          <w:lang w:bidi="ar-SA"/>
          <w:color w:val="111111"/>
          <w:sz w:val="28"/>
          <w:szCs w:val="28"/>
          <w:rtl/>
        </w:rPr>
        <w:t xml:space="preserve">بِهِمْ» .</w:t>
      </w:r>
    </w:p>
    <w:p>
      <w:pPr>
        <w:pStyle w:val="BookText"/>
      </w:pPr>
      <w:r>
        <w:rPr>
          <w:rFonts w:ascii="Amiri" w:hAnsi="Amiri" w:eastAsia="Amiri" w:cs="Amiri"/>
          <w:lang w:bidi="ar-SA"/>
          <w:color w:val="111111"/>
          <w:sz w:val="28"/>
          <w:szCs w:val="28"/>
          <w:rtl/>
        </w:rPr>
        <w:t xml:space="preserve">قَالَ : قُلْتُ</w:t>
      </w:r>
      <w:r>
        <w:rPr>
          <w:rStyle w:val="FootnoteReference"/>
        </w:rPr>
        <w:footnoteReference w:id="5632"/>
      </w:r>
      <w:r>
        <w:rPr>
          <w:rFonts w:ascii="Amiri" w:hAnsi="Amiri" w:eastAsia="Amiri" w:cs="Amiri"/>
          <w:lang w:bidi="ar-SA"/>
          <w:color w:val="111111"/>
          <w:sz w:val="28"/>
          <w:szCs w:val="28"/>
          <w:rtl/>
        </w:rPr>
        <w:t xml:space="preserve">: وَ عَمَّ</w:t>
      </w:r>
      <w:r>
        <w:rPr>
          <w:rStyle w:val="FootnoteReference"/>
        </w:rPr>
        <w:footnoteReference w:id="5633"/>
      </w:r>
      <w:r>
        <w:rPr>
          <w:rFonts w:ascii="Amiri" w:hAnsi="Amiri" w:eastAsia="Amiri" w:cs="Amiri"/>
          <w:lang w:bidi="ar-SA"/>
          <w:color w:val="111111"/>
          <w:sz w:val="28"/>
          <w:szCs w:val="28"/>
          <w:rtl/>
        </w:rPr>
        <w:t xml:space="preserve">یُسْأَلُونَ ؟</w:t>
      </w:r>
    </w:p>
    <w:p>
      <w:pPr>
        <w:pStyle w:val="BookText"/>
      </w:pPr>
      <w:r>
        <w:rPr>
          <w:rFonts w:ascii="Amiri" w:hAnsi="Amiri" w:eastAsia="Amiri" w:cs="Amiri"/>
          <w:lang w:bidi="ar-SA"/>
          <w:color w:val="111111"/>
          <w:sz w:val="28"/>
          <w:szCs w:val="28"/>
          <w:rtl/>
        </w:rPr>
        <w:t xml:space="preserve">قَالَ : «عَنِ الْحُجَّةِ الْقَائِمَةِ</w:t>
      </w:r>
      <w:r>
        <w:rPr>
          <w:rStyle w:val="FootnoteReference"/>
        </w:rPr>
        <w:footnoteReference w:id="5634"/>
      </w:r>
      <w:r>
        <w:rPr>
          <w:rFonts w:ascii="Amiri" w:hAnsi="Amiri" w:eastAsia="Amiri" w:cs="Amiri"/>
          <w:lang w:bidi="ar-SA"/>
          <w:color w:val="111111"/>
          <w:sz w:val="28"/>
          <w:szCs w:val="28"/>
          <w:rtl/>
        </w:rPr>
        <w:t xml:space="preserve">بَیْنَ أَظْهُرِکُمْ</w:t>
      </w:r>
      <w:r>
        <w:rPr>
          <w:rStyle w:val="FootnoteReference"/>
        </w:rPr>
        <w:footnoteReference w:id="5635"/>
      </w:r>
      <w:r>
        <w:rPr>
          <w:rFonts w:ascii="Amiri" w:hAnsi="Amiri" w:eastAsia="Amiri" w:cs="Amiri"/>
          <w:lang w:bidi="ar-SA"/>
          <w:color w:val="111111"/>
          <w:sz w:val="28"/>
          <w:szCs w:val="28"/>
          <w:rtl/>
        </w:rPr>
        <w:t xml:space="preserve">، فَیُقَالُ لِلْمُوءْمِنِ : مَا تَقُولُ</w:t>
      </w:r>
      <w:r>
        <w:rPr>
          <w:rStyle w:val="FootnoteReference"/>
        </w:rPr>
        <w:footnoteReference w:id="5636"/>
      </w:r>
      <w:r>
        <w:rPr>
          <w:rFonts w:ascii="Amiri" w:hAnsi="Amiri" w:eastAsia="Amiri" w:cs="Amiri"/>
          <w:lang w:bidi="ar-SA"/>
          <w:color w:val="111111"/>
          <w:sz w:val="28"/>
          <w:szCs w:val="28"/>
          <w:rtl/>
        </w:rPr>
        <w:t xml:space="preserve">فِی فُلاَنِ بْنِ فُلاَنٍ؟ فَیَقُولُ : ذَاکَ</w:t>
      </w:r>
      <w:r>
        <w:rPr>
          <w:rStyle w:val="FootnoteReference"/>
        </w:rPr>
        <w:footnoteReference w:id="5637"/>
      </w:r>
      <w:r>
        <w:rPr>
          <w:rFonts w:ascii="Amiri" w:hAnsi="Amiri" w:eastAsia="Amiri" w:cs="Amiri"/>
          <w:lang w:bidi="ar-SA"/>
          <w:color w:val="111111"/>
          <w:sz w:val="28"/>
          <w:szCs w:val="28"/>
          <w:rtl/>
        </w:rPr>
        <w:t xml:space="preserve">إِمَامِی ، فَیُقَالُ</w:t>
      </w:r>
      <w:r>
        <w:rPr>
          <w:rStyle w:val="FootnoteReference"/>
        </w:rPr>
        <w:footnoteReference w:id="5638"/>
      </w:r>
      <w:r>
        <w:rPr>
          <w:rFonts w:ascii="Amiri" w:hAnsi="Amiri" w:eastAsia="Amiri" w:cs="Amiri"/>
          <w:lang w:bidi="ar-SA"/>
          <w:color w:val="111111"/>
          <w:sz w:val="28"/>
          <w:szCs w:val="28"/>
          <w:rtl/>
        </w:rPr>
        <w:t xml:space="preserve">: نَمْ أَنَامَ اللّهُ عَیْنَکَ</w:t>
      </w:r>
      <w:r>
        <w:rPr>
          <w:rStyle w:val="FootnoteReference"/>
        </w:rPr>
        <w:footnoteReference w:id="5639"/>
      </w:r>
      <w:r>
        <w:rPr>
          <w:rFonts w:ascii="Amiri" w:hAnsi="Amiri" w:eastAsia="Amiri" w:cs="Amiri"/>
          <w:lang w:bidi="ar-SA"/>
          <w:color w:val="111111"/>
          <w:sz w:val="28"/>
          <w:szCs w:val="28"/>
          <w:rtl/>
        </w:rPr>
        <w:t xml:space="preserve">، وَ یُفْتَحُ لَهُ بَابٌ مِنَ الْجَنَّةِ</w:t>
      </w:r>
      <w:r>
        <w:rPr>
          <w:rStyle w:val="FootnoteReference"/>
        </w:rPr>
        <w:footnoteReference w:id="5640"/>
      </w:r>
      <w:r>
        <w:rPr>
          <w:rFonts w:ascii="Amiri" w:hAnsi="Amiri" w:eastAsia="Amiri" w:cs="Amiri"/>
          <w:lang w:bidi="ar-SA"/>
          <w:color w:val="111111"/>
          <w:sz w:val="28"/>
          <w:szCs w:val="28"/>
          <w:rtl/>
        </w:rPr>
        <w:t xml:space="preserve">، فَمَا یَزَالُ</w:t>
      </w:r>
      <w:r>
        <w:rPr>
          <w:rStyle w:val="FootnoteReference"/>
        </w:rPr>
        <w:footnoteReference w:id="5641"/>
      </w:r>
      <w:r>
        <w:rPr>
          <w:rFonts w:ascii="Amiri" w:hAnsi="Amiri" w:eastAsia="Amiri" w:cs="Amiri"/>
          <w:lang w:bidi="ar-SA"/>
          <w:color w:val="111111"/>
          <w:sz w:val="28"/>
          <w:szCs w:val="28"/>
          <w:rtl/>
        </w:rPr>
        <w:t xml:space="preserve">یُتْحِفُهُ</w:t>
      </w:r>
      <w:r>
        <w:rPr>
          <w:rStyle w:val="FootnoteReference"/>
        </w:rPr>
        <w:footnoteReference w:id="5642"/>
      </w:r>
      <w:r>
        <w:rPr>
          <w:rFonts w:ascii="Amiri" w:hAnsi="Amiri" w:eastAsia="Amiri" w:cs="Amiri"/>
          <w:lang w:bidi="ar-SA"/>
          <w:color w:val="111111"/>
          <w:sz w:val="28"/>
          <w:szCs w:val="28"/>
          <w:rtl/>
        </w:rPr>
        <w:t xml:space="preserve">مِنْ رَوْحِهَا إِلی یَوْمِ الْقِیَامَةِ ؛ وَ یُقَالُ لِلْکَافِرِ : مَا تَقُولُ</w:t>
      </w:r>
      <w:r>
        <w:rPr>
          <w:rStyle w:val="FootnoteReference"/>
        </w:rPr>
        <w:footnoteReference w:id="5643"/>
      </w:r>
      <w:r>
        <w:rPr>
          <w:rFonts w:ascii="Amiri" w:hAnsi="Amiri" w:eastAsia="Amiri" w:cs="Amiri"/>
          <w:lang w:bidi="ar-SA"/>
          <w:color w:val="111111"/>
          <w:sz w:val="28"/>
          <w:szCs w:val="28"/>
          <w:rtl/>
        </w:rPr>
        <w:t xml:space="preserve">فِی فُلاَنِ بْنِ فُلاَنٍ؟» قَالَ</w:t>
      </w:r>
      <w:r>
        <w:rPr>
          <w:rStyle w:val="FootnoteReference"/>
        </w:rPr>
        <w:footnoteReference w:id="5644"/>
      </w:r>
      <w:r>
        <w:rPr>
          <w:rFonts w:ascii="Amiri" w:hAnsi="Amiri" w:eastAsia="Amiri" w:cs="Amiri"/>
          <w:lang w:bidi="ar-SA"/>
          <w:color w:val="111111"/>
          <w:sz w:val="28"/>
          <w:szCs w:val="28"/>
          <w:rtl/>
        </w:rPr>
        <w:t xml:space="preserve">: «فَیَقُولُ : قَدْ سَمِعْتُ بِهِ وَ مَا أَدْرِی مَا هُوَ</w:t>
      </w:r>
      <w:r>
        <w:rPr>
          <w:rStyle w:val="FootnoteReference"/>
        </w:rPr>
        <w:footnoteReference w:id="5645"/>
      </w:r>
      <w:r>
        <w:rPr>
          <w:rFonts w:ascii="Amiri" w:hAnsi="Amiri" w:eastAsia="Amiri" w:cs="Amiri"/>
          <w:lang w:bidi="ar-SA"/>
          <w:color w:val="111111"/>
          <w:sz w:val="28"/>
          <w:szCs w:val="28"/>
          <w:rtl/>
        </w:rPr>
        <w:t xml:space="preserve">؟ فَیُقَالُ لَهُ</w:t>
      </w:r>
      <w:r>
        <w:rPr>
          <w:rStyle w:val="FootnoteReference"/>
        </w:rPr>
        <w:footnoteReference w:id="5646"/>
      </w:r>
      <w:r>
        <w:rPr>
          <w:rFonts w:ascii="Amiri" w:hAnsi="Amiri" w:eastAsia="Amiri" w:cs="Amiri"/>
          <w:lang w:bidi="ar-SA"/>
          <w:color w:val="111111"/>
          <w:sz w:val="28"/>
          <w:szCs w:val="28"/>
          <w:rtl/>
        </w:rPr>
        <w:t xml:space="preserve">: لاَ دَرَیْتَ</w:t>
      </w:r>
      <w:r>
        <w:rPr>
          <w:rStyle w:val="FootnoteReference"/>
        </w:rPr>
        <w:footnoteReference w:id="5647"/>
      </w:r>
      <w:r>
        <w:rPr>
          <w:rFonts w:ascii="Amiri" w:hAnsi="Amiri" w:eastAsia="Amiri" w:cs="Amiri"/>
          <w:lang w:bidi="ar-SA"/>
          <w:color w:val="111111"/>
          <w:sz w:val="28"/>
          <w:szCs w:val="28"/>
          <w:rtl/>
        </w:rPr>
        <w:t xml:space="preserve">» قَالَ</w:t>
      </w:r>
      <w:r>
        <w:rPr>
          <w:rStyle w:val="FootnoteReference"/>
        </w:rPr>
        <w:footnoteReference w:id="5648"/>
      </w:r>
      <w:r>
        <w:rPr>
          <w:rFonts w:ascii="Times New Roman" w:hAnsi="Times New Roman" w:eastAsia="Times New Roman" w:cs="Times New Roman"/>
          <w:lang w:val="en-US" w:bidi="en-US"/>
          <w:color w:val="111111"/>
          <w:sz w:val="28"/>
          <w:szCs w:val="28"/>
          <w:rtl/>
        </w:rPr>
        <w:t xml:space="preserve">:
</w:t>
      </w:r>
    </w:p>
    <w:p>
      <w:pPr>
        <w:sectPr>
          <w:footerReference w:type="default" r:id="rId6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یُفْتَحُ</w:t>
      </w:r>
      <w:r>
        <w:rPr>
          <w:rStyle w:val="FootnoteReference"/>
        </w:rPr>
        <w:footnoteReference w:id="5649"/>
      </w:r>
      <w:r>
        <w:rPr>
          <w:rFonts w:ascii="Amiri" w:hAnsi="Amiri" w:eastAsia="Amiri" w:cs="Amiri"/>
          <w:lang w:bidi="ar-SA"/>
          <w:color w:val="111111"/>
          <w:sz w:val="28"/>
          <w:szCs w:val="28"/>
          <w:rtl/>
        </w:rPr>
        <w:t xml:space="preserve">لَهُ بَابٌ مِنَ النَّارِ</w:t>
      </w:r>
      <w:r>
        <w:rPr>
          <w:rStyle w:val="FootnoteReference"/>
        </w:rPr>
        <w:footnoteReference w:id="5650"/>
      </w:r>
      <w:r>
        <w:rPr>
          <w:rFonts w:ascii="Amiri" w:hAnsi="Amiri" w:eastAsia="Amiri" w:cs="Amiri"/>
          <w:lang w:bidi="ar-SA"/>
          <w:color w:val="111111"/>
          <w:sz w:val="28"/>
          <w:szCs w:val="28"/>
          <w:rtl/>
        </w:rPr>
        <w:t xml:space="preserve">، فَلاَ یَزَالُ یُتْحِفُهُ</w:t>
      </w:r>
      <w:r>
        <w:rPr>
          <w:rStyle w:val="FootnoteReference"/>
        </w:rPr>
        <w:footnoteReference w:id="5651"/>
      </w:r>
      <w:r>
        <w:rPr>
          <w:rFonts w:ascii="Amiri" w:hAnsi="Amiri" w:eastAsia="Amiri" w:cs="Amiri"/>
          <w:lang w:bidi="ar-SA"/>
          <w:color w:val="111111"/>
          <w:sz w:val="28"/>
          <w:szCs w:val="28"/>
          <w:rtl/>
        </w:rPr>
        <w:t xml:space="preserve">مِنْ حَرِّهَا إِلی یَوْمِ الْقِیَامَةِ».</w:t>
      </w:r>
      <w:r>
        <w:rPr>
          <w:rStyle w:val="FootnoteReference"/>
        </w:rPr>
        <w:footnoteReference w:id="5652"/>
      </w:r>
    </w:p>
    <w:p>
      <w:pPr>
        <w:pStyle w:val="BookText"/>
      </w:pPr>
      <w:r>
        <w:rPr>
          <w:rFonts w:ascii="Times New Roman" w:hAnsi="Times New Roman" w:eastAsia="Times New Roman" w:cs="Times New Roman"/>
          <w:lang w:val="en-US" w:bidi="en-US"/>
          <w:color w:val="111111"/>
          <w:sz w:val="28"/>
          <w:szCs w:val="28"/>
          <w:rtl/>
        </w:rPr>
        <w:t xml:space="preserve">3 / 240</w:t>
      </w:r>
    </w:p>
    <w:p>
      <w:pPr>
        <w:pStyle w:val="BookText"/>
      </w:pPr>
      <w:r>
        <w:rPr>
          <w:rFonts w:ascii="Amiri" w:hAnsi="Amiri" w:eastAsia="Amiri" w:cs="Amiri"/>
          <w:lang w:bidi="ar-SA"/>
          <w:color w:val="111111"/>
          <w:sz w:val="28"/>
          <w:szCs w:val="28"/>
          <w:rtl/>
        </w:rPr>
        <w:t xml:space="preserve">902 / 902 . مُحَمَّدُ بْنُ یَحْیی ، عَنْ أَحْمَدَ بْنِ مُحَمَّدِ بْنِ عِیسی ، عَنْ عَلِیِّ بْنِ حَدِیدٍ ، عَنْ جَمِیلٍ ، عَنْ عَمْرِو بْنِ الاْءَشْعَثِ :</w:t>
      </w:r>
    </w:p>
    <w:p>
      <w:pPr>
        <w:pStyle w:val="BookText"/>
      </w:pPr>
      <w:r>
        <w:rPr>
          <w:rFonts w:ascii="Amiri" w:hAnsi="Amiri" w:eastAsia="Amiri" w:cs="Amiri"/>
          <w:lang w:bidi="ar-SA"/>
          <w:color w:val="111111"/>
          <w:sz w:val="28"/>
          <w:szCs w:val="28"/>
          <w:rtl/>
        </w:rPr>
        <w:t xml:space="preserve">أَنَّهُ سَمِعَ أَبَا عَبْدِ اللّهِ علیه‌السلام یَقُولُ : «یُسْأَلُ الرَّجُلُ فِی قَبْرِهِ ، فَإِذَا أَثْبَتَ فُسِحَ</w:t>
      </w:r>
      <w:r>
        <w:rPr>
          <w:rStyle w:val="FootnoteReference"/>
        </w:rPr>
        <w:footnoteReference w:id="5653"/>
      </w:r>
      <w:r>
        <w:rPr>
          <w:rFonts w:ascii="Amiri" w:hAnsi="Amiri" w:eastAsia="Amiri" w:cs="Amiri"/>
          <w:lang w:bidi="ar-SA"/>
          <w:color w:val="111111"/>
          <w:sz w:val="28"/>
          <w:szCs w:val="28"/>
          <w:rtl/>
        </w:rPr>
        <w:t xml:space="preserve">لَهُ فِی قَبْرِهِ سَبْعَةُ أَذْرُعٍ ، وَ فُتِحَ لَهُ بَابٌ إِلَی الْجَنَّةِ ، وَ قِیلَ لَهُ : نَمْ نَوْمَةَ الْعَرُوسِ</w:t>
      </w:r>
      <w:r>
        <w:rPr>
          <w:rStyle w:val="FootnoteReference"/>
        </w:rPr>
        <w:footnoteReference w:id="5654"/>
      </w:r>
      <w:r>
        <w:rPr>
          <w:rFonts w:ascii="Amiri" w:hAnsi="Amiri" w:eastAsia="Amiri" w:cs="Amiri"/>
          <w:lang w:bidi="ar-SA"/>
          <w:color w:val="111111"/>
          <w:sz w:val="28"/>
          <w:szCs w:val="28"/>
          <w:rtl/>
        </w:rPr>
        <w:t xml:space="preserve">، قَرِیرَ الْعَیْنِ</w:t>
      </w:r>
      <w:r>
        <w:rPr>
          <w:rStyle w:val="FootnoteReference"/>
        </w:rPr>
        <w:footnoteReference w:id="5655"/>
      </w:r>
      <w:r>
        <w:rPr>
          <w:rFonts w:ascii="Times New Roman" w:hAnsi="Times New Roman" w:eastAsia="Times New Roman" w:cs="Times New Roman"/>
          <w:lang w:val="en-US" w:bidi="en-US"/>
          <w:color w:val="111111"/>
          <w:sz w:val="28"/>
          <w:szCs w:val="28"/>
          <w:rtl/>
        </w:rPr>
        <w:t xml:space="preserve">».</w:t>
      </w:r>
      <w:r>
        <w:rPr>
          <w:rStyle w:val="FootnoteReference"/>
        </w:rPr>
        <w:footnoteReference w:id="5656"/>
      </w:r>
    </w:p>
    <w:p>
      <w:pPr>
        <w:pStyle w:val="BookText"/>
      </w:pPr>
      <w:r>
        <w:rPr>
          <w:rFonts w:ascii="Amiri" w:hAnsi="Amiri" w:eastAsia="Amiri" w:cs="Amiri"/>
          <w:lang w:bidi="ar-SA"/>
          <w:color w:val="111111"/>
          <w:sz w:val="28"/>
          <w:szCs w:val="28"/>
          <w:rtl/>
        </w:rPr>
        <w:t xml:space="preserve">903 / 903 . عِدَّةٌ مِنْ أَصْحَابِنَا ، عَنْ سَهْلِ بْنِ زِیَادٍ ، عَنْ عَبْدِ الرَّحْمنِ بْنِ أَبِی نَجْرَانَ ، عَنْ عَاصِمِ بْنِ حُمَیْدٍ ، عَنْ أَبِی بَصِیرٍ ، قَالَ :</w:t>
      </w:r>
    </w:p>
    <w:p>
      <w:pPr>
        <w:pStyle w:val="BookText"/>
      </w:pPr>
      <w:r>
        <w:rPr>
          <w:rFonts w:ascii="Amiri" w:hAnsi="Amiri" w:eastAsia="Amiri" w:cs="Amiri"/>
          <w:lang w:bidi="ar-SA"/>
          <w:color w:val="111111"/>
          <w:sz w:val="28"/>
          <w:szCs w:val="28"/>
          <w:rtl/>
        </w:rPr>
        <w:t xml:space="preserve">سَمِعْتُ أَبَا عَبْدِ اللّهِ علیه‌السلام یَقُولُ : «إِذَا وُضِعَ الرَّجُلُ فِی قَبْرِهِ ، أَتَاهُ مَلَکَانِ : مَلَکٌ عَنْ یَمِینِهِ ، وَ مَلَکٌ عَنْ یَسَارِهِ ، وَ أُقِیمَ الشَّیْطَانُ بَیْنَ عَیْنَیْهِ ، عَیْنَاهُ مِنْ نُحَاسٍ ، فَیُقَالُ لَهُ : کَیْفَ تَقُولُ</w:t>
      </w:r>
      <w:r>
        <w:rPr>
          <w:rStyle w:val="FootnoteReference"/>
        </w:rPr>
        <w:footnoteReference w:id="5657"/>
      </w:r>
      <w:r>
        <w:rPr>
          <w:rFonts w:ascii="Amiri" w:hAnsi="Amiri" w:eastAsia="Amiri" w:cs="Amiri"/>
          <w:lang w:bidi="ar-SA"/>
          <w:color w:val="111111"/>
          <w:sz w:val="28"/>
          <w:szCs w:val="28"/>
          <w:rtl/>
        </w:rPr>
        <w:t xml:space="preserve">فِی الرَّجُلِ الَّذِی کَانَ</w:t>
      </w:r>
      <w:r>
        <w:rPr>
          <w:rStyle w:val="FootnoteReference"/>
        </w:rPr>
        <w:footnoteReference w:id="5658"/>
      </w:r>
      <w:r>
        <w:rPr>
          <w:rFonts w:ascii="Amiri" w:hAnsi="Amiri" w:eastAsia="Amiri" w:cs="Amiri"/>
          <w:lang w:bidi="ar-SA"/>
          <w:color w:val="111111"/>
          <w:sz w:val="28"/>
          <w:szCs w:val="28"/>
          <w:rtl/>
        </w:rPr>
        <w:t xml:space="preserve">بَیْنَ ظَهْرَانَیْکُمْ؟» قَالَ : «فَیَفْزَعُ لَهُ فَزْعَةً ، فَیَقُولُ ،
</w:t>
      </w:r>
    </w:p>
    <w:p>
      <w:pPr>
        <w:sectPr>
          <w:footerReference w:type="default" r:id="rId6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کَانَ مُوءْمِناً : أَ عَنْ مُحَمَّدٍ رَسُولِ اللّهِ صلی‌الله‌علیه‌و‌آله تَسْأَلاَنِی</w:t>
      </w:r>
      <w:r>
        <w:rPr>
          <w:rStyle w:val="FootnoteReference"/>
        </w:rPr>
        <w:footnoteReference w:id="5659"/>
      </w:r>
      <w:r>
        <w:rPr>
          <w:rFonts w:ascii="Amiri" w:hAnsi="Amiri" w:eastAsia="Amiri" w:cs="Amiri"/>
          <w:lang w:bidi="ar-SA"/>
          <w:color w:val="111111"/>
          <w:sz w:val="28"/>
          <w:szCs w:val="28"/>
          <w:rtl/>
        </w:rPr>
        <w:t xml:space="preserve">؟ فَیَقُولاَنِ لَهُ : نَمْ نَوْمَةً لاَ حُلُمَ فِیهَا ، وَ یُفْسَحُ لَهُ فِی قَبْرِهِ تِسْعَةُ أَذْرُعٍ ، وَ یَری مَقْعَدَهُ مِنَ الْجَنَّةِ ، وَ هُوَ قَوْلُ اللّهِ عَزَّ وَ جَلَّ : «یُثَبِّتُ اللّهُ الَّذِینَ آمَنُوا بِالْقَوْلِ الثّابِتِ فِی الْحَیاةِ الدُّنْیا وَ فِی الاْآخِرَةِ»</w:t>
      </w:r>
      <w:r>
        <w:rPr>
          <w:rStyle w:val="FootnoteReference"/>
        </w:rPr>
        <w:footnoteReference w:id="5660"/>
      </w:r>
      <w:r>
        <w:rPr>
          <w:rFonts w:ascii="Amiri" w:hAnsi="Amiri" w:eastAsia="Amiri" w:cs="Amiri"/>
          <w:lang w:bidi="ar-SA"/>
          <w:color w:val="111111"/>
          <w:sz w:val="28"/>
          <w:szCs w:val="28"/>
          <w:rtl/>
        </w:rPr>
        <w:t xml:space="preserve">؛ وَ إِذَا</w:t>
      </w:r>
      <w:r>
        <w:rPr>
          <w:rStyle w:val="FootnoteReference"/>
        </w:rPr>
        <w:footnoteReference w:id="5661"/>
      </w:r>
      <w:r>
        <w:rPr>
          <w:rFonts w:ascii="Amiri" w:hAnsi="Amiri" w:eastAsia="Amiri" w:cs="Amiri"/>
          <w:lang w:bidi="ar-SA"/>
          <w:color w:val="111111"/>
          <w:sz w:val="28"/>
          <w:szCs w:val="28"/>
          <w:rtl/>
        </w:rPr>
        <w:t xml:space="preserve">کَانَ کَافِراً قَالاَ لَهُ : مَنْ هذَا الرَّجُلُ الَّذِی خَرَجَ بَیْنَ ظَهْرَانَیْکُمْ؟ فَیَقُولُ: لاَ أَدْرِی ، فَیُخَلِّیَانِ بَیْنَهُ وَ بَیْنَ الشَّیْطَانِ».</w:t>
      </w:r>
      <w:r>
        <w:rPr>
          <w:rStyle w:val="FootnoteReference"/>
        </w:rPr>
        <w:footnoteReference w:id="5662"/>
      </w:r>
    </w:p>
    <w:p>
      <w:pPr>
        <w:pStyle w:val="BookText"/>
      </w:pPr>
      <w:r>
        <w:rPr>
          <w:rFonts w:ascii="Amiri" w:hAnsi="Amiri" w:eastAsia="Amiri" w:cs="Amiri"/>
          <w:lang w:bidi="ar-SA"/>
          <w:color w:val="111111"/>
          <w:sz w:val="28"/>
          <w:szCs w:val="28"/>
          <w:rtl/>
        </w:rPr>
        <w:t xml:space="preserve">904 / 904 . مُحَمَّدُ بْنُ یَحْیی ، عَنْ أَحْمَدَ بْنِ مُحَمَّدٍ ، عَنِ الْحُسَیْنِ بْنِ سَعِیدٍ ، عَنْ إِبْرَاهِیمَ بْنِ أَبِی الْبِلاَدِ ، عَنْ بَعْضِ أَصْحَابِهِ :</w:t>
      </w:r>
    </w:p>
    <w:p>
      <w:pPr>
        <w:pStyle w:val="BookText"/>
      </w:pPr>
      <w:r>
        <w:rPr>
          <w:rFonts w:ascii="Amiri" w:hAnsi="Amiri" w:eastAsia="Amiri" w:cs="Amiri"/>
          <w:lang w:bidi="ar-SA"/>
          <w:color w:val="111111"/>
          <w:sz w:val="28"/>
          <w:szCs w:val="28"/>
          <w:rtl/>
        </w:rPr>
        <w:t xml:space="preserve">عَنْ أَبِی الْحَسَنِ مُوسی علیه‌السلام ، قَالَ : «یُقَالُ لِلْمُوءْمِنِ فِی قَبْرِهِ : مَنْ رَبُّکَ؟» قَالَ : «فَیَقُولُ : اللّهُ ، فَیُقَالُ لَهُ : مَا دِینُکَ؟ فَیَقُولُ : الاْءِسْلاَمُ</w:t>
      </w:r>
      <w:r>
        <w:rPr>
          <w:rStyle w:val="FootnoteReference"/>
        </w:rPr>
        <w:footnoteReference w:id="5663"/>
      </w:r>
      <w:r>
        <w:rPr>
          <w:rFonts w:ascii="Amiri" w:hAnsi="Amiri" w:eastAsia="Amiri" w:cs="Amiri"/>
          <w:lang w:bidi="ar-SA"/>
          <w:color w:val="111111"/>
          <w:sz w:val="28"/>
          <w:szCs w:val="28"/>
          <w:rtl/>
        </w:rPr>
        <w:t xml:space="preserve">، فَیُقَالُ لَهُ</w:t>
      </w:r>
      <w:r>
        <w:rPr>
          <w:rStyle w:val="FootnoteReference"/>
        </w:rPr>
        <w:footnoteReference w:id="5664"/>
      </w:r>
      <w:r>
        <w:rPr>
          <w:rFonts w:ascii="Amiri" w:hAnsi="Amiri" w:eastAsia="Amiri" w:cs="Amiri"/>
          <w:lang w:bidi="ar-SA"/>
          <w:color w:val="111111"/>
          <w:sz w:val="28"/>
          <w:szCs w:val="28"/>
          <w:rtl/>
        </w:rPr>
        <w:t xml:space="preserve">: مَنْ نَبِیُّکَ؟ فَیَقُولُ : مُحَمَّدٌ</w:t>
      </w:r>
      <w:r>
        <w:rPr>
          <w:rStyle w:val="FootnoteReference"/>
        </w:rPr>
        <w:footnoteReference w:id="5665"/>
      </w:r>
      <w:r>
        <w:rPr>
          <w:rFonts w:ascii="Amiri" w:hAnsi="Amiri" w:eastAsia="Amiri" w:cs="Amiri"/>
          <w:lang w:bidi="ar-SA"/>
          <w:color w:val="111111"/>
          <w:sz w:val="28"/>
          <w:szCs w:val="28"/>
          <w:rtl/>
        </w:rPr>
        <w:t xml:space="preserve">، فَیُقَالُ</w:t>
      </w:r>
      <w:r>
        <w:rPr>
          <w:rStyle w:val="FootnoteReference"/>
        </w:rPr>
        <w:footnoteReference w:id="5666"/>
      </w:r>
      <w:r>
        <w:rPr>
          <w:rFonts w:ascii="Amiri" w:hAnsi="Amiri" w:eastAsia="Amiri" w:cs="Amiri"/>
          <w:lang w:bidi="ar-SA"/>
          <w:color w:val="111111"/>
          <w:sz w:val="28"/>
          <w:szCs w:val="28"/>
          <w:rtl/>
        </w:rPr>
        <w:t xml:space="preserve">: مَنْ إِمَامُکَ؟ فَیَقُولُ : فُلاَنٌ ، فَیُقَالُ : کَیْفَ عَلِمْتَ بِذلِکَ</w:t>
      </w:r>
      <w:r>
        <w:rPr>
          <w:rStyle w:val="FootnoteReference"/>
        </w:rPr>
        <w:footnoteReference w:id="5667"/>
      </w:r>
      <w:r>
        <w:rPr>
          <w:rFonts w:ascii="Amiri" w:hAnsi="Amiri" w:eastAsia="Amiri" w:cs="Amiri"/>
          <w:lang w:bidi="ar-SA"/>
          <w:color w:val="111111"/>
          <w:sz w:val="28"/>
          <w:szCs w:val="28"/>
          <w:rtl/>
        </w:rPr>
        <w:t xml:space="preserve">؟ فَیَقُولُ: أَمْرٌ هَدَانِی اللّهُ لَهُ</w:t>
      </w:r>
      <w:r>
        <w:rPr>
          <w:rStyle w:val="FootnoteReference"/>
        </w:rPr>
        <w:footnoteReference w:id="5668"/>
      </w:r>
      <w:r>
        <w:rPr>
          <w:rFonts w:ascii="Amiri" w:hAnsi="Amiri" w:eastAsia="Amiri" w:cs="Amiri"/>
          <w:lang w:bidi="ar-SA"/>
          <w:color w:val="111111"/>
          <w:sz w:val="28"/>
          <w:szCs w:val="28"/>
          <w:rtl/>
        </w:rPr>
        <w:t xml:space="preserve">وَ ثَبَّتَنِی عَلَیْهِ ، فَیُقَالُ لَهُ : نَمْ نَوْمَةً لاَ حُلُمَ فِیهَا نَوْمَةَ الْعَرُوسِ، ثُمَّ یُفْتَحُ لَهُ بَابٌ إِلَی الْجَنَّةِ ، فَیَدْخُلُ عَلَیْهِ</w:t>
      </w:r>
      <w:r>
        <w:rPr>
          <w:rStyle w:val="FootnoteReference"/>
        </w:rPr>
        <w:footnoteReference w:id="5669"/>
      </w:r>
      <w:r>
        <w:rPr>
          <w:rFonts w:ascii="Amiri" w:hAnsi="Amiri" w:eastAsia="Amiri" w:cs="Amiri"/>
          <w:lang w:bidi="ar-SA"/>
          <w:color w:val="111111"/>
          <w:sz w:val="28"/>
          <w:szCs w:val="28"/>
          <w:rtl/>
        </w:rPr>
        <w:t xml:space="preserve">مِنْ رَوْحِهَا وَ رَیْحَانِهَا ، فَیَقُولُ: یَا</w:t>
      </w:r>
      <w:r>
        <w:rPr>
          <w:rStyle w:val="FootnoteReference"/>
        </w:rPr>
        <w:footnoteReference w:id="5670"/>
      </w:r>
      <w:r>
        <w:rPr>
          <w:rFonts w:ascii="Amiri" w:hAnsi="Amiri" w:eastAsia="Amiri" w:cs="Amiri"/>
          <w:lang w:bidi="ar-SA"/>
          <w:color w:val="111111"/>
          <w:sz w:val="28"/>
          <w:szCs w:val="28"/>
          <w:rtl/>
        </w:rPr>
        <w:t xml:space="preserve">رَبِّ ، عَجِّلْ قِیَامَ السَّاعَةِ ؛ لَعَلِّی أَرْجِعُ إِلی أَهْلِی وَ مَالِی .
</w:t>
      </w:r>
    </w:p>
    <w:p>
      <w:pPr>
        <w:sectPr>
          <w:footerReference w:type="default" r:id="rId6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یُقَالُ لِلْکَافِرِ : مَنْ رَبُّکَ؟ فَیَقُولُ : اللّهُ</w:t>
      </w:r>
      <w:r>
        <w:rPr>
          <w:rStyle w:val="FootnoteReference"/>
        </w:rPr>
        <w:footnoteReference w:id="5671"/>
      </w:r>
      <w:r>
        <w:rPr>
          <w:rFonts w:ascii="Amiri" w:hAnsi="Amiri" w:eastAsia="Amiri" w:cs="Amiri"/>
          <w:lang w:bidi="ar-SA"/>
          <w:color w:val="111111"/>
          <w:sz w:val="28"/>
          <w:szCs w:val="28"/>
          <w:rtl/>
        </w:rPr>
        <w:t xml:space="preserve">، فَیُقَالُ : مَنْ نَبِیُّکَ؟ فَیَقُولُ : مُحَمَّدٌ ، 3 / 241</w:t>
      </w:r>
    </w:p>
    <w:p>
      <w:pPr>
        <w:pStyle w:val="BookText"/>
      </w:pPr>
      <w:r>
        <w:rPr>
          <w:rFonts w:ascii="Amiri" w:hAnsi="Amiri" w:eastAsia="Amiri" w:cs="Amiri"/>
          <w:lang w:bidi="ar-SA"/>
          <w:color w:val="111111"/>
          <w:sz w:val="28"/>
          <w:szCs w:val="28"/>
          <w:rtl/>
        </w:rPr>
        <w:t xml:space="preserve">فَیُقَالُ</w:t>
      </w:r>
      <w:r>
        <w:rPr>
          <w:rStyle w:val="FootnoteReference"/>
        </w:rPr>
        <w:footnoteReference w:id="5672"/>
      </w:r>
      <w:r>
        <w:rPr>
          <w:rFonts w:ascii="Amiri" w:hAnsi="Amiri" w:eastAsia="Amiri" w:cs="Amiri"/>
          <w:lang w:bidi="ar-SA"/>
          <w:color w:val="111111"/>
          <w:sz w:val="28"/>
          <w:szCs w:val="28"/>
          <w:rtl/>
        </w:rPr>
        <w:t xml:space="preserve">: مَا دِینُکَ؟ فَیَقُولُ : الاْءِسْلاَمُ ، فَیُقَالُ : مِنْ أَیْنَ عَلِمْتَ ذلِکَ</w:t>
      </w:r>
      <w:r>
        <w:rPr>
          <w:rStyle w:val="FootnoteReference"/>
        </w:rPr>
        <w:footnoteReference w:id="5673"/>
      </w:r>
      <w:r>
        <w:rPr>
          <w:rFonts w:ascii="Amiri" w:hAnsi="Amiri" w:eastAsia="Amiri" w:cs="Amiri"/>
          <w:lang w:bidi="ar-SA"/>
          <w:color w:val="111111"/>
          <w:sz w:val="28"/>
          <w:szCs w:val="28"/>
          <w:rtl/>
        </w:rPr>
        <w:t xml:space="preserve">؟ فَیَقُولُ : سَمِعْتُ</w:t>
      </w:r>
      <w:r>
        <w:rPr>
          <w:rStyle w:val="FootnoteReference"/>
        </w:rPr>
        <w:footnoteReference w:id="5674"/>
      </w:r>
      <w:r>
        <w:rPr>
          <w:rFonts w:ascii="Amiri" w:hAnsi="Amiri" w:eastAsia="Amiri" w:cs="Amiri"/>
          <w:lang w:bidi="ar-SA"/>
          <w:color w:val="111111"/>
          <w:sz w:val="28"/>
          <w:szCs w:val="28"/>
          <w:rtl/>
        </w:rPr>
        <w:t xml:space="preserve">النَّاسَ یَقُولُونَ فَقُلْتُهُ</w:t>
      </w:r>
      <w:r>
        <w:rPr>
          <w:rStyle w:val="FootnoteReference"/>
        </w:rPr>
        <w:footnoteReference w:id="5675"/>
      </w:r>
      <w:r>
        <w:rPr>
          <w:rFonts w:ascii="Amiri" w:hAnsi="Amiri" w:eastAsia="Amiri" w:cs="Amiri"/>
          <w:lang w:bidi="ar-SA"/>
          <w:color w:val="111111"/>
          <w:sz w:val="28"/>
          <w:szCs w:val="28"/>
          <w:rtl/>
        </w:rPr>
        <w:t xml:space="preserve">، فَیَضْرِبَانِهِ</w:t>
      </w:r>
      <w:r>
        <w:rPr>
          <w:rStyle w:val="FootnoteReference"/>
        </w:rPr>
        <w:footnoteReference w:id="5676"/>
      </w:r>
      <w:r>
        <w:rPr>
          <w:rFonts w:ascii="Amiri" w:hAnsi="Amiri" w:eastAsia="Amiri" w:cs="Amiri"/>
          <w:lang w:bidi="ar-SA"/>
          <w:color w:val="111111"/>
          <w:sz w:val="28"/>
          <w:szCs w:val="28"/>
          <w:rtl/>
        </w:rPr>
        <w:t xml:space="preserve">بِمِرْزَبَةٍ</w:t>
      </w:r>
      <w:r>
        <w:rPr>
          <w:rStyle w:val="FootnoteReference"/>
        </w:rPr>
        <w:footnoteReference w:id="5677"/>
      </w:r>
      <w:r>
        <w:rPr>
          <w:rFonts w:ascii="Amiri" w:hAnsi="Amiri" w:eastAsia="Amiri" w:cs="Amiri"/>
          <w:lang w:bidi="ar-SA"/>
          <w:color w:val="111111"/>
          <w:sz w:val="28"/>
          <w:szCs w:val="28"/>
          <w:rtl/>
        </w:rPr>
        <w:t xml:space="preserve">لَوِ اجْتَمَعَ عَلَیْهَا الثَّقَلاَنِ ـ الاْءِنْسُ وَ الْجِنُّ</w:t>
      </w:r>
      <w:r>
        <w:rPr>
          <w:rStyle w:val="FootnoteReference"/>
        </w:rPr>
        <w:footnoteReference w:id="5678"/>
      </w:r>
      <w:r>
        <w:rPr>
          <w:rFonts w:ascii="Amiri" w:hAnsi="Amiri" w:eastAsia="Amiri" w:cs="Amiri"/>
          <w:lang w:bidi="ar-SA"/>
          <w:color w:val="111111"/>
          <w:sz w:val="28"/>
          <w:szCs w:val="28"/>
          <w:rtl/>
        </w:rPr>
        <w:t xml:space="preserve">ـ لَمْ یُطِیقُوهَا» قَالَ : «فَیَذُوبُ کَمَا یَذُوبُ الرَّصَاصُ ، ثُمَّ یُعِیدَانِ فِیهِ الرُّوحَ ، فَیُوضَعُ قَلْبُهُ بَیْنَ لَوْحَیْنِ مِنْ نَارٍ ، فَیَقُولُ : یَا رَبِّ ، أَخِّرْ قِیَامَ السَّاعَةِ» .</w:t>
      </w:r>
      <w:r>
        <w:rPr>
          <w:rStyle w:val="FootnoteReference"/>
        </w:rPr>
        <w:footnoteReference w:id="5679"/>
      </w:r>
    </w:p>
    <w:p>
      <w:pPr>
        <w:pStyle w:val="BookText"/>
      </w:pPr>
      <w:r>
        <w:rPr>
          <w:rFonts w:ascii="Amiri" w:hAnsi="Amiri" w:eastAsia="Amiri" w:cs="Amiri"/>
          <w:lang w:bidi="ar-SA"/>
          <w:color w:val="111111"/>
          <w:sz w:val="28"/>
          <w:szCs w:val="28"/>
          <w:rtl/>
        </w:rPr>
        <w:t xml:space="preserve">905 / 905 . مُحَمَّدُ بْنُ یَحْیی ، عَنْ أَحْمَدَ بْنِ مُحَمَّدِ بْنِ عِیسی ، عَنِ الْحُسَیْنِ بْنِ سَعِیدٍ، عَنِ الْقَاسِمِ بْنِ مُحَمَّدٍ ، عَنْ عَلِیِّ بْنِ أَبِی حَمْزَةَ ، عَنْ أَبِی بَصِیرٍ :</w:t>
      </w:r>
    </w:p>
    <w:p>
      <w:pPr>
        <w:pStyle w:val="BookText"/>
      </w:pPr>
      <w:r>
        <w:rPr>
          <w:rFonts w:ascii="Amiri" w:hAnsi="Amiri" w:eastAsia="Amiri" w:cs="Amiri"/>
          <w:lang w:bidi="ar-SA"/>
          <w:color w:val="111111"/>
          <w:sz w:val="28"/>
          <w:szCs w:val="28"/>
          <w:rtl/>
        </w:rPr>
        <w:t xml:space="preserve">عَنْ أَبِی عَبْدِ اللّهِ علیه‌السلام ، قَالَ : «إِنَّ الْمُوءْمِنَ إِذَا أُخْرِجَ</w:t>
      </w:r>
      <w:r>
        <w:rPr>
          <w:rStyle w:val="FootnoteReference"/>
        </w:rPr>
        <w:footnoteReference w:id="5680"/>
      </w:r>
      <w:r>
        <w:rPr>
          <w:rFonts w:ascii="Amiri" w:hAnsi="Amiri" w:eastAsia="Amiri" w:cs="Amiri"/>
          <w:lang w:bidi="ar-SA"/>
          <w:color w:val="111111"/>
          <w:sz w:val="28"/>
          <w:szCs w:val="28"/>
          <w:rtl/>
        </w:rPr>
        <w:t xml:space="preserve">مِنْ بَیْتِهِ، شَیَّعَتْهُ</w:t>
      </w:r>
      <w:r>
        <w:rPr>
          <w:rStyle w:val="FootnoteReference"/>
        </w:rPr>
        <w:footnoteReference w:id="5681"/>
      </w:r>
      <w:r>
        <w:rPr>
          <w:rFonts w:ascii="Amiri" w:hAnsi="Amiri" w:eastAsia="Amiri" w:cs="Amiri"/>
          <w:lang w:bidi="ar-SA"/>
          <w:color w:val="111111"/>
          <w:sz w:val="28"/>
          <w:szCs w:val="28"/>
          <w:rtl/>
        </w:rPr>
        <w:t xml:space="preserve">الْمَلاَئِکَةُ</w:t>
      </w:r>
      <w:r>
        <w:rPr>
          <w:rStyle w:val="FootnoteReference"/>
        </w:rPr>
        <w:footnoteReference w:id="5682"/>
      </w:r>
      <w:r>
        <w:rPr>
          <w:rFonts w:ascii="Amiri" w:hAnsi="Amiri" w:eastAsia="Amiri" w:cs="Amiri"/>
          <w:lang w:bidi="ar-SA"/>
          <w:color w:val="111111"/>
          <w:sz w:val="28"/>
          <w:szCs w:val="28"/>
          <w:rtl/>
        </w:rPr>
        <w:t xml:space="preserve">إِلی قَبْرِهِ یَزْدَحِمُونَ عَلَیْهِ حَتّی إِذَا</w:t>
      </w:r>
      <w:r>
        <w:rPr>
          <w:rStyle w:val="FootnoteReference"/>
        </w:rPr>
        <w:footnoteReference w:id="5683"/>
      </w:r>
      <w:r>
        <w:rPr>
          <w:rFonts w:ascii="Amiri" w:hAnsi="Amiri" w:eastAsia="Amiri" w:cs="Amiri"/>
          <w:lang w:bidi="ar-SA"/>
          <w:color w:val="111111"/>
          <w:sz w:val="28"/>
          <w:szCs w:val="28"/>
          <w:rtl/>
        </w:rPr>
        <w:t xml:space="preserve">انْتَهی بِهِ إِلی قَبْرِهِ ، قَالَتْ لَهُ الاْءَرْضُ : مَرْحَباً بِکَ وَ أَهْلاً ، أَمَا وَاللّهِ ، لَقَدْ کُنْتُ أُحِبُّ أَنْ یَمْشِیَ عَلَیَّ مِثْلُکَ ، لَتَرَیَنَّ مَا أَصْنَعُ بِکَ ، فَتَوَسَّعُ</w:t>
      </w:r>
      <w:r>
        <w:rPr>
          <w:rStyle w:val="FootnoteReference"/>
        </w:rPr>
        <w:footnoteReference w:id="5684"/>
      </w:r>
      <w:r>
        <w:rPr>
          <w:rFonts w:ascii="Amiri" w:hAnsi="Amiri" w:eastAsia="Amiri" w:cs="Amiri"/>
          <w:lang w:bidi="ar-SA"/>
          <w:color w:val="111111"/>
          <w:sz w:val="28"/>
          <w:szCs w:val="28"/>
          <w:rtl/>
        </w:rPr>
        <w:t xml:space="preserve">لَهُ مَدَّ بَصَرِهِ ، وَ یَدْخُلُ عَلَیْهِ فِی قَبْرِهِ مَلَکَا الْقَبْرِ وَ هُمَا قَعِیدَا</w:t>
      </w:r>
      <w:r>
        <w:rPr>
          <w:rStyle w:val="FootnoteReference"/>
        </w:rPr>
        <w:footnoteReference w:id="5685"/>
      </w:r>
    </w:p>
    <w:p>
      <w:pPr>
        <w:sectPr>
          <w:footerReference w:type="default" r:id="rId6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الْقَبْرِ : مُنْکَرٌ وَ نَکِیرٌ ، فَیُلْقِیَانِ فِیهِ الرُّوحَ إِلی حَقْوَیْهِ</w:t>
      </w:r>
      <w:r>
        <w:rPr>
          <w:rStyle w:val="FootnoteReference"/>
        </w:rPr>
        <w:footnoteReference w:id="5686"/>
      </w:r>
      <w:r>
        <w:rPr>
          <w:rFonts w:ascii="Amiri" w:hAnsi="Amiri" w:eastAsia="Amiri" w:cs="Amiri"/>
          <w:lang w:bidi="ar-SA"/>
          <w:color w:val="111111"/>
          <w:sz w:val="28"/>
          <w:szCs w:val="28"/>
          <w:rtl/>
        </w:rPr>
        <w:t xml:space="preserve">، فَیُقْعِدَانِهِ وَ یَسْأَلاَنِهِ ، فَیَقُولاَنِ لَهُ</w:t>
      </w:r>
      <w:r>
        <w:rPr>
          <w:rStyle w:val="FootnoteReference"/>
        </w:rPr>
        <w:footnoteReference w:id="5687"/>
      </w:r>
      <w:r>
        <w:rPr>
          <w:rFonts w:ascii="Amiri" w:hAnsi="Amiri" w:eastAsia="Amiri" w:cs="Amiri"/>
          <w:lang w:bidi="ar-SA"/>
          <w:color w:val="111111"/>
          <w:sz w:val="28"/>
          <w:szCs w:val="28"/>
          <w:rtl/>
        </w:rPr>
        <w:t xml:space="preserve">: مَنْ رَبُّکَ ؟ فَیَقُولُ : اللّهُ ، فَیَقُولاَنِ : مَا دِینُکَ ؟ فَیَقُولُ : الاْءِسْلاَمُ ، فَیَقُولاَنِ : وَ مَنْ</w:t>
      </w:r>
      <w:r>
        <w:rPr>
          <w:rStyle w:val="FootnoteReference"/>
        </w:rPr>
        <w:footnoteReference w:id="5688"/>
      </w:r>
      <w:r>
        <w:rPr>
          <w:rFonts w:ascii="Amiri" w:hAnsi="Amiri" w:eastAsia="Amiri" w:cs="Amiri"/>
          <w:lang w:bidi="ar-SA"/>
          <w:color w:val="111111"/>
          <w:sz w:val="28"/>
          <w:szCs w:val="28"/>
          <w:rtl/>
        </w:rPr>
        <w:t xml:space="preserve">نَبِیُّکَ؟ فَیَقُولُ : مُحَمَّدٌ صلی‌الله‌علیه‌و‌آله ، فَیَقُولاَنِ : وَ مَنْ إِمَامُکَ؟ فَیَقُولُ : فُلاَنٌ».</w:t>
      </w:r>
    </w:p>
    <w:p>
      <w:pPr>
        <w:pStyle w:val="BookText"/>
      </w:pPr>
      <w:r>
        <w:rPr>
          <w:rFonts w:ascii="Amiri" w:hAnsi="Amiri" w:eastAsia="Amiri" w:cs="Amiri"/>
          <w:lang w:bidi="ar-SA"/>
          <w:color w:val="111111"/>
          <w:sz w:val="28"/>
          <w:szCs w:val="28"/>
          <w:rtl/>
        </w:rPr>
        <w:t xml:space="preserve">قَالَ : «فَیُنَادِی</w:t>
      </w:r>
      <w:r>
        <w:rPr>
          <w:rStyle w:val="FootnoteReference"/>
        </w:rPr>
        <w:footnoteReference w:id="5689"/>
      </w:r>
      <w:r>
        <w:rPr>
          <w:rFonts w:ascii="Amiri" w:hAnsi="Amiri" w:eastAsia="Amiri" w:cs="Amiri"/>
          <w:lang w:bidi="ar-SA"/>
          <w:color w:val="111111"/>
          <w:sz w:val="28"/>
          <w:szCs w:val="28"/>
          <w:rtl/>
        </w:rPr>
        <w:t xml:space="preserve">مُنَادٍ مِنَ السَّمَاءِ : صَدَقَ عَبْدِی، افْرُشُوا لَهُ فِی قَبْرِهِ مِنَ</w:t>
      </w:r>
      <w:r>
        <w:rPr>
          <w:rStyle w:val="FootnoteReference"/>
        </w:rPr>
        <w:footnoteReference w:id="5690"/>
      </w:r>
      <w:r>
        <w:rPr>
          <w:rFonts w:ascii="Amiri" w:hAnsi="Amiri" w:eastAsia="Amiri" w:cs="Amiri"/>
          <w:lang w:bidi="ar-SA"/>
          <w:color w:val="111111"/>
          <w:sz w:val="28"/>
          <w:szCs w:val="28"/>
          <w:rtl/>
        </w:rPr>
        <w:t xml:space="preserve">الْجَنَّةِ ، وَ افْتَحُوا لَهُ فِی قَبْرِهِ بَاباً إِلَی</w:t>
      </w:r>
      <w:r>
        <w:rPr>
          <w:rStyle w:val="FootnoteReference"/>
        </w:rPr>
        <w:footnoteReference w:id="5691"/>
      </w:r>
      <w:r>
        <w:rPr>
          <w:rFonts w:ascii="Amiri" w:hAnsi="Amiri" w:eastAsia="Amiri" w:cs="Amiri"/>
          <w:lang w:bidi="ar-SA"/>
          <w:color w:val="111111"/>
          <w:sz w:val="28"/>
          <w:szCs w:val="28"/>
          <w:rtl/>
        </w:rPr>
        <w:t xml:space="preserve">الْجَنَّةِ ، وَ أَلْبِسُوهُ</w:t>
      </w:r>
      <w:r>
        <w:rPr>
          <w:rStyle w:val="FootnoteReference"/>
        </w:rPr>
        <w:footnoteReference w:id="5692"/>
      </w:r>
      <w:r>
        <w:rPr>
          <w:rFonts w:ascii="Amiri" w:hAnsi="Amiri" w:eastAsia="Amiri" w:cs="Amiri"/>
          <w:lang w:bidi="ar-SA"/>
          <w:color w:val="111111"/>
          <w:sz w:val="28"/>
          <w:szCs w:val="28"/>
          <w:rtl/>
        </w:rPr>
        <w:t xml:space="preserve">مِنْ ثِیَابِ الْجَنَّةِ حَتّی یَأْتِیَنَا، وَ مَا عِنْدَنَا خَیْرٌ لَهُ ، ثُمَّ یُقَالُ لَهُ : نَمْ نَوْمَةَ عَرُوسٍ</w:t>
      </w:r>
      <w:r>
        <w:rPr>
          <w:rStyle w:val="FootnoteReference"/>
        </w:rPr>
        <w:footnoteReference w:id="5693"/>
      </w:r>
      <w:r>
        <w:rPr>
          <w:rFonts w:ascii="Amiri" w:hAnsi="Amiri" w:eastAsia="Amiri" w:cs="Amiri"/>
          <w:lang w:bidi="ar-SA"/>
          <w:color w:val="111111"/>
          <w:sz w:val="28"/>
          <w:szCs w:val="28"/>
          <w:rtl/>
        </w:rPr>
        <w:t xml:space="preserve">، نَمْ نَوْمَةً</w:t>
      </w:r>
      <w:r>
        <w:rPr>
          <w:rStyle w:val="FootnoteReference"/>
        </w:rPr>
        <w:footnoteReference w:id="5694"/>
      </w:r>
      <w:r>
        <w:rPr>
          <w:rFonts w:ascii="Amiri" w:hAnsi="Amiri" w:eastAsia="Amiri" w:cs="Amiri"/>
          <w:lang w:bidi="ar-SA"/>
          <w:color w:val="111111"/>
          <w:sz w:val="28"/>
          <w:szCs w:val="28"/>
          <w:rtl/>
        </w:rPr>
        <w:t xml:space="preserve">لاَ حُلُمَ فِیهَا».</w:t>
      </w:r>
    </w:p>
    <w:p>
      <w:pPr>
        <w:pStyle w:val="BookText"/>
      </w:pPr>
      <w:r>
        <w:rPr>
          <w:rFonts w:ascii="Amiri" w:hAnsi="Amiri" w:eastAsia="Amiri" w:cs="Amiri"/>
          <w:lang w:bidi="ar-SA"/>
          <w:color w:val="111111"/>
          <w:sz w:val="28"/>
          <w:szCs w:val="28"/>
          <w:rtl/>
        </w:rPr>
        <w:t xml:space="preserve">قَالَ : «وَ إِنْ کَانَ کَافِراً ، خَرَجَتِ</w:t>
      </w:r>
      <w:r>
        <w:rPr>
          <w:rStyle w:val="FootnoteReference"/>
        </w:rPr>
        <w:footnoteReference w:id="5695"/>
      </w:r>
      <w:r>
        <w:rPr>
          <w:rFonts w:ascii="Amiri" w:hAnsi="Amiri" w:eastAsia="Amiri" w:cs="Amiri"/>
          <w:lang w:bidi="ar-SA"/>
          <w:color w:val="111111"/>
          <w:sz w:val="28"/>
          <w:szCs w:val="28"/>
          <w:rtl/>
        </w:rPr>
        <w:t xml:space="preserve">الْمَلاَئِکَةُ تُشَیِّعُهُ إِلی قَبْرِهِ یَلْعَنُونَهُ</w:t>
      </w:r>
      <w:r>
        <w:rPr>
          <w:rStyle w:val="FootnoteReference"/>
        </w:rPr>
        <w:footnoteReference w:id="5696"/>
      </w:r>
      <w:r>
        <w:rPr>
          <w:rFonts w:ascii="Amiri" w:hAnsi="Amiri" w:eastAsia="Amiri" w:cs="Amiri"/>
          <w:lang w:bidi="ar-SA"/>
          <w:color w:val="111111"/>
          <w:sz w:val="28"/>
          <w:szCs w:val="28"/>
          <w:rtl/>
        </w:rPr>
        <w:t xml:space="preserve">حَتّی إِذَا انْتَهی</w:t>
      </w:r>
      <w:r>
        <w:rPr>
          <w:rStyle w:val="FootnoteReference"/>
        </w:rPr>
        <w:footnoteReference w:id="5697"/>
      </w:r>
      <w:r>
        <w:rPr>
          <w:rFonts w:ascii="Amiri" w:hAnsi="Amiri" w:eastAsia="Amiri" w:cs="Amiri"/>
          <w:lang w:bidi="ar-SA"/>
          <w:color w:val="111111"/>
          <w:sz w:val="28"/>
          <w:szCs w:val="28"/>
          <w:rtl/>
        </w:rPr>
        <w:t xml:space="preserve">إِلی قَبْرِهِ ، قَالَتْ لَهُ الاْءَرْضُ : لاَ مَرْحَباً بِکَ</w:t>
      </w:r>
      <w:r>
        <w:rPr>
          <w:rStyle w:val="FootnoteReference"/>
        </w:rPr>
        <w:footnoteReference w:id="5698"/>
      </w:r>
      <w:r>
        <w:rPr>
          <w:rFonts w:ascii="Amiri" w:hAnsi="Amiri" w:eastAsia="Amiri" w:cs="Amiri"/>
          <w:lang w:bidi="ar-SA"/>
          <w:color w:val="111111"/>
          <w:sz w:val="28"/>
          <w:szCs w:val="28"/>
          <w:rtl/>
        </w:rPr>
        <w:t xml:space="preserve">وَ لاَ أَهْلاً ، أَمَا وَ اللّهِ ، لَقَدْ کُنْتُ أُبْغِضُ أَنْ یَمْشِیَ عَلَیَّ مِثْلُکَ ، لاَ جَرَمَ لَتَرَیَنَّ مَا أَصْنَعُ بِکَ الْیَوْمَ</w:t>
      </w:r>
      <w:r>
        <w:rPr>
          <w:rStyle w:val="FootnoteReference"/>
        </w:rPr>
        <w:footnoteReference w:id="5699"/>
      </w:r>
      <w:r>
        <w:rPr>
          <w:rFonts w:ascii="Amiri" w:hAnsi="Amiri" w:eastAsia="Amiri" w:cs="Amiri"/>
          <w:lang w:bidi="ar-SA"/>
          <w:color w:val="111111"/>
          <w:sz w:val="28"/>
          <w:szCs w:val="28"/>
          <w:rtl/>
        </w:rPr>
        <w:t xml:space="preserve">، فَتَضِیقُ</w:t>
      </w:r>
      <w:r>
        <w:rPr>
          <w:rStyle w:val="FootnoteReference"/>
        </w:rPr>
        <w:footnoteReference w:id="5700"/>
      </w:r>
      <w:r>
        <w:rPr>
          <w:rFonts w:ascii="Amiri" w:hAnsi="Amiri" w:eastAsia="Amiri" w:cs="Amiri"/>
          <w:lang w:bidi="ar-SA"/>
          <w:color w:val="111111"/>
          <w:sz w:val="28"/>
          <w:szCs w:val="28"/>
          <w:rtl/>
        </w:rPr>
        <w:t xml:space="preserve">عَلَیْهِ حَتّی تَلْتَقِیَ</w:t>
      </w:r>
      <w:r>
        <w:rPr>
          <w:rStyle w:val="FootnoteReference"/>
        </w:rPr>
        <w:footnoteReference w:id="5701"/>
      </w:r>
      <w:r>
        <w:rPr>
          <w:rFonts w:ascii="Amiri" w:hAnsi="Amiri" w:eastAsia="Amiri" w:cs="Amiri"/>
          <w:lang w:bidi="ar-SA"/>
          <w:color w:val="111111"/>
          <w:sz w:val="28"/>
          <w:szCs w:val="28"/>
          <w:rtl/>
        </w:rPr>
        <w:t xml:space="preserve">جَوَانِحُهُ</w:t>
      </w:r>
      <w:r>
        <w:rPr>
          <w:rStyle w:val="FootnoteReference"/>
        </w:rPr>
        <w:footnoteReference w:id="5702"/>
      </w:r>
      <w:r>
        <w:rPr>
          <w:rFonts w:ascii="Amiri" w:hAnsi="Amiri" w:eastAsia="Amiri" w:cs="Amiri"/>
          <w:lang w:bidi="ar-SA"/>
          <w:color w:val="111111"/>
          <w:sz w:val="28"/>
          <w:szCs w:val="28"/>
          <w:rtl/>
        </w:rPr>
        <w:t xml:space="preserve">» قَالَ : «ثُمَّ یَدْخُلُ عَلَیْهِ مَلَکَا الْقَبْرِ وَ هُمَا قَعِیدَا</w:t>
      </w:r>
      <w:r>
        <w:rPr>
          <w:rStyle w:val="FootnoteReference"/>
        </w:rPr>
        <w:footnoteReference w:id="5703"/>
      </w:r>
      <w:r>
        <w:rPr>
          <w:rFonts w:ascii="Amiri" w:hAnsi="Amiri" w:eastAsia="Amiri" w:cs="Amiri"/>
          <w:lang w:bidi="ar-SA"/>
          <w:color w:val="111111"/>
          <w:sz w:val="28"/>
          <w:szCs w:val="28"/>
          <w:rtl/>
        </w:rPr>
        <w:t xml:space="preserve">الْقَبْرِ : مُنْکَرٌ وَ نَکِیرٌ» .
</w:t>
      </w:r>
    </w:p>
    <w:p>
      <w:pPr>
        <w:sectPr>
          <w:footerReference w:type="default" r:id="rId6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أَبُو بَصِیرٍ : جُعِلْتُ فِدَاکَ ، یَدْخُلاَنِ عَلَی الْمُوءْمِنِ وَ الْکَافِرِ فِی صُورَةٍ وَاحِدَةٍ ؟ فَقَالَ : «لاَ» .</w:t>
      </w:r>
    </w:p>
    <w:p>
      <w:pPr>
        <w:pStyle w:val="BookText"/>
      </w:pPr>
      <w:r>
        <w:rPr>
          <w:rFonts w:ascii="Amiri" w:hAnsi="Amiri" w:eastAsia="Amiri" w:cs="Amiri"/>
          <w:lang w:bidi="ar-SA"/>
          <w:color w:val="111111"/>
          <w:sz w:val="28"/>
          <w:szCs w:val="28"/>
          <w:rtl/>
        </w:rPr>
        <w:t xml:space="preserve">قَالَ</w:t>
      </w:r>
      <w:r>
        <w:rPr>
          <w:rStyle w:val="FootnoteReference"/>
        </w:rPr>
        <w:footnoteReference w:id="5704"/>
      </w:r>
      <w:r>
        <w:rPr>
          <w:rFonts w:ascii="Amiri" w:hAnsi="Amiri" w:eastAsia="Amiri" w:cs="Amiri"/>
          <w:lang w:bidi="ar-SA"/>
          <w:color w:val="111111"/>
          <w:sz w:val="28"/>
          <w:szCs w:val="28"/>
          <w:rtl/>
        </w:rPr>
        <w:t xml:space="preserve">: «فَیُقْعِدَانِهِ وَ یُلْقِیَانِ</w:t>
      </w:r>
      <w:r>
        <w:rPr>
          <w:rStyle w:val="FootnoteReference"/>
        </w:rPr>
        <w:footnoteReference w:id="5705"/>
      </w:r>
      <w:r>
        <w:rPr>
          <w:rFonts w:ascii="Amiri" w:hAnsi="Amiri" w:eastAsia="Amiri" w:cs="Amiri"/>
          <w:lang w:bidi="ar-SA"/>
          <w:color w:val="111111"/>
          <w:sz w:val="28"/>
          <w:szCs w:val="28"/>
          <w:rtl/>
        </w:rPr>
        <w:t xml:space="preserve">فِیهِ الرُّوحَ إِلی حَقْوَیْهِ ، فَیَقُولاَنِ لَهُ</w:t>
      </w:r>
      <w:r>
        <w:rPr>
          <w:rStyle w:val="FootnoteReference"/>
        </w:rPr>
        <w:footnoteReference w:id="5706"/>
      </w:r>
      <w:r>
        <w:rPr>
          <w:rFonts w:ascii="Amiri" w:hAnsi="Amiri" w:eastAsia="Amiri" w:cs="Amiri"/>
          <w:lang w:bidi="ar-SA"/>
          <w:color w:val="111111"/>
          <w:sz w:val="28"/>
          <w:szCs w:val="28"/>
          <w:rtl/>
        </w:rPr>
        <w:t xml:space="preserve">: مَنْ رَبُّکَ ؟ 3 / 242</w:t>
      </w:r>
    </w:p>
    <w:p>
      <w:pPr>
        <w:pStyle w:val="BookText"/>
      </w:pPr>
      <w:r>
        <w:rPr>
          <w:rFonts w:ascii="Amiri" w:hAnsi="Amiri" w:eastAsia="Amiri" w:cs="Amiri"/>
          <w:lang w:bidi="ar-SA"/>
          <w:color w:val="111111"/>
          <w:sz w:val="28"/>
          <w:szCs w:val="28"/>
          <w:rtl/>
        </w:rPr>
        <w:t xml:space="preserve">فَیَتَلَجْلَجُ</w:t>
      </w:r>
      <w:r>
        <w:rPr>
          <w:rStyle w:val="FootnoteReference"/>
        </w:rPr>
        <w:footnoteReference w:id="5707"/>
      </w:r>
      <w:r>
        <w:rPr>
          <w:rFonts w:ascii="Amiri" w:hAnsi="Amiri" w:eastAsia="Amiri" w:cs="Amiri"/>
          <w:lang w:bidi="ar-SA"/>
          <w:color w:val="111111"/>
          <w:sz w:val="28"/>
          <w:szCs w:val="28"/>
          <w:rtl/>
        </w:rPr>
        <w:t xml:space="preserve">وَ یَقُولُ</w:t>
      </w:r>
      <w:r>
        <w:rPr>
          <w:rStyle w:val="FootnoteReference"/>
        </w:rPr>
        <w:footnoteReference w:id="5708"/>
      </w:r>
      <w:r>
        <w:rPr>
          <w:rFonts w:ascii="Amiri" w:hAnsi="Amiri" w:eastAsia="Amiri" w:cs="Amiri"/>
          <w:lang w:bidi="ar-SA"/>
          <w:color w:val="111111"/>
          <w:sz w:val="28"/>
          <w:szCs w:val="28"/>
          <w:rtl/>
        </w:rPr>
        <w:t xml:space="preserve">: قَدْ سَمِعْتُ النَّاسَ یَقُولُونَ ، فَیَقُولاَنِ لَهُ</w:t>
      </w:r>
      <w:r>
        <w:rPr>
          <w:rStyle w:val="FootnoteReference"/>
        </w:rPr>
        <w:footnoteReference w:id="5709"/>
      </w:r>
      <w:r>
        <w:rPr>
          <w:rFonts w:ascii="Amiri" w:hAnsi="Amiri" w:eastAsia="Amiri" w:cs="Amiri"/>
          <w:lang w:bidi="ar-SA"/>
          <w:color w:val="111111"/>
          <w:sz w:val="28"/>
          <w:szCs w:val="28"/>
          <w:rtl/>
        </w:rPr>
        <w:t xml:space="preserve">: لاَ دَرَیْتَ ، وَ یَقُولاَنِ</w:t>
      </w:r>
      <w:r>
        <w:rPr>
          <w:rStyle w:val="FootnoteReference"/>
        </w:rPr>
        <w:footnoteReference w:id="5710"/>
      </w:r>
      <w:r>
        <w:rPr>
          <w:rFonts w:ascii="Amiri" w:hAnsi="Amiri" w:eastAsia="Amiri" w:cs="Amiri"/>
          <w:lang w:bidi="ar-SA"/>
          <w:color w:val="111111"/>
          <w:sz w:val="28"/>
          <w:szCs w:val="28"/>
          <w:rtl/>
        </w:rPr>
        <w:t xml:space="preserve">لَهُ : مَا دِینُکَ؟ فَیَتَلَجْلَجُ ، فَیَقُولاَنِ لَهُ : لاَ دَرَیْتَ ، وَ یَقُولاَنِ لَهُ : مَنْ نَبِیُّکَ ؟ فَیَقُولُ : قَدْ سَمِعْتُ النَّاسَ یَقُولُونَ ، فَیَقُولاَنِ لَهُ</w:t>
      </w:r>
      <w:r>
        <w:rPr>
          <w:rStyle w:val="FootnoteReference"/>
        </w:rPr>
        <w:footnoteReference w:id="5711"/>
      </w:r>
      <w:r>
        <w:rPr>
          <w:rFonts w:ascii="Amiri" w:hAnsi="Amiri" w:eastAsia="Amiri" w:cs="Amiri"/>
          <w:lang w:bidi="ar-SA"/>
          <w:color w:val="111111"/>
          <w:sz w:val="28"/>
          <w:szCs w:val="28"/>
          <w:rtl/>
        </w:rPr>
        <w:t xml:space="preserve">: لاَ دَرَیْتَ ، وَ یُسْأَلُ عَنْ</w:t>
      </w:r>
      <w:r>
        <w:rPr>
          <w:rStyle w:val="FootnoteReference"/>
        </w:rPr>
        <w:footnoteReference w:id="5712"/>
      </w:r>
      <w:r>
        <w:rPr>
          <w:rFonts w:ascii="Amiri" w:hAnsi="Amiri" w:eastAsia="Amiri" w:cs="Amiri"/>
          <w:lang w:bidi="ar-SA"/>
          <w:color w:val="111111"/>
          <w:sz w:val="28"/>
          <w:szCs w:val="28"/>
          <w:rtl/>
        </w:rPr>
        <w:t xml:space="preserve">إِمَامِ زَمَانِهِ».</w:t>
      </w:r>
    </w:p>
    <w:p>
      <w:pPr>
        <w:pStyle w:val="BookText"/>
      </w:pPr>
      <w:r>
        <w:rPr>
          <w:rFonts w:ascii="Amiri" w:hAnsi="Amiri" w:eastAsia="Amiri" w:cs="Amiri"/>
          <w:lang w:bidi="ar-SA"/>
          <w:color w:val="111111"/>
          <w:sz w:val="28"/>
          <w:szCs w:val="28"/>
          <w:rtl/>
        </w:rPr>
        <w:t xml:space="preserve">قَالَ : «وَ یُنَادِی</w:t>
      </w:r>
      <w:r>
        <w:rPr>
          <w:rStyle w:val="FootnoteReference"/>
        </w:rPr>
        <w:footnoteReference w:id="5713"/>
      </w:r>
      <w:r>
        <w:rPr>
          <w:rFonts w:ascii="Amiri" w:hAnsi="Amiri" w:eastAsia="Amiri" w:cs="Amiri"/>
          <w:lang w:bidi="ar-SA"/>
          <w:color w:val="111111"/>
          <w:sz w:val="28"/>
          <w:szCs w:val="28"/>
          <w:rtl/>
        </w:rPr>
        <w:t xml:space="preserve">مُنَادٍ مِنَ السَّمَاءِ : کَذَبَ عَبْدِی ، افْرُشُوا لَهُ فِی قَبْرِهِ مِنَ النَّارِ، وَ أَلْبِسُوهُ مِنْ ثِیَابِ النَّارِ ، وَ افْتَحُوا لَهُ بَاباً إِلَی النَّارِ حَتّی یَأْتِیَنَا ، وَ مَا عِنْدَنَا شَرٌّ لَهُ، فَیَضْرِبَانِهِ بِمِرْزَبَةٍ ثَلاَثَ ضَرَبَاتٍ لَیْسَ مِنْهَا</w:t>
      </w:r>
      <w:r>
        <w:rPr>
          <w:rStyle w:val="FootnoteReference"/>
        </w:rPr>
        <w:footnoteReference w:id="5714"/>
      </w:r>
      <w:r>
        <w:rPr>
          <w:rFonts w:ascii="Amiri" w:hAnsi="Amiri" w:eastAsia="Amiri" w:cs="Amiri"/>
          <w:lang w:bidi="ar-SA"/>
          <w:color w:val="111111"/>
          <w:sz w:val="28"/>
          <w:szCs w:val="28"/>
          <w:rtl/>
        </w:rPr>
        <w:t xml:space="preserve">ضَرْبَةٌ إِلاَّ یَتَطَایَرُ</w:t>
      </w:r>
      <w:r>
        <w:rPr>
          <w:rStyle w:val="FootnoteReference"/>
        </w:rPr>
        <w:footnoteReference w:id="5715"/>
      </w:r>
      <w:r>
        <w:rPr>
          <w:rFonts w:ascii="Amiri" w:hAnsi="Amiri" w:eastAsia="Amiri" w:cs="Amiri"/>
          <w:lang w:bidi="ar-SA"/>
          <w:color w:val="111111"/>
          <w:sz w:val="28"/>
          <w:szCs w:val="28"/>
          <w:rtl/>
        </w:rPr>
        <w:t xml:space="preserve">قَبْرُهُ نَاراً ، لَوْ ضُرِبَ بِتِلْکَ
</w:t>
      </w:r>
    </w:p>
    <w:p>
      <w:pPr>
        <w:sectPr>
          <w:footerReference w:type="default" r:id="rId6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الْمِرْزَبَةِ جِبَالُ تِهَامَةَ</w:t>
      </w:r>
      <w:r>
        <w:rPr>
          <w:rStyle w:val="FootnoteReference"/>
        </w:rPr>
        <w:footnoteReference w:id="5716"/>
      </w:r>
      <w:r>
        <w:rPr>
          <w:rFonts w:ascii="Amiri" w:hAnsi="Amiri" w:eastAsia="Amiri" w:cs="Amiri"/>
          <w:lang w:bidi="ar-SA"/>
          <w:color w:val="111111"/>
          <w:sz w:val="28"/>
          <w:szCs w:val="28"/>
          <w:rtl/>
        </w:rPr>
        <w:t xml:space="preserve">لَکَانَتْ رَمِیماً».</w:t>
      </w:r>
    </w:p>
    <w:p>
      <w:pPr>
        <w:pStyle w:val="BookText"/>
      </w:pPr>
      <w:r>
        <w:rPr>
          <w:rFonts w:ascii="Amiri" w:hAnsi="Amiri" w:eastAsia="Amiri" w:cs="Amiri"/>
          <w:lang w:bidi="ar-SA"/>
          <w:color w:val="111111"/>
          <w:sz w:val="28"/>
          <w:szCs w:val="28"/>
          <w:rtl/>
        </w:rPr>
        <w:t xml:space="preserve">وَ قَالَ أَبُو عَبْدِ اللّهِ علیه‌السلام : «وَ یُسَلِّطُ اللّهُ عَلَیْهِ فِی قَبْرِهِ الْحَیَّاتِ تَنْهَشُهُ</w:t>
      </w:r>
      <w:r>
        <w:rPr>
          <w:rStyle w:val="FootnoteReference"/>
        </w:rPr>
        <w:footnoteReference w:id="5717"/>
      </w:r>
      <w:r>
        <w:rPr>
          <w:rFonts w:ascii="Amiri" w:hAnsi="Amiri" w:eastAsia="Amiri" w:cs="Amiri"/>
          <w:lang w:bidi="ar-SA"/>
          <w:color w:val="111111"/>
          <w:sz w:val="28"/>
          <w:szCs w:val="28"/>
          <w:rtl/>
        </w:rPr>
        <w:t xml:space="preserve">نَهْشاً ، وَ الشَّیْطَانَ یَغُمُّهُ غَمّاً» قَالَ : «وَ</w:t>
      </w:r>
      <w:r>
        <w:rPr>
          <w:rStyle w:val="FootnoteReference"/>
        </w:rPr>
        <w:footnoteReference w:id="5718"/>
      </w:r>
      <w:r>
        <w:rPr>
          <w:rFonts w:ascii="Amiri" w:hAnsi="Amiri" w:eastAsia="Amiri" w:cs="Amiri"/>
          <w:lang w:bidi="ar-SA"/>
          <w:color w:val="111111"/>
          <w:sz w:val="28"/>
          <w:szCs w:val="28"/>
          <w:rtl/>
        </w:rPr>
        <w:t xml:space="preserve">یَسْمَعُ عَذَابَهُ مَنْ خَلَقَ اللّهُ إِلاَّ الْجِنَّ وَ الاْءِنْسَ» قَالَ : «وَ إِنَّهُ لَیَسْمَعُ خَفْقَ نِعَالِهِمْ</w:t>
      </w:r>
      <w:r>
        <w:rPr>
          <w:rStyle w:val="FootnoteReference"/>
        </w:rPr>
        <w:footnoteReference w:id="5719"/>
      </w:r>
      <w:r>
        <w:rPr>
          <w:rFonts w:ascii="Amiri" w:hAnsi="Amiri" w:eastAsia="Amiri" w:cs="Amiri"/>
          <w:lang w:bidi="ar-SA"/>
          <w:color w:val="111111"/>
          <w:sz w:val="28"/>
          <w:szCs w:val="28"/>
          <w:rtl/>
        </w:rPr>
        <w:t xml:space="preserve">وَ نَقْضَ</w:t>
      </w:r>
      <w:r>
        <w:rPr>
          <w:rStyle w:val="FootnoteReference"/>
        </w:rPr>
        <w:footnoteReference w:id="5720"/>
      </w:r>
      <w:r>
        <w:rPr>
          <w:rFonts w:ascii="Amiri" w:hAnsi="Amiri" w:eastAsia="Amiri" w:cs="Amiri"/>
          <w:lang w:bidi="ar-SA"/>
          <w:color w:val="111111"/>
          <w:sz w:val="28"/>
          <w:szCs w:val="28"/>
          <w:rtl/>
        </w:rPr>
        <w:t xml:space="preserve">أَیْدِیهِمْ ، وَ هُوَ قَوْلُ اللّهِ عَزَّ وَ جَلَّ : «یُثَبِّتُ اللّهُ الَّذِینَ آمَنُوا بِالْقَوْلِ الثّابِتِ فِی الْحَیاةِ الدُّنْیا وَ فِی الاْآخِرَةِ وَ یُضِلُّ اللّهُ الظّالِمِینَ وَ یَفْعَلُ اللّهُ ما یَشاءُ»</w:t>
      </w:r>
      <w:r>
        <w:rPr>
          <w:rStyle w:val="FootnoteReference"/>
        </w:rPr>
        <w:footnoteReference w:id="5721"/>
      </w:r>
      <w:r>
        <w:rPr>
          <w:rFonts w:ascii="Times New Roman" w:hAnsi="Times New Roman" w:eastAsia="Times New Roman" w:cs="Times New Roman"/>
          <w:lang w:val="en-US" w:bidi="en-US"/>
          <w:color w:val="111111"/>
          <w:sz w:val="28"/>
          <w:szCs w:val="28"/>
          <w:rtl/>
        </w:rPr>
        <w:t xml:space="preserve">» .</w:t>
      </w:r>
      <w:r>
        <w:rPr>
          <w:rStyle w:val="FootnoteReference"/>
        </w:rPr>
        <w:footnoteReference w:id="5722"/>
      </w:r>
    </w:p>
    <w:p>
      <w:pPr>
        <w:pStyle w:val="BookText"/>
      </w:pPr>
      <w:r>
        <w:rPr>
          <w:rFonts w:ascii="Amiri" w:hAnsi="Amiri" w:eastAsia="Amiri" w:cs="Amiri"/>
          <w:lang w:bidi="ar-SA"/>
          <w:color w:val="111111"/>
          <w:sz w:val="28"/>
          <w:szCs w:val="28"/>
          <w:rtl/>
        </w:rPr>
        <w:t xml:space="preserve">906 / 906 . عَلِیُّ بْنُ إِبْرَاهِیمَ ، عَنْ أَبِیهِ ، عَنِ ابْنِ مَحْبُوبٍ ، عَنْ عَبْدِ اللّهِ بْنِ کُولُومٍ</w:t>
      </w:r>
      <w:r>
        <w:rPr>
          <w:rStyle w:val="FootnoteReference"/>
        </w:rPr>
        <w:footnoteReference w:id="5723"/>
      </w:r>
      <w:r>
        <w:rPr>
          <w:rFonts w:ascii="Amiri" w:hAnsi="Amiri" w:eastAsia="Amiri" w:cs="Amiri"/>
          <w:lang w:bidi="ar-SA"/>
          <w:color w:val="111111"/>
          <w:sz w:val="28"/>
          <w:szCs w:val="28"/>
          <w:rtl/>
        </w:rPr>
        <w:t xml:space="preserve">، عَنْ أَبِی سَعِیدٍ :</w:t>
      </w:r>
    </w:p>
    <w:p>
      <w:pPr>
        <w:pStyle w:val="BookText"/>
      </w:pPr>
      <w:r>
        <w:rPr>
          <w:rFonts w:ascii="Amiri" w:hAnsi="Amiri" w:eastAsia="Amiri" w:cs="Amiri"/>
          <w:lang w:bidi="ar-SA"/>
          <w:color w:val="111111"/>
          <w:sz w:val="28"/>
          <w:szCs w:val="28"/>
          <w:rtl/>
        </w:rPr>
        <w:t xml:space="preserve">عَنْ أَبِی عَبْدِ اللّهِ علیه‌السلام ، قَالَ : «إِذَا دَخَلَ الْمُوءْمِنُ</w:t>
      </w:r>
      <w:r>
        <w:rPr>
          <w:rStyle w:val="FootnoteReference"/>
        </w:rPr>
        <w:footnoteReference w:id="5724"/>
      </w:r>
      <w:r>
        <w:rPr>
          <w:rFonts w:ascii="Amiri" w:hAnsi="Amiri" w:eastAsia="Amiri" w:cs="Amiri"/>
          <w:lang w:bidi="ar-SA"/>
          <w:color w:val="111111"/>
          <w:sz w:val="28"/>
          <w:szCs w:val="28"/>
          <w:rtl/>
        </w:rPr>
        <w:t xml:space="preserve">قَبْرَهُ ، کَانَتِ الصَّلاَةُ عَنْ یَمِینِهِ ، وَ الزَّکَاةُ عَنْ یَسَارِهِ ، وَ الْبِرُّ یُطِلُّ</w:t>
      </w:r>
      <w:r>
        <w:rPr>
          <w:rStyle w:val="FootnoteReference"/>
        </w:rPr>
        <w:footnoteReference w:id="5725"/>
      </w:r>
      <w:r>
        <w:rPr>
          <w:rFonts w:ascii="Amiri" w:hAnsi="Amiri" w:eastAsia="Amiri" w:cs="Amiri"/>
          <w:lang w:bidi="ar-SA"/>
          <w:color w:val="111111"/>
          <w:sz w:val="28"/>
          <w:szCs w:val="28"/>
          <w:rtl/>
        </w:rPr>
        <w:t xml:space="preserve">عَلَیْهِ</w:t>
      </w:r>
      <w:r>
        <w:rPr>
          <w:rStyle w:val="FootnoteReference"/>
        </w:rPr>
        <w:footnoteReference w:id="5726"/>
      </w:r>
      <w:r>
        <w:rPr>
          <w:rFonts w:ascii="Amiri" w:hAnsi="Amiri" w:eastAsia="Amiri" w:cs="Amiri"/>
          <w:lang w:bidi="ar-SA"/>
          <w:color w:val="111111"/>
          <w:sz w:val="28"/>
          <w:szCs w:val="28"/>
          <w:rtl/>
        </w:rPr>
        <w:t xml:space="preserve">، وَ یَتَنَحَّی الصَّبْرُ نَاحِیَةً ، وَ إِذَا</w:t>
      </w:r>
      <w:r>
        <w:rPr>
          <w:rStyle w:val="FootnoteReference"/>
        </w:rPr>
        <w:footnoteReference w:id="5727"/>
      </w:r>
      <w:r>
        <w:rPr>
          <w:rFonts w:ascii="Amiri" w:hAnsi="Amiri" w:eastAsia="Amiri" w:cs="Amiri"/>
          <w:lang w:bidi="ar-SA"/>
          <w:color w:val="111111"/>
          <w:sz w:val="28"/>
          <w:szCs w:val="28"/>
          <w:rtl/>
        </w:rPr>
        <w:t xml:space="preserve">دَخَلَ عَلَیْهِ
</w:t>
      </w:r>
    </w:p>
    <w:p>
      <w:pPr>
        <w:sectPr>
          <w:footerReference w:type="default" r:id="rId6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الْمَلَکَانِ اللَّذَانِ یَلِیَانِ مُسَاءَلَتَهُ</w:t>
      </w:r>
      <w:r>
        <w:rPr>
          <w:rStyle w:val="FootnoteReference"/>
        </w:rPr>
        <w:footnoteReference w:id="5728"/>
      </w:r>
      <w:r>
        <w:rPr>
          <w:rFonts w:ascii="Amiri" w:hAnsi="Amiri" w:eastAsia="Amiri" w:cs="Amiri"/>
          <w:lang w:bidi="ar-SA"/>
          <w:color w:val="111111"/>
          <w:sz w:val="28"/>
          <w:szCs w:val="28"/>
          <w:rtl/>
        </w:rPr>
        <w:t xml:space="preserve">، قَالَ الصَّبْرُ لِلصَّلاَةِ وَ الزَّکَاةِ : دُونَکُمَا</w:t>
      </w:r>
      <w:r>
        <w:rPr>
          <w:rStyle w:val="FootnoteReference"/>
        </w:rPr>
        <w:footnoteReference w:id="5729"/>
      </w:r>
      <w:r>
        <w:rPr>
          <w:rFonts w:ascii="Amiri" w:hAnsi="Amiri" w:eastAsia="Amiri" w:cs="Amiri"/>
          <w:lang w:bidi="ar-SA"/>
          <w:color w:val="111111"/>
          <w:sz w:val="28"/>
          <w:szCs w:val="28"/>
          <w:rtl/>
        </w:rPr>
        <w:t xml:space="preserve">صَاحِبَکُمْ</w:t>
      </w:r>
      <w:r>
        <w:rPr>
          <w:rStyle w:val="FootnoteReference"/>
        </w:rPr>
        <w:footnoteReference w:id="5730"/>
      </w:r>
      <w:r>
        <w:rPr>
          <w:rFonts w:ascii="Amiri" w:hAnsi="Amiri" w:eastAsia="Amiri" w:cs="Amiri"/>
          <w:lang w:bidi="ar-SA"/>
          <w:color w:val="111111"/>
          <w:sz w:val="28"/>
          <w:szCs w:val="28"/>
          <w:rtl/>
        </w:rPr>
        <w:t xml:space="preserve">، فَإِنْ عَجَزْتُمْ</w:t>
      </w:r>
      <w:r>
        <w:rPr>
          <w:rStyle w:val="FootnoteReference"/>
        </w:rPr>
        <w:footnoteReference w:id="5731"/>
      </w:r>
      <w:r>
        <w:rPr>
          <w:rFonts w:ascii="Amiri" w:hAnsi="Amiri" w:eastAsia="Amiri" w:cs="Amiri"/>
          <w:lang w:bidi="ar-SA"/>
          <w:color w:val="111111"/>
          <w:sz w:val="28"/>
          <w:szCs w:val="28"/>
          <w:rtl/>
        </w:rPr>
        <w:t xml:space="preserve">عَنْهُ فَأَنَا دُونَهُ» .</w:t>
      </w:r>
      <w:r>
        <w:rPr>
          <w:rStyle w:val="FootnoteReference"/>
        </w:rPr>
        <w:footnoteReference w:id="5732"/>
      </w:r>
    </w:p>
    <w:p>
      <w:pPr>
        <w:pStyle w:val="BookText"/>
      </w:pPr>
      <w:r>
        <w:rPr>
          <w:rFonts w:ascii="Amiri" w:hAnsi="Amiri" w:eastAsia="Amiri" w:cs="Amiri"/>
          <w:lang w:bidi="ar-SA"/>
          <w:color w:val="111111"/>
          <w:sz w:val="28"/>
          <w:szCs w:val="28"/>
          <w:rtl/>
        </w:rPr>
        <w:t xml:space="preserve">907 / 907 . عَلِیُّ بْنُ مُحَمَّدٍ ، عَنْ مُحَمَّدِ بْنِ</w:t>
      </w:r>
      <w:r>
        <w:rPr>
          <w:rStyle w:val="FootnoteReference"/>
        </w:rPr>
        <w:footnoteReference w:id="5733"/>
      </w:r>
      <w:r>
        <w:rPr>
          <w:rFonts w:ascii="Amiri" w:hAnsi="Amiri" w:eastAsia="Amiri" w:cs="Amiri"/>
          <w:lang w:bidi="ar-SA"/>
          <w:color w:val="111111"/>
          <w:sz w:val="28"/>
          <w:szCs w:val="28"/>
          <w:rtl/>
        </w:rPr>
        <w:t xml:space="preserve">أَحْمَدَ الْخُرَاسَانِیِّ ، عَنْ أَبِیهِ</w:t>
      </w:r>
      <w:r>
        <w:rPr>
          <w:rStyle w:val="FootnoteReference"/>
        </w:rPr>
        <w:footnoteReference w:id="5734"/>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قَالَ أَبُو عَبْدِ اللّهِ علیه‌السلام : «إِذَا وُضِعَ</w:t>
      </w:r>
      <w:r>
        <w:rPr>
          <w:rStyle w:val="FootnoteReference"/>
        </w:rPr>
        <w:footnoteReference w:id="5735"/>
      </w:r>
      <w:r>
        <w:rPr>
          <w:rFonts w:ascii="Amiri" w:hAnsi="Amiri" w:eastAsia="Amiri" w:cs="Amiri"/>
          <w:lang w:bidi="ar-SA"/>
          <w:color w:val="111111"/>
          <w:sz w:val="28"/>
          <w:szCs w:val="28"/>
          <w:rtl/>
        </w:rPr>
        <w:t xml:space="preserve">الْمَیِّتُ فِی قَبْرِهِ مُثِّلَ لَهُ شَخْصٌ، فَقَالَ لَهُ : یَا هذَا، کُنَّا ثَلاَثَةً : کَانَ رِزْقُکَ ، فَانْقَطَعَ بِانْقِطَاعِ أَجَلِکَ ؛ وَ کَانَ أَهْلُکَ ، فَخَلَّفُوکَ</w:t>
      </w:r>
      <w:r>
        <w:rPr>
          <w:rStyle w:val="FootnoteReference"/>
        </w:rPr>
        <w:footnoteReference w:id="5736"/>
      </w:r>
      <w:r>
        <w:rPr>
          <w:rFonts w:ascii="Amiri" w:hAnsi="Amiri" w:eastAsia="Amiri" w:cs="Amiri"/>
          <w:lang w:bidi="ar-SA"/>
          <w:color w:val="111111"/>
          <w:sz w:val="28"/>
          <w:szCs w:val="28"/>
          <w:rtl/>
        </w:rPr>
        <w:t xml:space="preserve">وَ انْصَرَفُوا عَنْکَ ؛ وَ کُنْتُ عَمَلَکَ ، فَبَقِیتُ مَعَکَ ، أَمَا إِنِّی کُنْتُ أَهْوَنَ الثَّلاَثَةِ عَلَیْکَ» .</w:t>
      </w:r>
      <w:r>
        <w:rPr>
          <w:rStyle w:val="FootnoteReference"/>
        </w:rPr>
        <w:footnoteReference w:id="5737"/>
      </w:r>
    </w:p>
    <w:p>
      <w:pPr>
        <w:pStyle w:val="BookText"/>
      </w:pPr>
      <w:r>
        <w:rPr>
          <w:rFonts w:ascii="Times New Roman" w:hAnsi="Times New Roman" w:eastAsia="Times New Roman" w:cs="Times New Roman"/>
          <w:lang w:val="en-US" w:bidi="en-US"/>
          <w:color w:val="111111"/>
          <w:sz w:val="28"/>
          <w:szCs w:val="28"/>
          <w:rtl/>
        </w:rPr>
        <w:t xml:space="preserve">3 / 243</w:t>
      </w:r>
    </w:p>
    <w:p>
      <w:pPr>
        <w:pStyle w:val="BookText"/>
      </w:pPr>
      <w:r>
        <w:rPr>
          <w:rFonts w:ascii="Amiri" w:hAnsi="Amiri" w:eastAsia="Amiri" w:cs="Amiri"/>
          <w:lang w:bidi="ar-SA"/>
          <w:color w:val="111111"/>
          <w:sz w:val="28"/>
          <w:szCs w:val="28"/>
          <w:rtl/>
        </w:rPr>
        <w:t xml:space="preserve">908 / 908 . عَنْهُ</w:t>
      </w:r>
      <w:r>
        <w:rPr>
          <w:rStyle w:val="FootnoteReference"/>
        </w:rPr>
        <w:footnoteReference w:id="5738"/>
      </w:r>
      <w:r>
        <w:rPr>
          <w:rFonts w:ascii="Amiri" w:hAnsi="Amiri" w:eastAsia="Amiri" w:cs="Amiri"/>
          <w:lang w:bidi="ar-SA"/>
          <w:color w:val="111111"/>
          <w:sz w:val="28"/>
          <w:szCs w:val="28"/>
          <w:rtl/>
        </w:rPr>
        <w:t xml:space="preserve">، عَنْ أَبِیهِ رَفَعَهُ ، قَالَ :</w:t>
      </w:r>
    </w:p>
    <w:p>
      <w:pPr>
        <w:pStyle w:val="BookText"/>
      </w:pPr>
      <w:r>
        <w:rPr>
          <w:rFonts w:ascii="Amiri" w:hAnsi="Amiri" w:eastAsia="Amiri" w:cs="Amiri"/>
          <w:lang w:bidi="ar-SA"/>
          <w:color w:val="111111"/>
          <w:sz w:val="28"/>
          <w:szCs w:val="28"/>
          <w:rtl/>
        </w:rPr>
        <w:t xml:space="preserve">قَالَ أَبُو عَبْدِ اللّهِ علیه‌السلام : «یُسْأَلُ الْمَیِّتُ فِی قَبْرِهِ عَنْ خَمْسٍ : عَنْ</w:t>
      </w:r>
      <w:r>
        <w:rPr>
          <w:rStyle w:val="FootnoteReference"/>
        </w:rPr>
        <w:footnoteReference w:id="5739"/>
      </w:r>
      <w:r>
        <w:rPr>
          <w:rFonts w:ascii="Amiri" w:hAnsi="Amiri" w:eastAsia="Amiri" w:cs="Amiri"/>
          <w:lang w:bidi="ar-SA"/>
          <w:color w:val="111111"/>
          <w:sz w:val="28"/>
          <w:szCs w:val="28"/>
          <w:rtl/>
        </w:rPr>
        <w:t xml:space="preserve">صَلاَتِهِ ، وَ زَکَاتِهِ ، وَ حَجِّهِ ، وَ صِیَامِهِ</w:t>
      </w:r>
      <w:r>
        <w:rPr>
          <w:rStyle w:val="FootnoteReference"/>
        </w:rPr>
        <w:footnoteReference w:id="5740"/>
      </w:r>
      <w:r>
        <w:rPr>
          <w:rFonts w:ascii="Amiri" w:hAnsi="Amiri" w:eastAsia="Amiri" w:cs="Amiri"/>
          <w:lang w:bidi="ar-SA"/>
          <w:color w:val="111111"/>
          <w:sz w:val="28"/>
          <w:szCs w:val="28"/>
          <w:rtl/>
        </w:rPr>
        <w:t xml:space="preserve">، وَ وَلاَیَتِهِ إِیَّانَا أَهْلَ الْبَیْتِ ، فَتَقُولُ</w:t>
      </w:r>
      <w:r>
        <w:rPr>
          <w:rStyle w:val="FootnoteReference"/>
        </w:rPr>
        <w:footnoteReference w:id="5741"/>
      </w:r>
      <w:r>
        <w:rPr>
          <w:rFonts w:ascii="Amiri" w:hAnsi="Amiri" w:eastAsia="Amiri" w:cs="Amiri"/>
          <w:lang w:bidi="ar-SA"/>
          <w:color w:val="111111"/>
          <w:sz w:val="28"/>
          <w:szCs w:val="28"/>
          <w:rtl/>
        </w:rPr>
        <w:t xml:space="preserve">الْوَلاَیَةُ مِنْ</w:t>
      </w:r>
      <w:r>
        <w:rPr>
          <w:rStyle w:val="FootnoteReference"/>
        </w:rPr>
        <w:footnoteReference w:id="5742"/>
      </w:r>
      <w:r>
        <w:rPr>
          <w:rFonts w:ascii="Amiri" w:hAnsi="Amiri" w:eastAsia="Amiri" w:cs="Amiri"/>
          <w:lang w:bidi="ar-SA"/>
          <w:color w:val="111111"/>
          <w:sz w:val="28"/>
          <w:szCs w:val="28"/>
          <w:rtl/>
        </w:rPr>
        <w:t xml:space="preserve">جَانِبِ الْقَبْرِ لِلاْءَرْبَعِ :
</w:t>
      </w:r>
    </w:p>
    <w:p>
      <w:pPr>
        <w:sectPr>
          <w:footerReference w:type="default" r:id="rId6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دَخَلَ فِیکُنَّ مِنْ نَقْصٍ فَعَلَیَّ تَمَامُهُ» .</w:t>
      </w:r>
      <w:r>
        <w:rPr>
          <w:rStyle w:val="FootnoteReference"/>
        </w:rPr>
        <w:footnoteReference w:id="5743"/>
      </w:r>
    </w:p>
    <w:p>
      <w:pPr>
        <w:pStyle w:val="BookText"/>
      </w:pPr>
      <w:r>
        <w:rPr>
          <w:rFonts w:ascii="Amiri" w:hAnsi="Amiri" w:eastAsia="Amiri" w:cs="Amiri"/>
          <w:lang w:bidi="ar-SA"/>
          <w:color w:val="111111"/>
          <w:sz w:val="28"/>
          <w:szCs w:val="28"/>
          <w:rtl/>
        </w:rPr>
        <w:t xml:space="preserve">909 / 909 . عَلِیُّ بْنُ إِبْرَاهِیمَ ، عَنْ مُحَمَّدِ بْنِ عِیسی ، عَنْ یُونُسَ ، قَالَ :</w:t>
      </w:r>
    </w:p>
    <w:p>
      <w:pPr>
        <w:pStyle w:val="BookText"/>
      </w:pPr>
      <w:r>
        <w:rPr>
          <w:rFonts w:ascii="Amiri" w:hAnsi="Amiri" w:eastAsia="Amiri" w:cs="Amiri"/>
          <w:lang w:bidi="ar-SA"/>
          <w:color w:val="111111"/>
          <w:sz w:val="28"/>
          <w:szCs w:val="28"/>
          <w:rtl/>
        </w:rPr>
        <w:t xml:space="preserve">سَأَلْتُهُ عَنِ الْمَصْلُوبِ : یُعَذَّبُ عَذَابَ الْقَبْرِ ؟</w:t>
      </w:r>
    </w:p>
    <w:p>
      <w:pPr>
        <w:pStyle w:val="BookText"/>
      </w:pPr>
      <w:r>
        <w:rPr>
          <w:rFonts w:ascii="Amiri" w:hAnsi="Amiri" w:eastAsia="Amiri" w:cs="Amiri"/>
          <w:lang w:bidi="ar-SA"/>
          <w:color w:val="111111"/>
          <w:sz w:val="28"/>
          <w:szCs w:val="28"/>
          <w:rtl/>
        </w:rPr>
        <w:t xml:space="preserve">قَالَ : فَقَالَ : «نَعَمْ ، إِنَّ اللّهَ ـ عَزَّ وَ جَلَّ ـ یَأْمُرُ الْهَوَاءَ</w:t>
      </w:r>
      <w:r>
        <w:rPr>
          <w:rStyle w:val="FootnoteReference"/>
        </w:rPr>
        <w:footnoteReference w:id="5744"/>
      </w:r>
      <w:r>
        <w:rPr>
          <w:rFonts w:ascii="Times New Roman" w:hAnsi="Times New Roman" w:eastAsia="Times New Roman" w:cs="Times New Roman"/>
          <w:lang w:val="en-US" w:bidi="en-US"/>
          <w:color w:val="111111"/>
          <w:sz w:val="28"/>
          <w:szCs w:val="28"/>
          <w:rtl/>
        </w:rPr>
        <w:t xml:space="preserve">··· î </w:t>
      </w:r>
      <w:r>
        <w:rPr>
          <w:rFonts w:ascii="Amiri" w:hAnsi="Amiri" w:eastAsia="Amiri" w:cs="Amiri"/>
          <w:lang w:bidi="ar-SA"/>
          <w:color w:val="111111"/>
          <w:sz w:val="28"/>
          <w:szCs w:val="28"/>
          <w:rtl/>
        </w:rPr>
        <w:t xml:space="preserve">أَنْ یَضْغَطَهُ</w:t>
      </w:r>
      <w:r>
        <w:rPr>
          <w:rStyle w:val="FootnoteReference"/>
        </w:rPr>
        <w:footnoteReference w:id="5745"/>
      </w:r>
      <w:r>
        <w:rPr>
          <w:rFonts w:ascii="Times New Roman" w:hAnsi="Times New Roman" w:eastAsia="Times New Roman" w:cs="Times New Roman"/>
          <w:lang w:val="en-US" w:bidi="en-US"/>
          <w:color w:val="111111"/>
          <w:sz w:val="28"/>
          <w:szCs w:val="28"/>
          <w:rtl/>
        </w:rPr>
        <w:t xml:space="preserve">» .</w:t>
      </w:r>
      <w:r>
        <w:rPr>
          <w:rStyle w:val="FootnoteReference"/>
        </w:rPr>
        <w:footnoteReference w:id="5746"/>
      </w:r>
    </w:p>
    <w:p>
      <w:pPr>
        <w:pStyle w:val="BookText"/>
      </w:pPr>
      <w:r>
        <w:rPr>
          <w:rFonts w:ascii="Amiri" w:hAnsi="Amiri" w:eastAsia="Amiri" w:cs="Amiri"/>
          <w:lang w:bidi="ar-SA"/>
          <w:color w:val="111111"/>
          <w:sz w:val="28"/>
          <w:szCs w:val="28"/>
          <w:rtl/>
        </w:rPr>
        <w:t xml:space="preserve">910 / 910 . وَ فِی رِوَایَةٍ أُخْری</w:t>
      </w:r>
      <w:r>
        <w:rPr>
          <w:rStyle w:val="FootnoteReference"/>
        </w:rPr>
        <w:footnoteReference w:id="57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سُئِلَ أَبُو عَبْدِ اللّهِ علیه‌السلام عَنِ الْمَصْلُوبِ : یُصِیبُهُ عَذَابُ الْقَبْرِ ؟</w:t>
      </w:r>
    </w:p>
    <w:p>
      <w:pPr>
        <w:pStyle w:val="BookText"/>
      </w:pPr>
      <w:r>
        <w:rPr>
          <w:rFonts w:ascii="Amiri" w:hAnsi="Amiri" w:eastAsia="Amiri" w:cs="Amiri"/>
          <w:lang w:bidi="ar-SA"/>
          <w:color w:val="111111"/>
          <w:sz w:val="28"/>
          <w:szCs w:val="28"/>
          <w:rtl/>
        </w:rPr>
        <w:t xml:space="preserve">فَقَالَ : «إِنَّ رَبَّ الاْءَرْضِ هُوَ رَبُّ الْهَوَاءِ ، فَیُوحِی اللّهُ ـ عَزَّ وَ جَلَّ ـ إِلَی الْهَوَاءِ ، فَیَضْغَطُهُ ضَغْطَةً</w:t>
      </w:r>
      <w:r>
        <w:rPr>
          <w:rStyle w:val="FootnoteReference"/>
        </w:rPr>
        <w:footnoteReference w:id="5748"/>
      </w:r>
      <w:r>
        <w:rPr>
          <w:rFonts w:ascii="Amiri" w:hAnsi="Amiri" w:eastAsia="Amiri" w:cs="Amiri"/>
          <w:lang w:bidi="ar-SA"/>
          <w:color w:val="111111"/>
          <w:sz w:val="28"/>
          <w:szCs w:val="28"/>
          <w:rtl/>
        </w:rPr>
        <w:t xml:space="preserve">أَشَدَّ مِنْ ضَغْطَةِ الْقَبْرِ» .</w:t>
      </w:r>
      <w:r>
        <w:rPr>
          <w:rStyle w:val="FootnoteReference"/>
        </w:rPr>
        <w:footnoteReference w:id="5749"/>
      </w:r>
    </w:p>
    <w:p>
      <w:pPr>
        <w:pStyle w:val="BookText"/>
      </w:pPr>
      <w:r>
        <w:rPr>
          <w:rFonts w:ascii="Amiri" w:hAnsi="Amiri" w:eastAsia="Amiri" w:cs="Amiri"/>
          <w:lang w:bidi="ar-SA"/>
          <w:color w:val="111111"/>
          <w:sz w:val="28"/>
          <w:szCs w:val="28"/>
          <w:rtl/>
        </w:rPr>
        <w:t xml:space="preserve">911 / 911 . حُمَیْدُ بْنُ زِیَادٍ ، عَنِ الْحَسَنِ بْنِ مُحَمَّدِ بْنِ سَمَاعَةَ ، عَنْ غَیْرِ وَاحِدٍ ، عَنْ أَبَانٍ ، عَنْ أَبِی بَصِیرٍ :</w:t>
      </w:r>
    </w:p>
    <w:p>
      <w:pPr>
        <w:pStyle w:val="BookText"/>
      </w:pPr>
      <w:r>
        <w:rPr>
          <w:rFonts w:ascii="Amiri" w:hAnsi="Amiri" w:eastAsia="Amiri" w:cs="Amiri"/>
          <w:lang w:bidi="ar-SA"/>
          <w:color w:val="111111"/>
          <w:sz w:val="28"/>
          <w:szCs w:val="28"/>
          <w:rtl/>
        </w:rPr>
        <w:t xml:space="preserve">عَنْ أَحَدِهِمَا علیهماالسلام ، قَالَ : «لَمَّا مَاتَتْ رُقَیَّةُ ابْنَةُ</w:t>
      </w:r>
      <w:r>
        <w:rPr>
          <w:rStyle w:val="FootnoteReference"/>
        </w:rPr>
        <w:footnoteReference w:id="5750"/>
      </w:r>
      <w:r>
        <w:rPr>
          <w:rFonts w:ascii="Amiri" w:hAnsi="Amiri" w:eastAsia="Amiri" w:cs="Amiri"/>
          <w:lang w:bidi="ar-SA"/>
          <w:color w:val="111111"/>
          <w:sz w:val="28"/>
          <w:szCs w:val="28"/>
          <w:rtl/>
        </w:rPr>
        <w:t xml:space="preserve">رَسُولِ اللّهِ صلی‌الله‌علیه‌و‌آله ، قَالَ رَسُولُ اللّهِ صلی‌الله‌علیه‌و‌آله : الْحَقِی بِسَلَفِنَا</w:t>
      </w:r>
      <w:r>
        <w:rPr>
          <w:rStyle w:val="FootnoteReference"/>
        </w:rPr>
        <w:footnoteReference w:id="5751"/>
      </w:r>
      <w:r>
        <w:rPr>
          <w:rFonts w:ascii="Amiri" w:hAnsi="Amiri" w:eastAsia="Amiri" w:cs="Amiri"/>
          <w:lang w:bidi="ar-SA"/>
          <w:color w:val="111111"/>
          <w:sz w:val="28"/>
          <w:szCs w:val="28"/>
          <w:rtl/>
        </w:rPr>
        <w:t xml:space="preserve">الصَّالِحِ عُثْمَانَ بْنِ مَظْعُونٍ وَ أَصْحَابِهِ» قَالَ : «وَ فَاطِمَةُ علیهاالسلام عَلی شَفِیرِ الْقَبْرِ
</w:t>
      </w:r>
    </w:p>
    <w:p>
      <w:pPr>
        <w:sectPr>
          <w:footerReference w:type="default" r:id="rId613"/>
          <w:footnotePr>
            <w:numStart w:val="1"/>
            <w:numRestart w:val="eachPage"/>
          </w:footnotePr>
          <w:pgSz w:orient="portrait" w:w="11905.511811023622" w:h="16837.79527559055"/>
          <w:pgMar w:top="1440" w:right="1440" w:bottom="1440" w:left="1440" w:header="720" w:footer="720" w:gutter="0"/>
          <w:cols w:num="1" w:space="720"/>
        </w:sectPr>
      </w:pPr>
    </w:p>
    <w:bookmarkStart w:id="158" w:name="pg20114_258563"/>
    <w:bookmarkEnd w:id="158"/>
    <w:p>
      <w:pPr>
        <w:pStyle w:val="BookText"/>
      </w:pPr>
      <w:r>
        <w:rPr>
          <w:rFonts w:ascii="Amiri" w:hAnsi="Amiri" w:eastAsia="Amiri" w:cs="Amiri"/>
          <w:lang w:bidi="ar-SA"/>
          <w:color w:val="111111"/>
          <w:sz w:val="28"/>
          <w:szCs w:val="28"/>
          <w:rtl/>
        </w:rPr>
        <w:t xml:space="preserve">تَنْحَدِرُ</w:t>
      </w:r>
      <w:r>
        <w:rPr>
          <w:rStyle w:val="FootnoteReference"/>
        </w:rPr>
        <w:footnoteReference w:id="5752"/>
      </w:r>
      <w:r>
        <w:rPr>
          <w:rFonts w:ascii="Amiri" w:hAnsi="Amiri" w:eastAsia="Amiri" w:cs="Amiri"/>
          <w:lang w:bidi="ar-SA"/>
          <w:color w:val="111111"/>
          <w:sz w:val="28"/>
          <w:szCs w:val="28"/>
          <w:rtl/>
        </w:rPr>
        <w:t xml:space="preserve">دُمُوعُهَا فِی الْقَبْرِ وَ رَسُولُ اللّهِ صلی‌الله‌علیه‌و‌آله یَتَلَقَّاهُ بِثَوْبِهِ قَائِماً</w:t>
      </w:r>
      <w:r>
        <w:rPr>
          <w:rStyle w:val="FootnoteReference"/>
        </w:rPr>
        <w:footnoteReference w:id="5753"/>
      </w:r>
      <w:r>
        <w:rPr>
          <w:rFonts w:ascii="Amiri" w:hAnsi="Amiri" w:eastAsia="Amiri" w:cs="Amiri"/>
          <w:lang w:bidi="ar-SA"/>
          <w:color w:val="111111"/>
          <w:sz w:val="28"/>
          <w:szCs w:val="28"/>
          <w:rtl/>
        </w:rPr>
        <w:t xml:space="preserve">یَدْعُو</w:t>
      </w:r>
      <w:r>
        <w:rPr>
          <w:rStyle w:val="FootnoteReference"/>
        </w:rPr>
        <w:footnoteReference w:id="5754"/>
      </w:r>
      <w:r>
        <w:rPr>
          <w:rFonts w:ascii="Amiri" w:hAnsi="Amiri" w:eastAsia="Amiri" w:cs="Amiri"/>
          <w:lang w:bidi="ar-SA"/>
          <w:color w:val="111111"/>
          <w:sz w:val="28"/>
          <w:szCs w:val="28"/>
          <w:rtl/>
        </w:rPr>
        <w:t xml:space="preserve">» قَالَ : «إِنِّی لاَءَعْرِفُ ضَعْفَهَا</w:t>
      </w:r>
      <w:r>
        <w:rPr>
          <w:rStyle w:val="FootnoteReference"/>
        </w:rPr>
        <w:footnoteReference w:id="5755"/>
      </w:r>
      <w:r>
        <w:rPr>
          <w:rFonts w:ascii="Amiri" w:hAnsi="Amiri" w:eastAsia="Amiri" w:cs="Amiri"/>
          <w:lang w:bidi="ar-SA"/>
          <w:color w:val="111111"/>
          <w:sz w:val="28"/>
          <w:szCs w:val="28"/>
          <w:rtl/>
        </w:rPr>
        <w:t xml:space="preserve">، وَ سَأَلْتُ اللّهَ ـ عَزَّ وَ جَلَّ ـ أَنْ یُجِیرَهَا مِنْ ضَمَّةِ الْقَبْرِ» .</w:t>
      </w:r>
      <w:r>
        <w:rPr>
          <w:rStyle w:val="FootnoteReference"/>
        </w:rPr>
        <w:footnoteReference w:id="5756"/>
      </w:r>
    </w:p>
    <w:p>
      <w:pPr>
        <w:pStyle w:val="Heading3"/>
      </w:pPr>
      <w:bookmarkStart w:id="336" w:name="_Toc169"/>
      <w:r>
        <w:t>(89) باب ما ینطق به موضع القبر</w:t>
      </w:r>
      <w:bookmarkEnd w:id="336"/>
    </w:p>
    <w:p>
      <w:pPr>
        <w:pStyle w:val="BookText"/>
      </w:pPr>
      <w:r>
        <w:rPr>
          <w:rFonts w:ascii="Amiri" w:hAnsi="Amiri" w:eastAsia="Amiri" w:cs="Amiri"/>
          <w:lang w:bidi="ar-SA"/>
          <w:color w:val="111111"/>
          <w:sz w:val="28"/>
          <w:szCs w:val="28"/>
          <w:rtl/>
        </w:rPr>
        <w:t xml:space="preserve">89 ـ بَابُ مَا یَنْطِقُ بِهِ مَوْضِعُ الْقَبْرِ</w:t>
      </w:r>
      <w:r>
        <w:rPr>
          <w:rStyle w:val="FootnoteReference"/>
        </w:rPr>
        <w:footnoteReference w:id="5757"/>
      </w:r>
    </w:p>
    <w:p>
      <w:pPr>
        <w:pStyle w:val="BookText"/>
      </w:pPr>
      <w:r>
        <w:rPr>
          <w:rFonts w:ascii="Amiri" w:hAnsi="Amiri" w:eastAsia="Amiri" w:cs="Amiri"/>
          <w:lang w:bidi="ar-SA"/>
          <w:color w:val="111111"/>
          <w:sz w:val="28"/>
          <w:szCs w:val="28"/>
          <w:rtl/>
        </w:rPr>
        <w:t xml:space="preserve">912 / 912 . مُحَمَّدُ بْنُ یَحْیی ، عَنْ مُحَمَّدِ بْنِ الْحُسَیْنِ ، عَنْ عَبْدِ الرَّحْمنِ بْنِ أَبِی هَاشِمٍ ، عَنْ سَالِمٍ :</w:t>
      </w:r>
    </w:p>
    <w:p>
      <w:pPr>
        <w:pStyle w:val="BookText"/>
      </w:pPr>
      <w:r>
        <w:rPr>
          <w:rFonts w:ascii="Amiri" w:hAnsi="Amiri" w:eastAsia="Amiri" w:cs="Amiri"/>
          <w:lang w:bidi="ar-SA"/>
          <w:color w:val="111111"/>
          <w:sz w:val="28"/>
          <w:szCs w:val="28"/>
          <w:rtl/>
        </w:rPr>
        <w:t xml:space="preserve">عَنْ أَبِی عَبْدِ اللّهِ علیه‌السلام ، قَالَ : «مَا مِنْ</w:t>
      </w:r>
      <w:r>
        <w:rPr>
          <w:rStyle w:val="FootnoteReference"/>
        </w:rPr>
        <w:footnoteReference w:id="5758"/>
      </w:r>
      <w:r>
        <w:rPr>
          <w:rFonts w:ascii="Amiri" w:hAnsi="Amiri" w:eastAsia="Amiri" w:cs="Amiri"/>
          <w:lang w:bidi="ar-SA"/>
          <w:color w:val="111111"/>
          <w:sz w:val="28"/>
          <w:szCs w:val="28"/>
          <w:rtl/>
        </w:rPr>
        <w:t xml:space="preserve">مَوْضِعِ</w:t>
      </w:r>
      <w:r>
        <w:rPr>
          <w:rStyle w:val="FootnoteReference"/>
        </w:rPr>
        <w:footnoteReference w:id="5759"/>
      </w:r>
      <w:r>
        <w:rPr>
          <w:rFonts w:ascii="Amiri" w:hAnsi="Amiri" w:eastAsia="Amiri" w:cs="Amiri"/>
          <w:lang w:bidi="ar-SA"/>
          <w:color w:val="111111"/>
          <w:sz w:val="28"/>
          <w:szCs w:val="28"/>
          <w:rtl/>
        </w:rPr>
        <w:t xml:space="preserve">قَبْرٍ</w:t>
      </w:r>
      <w:r>
        <w:rPr>
          <w:rStyle w:val="FootnoteReference"/>
        </w:rPr>
        <w:footnoteReference w:id="5760"/>
      </w:r>
      <w:r>
        <w:rPr>
          <w:rFonts w:ascii="Amiri" w:hAnsi="Amiri" w:eastAsia="Amiri" w:cs="Amiri"/>
          <w:lang w:bidi="ar-SA"/>
          <w:color w:val="111111"/>
          <w:sz w:val="28"/>
          <w:szCs w:val="28"/>
          <w:rtl/>
        </w:rPr>
        <w:t xml:space="preserve">إِلاَّ وَ هُوَ</w:t>
      </w:r>
      <w:r>
        <w:rPr>
          <w:rStyle w:val="FootnoteReference"/>
        </w:rPr>
        <w:footnoteReference w:id="5761"/>
      </w:r>
      <w:r>
        <w:rPr>
          <w:rFonts w:ascii="Amiri" w:hAnsi="Amiri" w:eastAsia="Amiri" w:cs="Amiri"/>
          <w:lang w:bidi="ar-SA"/>
          <w:color w:val="111111"/>
          <w:sz w:val="28"/>
          <w:szCs w:val="28"/>
          <w:rtl/>
        </w:rPr>
        <w:t xml:space="preserve">یَنْطِقُ کُلَّ یَوْمٍ ثَلاَثَ مَرَّاتٍ : أَنَا بَیْتُ التُّرَابِ ، أَنَا بَیْتُ الْبَلاَءِ</w:t>
      </w:r>
      <w:r>
        <w:rPr>
          <w:rStyle w:val="FootnoteReference"/>
        </w:rPr>
        <w:footnoteReference w:id="5762"/>
      </w:r>
      <w:r>
        <w:rPr>
          <w:rFonts w:ascii="Amiri" w:hAnsi="Amiri" w:eastAsia="Amiri" w:cs="Amiri"/>
          <w:lang w:bidi="ar-SA"/>
          <w:color w:val="111111"/>
          <w:sz w:val="28"/>
          <w:szCs w:val="28"/>
          <w:rtl/>
        </w:rPr>
        <w:t xml:space="preserve">، أَنَا بَیْتُ الدُّودِ» .</w:t>
      </w:r>
    </w:p>
    <w:p>
      <w:pPr>
        <w:pStyle w:val="BookText"/>
      </w:pPr>
      <w:r>
        <w:rPr>
          <w:rFonts w:ascii="Amiri" w:hAnsi="Amiri" w:eastAsia="Amiri" w:cs="Amiri"/>
          <w:lang w:bidi="ar-SA"/>
          <w:color w:val="111111"/>
          <w:sz w:val="28"/>
          <w:szCs w:val="28"/>
          <w:rtl/>
        </w:rPr>
        <w:t xml:space="preserve">قَالَ : «فَإِذَا دَخَلَهُ عَبْدٌ مُوءْمِنٌ ، قَالَ : مَرْحَباً وَ أَهْلاً ، أَمَا</w:t>
      </w:r>
      <w:r>
        <w:rPr>
          <w:rStyle w:val="FootnoteReference"/>
        </w:rPr>
        <w:footnoteReference w:id="5763"/>
      </w:r>
      <w:r>
        <w:rPr>
          <w:rFonts w:ascii="Amiri" w:hAnsi="Amiri" w:eastAsia="Amiri" w:cs="Amiri"/>
          <w:lang w:bidi="ar-SA"/>
          <w:color w:val="111111"/>
          <w:sz w:val="28"/>
          <w:szCs w:val="28"/>
          <w:rtl/>
        </w:rPr>
        <w:t xml:space="preserve">وَ اللّهِ ، لَقَدْ کُنْتُ أُحِبُّکَ وَ أَنْتَ</w:t>
      </w:r>
      <w:r>
        <w:rPr>
          <w:rStyle w:val="FootnoteReference"/>
        </w:rPr>
        <w:footnoteReference w:id="5764"/>
      </w:r>
      <w:r>
        <w:rPr>
          <w:rFonts w:ascii="Amiri" w:hAnsi="Amiri" w:eastAsia="Amiri" w:cs="Amiri"/>
          <w:lang w:bidi="ar-SA"/>
          <w:color w:val="111111"/>
          <w:sz w:val="28"/>
          <w:szCs w:val="28"/>
          <w:rtl/>
        </w:rPr>
        <w:t xml:space="preserve">تَمْشِی عَلی ظَهْرِی ، فَکَیْفَ إِذَا دَخَلْتَ بَطْنِی ، فَسَتَری ذلِکَ</w:t>
      </w:r>
      <w:r>
        <w:rPr>
          <w:rStyle w:val="FootnoteReference"/>
        </w:rPr>
        <w:footnoteReference w:id="5765"/>
      </w:r>
      <w:r>
        <w:rPr>
          <w:rFonts w:ascii="Amiri" w:hAnsi="Amiri" w:eastAsia="Amiri" w:cs="Amiri"/>
          <w:lang w:bidi="ar-SA"/>
          <w:color w:val="111111"/>
          <w:sz w:val="28"/>
          <w:szCs w:val="28"/>
          <w:rtl/>
        </w:rPr>
        <w:t xml:space="preserve">» قَالَ : «فَیُفْسَحُ</w:t>
      </w:r>
      <w:r>
        <w:rPr>
          <w:rStyle w:val="FootnoteReference"/>
        </w:rPr>
        <w:footnoteReference w:id="5766"/>
      </w:r>
      <w:r>
        <w:rPr>
          <w:rFonts w:ascii="Amiri" w:hAnsi="Amiri" w:eastAsia="Amiri" w:cs="Amiri"/>
          <w:lang w:bidi="ar-SA"/>
          <w:color w:val="111111"/>
          <w:sz w:val="28"/>
          <w:szCs w:val="28"/>
          <w:rtl/>
        </w:rPr>
        <w:t xml:space="preserve">لَهُ
</w:t>
      </w:r>
    </w:p>
    <w:p>
      <w:pPr>
        <w:sectPr>
          <w:footerReference w:type="default" r:id="rId6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 الْبَصَرِ ، وَ یُفْتَحُ لَهُ بَابٌ</w:t>
      </w:r>
      <w:r>
        <w:rPr>
          <w:rStyle w:val="FootnoteReference"/>
        </w:rPr>
        <w:footnoteReference w:id="5767"/>
      </w:r>
      <w:r>
        <w:rPr>
          <w:rFonts w:ascii="Amiri" w:hAnsi="Amiri" w:eastAsia="Amiri" w:cs="Amiri"/>
          <w:lang w:bidi="ar-SA"/>
          <w:color w:val="111111"/>
          <w:sz w:val="28"/>
          <w:szCs w:val="28"/>
          <w:rtl/>
        </w:rPr>
        <w:t xml:space="preserve">یَری مَقْعَدَهُ مِنَ الْجَنَّةِ» .</w:t>
      </w:r>
    </w:p>
    <w:p>
      <w:pPr>
        <w:pStyle w:val="BookText"/>
      </w:pPr>
      <w:r>
        <w:rPr>
          <w:rFonts w:ascii="Amiri" w:hAnsi="Amiri" w:eastAsia="Amiri" w:cs="Amiri"/>
          <w:lang w:bidi="ar-SA"/>
          <w:color w:val="111111"/>
          <w:sz w:val="28"/>
          <w:szCs w:val="28"/>
          <w:rtl/>
        </w:rPr>
        <w:t xml:space="preserve">قَالَ : «وَ یَخْرُجُ مِنْ ذلِکَ رَجُلٌ لَمْ تَرَ عَیْنَاهُ شَیْئاً قَطُّ</w:t>
      </w:r>
      <w:r>
        <w:rPr>
          <w:rStyle w:val="FootnoteReference"/>
        </w:rPr>
        <w:footnoteReference w:id="5768"/>
      </w:r>
      <w:r>
        <w:rPr>
          <w:rFonts w:ascii="Amiri" w:hAnsi="Amiri" w:eastAsia="Amiri" w:cs="Amiri"/>
          <w:lang w:bidi="ar-SA"/>
          <w:color w:val="111111"/>
          <w:sz w:val="28"/>
          <w:szCs w:val="28"/>
          <w:rtl/>
        </w:rPr>
        <w:t xml:space="preserve">أَحْسَنَ مِنْهُ ، فَیَقُولُ : 3 / 244</w:t>
      </w:r>
    </w:p>
    <w:p>
      <w:pPr>
        <w:pStyle w:val="BookText"/>
      </w:pPr>
      <w:r>
        <w:rPr>
          <w:rFonts w:ascii="Amiri" w:hAnsi="Amiri" w:eastAsia="Amiri" w:cs="Amiri"/>
          <w:lang w:bidi="ar-SA"/>
          <w:color w:val="111111"/>
          <w:sz w:val="28"/>
          <w:szCs w:val="28"/>
          <w:rtl/>
        </w:rPr>
        <w:t xml:space="preserve">یَا عَبْدَ اللّهِ ، مَا رَأَیْتُ شَیْئاً قَطُّ أَحْسَنَ مِنْکَ</w:t>
      </w:r>
      <w:r>
        <w:rPr>
          <w:rStyle w:val="FootnoteReference"/>
        </w:rPr>
        <w:footnoteReference w:id="5769"/>
      </w:r>
      <w:r>
        <w:rPr>
          <w:rFonts w:ascii="Amiri" w:hAnsi="Amiri" w:eastAsia="Amiri" w:cs="Amiri"/>
          <w:lang w:bidi="ar-SA"/>
          <w:color w:val="111111"/>
          <w:sz w:val="28"/>
          <w:szCs w:val="28"/>
          <w:rtl/>
        </w:rPr>
        <w:t xml:space="preserve">؟ فَیَقُولُ</w:t>
      </w:r>
      <w:r>
        <w:rPr>
          <w:rStyle w:val="FootnoteReference"/>
        </w:rPr>
        <w:footnoteReference w:id="5770"/>
      </w:r>
      <w:r>
        <w:rPr>
          <w:rFonts w:ascii="Amiri" w:hAnsi="Amiri" w:eastAsia="Amiri" w:cs="Amiri"/>
          <w:lang w:bidi="ar-SA"/>
          <w:color w:val="111111"/>
          <w:sz w:val="28"/>
          <w:szCs w:val="28"/>
          <w:rtl/>
        </w:rPr>
        <w:t xml:space="preserve">: أَنَا رَأْیُکَ الْحَسَنُ الَّذِی کُنْتَ عَلَیْهِ ، وَ عَمَلُکَ الصَّالِحُ الَّذِی کُنْتَ تَعْمَلُهُ» .</w:t>
      </w:r>
    </w:p>
    <w:p>
      <w:pPr>
        <w:pStyle w:val="BookText"/>
      </w:pPr>
      <w:r>
        <w:rPr>
          <w:rFonts w:ascii="Amiri" w:hAnsi="Amiri" w:eastAsia="Amiri" w:cs="Amiri"/>
          <w:lang w:bidi="ar-SA"/>
          <w:color w:val="111111"/>
          <w:sz w:val="28"/>
          <w:szCs w:val="28"/>
          <w:rtl/>
        </w:rPr>
        <w:t xml:space="preserve">قَالَ : «ثُمَّ تُوءْخَذُ</w:t>
      </w:r>
      <w:r>
        <w:rPr>
          <w:rStyle w:val="FootnoteReference"/>
        </w:rPr>
        <w:footnoteReference w:id="5771"/>
      </w:r>
      <w:r>
        <w:rPr>
          <w:rFonts w:ascii="Amiri" w:hAnsi="Amiri" w:eastAsia="Amiri" w:cs="Amiri"/>
          <w:lang w:bidi="ar-SA"/>
          <w:color w:val="111111"/>
          <w:sz w:val="28"/>
          <w:szCs w:val="28"/>
          <w:rtl/>
        </w:rPr>
        <w:t xml:space="preserve">رُوحُهُ ، فَتُوضَعُ فِی الْجَنَّةِ حَیْثُ رَأی مَنْزِلَهُ ، ثُمَّ یُقَالُ لَهُ: نَمْ قَرِیرَ الْعَیْنِ</w:t>
      </w:r>
      <w:r>
        <w:rPr>
          <w:rStyle w:val="FootnoteReference"/>
        </w:rPr>
        <w:footnoteReference w:id="5772"/>
      </w:r>
      <w:r>
        <w:rPr>
          <w:rFonts w:ascii="Amiri" w:hAnsi="Amiri" w:eastAsia="Amiri" w:cs="Amiri"/>
          <w:lang w:bidi="ar-SA"/>
          <w:color w:val="111111"/>
          <w:sz w:val="28"/>
          <w:szCs w:val="28"/>
          <w:rtl/>
        </w:rPr>
        <w:t xml:space="preserve">، فَلاَ یَزَالُ</w:t>
      </w:r>
      <w:r>
        <w:rPr>
          <w:rStyle w:val="FootnoteReference"/>
        </w:rPr>
        <w:footnoteReference w:id="5773"/>
      </w:r>
      <w:r>
        <w:rPr>
          <w:rFonts w:ascii="Amiri" w:hAnsi="Amiri" w:eastAsia="Amiri" w:cs="Amiri"/>
          <w:lang w:bidi="ar-SA"/>
          <w:color w:val="111111"/>
          <w:sz w:val="28"/>
          <w:szCs w:val="28"/>
          <w:rtl/>
        </w:rPr>
        <w:t xml:space="preserve">نَفْحَةٌ</w:t>
      </w:r>
      <w:r>
        <w:rPr>
          <w:rStyle w:val="FootnoteReference"/>
        </w:rPr>
        <w:footnoteReference w:id="5774"/>
      </w:r>
      <w:r>
        <w:rPr>
          <w:rFonts w:ascii="Amiri" w:hAnsi="Amiri" w:eastAsia="Amiri" w:cs="Amiri"/>
          <w:lang w:bidi="ar-SA"/>
          <w:color w:val="111111"/>
          <w:sz w:val="28"/>
          <w:szCs w:val="28"/>
          <w:rtl/>
        </w:rPr>
        <w:t xml:space="preserve">مِنَ الْجَنَّةِ تُصِیبُ جَسَدَهُ یَجِدُ لَذَّتَهَا وَ طِیبَهَا حَتّی یُبْعَثَ» .</w:t>
      </w:r>
    </w:p>
    <w:p>
      <w:pPr>
        <w:pStyle w:val="BookText"/>
      </w:pPr>
      <w:r>
        <w:rPr>
          <w:rFonts w:ascii="Amiri" w:hAnsi="Amiri" w:eastAsia="Amiri" w:cs="Amiri"/>
          <w:lang w:bidi="ar-SA"/>
          <w:color w:val="111111"/>
          <w:sz w:val="28"/>
          <w:szCs w:val="28"/>
          <w:rtl/>
        </w:rPr>
        <w:t xml:space="preserve">قَالَ</w:t>
      </w:r>
      <w:r>
        <w:rPr>
          <w:rStyle w:val="FootnoteReference"/>
        </w:rPr>
        <w:footnoteReference w:id="5775"/>
      </w:r>
      <w:r>
        <w:rPr>
          <w:rFonts w:ascii="Amiri" w:hAnsi="Amiri" w:eastAsia="Amiri" w:cs="Amiri"/>
          <w:lang w:bidi="ar-SA"/>
          <w:color w:val="111111"/>
          <w:sz w:val="28"/>
          <w:szCs w:val="28"/>
          <w:rtl/>
        </w:rPr>
        <w:t xml:space="preserve">: «وَ إِذَا دَخَلَ الْکَافِرُ</w:t>
      </w:r>
      <w:r>
        <w:rPr>
          <w:rStyle w:val="FootnoteReference"/>
        </w:rPr>
        <w:footnoteReference w:id="5776"/>
      </w:r>
      <w:r>
        <w:rPr>
          <w:rFonts w:ascii="Amiri" w:hAnsi="Amiri" w:eastAsia="Amiri" w:cs="Amiri"/>
          <w:lang w:bidi="ar-SA"/>
          <w:color w:val="111111"/>
          <w:sz w:val="28"/>
          <w:szCs w:val="28"/>
          <w:rtl/>
        </w:rPr>
        <w:t xml:space="preserve">، قَالَتْ</w:t>
      </w:r>
      <w:r>
        <w:rPr>
          <w:rStyle w:val="FootnoteReference"/>
        </w:rPr>
        <w:footnoteReference w:id="5777"/>
      </w:r>
      <w:r>
        <w:rPr>
          <w:rFonts w:ascii="Amiri" w:hAnsi="Amiri" w:eastAsia="Amiri" w:cs="Amiri"/>
          <w:lang w:bidi="ar-SA"/>
          <w:color w:val="111111"/>
          <w:sz w:val="28"/>
          <w:szCs w:val="28"/>
          <w:rtl/>
        </w:rPr>
        <w:t xml:space="preserve">: لاَ مَرْحَباً بِکَ وَ لاَ أَهْلاً ، أَمَا وَ اللّهِ ، لَقَدْ کُنْتُ أُبْغِضُکَ وَ أَنْتَ تَمْشِی عَلی ظَهْرِی</w:t>
      </w:r>
      <w:r>
        <w:rPr>
          <w:rStyle w:val="FootnoteReference"/>
        </w:rPr>
        <w:footnoteReference w:id="5778"/>
      </w:r>
      <w:r>
        <w:rPr>
          <w:rFonts w:ascii="Amiri" w:hAnsi="Amiri" w:eastAsia="Amiri" w:cs="Amiri"/>
          <w:lang w:bidi="ar-SA"/>
          <w:color w:val="111111"/>
          <w:sz w:val="28"/>
          <w:szCs w:val="28"/>
          <w:rtl/>
        </w:rPr>
        <w:t xml:space="preserve">، فَکَیْفَ إِذَا دَخَلْتَ بَطْنِی سَتَری ذلِکَ» قَالَ</w:t>
      </w:r>
      <w:r>
        <w:rPr>
          <w:rStyle w:val="FootnoteReference"/>
        </w:rPr>
        <w:footnoteReference w:id="5779"/>
      </w:r>
      <w:r>
        <w:rPr>
          <w:rFonts w:ascii="Amiri" w:hAnsi="Amiri" w:eastAsia="Amiri" w:cs="Amiri"/>
          <w:lang w:bidi="ar-SA"/>
          <w:color w:val="111111"/>
          <w:sz w:val="28"/>
          <w:szCs w:val="28"/>
          <w:rtl/>
        </w:rPr>
        <w:t xml:space="preserve">: «فَتَضُمُّ</w:t>
      </w:r>
      <w:r>
        <w:rPr>
          <w:rStyle w:val="FootnoteReference"/>
        </w:rPr>
        <w:footnoteReference w:id="5780"/>
      </w:r>
      <w:r>
        <w:rPr>
          <w:rFonts w:ascii="Amiri" w:hAnsi="Amiri" w:eastAsia="Amiri" w:cs="Amiri"/>
          <w:lang w:bidi="ar-SA"/>
          <w:color w:val="111111"/>
          <w:sz w:val="28"/>
          <w:szCs w:val="28"/>
          <w:rtl/>
        </w:rPr>
        <w:t xml:space="preserve">عَلَیْهِ ، فَتَجْعَلُهُ رَمِیماً ، وَ یُعَادُ کَمَا کَانَ ، وَ یُفْتَحُ لَهُ بَابٌ إِلَی النَّارِ ، فَیَری مَقْعَدَهُ مِنَ
</w:t>
      </w:r>
    </w:p>
    <w:p>
      <w:pPr>
        <w:sectPr>
          <w:footerReference w:type="default" r:id="rId6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النَّارِ» .</w:t>
      </w:r>
    </w:p>
    <w:p>
      <w:pPr>
        <w:pStyle w:val="BookText"/>
      </w:pPr>
      <w:r>
        <w:rPr>
          <w:rFonts w:ascii="Amiri" w:hAnsi="Amiri" w:eastAsia="Amiri" w:cs="Amiri"/>
          <w:lang w:bidi="ar-SA"/>
          <w:color w:val="111111"/>
          <w:sz w:val="28"/>
          <w:szCs w:val="28"/>
          <w:rtl/>
        </w:rPr>
        <w:t xml:space="preserve">ثُمَّ</w:t>
      </w:r>
      <w:r>
        <w:rPr>
          <w:rStyle w:val="FootnoteReference"/>
        </w:rPr>
        <w:footnoteReference w:id="5781"/>
      </w:r>
      <w:r>
        <w:rPr>
          <w:rFonts w:ascii="Amiri" w:hAnsi="Amiri" w:eastAsia="Amiri" w:cs="Amiri"/>
          <w:lang w:bidi="ar-SA"/>
          <w:color w:val="111111"/>
          <w:sz w:val="28"/>
          <w:szCs w:val="28"/>
          <w:rtl/>
        </w:rPr>
        <w:t xml:space="preserve">قَالَ : «ثُمَّ</w:t>
      </w:r>
      <w:r>
        <w:rPr>
          <w:rStyle w:val="FootnoteReference"/>
        </w:rPr>
        <w:footnoteReference w:id="5782"/>
      </w:r>
      <w:r>
        <w:rPr>
          <w:rFonts w:ascii="Amiri" w:hAnsi="Amiri" w:eastAsia="Amiri" w:cs="Amiri"/>
          <w:lang w:bidi="ar-SA"/>
          <w:color w:val="111111"/>
          <w:sz w:val="28"/>
          <w:szCs w:val="28"/>
          <w:rtl/>
        </w:rPr>
        <w:t xml:space="preserve">إِنَّهُ یَخْرُجُ مِنْهُ رَجُلٌ أَقْبَحُ مَنْ رَأی قَطُّ</w:t>
      </w:r>
      <w:r>
        <w:rPr>
          <w:rStyle w:val="FootnoteReference"/>
        </w:rPr>
        <w:footnoteReference w:id="5783"/>
      </w:r>
      <w:r>
        <w:rPr>
          <w:rFonts w:ascii="Amiri" w:hAnsi="Amiri" w:eastAsia="Amiri" w:cs="Amiri"/>
          <w:lang w:bidi="ar-SA"/>
          <w:color w:val="111111"/>
          <w:sz w:val="28"/>
          <w:szCs w:val="28"/>
          <w:rtl/>
        </w:rPr>
        <w:t xml:space="preserve">» قَالَ : «فَیَقُولُ : یَا عَبْدَ اللّهِ ، مَنْ أَنْتَ ؟ مَا</w:t>
      </w:r>
      <w:r>
        <w:rPr>
          <w:rStyle w:val="FootnoteReference"/>
        </w:rPr>
        <w:footnoteReference w:id="5784"/>
      </w:r>
      <w:r>
        <w:rPr>
          <w:rFonts w:ascii="Amiri" w:hAnsi="Amiri" w:eastAsia="Amiri" w:cs="Amiri"/>
          <w:lang w:bidi="ar-SA"/>
          <w:color w:val="111111"/>
          <w:sz w:val="28"/>
          <w:szCs w:val="28"/>
          <w:rtl/>
        </w:rPr>
        <w:t xml:space="preserve">رَأَیْتُ شَیْئاً أَقْبَحَ مِنْکَ؟» قَالَ : «فَیَقُولُ : أَنَا عَمَلُکَ السَّیِّئُ الَّذِی کُنْتَ تَعْمَلُهُ ، وَ رَأْیُکَ الْخَبِیثُ».</w:t>
      </w:r>
    </w:p>
    <w:p>
      <w:pPr>
        <w:pStyle w:val="BookText"/>
      </w:pPr>
      <w:r>
        <w:rPr>
          <w:rFonts w:ascii="Amiri" w:hAnsi="Amiri" w:eastAsia="Amiri" w:cs="Amiri"/>
          <w:lang w:bidi="ar-SA"/>
          <w:color w:val="111111"/>
          <w:sz w:val="28"/>
          <w:szCs w:val="28"/>
          <w:rtl/>
        </w:rPr>
        <w:t xml:space="preserve">قَالَ</w:t>
      </w:r>
      <w:r>
        <w:rPr>
          <w:rStyle w:val="FootnoteReference"/>
        </w:rPr>
        <w:footnoteReference w:id="5785"/>
      </w:r>
      <w:r>
        <w:rPr>
          <w:rFonts w:ascii="Amiri" w:hAnsi="Amiri" w:eastAsia="Amiri" w:cs="Amiri"/>
          <w:lang w:bidi="ar-SA"/>
          <w:color w:val="111111"/>
          <w:sz w:val="28"/>
          <w:szCs w:val="28"/>
          <w:rtl/>
        </w:rPr>
        <w:t xml:space="preserve">: «ثُمَّ تُوءْخَذُ</w:t>
      </w:r>
      <w:r>
        <w:rPr>
          <w:rStyle w:val="FootnoteReference"/>
        </w:rPr>
        <w:footnoteReference w:id="5786"/>
      </w:r>
      <w:r>
        <w:rPr>
          <w:rFonts w:ascii="Amiri" w:hAnsi="Amiri" w:eastAsia="Amiri" w:cs="Amiri"/>
          <w:lang w:bidi="ar-SA"/>
          <w:color w:val="111111"/>
          <w:sz w:val="28"/>
          <w:szCs w:val="28"/>
          <w:rtl/>
        </w:rPr>
        <w:t xml:space="preserve">رُوحُهُ ، فَتُوضَعُ</w:t>
      </w:r>
      <w:r>
        <w:rPr>
          <w:rStyle w:val="FootnoteReference"/>
        </w:rPr>
        <w:footnoteReference w:id="5787"/>
      </w:r>
      <w:r>
        <w:rPr>
          <w:rFonts w:ascii="Amiri" w:hAnsi="Amiri" w:eastAsia="Amiri" w:cs="Amiri"/>
          <w:lang w:bidi="ar-SA"/>
          <w:color w:val="111111"/>
          <w:sz w:val="28"/>
          <w:szCs w:val="28"/>
          <w:rtl/>
        </w:rPr>
        <w:t xml:space="preserve">حَیْثُ رَأی مَقْعَدَهُ مِنَ النَّارِ ، ثُمَّ لَمْ تَزَلْ</w:t>
      </w:r>
      <w:r>
        <w:rPr>
          <w:rStyle w:val="FootnoteReference"/>
        </w:rPr>
        <w:footnoteReference w:id="5788"/>
      </w:r>
      <w:r>
        <w:rPr>
          <w:rFonts w:ascii="Amiri" w:hAnsi="Amiri" w:eastAsia="Amiri" w:cs="Amiri"/>
          <w:lang w:bidi="ar-SA"/>
          <w:color w:val="111111"/>
          <w:sz w:val="28"/>
          <w:szCs w:val="28"/>
          <w:rtl/>
        </w:rPr>
        <w:t xml:space="preserve">نَفْخَةٌ</w:t>
      </w:r>
      <w:r>
        <w:rPr>
          <w:rStyle w:val="FootnoteReference"/>
        </w:rPr>
        <w:footnoteReference w:id="5789"/>
      </w:r>
      <w:r>
        <w:rPr>
          <w:rFonts w:ascii="Amiri" w:hAnsi="Amiri" w:eastAsia="Amiri" w:cs="Amiri"/>
          <w:lang w:bidi="ar-SA"/>
          <w:color w:val="111111"/>
          <w:sz w:val="28"/>
          <w:szCs w:val="28"/>
          <w:rtl/>
        </w:rPr>
        <w:t xml:space="preserve">مِنَ النَّارِ تُصِیبُ جَسَدَهُ ، فَیَجِدُ</w:t>
      </w:r>
      <w:r>
        <w:rPr>
          <w:rStyle w:val="FootnoteReference"/>
        </w:rPr>
        <w:footnoteReference w:id="5790"/>
      </w:r>
      <w:r>
        <w:rPr>
          <w:rFonts w:ascii="Amiri" w:hAnsi="Amiri" w:eastAsia="Amiri" w:cs="Amiri"/>
          <w:lang w:bidi="ar-SA"/>
          <w:color w:val="111111"/>
          <w:sz w:val="28"/>
          <w:szCs w:val="28"/>
          <w:rtl/>
        </w:rPr>
        <w:t xml:space="preserve">أَلَمَهَا وَ حَرَّهَا فِی جَسَدِهِ</w:t>
      </w:r>
      <w:r>
        <w:rPr>
          <w:rStyle w:val="FootnoteReference"/>
        </w:rPr>
        <w:footnoteReference w:id="5791"/>
      </w:r>
      <w:r>
        <w:rPr>
          <w:rFonts w:ascii="Amiri" w:hAnsi="Amiri" w:eastAsia="Amiri" w:cs="Amiri"/>
          <w:lang w:bidi="ar-SA"/>
          <w:color w:val="111111"/>
          <w:sz w:val="28"/>
          <w:szCs w:val="28"/>
          <w:rtl/>
        </w:rPr>
        <w:t xml:space="preserve">إِلی یَوْمِ یُبْعَثُ</w:t>
      </w:r>
      <w:r>
        <w:rPr>
          <w:rStyle w:val="FootnoteReference"/>
        </w:rPr>
        <w:footnoteReference w:id="5792"/>
      </w:r>
      <w:r>
        <w:rPr>
          <w:rFonts w:ascii="Amiri" w:hAnsi="Amiri" w:eastAsia="Amiri" w:cs="Amiri"/>
          <w:lang w:bidi="ar-SA"/>
          <w:color w:val="111111"/>
          <w:sz w:val="28"/>
          <w:szCs w:val="28"/>
          <w:rtl/>
        </w:rPr>
        <w:t xml:space="preserve">، وَ یُسَلِّطُ اللّهُ</w:t>
      </w:r>
      <w:r>
        <w:rPr>
          <w:rStyle w:val="FootnoteReference"/>
        </w:rPr>
        <w:footnoteReference w:id="5793"/>
      </w:r>
      <w:r>
        <w:rPr>
          <w:rFonts w:ascii="Amiri" w:hAnsi="Amiri" w:eastAsia="Amiri" w:cs="Amiri"/>
          <w:lang w:bidi="ar-SA"/>
          <w:color w:val="111111"/>
          <w:sz w:val="28"/>
          <w:szCs w:val="28"/>
          <w:rtl/>
        </w:rPr>
        <w:t xml:space="preserve">عَلی رُوحِهِ تِسْعَةً</w:t>
      </w:r>
      <w:r>
        <w:rPr>
          <w:rStyle w:val="FootnoteReference"/>
        </w:rPr>
        <w:footnoteReference w:id="5794"/>
      </w:r>
      <w:r>
        <w:rPr>
          <w:rFonts w:ascii="Amiri" w:hAnsi="Amiri" w:eastAsia="Amiri" w:cs="Amiri"/>
          <w:lang w:bidi="ar-SA"/>
          <w:color w:val="111111"/>
          <w:sz w:val="28"/>
          <w:szCs w:val="28"/>
          <w:rtl/>
        </w:rPr>
        <w:t xml:space="preserve">وَ تِسْعِینَ</w:t>
      </w:r>
      <w:r>
        <w:rPr>
          <w:rStyle w:val="FootnoteReference"/>
        </w:rPr>
        <w:footnoteReference w:id="5795"/>
      </w:r>
      <w:r>
        <w:rPr>
          <w:rFonts w:ascii="Amiri" w:hAnsi="Amiri" w:eastAsia="Amiri" w:cs="Amiri"/>
          <w:lang w:bidi="ar-SA"/>
          <w:color w:val="111111"/>
          <w:sz w:val="28"/>
          <w:szCs w:val="28"/>
          <w:rtl/>
        </w:rPr>
        <w:t xml:space="preserve">تِنِّیناً</w:t>
      </w:r>
      <w:r>
        <w:rPr>
          <w:rStyle w:val="FootnoteReference"/>
        </w:rPr>
        <w:footnoteReference w:id="5796"/>
      </w:r>
      <w:r>
        <w:rPr>
          <w:rFonts w:ascii="Amiri" w:hAnsi="Amiri" w:eastAsia="Amiri" w:cs="Amiri"/>
          <w:lang w:bidi="ar-SA"/>
          <w:color w:val="111111"/>
          <w:sz w:val="28"/>
          <w:szCs w:val="28"/>
          <w:rtl/>
        </w:rPr>
        <w:t xml:space="preserve">تَنْهَشُهُ</w:t>
      </w:r>
      <w:r>
        <w:rPr>
          <w:rStyle w:val="FootnoteReference"/>
        </w:rPr>
        <w:footnoteReference w:id="5797"/>
      </w:r>
      <w:r>
        <w:rPr>
          <w:rFonts w:ascii="Amiri" w:hAnsi="Amiri" w:eastAsia="Amiri" w:cs="Amiri"/>
          <w:lang w:bidi="ar-SA"/>
          <w:color w:val="111111"/>
          <w:sz w:val="28"/>
          <w:szCs w:val="28"/>
          <w:rtl/>
        </w:rPr>
        <w:t xml:space="preserve">لَیْسَ فِیهَا</w:t>
      </w:r>
      <w:r>
        <w:rPr>
          <w:rStyle w:val="FootnoteReference"/>
        </w:rPr>
        <w:footnoteReference w:id="5798"/>
      </w:r>
      <w:r>
        <w:rPr>
          <w:rFonts w:ascii="Amiri" w:hAnsi="Amiri" w:eastAsia="Amiri" w:cs="Amiri"/>
          <w:lang w:bidi="ar-SA"/>
          <w:color w:val="111111"/>
          <w:sz w:val="28"/>
          <w:szCs w:val="28"/>
          <w:rtl/>
        </w:rPr>
        <w:t xml:space="preserve">تِنِّینٌ یَنْفُخُ</w:t>
      </w:r>
      <w:r>
        <w:rPr>
          <w:rStyle w:val="FootnoteReference"/>
        </w:rPr>
        <w:footnoteReference w:id="5799"/>
      </w:r>
      <w:r>
        <w:rPr>
          <w:rFonts w:ascii="Amiri" w:hAnsi="Amiri" w:eastAsia="Amiri" w:cs="Amiri"/>
          <w:lang w:bidi="ar-SA"/>
          <w:color w:val="111111"/>
          <w:sz w:val="28"/>
          <w:szCs w:val="28"/>
          <w:rtl/>
        </w:rPr>
        <w:t xml:space="preserve">عَلی ظَهْرِ الاْءَرْضِ ؛ فَتُنْبِتَ شَیْئاً» .</w:t>
      </w:r>
      <w:r>
        <w:rPr>
          <w:rStyle w:val="FootnoteReference"/>
        </w:rPr>
        <w:footnoteReference w:id="5800"/>
      </w:r>
    </w:p>
    <w:p>
      <w:pPr>
        <w:sectPr>
          <w:footerReference w:type="default" r:id="rId6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913 / 913 . عِدَّةٌ مِنْ أَصْحَابِنَا ، عَنْ سَهْلِ بْنِ زِیَادٍ ، عَنِ الْحَسَنِ بْنِ عَلِیٍّ ، عَنْ غَالِبِ بْنِ عُثْمَانَ ، عَنْ بَشِیرٍ الدَّهَّانِ :</w:t>
      </w:r>
    </w:p>
    <w:p>
      <w:pPr>
        <w:pStyle w:val="BookText"/>
      </w:pPr>
      <w:r>
        <w:rPr>
          <w:rFonts w:ascii="Amiri" w:hAnsi="Amiri" w:eastAsia="Amiri" w:cs="Amiri"/>
          <w:lang w:bidi="ar-SA"/>
          <w:color w:val="111111"/>
          <w:sz w:val="28"/>
          <w:szCs w:val="28"/>
          <w:rtl/>
        </w:rPr>
        <w:t xml:space="preserve">عَنْ أَبِی عَبْدِ اللّهِ علیه‌السلام ، قَالَ : «إِنَّ لِلْقَبْرِ کَلاَماً فِی کُلِّ یَوْمٍ یَقُولُ : أَنَا بَیْتُ الْغُرْبَةِ ، أَنَا بَیْتُ الْوَحْشَةِ ، أَنَا بَیْتُ الدُّودِ ، أَنَا الْقَبْرُ ، أَنَا رَوْضَةٌ مِنْ رِیَاضِ الْجَنَّةِ ، أَوْ حُفْرَةٌ مِنْ حُفَرِ النَّارِ</w:t>
      </w:r>
      <w:r>
        <w:rPr>
          <w:rStyle w:val="FootnoteReference"/>
        </w:rPr>
        <w:footnoteReference w:id="5801"/>
      </w:r>
      <w:r>
        <w:rPr>
          <w:rFonts w:ascii="Times New Roman" w:hAnsi="Times New Roman" w:eastAsia="Times New Roman" w:cs="Times New Roman"/>
          <w:lang w:val="en-US" w:bidi="en-US"/>
          <w:color w:val="111111"/>
          <w:sz w:val="28"/>
          <w:szCs w:val="28"/>
          <w:rtl/>
        </w:rPr>
        <w:t xml:space="preserve">» .</w:t>
      </w:r>
      <w:r>
        <w:rPr>
          <w:rStyle w:val="FootnoteReference"/>
        </w:rPr>
        <w:footnoteReference w:id="5802"/>
      </w:r>
    </w:p>
    <w:p>
      <w:pPr>
        <w:pStyle w:val="BookText"/>
      </w:pPr>
      <w:r>
        <w:rPr>
          <w:rFonts w:ascii="Amiri" w:hAnsi="Amiri" w:eastAsia="Amiri" w:cs="Amiri"/>
          <w:lang w:bidi="ar-SA"/>
          <w:color w:val="111111"/>
          <w:sz w:val="28"/>
          <w:szCs w:val="28"/>
          <w:rtl/>
        </w:rPr>
        <w:t xml:space="preserve">914 / 914 . مُحَمَّدُ بْنُ یَحْیی ، عَنْ أَحْمَدَ بْنِ مُحَمَّدِ بْنِ عِیسی</w:t>
      </w:r>
      <w:r>
        <w:rPr>
          <w:rStyle w:val="FootnoteReference"/>
        </w:rPr>
        <w:footnoteReference w:id="5803"/>
      </w:r>
      <w:r>
        <w:rPr>
          <w:rFonts w:ascii="Amiri" w:hAnsi="Amiri" w:eastAsia="Amiri" w:cs="Amiri"/>
          <w:lang w:bidi="ar-SA"/>
          <w:color w:val="111111"/>
          <w:sz w:val="28"/>
          <w:szCs w:val="28"/>
          <w:rtl/>
        </w:rPr>
        <w:t xml:space="preserve">، عَنْ أَحْمَدَ بْنِ‌مُحَمَّدٍ ، عَنْ عَبْدِ الرَّحْمنِ بْنِ حَمَّادٍ، عَنْ عُمَرَ</w:t>
      </w:r>
      <w:r>
        <w:rPr>
          <w:rStyle w:val="FootnoteReference"/>
        </w:rPr>
        <w:footnoteReference w:id="5804"/>
      </w:r>
    </w:p>
    <w:p>
      <w:pPr>
        <w:pStyle w:val="BookText"/>
      </w:pPr>
      <w:r>
        <w:rPr>
          <w:rFonts w:ascii="IRNazanin" w:hAnsi="IRNazanin" w:eastAsia="IRNazanin" w:cs="IRNazanin"/>
          <w:lang w:bidi="fa-IR"/>
          <w:color w:val="111111"/>
          <w:sz w:val="28"/>
          <w:szCs w:val="28"/>
          <w:rtl/>
        </w:rPr>
        <w:t xml:space="preserve">و الصواب ما أثبتناه؛ فقد روی عبدالرحمن بن حمّاد ، عن عمر بن یزید ، عن أبی عبداللّه علیه‌السلام فی بعض الأسناد. راجع : معجم رجال الحدیث ، ج 13 ، ص 378 ـ 381 ؛ بصائر الدرجات ، ص 60 ، ح 3 .</w:t>
      </w:r>
    </w:p>
    <w:p>
      <w:pPr>
        <w:pStyle w:val="BookText"/>
      </w:pPr>
      <w:r>
        <w:rPr>
          <w:rFonts w:ascii="IRNazanin" w:hAnsi="IRNazanin" w:eastAsia="IRNazanin" w:cs="IRNazanin"/>
          <w:lang w:bidi="fa-IR"/>
          <w:color w:val="111111"/>
          <w:sz w:val="28"/>
          <w:szCs w:val="28"/>
          <w:rtl/>
        </w:rPr>
        <w:t xml:space="preserve">و عمر بن یزید هذا مشترک بین عمربن یزید الصیقل و عمر بن یزید بیّاع السابری ، و هما المذکوران فی کتب الرجال . راجع : رجال البرقی ، ص 36 ؛ رجال الطوسی ، ص 252 ، الرقم 3541 ؛ و ص 253 ، الرقم 3549 ؛ رجال النجاشی ، ص 283 ، الرقم 751؛ و ص 286 ، الرقم 763 .</w:t>
      </w:r>
    </w:p>
    <w:p>
      <w:pPr>
        <w:pStyle w:val="BookText"/>
      </w:pPr>
      <w:r>
        <w:rPr>
          <w:rFonts w:ascii="IRNazanin" w:hAnsi="IRNazanin" w:eastAsia="IRNazanin" w:cs="IRNazanin"/>
          <w:lang w:bidi="fa-IR"/>
          <w:color w:val="111111"/>
          <w:sz w:val="28"/>
          <w:szCs w:val="28"/>
          <w:rtl/>
        </w:rPr>
        <w:t xml:space="preserve">و أمّا ما ورد و فی رجال الطوسی ، ص 251 ، الرقم ، 3513 من عمرو بن یزید الهمدانی ، فلا یعتَمَد علیه؛ لما ورد فی هامش الکتاب نقلاً من بعض النسخ؛ من «عمرو بن فرقد» بدل «عمرو بن یزید» .</w:t>
      </w:r>
    </w:p>
    <w:p>
      <w:pPr>
        <w:pStyle w:val="BookText"/>
      </w:pPr>
      <w:r>
        <w:rPr>
          <w:rFonts w:ascii="Amiri" w:hAnsi="Amiri" w:eastAsia="Amiri" w:cs="Amiri"/>
          <w:lang w:bidi="ar-SA"/>
          <w:color w:val="111111"/>
          <w:sz w:val="28"/>
          <w:szCs w:val="28"/>
          <w:rtl/>
        </w:rPr>
        <w:t xml:space="preserve">بْنِ یَزِیدَ، قَالَ :</w:t>
      </w:r>
    </w:p>
    <w:p>
      <w:pPr>
        <w:pStyle w:val="BookText"/>
      </w:pPr>
      <w:r>
        <w:rPr>
          <w:rFonts w:ascii="Amiri" w:hAnsi="Amiri" w:eastAsia="Amiri" w:cs="Amiri"/>
          <w:lang w:bidi="ar-SA"/>
          <w:color w:val="111111"/>
          <w:sz w:val="28"/>
          <w:szCs w:val="28"/>
          <w:rtl/>
        </w:rPr>
        <w:t xml:space="preserve">قُلْتُ لاِءَبِی عَبْدِ اللّهِ علیه‌السلام : إِنِّی سَمِعْتُکَ وَ أَنْتَ تَقُولُ: کُلُّ شِیعَتِنَا فِی الْجَنَّةِ عَلی مَا کَانَ فِیهِمْ</w:t>
      </w:r>
      <w:r>
        <w:rPr>
          <w:rStyle w:val="FootnoteReference"/>
        </w:rPr>
        <w:footnoteReference w:id="580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 «صَدَقْتُکَ</w:t>
      </w:r>
      <w:r>
        <w:rPr>
          <w:rStyle w:val="FootnoteReference"/>
        </w:rPr>
        <w:footnoteReference w:id="5806"/>
      </w:r>
      <w:r>
        <w:rPr>
          <w:rFonts w:ascii="Amiri" w:hAnsi="Amiri" w:eastAsia="Amiri" w:cs="Amiri"/>
          <w:lang w:bidi="ar-SA"/>
          <w:color w:val="111111"/>
          <w:sz w:val="28"/>
          <w:szCs w:val="28"/>
          <w:rtl/>
        </w:rPr>
        <w:t xml:space="preserve">، کُلُّهُمْ ـ وَ اللّهِ ـ فِی الْجَنَّةِ».
</w:t>
      </w:r>
    </w:p>
    <w:p>
      <w:pPr>
        <w:sectPr>
          <w:footerReference w:type="default" r:id="rId617"/>
          <w:footnotePr>
            <w:numStart w:val="1"/>
            <w:numRestart w:val="eachPage"/>
          </w:footnotePr>
          <w:pgSz w:orient="portrait" w:w="11905.511811023622" w:h="16837.79527559055"/>
          <w:pgMar w:top="1440" w:right="1440" w:bottom="1440" w:left="1440" w:header="720" w:footer="720" w:gutter="0"/>
          <w:cols w:num="1" w:space="720"/>
        </w:sectPr>
      </w:pPr>
    </w:p>
    <w:bookmarkStart w:id="159" w:name="pg20114_258567"/>
    <w:bookmarkEnd w:id="159"/>
    <w:p>
      <w:pPr>
        <w:pStyle w:val="BookText"/>
      </w:pPr>
      <w:r>
        <w:rPr>
          <w:rFonts w:ascii="Amiri" w:hAnsi="Amiri" w:eastAsia="Amiri" w:cs="Amiri"/>
          <w:lang w:bidi="ar-SA"/>
          <w:color w:val="111111"/>
          <w:sz w:val="28"/>
          <w:szCs w:val="28"/>
          <w:rtl/>
        </w:rPr>
        <w:t xml:space="preserve">قَالَ : قُلْتُ: جُعِلْتُ فِدَاکَ، إِنَّ الذُّنُوبَ کَثِیرَةٌ کِبَارٌ</w:t>
      </w:r>
      <w:r>
        <w:rPr>
          <w:rStyle w:val="FootnoteReference"/>
        </w:rPr>
        <w:footnoteReference w:id="580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 «أَمَّا فِی الْقِیَامَةِ، فَکُلُّکُمْ</w:t>
      </w:r>
      <w:r>
        <w:rPr>
          <w:rStyle w:val="FootnoteReference"/>
        </w:rPr>
        <w:footnoteReference w:id="5808"/>
      </w:r>
      <w:r>
        <w:rPr>
          <w:rFonts w:ascii="Amiri" w:hAnsi="Amiri" w:eastAsia="Amiri" w:cs="Amiri"/>
          <w:lang w:bidi="ar-SA"/>
          <w:color w:val="111111"/>
          <w:sz w:val="28"/>
          <w:szCs w:val="28"/>
          <w:rtl/>
        </w:rPr>
        <w:t xml:space="preserve">فِی الْجَنَّةِ بِشَفَاعَةِ النَّبِیِّ الْمُطَاعِ، أَوْ وَصِیِّ النَّبِیِّ، وَ لکِنِّی ـ وَ اللّهِ ـ أَتَخَوَّفُ عَلَیْکُمْ</w:t>
      </w:r>
      <w:r>
        <w:rPr>
          <w:rStyle w:val="FootnoteReference"/>
        </w:rPr>
        <w:footnoteReference w:id="5809"/>
      </w:r>
      <w:r>
        <w:rPr>
          <w:rFonts w:ascii="Amiri" w:hAnsi="Amiri" w:eastAsia="Amiri" w:cs="Amiri"/>
          <w:lang w:bidi="ar-SA"/>
          <w:color w:val="111111"/>
          <w:sz w:val="28"/>
          <w:szCs w:val="28"/>
          <w:rtl/>
        </w:rPr>
        <w:t xml:space="preserve">فِی الْبَرْزَخِ».</w:t>
      </w:r>
    </w:p>
    <w:p>
      <w:pPr>
        <w:pStyle w:val="BookText"/>
      </w:pPr>
      <w:r>
        <w:rPr>
          <w:rFonts w:ascii="Amiri" w:hAnsi="Amiri" w:eastAsia="Amiri" w:cs="Amiri"/>
          <w:lang w:bidi="ar-SA"/>
          <w:color w:val="111111"/>
          <w:sz w:val="28"/>
          <w:szCs w:val="28"/>
          <w:rtl/>
        </w:rPr>
        <w:t xml:space="preserve">قُلْتُ : وَ مَا الْبَرْزَخُ؟</w:t>
      </w:r>
    </w:p>
    <w:p>
      <w:pPr>
        <w:pStyle w:val="BookText"/>
      </w:pPr>
      <w:r>
        <w:rPr>
          <w:rFonts w:ascii="Amiri" w:hAnsi="Amiri" w:eastAsia="Amiri" w:cs="Amiri"/>
          <w:lang w:bidi="ar-SA"/>
          <w:color w:val="111111"/>
          <w:sz w:val="28"/>
          <w:szCs w:val="28"/>
          <w:rtl/>
        </w:rPr>
        <w:t xml:space="preserve">قَالَ</w:t>
      </w:r>
      <w:r>
        <w:rPr>
          <w:rStyle w:val="FootnoteReference"/>
        </w:rPr>
        <w:footnoteReference w:id="5810"/>
      </w:r>
      <w:r>
        <w:rPr>
          <w:rFonts w:ascii="Amiri" w:hAnsi="Amiri" w:eastAsia="Amiri" w:cs="Amiri"/>
          <w:lang w:bidi="ar-SA"/>
          <w:color w:val="111111"/>
          <w:sz w:val="28"/>
          <w:szCs w:val="28"/>
          <w:rtl/>
        </w:rPr>
        <w:t xml:space="preserve">: «الْقَبْرُ مُنْذُ حِینِ مَوْتِهِ إِلی یَوْمِ الْقِیَامَةِ».</w:t>
      </w:r>
      <w:r>
        <w:rPr>
          <w:rStyle w:val="FootnoteReference"/>
        </w:rPr>
        <w:footnoteReference w:id="5811"/>
      </w:r>
    </w:p>
    <w:p>
      <w:pPr>
        <w:pStyle w:val="Heading3"/>
      </w:pPr>
      <w:bookmarkStart w:id="337" w:name="_Toc170"/>
      <w:r>
        <w:t>(90) باب فی أرواح المؤمنین</w:t>
      </w:r>
      <w:bookmarkEnd w:id="337"/>
    </w:p>
    <w:p>
      <w:pPr>
        <w:pStyle w:val="BookText"/>
      </w:pPr>
      <w:r>
        <w:rPr>
          <w:rFonts w:ascii="Times New Roman" w:hAnsi="Times New Roman" w:eastAsia="Times New Roman" w:cs="Times New Roman"/>
          <w:lang w:val="en-US" w:bidi="en-US"/>
          <w:color w:val="111111"/>
          <w:sz w:val="28"/>
          <w:szCs w:val="28"/>
          <w:rtl/>
        </w:rPr>
        <w:t xml:space="preserve">3 / 245</w:t>
      </w:r>
    </w:p>
    <w:p>
      <w:pPr>
        <w:pStyle w:val="BookText"/>
      </w:pPr>
      <w:r>
        <w:rPr>
          <w:rFonts w:ascii="Amiri" w:hAnsi="Amiri" w:eastAsia="Amiri" w:cs="Amiri"/>
          <w:lang w:bidi="ar-SA"/>
          <w:color w:val="111111"/>
          <w:sz w:val="28"/>
          <w:szCs w:val="28"/>
          <w:rtl/>
        </w:rPr>
        <w:t xml:space="preserve">90 ـ بَابٌ فِی</w:t>
      </w:r>
      <w:r>
        <w:rPr>
          <w:rStyle w:val="FootnoteReference"/>
        </w:rPr>
        <w:footnoteReference w:id="5812"/>
      </w:r>
      <w:r>
        <w:rPr>
          <w:rFonts w:ascii="Amiri" w:hAnsi="Amiri" w:eastAsia="Amiri" w:cs="Amiri"/>
          <w:lang w:bidi="ar-SA"/>
          <w:color w:val="111111"/>
          <w:sz w:val="28"/>
          <w:szCs w:val="28"/>
          <w:rtl/>
        </w:rPr>
        <w:t xml:space="preserve">أَرْوَاحِ الْمُوءْمِنِینَ</w:t>
      </w:r>
    </w:p>
    <w:p>
      <w:pPr>
        <w:pStyle w:val="BookText"/>
      </w:pPr>
      <w:r>
        <w:rPr>
          <w:rFonts w:ascii="Amiri" w:hAnsi="Amiri" w:eastAsia="Amiri" w:cs="Amiri"/>
          <w:lang w:bidi="ar-SA"/>
          <w:color w:val="111111"/>
          <w:sz w:val="28"/>
          <w:szCs w:val="28"/>
          <w:rtl/>
        </w:rPr>
        <w:t xml:space="preserve">915 / 915 . عَلِیُّ بْنُ مُحَمَّدٍ ، عَنْ عَلِیِّ بْنِ الْحَسَنِ، عَنْ حُسَیْنِ</w:t>
      </w:r>
      <w:r>
        <w:rPr>
          <w:rStyle w:val="FootnoteReference"/>
        </w:rPr>
        <w:footnoteReference w:id="5813"/>
      </w:r>
      <w:r>
        <w:rPr>
          <w:rFonts w:ascii="Amiri" w:hAnsi="Amiri" w:eastAsia="Amiri" w:cs="Amiri"/>
          <w:lang w:bidi="ar-SA"/>
          <w:color w:val="111111"/>
          <w:sz w:val="28"/>
          <w:szCs w:val="28"/>
          <w:rtl/>
        </w:rPr>
        <w:t xml:space="preserve">بْنِ رَاشِدٍ، عَنِ الْمُرْتَجِلِ بْنِ مَعْمَرٍ، عَنْ ذَرِیحٍ الْمُحَارِبِیِّ، عَنْ عَبَایَةَ</w:t>
      </w:r>
      <w:r>
        <w:rPr>
          <w:rStyle w:val="FootnoteReference"/>
        </w:rPr>
        <w:footnoteReference w:id="5814"/>
      </w:r>
    </w:p>
    <w:p>
      <w:pPr>
        <w:pStyle w:val="BookText"/>
      </w:pPr>
      <w:r>
        <w:rPr>
          <w:rFonts w:ascii="IRNazanin" w:hAnsi="IRNazanin" w:eastAsia="IRNazanin" w:cs="IRNazanin"/>
          <w:lang w:bidi="fa-IR"/>
          <w:color w:val="111111"/>
          <w:sz w:val="28"/>
          <w:szCs w:val="28"/>
          <w:rtl/>
        </w:rPr>
        <w:t xml:space="preserve">و الظاهر أنّ الصواب ما أثبتناه؛ فإنّ عبادة الأسَدی منصرف إلی عبادة بن زیاد الأسَدی الکوفی الذی ذکره الذهبی فی تاریخ الإسلام ، ج 17 ، ص 208 ، الر قم 198 ، فی من توفّی سنة 231 ، و هو متّحد مع عَبَادة بن زیاد الأسَدِی الذی ترجم له النجاشی فی رجاله ، ص 304 ، الر قم 830 و نسب إلیه کتابا رواه حمید بن زیاد، عن إبراهیم بن سلیمان النِّهمی عنه .</w:t>
      </w:r>
    </w:p>
    <w:p>
      <w:pPr>
        <w:pStyle w:val="BookText"/>
      </w:pPr>
      <w:r>
        <w:rPr>
          <w:rFonts w:ascii="IRNazanin" w:hAnsi="IRNazanin" w:eastAsia="IRNazanin" w:cs="IRNazanin"/>
          <w:lang w:bidi="fa-IR"/>
          <w:color w:val="111111"/>
          <w:sz w:val="28"/>
          <w:szCs w:val="28"/>
          <w:rtl/>
        </w:rPr>
        <w:t xml:space="preserve">و أمّا حبة العرنی ـ و هو ابن جوین ـ فأکثر ما قیل فی سنة وفاته ، هی سنة 79 ، فیستبعد جدّا روایة عبادة بن زیاد عنه .</w:t>
      </w:r>
    </w:p>
    <w:p>
      <w:pPr>
        <w:pStyle w:val="BookText"/>
      </w:pPr>
      <w:r>
        <w:rPr>
          <w:rFonts w:ascii="IRNazanin" w:hAnsi="IRNazanin" w:eastAsia="IRNazanin" w:cs="IRNazanin"/>
          <w:lang w:bidi="fa-IR"/>
          <w:color w:val="111111"/>
          <w:sz w:val="28"/>
          <w:szCs w:val="28"/>
          <w:rtl/>
        </w:rPr>
        <w:t xml:space="preserve">و عَبایة الأسدی . هو عبایة بن ربعیّ الذی عُدّ من أصحاب أمیر المؤمنین علیه‌السلام . و روی فی مائة منقبة لابن شاذان ، ص 18 بعنوان عبایة عن حبّة العرنی عن أمیر المؤمنین علیّ بن أبی طالب علیه‌السلام . راجع : رجال البرقی ، ص 5 ؛ رجال الطوسی ، ص 71 ، الر قم 656 .</w:t>
      </w:r>
    </w:p>
    <w:p>
      <w:pPr>
        <w:pStyle w:val="BookText"/>
      </w:pPr>
      <w:r>
        <w:rPr>
          <w:rFonts w:ascii="Amiri" w:hAnsi="Amiri" w:eastAsia="Amiri" w:cs="Amiri"/>
          <w:lang w:bidi="ar-SA"/>
          <w:color w:val="111111"/>
          <w:sz w:val="28"/>
          <w:szCs w:val="28"/>
          <w:rtl/>
        </w:rPr>
        <w:t xml:space="preserve">الاْءَسَدِیِّ، عَنْ حَبَّةَ الْعُرَنِیِّ، قَالَ:</w:t>
      </w:r>
    </w:p>
    <w:p>
      <w:pPr>
        <w:sectPr>
          <w:footerReference w:type="default" r:id="rId6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خَرَجْتُ مَعَ أَمِیرِ الْمُوءْمِنِینَ علیه‌السلام إِلَی الظَّهْرِ</w:t>
      </w:r>
      <w:r>
        <w:rPr>
          <w:rStyle w:val="FootnoteReference"/>
        </w:rPr>
        <w:footnoteReference w:id="5815"/>
      </w:r>
      <w:r>
        <w:rPr>
          <w:rFonts w:ascii="Amiri" w:hAnsi="Amiri" w:eastAsia="Amiri" w:cs="Amiri"/>
          <w:lang w:bidi="ar-SA"/>
          <w:color w:val="111111"/>
          <w:sz w:val="28"/>
          <w:szCs w:val="28"/>
          <w:rtl/>
        </w:rPr>
        <w:t xml:space="preserve">، فَوَقَفَ بِوَادِی السَّلاَمِ کَأَنَّهُ مُخَاطِبٌ</w:t>
      </w:r>
      <w:r>
        <w:rPr>
          <w:rStyle w:val="FootnoteReference"/>
        </w:rPr>
        <w:footnoteReference w:id="5816"/>
      </w:r>
      <w:r>
        <w:rPr>
          <w:rFonts w:ascii="Amiri" w:hAnsi="Amiri" w:eastAsia="Amiri" w:cs="Amiri"/>
          <w:lang w:bidi="ar-SA"/>
          <w:color w:val="111111"/>
          <w:sz w:val="28"/>
          <w:szCs w:val="28"/>
          <w:rtl/>
        </w:rPr>
        <w:t xml:space="preserve">لاِءَقْوَامٍ، فَقُمْتُ بِقِیَامِهِ حَتّی أَعْیَیْتُ</w:t>
      </w:r>
      <w:r>
        <w:rPr>
          <w:rStyle w:val="FootnoteReference"/>
        </w:rPr>
        <w:footnoteReference w:id="5817"/>
      </w:r>
      <w:r>
        <w:rPr>
          <w:rFonts w:ascii="Amiri" w:hAnsi="Amiri" w:eastAsia="Amiri" w:cs="Amiri"/>
          <w:lang w:bidi="ar-SA"/>
          <w:color w:val="111111"/>
          <w:sz w:val="28"/>
          <w:szCs w:val="28"/>
          <w:rtl/>
        </w:rPr>
        <w:t xml:space="preserve">، ثُمَّ جَلَسْتُ حَتّی مَلِلْتُ، ثُمَّ قُمْتُ حَتّی نَالَنِی مِثْلُ مَا نَالَنِی أَوَّلاً، ثُمَّ جَلَسْتُ حَتّی مَلِلْتُ، ثُمَّ قُمْتُ</w:t>
      </w:r>
      <w:r>
        <w:rPr>
          <w:rStyle w:val="FootnoteReference"/>
        </w:rPr>
        <w:footnoteReference w:id="5818"/>
      </w:r>
      <w:r>
        <w:rPr>
          <w:rFonts w:ascii="Amiri" w:hAnsi="Amiri" w:eastAsia="Amiri" w:cs="Amiri"/>
          <w:lang w:bidi="ar-SA"/>
          <w:color w:val="111111"/>
          <w:sz w:val="28"/>
          <w:szCs w:val="28"/>
          <w:rtl/>
        </w:rPr>
        <w:t xml:space="preserve">وَ جَمَعْتُ رِدَائِی، فَقُلْتُ: یَا أَمِیرَ الْمُوءْمِنِینَ، إِنِّی قَدْ أَشْفَقْتُ عَلَیْکَ مِنْ طُولِ الْقِیَامِ، فَرَاحَةَ سَاعَةٍ</w:t>
      </w:r>
      <w:r>
        <w:rPr>
          <w:rStyle w:val="FootnoteReference"/>
        </w:rPr>
        <w:footnoteReference w:id="5819"/>
      </w:r>
      <w:r>
        <w:rPr>
          <w:rFonts w:ascii="Amiri" w:hAnsi="Amiri" w:eastAsia="Amiri" w:cs="Amiri"/>
          <w:lang w:bidi="ar-SA"/>
          <w:color w:val="111111"/>
          <w:sz w:val="28"/>
          <w:szCs w:val="28"/>
          <w:rtl/>
        </w:rPr>
        <w:t xml:space="preserve">، ثُمَّ طَرَحْتُ</w:t>
      </w:r>
      <w:r>
        <w:rPr>
          <w:rStyle w:val="FootnoteReference"/>
        </w:rPr>
        <w:footnoteReference w:id="5820"/>
      </w:r>
      <w:r>
        <w:rPr>
          <w:rFonts w:ascii="Amiri" w:hAnsi="Amiri" w:eastAsia="Amiri" w:cs="Amiri"/>
          <w:lang w:bidi="ar-SA"/>
          <w:color w:val="111111"/>
          <w:sz w:val="28"/>
          <w:szCs w:val="28"/>
          <w:rtl/>
        </w:rPr>
        <w:t xml:space="preserve">الرِّدَاءَ لِیَجْلِسَ عَلَیْهِ، فَقَالَ لِی</w:t>
      </w:r>
      <w:r>
        <w:rPr>
          <w:rStyle w:val="FootnoteReference"/>
        </w:rPr>
        <w:footnoteReference w:id="5821"/>
      </w:r>
      <w:r>
        <w:rPr>
          <w:rFonts w:ascii="Amiri" w:hAnsi="Amiri" w:eastAsia="Amiri" w:cs="Amiri"/>
          <w:lang w:bidi="ar-SA"/>
          <w:color w:val="111111"/>
          <w:sz w:val="28"/>
          <w:szCs w:val="28"/>
          <w:rtl/>
        </w:rPr>
        <w:t xml:space="preserve">: «یَا حَبَّةُ، إِنْ هُوَ إِلاَّ مُحَادَثَةُ مُوءْمِنٍ، أَوْ مُوءَانَسَتُهُ».</w:t>
      </w:r>
    </w:p>
    <w:p>
      <w:pPr>
        <w:pStyle w:val="BookText"/>
      </w:pPr>
      <w:r>
        <w:rPr>
          <w:rFonts w:ascii="Amiri" w:hAnsi="Amiri" w:eastAsia="Amiri" w:cs="Amiri"/>
          <w:lang w:bidi="ar-SA"/>
          <w:color w:val="111111"/>
          <w:sz w:val="28"/>
          <w:szCs w:val="28"/>
          <w:rtl/>
        </w:rPr>
        <w:t xml:space="preserve">قَالَ : قُلْتُ : یَا أَمِیرَ الْمُوءْمِنِینَ ، وَ إِنَّهُمْ لَکَذلِکَ؟</w:t>
      </w:r>
    </w:p>
    <w:p>
      <w:pPr>
        <w:pStyle w:val="BookText"/>
      </w:pPr>
      <w:r>
        <w:rPr>
          <w:rFonts w:ascii="Amiri" w:hAnsi="Amiri" w:eastAsia="Amiri" w:cs="Amiri"/>
          <w:lang w:bidi="ar-SA"/>
          <w:color w:val="111111"/>
          <w:sz w:val="28"/>
          <w:szCs w:val="28"/>
          <w:rtl/>
        </w:rPr>
        <w:t xml:space="preserve">قَـالَ : «نَعَـمْ</w:t>
      </w:r>
      <w:r>
        <w:rPr>
          <w:rStyle w:val="FootnoteReference"/>
        </w:rPr>
        <w:footnoteReference w:id="5822"/>
      </w:r>
      <w:r>
        <w:rPr>
          <w:rFonts w:ascii="Amiri" w:hAnsi="Amiri" w:eastAsia="Amiri" w:cs="Amiri"/>
          <w:lang w:bidi="ar-SA"/>
          <w:color w:val="111111"/>
          <w:sz w:val="28"/>
          <w:szCs w:val="28"/>
          <w:rtl/>
        </w:rPr>
        <w:t xml:space="preserve">، وَ لَـوْ کُشِـفَ</w:t>
      </w:r>
      <w:r>
        <w:rPr>
          <w:rStyle w:val="FootnoteReference"/>
        </w:rPr>
        <w:footnoteReference w:id="5823"/>
      </w:r>
      <w:r>
        <w:rPr>
          <w:rFonts w:ascii="Amiri" w:hAnsi="Amiri" w:eastAsia="Amiri" w:cs="Amiri"/>
          <w:lang w:bidi="ar-SA"/>
          <w:color w:val="111111"/>
          <w:sz w:val="28"/>
          <w:szCs w:val="28"/>
          <w:rtl/>
        </w:rPr>
        <w:t xml:space="preserve">لَکَ لَـرَأَیْتَهُـمْ حَلَقـاً حَلَقـاً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مُحْتَبِینَ</w:t>
      </w:r>
      <w:r>
        <w:rPr>
          <w:rStyle w:val="FootnoteReference"/>
        </w:rPr>
        <w:footnoteReference w:id="5824"/>
      </w:r>
      <w:r>
        <w:rPr>
          <w:rFonts w:ascii="Amiri" w:hAnsi="Amiri" w:eastAsia="Amiri" w:cs="Amiri"/>
          <w:lang w:bidi="ar-SA"/>
          <w:color w:val="111111"/>
          <w:sz w:val="28"/>
          <w:szCs w:val="28"/>
          <w:rtl/>
        </w:rPr>
        <w:t xml:space="preserve">یَتَحَادَثُونَ».</w:t>
      </w:r>
      <w:r>
        <w:rPr>
          <w:rStyle w:val="FootnoteReference"/>
        </w:rPr>
        <w:footnoteReference w:id="5825"/>
      </w:r>
    </w:p>
    <w:p>
      <w:pPr>
        <w:pStyle w:val="BookText"/>
      </w:pPr>
      <w:r>
        <w:rPr>
          <w:rFonts w:ascii="Amiri" w:hAnsi="Amiri" w:eastAsia="Amiri" w:cs="Amiri"/>
          <w:lang w:bidi="ar-SA"/>
          <w:color w:val="111111"/>
          <w:sz w:val="28"/>
          <w:szCs w:val="28"/>
          <w:rtl/>
        </w:rPr>
        <w:t xml:space="preserve">فَقُلْتُ : أَجْسَامٌ، أَمْ أَرْوَاحٌ؟</w:t>
      </w:r>
    </w:p>
    <w:p>
      <w:pPr>
        <w:pStyle w:val="BookText"/>
      </w:pPr>
      <w:r>
        <w:rPr>
          <w:rFonts w:ascii="Amiri" w:hAnsi="Amiri" w:eastAsia="Amiri" w:cs="Amiri"/>
          <w:lang w:bidi="ar-SA"/>
          <w:color w:val="111111"/>
          <w:sz w:val="28"/>
          <w:szCs w:val="28"/>
          <w:rtl/>
        </w:rPr>
        <w:t xml:space="preserve">فَقَالَ</w:t>
      </w:r>
      <w:r>
        <w:rPr>
          <w:rStyle w:val="FootnoteReference"/>
        </w:rPr>
        <w:footnoteReference w:id="5826"/>
      </w:r>
      <w:r>
        <w:rPr>
          <w:rFonts w:ascii="Amiri" w:hAnsi="Amiri" w:eastAsia="Amiri" w:cs="Amiri"/>
          <w:lang w:bidi="ar-SA"/>
          <w:color w:val="111111"/>
          <w:sz w:val="28"/>
          <w:szCs w:val="28"/>
          <w:rtl/>
        </w:rPr>
        <w:t xml:space="preserve">: «أَرْوَاحٌ، وَ مَا مِنْ</w:t>
      </w:r>
      <w:r>
        <w:rPr>
          <w:rStyle w:val="FootnoteReference"/>
        </w:rPr>
        <w:footnoteReference w:id="5827"/>
      </w:r>
      <w:r>
        <w:rPr>
          <w:rFonts w:ascii="Amiri" w:hAnsi="Amiri" w:eastAsia="Amiri" w:cs="Amiri"/>
          <w:lang w:bidi="ar-SA"/>
          <w:color w:val="111111"/>
          <w:sz w:val="28"/>
          <w:szCs w:val="28"/>
          <w:rtl/>
        </w:rPr>
        <w:t xml:space="preserve">مُوءْمِنٍ یَمُوتُ فِی بُقْعَةٍ مِنْ بِقَاعِ الاْءَرْضِ إِلاَّ قِیلَ لِرُوحِهِ: الْحَقِی بِوَادِی السَّلاَمِ، وَ إِنَّهَا لَبُقْعَةٌ مِنْ جَنَّةِ عَدْنٍ».</w:t>
      </w:r>
      <w:r>
        <w:rPr>
          <w:rStyle w:val="FootnoteReference"/>
        </w:rPr>
        <w:footnoteReference w:id="5828"/>
      </w:r>
    </w:p>
    <w:p>
      <w:pPr>
        <w:sectPr>
          <w:footerReference w:type="default" r:id="rId619"/>
          <w:footnotePr>
            <w:numStart w:val="1"/>
            <w:numRestart w:val="eachPage"/>
          </w:footnotePr>
          <w:pgSz w:orient="portrait" w:w="11905.511811023622" w:h="16837.79527559055"/>
          <w:pgMar w:top="1440" w:right="1440" w:bottom="1440" w:left="1440" w:header="720" w:footer="720" w:gutter="0"/>
          <w:cols w:num="1" w:space="720"/>
        </w:sectPr>
      </w:pPr>
    </w:p>
    <w:bookmarkStart w:id="160" w:name="pg20114_258569"/>
    <w:bookmarkEnd w:id="160"/>
    <w:p>
      <w:pPr>
        <w:pStyle w:val="BookText"/>
      </w:pPr>
      <w:r>
        <w:rPr>
          <w:rFonts w:ascii="Amiri" w:hAnsi="Amiri" w:eastAsia="Amiri" w:cs="Amiri"/>
          <w:lang w:bidi="ar-SA"/>
          <w:color w:val="111111"/>
          <w:sz w:val="28"/>
          <w:szCs w:val="28"/>
          <w:rtl/>
        </w:rPr>
        <w:t xml:space="preserve">916 / 916 . عِدَّةٌ مِنْ أَصْحَابِنَا ، عَنْ سَهْلِ بْنِ زِیَادٍ، عَنِ الْحَسَنِ بْنِ عَلِیٍّ، عَنْ أَحْمَدَ بْنِ عُمَرَ رَفَعَهُ:</w:t>
      </w:r>
    </w:p>
    <w:p>
      <w:pPr>
        <w:pStyle w:val="BookText"/>
      </w:pPr>
      <w:r>
        <w:rPr>
          <w:rFonts w:ascii="Amiri" w:hAnsi="Amiri" w:eastAsia="Amiri" w:cs="Amiri"/>
          <w:lang w:bidi="ar-SA"/>
          <w:color w:val="111111"/>
          <w:sz w:val="28"/>
          <w:szCs w:val="28"/>
          <w:rtl/>
        </w:rPr>
        <w:t xml:space="preserve">عَنْ</w:t>
      </w:r>
      <w:r>
        <w:rPr>
          <w:rStyle w:val="FootnoteReference"/>
        </w:rPr>
        <w:footnoteReference w:id="5829"/>
      </w:r>
      <w:r>
        <w:rPr>
          <w:rFonts w:ascii="Amiri" w:hAnsi="Amiri" w:eastAsia="Amiri" w:cs="Amiri"/>
          <w:lang w:bidi="ar-SA"/>
          <w:color w:val="111111"/>
          <w:sz w:val="28"/>
          <w:szCs w:val="28"/>
          <w:rtl/>
        </w:rPr>
        <w:t xml:space="preserve">أَبِی عَبْدِ اللّهِ علیه‌السلام ، قَالَ: قُلْتُ لَهُ: إِنَّ أَخِی بِبَغْدَادَ، وَ أَخَافُ أَنْ یَمُوتَ بِهَا؟</w:t>
      </w:r>
    </w:p>
    <w:p>
      <w:pPr>
        <w:pStyle w:val="BookText"/>
      </w:pPr>
      <w:r>
        <w:rPr>
          <w:rFonts w:ascii="Amiri" w:hAnsi="Amiri" w:eastAsia="Amiri" w:cs="Amiri"/>
          <w:lang w:bidi="ar-SA"/>
          <w:color w:val="111111"/>
          <w:sz w:val="28"/>
          <w:szCs w:val="28"/>
          <w:rtl/>
        </w:rPr>
        <w:t xml:space="preserve">فَقَالَ: «مَا تُبَالِی</w:t>
      </w:r>
      <w:r>
        <w:rPr>
          <w:rStyle w:val="FootnoteReference"/>
        </w:rPr>
        <w:footnoteReference w:id="5830"/>
      </w:r>
      <w:r>
        <w:rPr>
          <w:rFonts w:ascii="Amiri" w:hAnsi="Amiri" w:eastAsia="Amiri" w:cs="Amiri"/>
          <w:lang w:bidi="ar-SA"/>
          <w:color w:val="111111"/>
          <w:sz w:val="28"/>
          <w:szCs w:val="28"/>
          <w:rtl/>
        </w:rPr>
        <w:t xml:space="preserve">حَیْثُمَا</w:t>
      </w:r>
      <w:r>
        <w:rPr>
          <w:rStyle w:val="FootnoteReference"/>
        </w:rPr>
        <w:footnoteReference w:id="5831"/>
      </w:r>
      <w:r>
        <w:rPr>
          <w:rFonts w:ascii="Amiri" w:hAnsi="Amiri" w:eastAsia="Amiri" w:cs="Amiri"/>
          <w:lang w:bidi="ar-SA"/>
          <w:color w:val="111111"/>
          <w:sz w:val="28"/>
          <w:szCs w:val="28"/>
          <w:rtl/>
        </w:rPr>
        <w:t xml:space="preserve">مَاتَ، أَمَا</w:t>
      </w:r>
      <w:r>
        <w:rPr>
          <w:rStyle w:val="FootnoteReference"/>
        </w:rPr>
        <w:footnoteReference w:id="5832"/>
      </w:r>
      <w:r>
        <w:rPr>
          <w:rFonts w:ascii="Amiri" w:hAnsi="Amiri" w:eastAsia="Amiri" w:cs="Amiri"/>
          <w:lang w:bidi="ar-SA"/>
          <w:color w:val="111111"/>
          <w:sz w:val="28"/>
          <w:szCs w:val="28"/>
          <w:rtl/>
        </w:rPr>
        <w:t xml:space="preserve">إِنَّهُ لاَ یَبْقی مُوءْمِنٌ فِی شَرْقِ الاْءَرْضِ وَ غَرْبِهَا إِلاَّ حَشَرَ</w:t>
      </w:r>
      <w:r>
        <w:rPr>
          <w:rStyle w:val="FootnoteReference"/>
        </w:rPr>
        <w:footnoteReference w:id="5833"/>
      </w:r>
      <w:r>
        <w:rPr>
          <w:rFonts w:ascii="Amiri" w:hAnsi="Amiri" w:eastAsia="Amiri" w:cs="Amiri"/>
          <w:lang w:bidi="ar-SA"/>
          <w:color w:val="111111"/>
          <w:sz w:val="28"/>
          <w:szCs w:val="28"/>
          <w:rtl/>
        </w:rPr>
        <w:t xml:space="preserve">اللّهُ رُوحَهُ إِلی</w:t>
      </w:r>
      <w:r>
        <w:rPr>
          <w:rStyle w:val="FootnoteReference"/>
        </w:rPr>
        <w:footnoteReference w:id="5834"/>
      </w:r>
      <w:r>
        <w:rPr>
          <w:rFonts w:ascii="Amiri" w:hAnsi="Amiri" w:eastAsia="Amiri" w:cs="Amiri"/>
          <w:lang w:bidi="ar-SA"/>
          <w:color w:val="111111"/>
          <w:sz w:val="28"/>
          <w:szCs w:val="28"/>
          <w:rtl/>
        </w:rPr>
        <w:t xml:space="preserve">وَادِی السَّلاَمِ» .</w:t>
      </w:r>
    </w:p>
    <w:p>
      <w:pPr>
        <w:pStyle w:val="BookText"/>
      </w:pPr>
      <w:r>
        <w:rPr>
          <w:rFonts w:ascii="Amiri" w:hAnsi="Amiri" w:eastAsia="Amiri" w:cs="Amiri"/>
          <w:lang w:bidi="ar-SA"/>
          <w:color w:val="111111"/>
          <w:sz w:val="28"/>
          <w:szCs w:val="28"/>
          <w:rtl/>
        </w:rPr>
        <w:t xml:space="preserve">قُلْتُ لَهُ: وَ أَیْنَ وَادِی السَّلاَمِ؟</w:t>
      </w:r>
    </w:p>
    <w:p>
      <w:pPr>
        <w:pStyle w:val="BookText"/>
      </w:pPr>
      <w:r>
        <w:rPr>
          <w:rFonts w:ascii="Amiri" w:hAnsi="Amiri" w:eastAsia="Amiri" w:cs="Amiri"/>
          <w:lang w:bidi="ar-SA"/>
          <w:color w:val="111111"/>
          <w:sz w:val="28"/>
          <w:szCs w:val="28"/>
          <w:rtl/>
        </w:rPr>
        <w:t xml:space="preserve">قَالَ: «ظَهْرُ الْکُوفَةِ، أَمَا إِنِّی کَأَنِّی بِهِمْ حَلَقٌ حَلَقٌ قُعُودٌ</w:t>
      </w:r>
      <w:r>
        <w:rPr>
          <w:rStyle w:val="FootnoteReference"/>
        </w:rPr>
        <w:footnoteReference w:id="5835"/>
      </w:r>
      <w:r>
        <w:rPr>
          <w:rFonts w:ascii="Amiri" w:hAnsi="Amiri" w:eastAsia="Amiri" w:cs="Amiri"/>
          <w:lang w:bidi="ar-SA"/>
          <w:color w:val="111111"/>
          <w:sz w:val="28"/>
          <w:szCs w:val="28"/>
          <w:rtl/>
        </w:rPr>
        <w:t xml:space="preserve">یَتَحَدَّثُونَ».</w:t>
      </w:r>
      <w:r>
        <w:rPr>
          <w:rStyle w:val="FootnoteReference"/>
        </w:rPr>
        <w:footnoteReference w:id="5836"/>
      </w:r>
    </w:p>
    <w:p>
      <w:pPr>
        <w:pStyle w:val="BookText"/>
      </w:pPr>
      <w:r>
        <w:rPr>
          <w:rFonts w:ascii="Times New Roman" w:hAnsi="Times New Roman" w:eastAsia="Times New Roman" w:cs="Times New Roman"/>
          <w:lang w:val="en-US" w:bidi="en-US"/>
          <w:color w:val="111111"/>
          <w:sz w:val="28"/>
          <w:szCs w:val="28"/>
          <w:rtl/>
        </w:rPr>
        <w:t xml:space="preserve">3 / 246</w:t>
      </w:r>
    </w:p>
    <w:p>
      <w:pPr>
        <w:pStyle w:val="Heading3"/>
      </w:pPr>
      <w:bookmarkStart w:id="338" w:name="_Toc171"/>
      <w:r>
        <w:t>(91) باب آخر فی أرواح المؤمنین</w:t>
      </w:r>
      <w:bookmarkEnd w:id="338"/>
    </w:p>
    <w:p>
      <w:pPr>
        <w:pStyle w:val="BookText"/>
      </w:pPr>
      <w:r>
        <w:rPr>
          <w:rFonts w:ascii="Amiri" w:hAnsi="Amiri" w:eastAsia="Amiri" w:cs="Amiri"/>
          <w:lang w:bidi="ar-SA"/>
          <w:color w:val="111111"/>
          <w:sz w:val="28"/>
          <w:szCs w:val="28"/>
          <w:rtl/>
        </w:rPr>
        <w:t xml:space="preserve">91 ـ بَابٌ آخَرُ فِی أَرْوَاحِ الْمُوءْمِنِینَ</w:t>
      </w:r>
      <w:r>
        <w:rPr>
          <w:rStyle w:val="FootnoteReference"/>
        </w:rPr>
        <w:footnoteReference w:id="5837"/>
      </w:r>
    </w:p>
    <w:p>
      <w:pPr>
        <w:pStyle w:val="BookText"/>
      </w:pPr>
      <w:r>
        <w:rPr>
          <w:rFonts w:ascii="Amiri" w:hAnsi="Amiri" w:eastAsia="Amiri" w:cs="Amiri"/>
          <w:lang w:bidi="ar-SA"/>
          <w:color w:val="111111"/>
          <w:sz w:val="28"/>
          <w:szCs w:val="28"/>
          <w:rtl/>
        </w:rPr>
        <w:t xml:space="preserve">917 / 917 . عَلِیُّ بْنُ إِبْرَاهِیمَ ، عَنْ أَبِیهِ، عَنِ الْحَسَنِ بْنِ مَحْبُوبٍ، عَنْ أَبِی وَلاَّدٍ الْحَنَّاطِ:</w:t>
      </w:r>
    </w:p>
    <w:p>
      <w:pPr>
        <w:pStyle w:val="BookText"/>
      </w:pPr>
      <w:r>
        <w:rPr>
          <w:rFonts w:ascii="Amiri" w:hAnsi="Amiri" w:eastAsia="Amiri" w:cs="Amiri"/>
          <w:lang w:bidi="ar-SA"/>
          <w:color w:val="111111"/>
          <w:sz w:val="28"/>
          <w:szCs w:val="28"/>
          <w:rtl/>
        </w:rPr>
        <w:t xml:space="preserve">عَنْ أَبِی عَبْدِ اللّهِ علیه‌السلام ، قَالَ: قُلْتُ لَهُ: جُعِلْتُ فِدَاکَ، یَرْوُونَ</w:t>
      </w:r>
      <w:r>
        <w:rPr>
          <w:rStyle w:val="FootnoteReference"/>
        </w:rPr>
        <w:footnoteReference w:id="5838"/>
      </w:r>
      <w:r>
        <w:rPr>
          <w:rFonts w:ascii="Amiri" w:hAnsi="Amiri" w:eastAsia="Amiri" w:cs="Amiri"/>
          <w:lang w:bidi="ar-SA"/>
          <w:color w:val="111111"/>
          <w:sz w:val="28"/>
          <w:szCs w:val="28"/>
          <w:rtl/>
        </w:rPr>
        <w:t xml:space="preserve">أَنَّ أَرْوَاحَ الْمُوءْمِنِینَ فِی
</w:t>
      </w:r>
    </w:p>
    <w:p>
      <w:pPr>
        <w:sectPr>
          <w:footerReference w:type="default" r:id="rId6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حَوَاصِلِ طُیُورٍ</w:t>
      </w:r>
      <w:r>
        <w:rPr>
          <w:rStyle w:val="FootnoteReference"/>
        </w:rPr>
        <w:footnoteReference w:id="5839"/>
      </w:r>
      <w:r>
        <w:rPr>
          <w:rFonts w:ascii="Amiri" w:hAnsi="Amiri" w:eastAsia="Amiri" w:cs="Amiri"/>
          <w:lang w:bidi="ar-SA"/>
          <w:color w:val="111111"/>
          <w:sz w:val="28"/>
          <w:szCs w:val="28"/>
          <w:rtl/>
        </w:rPr>
        <w:t xml:space="preserve">خُضْرٍ حَوْلَ الْعَرْشِ؟</w:t>
      </w:r>
    </w:p>
    <w:p>
      <w:pPr>
        <w:pStyle w:val="BookText"/>
      </w:pPr>
      <w:r>
        <w:rPr>
          <w:rFonts w:ascii="Amiri" w:hAnsi="Amiri" w:eastAsia="Amiri" w:cs="Amiri"/>
          <w:lang w:bidi="ar-SA"/>
          <w:color w:val="111111"/>
          <w:sz w:val="28"/>
          <w:szCs w:val="28"/>
          <w:rtl/>
        </w:rPr>
        <w:t xml:space="preserve">فَقَالَ: «لاَ، الْمُوءْمِنُ أَکْرَمُ عَلَی اللّهِ مِنْ أَنْ یَجْعَلَ رُوحَهُ</w:t>
      </w:r>
      <w:r>
        <w:rPr>
          <w:rStyle w:val="FootnoteReference"/>
        </w:rPr>
        <w:footnoteReference w:id="5840"/>
      </w:r>
      <w:r>
        <w:rPr>
          <w:rFonts w:ascii="Amiri" w:hAnsi="Amiri" w:eastAsia="Amiri" w:cs="Amiri"/>
          <w:lang w:bidi="ar-SA"/>
          <w:color w:val="111111"/>
          <w:sz w:val="28"/>
          <w:szCs w:val="28"/>
          <w:rtl/>
        </w:rPr>
        <w:t xml:space="preserve">فِی حَوْصَلَةِ طَیْرٍ</w:t>
      </w:r>
      <w:r>
        <w:rPr>
          <w:rStyle w:val="FootnoteReference"/>
        </w:rPr>
        <w:footnoteReference w:id="5841"/>
      </w:r>
      <w:r>
        <w:rPr>
          <w:rFonts w:ascii="Amiri" w:hAnsi="Amiri" w:eastAsia="Amiri" w:cs="Amiri"/>
          <w:lang w:bidi="ar-SA"/>
          <w:color w:val="111111"/>
          <w:sz w:val="28"/>
          <w:szCs w:val="28"/>
          <w:rtl/>
        </w:rPr>
        <w:t xml:space="preserve">، وَ لکِنْ</w:t>
      </w:r>
      <w:r>
        <w:rPr>
          <w:rStyle w:val="FootnoteReference"/>
        </w:rPr>
        <w:footnoteReference w:id="5842"/>
      </w:r>
      <w:r>
        <w:rPr>
          <w:rFonts w:ascii="Amiri" w:hAnsi="Amiri" w:eastAsia="Amiri" w:cs="Amiri"/>
          <w:lang w:bidi="ar-SA"/>
          <w:color w:val="111111"/>
          <w:sz w:val="28"/>
          <w:szCs w:val="28"/>
          <w:rtl/>
        </w:rPr>
        <w:t xml:space="preserve">فِی أَبْدَانٍ کَأَبْدَانِهِمْ».</w:t>
      </w:r>
      <w:r>
        <w:rPr>
          <w:rStyle w:val="FootnoteReference"/>
        </w:rPr>
        <w:footnoteReference w:id="5843"/>
      </w:r>
    </w:p>
    <w:p>
      <w:pPr>
        <w:pStyle w:val="BookText"/>
      </w:pPr>
      <w:r>
        <w:rPr>
          <w:rFonts w:ascii="Amiri" w:hAnsi="Amiri" w:eastAsia="Amiri" w:cs="Amiri"/>
          <w:lang w:bidi="ar-SA"/>
          <w:color w:val="111111"/>
          <w:sz w:val="28"/>
          <w:szCs w:val="28"/>
          <w:rtl/>
        </w:rPr>
        <w:t xml:space="preserve">918 / 918 . عِدَّةٌ مِنْ أَصْحَابِنَا ، عَنْ سَهْلِ بْنِ زِیَادٍ ، عَنْ عَبْدِ الرَّحْمنِ بْنِ أَبِی نَجْرَانَ، عَنْ مُثَنًّی الْحَنَّاطِ، عَنْ أَبِی بَصِیرٍ، قَالَ:</w:t>
      </w:r>
    </w:p>
    <w:p>
      <w:pPr>
        <w:pStyle w:val="BookText"/>
      </w:pPr>
      <w:r>
        <w:rPr>
          <w:rFonts w:ascii="Amiri" w:hAnsi="Amiri" w:eastAsia="Amiri" w:cs="Amiri"/>
          <w:lang w:bidi="ar-SA"/>
          <w:color w:val="111111"/>
          <w:sz w:val="28"/>
          <w:szCs w:val="28"/>
          <w:rtl/>
        </w:rPr>
        <w:t xml:space="preserve">قَالَ أَبُو عَبْدِ اللّهِ علیه‌السلام : «إِنَّ أَرْوَاحَ الْمُوءْمِنِینَ لَفِی شَجَرَةٍ مِنَ الْجَنَّةِ، یَأْکُلُونَ مِنْ طَعَامِهَا، وَ یَشْرَبُونَ مِنْ شَرَابِهَا، وَ یَقُولُونَ: رَبَّنَا، أَقِمِ السَّاعَةَ لَنَا</w:t>
      </w:r>
      <w:r>
        <w:rPr>
          <w:rStyle w:val="FootnoteReference"/>
        </w:rPr>
        <w:footnoteReference w:id="5844"/>
      </w:r>
      <w:r>
        <w:rPr>
          <w:rFonts w:ascii="Amiri" w:hAnsi="Amiri" w:eastAsia="Amiri" w:cs="Amiri"/>
          <w:lang w:bidi="ar-SA"/>
          <w:color w:val="111111"/>
          <w:sz w:val="28"/>
          <w:szCs w:val="28"/>
          <w:rtl/>
        </w:rPr>
        <w:t xml:space="preserve">، وَ أَنْجِزْ</w:t>
      </w:r>
      <w:r>
        <w:rPr>
          <w:rStyle w:val="FootnoteReference"/>
        </w:rPr>
        <w:footnoteReference w:id="5845"/>
      </w:r>
      <w:r>
        <w:rPr>
          <w:rFonts w:ascii="Amiri" w:hAnsi="Amiri" w:eastAsia="Amiri" w:cs="Amiri"/>
          <w:lang w:bidi="ar-SA"/>
          <w:color w:val="111111"/>
          <w:sz w:val="28"/>
          <w:szCs w:val="28"/>
          <w:rtl/>
        </w:rPr>
        <w:t xml:space="preserve">لَنَا مَا وَعَدْتَنَا، وَ أَلْحِقْ آخِرَنَا بِأَوَّلِنَا».</w:t>
      </w:r>
      <w:r>
        <w:rPr>
          <w:rStyle w:val="FootnoteReference"/>
        </w:rPr>
        <w:footnoteReference w:id="5846"/>
      </w:r>
    </w:p>
    <w:p>
      <w:pPr>
        <w:pStyle w:val="BookText"/>
      </w:pPr>
      <w:r>
        <w:rPr>
          <w:rFonts w:ascii="Amiri" w:hAnsi="Amiri" w:eastAsia="Amiri" w:cs="Amiri"/>
          <w:lang w:bidi="ar-SA"/>
          <w:color w:val="111111"/>
          <w:sz w:val="28"/>
          <w:szCs w:val="28"/>
          <w:rtl/>
        </w:rPr>
        <w:t xml:space="preserve">919 / 919 . سَهْلُ بْنُ زِیَادٍ</w:t>
      </w:r>
      <w:r>
        <w:rPr>
          <w:rStyle w:val="FootnoteReference"/>
        </w:rPr>
        <w:footnoteReference w:id="5847"/>
      </w:r>
      <w:r>
        <w:rPr>
          <w:rFonts w:ascii="Amiri" w:hAnsi="Amiri" w:eastAsia="Amiri" w:cs="Amiri"/>
          <w:lang w:bidi="ar-SA"/>
          <w:color w:val="111111"/>
          <w:sz w:val="28"/>
          <w:szCs w:val="28"/>
          <w:rtl/>
        </w:rPr>
        <w:t xml:space="preserve">، عَنْ إِسْمَاعِیلَ بْنِ مِهْرَانَ، عَنْ دُرُسْتَ بْنِ أَبِی مَنْصُورٍ، عَنِ ابْنِ مُسْکَانَ، عَنْ أَبِی بَصِیرٍ:</w:t>
      </w:r>
    </w:p>
    <w:p>
      <w:pPr>
        <w:pStyle w:val="BookText"/>
      </w:pPr>
      <w:r>
        <w:rPr>
          <w:rFonts w:ascii="Amiri" w:hAnsi="Amiri" w:eastAsia="Amiri" w:cs="Amiri"/>
          <w:lang w:bidi="ar-SA"/>
          <w:color w:val="111111"/>
          <w:sz w:val="28"/>
          <w:szCs w:val="28"/>
          <w:rtl/>
        </w:rPr>
        <w:t xml:space="preserve">عَنْ أَبِی عَبْدِ اللّهِ علیه‌السلام ، قَالَ: «إِنَّ الاْءَرْوَاحَ فِی صِفَةِ الاْءَجْسَادِ فِی شَجَرَةٍ</w:t>
      </w:r>
      <w:r>
        <w:rPr>
          <w:rStyle w:val="FootnoteReference"/>
        </w:rPr>
        <w:footnoteReference w:id="5848"/>
      </w:r>
      <w:r>
        <w:rPr>
          <w:rFonts w:ascii="Amiri" w:hAnsi="Amiri" w:eastAsia="Amiri" w:cs="Amiri"/>
          <w:lang w:bidi="ar-SA"/>
          <w:color w:val="111111"/>
          <w:sz w:val="28"/>
          <w:szCs w:val="28"/>
          <w:rtl/>
        </w:rPr>
        <w:t xml:space="preserve">فِی الْجَنَّةِ تَعَارَفُ</w:t>
      </w:r>
      <w:r>
        <w:rPr>
          <w:rStyle w:val="FootnoteReference"/>
        </w:rPr>
        <w:footnoteReference w:id="5849"/>
      </w:r>
      <w:r>
        <w:rPr>
          <w:rFonts w:ascii="Amiri" w:hAnsi="Amiri" w:eastAsia="Amiri" w:cs="Amiri"/>
          <w:lang w:bidi="ar-SA"/>
          <w:color w:val="111111"/>
          <w:sz w:val="28"/>
          <w:szCs w:val="28"/>
          <w:rtl/>
        </w:rPr>
        <w:t xml:space="preserve">وَ تَسَاءَلُ، فَإِذَا قَدِمَتِ الرُّوحُ عَلَی الاْءَرْوَاحِ</w:t>
      </w:r>
      <w:r>
        <w:rPr>
          <w:rStyle w:val="FootnoteReference"/>
        </w:rPr>
        <w:footnoteReference w:id="5850"/>
      </w:r>
      <w:r>
        <w:rPr>
          <w:rFonts w:ascii="Amiri" w:hAnsi="Amiri" w:eastAsia="Amiri" w:cs="Amiri"/>
          <w:lang w:bidi="ar-SA"/>
          <w:color w:val="111111"/>
          <w:sz w:val="28"/>
          <w:szCs w:val="28"/>
          <w:rtl/>
        </w:rPr>
        <w:t xml:space="preserve">، یَقُولُ</w:t>
      </w:r>
      <w:r>
        <w:rPr>
          <w:rStyle w:val="FootnoteReference"/>
        </w:rPr>
        <w:footnoteReference w:id="5851"/>
      </w:r>
      <w:r>
        <w:rPr>
          <w:rFonts w:ascii="Amiri" w:hAnsi="Amiri" w:eastAsia="Amiri" w:cs="Amiri"/>
          <w:lang w:bidi="ar-SA"/>
          <w:color w:val="111111"/>
          <w:sz w:val="28"/>
          <w:szCs w:val="28"/>
          <w:rtl/>
        </w:rPr>
        <w:t xml:space="preserve">: دَعُوهَا؛ فَإِنَّهَا قَدْ أَفْلَتَتْ</w:t>
      </w:r>
      <w:r>
        <w:rPr>
          <w:rStyle w:val="FootnoteReference"/>
        </w:rPr>
        <w:footnoteReference w:id="5852"/>
      </w:r>
      <w:r>
        <w:rPr>
          <w:rFonts w:ascii="Amiri" w:hAnsi="Amiri" w:eastAsia="Amiri" w:cs="Amiri"/>
          <w:lang w:bidi="ar-SA"/>
          <w:color w:val="111111"/>
          <w:sz w:val="28"/>
          <w:szCs w:val="28"/>
          <w:rtl/>
        </w:rPr>
        <w:t xml:space="preserve">مِنْ
</w:t>
      </w:r>
    </w:p>
    <w:p>
      <w:pPr>
        <w:sectPr>
          <w:footerReference w:type="default" r:id="rId6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هَوْلٍ عَظِیمٍ، ثُمَّ یَسْأَلُونَهَا: مَا فَعَلَ فُلاَنٌ؟ وَ مَا فَعَلَ فُلاَنٌ؟ فَإِنْ قَالَتْ لَهُمْ: تَرَکْتُهُ</w:t>
      </w:r>
      <w:r>
        <w:rPr>
          <w:rStyle w:val="FootnoteReference"/>
        </w:rPr>
        <w:footnoteReference w:id="5853"/>
      </w:r>
      <w:r>
        <w:rPr>
          <w:rFonts w:ascii="Amiri" w:hAnsi="Amiri" w:eastAsia="Amiri" w:cs="Amiri"/>
          <w:lang w:bidi="ar-SA"/>
          <w:color w:val="111111"/>
          <w:sz w:val="28"/>
          <w:szCs w:val="28"/>
          <w:rtl/>
        </w:rPr>
        <w:t xml:space="preserve">حَیّاً، ارْتَجَوْهُ؛ وَ إِنْ قَالَتْ لَهُمْ: قَدْ هَلَکَ، قَالُوا: قَدْ هَوی</w:t>
      </w:r>
      <w:r>
        <w:rPr>
          <w:rStyle w:val="FootnoteReference"/>
        </w:rPr>
        <w:footnoteReference w:id="5854"/>
      </w:r>
      <w:r>
        <w:rPr>
          <w:rFonts w:ascii="Amiri" w:hAnsi="Amiri" w:eastAsia="Amiri" w:cs="Amiri"/>
          <w:lang w:bidi="ar-SA"/>
          <w:color w:val="111111"/>
          <w:sz w:val="28"/>
          <w:szCs w:val="28"/>
          <w:rtl/>
        </w:rPr>
        <w:t xml:space="preserve">هَوی».</w:t>
      </w:r>
      <w:r>
        <w:rPr>
          <w:rStyle w:val="FootnoteReference"/>
        </w:rPr>
        <w:footnoteReference w:id="5855"/>
      </w:r>
    </w:p>
    <w:p>
      <w:pPr>
        <w:pStyle w:val="BookText"/>
      </w:pPr>
      <w:r>
        <w:rPr>
          <w:rFonts w:ascii="Amiri" w:hAnsi="Amiri" w:eastAsia="Amiri" w:cs="Amiri"/>
          <w:lang w:bidi="ar-SA"/>
          <w:color w:val="111111"/>
          <w:sz w:val="28"/>
          <w:szCs w:val="28"/>
          <w:rtl/>
        </w:rPr>
        <w:t xml:space="preserve">920 / 920 . عَلِیُّ بْنُ إِبْرَاهِیمَ ، عَنْ أَبِیهِ، عَنِ ابْنِ أَبِی عُمَیْرٍ ، عَنْ مُحَمَّدِ بْنِ عُثْمَانَ، عَنْ أَبِی بَصِیرٍ، عَنْ أَبِی عَبْدِ اللّهِ علیه‌السلام ، قَالَ :</w:t>
      </w:r>
    </w:p>
    <w:p>
      <w:pPr>
        <w:pStyle w:val="BookText"/>
      </w:pPr>
      <w:r>
        <w:rPr>
          <w:rFonts w:ascii="Amiri" w:hAnsi="Amiri" w:eastAsia="Amiri" w:cs="Amiri"/>
          <w:lang w:bidi="ar-SA"/>
          <w:color w:val="111111"/>
          <w:sz w:val="28"/>
          <w:szCs w:val="28"/>
          <w:rtl/>
        </w:rPr>
        <w:t xml:space="preserve">سَأَلْتُ أَبَا عَبْدِ اللّهِ علیه‌السلام عَنْ أَرْوَاحِ الْمُوءْمِنِینَ؟</w:t>
      </w:r>
    </w:p>
    <w:p>
      <w:pPr>
        <w:pStyle w:val="BookText"/>
      </w:pPr>
      <w:r>
        <w:rPr>
          <w:rFonts w:ascii="Amiri" w:hAnsi="Amiri" w:eastAsia="Amiri" w:cs="Amiri"/>
          <w:lang w:bidi="ar-SA"/>
          <w:color w:val="111111"/>
          <w:sz w:val="28"/>
          <w:szCs w:val="28"/>
          <w:rtl/>
        </w:rPr>
        <w:t xml:space="preserve">فَقَالَ: «فِی حُجُرَاتٍ فِی الْجَنَّةِ، یَأْکُلُونَ مِنْ طَعَامِهَا، وَ یَشْرَبُونَ مِنْ شَرَابِهَا، وَ یَقُولُونَ: رَبَّنَا أَقِمْ لَنَا السَّاعَةَ</w:t>
      </w:r>
      <w:r>
        <w:rPr>
          <w:rStyle w:val="FootnoteReference"/>
        </w:rPr>
        <w:footnoteReference w:id="5856"/>
      </w:r>
      <w:r>
        <w:rPr>
          <w:rFonts w:ascii="Amiri" w:hAnsi="Amiri" w:eastAsia="Amiri" w:cs="Amiri"/>
          <w:lang w:bidi="ar-SA"/>
          <w:color w:val="111111"/>
          <w:sz w:val="28"/>
          <w:szCs w:val="28"/>
          <w:rtl/>
        </w:rPr>
        <w:t xml:space="preserve">، وَ أَنْجِزْ لَنَا مَا وَعَدْتَنَا، وَ أَلْحِقْ آخِرَنَا بِأَوَّلِنَا».</w:t>
      </w:r>
      <w:r>
        <w:rPr>
          <w:rStyle w:val="FootnoteReference"/>
        </w:rPr>
        <w:footnoteReference w:id="5857"/>
      </w:r>
    </w:p>
    <w:p>
      <w:pPr>
        <w:pStyle w:val="BookText"/>
      </w:pPr>
      <w:r>
        <w:rPr>
          <w:rFonts w:ascii="Amiri" w:hAnsi="Amiri" w:eastAsia="Amiri" w:cs="Amiri"/>
          <w:lang w:bidi="ar-SA"/>
          <w:color w:val="111111"/>
          <w:sz w:val="28"/>
          <w:szCs w:val="28"/>
          <w:rtl/>
        </w:rPr>
        <w:t xml:space="preserve">921 / 921 . عَلِیٌّ، عَنْ أَبِیهِ ، عَنْ مُحَسِّنِ بْنِ أَحْمَدَ، عَنْ مُحَمَّدِ بْنِ حَمَّادٍ، عَنْ یُونُسَ بْنِ یَعْقُوبَ:</w:t>
      </w:r>
    </w:p>
    <w:p>
      <w:pPr>
        <w:pStyle w:val="BookText"/>
      </w:pPr>
      <w:r>
        <w:rPr>
          <w:rFonts w:ascii="Amiri" w:hAnsi="Amiri" w:eastAsia="Amiri" w:cs="Amiri"/>
          <w:lang w:bidi="ar-SA"/>
          <w:color w:val="111111"/>
          <w:sz w:val="28"/>
          <w:szCs w:val="28"/>
          <w:rtl/>
        </w:rPr>
        <w:t xml:space="preserve">عَنْ أَبِی عَبْدِ اللّهِ علیه‌السلام ، قَالَ: «إِذَا مَاتَ الْمَیِّتُ، اجْتَمَعُوا عِنْدَهُ یَسْأَلُونَهُ</w:t>
      </w:r>
      <w:r>
        <w:rPr>
          <w:rStyle w:val="FootnoteReference"/>
        </w:rPr>
        <w:footnoteReference w:id="5858"/>
      </w:r>
      <w:r>
        <w:rPr>
          <w:rFonts w:ascii="Amiri" w:hAnsi="Amiri" w:eastAsia="Amiri" w:cs="Amiri"/>
          <w:lang w:bidi="ar-SA"/>
          <w:color w:val="111111"/>
          <w:sz w:val="28"/>
          <w:szCs w:val="28"/>
          <w:rtl/>
        </w:rPr>
        <w:t xml:space="preserve">عَمَّنْ مَضی 3 / 247</w:t>
      </w:r>
    </w:p>
    <w:p>
      <w:pPr>
        <w:pStyle w:val="BookText"/>
      </w:pPr>
      <w:r>
        <w:rPr>
          <w:rFonts w:ascii="Amiri" w:hAnsi="Amiri" w:eastAsia="Amiri" w:cs="Amiri"/>
          <w:lang w:bidi="ar-SA"/>
          <w:color w:val="111111"/>
          <w:sz w:val="28"/>
          <w:szCs w:val="28"/>
          <w:rtl/>
        </w:rPr>
        <w:t xml:space="preserve">وَ عَمَّنْ بَقِیَ، فَإِنْ کَانَ مَاتَ وَ لَمْ یَرِدْ عَلَیْهِمْ، قَالُوا: قَدْ هَوی هَوی، وَ یَقُولُ</w:t>
      </w:r>
      <w:r>
        <w:rPr>
          <w:rStyle w:val="FootnoteReference"/>
        </w:rPr>
        <w:footnoteReference w:id="5859"/>
      </w:r>
      <w:r>
        <w:rPr>
          <w:rFonts w:ascii="Amiri" w:hAnsi="Amiri" w:eastAsia="Amiri" w:cs="Amiri"/>
          <w:lang w:bidi="ar-SA"/>
          <w:color w:val="111111"/>
          <w:sz w:val="28"/>
          <w:szCs w:val="28"/>
          <w:rtl/>
        </w:rPr>
        <w:t xml:space="preserve">بَعْضُهُمْ لِبَعْضٍ: دَعُوهُ حَتّی یَسْکُنَ مِمَّا مَرَّ عَلَیْهِ مِنَ الْمَوْتِ».</w:t>
      </w:r>
      <w:r>
        <w:rPr>
          <w:rStyle w:val="FootnoteReference"/>
        </w:rPr>
        <w:footnoteReference w:id="5860"/>
      </w:r>
    </w:p>
    <w:p>
      <w:pPr>
        <w:sectPr>
          <w:footerReference w:type="default" r:id="rId6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922 / 922 . مُحَمَّدُ بْنُ یَحْیی ، عَنْ أَحْمَدَ بْنِ مُحَمَّدِ بْنِ عِیسی ، عَنْ مُحَمَّدِ بْنِ خَالِدٍ ، عَنِ الْقَاسِمِ بْنِ مُحَمَّدٍ ، عَنِ الْحُسَیْنِ بْنِ أَحْمَدَ</w:t>
      </w:r>
      <w:r>
        <w:rPr>
          <w:rStyle w:val="FootnoteReference"/>
        </w:rPr>
        <w:footnoteReference w:id="5861"/>
      </w:r>
    </w:p>
    <w:p>
      <w:pPr>
        <w:pStyle w:val="BookText"/>
      </w:pPr>
      <w:r>
        <w:rPr>
          <w:rFonts w:ascii="IRNazanin" w:hAnsi="IRNazanin" w:eastAsia="IRNazanin" w:cs="IRNazanin"/>
          <w:lang w:bidi="fa-IR"/>
          <w:color w:val="111111"/>
          <w:sz w:val="28"/>
          <w:szCs w:val="28"/>
          <w:rtl/>
        </w:rPr>
        <w:t xml:space="preserve">و الظاهر أنّ الحسین بن حمّاد ، مصحّف ، و الصواب هو الحسین بن أحمد ، کما فی ما نحن فیه ، والمراد به هو الحسین بن أحمد المنقری الذی روی عن یونس [بن ظبیان] فی بعض الأسناد . راجع : معجم‌رجال الحدیث ، ج 5 ، ص 408 ـ 409 .</w:t>
      </w:r>
    </w:p>
    <w:p>
      <w:pPr>
        <w:pStyle w:val="BookText"/>
      </w:pPr>
      <w:r>
        <w:rPr>
          <w:rFonts w:ascii="IRNazanin" w:hAnsi="IRNazanin" w:eastAsia="IRNazanin" w:cs="IRNazanin"/>
          <w:lang w:bidi="fa-IR"/>
          <w:color w:val="111111"/>
          <w:sz w:val="28"/>
          <w:szCs w:val="28"/>
          <w:rtl/>
        </w:rPr>
        <w:t xml:space="preserve">و یؤیّد ذلک أنّ الخبر رواه الشیخ الطوسی فی الأمالی ، ص 418 ، ح 90 بسنده عن الحسین بن سعید ، عن القاسم بن محمّد الجوهری ، عن الحسین بن أحمد ، عن یونس بن ظبیان .</w:t>
      </w:r>
    </w:p>
    <w:p>
      <w:pPr>
        <w:pStyle w:val="BookText"/>
      </w:pPr>
      <w:r>
        <w:rPr>
          <w:rFonts w:ascii="Amiri" w:hAnsi="Amiri" w:eastAsia="Amiri" w:cs="Amiri"/>
          <w:lang w:bidi="ar-SA"/>
          <w:color w:val="111111"/>
          <w:sz w:val="28"/>
          <w:szCs w:val="28"/>
          <w:rtl/>
        </w:rPr>
        <w:t xml:space="preserve">، عَنْ یُونُسَ بْنِ ظَبْیَانَ، قَالَ:</w:t>
      </w:r>
    </w:p>
    <w:p>
      <w:pPr>
        <w:pStyle w:val="BookText"/>
      </w:pPr>
      <w:r>
        <w:rPr>
          <w:rFonts w:ascii="Amiri" w:hAnsi="Amiri" w:eastAsia="Amiri" w:cs="Amiri"/>
          <w:lang w:bidi="ar-SA"/>
          <w:color w:val="111111"/>
          <w:sz w:val="28"/>
          <w:szCs w:val="28"/>
          <w:rtl/>
        </w:rPr>
        <w:t xml:space="preserve">کُنْتُ عِنْدَ أَبِی عَبْدِ اللّهِ علیه‌السلام ، فَقَالَ</w:t>
      </w:r>
      <w:r>
        <w:rPr>
          <w:rStyle w:val="FootnoteReference"/>
        </w:rPr>
        <w:footnoteReference w:id="5862"/>
      </w:r>
      <w:r>
        <w:rPr>
          <w:rFonts w:ascii="Amiri" w:hAnsi="Amiri" w:eastAsia="Amiri" w:cs="Amiri"/>
          <w:lang w:bidi="ar-SA"/>
          <w:color w:val="111111"/>
          <w:sz w:val="28"/>
          <w:szCs w:val="28"/>
          <w:rtl/>
        </w:rPr>
        <w:t xml:space="preserve">: «مَا یَقُولُ</w:t>
      </w:r>
      <w:r>
        <w:rPr>
          <w:rStyle w:val="FootnoteReference"/>
        </w:rPr>
        <w:footnoteReference w:id="5863"/>
      </w:r>
      <w:r>
        <w:rPr>
          <w:rFonts w:ascii="Amiri" w:hAnsi="Amiri" w:eastAsia="Amiri" w:cs="Amiri"/>
          <w:lang w:bidi="ar-SA"/>
          <w:color w:val="111111"/>
          <w:sz w:val="28"/>
          <w:szCs w:val="28"/>
          <w:rtl/>
        </w:rPr>
        <w:t xml:space="preserve">النَّاسُ فِی أَرْوَاحِ الْمُوءْمِنِینَ؟».</w:t>
      </w:r>
    </w:p>
    <w:p>
      <w:pPr>
        <w:pStyle w:val="BookText"/>
      </w:pPr>
      <w:r>
        <w:rPr>
          <w:rFonts w:ascii="Amiri" w:hAnsi="Amiri" w:eastAsia="Amiri" w:cs="Amiri"/>
          <w:lang w:bidi="ar-SA"/>
          <w:color w:val="111111"/>
          <w:sz w:val="28"/>
          <w:szCs w:val="28"/>
          <w:rtl/>
        </w:rPr>
        <w:t xml:space="preserve">فَقُلْتُ: یَقُولُونَ: تَکُونُ</w:t>
      </w:r>
      <w:r>
        <w:rPr>
          <w:rStyle w:val="FootnoteReference"/>
        </w:rPr>
        <w:footnoteReference w:id="5864"/>
      </w:r>
      <w:r>
        <w:rPr>
          <w:rFonts w:ascii="Amiri" w:hAnsi="Amiri" w:eastAsia="Amiri" w:cs="Amiri"/>
          <w:lang w:bidi="ar-SA"/>
          <w:color w:val="111111"/>
          <w:sz w:val="28"/>
          <w:szCs w:val="28"/>
          <w:rtl/>
        </w:rPr>
        <w:t xml:space="preserve">فِی حَوَاصِلِ طُیُورٍ خُضْرٍ فِی قَنَادِیلَ تَحْتَ الْعَرْشِ.</w:t>
      </w:r>
    </w:p>
    <w:p>
      <w:pPr>
        <w:pStyle w:val="BookText"/>
      </w:pPr>
      <w:r>
        <w:rPr>
          <w:rFonts w:ascii="Amiri" w:hAnsi="Amiri" w:eastAsia="Amiri" w:cs="Amiri"/>
          <w:lang w:bidi="ar-SA"/>
          <w:color w:val="111111"/>
          <w:sz w:val="28"/>
          <w:szCs w:val="28"/>
          <w:rtl/>
        </w:rPr>
        <w:t xml:space="preserve">فَقَالَ أَبُو عَبْدِ اللّهِ علیه‌السلام </w:t>
      </w:r>
      <w:r>
        <w:rPr>
          <w:rStyle w:val="FootnoteReference"/>
        </w:rPr>
        <w:footnoteReference w:id="5865"/>
      </w:r>
      <w:r>
        <w:rPr>
          <w:rFonts w:ascii="Amiri" w:hAnsi="Amiri" w:eastAsia="Amiri" w:cs="Amiri"/>
          <w:lang w:bidi="ar-SA"/>
          <w:color w:val="111111"/>
          <w:sz w:val="28"/>
          <w:szCs w:val="28"/>
          <w:rtl/>
        </w:rPr>
        <w:t xml:space="preserve">: «سُبْحَانَ اللّهِ! الْمُوءْمِنُ أَکْرَمُ عَلَی اللّهِ مِنْ أَنْ یَجْعَلَ رُوحَهُ فِی حَوْصَلَةِ طَیْرٍ</w:t>
      </w:r>
      <w:r>
        <w:rPr>
          <w:rStyle w:val="FootnoteReference"/>
        </w:rPr>
        <w:footnoteReference w:id="5866"/>
      </w:r>
      <w:r>
        <w:rPr>
          <w:rFonts w:ascii="Amiri" w:hAnsi="Amiri" w:eastAsia="Amiri" w:cs="Amiri"/>
          <w:lang w:bidi="ar-SA"/>
          <w:color w:val="111111"/>
          <w:sz w:val="28"/>
          <w:szCs w:val="28"/>
          <w:rtl/>
        </w:rPr>
        <w:t xml:space="preserve">، یَا یُونُسُ، إِذَا کَانَ ذلِکَ</w:t>
      </w:r>
      <w:r>
        <w:rPr>
          <w:rStyle w:val="FootnoteReference"/>
        </w:rPr>
        <w:footnoteReference w:id="5867"/>
      </w:r>
      <w:r>
        <w:rPr>
          <w:rFonts w:ascii="Amiri" w:hAnsi="Amiri" w:eastAsia="Amiri" w:cs="Amiri"/>
          <w:lang w:bidi="ar-SA"/>
          <w:color w:val="111111"/>
          <w:sz w:val="28"/>
          <w:szCs w:val="28"/>
          <w:rtl/>
        </w:rPr>
        <w:t xml:space="preserve">، أَتَاهُ مُحَمَّدٌ صلی‌الله‌علیه‌و‌آله وَ عَلِیٌّ وَ فَاطِمَةُ وَ الْحَسَنُ وَ الْحُسَیْنُ علیهم‌السلام وَ الْمَلاَئِکَةُ الْمُقَرَّبُونَ علیهم‌السلام ، فَإِذَا قَبَضَهُ اللّهُ ـ عَزَّ وَ جَلَّ ـ صَیَّرَ تِلْکَ الرُّوحَ فِی قَالَبٍ کَقَالَبِهِ فِی الدُّنْیَا، فَیَأْکُلُونَ وَ یَشْرَبُونَ، فَإِذَا قَدِمَ عَلَیْهِمُ الْقَادِمُ، عَرَفُوهُ بِتِلْکَ الصُّورَةِ الَّتِی کَانَتْ فِی الدُّنْیَا».</w:t>
      </w:r>
      <w:r>
        <w:rPr>
          <w:rStyle w:val="FootnoteReference"/>
        </w:rPr>
        <w:footnoteReference w:id="5868"/>
      </w:r>
    </w:p>
    <w:p>
      <w:pPr>
        <w:sectPr>
          <w:footerReference w:type="default" r:id="rId623"/>
          <w:footnotePr>
            <w:numStart w:val="1"/>
            <w:numRestart w:val="eachPage"/>
          </w:footnotePr>
          <w:pgSz w:orient="portrait" w:w="11905.511811023622" w:h="16837.79527559055"/>
          <w:pgMar w:top="1440" w:right="1440" w:bottom="1440" w:left="1440" w:header="720" w:footer="720" w:gutter="0"/>
          <w:cols w:num="1" w:space="720"/>
        </w:sectPr>
      </w:pPr>
    </w:p>
    <w:bookmarkStart w:id="161" w:name="pg20114_258573"/>
    <w:bookmarkEnd w:id="161"/>
    <w:p>
      <w:pPr>
        <w:pStyle w:val="BookText"/>
      </w:pPr>
      <w:r>
        <w:rPr>
          <w:rFonts w:ascii="Amiri" w:hAnsi="Amiri" w:eastAsia="Amiri" w:cs="Amiri"/>
          <w:lang w:bidi="ar-SA"/>
          <w:color w:val="111111"/>
          <w:sz w:val="28"/>
          <w:szCs w:val="28"/>
          <w:rtl/>
        </w:rPr>
        <w:t xml:space="preserve">923 / 923 . مُحَمَّدٌ، عَنْ أَحْمَدَ</w:t>
      </w:r>
      <w:r>
        <w:rPr>
          <w:rStyle w:val="FootnoteReference"/>
        </w:rPr>
        <w:footnoteReference w:id="5869"/>
      </w:r>
      <w:r>
        <w:rPr>
          <w:rFonts w:ascii="Amiri" w:hAnsi="Amiri" w:eastAsia="Amiri" w:cs="Amiri"/>
          <w:lang w:bidi="ar-SA"/>
          <w:color w:val="111111"/>
          <w:sz w:val="28"/>
          <w:szCs w:val="28"/>
          <w:rtl/>
        </w:rPr>
        <w:t xml:space="preserve">، عَنِ الْحُسَیْنِ بْنِ سَعِیدٍ، عَنْ أَخِیهِ الْحَسَنِ، عَنْ زُرْعَةَ، عَنْ أَبِی بَصِیرٍ، قَالَ:</w:t>
      </w:r>
    </w:p>
    <w:p>
      <w:pPr>
        <w:pStyle w:val="BookText"/>
      </w:pPr>
      <w:r>
        <w:rPr>
          <w:rFonts w:ascii="Amiri" w:hAnsi="Amiri" w:eastAsia="Amiri" w:cs="Amiri"/>
          <w:lang w:bidi="ar-SA"/>
          <w:color w:val="111111"/>
          <w:sz w:val="28"/>
          <w:szCs w:val="28"/>
          <w:rtl/>
        </w:rPr>
        <w:t xml:space="preserve">قُلْتُ لاِءَبِی عَبْدِ اللّهِ علیه‌السلام : إِنَّا نَتَحَدَّثُ عَنْ أَرْوَاحِ الْمُوءْمِنِینَ أَنَّهَا</w:t>
      </w:r>
      <w:r>
        <w:rPr>
          <w:rStyle w:val="FootnoteReference"/>
        </w:rPr>
        <w:footnoteReference w:id="5870"/>
      </w:r>
      <w:r>
        <w:rPr>
          <w:rFonts w:ascii="Amiri" w:hAnsi="Amiri" w:eastAsia="Amiri" w:cs="Amiri"/>
          <w:lang w:bidi="ar-SA"/>
          <w:color w:val="111111"/>
          <w:sz w:val="28"/>
          <w:szCs w:val="28"/>
          <w:rtl/>
        </w:rPr>
        <w:t xml:space="preserve">فِی حَوَاصِلِ طُیُورٍ</w:t>
      </w:r>
      <w:r>
        <w:rPr>
          <w:rStyle w:val="FootnoteReference"/>
        </w:rPr>
        <w:footnoteReference w:id="5871"/>
      </w:r>
      <w:r>
        <w:rPr>
          <w:rFonts w:ascii="Amiri" w:hAnsi="Amiri" w:eastAsia="Amiri" w:cs="Amiri"/>
          <w:lang w:bidi="ar-SA"/>
          <w:color w:val="111111"/>
          <w:sz w:val="28"/>
          <w:szCs w:val="28"/>
          <w:rtl/>
        </w:rPr>
        <w:t xml:space="preserve">خُضْرٍ تَرْعی فِی الْجَنَّةِ، وَ تَأْوِی إِلی قَنَادِیلَ تَحْتَ الْعَرْشِ؟</w:t>
      </w:r>
    </w:p>
    <w:p>
      <w:pPr>
        <w:pStyle w:val="BookText"/>
      </w:pPr>
      <w:r>
        <w:rPr>
          <w:rFonts w:ascii="Amiri" w:hAnsi="Amiri" w:eastAsia="Amiri" w:cs="Amiri"/>
          <w:lang w:bidi="ar-SA"/>
          <w:color w:val="111111"/>
          <w:sz w:val="28"/>
          <w:szCs w:val="28"/>
          <w:rtl/>
        </w:rPr>
        <w:t xml:space="preserve">فَقَالَ : «لاَ، إِذاً مَا هِیَ فِی حَوَاصِلِ طَیْرٍ</w:t>
      </w:r>
      <w:r>
        <w:rPr>
          <w:rStyle w:val="FootnoteReference"/>
        </w:rPr>
        <w:footnoteReference w:id="5872"/>
      </w:r>
      <w:r>
        <w:rPr>
          <w:rFonts w:ascii="Times New Roman" w:hAnsi="Times New Roman" w:eastAsia="Times New Roman" w:cs="Times New Roman"/>
          <w:lang w:val="en-US" w:bidi="en-US"/>
          <w:color w:val="111111"/>
          <w:sz w:val="28"/>
          <w:szCs w:val="28"/>
          <w:rtl/>
        </w:rPr>
        <w:t xml:space="preserve">» .</w:t>
      </w:r>
    </w:p>
    <w:p>
      <w:pPr>
        <w:pStyle w:val="BookText"/>
      </w:pPr>
      <w:r>
        <w:rPr>
          <w:rFonts w:ascii="Amiri" w:hAnsi="Amiri" w:eastAsia="Amiri" w:cs="Amiri"/>
          <w:lang w:bidi="ar-SA"/>
          <w:color w:val="111111"/>
          <w:sz w:val="28"/>
          <w:szCs w:val="28"/>
          <w:rtl/>
        </w:rPr>
        <w:t xml:space="preserve">قُلْتُ: فَأَیْنَ هِیَ؟</w:t>
      </w:r>
    </w:p>
    <w:p>
      <w:pPr>
        <w:pStyle w:val="BookText"/>
      </w:pPr>
      <w:r>
        <w:rPr>
          <w:rFonts w:ascii="Amiri" w:hAnsi="Amiri" w:eastAsia="Amiri" w:cs="Amiri"/>
          <w:lang w:bidi="ar-SA"/>
          <w:color w:val="111111"/>
          <w:sz w:val="28"/>
          <w:szCs w:val="28"/>
          <w:rtl/>
        </w:rPr>
        <w:t xml:space="preserve">قَالَ: «فِی رَوْضَةٍ کَهَیْئَةِ الاْءَجْسَادِ فِی الْجَنَّةِ».</w:t>
      </w:r>
      <w:r>
        <w:rPr>
          <w:rStyle w:val="FootnoteReference"/>
        </w:rPr>
        <w:footnoteReference w:id="5873"/>
      </w:r>
    </w:p>
    <w:p>
      <w:pPr>
        <w:pStyle w:val="Heading3"/>
      </w:pPr>
      <w:bookmarkStart w:id="339" w:name="_Toc172"/>
      <w:r>
        <w:t>(92) باب فی أرواح الکفّار</w:t>
      </w:r>
      <w:bookmarkEnd w:id="339"/>
    </w:p>
    <w:p>
      <w:pPr>
        <w:pStyle w:val="BookText"/>
      </w:pPr>
      <w:r>
        <w:rPr>
          <w:rFonts w:ascii="Amiri" w:hAnsi="Amiri" w:eastAsia="Amiri" w:cs="Amiri"/>
          <w:lang w:bidi="ar-SA"/>
          <w:color w:val="111111"/>
          <w:sz w:val="28"/>
          <w:szCs w:val="28"/>
          <w:rtl/>
        </w:rPr>
        <w:t xml:space="preserve">92 ـ بَابٌ فِی</w:t>
      </w:r>
      <w:r>
        <w:rPr>
          <w:rStyle w:val="FootnoteReference"/>
        </w:rPr>
        <w:footnoteReference w:id="5874"/>
      </w:r>
      <w:r>
        <w:rPr>
          <w:rFonts w:ascii="Amiri" w:hAnsi="Amiri" w:eastAsia="Amiri" w:cs="Amiri"/>
          <w:lang w:bidi="ar-SA"/>
          <w:color w:val="111111"/>
          <w:sz w:val="28"/>
          <w:szCs w:val="28"/>
          <w:rtl/>
        </w:rPr>
        <w:t xml:space="preserve">أَرْوَاحِ الْکُفَّارِ</w:t>
      </w:r>
    </w:p>
    <w:p>
      <w:pPr>
        <w:pStyle w:val="BookText"/>
      </w:pPr>
      <w:r>
        <w:rPr>
          <w:rFonts w:ascii="Amiri" w:hAnsi="Amiri" w:eastAsia="Amiri" w:cs="Amiri"/>
          <w:lang w:bidi="ar-SA"/>
          <w:color w:val="111111"/>
          <w:sz w:val="28"/>
          <w:szCs w:val="28"/>
          <w:rtl/>
        </w:rPr>
        <w:t xml:space="preserve">924 / 924 . عَلِیٌّ</w:t>
      </w:r>
      <w:r>
        <w:rPr>
          <w:rStyle w:val="FootnoteReference"/>
        </w:rPr>
        <w:footnoteReference w:id="5875"/>
      </w:r>
      <w:r>
        <w:rPr>
          <w:rFonts w:ascii="Amiri" w:hAnsi="Amiri" w:eastAsia="Amiri" w:cs="Amiri"/>
          <w:lang w:bidi="ar-SA"/>
          <w:color w:val="111111"/>
          <w:sz w:val="28"/>
          <w:szCs w:val="28"/>
          <w:rtl/>
        </w:rPr>
        <w:t xml:space="preserve">، عَنْ أَبِیهِ، عَنِ ابْنِ أَبِی عُمَیْرٍ، عَنْ مُحَمَّدِ بْنِ عُثْمَانَ، عَنْ أَبِی بَصِیرٍ:</w:t>
      </w:r>
    </w:p>
    <w:p>
      <w:pPr>
        <w:pStyle w:val="BookText"/>
      </w:pPr>
      <w:r>
        <w:rPr>
          <w:rFonts w:ascii="Amiri" w:hAnsi="Amiri" w:eastAsia="Amiri" w:cs="Amiri"/>
          <w:lang w:bidi="ar-SA"/>
          <w:color w:val="111111"/>
          <w:sz w:val="28"/>
          <w:szCs w:val="28"/>
          <w:rtl/>
        </w:rPr>
        <w:t xml:space="preserve">عَنْ أَبِی عَبْدِ اللّهِ علیه‌السلام ، قَالَ: سَأَلْتُهُ عَنْ أَرْوَاحِ الْمُشْرِکِینَ؟</w:t>
      </w:r>
    </w:p>
    <w:p>
      <w:pPr>
        <w:pStyle w:val="BookText"/>
      </w:pPr>
      <w:r>
        <w:rPr>
          <w:rFonts w:ascii="Amiri" w:hAnsi="Amiri" w:eastAsia="Amiri" w:cs="Amiri"/>
          <w:lang w:bidi="ar-SA"/>
          <w:color w:val="111111"/>
          <w:sz w:val="28"/>
          <w:szCs w:val="28"/>
          <w:rtl/>
        </w:rPr>
        <w:t xml:space="preserve">فَقَالَ: «فِی النَّارِ یُعَذَّبُونَ یَقُولُونَ: رَبَّنَا لاَ تُقِمْ لَنَا السَّاعَةَ، وَ لاَ تُنْجِزْ لَنَا مَا وَعَدْتَنَا، وَ لاَ تُلْحِقْ آخِرَنَا بِأَوَّلِنَا».</w:t>
      </w:r>
      <w:r>
        <w:rPr>
          <w:rStyle w:val="FootnoteReference"/>
        </w:rPr>
        <w:footnoteReference w:id="5876"/>
      </w:r>
    </w:p>
    <w:p>
      <w:pPr>
        <w:sectPr>
          <w:footerReference w:type="default" r:id="rId6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925 / 925 . عِدَّةٌ مِنْ أَصْحَابِنَا ، عَنْ سَهْلِ بْنِ زِیَادٍ، عَنْ عَبْدِ الرَّحْمنِ بْنِ أَبِی نَجْرَانَ، عَنْ مُثَنًّی، عَنْ أَبِی بَصِیرٍ:</w:t>
      </w:r>
    </w:p>
    <w:p>
      <w:pPr>
        <w:pStyle w:val="BookText"/>
      </w:pPr>
      <w:r>
        <w:rPr>
          <w:rFonts w:ascii="Amiri" w:hAnsi="Amiri" w:eastAsia="Amiri" w:cs="Amiri"/>
          <w:lang w:bidi="ar-SA"/>
          <w:color w:val="111111"/>
          <w:sz w:val="28"/>
          <w:szCs w:val="28"/>
          <w:rtl/>
        </w:rPr>
        <w:t xml:space="preserve">عَنْ أَبِی عَبْدِ اللّهِ علیه‌السلام ، قَالَ: «إِنَّ أَرْوَاحَ الْکُفَّارِ فِی نَارِ</w:t>
      </w:r>
      <w:r>
        <w:rPr>
          <w:rStyle w:val="FootnoteReference"/>
        </w:rPr>
        <w:footnoteReference w:id="5877"/>
      </w:r>
      <w:r>
        <w:rPr>
          <w:rFonts w:ascii="Amiri" w:hAnsi="Amiri" w:eastAsia="Amiri" w:cs="Amiri"/>
          <w:lang w:bidi="ar-SA"/>
          <w:color w:val="111111"/>
          <w:sz w:val="28"/>
          <w:szCs w:val="28"/>
          <w:rtl/>
        </w:rPr>
        <w:t xml:space="preserve">جَهَنَّمَ یُعْرَضُونَ عَلَیْهَا یَقُولُونَ: رَبَّنَا لاَ تُقِمْ لَنَا</w:t>
      </w:r>
      <w:r>
        <w:rPr>
          <w:rStyle w:val="FootnoteReference"/>
        </w:rPr>
        <w:footnoteReference w:id="5878"/>
      </w:r>
      <w:r>
        <w:rPr>
          <w:rFonts w:ascii="Amiri" w:hAnsi="Amiri" w:eastAsia="Amiri" w:cs="Amiri"/>
          <w:lang w:bidi="ar-SA"/>
          <w:color w:val="111111"/>
          <w:sz w:val="28"/>
          <w:szCs w:val="28"/>
          <w:rtl/>
        </w:rPr>
        <w:t xml:space="preserve">السَّاعَةَ، وَ لاَ تُنْجِزْ لَنَا مَا وَعَدْتَنَا، وَ لاَ تُلْحِقْ</w:t>
      </w:r>
      <w:r>
        <w:rPr>
          <w:rStyle w:val="FootnoteReference"/>
        </w:rPr>
        <w:footnoteReference w:id="5879"/>
      </w:r>
      <w:r>
        <w:rPr>
          <w:rFonts w:ascii="Amiri" w:hAnsi="Amiri" w:eastAsia="Amiri" w:cs="Amiri"/>
          <w:lang w:bidi="ar-SA"/>
          <w:color w:val="111111"/>
          <w:sz w:val="28"/>
          <w:szCs w:val="28"/>
          <w:rtl/>
        </w:rPr>
        <w:t xml:space="preserve">آخِرَنَا بِأَوَّلِنَا».</w:t>
      </w:r>
      <w:r>
        <w:rPr>
          <w:rStyle w:val="FootnoteReference"/>
        </w:rPr>
        <w:footnoteReference w:id="5880"/>
      </w:r>
    </w:p>
    <w:p>
      <w:pPr>
        <w:pStyle w:val="BookText"/>
      </w:pPr>
      <w:r>
        <w:rPr>
          <w:rFonts w:ascii="Times New Roman" w:hAnsi="Times New Roman" w:eastAsia="Times New Roman" w:cs="Times New Roman"/>
          <w:lang w:val="en-US" w:bidi="en-US"/>
          <w:color w:val="111111"/>
          <w:sz w:val="28"/>
          <w:szCs w:val="28"/>
          <w:rtl/>
        </w:rPr>
        <w:t xml:space="preserve">3 / 248</w:t>
      </w:r>
    </w:p>
    <w:p>
      <w:pPr>
        <w:pStyle w:val="BookText"/>
      </w:pPr>
      <w:r>
        <w:rPr>
          <w:rFonts w:ascii="Amiri" w:hAnsi="Amiri" w:eastAsia="Amiri" w:cs="Amiri"/>
          <w:lang w:bidi="ar-SA"/>
          <w:color w:val="111111"/>
          <w:sz w:val="28"/>
          <w:szCs w:val="28"/>
          <w:rtl/>
        </w:rPr>
        <w:t xml:space="preserve">926 / 926 . مُحَمَّدُ بْنُ یَحْیی ، عَنْ مُحَمَّدِ بْنِ أَحْمَدَ، بِإِسْنَادٍ لَهُ، قَالَ:</w:t>
      </w:r>
    </w:p>
    <w:p>
      <w:pPr>
        <w:pStyle w:val="BookText"/>
      </w:pPr>
      <w:r>
        <w:rPr>
          <w:rFonts w:ascii="Amiri" w:hAnsi="Amiri" w:eastAsia="Amiri" w:cs="Amiri"/>
          <w:lang w:bidi="ar-SA"/>
          <w:color w:val="111111"/>
          <w:sz w:val="28"/>
          <w:szCs w:val="28"/>
          <w:rtl/>
        </w:rPr>
        <w:t xml:space="preserve">قَالَ أَمِیرُ الْمُوءْمِنِینَ علیه‌السلام : «شَرُّ بِئْرٍ فِی النَّارِ بَرَهُوتُ الَّذِی فِیهِ أَرْوَاحُ الْکُفَّارِ».</w:t>
      </w:r>
      <w:r>
        <w:rPr>
          <w:rStyle w:val="FootnoteReference"/>
        </w:rPr>
        <w:footnoteReference w:id="5881"/>
      </w:r>
    </w:p>
    <w:p>
      <w:pPr>
        <w:pStyle w:val="BookText"/>
      </w:pPr>
      <w:r>
        <w:rPr>
          <w:rFonts w:ascii="Amiri" w:hAnsi="Amiri" w:eastAsia="Amiri" w:cs="Amiri"/>
          <w:lang w:bidi="ar-SA"/>
          <w:color w:val="111111"/>
          <w:sz w:val="28"/>
          <w:szCs w:val="28"/>
          <w:rtl/>
        </w:rPr>
        <w:t xml:space="preserve">927 / 927 . عِدَّةٌ مِنْ أَصْحَابِنَا ، عَنْ سَهْلِ بْنِ زِیَادٍ؛ وَ عَلِیُّ بْنُ إِبْرَاهِیمَ ، عَنْ أَبِیهِ جَمِیعاً، عَنْ جَعْفَرِ بْنِ مُحَمَّدٍ الاْءَشْعَرِیِّ، عَنِ الْقَدَّاحِ:</w:t>
      </w:r>
    </w:p>
    <w:p>
      <w:pPr>
        <w:pStyle w:val="BookText"/>
      </w:pPr>
      <w:r>
        <w:rPr>
          <w:rFonts w:ascii="Amiri" w:hAnsi="Amiri" w:eastAsia="Amiri" w:cs="Amiri"/>
          <w:lang w:bidi="ar-SA"/>
          <w:color w:val="111111"/>
          <w:sz w:val="28"/>
          <w:szCs w:val="28"/>
          <w:rtl/>
        </w:rPr>
        <w:t xml:space="preserve">عَنْ أَبِی عَبْدِ اللّهِ، عَنْ آبَائِهِ علیهم‌السلام ، قَالَ: «قَالَ أَمِیرُ الْمُوءْمِنِینَ علیه‌السلام </w:t>
      </w:r>
      <w:r>
        <w:rPr>
          <w:rStyle w:val="FootnoteReference"/>
        </w:rPr>
        <w:footnoteReference w:id="5882"/>
      </w:r>
      <w:r>
        <w:rPr>
          <w:rFonts w:ascii="Amiri" w:hAnsi="Amiri" w:eastAsia="Amiri" w:cs="Amiri"/>
          <w:lang w:bidi="ar-SA"/>
          <w:color w:val="111111"/>
          <w:sz w:val="28"/>
          <w:szCs w:val="28"/>
          <w:rtl/>
        </w:rPr>
        <w:t xml:space="preserve">: شَرُّ مَاءٍ عَلـی وَجْـهِ الاْءَرْضِ مَـاءُ بَرَهُـوتَ</w:t>
      </w:r>
      <w:r>
        <w:rPr>
          <w:rStyle w:val="FootnoteReference"/>
        </w:rPr>
        <w:footnoteReference w:id="5883"/>
      </w:r>
      <w:r>
        <w:rPr>
          <w:rFonts w:ascii="Amiri" w:hAnsi="Amiri" w:eastAsia="Amiri" w:cs="Amiri"/>
          <w:lang w:bidi="ar-SA"/>
          <w:color w:val="111111"/>
          <w:sz w:val="28"/>
          <w:szCs w:val="28"/>
          <w:rtl/>
        </w:rPr>
        <w:t xml:space="preserve">، وَ هُـوَ</w:t>
      </w:r>
      <w:r>
        <w:rPr>
          <w:rStyle w:val="FootnoteReference"/>
        </w:rPr>
        <w:footnoteReference w:id="5884"/>
      </w:r>
      <w:r>
        <w:rPr>
          <w:rFonts w:ascii="Amiri" w:hAnsi="Amiri" w:eastAsia="Amiri" w:cs="Amiri"/>
          <w:lang w:bidi="ar-SA"/>
          <w:color w:val="111111"/>
          <w:sz w:val="28"/>
          <w:szCs w:val="28"/>
          <w:rtl/>
        </w:rPr>
        <w:t xml:space="preserve">الَّـذِی بِحَضْـرَمَـوْتَ، تَـرِدُهُ</w:t>
      </w:r>
      <w:r>
        <w:rPr>
          <w:rStyle w:val="FootnoteReference"/>
        </w:rPr>
        <w:footnoteReference w:id="5885"/>
      </w:r>
      <w:r>
        <w:rPr>
          <w:rFonts w:ascii="Amiri" w:hAnsi="Amiri" w:eastAsia="Amiri" w:cs="Amiri"/>
          <w:lang w:bidi="ar-SA"/>
          <w:color w:val="111111"/>
          <w:sz w:val="28"/>
          <w:szCs w:val="28"/>
          <w:rtl/>
        </w:rPr>
        <w:t xml:space="preserve">··· هَامُ</w:t>
      </w:r>
      <w:r>
        <w:rPr>
          <w:rStyle w:val="FootnoteReference"/>
        </w:rPr>
        <w:footnoteReference w:id="5886"/>
      </w:r>
      <w:r>
        <w:rPr>
          <w:rFonts w:ascii="Amiri" w:hAnsi="Amiri" w:eastAsia="Amiri" w:cs="Amiri"/>
          <w:lang w:bidi="ar-SA"/>
          <w:color w:val="111111"/>
          <w:sz w:val="28"/>
          <w:szCs w:val="28"/>
          <w:rtl/>
        </w:rPr>
        <w:t xml:space="preserve">الْکُفَّارِ</w:t>
      </w:r>
      <w:r>
        <w:rPr>
          <w:rStyle w:val="FootnoteReference"/>
        </w:rPr>
        <w:footnoteReference w:id="5887"/>
      </w:r>
      <w:r>
        <w:rPr>
          <w:rFonts w:ascii="Times New Roman" w:hAnsi="Times New Roman" w:eastAsia="Times New Roman" w:cs="Times New Roman"/>
          <w:lang w:val="en-US" w:bidi="en-US"/>
          <w:color w:val="111111"/>
          <w:sz w:val="28"/>
          <w:szCs w:val="28"/>
          <w:rtl/>
        </w:rPr>
        <w:t xml:space="preserve">».</w:t>
      </w:r>
      <w:r>
        <w:rPr>
          <w:rStyle w:val="FootnoteReference"/>
        </w:rPr>
        <w:footnoteReference w:id="5888"/>
      </w:r>
    </w:p>
    <w:p>
      <w:pPr>
        <w:sectPr>
          <w:footerReference w:type="default" r:id="rId625"/>
          <w:footnotePr>
            <w:numStart w:val="1"/>
            <w:numRestart w:val="eachPage"/>
          </w:footnotePr>
          <w:pgSz w:orient="portrait" w:w="11905.511811023622" w:h="16837.79527559055"/>
          <w:pgMar w:top="1440" w:right="1440" w:bottom="1440" w:left="1440" w:header="720" w:footer="720" w:gutter="0"/>
          <w:cols w:num="1" w:space="720"/>
        </w:sectPr>
      </w:pPr>
    </w:p>
    <w:bookmarkStart w:id="162" w:name="pg20114_258575"/>
    <w:bookmarkEnd w:id="162"/>
    <w:p>
      <w:pPr>
        <w:pStyle w:val="BookText"/>
      </w:pPr>
      <w:r>
        <w:rPr>
          <w:rFonts w:ascii="Amiri" w:hAnsi="Amiri" w:eastAsia="Amiri" w:cs="Amiri"/>
          <w:lang w:bidi="ar-SA"/>
          <w:color w:val="111111"/>
          <w:sz w:val="28"/>
          <w:szCs w:val="28"/>
          <w:rtl/>
        </w:rPr>
        <w:t xml:space="preserve">928 / 928 . عَلِیُّ بْنُ إِبْرَاهِیمَ ،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رَسُولُ اللّهِ صلی‌الله‌علیه‌و‌آله : شَرُّ الْیَهُودِ یَهُودُ بَیْسَانَ</w:t>
      </w:r>
      <w:r>
        <w:rPr>
          <w:rStyle w:val="FootnoteReference"/>
        </w:rPr>
        <w:footnoteReference w:id="5889"/>
      </w:r>
      <w:r>
        <w:rPr>
          <w:rFonts w:ascii="Amiri" w:hAnsi="Amiri" w:eastAsia="Amiri" w:cs="Amiri"/>
          <w:lang w:bidi="ar-SA"/>
          <w:color w:val="111111"/>
          <w:sz w:val="28"/>
          <w:szCs w:val="28"/>
          <w:rtl/>
        </w:rPr>
        <w:t xml:space="preserve">، وَ شَرُّ النَّصَاری نَصَاری نَجْرَانَ</w:t>
      </w:r>
      <w:r>
        <w:rPr>
          <w:rStyle w:val="FootnoteReference"/>
        </w:rPr>
        <w:footnoteReference w:id="5890"/>
      </w:r>
      <w:r>
        <w:rPr>
          <w:rFonts w:ascii="Amiri" w:hAnsi="Amiri" w:eastAsia="Amiri" w:cs="Amiri"/>
          <w:lang w:bidi="ar-SA"/>
          <w:color w:val="111111"/>
          <w:sz w:val="28"/>
          <w:szCs w:val="28"/>
          <w:rtl/>
        </w:rPr>
        <w:t xml:space="preserve">، وَ خَیْرُ مَاءٍ عَلی وَجْهِ الاْءَرْضِ مَاءُ زَمْزَمَ، وَ شَرُّ مَاءٍ عَلی وَجْهِ الاْءَرْضِ مَاءُ بَرَهُوتَ، وَ هُوَ وَادٍ بِحَضْرَمَوْتَ، یَرِدُ</w:t>
      </w:r>
      <w:r>
        <w:rPr>
          <w:rStyle w:val="FootnoteReference"/>
        </w:rPr>
        <w:footnoteReference w:id="5891"/>
      </w:r>
      <w:r>
        <w:rPr>
          <w:rFonts w:ascii="Amiri" w:hAnsi="Amiri" w:eastAsia="Amiri" w:cs="Amiri"/>
          <w:lang w:bidi="ar-SA"/>
          <w:color w:val="111111"/>
          <w:sz w:val="28"/>
          <w:szCs w:val="28"/>
          <w:rtl/>
        </w:rPr>
        <w:t xml:space="preserve">عَلَیْهِ هَامُ الْکُفَّارِ وَ صَدَاهُمْ</w:t>
      </w:r>
      <w:r>
        <w:rPr>
          <w:rStyle w:val="FootnoteReference"/>
        </w:rPr>
        <w:footnoteReference w:id="5892"/>
      </w:r>
      <w:r>
        <w:rPr>
          <w:rFonts w:ascii="Times New Roman" w:hAnsi="Times New Roman" w:eastAsia="Times New Roman" w:cs="Times New Roman"/>
          <w:lang w:val="en-US" w:bidi="en-US"/>
          <w:color w:val="111111"/>
          <w:sz w:val="28"/>
          <w:szCs w:val="28"/>
          <w:rtl/>
        </w:rPr>
        <w:t xml:space="preserve">».</w:t>
      </w:r>
      <w:r>
        <w:rPr>
          <w:rStyle w:val="FootnoteReference"/>
        </w:rPr>
        <w:footnoteReference w:id="5893"/>
      </w:r>
    </w:p>
    <w:p>
      <w:pPr>
        <w:pStyle w:val="Heading3"/>
      </w:pPr>
      <w:bookmarkStart w:id="340" w:name="_Toc173"/>
      <w:r>
        <w:t>(93) باب جنّة الدنیا</w:t>
      </w:r>
      <w:bookmarkEnd w:id="340"/>
    </w:p>
    <w:p>
      <w:pPr>
        <w:pStyle w:val="BookText"/>
      </w:pPr>
      <w:r>
        <w:rPr>
          <w:rFonts w:ascii="Amiri" w:hAnsi="Amiri" w:eastAsia="Amiri" w:cs="Amiri"/>
          <w:lang w:bidi="ar-SA"/>
          <w:color w:val="111111"/>
          <w:sz w:val="28"/>
          <w:szCs w:val="28"/>
          <w:rtl/>
        </w:rPr>
        <w:t xml:space="preserve">93 ـ بَابُ جَنَّةِ الدُّنْیَا</w:t>
      </w:r>
      <w:r>
        <w:rPr>
          <w:rStyle w:val="FootnoteReference"/>
        </w:rPr>
        <w:footnoteReference w:id="5894"/>
      </w:r>
    </w:p>
    <w:p>
      <w:pPr>
        <w:sectPr>
          <w:footerReference w:type="default" r:id="rId6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929 / 929 . عِدَّةٌ مِنْ أَصْحَابِنَا ، عَنْ أَحْمَدَ بْنِ مُحَمَّدٍ وَ سَهْلِ بْنِ زِیَادٍ؛ وَ عَلِیُّ بْنُ إِبْرَاهِیمَ ، عَنْ أَبِیهِ جَمِیعاً، عَنِ ابْنِ مَحْبُوبٍ، عَنْ عَلِیِّ</w:t>
      </w:r>
      <w:r>
        <w:rPr>
          <w:rStyle w:val="FootnoteReference"/>
        </w:rPr>
        <w:footnoteReference w:id="5895"/>
      </w:r>
      <w:r>
        <w:rPr>
          <w:rFonts w:ascii="Amiri" w:hAnsi="Amiri" w:eastAsia="Amiri" w:cs="Amiri"/>
          <w:lang w:bidi="ar-SA"/>
          <w:color w:val="111111"/>
          <w:sz w:val="28"/>
          <w:szCs w:val="28"/>
          <w:rtl/>
        </w:rPr>
        <w:t xml:space="preserve">بْنِ رِئَابٍ، عَنْ ضُرَیْسٍ الْکُنَاسِیِّ، قَالَ:</w:t>
      </w:r>
    </w:p>
    <w:p>
      <w:pPr>
        <w:pStyle w:val="BookText"/>
      </w:pPr>
      <w:r>
        <w:rPr>
          <w:rFonts w:ascii="Amiri" w:hAnsi="Amiri" w:eastAsia="Amiri" w:cs="Amiri"/>
          <w:lang w:bidi="ar-SA"/>
          <w:color w:val="111111"/>
          <w:sz w:val="28"/>
          <w:szCs w:val="28"/>
          <w:rtl/>
        </w:rPr>
        <w:t xml:space="preserve">سَأَلْتُ أَبَا جَعْفَرٍ علیه‌السلام أَنَّ النَّاسَ یَذْکُرُونَ أَنَّ فُرَاتَنَا یَخْرُجُ</w:t>
      </w:r>
      <w:r>
        <w:rPr>
          <w:rStyle w:val="FootnoteReference"/>
        </w:rPr>
        <w:footnoteReference w:id="5896"/>
      </w:r>
      <w:r>
        <w:rPr>
          <w:rFonts w:ascii="Amiri" w:hAnsi="Amiri" w:eastAsia="Amiri" w:cs="Amiri"/>
          <w:lang w:bidi="ar-SA"/>
          <w:color w:val="111111"/>
          <w:sz w:val="28"/>
          <w:szCs w:val="28"/>
          <w:rtl/>
        </w:rPr>
        <w:t xml:space="preserve">مِنَ الْجَنَّةِ، فَکَیْفَ</w:t>
      </w:r>
      <w:r>
        <w:rPr>
          <w:rStyle w:val="FootnoteReference"/>
        </w:rPr>
        <w:footnoteReference w:id="5897"/>
      </w:r>
      <w:r>
        <w:rPr>
          <w:rFonts w:ascii="Amiri" w:hAnsi="Amiri" w:eastAsia="Amiri" w:cs="Amiri"/>
          <w:lang w:bidi="ar-SA"/>
          <w:color w:val="111111"/>
          <w:sz w:val="28"/>
          <w:szCs w:val="28"/>
          <w:rtl/>
        </w:rPr>
        <w:t xml:space="preserve">هُوَ</w:t>
      </w:r>
      <w:r>
        <w:rPr>
          <w:rStyle w:val="FootnoteReference"/>
        </w:rPr>
        <w:footnoteReference w:id="5898"/>
      </w:r>
      <w:r>
        <w:rPr>
          <w:rFonts w:ascii="Amiri" w:hAnsi="Amiri" w:eastAsia="Amiri" w:cs="Amiri"/>
          <w:lang w:bidi="ar-SA"/>
          <w:color w:val="111111"/>
          <w:sz w:val="28"/>
          <w:szCs w:val="28"/>
          <w:rtl/>
        </w:rPr>
        <w:t xml:space="preserve">وَ هُوَ یُقْبِلُ مِنَ الْمَغْرِبِ وَ تُصَبُّ</w:t>
      </w:r>
      <w:r>
        <w:rPr>
          <w:rStyle w:val="FootnoteReference"/>
        </w:rPr>
        <w:footnoteReference w:id="5899"/>
      </w:r>
      <w:r>
        <w:rPr>
          <w:rFonts w:ascii="Amiri" w:hAnsi="Amiri" w:eastAsia="Amiri" w:cs="Amiri"/>
          <w:lang w:bidi="ar-SA"/>
          <w:color w:val="111111"/>
          <w:sz w:val="28"/>
          <w:szCs w:val="28"/>
          <w:rtl/>
        </w:rPr>
        <w:t xml:space="preserve">فِیهِ الْعُیُونُ وَ الاْءَوْدِیَةُ؟</w:t>
      </w:r>
    </w:p>
    <w:p>
      <w:pPr>
        <w:pStyle w:val="BookText"/>
      </w:pPr>
      <w:r>
        <w:rPr>
          <w:rFonts w:ascii="Times New Roman" w:hAnsi="Times New Roman" w:eastAsia="Times New Roman" w:cs="Times New Roman"/>
          <w:lang w:val="en-US" w:bidi="en-US"/>
          <w:color w:val="111111"/>
          <w:sz w:val="28"/>
          <w:szCs w:val="28"/>
          <w:rtl/>
        </w:rPr>
        <w:t xml:space="preserve">3 / 249</w:t>
      </w:r>
    </w:p>
    <w:p>
      <w:pPr>
        <w:pStyle w:val="BookText"/>
      </w:pPr>
      <w:r>
        <w:rPr>
          <w:rFonts w:ascii="Amiri" w:hAnsi="Amiri" w:eastAsia="Amiri" w:cs="Amiri"/>
          <w:lang w:bidi="ar-SA"/>
          <w:color w:val="111111"/>
          <w:sz w:val="28"/>
          <w:szCs w:val="28"/>
          <w:rtl/>
        </w:rPr>
        <w:t xml:space="preserve">قَالَ: فَقَالَ أَبُو جَعْفَرٍ علیه‌السلام ـ وَ أَنَا أَسْمَعُ ـ : «إِنَّ لِلّهِ جَنَّةً خَلَقَهَا اللّهُ فِی الْمَغْرِبِ، وَ مَاءَ فُرَاتِکُمْ</w:t>
      </w:r>
      <w:r>
        <w:rPr>
          <w:rStyle w:val="FootnoteReference"/>
        </w:rPr>
        <w:footnoteReference w:id="5900"/>
      </w:r>
      <w:r>
        <w:rPr>
          <w:rFonts w:ascii="Amiri" w:hAnsi="Amiri" w:eastAsia="Amiri" w:cs="Amiri"/>
          <w:lang w:bidi="ar-SA"/>
          <w:color w:val="111111"/>
          <w:sz w:val="28"/>
          <w:szCs w:val="28"/>
          <w:rtl/>
        </w:rPr>
        <w:t xml:space="preserve">یَخْرُجُ مِنْهَا، وَ إِلَیْهَا تَخْرُجُ</w:t>
      </w:r>
      <w:r>
        <w:rPr>
          <w:rStyle w:val="FootnoteReference"/>
        </w:rPr>
        <w:footnoteReference w:id="5901"/>
      </w:r>
      <w:r>
        <w:rPr>
          <w:rFonts w:ascii="Amiri" w:hAnsi="Amiri" w:eastAsia="Amiri" w:cs="Amiri"/>
          <w:lang w:bidi="ar-SA"/>
          <w:color w:val="111111"/>
          <w:sz w:val="28"/>
          <w:szCs w:val="28"/>
          <w:rtl/>
        </w:rPr>
        <w:t xml:space="preserve">أَرْوَاحُ الْمُوءْمِنِینَ مِنْ حُفَرِهِمْ عِنْدَ کُلِّ مَسَاءٍ، فَتَسْقُطُ عَلی ثِمَارِهَا</w:t>
      </w:r>
      <w:r>
        <w:rPr>
          <w:rStyle w:val="FootnoteReference"/>
        </w:rPr>
        <w:footnoteReference w:id="5902"/>
      </w:r>
      <w:r>
        <w:rPr>
          <w:rFonts w:ascii="Amiri" w:hAnsi="Amiri" w:eastAsia="Amiri" w:cs="Amiri"/>
          <w:lang w:bidi="ar-SA"/>
          <w:color w:val="111111"/>
          <w:sz w:val="28"/>
          <w:szCs w:val="28"/>
          <w:rtl/>
        </w:rPr>
        <w:t xml:space="preserve">، وَ تَأْکُلُ مِنْهَا، وَ تَتَنَعَّمُ فِیهَا، وَ تَتَلاَقی وَ تَتَعَارَفُ، فَإِذَا طَلَعَ الْفَجْرُ هَاجَتْ مِنَ الْجَنَّةِ، فَکَانَتْ</w:t>
      </w:r>
      <w:r>
        <w:rPr>
          <w:rStyle w:val="FootnoteReference"/>
        </w:rPr>
        <w:footnoteReference w:id="5903"/>
      </w:r>
      <w:r>
        <w:rPr>
          <w:rFonts w:ascii="Amiri" w:hAnsi="Amiri" w:eastAsia="Amiri" w:cs="Amiri"/>
          <w:lang w:bidi="ar-SA"/>
          <w:color w:val="111111"/>
          <w:sz w:val="28"/>
          <w:szCs w:val="28"/>
          <w:rtl/>
        </w:rPr>
        <w:t xml:space="preserve">فِی الْهَوَاءِ فِیمَا بَیْنَ السَّمَاءِ وَ الاْءَرْضِ، تَطِیرُ ذَاهِبَةً وَ جَائِیَةً، وَ تَعْهَدُ حُفَرَهَا إِذَا طَلَعَتِ الشَّمْسُ، وَ تَتَلاَقی</w:t>
      </w:r>
      <w:r>
        <w:rPr>
          <w:rStyle w:val="FootnoteReference"/>
        </w:rPr>
        <w:footnoteReference w:id="5904"/>
      </w:r>
      <w:r>
        <w:rPr>
          <w:rFonts w:ascii="Amiri" w:hAnsi="Amiri" w:eastAsia="Amiri" w:cs="Amiri"/>
          <w:lang w:bidi="ar-SA"/>
          <w:color w:val="111111"/>
          <w:sz w:val="28"/>
          <w:szCs w:val="28"/>
          <w:rtl/>
        </w:rPr>
        <w:t xml:space="preserve">فِی الْهَوَاءِ وَ تَتَعَارَفُ».</w:t>
      </w:r>
    </w:p>
    <w:p>
      <w:pPr>
        <w:pStyle w:val="BookText"/>
      </w:pPr>
      <w:r>
        <w:rPr>
          <w:rFonts w:ascii="Amiri" w:hAnsi="Amiri" w:eastAsia="Amiri" w:cs="Amiri"/>
          <w:lang w:bidi="ar-SA"/>
          <w:color w:val="111111"/>
          <w:sz w:val="28"/>
          <w:szCs w:val="28"/>
          <w:rtl/>
        </w:rPr>
        <w:t xml:space="preserve">قَالَ: «وَ إِنَّ لِلّهِ نَاراً فِی الْمَشْرِقِ خَلَقَهَا</w:t>
      </w:r>
      <w:r>
        <w:rPr>
          <w:rStyle w:val="FootnoteReference"/>
        </w:rPr>
        <w:footnoteReference w:id="5905"/>
      </w:r>
      <w:r>
        <w:rPr>
          <w:rFonts w:ascii="Amiri" w:hAnsi="Amiri" w:eastAsia="Amiri" w:cs="Amiri"/>
          <w:lang w:bidi="ar-SA"/>
          <w:color w:val="111111"/>
          <w:sz w:val="28"/>
          <w:szCs w:val="28"/>
          <w:rtl/>
        </w:rPr>
        <w:t xml:space="preserve">لِیُسْکِنَهَا أَرْوَاحَ الْکُفَّارِ، وَ یَأْکُلُونَ مِنْ زَقُّومِهَا</w:t>
      </w:r>
      <w:r>
        <w:rPr>
          <w:rStyle w:val="FootnoteReference"/>
        </w:rPr>
        <w:footnoteReference w:id="5906"/>
      </w:r>
      <w:r>
        <w:rPr>
          <w:rFonts w:ascii="Amiri" w:hAnsi="Amiri" w:eastAsia="Amiri" w:cs="Amiri"/>
          <w:lang w:bidi="ar-SA"/>
          <w:color w:val="111111"/>
          <w:sz w:val="28"/>
          <w:szCs w:val="28"/>
          <w:rtl/>
        </w:rPr>
        <w:t xml:space="preserve">، وَ یَشْرَبُونَ مِنْ حَمِیمِهَا</w:t>
      </w:r>
      <w:r>
        <w:rPr>
          <w:rStyle w:val="FootnoteReference"/>
        </w:rPr>
        <w:footnoteReference w:id="5907"/>
      </w:r>
      <w:r>
        <w:rPr>
          <w:rFonts w:ascii="Amiri" w:hAnsi="Amiri" w:eastAsia="Amiri" w:cs="Amiri"/>
          <w:lang w:bidi="ar-SA"/>
          <w:color w:val="111111"/>
          <w:sz w:val="28"/>
          <w:szCs w:val="28"/>
          <w:rtl/>
        </w:rPr>
        <w:t xml:space="preserve">لَیْلَهُمْ، فَإِذَا طَلَعَ الْفَجْرُ هَاجَتْ إِلی وَادٍ بِالْیَمَنِ
</w:t>
      </w:r>
    </w:p>
    <w:p>
      <w:pPr>
        <w:sectPr>
          <w:footerReference w:type="default" r:id="rId6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یُقَالُ لَهُ: بَرَهُوتُ، أَشَدُّ حَرّاً مِنْ نِیرَانِ الدُّنْیَا، کَانُوا فِیهَا</w:t>
      </w:r>
      <w:r>
        <w:rPr>
          <w:rStyle w:val="FootnoteReference"/>
        </w:rPr>
        <w:footnoteReference w:id="5908"/>
      </w:r>
      <w:r>
        <w:rPr>
          <w:rFonts w:ascii="Amiri" w:hAnsi="Amiri" w:eastAsia="Amiri" w:cs="Amiri"/>
          <w:lang w:bidi="ar-SA"/>
          <w:color w:val="111111"/>
          <w:sz w:val="28"/>
          <w:szCs w:val="28"/>
          <w:rtl/>
        </w:rPr>
        <w:t xml:space="preserve">یَتَلاَقَوْنَ وَ یَتَعَارَفُونَ، فَإِذَا</w:t>
      </w:r>
      <w:r>
        <w:rPr>
          <w:rStyle w:val="FootnoteReference"/>
        </w:rPr>
        <w:footnoteReference w:id="5909"/>
      </w:r>
      <w:r>
        <w:rPr>
          <w:rFonts w:ascii="Amiri" w:hAnsi="Amiri" w:eastAsia="Amiri" w:cs="Amiri"/>
          <w:lang w:bidi="ar-SA"/>
          <w:color w:val="111111"/>
          <w:sz w:val="28"/>
          <w:szCs w:val="28"/>
          <w:rtl/>
        </w:rPr>
        <w:t xml:space="preserve">کَانَ الْمَسَاءُ عَادُوا إِلَی النَّارِ، فَهُمْ کَذلِکَ إِلی یَوْمِ الْقِیَامَةِ».</w:t>
      </w:r>
    </w:p>
    <w:p>
      <w:pPr>
        <w:pStyle w:val="BookText"/>
      </w:pPr>
      <w:r>
        <w:rPr>
          <w:rFonts w:ascii="Amiri" w:hAnsi="Amiri" w:eastAsia="Amiri" w:cs="Amiri"/>
          <w:lang w:bidi="ar-SA"/>
          <w:color w:val="111111"/>
          <w:sz w:val="28"/>
          <w:szCs w:val="28"/>
          <w:rtl/>
        </w:rPr>
        <w:t xml:space="preserve">قَالَ: قُلْتُ: أَصْلَحَکَ اللّهُ، فَمَا حَالُ</w:t>
      </w:r>
      <w:r>
        <w:rPr>
          <w:rStyle w:val="FootnoteReference"/>
        </w:rPr>
        <w:footnoteReference w:id="5910"/>
      </w:r>
      <w:r>
        <w:rPr>
          <w:rFonts w:ascii="Amiri" w:hAnsi="Amiri" w:eastAsia="Amiri" w:cs="Amiri"/>
          <w:lang w:bidi="ar-SA"/>
          <w:color w:val="111111"/>
          <w:sz w:val="28"/>
          <w:szCs w:val="28"/>
          <w:rtl/>
        </w:rPr>
        <w:t xml:space="preserve">الْمُوَحِّدِینَ الْمُقِرِّینَ بِنُبُوَّةِ مُحَمَّدٍ صلی‌الله‌علیه‌و‌آله مِنَ الْمُسْلِمِینَ الْمُذْنِبِینَ، الَّذِینَ یَمُوتُونَ وَ لَیْسَ لَهُمْ إِمَامٌ، وَ لاَ یَعْرِفُونَ</w:t>
      </w:r>
      <w:r>
        <w:rPr>
          <w:rStyle w:val="FootnoteReference"/>
        </w:rPr>
        <w:footnoteReference w:id="5911"/>
      </w:r>
      <w:r>
        <w:rPr>
          <w:rFonts w:ascii="Amiri" w:hAnsi="Amiri" w:eastAsia="Amiri" w:cs="Amiri"/>
          <w:lang w:bidi="ar-SA"/>
          <w:color w:val="111111"/>
          <w:sz w:val="28"/>
          <w:szCs w:val="28"/>
          <w:rtl/>
        </w:rPr>
        <w:t xml:space="preserve">وَلاَیَتَکُمْ؟</w:t>
      </w:r>
    </w:p>
    <w:p>
      <w:pPr>
        <w:pStyle w:val="BookText"/>
      </w:pPr>
      <w:r>
        <w:rPr>
          <w:rFonts w:ascii="Amiri" w:hAnsi="Amiri" w:eastAsia="Amiri" w:cs="Amiri"/>
          <w:lang w:bidi="ar-SA"/>
          <w:color w:val="111111"/>
          <w:sz w:val="28"/>
          <w:szCs w:val="28"/>
          <w:rtl/>
        </w:rPr>
        <w:t xml:space="preserve">فَقَالَ: «أَمَّا هؤُلاَءِ، فَإِنَّهُمْ فِی حُفَرِهِمْ</w:t>
      </w:r>
      <w:r>
        <w:rPr>
          <w:rStyle w:val="FootnoteReference"/>
        </w:rPr>
        <w:footnoteReference w:id="5912"/>
      </w:r>
      <w:r>
        <w:rPr>
          <w:rFonts w:ascii="Amiri" w:hAnsi="Amiri" w:eastAsia="Amiri" w:cs="Amiri"/>
          <w:lang w:bidi="ar-SA"/>
          <w:color w:val="111111"/>
          <w:sz w:val="28"/>
          <w:szCs w:val="28"/>
          <w:rtl/>
        </w:rPr>
        <w:t xml:space="preserve">لاَ یَخْرُجُونَ مِنْهَا، فَمَنْ کَانَ مِنْهُمْ</w:t>
      </w:r>
      <w:r>
        <w:rPr>
          <w:rStyle w:val="FootnoteReference"/>
        </w:rPr>
        <w:footnoteReference w:id="5913"/>
      </w:r>
      <w:r>
        <w:rPr>
          <w:rFonts w:ascii="Amiri" w:hAnsi="Amiri" w:eastAsia="Amiri" w:cs="Amiri"/>
          <w:lang w:bidi="ar-SA"/>
          <w:color w:val="111111"/>
          <w:sz w:val="28"/>
          <w:szCs w:val="28"/>
          <w:rtl/>
        </w:rPr>
        <w:t xml:space="preserve">لَهُ عَمَلٌ صَالِحٌ وَ لَمْ یُظْهِرْ مِنْهُ عَدَاوَةً، فَإِنَّهُ یُخَدُّ لَهُ خَدٌّ</w:t>
      </w:r>
      <w:r>
        <w:rPr>
          <w:rStyle w:val="FootnoteReference"/>
        </w:rPr>
        <w:footnoteReference w:id="5914"/>
      </w:r>
      <w:r>
        <w:rPr>
          <w:rFonts w:ascii="Amiri" w:hAnsi="Amiri" w:eastAsia="Amiri" w:cs="Amiri"/>
          <w:lang w:bidi="ar-SA"/>
          <w:color w:val="111111"/>
          <w:sz w:val="28"/>
          <w:szCs w:val="28"/>
          <w:rtl/>
        </w:rPr>
        <w:t xml:space="preserve">إِلَی الْجَنَّةِ الَّتِی خَلَقَهَا اللّهُ فِی الْمَغْرِبِ</w:t>
      </w:r>
      <w:r>
        <w:rPr>
          <w:rStyle w:val="FootnoteReference"/>
        </w:rPr>
        <w:footnoteReference w:id="5915"/>
      </w:r>
      <w:r>
        <w:rPr>
          <w:rFonts w:ascii="Amiri" w:hAnsi="Amiri" w:eastAsia="Amiri" w:cs="Amiri"/>
          <w:lang w:bidi="ar-SA"/>
          <w:color w:val="111111"/>
          <w:sz w:val="28"/>
          <w:szCs w:val="28"/>
          <w:rtl/>
        </w:rPr>
        <w:t xml:space="preserve">، فَیَدْخُلُ</w:t>
      </w:r>
      <w:r>
        <w:rPr>
          <w:rStyle w:val="FootnoteReference"/>
        </w:rPr>
        <w:footnoteReference w:id="5916"/>
      </w:r>
      <w:r>
        <w:rPr>
          <w:rFonts w:ascii="Amiri" w:hAnsi="Amiri" w:eastAsia="Amiri" w:cs="Amiri"/>
          <w:lang w:bidi="ar-SA"/>
          <w:color w:val="111111"/>
          <w:sz w:val="28"/>
          <w:szCs w:val="28"/>
          <w:rtl/>
        </w:rPr>
        <w:t xml:space="preserve">عَلَیْهِ مِنْهَا الرُّوحُ فِی حُفْرَتِهِ إِلی یَوْمِ الْقِیَامَةِ ، فَیَلْقَی اللّهَ، فَیُحَاسِبُهُ بِحَسَنَاتِهِ وَ سَیِّئَاتِهِ، فَإِمَّا إِلَی الْجَنَّةِ</w:t>
      </w:r>
      <w:r>
        <w:rPr>
          <w:rStyle w:val="FootnoteReference"/>
        </w:rPr>
        <w:footnoteReference w:id="5917"/>
      </w:r>
      <w:r>
        <w:rPr>
          <w:rFonts w:ascii="Amiri" w:hAnsi="Amiri" w:eastAsia="Amiri" w:cs="Amiri"/>
          <w:lang w:bidi="ar-SA"/>
          <w:color w:val="111111"/>
          <w:sz w:val="28"/>
          <w:szCs w:val="28"/>
          <w:rtl/>
        </w:rPr>
        <w:t xml:space="preserve">، وَ إِمَّا</w:t>
      </w:r>
      <w:r>
        <w:rPr>
          <w:rStyle w:val="FootnoteReference"/>
        </w:rPr>
        <w:footnoteReference w:id="5918"/>
      </w:r>
      <w:r>
        <w:rPr>
          <w:rFonts w:ascii="Amiri" w:hAnsi="Amiri" w:eastAsia="Amiri" w:cs="Amiri"/>
          <w:lang w:bidi="ar-SA"/>
          <w:color w:val="111111"/>
          <w:sz w:val="28"/>
          <w:szCs w:val="28"/>
          <w:rtl/>
        </w:rPr>
        <w:t xml:space="preserve">إِلَی النَّارِ</w:t>
      </w:r>
      <w:r>
        <w:rPr>
          <w:rStyle w:val="FootnoteReference"/>
        </w:rPr>
        <w:footnoteReference w:id="5919"/>
      </w:r>
      <w:r>
        <w:rPr>
          <w:rFonts w:ascii="Amiri" w:hAnsi="Amiri" w:eastAsia="Amiri" w:cs="Amiri"/>
          <w:lang w:bidi="ar-SA"/>
          <w:color w:val="111111"/>
          <w:sz w:val="28"/>
          <w:szCs w:val="28"/>
          <w:rtl/>
        </w:rPr>
        <w:t xml:space="preserve">، فَهوءُلاَءِ مَوْقُوفُونَ لاِءَمْرِ اللّهِ».</w:t>
      </w:r>
    </w:p>
    <w:p>
      <w:pPr>
        <w:pStyle w:val="BookText"/>
      </w:pPr>
      <w:r>
        <w:rPr>
          <w:rFonts w:ascii="Amiri" w:hAnsi="Amiri" w:eastAsia="Amiri" w:cs="Amiri"/>
          <w:lang w:bidi="ar-SA"/>
          <w:color w:val="111111"/>
          <w:sz w:val="28"/>
          <w:szCs w:val="28"/>
          <w:rtl/>
        </w:rPr>
        <w:t xml:space="preserve">قَالَ: «وَ کَذلِکَ یَفْعَلُ اللّهُ</w:t>
      </w:r>
      <w:r>
        <w:rPr>
          <w:rStyle w:val="FootnoteReference"/>
        </w:rPr>
        <w:footnoteReference w:id="5920"/>
      </w:r>
      <w:r>
        <w:rPr>
          <w:rFonts w:ascii="Amiri" w:hAnsi="Amiri" w:eastAsia="Amiri" w:cs="Amiri"/>
          <w:lang w:bidi="ar-SA"/>
          <w:color w:val="111111"/>
          <w:sz w:val="28"/>
          <w:szCs w:val="28"/>
          <w:rtl/>
        </w:rPr>
        <w:t xml:space="preserve">بِالْمُسْتَضْعَفِینَ</w:t>
      </w:r>
      <w:r>
        <w:rPr>
          <w:rStyle w:val="FootnoteReference"/>
        </w:rPr>
        <w:footnoteReference w:id="5921"/>
      </w:r>
      <w:r>
        <w:rPr>
          <w:rFonts w:ascii="Amiri" w:hAnsi="Amiri" w:eastAsia="Amiri" w:cs="Amiri"/>
          <w:lang w:bidi="ar-SA"/>
          <w:color w:val="111111"/>
          <w:sz w:val="28"/>
          <w:szCs w:val="28"/>
          <w:rtl/>
        </w:rPr>
        <w:t xml:space="preserve">وَ الْبُلْهِ وَ الاْءَطْفَالِ وَ أَوْلاَدِ
</w:t>
      </w:r>
    </w:p>
    <w:p>
      <w:pPr>
        <w:sectPr>
          <w:footerReference w:type="default" r:id="rId6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الْمُسْلِمِینَ، الَّذِینَ لَمْ یَبْلُغُوا الْحُلُمَ . فَأَمَّا</w:t>
      </w:r>
      <w:r>
        <w:rPr>
          <w:rStyle w:val="FootnoteReference"/>
        </w:rPr>
        <w:footnoteReference w:id="5922"/>
      </w:r>
      <w:r>
        <w:rPr>
          <w:rFonts w:ascii="Amiri" w:hAnsi="Amiri" w:eastAsia="Amiri" w:cs="Amiri"/>
          <w:lang w:bidi="ar-SA"/>
          <w:color w:val="111111"/>
          <w:sz w:val="28"/>
          <w:szCs w:val="28"/>
          <w:rtl/>
        </w:rPr>
        <w:t xml:space="preserve">النُّصَّابُ مِنْ أَهْلِ الْقِبْلَةِ، فَإِنَّهُمْ یُخَدُّ لَهُمْ خَدٌّ إِلَی النَّارِ الَّتِی خَلَقَهَا اللّهُ فِی الْمَشْرِقِ، فَیَدْخُلُ عَلَیْهِمْ مِنْهَا اللَّهَبُ وَ الشَّرَرُ وَ الدُّخَانُ وَ فَوْرَةُ الْحَمِیمِ إِلی یَوْمِ الْقِیَامَةِ، ثُمَّ</w:t>
      </w:r>
      <w:r>
        <w:rPr>
          <w:rStyle w:val="FootnoteReference"/>
        </w:rPr>
        <w:footnoteReference w:id="5923"/>
      </w:r>
      <w:r>
        <w:rPr>
          <w:rFonts w:ascii="Amiri" w:hAnsi="Amiri" w:eastAsia="Amiri" w:cs="Amiri"/>
          <w:lang w:bidi="ar-SA"/>
          <w:color w:val="111111"/>
          <w:sz w:val="28"/>
          <w:szCs w:val="28"/>
          <w:rtl/>
        </w:rPr>
        <w:t xml:space="preserve">مَصِیرُهُمْ</w:t>
      </w:r>
      <w:r>
        <w:rPr>
          <w:rStyle w:val="FootnoteReference"/>
        </w:rPr>
        <w:footnoteReference w:id="5924"/>
      </w:r>
      <w:r>
        <w:rPr>
          <w:rFonts w:ascii="Amiri" w:hAnsi="Amiri" w:eastAsia="Amiri" w:cs="Amiri"/>
          <w:lang w:bidi="ar-SA"/>
          <w:color w:val="111111"/>
          <w:sz w:val="28"/>
          <w:szCs w:val="28"/>
          <w:rtl/>
        </w:rPr>
        <w:t xml:space="preserve">إِلَی الْحَمِیمِ</w:t>
      </w:r>
      <w:r>
        <w:rPr>
          <w:rStyle w:val="FootnoteReference"/>
        </w:rPr>
        <w:footnoteReference w:id="5925"/>
      </w:r>
      <w:r>
        <w:rPr>
          <w:rFonts w:ascii="Amiri" w:hAnsi="Amiri" w:eastAsia="Amiri" w:cs="Amiri"/>
          <w:lang w:bidi="ar-SA"/>
          <w:color w:val="111111"/>
          <w:sz w:val="28"/>
          <w:szCs w:val="28"/>
          <w:rtl/>
        </w:rPr>
        <w:t xml:space="preserve">، ثُمَّ</w:t>
      </w:r>
      <w:r>
        <w:rPr>
          <w:rStyle w:val="FootnoteReference"/>
        </w:rPr>
        <w:footnoteReference w:id="5926"/>
      </w:r>
      <w:r>
        <w:rPr>
          <w:rFonts w:ascii="Amiri" w:hAnsi="Amiri" w:eastAsia="Amiri" w:cs="Amiri"/>
          <w:lang w:bidi="ar-SA"/>
          <w:color w:val="111111"/>
          <w:sz w:val="28"/>
          <w:szCs w:val="28"/>
          <w:rtl/>
        </w:rPr>
        <w:t xml:space="preserve">فِی النَّارِ یُسْجَرُونَ ، ثُمَّ قِیلَ لَهُمْ أَیْنَمَا کُنْتُمْ تَدْعُونَ</w:t>
      </w:r>
      <w:r>
        <w:rPr>
          <w:rStyle w:val="FootnoteReference"/>
        </w:rPr>
        <w:footnoteReference w:id="5927"/>
      </w:r>
      <w:r>
        <w:rPr>
          <w:rFonts w:ascii="Amiri" w:hAnsi="Amiri" w:eastAsia="Amiri" w:cs="Amiri"/>
          <w:lang w:bidi="ar-SA"/>
          <w:color w:val="111111"/>
          <w:sz w:val="28"/>
          <w:szCs w:val="28"/>
          <w:rtl/>
        </w:rPr>
        <w:t xml:space="preserve">مِنْ دُونِ اللّهِ</w:t>
      </w:r>
      <w:r>
        <w:rPr>
          <w:rStyle w:val="FootnoteReference"/>
        </w:rPr>
        <w:footnoteReference w:id="5928"/>
      </w:r>
      <w:r>
        <w:rPr>
          <w:rFonts w:ascii="Amiri" w:hAnsi="Amiri" w:eastAsia="Amiri" w:cs="Amiri"/>
          <w:lang w:bidi="ar-SA"/>
          <w:color w:val="111111"/>
          <w:sz w:val="28"/>
          <w:szCs w:val="28"/>
          <w:rtl/>
        </w:rPr>
        <w:t xml:space="preserve">؟ أَیْنَ إِمَامُکُمُ الَّذِی اتَّخَذْتُمُوهُ دُونَ الاْءِمَامِ الَّذِی جَعَلَهُ اللّهُ لِلنَّاسِ إِمَاماً؟».</w:t>
      </w:r>
      <w:r>
        <w:rPr>
          <w:rStyle w:val="FootnoteReference"/>
        </w:rPr>
        <w:footnoteReference w:id="5929"/>
      </w:r>
    </w:p>
    <w:p>
      <w:pPr>
        <w:pStyle w:val="BookText"/>
      </w:pPr>
      <w:r>
        <w:rPr>
          <w:rFonts w:ascii="Amiri" w:hAnsi="Amiri" w:eastAsia="Amiri" w:cs="Amiri"/>
          <w:lang w:bidi="ar-SA"/>
          <w:color w:val="111111"/>
          <w:sz w:val="28"/>
          <w:szCs w:val="28"/>
          <w:rtl/>
        </w:rPr>
        <w:t xml:space="preserve">930 / 930 . عَلِیُّ بْنُ إِبْرَاهِیمَ ، عَنْ أَبِیهِ ، عَنْ أَحْمَدَ بْنِ مُحَمَّدِ بْنِ أَبِی نَصْرٍ، عَنِ الْحُسَیْنِ بْنِ مُیَسِّرٍ</w:t>
      </w:r>
      <w:r>
        <w:rPr>
          <w:rStyle w:val="FootnoteReference"/>
        </w:rPr>
        <w:footnoteReference w:id="5930"/>
      </w: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سَأَلْتُ أَبَا عَبْدِ اللّهِ علیه‌السلام عَنْ جَنَّةِ آدَمَ علیه‌السلام ؟</w:t>
      </w:r>
    </w:p>
    <w:p>
      <w:pPr>
        <w:pStyle w:val="BookText"/>
      </w:pPr>
      <w:r>
        <w:rPr>
          <w:rFonts w:ascii="Amiri" w:hAnsi="Amiri" w:eastAsia="Amiri" w:cs="Amiri"/>
          <w:lang w:bidi="ar-SA"/>
          <w:color w:val="111111"/>
          <w:sz w:val="28"/>
          <w:szCs w:val="28"/>
          <w:rtl/>
        </w:rPr>
        <w:t xml:space="preserve">فَقَالَ: «جَنَّةٌ مِنْ جِنَانِ</w:t>
      </w:r>
      <w:r>
        <w:rPr>
          <w:rStyle w:val="FootnoteReference"/>
        </w:rPr>
        <w:footnoteReference w:id="5931"/>
      </w:r>
      <w:r>
        <w:rPr>
          <w:rFonts w:ascii="Amiri" w:hAnsi="Amiri" w:eastAsia="Amiri" w:cs="Amiri"/>
          <w:lang w:bidi="ar-SA"/>
          <w:color w:val="111111"/>
          <w:sz w:val="28"/>
          <w:szCs w:val="28"/>
          <w:rtl/>
        </w:rPr>
        <w:t xml:space="preserve">الدُّنْیَا تَطْلُعُ</w:t>
      </w:r>
      <w:r>
        <w:rPr>
          <w:rStyle w:val="FootnoteReference"/>
        </w:rPr>
        <w:footnoteReference w:id="5932"/>
      </w:r>
      <w:r>
        <w:rPr>
          <w:rFonts w:ascii="Amiri" w:hAnsi="Amiri" w:eastAsia="Amiri" w:cs="Amiri"/>
          <w:lang w:bidi="ar-SA"/>
          <w:color w:val="111111"/>
          <w:sz w:val="28"/>
          <w:szCs w:val="28"/>
          <w:rtl/>
        </w:rPr>
        <w:t xml:space="preserve">فِیهَا الشَّمْسُ وَ الْقَمَرُ ، وَ لَوْ کَانَتْ مِنْ جِنَانِ</w:t>
      </w:r>
      <w:r>
        <w:rPr>
          <w:rStyle w:val="FootnoteReference"/>
        </w:rPr>
        <w:footnoteReference w:id="5933"/>
      </w:r>
      <w:r>
        <w:rPr>
          <w:rFonts w:ascii="Amiri" w:hAnsi="Amiri" w:eastAsia="Amiri" w:cs="Amiri"/>
          <w:lang w:bidi="ar-SA"/>
          <w:color w:val="111111"/>
          <w:sz w:val="28"/>
          <w:szCs w:val="28"/>
          <w:rtl/>
        </w:rPr>
        <w:t xml:space="preserve">الاْآخِرَةِ مَا خَرَجَ مِنْهَا أَبَداً».</w:t>
      </w:r>
      <w:r>
        <w:rPr>
          <w:rStyle w:val="FootnoteReference"/>
        </w:rPr>
        <w:footnoteReference w:id="5934"/>
      </w:r>
    </w:p>
    <w:p>
      <w:pPr>
        <w:sectPr>
          <w:footerReference w:type="default" r:id="rId629"/>
          <w:footnotePr>
            <w:numStart w:val="1"/>
            <w:numRestart w:val="eachPage"/>
          </w:footnotePr>
          <w:pgSz w:orient="portrait" w:w="11905.511811023622" w:h="16837.79527559055"/>
          <w:pgMar w:top="1440" w:right="1440" w:bottom="1440" w:left="1440" w:header="720" w:footer="720" w:gutter="0"/>
          <w:cols w:num="1" w:space="720"/>
        </w:sectPr>
      </w:pPr>
    </w:p>
    <w:bookmarkStart w:id="163" w:name="pg20114_258579"/>
    <w:bookmarkEnd w:id="163"/>
    <w:p>
      <w:pPr>
        <w:pStyle w:val="Heading3"/>
      </w:pPr>
      <w:bookmarkStart w:id="341" w:name="_Toc174"/>
      <w:r>
        <w:t>(94) باب الأطفال</w:t>
      </w:r>
      <w:bookmarkEnd w:id="341"/>
    </w:p>
    <w:p>
      <w:pPr>
        <w:pStyle w:val="BookText"/>
      </w:pPr>
      <w:r>
        <w:rPr>
          <w:rFonts w:ascii="Times New Roman" w:hAnsi="Times New Roman" w:eastAsia="Times New Roman" w:cs="Times New Roman"/>
          <w:lang w:val="en-US" w:bidi="en-US"/>
          <w:color w:val="111111"/>
          <w:sz w:val="28"/>
          <w:szCs w:val="28"/>
          <w:rtl/>
        </w:rPr>
        <w:t xml:space="preserve">3 / 250</w:t>
      </w:r>
    </w:p>
    <w:p>
      <w:pPr>
        <w:pStyle w:val="BookText"/>
      </w:pPr>
      <w:r>
        <w:rPr>
          <w:rFonts w:ascii="Amiri" w:hAnsi="Amiri" w:eastAsia="Amiri" w:cs="Amiri"/>
          <w:lang w:bidi="ar-SA"/>
          <w:color w:val="111111"/>
          <w:sz w:val="28"/>
          <w:szCs w:val="28"/>
          <w:rtl/>
        </w:rPr>
        <w:t xml:space="preserve">94 ـ بَابُ الاْءَطْفَالِ</w:t>
      </w:r>
    </w:p>
    <w:p>
      <w:pPr>
        <w:pStyle w:val="BookText"/>
      </w:pPr>
      <w:r>
        <w:rPr>
          <w:rFonts w:ascii="Amiri" w:hAnsi="Amiri" w:eastAsia="Amiri" w:cs="Amiri"/>
          <w:lang w:bidi="ar-SA"/>
          <w:color w:val="111111"/>
          <w:sz w:val="28"/>
          <w:szCs w:val="28"/>
          <w:rtl/>
        </w:rPr>
        <w:t xml:space="preserve">931 / 931 . عَلِیُّ بْنُ إِبْرَاهِیمَ ، عَنْ أَبِیهِ ، عَنْ حَمَّادٍ، عَنْ حَرِیزٍ ، عَنْ زُرَارَةَ:</w:t>
      </w:r>
    </w:p>
    <w:p>
      <w:pPr>
        <w:pStyle w:val="BookText"/>
      </w:pPr>
      <w:r>
        <w:rPr>
          <w:rFonts w:ascii="Amiri" w:hAnsi="Amiri" w:eastAsia="Amiri" w:cs="Amiri"/>
          <w:lang w:bidi="ar-SA"/>
          <w:color w:val="111111"/>
          <w:sz w:val="28"/>
          <w:szCs w:val="28"/>
          <w:rtl/>
        </w:rPr>
        <w:t xml:space="preserve">عَنْ أَبِی جَعْفَرٍ علیه‌السلام ، قَالَ: سَأَلْتُهُ: هَلْ سُئِلَ رَسُولُ اللّهِ صلی‌الله‌علیه‌و‌آله عَنِ الاْءَطْفَالِ؟</w:t>
      </w:r>
    </w:p>
    <w:p>
      <w:pPr>
        <w:pStyle w:val="BookText"/>
      </w:pPr>
      <w:r>
        <w:rPr>
          <w:rFonts w:ascii="Amiri" w:hAnsi="Amiri" w:eastAsia="Amiri" w:cs="Amiri"/>
          <w:lang w:bidi="ar-SA"/>
          <w:color w:val="111111"/>
          <w:sz w:val="28"/>
          <w:szCs w:val="28"/>
          <w:rtl/>
        </w:rPr>
        <w:t xml:space="preserve">فَقَالَ: «قَدْ سُئِلَ، فَقَالَ: اللّهُ أَعْلَمُ بِمَا کَانُوا عَامِلِینَ» ثُمَّ قَالَ: «یَا زُرَارَةُ، هَلْ تَدْرِی قَوْلَهُ</w:t>
      </w:r>
      <w:r>
        <w:rPr>
          <w:rStyle w:val="FootnoteReference"/>
        </w:rPr>
        <w:footnoteReference w:id="5935"/>
      </w:r>
      <w:r>
        <w:rPr>
          <w:rFonts w:ascii="Amiri" w:hAnsi="Amiri" w:eastAsia="Amiri" w:cs="Amiri"/>
          <w:lang w:bidi="ar-SA"/>
          <w:color w:val="111111"/>
          <w:sz w:val="28"/>
          <w:szCs w:val="28"/>
          <w:rtl/>
        </w:rPr>
        <w:t xml:space="preserve">: اللّهُ أَعْلَمُ بِمَا کَانُوا عَامِلِینَ؟» قُلْتُ: لاَ، قَالَ: «لِلّهِ فِیهِمُ الْمَشِیئَةُ إِنَّهُ إِذَا کَانَ یَوْمُ الْقِیَامَةِ، جَمَعَ اللّهُ ـ عَزَّ وَ جَلَّ ـ الاْءَطْفَالَ، وَ الَّذِی مَاتَ مِنَ النَّاسِ فِی الْفَتْرَةِ</w:t>
      </w:r>
      <w:r>
        <w:rPr>
          <w:rStyle w:val="FootnoteReference"/>
        </w:rPr>
        <w:footnoteReference w:id="5936"/>
      </w:r>
      <w:r>
        <w:rPr>
          <w:rFonts w:ascii="Amiri" w:hAnsi="Amiri" w:eastAsia="Amiri" w:cs="Amiri"/>
          <w:lang w:bidi="ar-SA"/>
          <w:color w:val="111111"/>
          <w:sz w:val="28"/>
          <w:szCs w:val="28"/>
          <w:rtl/>
        </w:rPr>
        <w:t xml:space="preserve">، وَ الشَّیْخَ الْکَبِیرَ الَّذِی أَدْرَکَ النَّبِیَّ صلی‌الله‌علیه‌و‌آله وَ هُوَ لاَ یَعْقِلُ ، وَ الاْءَصَمَّ، وَ الاْءَبْکَمَ الَّذِی لاَ یَعْقِلُ، وَ الْمَجْنُونَ، وَ الاْءَبْلَهَ الَّذِی لاَ یَعْقِلُ، وَ کُلُّ</w:t>
      </w:r>
      <w:r>
        <w:rPr>
          <w:rStyle w:val="FootnoteReference"/>
        </w:rPr>
        <w:footnoteReference w:id="5937"/>
      </w:r>
      <w:r>
        <w:rPr>
          <w:rFonts w:ascii="Amiri" w:hAnsi="Amiri" w:eastAsia="Amiri" w:cs="Amiri"/>
          <w:lang w:bidi="ar-SA"/>
          <w:color w:val="111111"/>
          <w:sz w:val="28"/>
          <w:szCs w:val="28"/>
          <w:rtl/>
        </w:rPr>
        <w:t xml:space="preserve">وَاحِدٍ مِنْهُمْ یَحْتَجُّ عَلَی اللّهِ عَزَّ وَ جَلَّ ، فَیَبْعَثُ اللّهُ إِلَیْهِمْ مَلَکاً مِنَ الْمَلاَئِکَةِ، فَیُوءَجِّجُ لَهُمْ نَاراً</w:t>
      </w:r>
      <w:r>
        <w:rPr>
          <w:rStyle w:val="FootnoteReference"/>
        </w:rPr>
        <w:footnoteReference w:id="5938"/>
      </w:r>
      <w:r>
        <w:rPr>
          <w:rFonts w:ascii="Amiri" w:hAnsi="Amiri" w:eastAsia="Amiri" w:cs="Amiri"/>
          <w:lang w:bidi="ar-SA"/>
          <w:color w:val="111111"/>
          <w:sz w:val="28"/>
          <w:szCs w:val="28"/>
          <w:rtl/>
        </w:rPr>
        <w:t xml:space="preserve">، ثُمَّ یَبْعَثُ اللّهُ إِلَیْهِمْ مَلَکاً، فَیَقُولُ لَهُمْ</w:t>
      </w:r>
      <w:r>
        <w:rPr>
          <w:rStyle w:val="FootnoteReference"/>
        </w:rPr>
        <w:footnoteReference w:id="5939"/>
      </w:r>
      <w:r>
        <w:rPr>
          <w:rFonts w:ascii="Amiri" w:hAnsi="Amiri" w:eastAsia="Amiri" w:cs="Amiri"/>
          <w:lang w:bidi="ar-SA"/>
          <w:color w:val="111111"/>
          <w:sz w:val="28"/>
          <w:szCs w:val="28"/>
          <w:rtl/>
        </w:rPr>
        <w:t xml:space="preserve">: إِنَّ رَبَّکُمْ یَأْمُرُکُمْ أَنْ تَثِبُوا فِیهَا</w:t>
      </w:r>
      <w:r>
        <w:rPr>
          <w:rStyle w:val="FootnoteReference"/>
        </w:rPr>
        <w:footnoteReference w:id="5940"/>
      </w:r>
      <w:r>
        <w:rPr>
          <w:rFonts w:ascii="Amiri" w:hAnsi="Amiri" w:eastAsia="Amiri" w:cs="Amiri"/>
          <w:lang w:bidi="ar-SA"/>
          <w:color w:val="111111"/>
          <w:sz w:val="28"/>
          <w:szCs w:val="28"/>
          <w:rtl/>
        </w:rPr>
        <w:t xml:space="preserve">فَمَنْ دَخَلَهَا کَانَتْ عَلَیْهِ بَرْداً وَ سَلاَماً، وَ أُدْخِلَ الْجَنَّةَ؛ وَ مَنْ تَخَلَّفَ عَنْهَا دَخَلَ النَّارَ».</w:t>
      </w:r>
      <w:r>
        <w:rPr>
          <w:rStyle w:val="FootnoteReference"/>
        </w:rPr>
        <w:footnoteReference w:id="5941"/>
      </w:r>
    </w:p>
    <w:p>
      <w:pPr>
        <w:sectPr>
          <w:footerReference w:type="default" r:id="rId6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932 / 932 . عِدَّةٌ مِنْ أَصْحَابِنَا ، عَنْ سَهْلِ بْنِ زِیَادٍ، عَنْ غَیْرِ وَاحِدٍ رَفَعُوهُ:</w:t>
      </w:r>
    </w:p>
    <w:p>
      <w:pPr>
        <w:pStyle w:val="BookText"/>
      </w:pPr>
      <w:r>
        <w:rPr>
          <w:rFonts w:ascii="Amiri" w:hAnsi="Amiri" w:eastAsia="Amiri" w:cs="Amiri"/>
          <w:lang w:bidi="ar-SA"/>
          <w:color w:val="111111"/>
          <w:sz w:val="28"/>
          <w:szCs w:val="28"/>
          <w:rtl/>
        </w:rPr>
        <w:t xml:space="preserve">أَنَّهُ سُئِلَ عَنِ الاْءَطْفَالِ؟</w:t>
      </w:r>
    </w:p>
    <w:p>
      <w:pPr>
        <w:pStyle w:val="BookText"/>
      </w:pPr>
      <w:r>
        <w:rPr>
          <w:rFonts w:ascii="Amiri" w:hAnsi="Amiri" w:eastAsia="Amiri" w:cs="Amiri"/>
          <w:lang w:bidi="ar-SA"/>
          <w:color w:val="111111"/>
          <w:sz w:val="28"/>
          <w:szCs w:val="28"/>
          <w:rtl/>
        </w:rPr>
        <w:t xml:space="preserve">فَقَالَ: «إِذَا کَانَ یَوْمُ الْقِیَامَةِ جَمَعَهُمُ اللّهُ، وَ أَجَّجَ لَهُمْ</w:t>
      </w:r>
      <w:r>
        <w:rPr>
          <w:rStyle w:val="FootnoteReference"/>
        </w:rPr>
        <w:footnoteReference w:id="5942"/>
      </w:r>
      <w:r>
        <w:rPr>
          <w:rFonts w:ascii="Amiri" w:hAnsi="Amiri" w:eastAsia="Amiri" w:cs="Amiri"/>
          <w:lang w:bidi="ar-SA"/>
          <w:color w:val="111111"/>
          <w:sz w:val="28"/>
          <w:szCs w:val="28"/>
          <w:rtl/>
        </w:rPr>
        <w:t xml:space="preserve">نَاراً، وَ أَمَرَهُمْ أَنْ یَطْرَحُوا أَنْفُسَهُمْ فِیهَا؛ فَمَنْ کَانَ فِی عِلْمِ اللّهِ ـ عَزَّ وَ جَلَّ ـ أَنَّهُ سَعِیدٌ، رَمی بِنَفْسِهِ</w:t>
      </w:r>
      <w:r>
        <w:rPr>
          <w:rStyle w:val="FootnoteReference"/>
        </w:rPr>
        <w:footnoteReference w:id="5943"/>
      </w:r>
      <w:r>
        <w:rPr>
          <w:rFonts w:ascii="Amiri" w:hAnsi="Amiri" w:eastAsia="Amiri" w:cs="Amiri"/>
          <w:lang w:bidi="ar-SA"/>
          <w:color w:val="111111"/>
          <w:sz w:val="28"/>
          <w:szCs w:val="28"/>
          <w:rtl/>
        </w:rPr>
        <w:t xml:space="preserve">فِیهَا، وَ کَانَتْ عَلَیْهِ بَرْداً وَ سَلاَماً؛ وَ مَنْ کَانَ فِی عِلْمِهِ</w:t>
      </w:r>
      <w:r>
        <w:rPr>
          <w:rStyle w:val="FootnoteReference"/>
        </w:rPr>
        <w:footnoteReference w:id="5944"/>
      </w:r>
      <w:r>
        <w:rPr>
          <w:rFonts w:ascii="Amiri" w:hAnsi="Amiri" w:eastAsia="Amiri" w:cs="Amiri"/>
          <w:lang w:bidi="ar-SA"/>
          <w:color w:val="111111"/>
          <w:sz w:val="28"/>
          <w:szCs w:val="28"/>
          <w:rtl/>
        </w:rPr>
        <w:t xml:space="preserve">أَنَّهُ شَقِیٌّ، امْتَنَعَ، فَیَأْمُرُ اللّهُ بِهِمْ إِلَی النَّارِ، فَیَقُولُونَ: یَا رَبَّنَا</w:t>
      </w:r>
      <w:r>
        <w:rPr>
          <w:rStyle w:val="FootnoteReference"/>
        </w:rPr>
        <w:footnoteReference w:id="5945"/>
      </w:r>
      <w:r>
        <w:rPr>
          <w:rFonts w:ascii="Amiri" w:hAnsi="Amiri" w:eastAsia="Amiri" w:cs="Amiri"/>
          <w:lang w:bidi="ar-SA"/>
          <w:color w:val="111111"/>
          <w:sz w:val="28"/>
          <w:szCs w:val="28"/>
          <w:rtl/>
        </w:rPr>
        <w:t xml:space="preserve">تَأْمُرُ بِنَا</w:t>
      </w:r>
      <w:r>
        <w:rPr>
          <w:rStyle w:val="FootnoteReference"/>
        </w:rPr>
        <w:footnoteReference w:id="5946"/>
      </w:r>
      <w:r>
        <w:rPr>
          <w:rFonts w:ascii="Amiri" w:hAnsi="Amiri" w:eastAsia="Amiri" w:cs="Amiri"/>
          <w:lang w:bidi="ar-SA"/>
          <w:color w:val="111111"/>
          <w:sz w:val="28"/>
          <w:szCs w:val="28"/>
          <w:rtl/>
        </w:rPr>
        <w:t xml:space="preserve">إِلَی النَّارِ وَ لَمْ تُجْرِ</w:t>
      </w:r>
      <w:r>
        <w:rPr>
          <w:rStyle w:val="FootnoteReference"/>
        </w:rPr>
        <w:footnoteReference w:id="5947"/>
      </w:r>
      <w:r>
        <w:rPr>
          <w:rFonts w:ascii="Amiri" w:hAnsi="Amiri" w:eastAsia="Amiri" w:cs="Amiri"/>
          <w:lang w:bidi="ar-SA"/>
          <w:color w:val="111111"/>
          <w:sz w:val="28"/>
          <w:szCs w:val="28"/>
          <w:rtl/>
        </w:rPr>
        <w:t xml:space="preserve">عَلَیْنَا الْقَلَمَ؟ فَیَقُولُ الْجَبَّارُ: قَدْ</w:t>
      </w:r>
      <w:r>
        <w:rPr>
          <w:rStyle w:val="FootnoteReference"/>
        </w:rPr>
        <w:footnoteReference w:id="5948"/>
      </w:r>
      <w:r>
        <w:rPr>
          <w:rFonts w:ascii="Amiri" w:hAnsi="Amiri" w:eastAsia="Amiri" w:cs="Amiri"/>
          <w:lang w:bidi="ar-SA"/>
          <w:color w:val="111111"/>
          <w:sz w:val="28"/>
          <w:szCs w:val="28"/>
          <w:rtl/>
        </w:rPr>
        <w:t xml:space="preserve">أَمَرْتُکُمْ مُشَافَهَةً، فَلَمْ تُطِیعُونِی، فَکَیْفَ وَ لَوْ</w:t>
      </w:r>
      <w:r>
        <w:rPr>
          <w:rStyle w:val="FootnoteReference"/>
        </w:rPr>
        <w:footnoteReference w:id="5949"/>
      </w:r>
      <w:r>
        <w:rPr>
          <w:rFonts w:ascii="Amiri" w:hAnsi="Amiri" w:eastAsia="Amiri" w:cs="Amiri"/>
          <w:lang w:bidi="ar-SA"/>
          <w:color w:val="111111"/>
          <w:sz w:val="28"/>
          <w:szCs w:val="28"/>
          <w:rtl/>
        </w:rPr>
        <w:t xml:space="preserve">أَرْسَلْتُ رُسُلِی بِالْغَیْبِ إِلَیْکُمْ».</w:t>
      </w:r>
      <w:r>
        <w:rPr>
          <w:rStyle w:val="FootnoteReference"/>
        </w:rPr>
        <w:footnoteReference w:id="5950"/>
      </w:r>
    </w:p>
    <w:p>
      <w:pPr>
        <w:pStyle w:val="BookText"/>
      </w:pPr>
      <w:r>
        <w:rPr>
          <w:rFonts w:ascii="Amiri" w:hAnsi="Amiri" w:eastAsia="Amiri" w:cs="Amiri"/>
          <w:lang w:bidi="ar-SA"/>
          <w:color w:val="111111"/>
          <w:sz w:val="28"/>
          <w:szCs w:val="28"/>
          <w:rtl/>
        </w:rPr>
        <w:t xml:space="preserve">933 / 933 . وَ فِی حَدِیثٍ آخَرَ: «أَمَّا أَطْفَالُ الْمُوءْمِنِینَ، فَیَلْحَقُونَ</w:t>
      </w:r>
      <w:r>
        <w:rPr>
          <w:rStyle w:val="FootnoteReference"/>
        </w:rPr>
        <w:footnoteReference w:id="5951"/>
      </w:r>
      <w:r>
        <w:rPr>
          <w:rFonts w:ascii="Amiri" w:hAnsi="Amiri" w:eastAsia="Amiri" w:cs="Amiri"/>
          <w:lang w:bidi="ar-SA"/>
          <w:color w:val="111111"/>
          <w:sz w:val="28"/>
          <w:szCs w:val="28"/>
          <w:rtl/>
        </w:rPr>
        <w:t xml:space="preserve">بِآبَائِهِمْ، وَ أَوْلاَدُ الْمُشْرِکِینَ یَلْحَقُونَ بِآبَائِهِمْ</w:t>
      </w:r>
      <w:r>
        <w:rPr>
          <w:rStyle w:val="FootnoteReference"/>
        </w:rPr>
        <w:footnoteReference w:id="5952"/>
      </w:r>
      <w:r>
        <w:rPr>
          <w:rFonts w:ascii="Amiri" w:hAnsi="Amiri" w:eastAsia="Amiri" w:cs="Amiri"/>
          <w:lang w:bidi="ar-SA"/>
          <w:color w:val="111111"/>
          <w:sz w:val="28"/>
          <w:szCs w:val="28"/>
          <w:rtl/>
        </w:rPr>
        <w:t xml:space="preserve">، وَ هُوَ قَوْلُ اللّهِ عَزَّ وَ جَلَّ: «بِإِیمانٍ أَلْحَقْنا بِهِمْ ذُرِّیَّتَهُمْ»</w:t>
      </w:r>
      <w:r>
        <w:rPr>
          <w:rStyle w:val="FootnoteReference"/>
        </w:rPr>
        <w:footnoteReference w:id="5953"/>
      </w:r>
      <w:r>
        <w:rPr>
          <w:rFonts w:ascii="Times New Roman" w:hAnsi="Times New Roman" w:eastAsia="Times New Roman" w:cs="Times New Roman"/>
          <w:lang w:val="en-US" w:bidi="en-US"/>
          <w:color w:val="111111"/>
          <w:sz w:val="28"/>
          <w:szCs w:val="28"/>
          <w:rtl/>
        </w:rPr>
        <w:t xml:space="preserve">».</w:t>
      </w:r>
      <w:r>
        <w:rPr>
          <w:rStyle w:val="FootnoteReference"/>
        </w:rPr>
        <w:footnoteReference w:id="5954"/>
      </w:r>
    </w:p>
    <w:p>
      <w:pPr>
        <w:pStyle w:val="BookText"/>
      </w:pPr>
      <w:r>
        <w:rPr>
          <w:rFonts w:ascii="Times New Roman" w:hAnsi="Times New Roman" w:eastAsia="Times New Roman" w:cs="Times New Roman"/>
          <w:lang w:val="en-US" w:bidi="en-US"/>
          <w:color w:val="111111"/>
          <w:sz w:val="28"/>
          <w:szCs w:val="28"/>
          <w:rtl/>
        </w:rPr>
        <w:t xml:space="preserve">3 / 251
</w:t>
      </w:r>
    </w:p>
    <w:p>
      <w:pPr>
        <w:sectPr>
          <w:footerReference w:type="default" r:id="rId6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934 / 934 . مُحَمَّدُ بْنُ یَحْیی ، عَنْ أَحْمَدَ بْنِ مُحَمَّدٍ ، عَنِ الْحُسَیْنِ بْنِ سَعِیدٍ، عَنِ النَّضْرِ بْنِ سُوَیْدٍ، عَنْ یَحْیَی الْحَلَبِیِّ، عَنِ ابْنِ مُسْکَانَ، عَنْ زُرَارَةَ، قَالَ:</w:t>
      </w:r>
    </w:p>
    <w:p>
      <w:pPr>
        <w:pStyle w:val="BookText"/>
      </w:pPr>
      <w:r>
        <w:rPr>
          <w:rFonts w:ascii="Amiri" w:hAnsi="Amiri" w:eastAsia="Amiri" w:cs="Amiri"/>
          <w:lang w:bidi="ar-SA"/>
          <w:color w:val="111111"/>
          <w:sz w:val="28"/>
          <w:szCs w:val="28"/>
          <w:rtl/>
        </w:rPr>
        <w:t xml:space="preserve">سَأَلْتُ أَبَا جَعْفَرٍ علیه‌السلام عَنِ الْوِلْدَانِ؟</w:t>
      </w:r>
    </w:p>
    <w:p>
      <w:pPr>
        <w:pStyle w:val="BookText"/>
      </w:pPr>
      <w:r>
        <w:rPr>
          <w:rFonts w:ascii="Amiri" w:hAnsi="Amiri" w:eastAsia="Amiri" w:cs="Amiri"/>
          <w:lang w:bidi="ar-SA"/>
          <w:color w:val="111111"/>
          <w:sz w:val="28"/>
          <w:szCs w:val="28"/>
          <w:rtl/>
        </w:rPr>
        <w:t xml:space="preserve">فَقَالَ: «سُئِلَ رَسُولُ اللّهِ صلی‌الله‌علیه‌و‌آله عَنِ الْوِلْدَانِ وَ الاْءَطْفَالِ</w:t>
      </w:r>
      <w:r>
        <w:rPr>
          <w:rStyle w:val="FootnoteReference"/>
        </w:rPr>
        <w:footnoteReference w:id="5955"/>
      </w:r>
      <w:r>
        <w:rPr>
          <w:rFonts w:ascii="Amiri" w:hAnsi="Amiri" w:eastAsia="Amiri" w:cs="Amiri"/>
          <w:lang w:bidi="ar-SA"/>
          <w:color w:val="111111"/>
          <w:sz w:val="28"/>
          <w:szCs w:val="28"/>
          <w:rtl/>
        </w:rPr>
        <w:t xml:space="preserve">، فَقَالَ: اللّهُ أَعْلَمُ بِمَا کَانُوا عَامِلِینَ».</w:t>
      </w:r>
      <w:r>
        <w:rPr>
          <w:rStyle w:val="FootnoteReference"/>
        </w:rPr>
        <w:footnoteReference w:id="5956"/>
      </w:r>
    </w:p>
    <w:p>
      <w:pPr>
        <w:pStyle w:val="BookText"/>
      </w:pPr>
      <w:r>
        <w:rPr>
          <w:rFonts w:ascii="Amiri" w:hAnsi="Amiri" w:eastAsia="Amiri" w:cs="Amiri"/>
          <w:lang w:bidi="ar-SA"/>
          <w:color w:val="111111"/>
          <w:sz w:val="28"/>
          <w:szCs w:val="28"/>
          <w:rtl/>
        </w:rPr>
        <w:t xml:space="preserve">935 / 935 . عَلِیُّ بْنُ إِبْرَاهِیمَ ، عَنْ أَبِیهِ، عَنِ ابْنِ أَبِی عُمَیْرٍ، عَنْ عُمَرَ بْنِ أُذَیْنَةَ، عَنْ زُرَارَةَ، قَالَ:</w:t>
      </w:r>
    </w:p>
    <w:p>
      <w:pPr>
        <w:pStyle w:val="BookText"/>
      </w:pPr>
      <w:r>
        <w:rPr>
          <w:rFonts w:ascii="Amiri" w:hAnsi="Amiri" w:eastAsia="Amiri" w:cs="Amiri"/>
          <w:lang w:bidi="ar-SA"/>
          <w:color w:val="111111"/>
          <w:sz w:val="28"/>
          <w:szCs w:val="28"/>
          <w:rtl/>
        </w:rPr>
        <w:t xml:space="preserve">قُلْتُ لاِءَبِی عَبْدِ اللّهِ علیه‌السلام : مَا تَقُولُ فِی الاْءَطْفَالِ الَّذِینَ مَاتُوا قَبْلَ أَنْ یَبْلُغُوا؟</w:t>
      </w:r>
    </w:p>
    <w:p>
      <w:pPr>
        <w:pStyle w:val="BookText"/>
      </w:pPr>
      <w:r>
        <w:rPr>
          <w:rFonts w:ascii="Amiri" w:hAnsi="Amiri" w:eastAsia="Amiri" w:cs="Amiri"/>
          <w:lang w:bidi="ar-SA"/>
          <w:color w:val="111111"/>
          <w:sz w:val="28"/>
          <w:szCs w:val="28"/>
          <w:rtl/>
        </w:rPr>
        <w:t xml:space="preserve">فَقَالَ: «سُئِلَ عَنْهُمْ رَسُولُ اللّهِ صلی‌الله‌علیه‌و‌آله ، فَقَالَ: اللّهُ أَعْلَمُ بِمَا کَانُوا عَامِلِینَ».</w:t>
      </w:r>
    </w:p>
    <w:p>
      <w:pPr>
        <w:pStyle w:val="BookText"/>
      </w:pPr>
      <w:r>
        <w:rPr>
          <w:rFonts w:ascii="Amiri" w:hAnsi="Amiri" w:eastAsia="Amiri" w:cs="Amiri"/>
          <w:lang w:bidi="ar-SA"/>
          <w:color w:val="111111"/>
          <w:sz w:val="28"/>
          <w:szCs w:val="28"/>
          <w:rtl/>
        </w:rPr>
        <w:t xml:space="preserve">ثُمَّ أَقْبَلَ عَلَیَّ، فَقَالَ: «یَا زُرَارَةُ، هَلْ تَدْرِی مَا عَنی بِذلِکَ رَسُولُ اللّهِ صلی‌الله‌علیه‌و‌آله ؟» قَالَ: قُلْتُ: لاَ، فَقَالَ: «إِنَّمَا عَنی کُفُّوا عَنْهُمْ، وَ لاَ تَقُولُوا فِیهِمْ شَیْئاً</w:t>
      </w:r>
      <w:r>
        <w:rPr>
          <w:rStyle w:val="FootnoteReference"/>
        </w:rPr>
        <w:footnoteReference w:id="5957"/>
      </w:r>
      <w:r>
        <w:rPr>
          <w:rFonts w:ascii="Amiri" w:hAnsi="Amiri" w:eastAsia="Amiri" w:cs="Amiri"/>
          <w:lang w:bidi="ar-SA"/>
          <w:color w:val="111111"/>
          <w:sz w:val="28"/>
          <w:szCs w:val="28"/>
          <w:rtl/>
        </w:rPr>
        <w:t xml:space="preserve">، وَ رُدُّوا عِلْمَهُمْ إِلَی اللّهِ».</w:t>
      </w:r>
      <w:r>
        <w:rPr>
          <w:rStyle w:val="FootnoteReference"/>
        </w:rPr>
        <w:footnoteReference w:id="5958"/>
      </w:r>
    </w:p>
    <w:p>
      <w:pPr>
        <w:pStyle w:val="BookText"/>
      </w:pPr>
      <w:r>
        <w:rPr>
          <w:rFonts w:ascii="Amiri" w:hAnsi="Amiri" w:eastAsia="Amiri" w:cs="Amiri"/>
          <w:lang w:bidi="ar-SA"/>
          <w:color w:val="111111"/>
          <w:sz w:val="28"/>
          <w:szCs w:val="28"/>
          <w:rtl/>
        </w:rPr>
        <w:t xml:space="preserve">936 / 936 . عِدَّةٌ مِنْ أَصْحَابِنَا ، عَنْ سَهْلِ بْنِ زِیَادٍ، عَنْ عَلِیِّ بْنِ الْحَکَمِ ، عَنْ سَیْفِ بْنِ عَمِیرَةَ، عَنْ أبِی بَکْرٍ</w:t>
      </w:r>
      <w:r>
        <w:rPr>
          <w:rStyle w:val="FootnoteReference"/>
        </w:rPr>
        <w:footnoteReference w:id="5959"/>
      </w:r>
    </w:p>
    <w:p>
      <w:pPr>
        <w:pStyle w:val="BookText"/>
      </w:pPr>
      <w:r>
        <w:rPr>
          <w:rFonts w:ascii="IRNazanin" w:hAnsi="IRNazanin" w:eastAsia="IRNazanin" w:cs="IRNazanin"/>
          <w:lang w:bidi="fa-IR"/>
          <w:color w:val="111111"/>
          <w:sz w:val="28"/>
          <w:szCs w:val="28"/>
          <w:rtl/>
        </w:rPr>
        <w:t xml:space="preserve">و المراد من أبی بکر هو أبوبکر الحضرمی الذی أکثر سیف بن عمیرة من الروایة عنه . راجع : معجم رجال الحدیث ، ج 8 ، ص 541 ـ 543 .</w:t>
      </w:r>
    </w:p>
    <w:p>
      <w:pPr>
        <w:pStyle w:val="BookText"/>
      </w:pPr>
      <w:r>
        <w:rPr>
          <w:rFonts w:ascii="IRNazanin" w:hAnsi="IRNazanin" w:eastAsia="IRNazanin" w:cs="IRNazanin"/>
          <w:lang w:bidi="fa-IR"/>
          <w:color w:val="111111"/>
          <w:sz w:val="28"/>
          <w:szCs w:val="28"/>
          <w:rtl/>
        </w:rPr>
        <w:t xml:space="preserve">والخبر رواه الشیخ الصدوق فی الفقیه ، ج 3 ، ص 490 ، ح 4733 ، قال : «و فی روایة أبی بکر الحضرمی ، قال : قال أبو عبداللّه علیه‌السلام » .</w:t>
      </w:r>
    </w:p>
    <w:p>
      <w:pPr>
        <w:pStyle w:val="BookText"/>
      </w:pPr>
      <w:r>
        <w:rPr>
          <w:rFonts w:ascii="IRNazanin" w:hAnsi="IRNazanin" w:eastAsia="IRNazanin" w:cs="IRNazanin"/>
          <w:lang w:bidi="fa-IR"/>
          <w:color w:val="111111"/>
          <w:sz w:val="28"/>
          <w:szCs w:val="28"/>
          <w:rtl/>
        </w:rPr>
        <w:t xml:space="preserve">و روایة سیف بن عمیرة عن ابن بکیر و إن وردت فی التهذیب ، ج 10 ، ص 73 ، ح 277؛ والاستبصار، ج 4 ، ص 229 ، ح 860 ـ و الخبر فیها واحد ـ لکن ابن بکیر فی هذین الموضعین أیضا مصحّف من أبی بکر؛ فقد ورد الخبر ـ باختلاف یسیر فی الألفاظ ـ فی الکافی ، ح 13948 ، والتهذیب ، ج 1 ، ص 72 ، ح 275 ، و الاستبصار ، ج 4 ، ص 228 ، ح 858 ، والمذکور فی المواضع الثلاثة هو : سیف بن عمیرة ، عن أبی بکر الحضرمی»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6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فِی قَوْلِ اللّهِ عَزَّ وَ جَلَّ : «وَ الَّذِینَ آمَنُوا وَ اتَّبَعَتْهُمْ ذُرِّیَّتُهُمْ بِإِیمانٍ أَلْحَقْنا بِهِمْ ذُرِّیَّتَهُمْ»</w:t>
      </w:r>
      <w:r>
        <w:rPr>
          <w:rStyle w:val="FootnoteReference"/>
        </w:rPr>
        <w:footnoteReference w:id="5960"/>
      </w:r>
      <w:r>
        <w:rPr>
          <w:rFonts w:ascii="Amiri" w:hAnsi="Amiri" w:eastAsia="Amiri" w:cs="Amiri"/>
          <w:lang w:bidi="ar-SA"/>
          <w:color w:val="111111"/>
          <w:sz w:val="28"/>
          <w:szCs w:val="28"/>
          <w:rtl/>
        </w:rPr>
        <w:t xml:space="preserve">قَالَ: فَقَالَ: «قَصَرَتِ الاْءَبْنَاءُ عَنْ عَمَلِ الاْآبَاءِ، فَأَلْحَقُوا الاْءَبْنَاءَ بِالاْآبَاءِ لِتَقَرَّ</w:t>
      </w:r>
      <w:r>
        <w:rPr>
          <w:rStyle w:val="FootnoteReference"/>
        </w:rPr>
        <w:footnoteReference w:id="5961"/>
      </w:r>
      <w:r>
        <w:rPr>
          <w:rFonts w:ascii="Amiri" w:hAnsi="Amiri" w:eastAsia="Amiri" w:cs="Amiri"/>
          <w:lang w:bidi="ar-SA"/>
          <w:color w:val="111111"/>
          <w:sz w:val="28"/>
          <w:szCs w:val="28"/>
          <w:rtl/>
        </w:rPr>
        <w:t xml:space="preserve">بِذلِکَ أَعْیُنُهُمْ».</w:t>
      </w:r>
      <w:r>
        <w:rPr>
          <w:rStyle w:val="FootnoteReference"/>
        </w:rPr>
        <w:footnoteReference w:id="5962"/>
      </w:r>
    </w:p>
    <w:p>
      <w:pPr>
        <w:pStyle w:val="BookText"/>
      </w:pPr>
      <w:r>
        <w:rPr>
          <w:rFonts w:ascii="Amiri" w:hAnsi="Amiri" w:eastAsia="Amiri" w:cs="Amiri"/>
          <w:lang w:bidi="ar-SA"/>
          <w:color w:val="111111"/>
          <w:sz w:val="28"/>
          <w:szCs w:val="28"/>
          <w:rtl/>
        </w:rPr>
        <w:t xml:space="preserve">937 / 937 . عَلِیُّ بْنُ إِبْرَاهِیمَ ، عَنْ أَبِیهِ، عَنِ ابْنِ أَبِی عُمَیْرٍ، عَنْ هِشَامٍ:</w:t>
      </w:r>
    </w:p>
    <w:p>
      <w:pPr>
        <w:pStyle w:val="BookText"/>
      </w:pPr>
      <w:r>
        <w:rPr>
          <w:rFonts w:ascii="Amiri" w:hAnsi="Amiri" w:eastAsia="Amiri" w:cs="Amiri"/>
          <w:lang w:bidi="ar-SA"/>
          <w:color w:val="111111"/>
          <w:sz w:val="28"/>
          <w:szCs w:val="28"/>
          <w:rtl/>
        </w:rPr>
        <w:t xml:space="preserve">عَنْ أَبِی عَبْدِ اللّهِ علیه‌السلام : أَنَّهُ سُئِلَ عَمَّنْ مَاتَ فِی الْفَتْرَةِ، وَ عَمَّنْ لَمْ یُدْرِکِ الْحِنْثَ</w:t>
      </w:r>
      <w:r>
        <w:rPr>
          <w:rStyle w:val="FootnoteReference"/>
        </w:rPr>
        <w:footnoteReference w:id="5963"/>
      </w:r>
      <w:r>
        <w:rPr>
          <w:rFonts w:ascii="Amiri" w:hAnsi="Amiri" w:eastAsia="Amiri" w:cs="Amiri"/>
          <w:lang w:bidi="ar-SA"/>
          <w:color w:val="111111"/>
          <w:sz w:val="28"/>
          <w:szCs w:val="28"/>
          <w:rtl/>
        </w:rPr>
        <w:t xml:space="preserve">، وَ الْمَعْتُوهِ</w:t>
      </w:r>
      <w:r>
        <w:rPr>
          <w:rStyle w:val="FootnoteReference"/>
        </w:rPr>
        <w:footnoteReference w:id="596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«یَحْتَجُّ اللّهُ</w:t>
      </w:r>
      <w:r>
        <w:rPr>
          <w:rStyle w:val="FootnoteReference"/>
        </w:rPr>
        <w:footnoteReference w:id="5965"/>
      </w:r>
      <w:r>
        <w:rPr>
          <w:rFonts w:ascii="Amiri" w:hAnsi="Amiri" w:eastAsia="Amiri" w:cs="Amiri"/>
          <w:lang w:bidi="ar-SA"/>
          <w:color w:val="111111"/>
          <w:sz w:val="28"/>
          <w:szCs w:val="28"/>
          <w:rtl/>
        </w:rPr>
        <w:t xml:space="preserve">عَلَیْهِمْ، یَرْفَعُ لَهُمْ نَاراً</w:t>
      </w:r>
      <w:r>
        <w:rPr>
          <w:rStyle w:val="FootnoteReference"/>
        </w:rPr>
        <w:footnoteReference w:id="5966"/>
      </w:r>
      <w:r>
        <w:rPr>
          <w:rFonts w:ascii="Amiri" w:hAnsi="Amiri" w:eastAsia="Amiri" w:cs="Amiri"/>
          <w:lang w:bidi="ar-SA"/>
          <w:color w:val="111111"/>
          <w:sz w:val="28"/>
          <w:szCs w:val="28"/>
          <w:rtl/>
        </w:rPr>
        <w:t xml:space="preserve">، فَیَقُولُ</w:t>
      </w:r>
      <w:r>
        <w:rPr>
          <w:rStyle w:val="FootnoteReference"/>
        </w:rPr>
        <w:footnoteReference w:id="5967"/>
      </w:r>
      <w:r>
        <w:rPr>
          <w:rFonts w:ascii="Amiri" w:hAnsi="Amiri" w:eastAsia="Amiri" w:cs="Amiri"/>
          <w:lang w:bidi="ar-SA"/>
          <w:color w:val="111111"/>
          <w:sz w:val="28"/>
          <w:szCs w:val="28"/>
          <w:rtl/>
        </w:rPr>
        <w:t xml:space="preserve">لَهُمْ: ادْخُلُوهَا، فَمَنْ دَخَلَهَا کَانَتْ عَلَیْهِ بَرْداً وَ سَلاَماً، وَ مَنْ أَبی قَالَ: هَا</w:t>
      </w:r>
      <w:r>
        <w:rPr>
          <w:rStyle w:val="FootnoteReference"/>
        </w:rPr>
        <w:footnoteReference w:id="5968"/>
      </w:r>
      <w:r>
        <w:rPr>
          <w:rFonts w:ascii="Amiri" w:hAnsi="Amiri" w:eastAsia="Amiri" w:cs="Amiri"/>
          <w:lang w:bidi="ar-SA"/>
          <w:color w:val="111111"/>
          <w:sz w:val="28"/>
          <w:szCs w:val="28"/>
          <w:rtl/>
        </w:rPr>
        <w:t xml:space="preserve">أَنْتُمْ قَدْ أَمَرْتُکُمْ فَعَصَیْتُمُونِی».</w:t>
      </w:r>
      <w:r>
        <w:rPr>
          <w:rStyle w:val="FootnoteReference"/>
        </w:rPr>
        <w:footnoteReference w:id="5969"/>
      </w:r>
    </w:p>
    <w:p>
      <w:pPr>
        <w:sectPr>
          <w:footerReference w:type="default" r:id="rId633"/>
          <w:footnotePr>
            <w:numStart w:val="1"/>
            <w:numRestart w:val="eachPage"/>
          </w:footnotePr>
          <w:pgSz w:orient="portrait" w:w="11905.511811023622" w:h="16837.79527559055"/>
          <w:pgMar w:top="1440" w:right="1440" w:bottom="1440" w:left="1440" w:header="720" w:footer="720" w:gutter="0"/>
          <w:cols w:num="1" w:space="720"/>
        </w:sectPr>
      </w:pPr>
    </w:p>
    <w:bookmarkStart w:id="164" w:name="pg20114_258583"/>
    <w:bookmarkEnd w:id="164"/>
    <w:p>
      <w:pPr>
        <w:pStyle w:val="BookText"/>
      </w:pPr>
      <w:r>
        <w:rPr>
          <w:rFonts w:ascii="Amiri" w:hAnsi="Amiri" w:eastAsia="Amiri" w:cs="Amiri"/>
          <w:lang w:bidi="ar-SA"/>
          <w:color w:val="111111"/>
          <w:sz w:val="28"/>
          <w:szCs w:val="28"/>
          <w:rtl/>
        </w:rPr>
        <w:t xml:space="preserve">938 / 938 . وَ بِهذَا الاْءِسْنَادِ، قَالَ</w:t>
      </w:r>
      <w:r>
        <w:rPr>
          <w:rStyle w:val="FootnoteReference"/>
        </w:rPr>
        <w:footnoteReference w:id="59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«ثَلاَثَةٌ یُحْتَجُّ عَلَیْهِمُ: الاْءَبْکَمُ</w:t>
      </w:r>
      <w:r>
        <w:rPr>
          <w:rStyle w:val="FootnoteReference"/>
        </w:rPr>
        <w:footnoteReference w:id="5971"/>
      </w:r>
      <w:r>
        <w:rPr>
          <w:rFonts w:ascii="Amiri" w:hAnsi="Amiri" w:eastAsia="Amiri" w:cs="Amiri"/>
          <w:lang w:bidi="ar-SA"/>
          <w:color w:val="111111"/>
          <w:sz w:val="28"/>
          <w:szCs w:val="28"/>
          <w:rtl/>
        </w:rPr>
        <w:t xml:space="preserve">، وَ الطِّفْلُ، وَ مَنْ مَاتَ فِی الْفَتْرَةِ؛ فَتُرْفَعُ</w:t>
      </w:r>
      <w:r>
        <w:rPr>
          <w:rStyle w:val="FootnoteReference"/>
        </w:rPr>
        <w:footnoteReference w:id="5972"/>
      </w:r>
      <w:r>
        <w:rPr>
          <w:rFonts w:ascii="Amiri" w:hAnsi="Amiri" w:eastAsia="Amiri" w:cs="Amiri"/>
          <w:lang w:bidi="ar-SA"/>
          <w:color w:val="111111"/>
          <w:sz w:val="28"/>
          <w:szCs w:val="28"/>
          <w:rtl/>
        </w:rPr>
        <w:t xml:space="preserve">لَهُمْ نَارٌ</w:t>
      </w:r>
      <w:r>
        <w:rPr>
          <w:rStyle w:val="FootnoteReference"/>
        </w:rPr>
        <w:footnoteReference w:id="5973"/>
      </w:r>
      <w:r>
        <w:rPr>
          <w:rFonts w:ascii="Amiri" w:hAnsi="Amiri" w:eastAsia="Amiri" w:cs="Amiri"/>
          <w:lang w:bidi="ar-SA"/>
          <w:color w:val="111111"/>
          <w:sz w:val="28"/>
          <w:szCs w:val="28"/>
          <w:rtl/>
        </w:rPr>
        <w:t xml:space="preserve">، فَیُقَالُ لَهُمْ: ادْخُلُوهَا، فَمَنْ دَخَلَهَا کَانَتْ عَلَیْهِ بَرْداً وَ سَلاَماً، وَ مَنْ أَبی قَالَ</w:t>
      </w:r>
      <w:r>
        <w:rPr>
          <w:rStyle w:val="FootnoteReference"/>
        </w:rPr>
        <w:footnoteReference w:id="5974"/>
      </w:r>
      <w:r>
        <w:rPr>
          <w:rFonts w:ascii="Amiri" w:hAnsi="Amiri" w:eastAsia="Amiri" w:cs="Amiri"/>
          <w:lang w:bidi="ar-SA"/>
          <w:color w:val="111111"/>
          <w:sz w:val="28"/>
          <w:szCs w:val="28"/>
          <w:rtl/>
        </w:rPr>
        <w:t xml:space="preserve">تَبَارَکَ وَ تَعَالی: هذَا قَدْ أَمَرْتُکُمْ فَعَصَیْتُمُونِی».</w:t>
      </w:r>
      <w:r>
        <w:rPr>
          <w:rStyle w:val="FootnoteReference"/>
        </w:rPr>
        <w:footnoteReference w:id="5975"/>
      </w:r>
    </w:p>
    <w:p>
      <w:pPr>
        <w:pStyle w:val="Heading3"/>
      </w:pPr>
      <w:bookmarkStart w:id="342" w:name="_Toc175"/>
      <w:r>
        <w:t>(95) باب النوادر</w:t>
      </w:r>
      <w:bookmarkEnd w:id="342"/>
    </w:p>
    <w:p>
      <w:pPr>
        <w:pStyle w:val="BookText"/>
      </w:pPr>
      <w:r>
        <w:rPr>
          <w:rFonts w:ascii="Times New Roman" w:hAnsi="Times New Roman" w:eastAsia="Times New Roman" w:cs="Times New Roman"/>
          <w:lang w:val="en-US" w:bidi="en-US"/>
          <w:color w:val="111111"/>
          <w:sz w:val="28"/>
          <w:szCs w:val="28"/>
          <w:rtl/>
        </w:rPr>
        <w:t xml:space="preserve">3 / 252</w:t>
      </w:r>
    </w:p>
    <w:p>
      <w:pPr>
        <w:pStyle w:val="BookText"/>
      </w:pPr>
      <w:r>
        <w:rPr>
          <w:rFonts w:ascii="Amiri" w:hAnsi="Amiri" w:eastAsia="Amiri" w:cs="Amiri"/>
          <w:lang w:bidi="ar-SA"/>
          <w:color w:val="111111"/>
          <w:sz w:val="28"/>
          <w:szCs w:val="28"/>
          <w:rtl/>
        </w:rPr>
        <w:t xml:space="preserve">95 ـ بَابُ النَّوَادِرِ</w:t>
      </w:r>
    </w:p>
    <w:p>
      <w:pPr>
        <w:pStyle w:val="BookText"/>
      </w:pPr>
      <w:r>
        <w:rPr>
          <w:rFonts w:ascii="Amiri" w:hAnsi="Amiri" w:eastAsia="Amiri" w:cs="Amiri"/>
          <w:lang w:bidi="ar-SA"/>
          <w:color w:val="111111"/>
          <w:sz w:val="28"/>
          <w:szCs w:val="28"/>
          <w:rtl/>
        </w:rPr>
        <w:t xml:space="preserve">939 / 939 . عَلِیُّ بْنُ إِبْرَاهِیمَ ، عَنْ أَبِیهِ ، عَنْ نُوحِ بْنِ شُعَیْبٍ، عَنْ شِهَابِ بْنِ عَبْدِ رَبِّهِ:</w:t>
      </w:r>
    </w:p>
    <w:p>
      <w:pPr>
        <w:pStyle w:val="BookText"/>
      </w:pPr>
      <w:r>
        <w:rPr>
          <w:rFonts w:ascii="Amiri" w:hAnsi="Amiri" w:eastAsia="Amiri" w:cs="Amiri"/>
          <w:lang w:bidi="ar-SA"/>
          <w:color w:val="111111"/>
          <w:sz w:val="28"/>
          <w:szCs w:val="28"/>
          <w:rtl/>
        </w:rPr>
        <w:t xml:space="preserve">عَنْ أَبِی عَبْدِ اللّهِ علیه‌السلام ، قَالَ: سَأَلْتُهُ عَنِ الْجُنُبِ: یُغَسِّلُ الْمَیِّتَ؟ أَوْ مَنْ</w:t>
      </w:r>
      <w:r>
        <w:rPr>
          <w:rStyle w:val="FootnoteReference"/>
        </w:rPr>
        <w:footnoteReference w:id="5976"/>
      </w:r>
      <w:r>
        <w:rPr>
          <w:rFonts w:ascii="Amiri" w:hAnsi="Amiri" w:eastAsia="Amiri" w:cs="Amiri"/>
          <w:lang w:bidi="ar-SA"/>
          <w:color w:val="111111"/>
          <w:sz w:val="28"/>
          <w:szCs w:val="28"/>
          <w:rtl/>
        </w:rPr>
        <w:t xml:space="preserve">غَسَّلَ مَیِّتاً لَهُ</w:t>
      </w:r>
      <w:r>
        <w:rPr>
          <w:rStyle w:val="FootnoteReference"/>
        </w:rPr>
        <w:footnoteReference w:id="5977"/>
      </w:r>
      <w:r>
        <w:rPr>
          <w:rFonts w:ascii="Amiri" w:hAnsi="Amiri" w:eastAsia="Amiri" w:cs="Amiri"/>
          <w:lang w:bidi="ar-SA"/>
          <w:color w:val="111111"/>
          <w:sz w:val="28"/>
          <w:szCs w:val="28"/>
          <w:rtl/>
        </w:rPr>
        <w:t xml:space="preserve">أَنْ یَأْتِیَ أَهْلَهُ ثُمَّ یَغْتَسِلَ؟</w:t>
      </w:r>
    </w:p>
    <w:p>
      <w:pPr>
        <w:pStyle w:val="BookText"/>
      </w:pPr>
      <w:r>
        <w:rPr>
          <w:rFonts w:ascii="Amiri" w:hAnsi="Amiri" w:eastAsia="Amiri" w:cs="Amiri"/>
          <w:lang w:bidi="ar-SA"/>
          <w:color w:val="111111"/>
          <w:sz w:val="28"/>
          <w:szCs w:val="28"/>
          <w:rtl/>
        </w:rPr>
        <w:t xml:space="preserve">فَقَالَ: «سَوَاءٌ، لاَ بَأْسَ بِذلِکَ، إِذَا کَانَ جُنُباً غَسَلَ یَدَهُ</w:t>
      </w:r>
      <w:r>
        <w:rPr>
          <w:rStyle w:val="FootnoteReference"/>
        </w:rPr>
        <w:footnoteReference w:id="5978"/>
      </w:r>
      <w:r>
        <w:rPr>
          <w:rFonts w:ascii="Amiri" w:hAnsi="Amiri" w:eastAsia="Amiri" w:cs="Amiri"/>
          <w:lang w:bidi="ar-SA"/>
          <w:color w:val="111111"/>
          <w:sz w:val="28"/>
          <w:szCs w:val="28"/>
          <w:rtl/>
        </w:rPr>
        <w:t xml:space="preserve">وَ تَوَضَّأَ وَ غَسَّلَ الْمَیِّتَ</w:t>
      </w:r>
      <w:r>
        <w:rPr>
          <w:rStyle w:val="FootnoteReference"/>
        </w:rPr>
        <w:footnoteReference w:id="5979"/>
      </w:r>
      <w:r>
        <w:rPr>
          <w:rFonts w:ascii="Amiri" w:hAnsi="Amiri" w:eastAsia="Amiri" w:cs="Amiri"/>
          <w:lang w:bidi="ar-SA"/>
          <w:color w:val="111111"/>
          <w:sz w:val="28"/>
          <w:szCs w:val="28"/>
          <w:rtl/>
        </w:rPr>
        <w:t xml:space="preserve">، فَإِنْ</w:t>
      </w:r>
      <w:r>
        <w:rPr>
          <w:rStyle w:val="FootnoteReference"/>
        </w:rPr>
        <w:footnoteReference w:id="5980"/>
      </w:r>
    </w:p>
    <w:p>
      <w:pPr>
        <w:sectPr>
          <w:footerReference w:type="default" r:id="rId6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غَسَّلَ مَیِّتاً، ثُمَّ</w:t>
      </w:r>
      <w:r>
        <w:rPr>
          <w:rStyle w:val="FootnoteReference"/>
        </w:rPr>
        <w:footnoteReference w:id="5981"/>
      </w:r>
      <w:r>
        <w:rPr>
          <w:rFonts w:ascii="Amiri" w:hAnsi="Amiri" w:eastAsia="Amiri" w:cs="Amiri"/>
          <w:lang w:bidi="ar-SA"/>
          <w:color w:val="111111"/>
          <w:sz w:val="28"/>
          <w:szCs w:val="28"/>
          <w:rtl/>
        </w:rPr>
        <w:t xml:space="preserve">تَوَضَّأَ، ثُمَّ أَتی أَهْلَهُ، یُجْزِئُهُ</w:t>
      </w:r>
      <w:r>
        <w:rPr>
          <w:rStyle w:val="FootnoteReference"/>
        </w:rPr>
        <w:footnoteReference w:id="5982"/>
      </w:r>
      <w:r>
        <w:rPr>
          <w:rFonts w:ascii="Amiri" w:hAnsi="Amiri" w:eastAsia="Amiri" w:cs="Amiri"/>
          <w:lang w:bidi="ar-SA"/>
          <w:color w:val="111111"/>
          <w:sz w:val="28"/>
          <w:szCs w:val="28"/>
          <w:rtl/>
        </w:rPr>
        <w:t xml:space="preserve">غُسْلٌ وَاحِدٌ لَهُمَا».</w:t>
      </w:r>
      <w:r>
        <w:rPr>
          <w:rStyle w:val="FootnoteReference"/>
        </w:rPr>
        <w:footnoteReference w:id="5983"/>
      </w:r>
    </w:p>
    <w:p>
      <w:pPr>
        <w:pStyle w:val="BookText"/>
      </w:pPr>
      <w:r>
        <w:rPr>
          <w:rFonts w:ascii="Amiri" w:hAnsi="Amiri" w:eastAsia="Amiri" w:cs="Amiri"/>
          <w:lang w:bidi="ar-SA"/>
          <w:color w:val="111111"/>
          <w:sz w:val="28"/>
          <w:szCs w:val="28"/>
          <w:rtl/>
        </w:rPr>
        <w:t xml:space="preserve">940 / 940 . عَلِیٌّ، عَنْ أَبِیهِ </w:t>
      </w:r>
      <w:r>
        <w:rPr>
          <w:rStyle w:val="FootnoteReference"/>
        </w:rPr>
        <w:footnoteReference w:id="5984"/>
      </w:r>
      <w:r>
        <w:rPr>
          <w:rFonts w:ascii="Amiri" w:hAnsi="Amiri" w:eastAsia="Amiri" w:cs="Amiri"/>
          <w:lang w:bidi="ar-SA"/>
          <w:color w:val="111111"/>
          <w:sz w:val="28"/>
          <w:szCs w:val="28"/>
          <w:rtl/>
        </w:rPr>
        <w:t xml:space="preserve">، عَنْ عَبْدِ اللّهِ بْنِ الْمُغِیرَةِ، عَنِ السَّکُونِیِّ:</w:t>
      </w:r>
    </w:p>
    <w:p>
      <w:pPr>
        <w:pStyle w:val="BookText"/>
      </w:pPr>
      <w:r>
        <w:rPr>
          <w:rFonts w:ascii="Amiri" w:hAnsi="Amiri" w:eastAsia="Amiri" w:cs="Amiri"/>
          <w:lang w:bidi="ar-SA"/>
          <w:color w:val="111111"/>
          <w:sz w:val="28"/>
          <w:szCs w:val="28"/>
          <w:rtl/>
        </w:rPr>
        <w:t xml:space="preserve">عَنْ أَبِی عَبْدِ اللّهِ علیه‌السلام ، قَالَ: «إِنَّ الْمَیِّتَ إِذَا حَضَرَهُ الْمَوْتُ، أَوْثَقَهُ</w:t>
      </w:r>
      <w:r>
        <w:rPr>
          <w:rStyle w:val="FootnoteReference"/>
        </w:rPr>
        <w:footnoteReference w:id="5985"/>
      </w:r>
      <w:r>
        <w:rPr>
          <w:rFonts w:ascii="Amiri" w:hAnsi="Amiri" w:eastAsia="Amiri" w:cs="Amiri"/>
          <w:lang w:bidi="ar-SA"/>
          <w:color w:val="111111"/>
          <w:sz w:val="28"/>
          <w:szCs w:val="28"/>
          <w:rtl/>
        </w:rPr>
        <w:t xml:space="preserve">مَلَکُ الْمَوْتِ ، وَ لَوْ لاَ ذلِکَ مَا اسْتَقَرَّ».</w:t>
      </w:r>
      <w:r>
        <w:rPr>
          <w:rStyle w:val="FootnoteReference"/>
        </w:rPr>
        <w:footnoteReference w:id="5986"/>
      </w:r>
    </w:p>
    <w:p>
      <w:pPr>
        <w:pStyle w:val="BookText"/>
      </w:pPr>
      <w:r>
        <w:rPr>
          <w:rFonts w:ascii="Amiri" w:hAnsi="Amiri" w:eastAsia="Amiri" w:cs="Amiri"/>
          <w:lang w:bidi="ar-SA"/>
          <w:color w:val="111111"/>
          <w:sz w:val="28"/>
          <w:szCs w:val="28"/>
          <w:rtl/>
        </w:rPr>
        <w:t xml:space="preserve">941 / 941 . أَبُو عَلِیٍّ الاْءَشْعَرِیُّ، عَنْ مُحَمَّدِ بْنِ عَبْدِ الْجَبَّارِ، عَنْ أَبِی مُحَمَّدٍ الْهُذَلِیِّ، عَنْ إِبْرَاهِیمَ بْنِ خَالِدٍ الْقَطَّانِ</w:t>
      </w:r>
      <w:r>
        <w:rPr>
          <w:rStyle w:val="FootnoteReference"/>
        </w:rPr>
        <w:footnoteReference w:id="5987"/>
      </w:r>
      <w:r>
        <w:rPr>
          <w:rFonts w:ascii="Amiri" w:hAnsi="Amiri" w:eastAsia="Amiri" w:cs="Amiri"/>
          <w:lang w:bidi="ar-SA"/>
          <w:color w:val="111111"/>
          <w:sz w:val="28"/>
          <w:szCs w:val="28"/>
          <w:rtl/>
        </w:rPr>
        <w:t xml:space="preserve">، عَنْ مُحَمَّدِ بْنِ مَنْصُورٍ الصَّیْقَلِ، عَنْ أَبِیهِ، قَالَ:</w:t>
      </w:r>
    </w:p>
    <w:p>
      <w:pPr>
        <w:pStyle w:val="BookText"/>
      </w:pPr>
      <w:r>
        <w:rPr>
          <w:rFonts w:ascii="Amiri" w:hAnsi="Amiri" w:eastAsia="Amiri" w:cs="Amiri"/>
          <w:lang w:bidi="ar-SA"/>
          <w:color w:val="111111"/>
          <w:sz w:val="28"/>
          <w:szCs w:val="28"/>
          <w:rtl/>
        </w:rPr>
        <w:t xml:space="preserve">شَکَوْتُ إِلی أَبِی عَبْدِ اللّهِ علیه‌السلام وَجْداً</w:t>
      </w:r>
      <w:r>
        <w:rPr>
          <w:rStyle w:val="FootnoteReference"/>
        </w:rPr>
        <w:footnoteReference w:id="5988"/>
      </w:r>
      <w:r>
        <w:rPr>
          <w:rFonts w:ascii="Amiri" w:hAnsi="Amiri" w:eastAsia="Amiri" w:cs="Amiri"/>
          <w:lang w:bidi="ar-SA"/>
          <w:color w:val="111111"/>
          <w:sz w:val="28"/>
          <w:szCs w:val="28"/>
          <w:rtl/>
        </w:rPr>
        <w:t xml:space="preserve">وَجَدْتُهُ عَلَی ابْنٍ لِی هَلَکَ حَتّی خِفْتُ عَلی عَقْلِی، فَقَالَ: «إِذَا أَصَابَکَ مِنْ هذَا شَیْءٌ، فَأَفِضْ مِنْ دُمُوعِکَ؛ فَإِنَّهُ یَسْکُنُ</w:t>
      </w:r>
      <w:r>
        <w:rPr>
          <w:rStyle w:val="FootnoteReference"/>
        </w:rPr>
        <w:footnoteReference w:id="5989"/>
      </w:r>
      <w:r>
        <w:rPr>
          <w:rFonts w:ascii="Amiri" w:hAnsi="Amiri" w:eastAsia="Amiri" w:cs="Amiri"/>
          <w:lang w:bidi="ar-SA"/>
          <w:color w:val="111111"/>
          <w:sz w:val="28"/>
          <w:szCs w:val="28"/>
          <w:rtl/>
        </w:rPr>
        <w:t xml:space="preserve">عَنْکَ».</w:t>
      </w:r>
      <w:r>
        <w:rPr>
          <w:rStyle w:val="FootnoteReference"/>
        </w:rPr>
        <w:footnoteReference w:id="5990"/>
      </w:r>
    </w:p>
    <w:p>
      <w:pPr>
        <w:pStyle w:val="BookText"/>
      </w:pPr>
      <w:r>
        <w:rPr>
          <w:rFonts w:ascii="Amiri" w:hAnsi="Amiri" w:eastAsia="Amiri" w:cs="Amiri"/>
          <w:lang w:bidi="ar-SA"/>
          <w:color w:val="111111"/>
          <w:sz w:val="28"/>
          <w:szCs w:val="28"/>
          <w:rtl/>
        </w:rPr>
        <w:t xml:space="preserve">942 / 942 . عَلِیُّ بْنُ إِبْرَاهِیمَ رَفَعَهُ، قَالَ:</w:t>
      </w:r>
    </w:p>
    <w:p>
      <w:pPr>
        <w:pStyle w:val="BookText"/>
      </w:pPr>
      <w:r>
        <w:rPr>
          <w:rFonts w:ascii="Amiri" w:hAnsi="Amiri" w:eastAsia="Amiri" w:cs="Amiri"/>
          <w:lang w:bidi="ar-SA"/>
          <w:color w:val="111111"/>
          <w:sz w:val="28"/>
          <w:szCs w:val="28"/>
          <w:rtl/>
        </w:rPr>
        <w:t xml:space="preserve">لَمَّا مَاتَ ذَرُّ بْنُ أَبِی ذَرٍّ، مَسَحَ أَبُو ذَرٍّ الْقَبْرَ بِیَدِهِ، ثُمَّ قَالَ: رَحِمَکَ اللّهُ یَا ذَرُّ، وَ اللّهِ
</w:t>
      </w:r>
    </w:p>
    <w:p>
      <w:pPr>
        <w:sectPr>
          <w:footerReference w:type="default" r:id="rId6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w:t>
      </w:r>
      <w:r>
        <w:rPr>
          <w:rStyle w:val="FootnoteReference"/>
        </w:rPr>
        <w:footnoteReference w:id="5991"/>
      </w:r>
      <w:r>
        <w:rPr>
          <w:rFonts w:ascii="Amiri" w:hAnsi="Amiri" w:eastAsia="Amiri" w:cs="Amiri"/>
          <w:lang w:bidi="ar-SA"/>
          <w:color w:val="111111"/>
          <w:sz w:val="28"/>
          <w:szCs w:val="28"/>
          <w:rtl/>
        </w:rPr>
        <w:t xml:space="preserve">کُنْتَ بِی</w:t>
      </w:r>
      <w:r>
        <w:rPr>
          <w:rStyle w:val="FootnoteReference"/>
        </w:rPr>
        <w:footnoteReference w:id="5992"/>
      </w:r>
      <w:r>
        <w:rPr>
          <w:rFonts w:ascii="Amiri" w:hAnsi="Amiri" w:eastAsia="Amiri" w:cs="Amiri"/>
          <w:lang w:bidi="ar-SA"/>
          <w:color w:val="111111"/>
          <w:sz w:val="28"/>
          <w:szCs w:val="28"/>
          <w:rtl/>
        </w:rPr>
        <w:t xml:space="preserve">بَارّاً، وَ لَقَدْ قُبِضْتَ وَ إِنِّی عَنْکَ لَرَاضٍ</w:t>
      </w:r>
      <w:r>
        <w:rPr>
          <w:rStyle w:val="FootnoteReference"/>
        </w:rPr>
        <w:footnoteReference w:id="5993"/>
      </w:r>
      <w:r>
        <w:rPr>
          <w:rFonts w:ascii="Amiri" w:hAnsi="Amiri" w:eastAsia="Amiri" w:cs="Amiri"/>
          <w:lang w:bidi="ar-SA"/>
          <w:color w:val="111111"/>
          <w:sz w:val="28"/>
          <w:szCs w:val="28"/>
          <w:rtl/>
        </w:rPr>
        <w:t xml:space="preserve">، أَمَا وَ اللّهِ مَا بِی فَقْدُکَ</w:t>
      </w:r>
      <w:r>
        <w:rPr>
          <w:rStyle w:val="FootnoteReference"/>
        </w:rPr>
        <w:footnoteReference w:id="5994"/>
      </w:r>
      <w:r>
        <w:rPr>
          <w:rFonts w:ascii="Amiri" w:hAnsi="Amiri" w:eastAsia="Amiri" w:cs="Amiri"/>
          <w:lang w:bidi="ar-SA"/>
          <w:color w:val="111111"/>
          <w:sz w:val="28"/>
          <w:szCs w:val="28"/>
          <w:rtl/>
        </w:rPr>
        <w:t xml:space="preserve">، وَ مَا عَلَیَّ مِنْ غَضَاضَةٍ</w:t>
      </w:r>
      <w:r>
        <w:rPr>
          <w:rStyle w:val="FootnoteReference"/>
        </w:rPr>
        <w:footnoteReference w:id="5995"/>
      </w:r>
      <w:r>
        <w:rPr>
          <w:rFonts w:ascii="Amiri" w:hAnsi="Amiri" w:eastAsia="Amiri" w:cs="Amiri"/>
          <w:lang w:bidi="ar-SA"/>
          <w:color w:val="111111"/>
          <w:sz w:val="28"/>
          <w:szCs w:val="28"/>
          <w:rtl/>
        </w:rPr>
        <w:t xml:space="preserve">، وَ مَا لِی إِلی أَحَدٍ سِوَی اللّهِ مِنْ حَاجَةٍ، وَ لَوْ لاَ هَوْلُ</w:t>
      </w:r>
      <w:r>
        <w:rPr>
          <w:rStyle w:val="FootnoteReference"/>
        </w:rPr>
        <w:footnoteReference w:id="5996"/>
      </w:r>
      <w:r>
        <w:rPr>
          <w:rFonts w:ascii="Amiri" w:hAnsi="Amiri" w:eastAsia="Amiri" w:cs="Amiri"/>
          <w:lang w:bidi="ar-SA"/>
          <w:color w:val="111111"/>
          <w:sz w:val="28"/>
          <w:szCs w:val="28"/>
          <w:rtl/>
        </w:rPr>
        <w:t xml:space="preserve">الْمُطَّلَعِ</w:t>
      </w:r>
      <w:r>
        <w:rPr>
          <w:rStyle w:val="FootnoteReference"/>
        </w:rPr>
        <w:footnoteReference w:id="5997"/>
      </w:r>
      <w:r>
        <w:rPr>
          <w:rFonts w:ascii="Amiri" w:hAnsi="Amiri" w:eastAsia="Amiri" w:cs="Amiri"/>
          <w:lang w:bidi="ar-SA"/>
          <w:color w:val="111111"/>
          <w:sz w:val="28"/>
          <w:szCs w:val="28"/>
          <w:rtl/>
        </w:rPr>
        <w:t xml:space="preserve">، لَسَرَّنِی أَنْ أَکُونَ مَکَانَکَ، وَ لَقَدْ شَغَلَنِی الْحُزْنُ</w:t>
      </w:r>
      <w:r>
        <w:rPr>
          <w:rStyle w:val="FootnoteReference"/>
        </w:rPr>
        <w:footnoteReference w:id="5998"/>
      </w:r>
      <w:r>
        <w:rPr>
          <w:rFonts w:ascii="Amiri" w:hAnsi="Amiri" w:eastAsia="Amiri" w:cs="Amiri"/>
          <w:lang w:bidi="ar-SA"/>
          <w:color w:val="111111"/>
          <w:sz w:val="28"/>
          <w:szCs w:val="28"/>
          <w:rtl/>
        </w:rPr>
        <w:t xml:space="preserve">لَکَ عَنِ</w:t>
      </w:r>
      <w:r>
        <w:rPr>
          <w:rStyle w:val="FootnoteReference"/>
        </w:rPr>
        <w:footnoteReference w:id="5999"/>
      </w:r>
      <w:r>
        <w:rPr>
          <w:rFonts w:ascii="Amiri" w:hAnsi="Amiri" w:eastAsia="Amiri" w:cs="Amiri"/>
          <w:lang w:bidi="ar-SA"/>
          <w:color w:val="111111"/>
          <w:sz w:val="28"/>
          <w:szCs w:val="28"/>
          <w:rtl/>
        </w:rPr>
        <w:t xml:space="preserve">الْحُزْنِ</w:t>
      </w:r>
      <w:r>
        <w:rPr>
          <w:rStyle w:val="FootnoteReference"/>
        </w:rPr>
        <w:footnoteReference w:id="6000"/>
      </w:r>
      <w:r>
        <w:rPr>
          <w:rFonts w:ascii="Amiri" w:hAnsi="Amiri" w:eastAsia="Amiri" w:cs="Amiri"/>
          <w:lang w:bidi="ar-SA"/>
          <w:color w:val="111111"/>
          <w:sz w:val="28"/>
          <w:szCs w:val="28"/>
          <w:rtl/>
        </w:rPr>
        <w:t xml:space="preserve">عَلَیْکَ، وَ اللّهِ مَا بَکَیْتُ لَکَ وَ لکِنْ</w:t>
      </w:r>
      <w:r>
        <w:rPr>
          <w:rStyle w:val="FootnoteReference"/>
        </w:rPr>
        <w:footnoteReference w:id="6001"/>
      </w:r>
      <w:r>
        <w:rPr>
          <w:rFonts w:ascii="Amiri" w:hAnsi="Amiri" w:eastAsia="Amiri" w:cs="Amiri"/>
          <w:lang w:bidi="ar-SA"/>
          <w:color w:val="111111"/>
          <w:sz w:val="28"/>
          <w:szCs w:val="28"/>
          <w:rtl/>
        </w:rPr>
        <w:t xml:space="preserve">بَکَیْتُ عَلَیْکَ</w:t>
      </w:r>
      <w:r>
        <w:rPr>
          <w:rStyle w:val="FootnoteReference"/>
        </w:rPr>
        <w:footnoteReference w:id="6002"/>
      </w:r>
      <w:r>
        <w:rPr>
          <w:rFonts w:ascii="Amiri" w:hAnsi="Amiri" w:eastAsia="Amiri" w:cs="Amiri"/>
          <w:lang w:bidi="ar-SA"/>
          <w:color w:val="111111"/>
          <w:sz w:val="28"/>
          <w:szCs w:val="28"/>
          <w:rtl/>
        </w:rPr>
        <w:t xml:space="preserve">، فَلَیْتَ شِعْرِی مَا ذَا قُلْتَ، وَ مَا ذَا قِیلَ لَکَ، ثُمَّ قَالَ: اللّهُمَّ إِنِّی قَدْ 3 / 253</w:t>
      </w:r>
    </w:p>
    <w:p>
      <w:pPr>
        <w:pStyle w:val="BookText"/>
      </w:pPr>
      <w:r>
        <w:rPr>
          <w:rFonts w:ascii="Amiri" w:hAnsi="Amiri" w:eastAsia="Amiri" w:cs="Amiri"/>
          <w:lang w:bidi="ar-SA"/>
          <w:color w:val="111111"/>
          <w:sz w:val="28"/>
          <w:szCs w:val="28"/>
          <w:rtl/>
        </w:rPr>
        <w:t xml:space="preserve">وَهَبْتُ لَهُ مَا افْتَرَضْتَ عَلَیْهِ مِنْ حَقِّی، فَهَبْ لَهُ مَا افْتَرَضْتَ عَلَیْهِ مِنْ حَقِّکَ؛ فَأَنْتَ</w:t>
      </w:r>
      <w:r>
        <w:rPr>
          <w:rStyle w:val="FootnoteReference"/>
        </w:rPr>
        <w:footnoteReference w:id="6003"/>
      </w:r>
      <w:r>
        <w:rPr>
          <w:rFonts w:ascii="Amiri" w:hAnsi="Amiri" w:eastAsia="Amiri" w:cs="Amiri"/>
          <w:lang w:bidi="ar-SA"/>
          <w:color w:val="111111"/>
          <w:sz w:val="28"/>
          <w:szCs w:val="28"/>
          <w:rtl/>
        </w:rPr>
        <w:t xml:space="preserve">أَحَقُّ بِالْجُودِ مِنِّی</w:t>
      </w:r>
      <w:r>
        <w:rPr>
          <w:rStyle w:val="FootnoteReference"/>
        </w:rPr>
        <w:footnoteReference w:id="6004"/>
      </w:r>
      <w:r>
        <w:rPr>
          <w:rFonts w:ascii="Times New Roman" w:hAnsi="Times New Roman" w:eastAsia="Times New Roman" w:cs="Times New Roman"/>
          <w:lang w:val="en-US" w:bidi="en-US"/>
          <w:color w:val="111111"/>
          <w:sz w:val="28"/>
          <w:szCs w:val="28"/>
          <w:rtl/>
        </w:rPr>
        <w:t xml:space="preserve">.</w:t>
      </w:r>
      <w:r>
        <w:rPr>
          <w:rStyle w:val="FootnoteReference"/>
        </w:rPr>
        <w:footnoteReference w:id="6005"/>
      </w:r>
    </w:p>
    <w:p>
      <w:pPr>
        <w:sectPr>
          <w:footerReference w:type="default" r:id="rId6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943 / 943 . عِدَّةٌ مِنْ أَصْحَابِنَا ، عَنْ سَهْلِ بْنِ زِیَادٍ، عَنْ عُثْمَانَ بْنِ عِیسی ، عَنْ عِدَّةٍ مِنْ أَصْحَابِنَا، قَالَ:</w:t>
      </w:r>
    </w:p>
    <w:p>
      <w:pPr>
        <w:pStyle w:val="BookText"/>
      </w:pPr>
      <w:r>
        <w:rPr>
          <w:rFonts w:ascii="Amiri" w:hAnsi="Amiri" w:eastAsia="Amiri" w:cs="Amiri"/>
          <w:lang w:bidi="ar-SA"/>
          <w:color w:val="111111"/>
          <w:sz w:val="28"/>
          <w:szCs w:val="28"/>
          <w:rtl/>
        </w:rPr>
        <w:t xml:space="preserve">لَمَّا قُبِضَ أَبُو جَعْفَرٍ علیه‌السلام أَمَرَ أَبُو عَبْدِ اللّهِ علیه‌السلام بِالسِّرَاجِ فِی الْبَیْتِ الَّذِی کَانَ یَسْکُنُهُ</w:t>
      </w:r>
      <w:r>
        <w:rPr>
          <w:rStyle w:val="FootnoteReference"/>
        </w:rPr>
        <w:footnoteReference w:id="6006"/>
      </w:r>
      <w:r>
        <w:rPr>
          <w:rFonts w:ascii="Amiri" w:hAnsi="Amiri" w:eastAsia="Amiri" w:cs="Amiri"/>
          <w:lang w:bidi="ar-SA"/>
          <w:color w:val="111111"/>
          <w:sz w:val="28"/>
          <w:szCs w:val="28"/>
          <w:rtl/>
        </w:rPr>
        <w:t xml:space="preserve">حَتّی قُبِضَ أَبُو عَبْدِ اللّهِ علیه‌السلام ، ثُمَّ أَمَرَ أَبُو الْحَسَنِ</w:t>
      </w:r>
      <w:r>
        <w:rPr>
          <w:rStyle w:val="FootnoteReference"/>
        </w:rPr>
        <w:footnoteReference w:id="6007"/>
      </w:r>
      <w:r>
        <w:rPr>
          <w:rFonts w:ascii="Amiri" w:hAnsi="Amiri" w:eastAsia="Amiri" w:cs="Amiri"/>
          <w:lang w:bidi="ar-SA"/>
          <w:color w:val="111111"/>
          <w:sz w:val="28"/>
          <w:szCs w:val="28"/>
          <w:rtl/>
        </w:rPr>
        <w:t xml:space="preserve">علیه‌السلام بِمِثْلِ ذلِکَ فِی بَیْتِ أَبِی عَبْدِ اللّهِ علیه‌السلام حَتّی خَرَجَ</w:t>
      </w:r>
      <w:r>
        <w:rPr>
          <w:rStyle w:val="FootnoteReference"/>
        </w:rPr>
        <w:footnoteReference w:id="6008"/>
      </w:r>
      <w:r>
        <w:rPr>
          <w:rFonts w:ascii="Amiri" w:hAnsi="Amiri" w:eastAsia="Amiri" w:cs="Amiri"/>
          <w:lang w:bidi="ar-SA"/>
          <w:color w:val="111111"/>
          <w:sz w:val="28"/>
          <w:szCs w:val="28"/>
          <w:rtl/>
        </w:rPr>
        <w:t xml:space="preserve">بِهِ إِلَی الْعِرَاقِ، ثُمَّ لاَ أَدْرِی مَا کَانَ.</w:t>
      </w:r>
      <w:r>
        <w:rPr>
          <w:rStyle w:val="FootnoteReference"/>
        </w:rPr>
        <w:footnoteReference w:id="6009"/>
      </w:r>
    </w:p>
    <w:p>
      <w:pPr>
        <w:pStyle w:val="BookText"/>
      </w:pPr>
      <w:r>
        <w:rPr>
          <w:rFonts w:ascii="Amiri" w:hAnsi="Amiri" w:eastAsia="Amiri" w:cs="Amiri"/>
          <w:lang w:bidi="ar-SA"/>
          <w:color w:val="111111"/>
          <w:sz w:val="28"/>
          <w:szCs w:val="28"/>
          <w:rtl/>
        </w:rPr>
        <w:t xml:space="preserve">944 / 944 . عَلِیُّ بْنُ إِبْرَاهِیمَ ، عَنْ أَبِیهِ، عَنِ ابْنِ أَبِی عُمَیْرٍ، عَنْ حَمَّادٍ، عَنِ الْحَلَبِیِّ:</w:t>
      </w:r>
    </w:p>
    <w:p>
      <w:pPr>
        <w:pStyle w:val="BookText"/>
      </w:pPr>
      <w:r>
        <w:rPr>
          <w:rFonts w:ascii="Amiri" w:hAnsi="Amiri" w:eastAsia="Amiri" w:cs="Amiri"/>
          <w:lang w:bidi="ar-SA"/>
          <w:color w:val="111111"/>
          <w:sz w:val="28"/>
          <w:szCs w:val="28"/>
          <w:rtl/>
        </w:rPr>
        <w:t xml:space="preserve">عَنْ أَبِی عَبْدِ اللّهِ علیه‌السلام ، قَالَ: سَأَلْتُهُ عَنْ أَوَّلِ مَنْ جُعِلَ لَهُ النَّعْشُ</w:t>
      </w:r>
      <w:r>
        <w:rPr>
          <w:rStyle w:val="FootnoteReference"/>
        </w:rPr>
        <w:footnoteReference w:id="6010"/>
      </w:r>
      <w:r>
        <w:rPr>
          <w:rFonts w:ascii="Amiri" w:hAnsi="Amiri" w:eastAsia="Amiri" w:cs="Amiri"/>
          <w:lang w:bidi="ar-SA"/>
          <w:color w:val="111111"/>
          <w:sz w:val="28"/>
          <w:szCs w:val="28"/>
          <w:rtl/>
        </w:rPr>
        <w:t xml:space="preserve">؟ فَقَالَ: «فَاطِمَةُ</w:t>
      </w:r>
      <w:r>
        <w:rPr>
          <w:rStyle w:val="FootnoteReference"/>
        </w:rPr>
        <w:footnoteReference w:id="6011"/>
      </w:r>
      <w:r>
        <w:rPr>
          <w:rFonts w:ascii="IRNazanin" w:hAnsi="IRNazanin" w:eastAsia="IRNazanin" w:cs="IRNazanin"/>
          <w:lang w:bidi="fa-IR"/>
          <w:color w:val="111111"/>
          <w:sz w:val="28"/>
          <w:szCs w:val="28"/>
          <w:rtl/>
        </w:rPr>
        <w:t xml:space="preserve">علیهاالسلام ».</w:t>
      </w:r>
      <w:r>
        <w:rPr>
          <w:rStyle w:val="FootnoteReference"/>
        </w:rPr>
        <w:footnoteReference w:id="6012"/>
      </w:r>
    </w:p>
    <w:p>
      <w:pPr>
        <w:pStyle w:val="BookText"/>
      </w:pPr>
      <w:r>
        <w:rPr>
          <w:rFonts w:ascii="Amiri" w:hAnsi="Amiri" w:eastAsia="Amiri" w:cs="Amiri"/>
          <w:lang w:bidi="ar-SA"/>
          <w:color w:val="111111"/>
          <w:sz w:val="28"/>
          <w:szCs w:val="28"/>
          <w:rtl/>
        </w:rPr>
        <w:t xml:space="preserve">945 / 945 . مُحَمَّدُ بْنُ یَحْیی ، عَنْ مُحَمَّدِ بْنِ أَحْمَدَ ، عَنْ أَحْمَدَ بْنِ الْحَسَنِ، عَنْ عَمْرِو بْنِ
</w:t>
      </w:r>
    </w:p>
    <w:p>
      <w:pPr>
        <w:sectPr>
          <w:footerReference w:type="default" r:id="rId6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سَعِیدٍ، عَنْ مُصَدِّقِ بْنِ صَدَقَةَ، عَنْ عَمَّارِ بْنِ مُوسی:</w:t>
      </w:r>
    </w:p>
    <w:p>
      <w:pPr>
        <w:pStyle w:val="BookText"/>
      </w:pPr>
      <w:r>
        <w:rPr>
          <w:rFonts w:ascii="Amiri" w:hAnsi="Amiri" w:eastAsia="Amiri" w:cs="Amiri"/>
          <w:lang w:bidi="ar-SA"/>
          <w:color w:val="111111"/>
          <w:sz w:val="28"/>
          <w:szCs w:val="28"/>
          <w:rtl/>
        </w:rPr>
        <w:t xml:space="preserve">عَنْ أَبِی عَبْدِ اللّهِ علیه‌السلام ، قَالَ: سُئِلَ عَنِ الْمَیِّتِ: یَبْلی</w:t>
      </w:r>
      <w:r>
        <w:rPr>
          <w:rStyle w:val="FootnoteReference"/>
        </w:rPr>
        <w:footnoteReference w:id="6013"/>
      </w:r>
      <w:r>
        <w:rPr>
          <w:rFonts w:ascii="Amiri" w:hAnsi="Amiri" w:eastAsia="Amiri" w:cs="Amiri"/>
          <w:lang w:bidi="ar-SA"/>
          <w:color w:val="111111"/>
          <w:sz w:val="28"/>
          <w:szCs w:val="28"/>
          <w:rtl/>
        </w:rPr>
        <w:t xml:space="preserve">جَسَدُهُ؟</w:t>
      </w:r>
    </w:p>
    <w:p>
      <w:pPr>
        <w:pStyle w:val="BookText"/>
      </w:pPr>
      <w:r>
        <w:rPr>
          <w:rFonts w:ascii="Amiri" w:hAnsi="Amiri" w:eastAsia="Amiri" w:cs="Amiri"/>
          <w:lang w:bidi="ar-SA"/>
          <w:color w:val="111111"/>
          <w:sz w:val="28"/>
          <w:szCs w:val="28"/>
          <w:rtl/>
        </w:rPr>
        <w:t xml:space="preserve">قَالَ: «نَعَمْ، حَتی لاَ یَبْقی لَهُ</w:t>
      </w:r>
      <w:r>
        <w:rPr>
          <w:rStyle w:val="FootnoteReference"/>
        </w:rPr>
        <w:footnoteReference w:id="6014"/>
      </w:r>
      <w:r>
        <w:rPr>
          <w:rFonts w:ascii="Amiri" w:hAnsi="Amiri" w:eastAsia="Amiri" w:cs="Amiri"/>
          <w:lang w:bidi="ar-SA"/>
          <w:color w:val="111111"/>
          <w:sz w:val="28"/>
          <w:szCs w:val="28"/>
          <w:rtl/>
        </w:rPr>
        <w:t xml:space="preserve">لَحْمٌ وَ لاَ عَظْمٌ إِلاَّ طِینَتُهُ</w:t>
      </w:r>
      <w:r>
        <w:rPr>
          <w:rStyle w:val="FootnoteReference"/>
        </w:rPr>
        <w:footnoteReference w:id="6015"/>
      </w:r>
      <w:r>
        <w:rPr>
          <w:rFonts w:ascii="Amiri" w:hAnsi="Amiri" w:eastAsia="Amiri" w:cs="Amiri"/>
          <w:lang w:bidi="ar-SA"/>
          <w:color w:val="111111"/>
          <w:sz w:val="28"/>
          <w:szCs w:val="28"/>
          <w:rtl/>
        </w:rPr>
        <w:t xml:space="preserve">الَّتِی خُلِقَ مِنْهَا؛ فَإِنَّهَا لاَ تُبْلی، تَبْقی</w:t>
      </w:r>
      <w:r>
        <w:rPr>
          <w:rStyle w:val="FootnoteReference"/>
        </w:rPr>
        <w:footnoteReference w:id="6016"/>
      </w:r>
      <w:r>
        <w:rPr>
          <w:rFonts w:ascii="Amiri" w:hAnsi="Amiri" w:eastAsia="Amiri" w:cs="Amiri"/>
          <w:lang w:bidi="ar-SA"/>
          <w:color w:val="111111"/>
          <w:sz w:val="28"/>
          <w:szCs w:val="28"/>
          <w:rtl/>
        </w:rPr>
        <w:t xml:space="preserve">فِی الْقَبْرِ مُسْتَدِیرَةً حَتّی یُخْلَقَ</w:t>
      </w:r>
      <w:r>
        <w:rPr>
          <w:rStyle w:val="FootnoteReference"/>
        </w:rPr>
        <w:footnoteReference w:id="6017"/>
      </w:r>
      <w:r>
        <w:rPr>
          <w:rFonts w:ascii="Amiri" w:hAnsi="Amiri" w:eastAsia="Amiri" w:cs="Amiri"/>
          <w:lang w:bidi="ar-SA"/>
          <w:color w:val="111111"/>
          <w:sz w:val="28"/>
          <w:szCs w:val="28"/>
          <w:rtl/>
        </w:rPr>
        <w:t xml:space="preserve">مِنْهَا کَمَا خُلِقَ أَوَّلَ مَرَّةٍ».</w:t>
      </w:r>
      <w:r>
        <w:rPr>
          <w:rStyle w:val="FootnoteReference"/>
        </w:rPr>
        <w:footnoteReference w:id="6018"/>
      </w:r>
    </w:p>
    <w:p>
      <w:pPr>
        <w:pStyle w:val="BookText"/>
      </w:pPr>
      <w:r>
        <w:rPr>
          <w:rFonts w:ascii="Amiri" w:hAnsi="Amiri" w:eastAsia="Amiri" w:cs="Amiri"/>
          <w:lang w:bidi="ar-SA"/>
          <w:color w:val="111111"/>
          <w:sz w:val="28"/>
          <w:szCs w:val="28"/>
          <w:rtl/>
        </w:rPr>
        <w:t xml:space="preserve">946 / 946 . عَلِیُّ بْنُ إِبْرَاهِیمَ ، عَنْ أَبِیهِ؛ وَ</w:t>
      </w:r>
      <w:r>
        <w:rPr>
          <w:rStyle w:val="FootnoteReference"/>
        </w:rPr>
        <w:footnoteReference w:id="6019"/>
      </w:r>
      <w:r>
        <w:rPr>
          <w:rFonts w:ascii="Amiri" w:hAnsi="Amiri" w:eastAsia="Amiri" w:cs="Amiri"/>
          <w:lang w:bidi="ar-SA"/>
          <w:color w:val="111111"/>
          <w:sz w:val="28"/>
          <w:szCs w:val="28"/>
          <w:rtl/>
        </w:rPr>
        <w:t xml:space="preserve">أَحْمَدُ بْنُ مُحَمَّدٍ الْکُوفِیُّ، عَنْ بَعْضِ أَصْحَابِهِ، عَنْ صَفْوَانَ بْنِ یَحْیی ، عَنْ یَزِیدَ بْنِ خَلِیفَةَ الْخَوْلاَنِیِّ ـ وَ هُوَ یَزِیدُ بْنُ خَلِیفَةَ الْحَارِثِیُّ ـ قَالَ:</w:t>
      </w:r>
    </w:p>
    <w:p>
      <w:pPr>
        <w:pStyle w:val="BookText"/>
      </w:pPr>
      <w:r>
        <w:rPr>
          <w:rFonts w:ascii="Amiri" w:hAnsi="Amiri" w:eastAsia="Amiri" w:cs="Amiri"/>
          <w:lang w:bidi="ar-SA"/>
          <w:color w:val="111111"/>
          <w:sz w:val="28"/>
          <w:szCs w:val="28"/>
          <w:rtl/>
        </w:rPr>
        <w:t xml:space="preserve">سَأَلَ عِیسَی بْنُ عَبْدِ اللّهِ أَبَا عَبْدِ اللّهِ علیه‌السلام وَ أَنَا حَاضِرٌ، فَقَالَ: تَخْرُجُ النِّسَاءُ إِلَی</w:t>
      </w:r>
      <w:r>
        <w:rPr>
          <w:rStyle w:val="FootnoteReference"/>
        </w:rPr>
        <w:footnoteReference w:id="6020"/>
      </w:r>
      <w:r>
        <w:rPr>
          <w:rFonts w:ascii="Amiri" w:hAnsi="Amiri" w:eastAsia="Amiri" w:cs="Amiri"/>
          <w:lang w:bidi="ar-SA"/>
          <w:color w:val="111111"/>
          <w:sz w:val="28"/>
          <w:szCs w:val="28"/>
          <w:rtl/>
        </w:rPr>
        <w:t xml:space="preserve">الْجَنَازَةِ؟</w:t>
      </w:r>
    </w:p>
    <w:p>
      <w:pPr>
        <w:pStyle w:val="BookText"/>
      </w:pPr>
      <w:r>
        <w:rPr>
          <w:rFonts w:ascii="Amiri" w:hAnsi="Amiri" w:eastAsia="Amiri" w:cs="Amiri"/>
          <w:lang w:bidi="ar-SA"/>
          <w:color w:val="111111"/>
          <w:sz w:val="28"/>
          <w:szCs w:val="28"/>
          <w:rtl/>
        </w:rPr>
        <w:t xml:space="preserve">وَ کَانَ علیه‌السلام مُتَّکِئاً ، فَاسْتَوی جَالِساً، ثُمَّ قَالَ : «إِنَّ الْفَاسِقَ ـ عَلَیْهِ لَعْنَةُ</w:t>
      </w:r>
      <w:r>
        <w:rPr>
          <w:rStyle w:val="FootnoteReference"/>
        </w:rPr>
        <w:footnoteReference w:id="6021"/>
      </w:r>
      <w:r>
        <w:rPr>
          <w:rFonts w:ascii="Amiri" w:hAnsi="Amiri" w:eastAsia="Amiri" w:cs="Amiri"/>
          <w:lang w:bidi="ar-SA"/>
          <w:color w:val="111111"/>
          <w:sz w:val="28"/>
          <w:szCs w:val="28"/>
          <w:rtl/>
        </w:rPr>
        <w:t xml:space="preserve">اللّهِ ـ آوی عَمَّهُ الْمُغِیرَةَ بْنَ أَبِی</w:t>
      </w:r>
      <w:r>
        <w:rPr>
          <w:rStyle w:val="FootnoteReference"/>
        </w:rPr>
        <w:footnoteReference w:id="6022"/>
      </w:r>
      <w:r>
        <w:rPr>
          <w:rFonts w:ascii="Amiri" w:hAnsi="Amiri" w:eastAsia="Amiri" w:cs="Amiri"/>
          <w:lang w:bidi="ar-SA"/>
          <w:color w:val="111111"/>
          <w:sz w:val="28"/>
          <w:szCs w:val="28"/>
          <w:rtl/>
        </w:rPr>
        <w:t xml:space="preserve">الْعَاصِ ، وَ کَانَ</w:t>
      </w:r>
      <w:r>
        <w:rPr>
          <w:rStyle w:val="FootnoteReference"/>
        </w:rPr>
        <w:footnoteReference w:id="6023"/>
      </w:r>
      <w:r>
        <w:rPr>
          <w:rFonts w:ascii="Amiri" w:hAnsi="Amiri" w:eastAsia="Amiri" w:cs="Amiri"/>
          <w:lang w:bidi="ar-SA"/>
          <w:color w:val="111111"/>
          <w:sz w:val="28"/>
          <w:szCs w:val="28"/>
          <w:rtl/>
        </w:rPr>
        <w:t xml:space="preserve">مِمَّنْ هَدَرَ</w:t>
      </w:r>
      <w:r>
        <w:rPr>
          <w:rStyle w:val="FootnoteReference"/>
        </w:rPr>
        <w:footnoteReference w:id="6024"/>
      </w:r>
      <w:r>
        <w:rPr>
          <w:rFonts w:ascii="Amiri" w:hAnsi="Amiri" w:eastAsia="Amiri" w:cs="Amiri"/>
          <w:lang w:bidi="ar-SA"/>
          <w:color w:val="111111"/>
          <w:sz w:val="28"/>
          <w:szCs w:val="28"/>
          <w:rtl/>
        </w:rPr>
        <w:t xml:space="preserve">رَسُولُ اللّهِ صلی‌الله‌علیه‌و‌آله دَمَهُ ، فَقَالَ لاِبْنَةِ رَسُولِ اللّهِ صلی‌الله‌علیه‌و‌آله : لاَ تُخْبِرِی أَبَاکِ بِمَکَانِهِ ـ کَأَنَّهُ</w:t>
      </w:r>
      <w:r>
        <w:rPr>
          <w:rStyle w:val="FootnoteReference"/>
        </w:rPr>
        <w:footnoteReference w:id="6025"/>
      </w:r>
      <w:r>
        <w:rPr>
          <w:rFonts w:ascii="Amiri" w:hAnsi="Amiri" w:eastAsia="Amiri" w:cs="Amiri"/>
          <w:lang w:bidi="ar-SA"/>
          <w:color w:val="111111"/>
          <w:sz w:val="28"/>
          <w:szCs w:val="28"/>
          <w:rtl/>
        </w:rPr>
        <w:t xml:space="preserve">لاَ یُوقِنُ أَنَّ الْوَحْیَ یَأْتِی مُحَمَّداً ـ فَقَالَتْ: مَا کُنْتُ
</w:t>
      </w:r>
    </w:p>
    <w:p>
      <w:pPr>
        <w:sectPr>
          <w:footerReference w:type="default" r:id="rId6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لاِءَکْتُمَ</w:t>
      </w:r>
      <w:r>
        <w:rPr>
          <w:rStyle w:val="FootnoteReference"/>
        </w:rPr>
        <w:footnoteReference w:id="6026"/>
      </w:r>
      <w:r>
        <w:rPr>
          <w:rFonts w:ascii="Amiri" w:hAnsi="Amiri" w:eastAsia="Amiri" w:cs="Amiri"/>
          <w:lang w:bidi="ar-SA"/>
          <w:color w:val="111111"/>
          <w:sz w:val="28"/>
          <w:szCs w:val="28"/>
          <w:rtl/>
        </w:rPr>
        <w:t xml:space="preserve">رَسُولَ اللّهِ صلی‌الله‌علیه‌و‌آله عَدُوَّهُ، فَجَعَلَهُ بَیْنَ مِشْجَبٍ</w:t>
      </w:r>
      <w:r>
        <w:rPr>
          <w:rStyle w:val="FootnoteReference"/>
        </w:rPr>
        <w:footnoteReference w:id="6027"/>
      </w:r>
      <w:r>
        <w:rPr>
          <w:rFonts w:ascii="Amiri" w:hAnsi="Amiri" w:eastAsia="Amiri" w:cs="Amiri"/>
          <w:lang w:bidi="ar-SA"/>
          <w:color w:val="111111"/>
          <w:sz w:val="28"/>
          <w:szCs w:val="28"/>
          <w:rtl/>
        </w:rPr>
        <w:t xml:space="preserve">لَهُ، وَ لَحَفَهُ بِقَطِیفَةٍ، فَأَتی رَسُولَ اللّهِ صلی‌الله‌علیه‌و‌آله الْوَحْیُ، فَأَخْبَرَهُ</w:t>
      </w:r>
      <w:r>
        <w:rPr>
          <w:rStyle w:val="FootnoteReference"/>
        </w:rPr>
        <w:footnoteReference w:id="6028"/>
      </w:r>
      <w:r>
        <w:rPr>
          <w:rFonts w:ascii="Amiri" w:hAnsi="Amiri" w:eastAsia="Amiri" w:cs="Amiri"/>
          <w:lang w:bidi="ar-SA"/>
          <w:color w:val="111111"/>
          <w:sz w:val="28"/>
          <w:szCs w:val="28"/>
          <w:rtl/>
        </w:rPr>
        <w:t xml:space="preserve">بِمَکَانِهِ، فَبَعَثَ</w:t>
      </w:r>
      <w:r>
        <w:rPr>
          <w:rStyle w:val="FootnoteReference"/>
        </w:rPr>
        <w:footnoteReference w:id="6029"/>
      </w:r>
      <w:r>
        <w:rPr>
          <w:rFonts w:ascii="Amiri" w:hAnsi="Amiri" w:eastAsia="Amiri" w:cs="Amiri"/>
          <w:lang w:bidi="ar-SA"/>
          <w:color w:val="111111"/>
          <w:sz w:val="28"/>
          <w:szCs w:val="28"/>
          <w:rtl/>
        </w:rPr>
        <w:t xml:space="preserve">إِلَیْهِ عَلِیّاً علیه‌السلام ، وَ قَالَ: اشْتَمِلْ عَلی سَیْفِکَ، ائْتِ</w:t>
      </w:r>
      <w:r>
        <w:rPr>
          <w:rStyle w:val="FootnoteReference"/>
        </w:rPr>
        <w:footnoteReference w:id="6030"/>
      </w:r>
      <w:r>
        <w:rPr>
          <w:rFonts w:ascii="Amiri" w:hAnsi="Amiri" w:eastAsia="Amiri" w:cs="Amiri"/>
          <w:lang w:bidi="ar-SA"/>
          <w:color w:val="111111"/>
          <w:sz w:val="28"/>
          <w:szCs w:val="28"/>
          <w:rtl/>
        </w:rPr>
        <w:t xml:space="preserve">بَیْتَ ابْنَةِ ابْنِ</w:t>
      </w:r>
      <w:r>
        <w:rPr>
          <w:rStyle w:val="FootnoteReference"/>
        </w:rPr>
        <w:footnoteReference w:id="6031"/>
      </w:r>
      <w:r>
        <w:rPr>
          <w:rFonts w:ascii="Amiri" w:hAnsi="Amiri" w:eastAsia="Amiri" w:cs="Amiri"/>
          <w:lang w:bidi="ar-SA"/>
          <w:color w:val="111111"/>
          <w:sz w:val="28"/>
          <w:szCs w:val="28"/>
          <w:rtl/>
        </w:rPr>
        <w:t xml:space="preserve">عَمِّکَ، فَإِنْ ظَفِرْتَ بِالْمُغِیرَةِ فَاقْتُلْهُ، فَأَتَی الْبَیْتَ، فَجَالَ فِیهِ، فَلَمْ یَظْفَرْ بِهِ، فَرَجَعَ إِلَی رَسُولِ اللّهِ صلی‌الله‌علیه‌و‌آله ، فَأَخْبَرَهُ، فَقَالَ: یَا رَسُولَ اللّهِ، لَمْ أَرَهُ، فَقَالَ: إِنَّ الْوَحْیَ قَدْ</w:t>
      </w:r>
      <w:r>
        <w:rPr>
          <w:rStyle w:val="FootnoteReference"/>
        </w:rPr>
        <w:footnoteReference w:id="6032"/>
      </w:r>
      <w:r>
        <w:rPr>
          <w:rFonts w:ascii="Times New Roman" w:hAnsi="Times New Roman" w:eastAsia="Times New Roman" w:cs="Times New Roman"/>
          <w:lang w:val="en-US" w:bidi="en-US"/>
          <w:color w:val="111111"/>
          <w:sz w:val="28"/>
          <w:szCs w:val="28"/>
          <w:rtl/>
        </w:rPr>
        <w:t xml:space="preserve">3 / 254</w:t>
      </w:r>
    </w:p>
    <w:p>
      <w:pPr>
        <w:pStyle w:val="BookText"/>
      </w:pPr>
      <w:r>
        <w:rPr>
          <w:rFonts w:ascii="Amiri" w:hAnsi="Amiri" w:eastAsia="Amiri" w:cs="Amiri"/>
          <w:lang w:bidi="ar-SA"/>
          <w:color w:val="111111"/>
          <w:sz w:val="28"/>
          <w:szCs w:val="28"/>
          <w:rtl/>
        </w:rPr>
        <w:t xml:space="preserve">أَتَانِی، فَأَخْبَرَنِی أَنَّهُ فِی الْمِشْجَبِ، وَ دَخَلَ عُثْمَانُ بَعْدَ خُرُوجِ عَلِیٍّ علیه‌السلام ، فَأَخَذَ بِیَدِ عَمِّهِ، فَأَتی بِهِ إِلَی</w:t>
      </w:r>
      <w:r>
        <w:rPr>
          <w:rStyle w:val="FootnoteReference"/>
        </w:rPr>
        <w:footnoteReference w:id="6033"/>
      </w:r>
      <w:r>
        <w:rPr>
          <w:rFonts w:ascii="Amiri" w:hAnsi="Amiri" w:eastAsia="Amiri" w:cs="Amiri"/>
          <w:lang w:bidi="ar-SA"/>
          <w:color w:val="111111"/>
          <w:sz w:val="28"/>
          <w:szCs w:val="28"/>
          <w:rtl/>
        </w:rPr>
        <w:t xml:space="preserve">النَّبِیِّ صلی‌الله‌علیه‌و‌آله ، فَلَمَّا رَآهُ، أَکَبَّ عَلَیْهِ</w:t>
      </w:r>
      <w:r>
        <w:rPr>
          <w:rStyle w:val="FootnoteReference"/>
        </w:rPr>
        <w:footnoteReference w:id="6034"/>
      </w:r>
      <w:r>
        <w:rPr>
          <w:rFonts w:ascii="Amiri" w:hAnsi="Amiri" w:eastAsia="Amiri" w:cs="Amiri"/>
          <w:lang w:bidi="ar-SA"/>
          <w:color w:val="111111"/>
          <w:sz w:val="28"/>
          <w:szCs w:val="28"/>
          <w:rtl/>
        </w:rPr>
        <w:t xml:space="preserve">، وَ لَمْ یَلْتَفِتْ إِلَیْهِ، وَ کَانَ نَبِیُّ اللّهِ</w:t>
      </w:r>
      <w:r>
        <w:rPr>
          <w:rStyle w:val="FootnoteReference"/>
        </w:rPr>
        <w:footnoteReference w:id="6035"/>
      </w:r>
      <w:r>
        <w:rPr>
          <w:rFonts w:ascii="Amiri" w:hAnsi="Amiri" w:eastAsia="Amiri" w:cs="Amiri"/>
          <w:lang w:bidi="ar-SA"/>
          <w:color w:val="111111"/>
          <w:sz w:val="28"/>
          <w:szCs w:val="28"/>
          <w:rtl/>
        </w:rPr>
        <w:t xml:space="preserve">صلی‌الله‌علیه‌و‌آله حَیِیّاً</w:t>
      </w:r>
      <w:r>
        <w:rPr>
          <w:rStyle w:val="FootnoteReference"/>
        </w:rPr>
        <w:footnoteReference w:id="6036"/>
      </w:r>
      <w:r>
        <w:rPr>
          <w:rFonts w:ascii="Amiri" w:hAnsi="Amiri" w:eastAsia="Amiri" w:cs="Amiri"/>
          <w:lang w:bidi="ar-SA"/>
          <w:color w:val="111111"/>
          <w:sz w:val="28"/>
          <w:szCs w:val="28"/>
          <w:rtl/>
        </w:rPr>
        <w:t xml:space="preserve">کَرِیماً، فَقَالَ: یَا رَسُولَ اللّهِ، هذَا عَمِّی هذَا</w:t>
      </w:r>
      <w:r>
        <w:rPr>
          <w:rStyle w:val="FootnoteReference"/>
        </w:rPr>
        <w:footnoteReference w:id="6037"/>
      </w:r>
      <w:r>
        <w:rPr>
          <w:rFonts w:ascii="Amiri" w:hAnsi="Amiri" w:eastAsia="Amiri" w:cs="Amiri"/>
          <w:lang w:bidi="ar-SA"/>
          <w:color w:val="111111"/>
          <w:sz w:val="28"/>
          <w:szCs w:val="28"/>
          <w:rtl/>
        </w:rPr>
        <w:t xml:space="preserve">الْمُغِیرَةُ بْنُ أَبِی الْعَاصِ وَفَدَ</w:t>
      </w:r>
      <w:r>
        <w:rPr>
          <w:rStyle w:val="FootnoteReference"/>
        </w:rPr>
        <w:footnoteReference w:id="6038"/>
      </w:r>
      <w:r>
        <w:rPr>
          <w:rFonts w:ascii="Amiri" w:hAnsi="Amiri" w:eastAsia="Amiri" w:cs="Amiri"/>
          <w:lang w:bidi="ar-SA"/>
          <w:color w:val="111111"/>
          <w:sz w:val="28"/>
          <w:szCs w:val="28"/>
          <w:rtl/>
        </w:rPr>
        <w:t xml:space="preserve">، وَ الَّذِی بَعَثَکَ بِالْحَقِّ آمَنْتَهُ</w:t>
      </w:r>
      <w:r>
        <w:rPr>
          <w:rStyle w:val="FootnoteReference"/>
        </w:rPr>
        <w:footnoteReference w:id="6039"/>
      </w:r>
      <w:r>
        <w:rPr>
          <w:rFonts w:ascii="Times New Roman" w:hAnsi="Times New Roman" w:eastAsia="Times New Roman" w:cs="Times New Roman"/>
          <w:lang w:val="en-US" w:bidi="en-US"/>
          <w:color w:val="111111"/>
          <w:sz w:val="28"/>
          <w:szCs w:val="28"/>
          <w:rtl/>
        </w:rPr>
        <w:t xml:space="preserve">».
</w:t>
      </w:r>
    </w:p>
    <w:p>
      <w:pPr>
        <w:sectPr>
          <w:footerReference w:type="default" r:id="rId6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w:t>
      </w:r>
      <w:r>
        <w:rPr>
          <w:rStyle w:val="FootnoteReference"/>
        </w:rPr>
        <w:footnoteReference w:id="6040"/>
      </w:r>
      <w:r>
        <w:rPr>
          <w:rFonts w:ascii="Amiri" w:hAnsi="Amiri" w:eastAsia="Amiri" w:cs="Amiri"/>
          <w:lang w:bidi="ar-SA"/>
          <w:color w:val="111111"/>
          <w:sz w:val="28"/>
          <w:szCs w:val="28"/>
          <w:rtl/>
        </w:rPr>
        <w:t xml:space="preserve">أَبُو عَبْدِ اللّهِ علیه‌السلام : «وَ کَذَبَ وَ الَّذِی</w:t>
      </w:r>
      <w:r>
        <w:rPr>
          <w:rStyle w:val="FootnoteReference"/>
        </w:rPr>
        <w:footnoteReference w:id="6041"/>
      </w:r>
      <w:r>
        <w:rPr>
          <w:rFonts w:ascii="Amiri" w:hAnsi="Amiri" w:eastAsia="Amiri" w:cs="Amiri"/>
          <w:lang w:bidi="ar-SA"/>
          <w:color w:val="111111"/>
          <w:sz w:val="28"/>
          <w:szCs w:val="28"/>
          <w:rtl/>
        </w:rPr>
        <w:t xml:space="preserve">بَعَثَهُ بِالْحَقِّ</w:t>
      </w:r>
      <w:r>
        <w:rPr>
          <w:rStyle w:val="FootnoteReference"/>
        </w:rPr>
        <w:footnoteReference w:id="6042"/>
      </w:r>
      <w:r>
        <w:rPr>
          <w:rFonts w:ascii="Amiri" w:hAnsi="Amiri" w:eastAsia="Amiri" w:cs="Amiri"/>
          <w:lang w:bidi="ar-SA"/>
          <w:color w:val="111111"/>
          <w:sz w:val="28"/>
          <w:szCs w:val="28"/>
          <w:rtl/>
        </w:rPr>
        <w:t xml:space="preserve">، مَا آمَنَهُ، فَأَعَادَهَا</w:t>
      </w:r>
      <w:r>
        <w:rPr>
          <w:rStyle w:val="FootnoteReference"/>
        </w:rPr>
        <w:footnoteReference w:id="6043"/>
      </w:r>
      <w:r>
        <w:rPr>
          <w:rFonts w:ascii="Amiri" w:hAnsi="Amiri" w:eastAsia="Amiri" w:cs="Amiri"/>
          <w:lang w:bidi="ar-SA"/>
          <w:color w:val="111111"/>
          <w:sz w:val="28"/>
          <w:szCs w:val="28"/>
          <w:rtl/>
        </w:rPr>
        <w:t xml:space="preserve">ثَلاَثاً» وَ أَعَادَهَا أَبُو عَبْدِ اللّهِ علیه‌السلام ثَلاَثاً:</w:t>
      </w:r>
      <w:r>
        <w:rPr>
          <w:rStyle w:val="FootnoteReference"/>
        </w:rPr>
        <w:footnoteReference w:id="6044"/>
      </w:r>
      <w:r>
        <w:rPr>
          <w:rFonts w:ascii="Amiri" w:hAnsi="Amiri" w:eastAsia="Amiri" w:cs="Amiri"/>
          <w:lang w:bidi="ar-SA"/>
          <w:color w:val="111111"/>
          <w:sz w:val="28"/>
          <w:szCs w:val="28"/>
          <w:rtl/>
        </w:rPr>
        <w:t xml:space="preserve">«أَنّی آمَنَهُ</w:t>
      </w:r>
      <w:r>
        <w:rPr>
          <w:rStyle w:val="FootnoteReference"/>
        </w:rPr>
        <w:footnoteReference w:id="6045"/>
      </w:r>
      <w:r>
        <w:rPr>
          <w:rFonts w:ascii="Amiri" w:hAnsi="Amiri" w:eastAsia="Amiri" w:cs="Amiri"/>
          <w:lang w:bidi="ar-SA"/>
          <w:color w:val="111111"/>
          <w:sz w:val="28"/>
          <w:szCs w:val="28"/>
          <w:rtl/>
        </w:rPr>
        <w:t xml:space="preserve">إِلاَّ أَنَّهُ یَأْتِیهِ عَنْ یَمِینِهِ، ثُمَّ یَأْتِیهِ عَنْ یَسَارِهِ، فَلَمَّا کَانَ فِی الرَّابِعَةِ</w:t>
      </w:r>
      <w:r>
        <w:rPr>
          <w:rStyle w:val="FootnoteReference"/>
        </w:rPr>
        <w:footnoteReference w:id="6046"/>
      </w:r>
      <w:r>
        <w:rPr>
          <w:rFonts w:ascii="Amiri" w:hAnsi="Amiri" w:eastAsia="Amiri" w:cs="Amiri"/>
          <w:lang w:bidi="ar-SA"/>
          <w:color w:val="111111"/>
          <w:sz w:val="28"/>
          <w:szCs w:val="28"/>
          <w:rtl/>
        </w:rPr>
        <w:t xml:space="preserve">، رَفَعَ رَأْسَهُ إِلَیْهِ، فَقَالَ</w:t>
      </w:r>
      <w:r>
        <w:rPr>
          <w:rStyle w:val="FootnoteReference"/>
        </w:rPr>
        <w:footnoteReference w:id="6047"/>
      </w:r>
      <w:r>
        <w:rPr>
          <w:rFonts w:ascii="Amiri" w:hAnsi="Amiri" w:eastAsia="Amiri" w:cs="Amiri"/>
          <w:lang w:bidi="ar-SA"/>
          <w:color w:val="111111"/>
          <w:sz w:val="28"/>
          <w:szCs w:val="28"/>
          <w:rtl/>
        </w:rPr>
        <w:t xml:space="preserve">: قَدْ جَعَلْتُ لَکَ ثَلاَثاً، فَإِنْ قَدَرْتُ عَلَیْهِ بَعْدَ ثَالِثَةٍ</w:t>
      </w:r>
      <w:r>
        <w:rPr>
          <w:rStyle w:val="FootnoteReference"/>
        </w:rPr>
        <w:footnoteReference w:id="6048"/>
      </w:r>
      <w:r>
        <w:rPr>
          <w:rFonts w:ascii="Amiri" w:hAnsi="Amiri" w:eastAsia="Amiri" w:cs="Amiri"/>
          <w:lang w:bidi="ar-SA"/>
          <w:color w:val="111111"/>
          <w:sz w:val="28"/>
          <w:szCs w:val="28"/>
          <w:rtl/>
        </w:rPr>
        <w:t xml:space="preserve">قَتَلْتُهُ، فَلَمَّا أَدْبَرَ قَالَ رَسُولُ اللّهِ صلی‌الله‌علیه‌و‌آله : اللّهُمَّ الْعَنِ الْمُغِیرَةَ بْنَ أَبِی الْعَاصِ، وَ الْعَنْ مَنْ یُوءْوِیهِ، وَ الْعَنْ مَنْ یَحْمِلُهُ، وَ الْعَنْ مَنْ یُطْعِمُهُ، وَ الْعَنْ مَنْ یَسْقِیهِ، وَ الْعَنْ مَنْ یُجَهِّزُهُ</w:t>
      </w:r>
      <w:r>
        <w:rPr>
          <w:rStyle w:val="FootnoteReference"/>
        </w:rPr>
        <w:footnoteReference w:id="6049"/>
      </w:r>
      <w:r>
        <w:rPr>
          <w:rFonts w:ascii="Amiri" w:hAnsi="Amiri" w:eastAsia="Amiri" w:cs="Amiri"/>
          <w:lang w:bidi="ar-SA"/>
          <w:color w:val="111111"/>
          <w:sz w:val="28"/>
          <w:szCs w:val="28"/>
          <w:rtl/>
        </w:rPr>
        <w:t xml:space="preserve">، وَ الْعَنْ مَنْ یُعْطِیهِ سِقَاءً</w:t>
      </w:r>
      <w:r>
        <w:rPr>
          <w:rStyle w:val="FootnoteReference"/>
        </w:rPr>
        <w:footnoteReference w:id="6050"/>
      </w:r>
      <w:r>
        <w:rPr>
          <w:rFonts w:ascii="Amiri" w:hAnsi="Amiri" w:eastAsia="Amiri" w:cs="Amiri"/>
          <w:lang w:bidi="ar-SA"/>
          <w:color w:val="111111"/>
          <w:sz w:val="28"/>
          <w:szCs w:val="28"/>
          <w:rtl/>
        </w:rPr>
        <w:t xml:space="preserve">، أَوْ حِذَاءً، أَوْ رِشَاءً</w:t>
      </w:r>
      <w:r>
        <w:rPr>
          <w:rStyle w:val="FootnoteReference"/>
        </w:rPr>
        <w:footnoteReference w:id="6051"/>
      </w:r>
      <w:r>
        <w:rPr>
          <w:rFonts w:ascii="Amiri" w:hAnsi="Amiri" w:eastAsia="Amiri" w:cs="Amiri"/>
          <w:lang w:bidi="ar-SA"/>
          <w:color w:val="111111"/>
          <w:sz w:val="28"/>
          <w:szCs w:val="28"/>
          <w:rtl/>
        </w:rPr>
        <w:t xml:space="preserve">، أَوْ وِعَاءً ـ وَ هُوَ یَعُدُّهُنَّ بِیَمِینِهِ ـ وَ انْطَلَقَ</w:t>
      </w:r>
      <w:r>
        <w:rPr>
          <w:rStyle w:val="FootnoteReference"/>
        </w:rPr>
        <w:footnoteReference w:id="6052"/>
      </w:r>
      <w:r>
        <w:rPr>
          <w:rFonts w:ascii="Amiri" w:hAnsi="Amiri" w:eastAsia="Amiri" w:cs="Amiri"/>
          <w:lang w:bidi="ar-SA"/>
          <w:color w:val="111111"/>
          <w:sz w:val="28"/>
          <w:szCs w:val="28"/>
          <w:rtl/>
        </w:rPr>
        <w:t xml:space="preserve">بِهِ عُثْمَانُ</w:t>
      </w:r>
      <w:r>
        <w:rPr>
          <w:rStyle w:val="FootnoteReference"/>
        </w:rPr>
        <w:footnoteReference w:id="6053"/>
      </w:r>
      <w:r>
        <w:rPr>
          <w:rFonts w:ascii="Amiri" w:hAnsi="Amiri" w:eastAsia="Amiri" w:cs="Amiri"/>
          <w:lang w:bidi="ar-SA"/>
          <w:color w:val="111111"/>
          <w:sz w:val="28"/>
          <w:szCs w:val="28"/>
          <w:rtl/>
        </w:rPr>
        <w:t xml:space="preserve">، فَآوَاهُ وَ أَطْعَمَهُ</w:t>
      </w:r>
      <w:r>
        <w:rPr>
          <w:rStyle w:val="FootnoteReference"/>
        </w:rPr>
        <w:footnoteReference w:id="6054"/>
      </w:r>
      <w:r>
        <w:rPr>
          <w:rFonts w:ascii="Amiri" w:hAnsi="Amiri" w:eastAsia="Amiri" w:cs="Amiri"/>
          <w:lang w:bidi="ar-SA"/>
          <w:color w:val="111111"/>
          <w:sz w:val="28"/>
          <w:szCs w:val="28"/>
          <w:rtl/>
        </w:rPr>
        <w:t xml:space="preserve">وَ سَقَاهُ وَ حَمَلَهُ وَ جَهَّزَهُ حَتّی فَعَلَ جَمِیعَ مَا لَعَنَ
</w:t>
      </w:r>
    </w:p>
    <w:p>
      <w:pPr>
        <w:sectPr>
          <w:footerReference w:type="default" r:id="rId6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عَلَیْهِ النَّبِیُّ صلی‌الله‌علیه‌و‌آله مَنْ یَفْعَلُهُ بِهِ.</w:t>
      </w:r>
    </w:p>
    <w:p>
      <w:pPr>
        <w:pStyle w:val="BookText"/>
      </w:pPr>
      <w:r>
        <w:rPr>
          <w:rFonts w:ascii="Amiri" w:hAnsi="Amiri" w:eastAsia="Amiri" w:cs="Amiri"/>
          <w:lang w:bidi="ar-SA"/>
          <w:color w:val="111111"/>
          <w:sz w:val="28"/>
          <w:szCs w:val="28"/>
          <w:rtl/>
        </w:rPr>
        <w:t xml:space="preserve">ثُمَّ أَخْرَجَهُ فِی الْیَوْمِ الرَّابِعِ یَسُوقُهُ، فَلَمْ یَخْرُجْ مِنْ أَبْیَاتِ الْمَدِینَةِ</w:t>
      </w:r>
      <w:r>
        <w:rPr>
          <w:rStyle w:val="FootnoteReference"/>
        </w:rPr>
        <w:footnoteReference w:id="6055"/>
      </w:r>
      <w:r>
        <w:rPr>
          <w:rFonts w:ascii="Amiri" w:hAnsi="Amiri" w:eastAsia="Amiri" w:cs="Amiri"/>
          <w:lang w:bidi="ar-SA"/>
          <w:color w:val="111111"/>
          <w:sz w:val="28"/>
          <w:szCs w:val="28"/>
          <w:rtl/>
        </w:rPr>
        <w:t xml:space="preserve">حَتّی أَعْطَبَ</w:t>
      </w:r>
      <w:r>
        <w:rPr>
          <w:rStyle w:val="FootnoteReference"/>
        </w:rPr>
        <w:footnoteReference w:id="6056"/>
      </w:r>
      <w:r>
        <w:rPr>
          <w:rFonts w:ascii="Amiri" w:hAnsi="Amiri" w:eastAsia="Amiri" w:cs="Amiri"/>
          <w:lang w:bidi="ar-SA"/>
          <w:color w:val="111111"/>
          <w:sz w:val="28"/>
          <w:szCs w:val="28"/>
          <w:rtl/>
        </w:rPr>
        <w:t xml:space="preserve">اللّهُ رَاحِلَتَهُ، وَ نُقِبَ</w:t>
      </w:r>
      <w:r>
        <w:rPr>
          <w:rStyle w:val="FootnoteReference"/>
        </w:rPr>
        <w:footnoteReference w:id="6057"/>
      </w:r>
      <w:r>
        <w:rPr>
          <w:rFonts w:ascii="Amiri" w:hAnsi="Amiri" w:eastAsia="Amiri" w:cs="Amiri"/>
          <w:lang w:bidi="ar-SA"/>
          <w:color w:val="111111"/>
          <w:sz w:val="28"/>
          <w:szCs w:val="28"/>
          <w:rtl/>
        </w:rPr>
        <w:t xml:space="preserve">حِذَاهُ، وَ دَمِیَتْ</w:t>
      </w:r>
      <w:r>
        <w:rPr>
          <w:rStyle w:val="FootnoteReference"/>
        </w:rPr>
        <w:footnoteReference w:id="6058"/>
      </w:r>
      <w:r>
        <w:rPr>
          <w:rFonts w:ascii="Amiri" w:hAnsi="Amiri" w:eastAsia="Amiri" w:cs="Amiri"/>
          <w:lang w:bidi="ar-SA"/>
          <w:color w:val="111111"/>
          <w:sz w:val="28"/>
          <w:szCs w:val="28"/>
          <w:rtl/>
        </w:rPr>
        <w:t xml:space="preserve">قَدَمَاهُ، فَاسْتَعَانَ بِیَدَیْهِ</w:t>
      </w:r>
      <w:r>
        <w:rPr>
          <w:rStyle w:val="FootnoteReference"/>
        </w:rPr>
        <w:footnoteReference w:id="6059"/>
      </w:r>
      <w:r>
        <w:rPr>
          <w:rFonts w:ascii="Amiri" w:hAnsi="Amiri" w:eastAsia="Amiri" w:cs="Amiri"/>
          <w:lang w:bidi="ar-SA"/>
          <w:color w:val="111111"/>
          <w:sz w:val="28"/>
          <w:szCs w:val="28"/>
          <w:rtl/>
        </w:rPr>
        <w:t xml:space="preserve">وَ رُکْبَتَیْهِ</w:t>
      </w:r>
      <w:r>
        <w:rPr>
          <w:rStyle w:val="FootnoteReference"/>
        </w:rPr>
        <w:footnoteReference w:id="6060"/>
      </w:r>
      <w:r>
        <w:rPr>
          <w:rFonts w:ascii="Amiri" w:hAnsi="Amiri" w:eastAsia="Amiri" w:cs="Amiri"/>
          <w:lang w:bidi="ar-SA"/>
          <w:color w:val="111111"/>
          <w:sz w:val="28"/>
          <w:szCs w:val="28"/>
          <w:rtl/>
        </w:rPr>
        <w:t xml:space="preserve">، وَ أَثْقَلَهُ جَهَازُهُ حَتّی وَجَسَ</w:t>
      </w:r>
      <w:r>
        <w:rPr>
          <w:rStyle w:val="FootnoteReference"/>
        </w:rPr>
        <w:footnoteReference w:id="6061"/>
      </w:r>
      <w:r>
        <w:rPr>
          <w:rFonts w:ascii="Amiri" w:hAnsi="Amiri" w:eastAsia="Amiri" w:cs="Amiri"/>
          <w:lang w:bidi="ar-SA"/>
          <w:color w:val="111111"/>
          <w:sz w:val="28"/>
          <w:szCs w:val="28"/>
          <w:rtl/>
        </w:rPr>
        <w:t xml:space="preserve">بِهِ، فَأَتی</w:t>
      </w:r>
      <w:r>
        <w:rPr>
          <w:rStyle w:val="FootnoteReference"/>
        </w:rPr>
        <w:footnoteReference w:id="6062"/>
      </w:r>
      <w:r>
        <w:rPr>
          <w:rFonts w:ascii="Amiri" w:hAnsi="Amiri" w:eastAsia="Amiri" w:cs="Amiri"/>
          <w:lang w:bidi="ar-SA"/>
          <w:color w:val="111111"/>
          <w:sz w:val="28"/>
          <w:szCs w:val="28"/>
          <w:rtl/>
        </w:rPr>
        <w:t xml:space="preserve">شَجَرَةً</w:t>
      </w:r>
      <w:r>
        <w:rPr>
          <w:rStyle w:val="FootnoteReference"/>
        </w:rPr>
        <w:footnoteReference w:id="6063"/>
      </w:r>
      <w:r>
        <w:rPr>
          <w:rFonts w:ascii="Amiri" w:hAnsi="Amiri" w:eastAsia="Amiri" w:cs="Amiri"/>
          <w:lang w:bidi="ar-SA"/>
          <w:color w:val="111111"/>
          <w:sz w:val="28"/>
          <w:szCs w:val="28"/>
          <w:rtl/>
        </w:rPr>
        <w:t xml:space="preserve">، فَاسْتَظَلَّ بِهَا، لَوْ أَتَاهَا بَعْضُکُمْ مَا أَبْهَرَهُ ذلِکَ</w:t>
      </w:r>
      <w:r>
        <w:rPr>
          <w:rStyle w:val="FootnoteReference"/>
        </w:rPr>
        <w:footnoteReference w:id="6064"/>
      </w:r>
      <w:r>
        <w:rPr>
          <w:rFonts w:ascii="Amiri" w:hAnsi="Amiri" w:eastAsia="Amiri" w:cs="Amiri"/>
          <w:lang w:bidi="ar-SA"/>
          <w:color w:val="111111"/>
          <w:sz w:val="28"/>
          <w:szCs w:val="28"/>
          <w:rtl/>
        </w:rPr>
        <w:t xml:space="preserve">، فَأَتی رَسُولَ اللّهِ صلی‌الله‌علیه‌و‌آله الْوَحْیُ، فَأَخْبَرَهُ بِذلِکَ، فَدَعَا عَلِیّاً علیه‌السلام ، فَقَالَ</w:t>
      </w:r>
      <w:r>
        <w:rPr>
          <w:rStyle w:val="FootnoteReference"/>
        </w:rPr>
        <w:footnoteReference w:id="6065"/>
      </w:r>
      <w:r>
        <w:rPr>
          <w:rFonts w:ascii="Amiri" w:hAnsi="Amiri" w:eastAsia="Amiri" w:cs="Amiri"/>
          <w:lang w:bidi="ar-SA"/>
          <w:color w:val="111111"/>
          <w:sz w:val="28"/>
          <w:szCs w:val="28"/>
          <w:rtl/>
        </w:rPr>
        <w:t xml:space="preserve">: خُذْ سَیْفَکَ، وَ انْطَلِقْ</w:t>
      </w:r>
      <w:r>
        <w:rPr>
          <w:rStyle w:val="FootnoteReference"/>
        </w:rPr>
        <w:footnoteReference w:id="6066"/>
      </w:r>
      <w:r>
        <w:rPr>
          <w:rFonts w:ascii="Amiri" w:hAnsi="Amiri" w:eastAsia="Amiri" w:cs="Amiri"/>
          <w:lang w:bidi="ar-SA"/>
          <w:color w:val="111111"/>
          <w:sz w:val="28"/>
          <w:szCs w:val="28"/>
          <w:rtl/>
        </w:rPr>
        <w:t xml:space="preserve">أَنْتَ وَ عَمَّارٌ وَ ثَالِثٌ لَهُمْ</w:t>
      </w:r>
      <w:r>
        <w:rPr>
          <w:rStyle w:val="FootnoteReference"/>
        </w:rPr>
        <w:footnoteReference w:id="6067"/>
      </w:r>
      <w:r>
        <w:rPr>
          <w:rFonts w:ascii="Amiri" w:hAnsi="Amiri" w:eastAsia="Amiri" w:cs="Amiri"/>
          <w:lang w:bidi="ar-SA"/>
          <w:color w:val="111111"/>
          <w:sz w:val="28"/>
          <w:szCs w:val="28"/>
          <w:rtl/>
        </w:rPr>
        <w:t xml:space="preserve">، فَأْتِ</w:t>
      </w:r>
      <w:r>
        <w:rPr>
          <w:rStyle w:val="FootnoteReference"/>
        </w:rPr>
        <w:footnoteReference w:id="6068"/>
      </w:r>
      <w:r>
        <w:rPr>
          <w:rFonts w:ascii="Amiri" w:hAnsi="Amiri" w:eastAsia="Amiri" w:cs="Amiri"/>
          <w:lang w:bidi="ar-SA"/>
          <w:color w:val="111111"/>
          <w:sz w:val="28"/>
          <w:szCs w:val="28"/>
          <w:rtl/>
        </w:rPr>
        <w:t xml:space="preserve">الْمُغِیرَةَ بْنَ أَبِی الْعَاصِ تَحْتَ شَجَرَةِ</w:t>
      </w:r>
      <w:r>
        <w:rPr>
          <w:rStyle w:val="FootnoteReference"/>
        </w:rPr>
        <w:footnoteReference w:id="6069"/>
      </w:r>
      <w:r>
        <w:rPr>
          <w:rFonts w:ascii="Amiri" w:hAnsi="Amiri" w:eastAsia="Amiri" w:cs="Amiri"/>
          <w:lang w:bidi="ar-SA"/>
          <w:color w:val="111111"/>
          <w:sz w:val="28"/>
          <w:szCs w:val="28"/>
          <w:rtl/>
        </w:rPr>
        <w:t xml:space="preserve">کَذَا وَ کَذَا،
</w:t>
      </w:r>
    </w:p>
    <w:p>
      <w:pPr>
        <w:sectPr>
          <w:footerReference w:type="default" r:id="rId6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فَأَتَاهُ عَلِیٌّ علیه‌السلام ، فَقَتَلَهُ.</w:t>
      </w:r>
    </w:p>
    <w:p>
      <w:pPr>
        <w:pStyle w:val="BookText"/>
      </w:pPr>
      <w:r>
        <w:rPr>
          <w:rFonts w:ascii="Amiri" w:hAnsi="Amiri" w:eastAsia="Amiri" w:cs="Amiri"/>
          <w:lang w:bidi="ar-SA"/>
          <w:color w:val="111111"/>
          <w:sz w:val="28"/>
          <w:szCs w:val="28"/>
          <w:rtl/>
        </w:rPr>
        <w:t xml:space="preserve">فَضَرَبَ</w:t>
      </w:r>
      <w:r>
        <w:rPr>
          <w:rStyle w:val="FootnoteReference"/>
        </w:rPr>
        <w:footnoteReference w:id="6070"/>
      </w:r>
      <w:r>
        <w:rPr>
          <w:rFonts w:ascii="Amiri" w:hAnsi="Amiri" w:eastAsia="Amiri" w:cs="Amiri"/>
          <w:lang w:bidi="ar-SA"/>
          <w:color w:val="111111"/>
          <w:sz w:val="28"/>
          <w:szCs w:val="28"/>
          <w:rtl/>
        </w:rPr>
        <w:t xml:space="preserve">عُثْمَانُ بِنْتَ رَسُولِ اللّهِ صلی‌الله‌علیه‌و‌آله ، وَ قَالَ: أَنْتِ أَخْبَرْتِ أَبَاکِ بِمَکَانِهِ، فَبَعَثَتْ إِلی رَسُولِ اللّهِ صلی‌الله‌علیه‌و‌آله تَشْکُو مَا لَقِیَتْ، فَأَرْسَلَ إِلَیْهَا رَسُولُ اللّهِ صلی‌الله‌علیه‌و‌آله : اقْنَیْ حَیَاءَکِ</w:t>
      </w:r>
      <w:r>
        <w:rPr>
          <w:rStyle w:val="FootnoteReference"/>
        </w:rPr>
        <w:footnoteReference w:id="6071"/>
      </w:r>
      <w:r>
        <w:rPr>
          <w:rFonts w:ascii="Amiri" w:hAnsi="Amiri" w:eastAsia="Amiri" w:cs="Amiri"/>
          <w:lang w:bidi="ar-SA"/>
          <w:color w:val="111111"/>
          <w:sz w:val="28"/>
          <w:szCs w:val="28"/>
          <w:rtl/>
        </w:rPr>
        <w:t xml:space="preserve">، مَا</w:t>
      </w:r>
      <w:r>
        <w:rPr>
          <w:rStyle w:val="FootnoteReference"/>
        </w:rPr>
        <w:footnoteReference w:id="6072"/>
      </w:r>
      <w:r>
        <w:rPr>
          <w:rFonts w:ascii="Amiri" w:hAnsi="Amiri" w:eastAsia="Amiri" w:cs="Amiri"/>
          <w:lang w:bidi="ar-SA"/>
          <w:color w:val="111111"/>
          <w:sz w:val="28"/>
          <w:szCs w:val="28"/>
          <w:rtl/>
        </w:rPr>
        <w:t xml:space="preserve">أَقْبَحَ بِالْمَرْأَةِ ذَاتِ حَسَبٍ وَ دِینٍ فِی</w:t>
      </w:r>
      <w:r>
        <w:rPr>
          <w:rStyle w:val="FootnoteReference"/>
        </w:rPr>
        <w:footnoteReference w:id="6073"/>
      </w:r>
      <w:r>
        <w:rPr>
          <w:rFonts w:ascii="Amiri" w:hAnsi="Amiri" w:eastAsia="Amiri" w:cs="Amiri"/>
          <w:lang w:bidi="ar-SA"/>
          <w:color w:val="111111"/>
          <w:sz w:val="28"/>
          <w:szCs w:val="28"/>
          <w:rtl/>
        </w:rPr>
        <w:t xml:space="preserve">کُلِّ یَوْمٍ تَشْکُو زَوْجَهَا ، فَأَرْسَلَتْ إِلَیْهِ مَرَّاتٍ</w:t>
      </w:r>
      <w:r>
        <w:rPr>
          <w:rStyle w:val="FootnoteReference"/>
        </w:rPr>
        <w:footnoteReference w:id="6074"/>
      </w:r>
      <w:r>
        <w:rPr>
          <w:rFonts w:ascii="Amiri" w:hAnsi="Amiri" w:eastAsia="Amiri" w:cs="Amiri"/>
          <w:lang w:bidi="ar-SA"/>
          <w:color w:val="111111"/>
          <w:sz w:val="28"/>
          <w:szCs w:val="28"/>
          <w:rtl/>
        </w:rPr>
        <w:t xml:space="preserve">، کُلَّ ذلِکَ</w:t>
      </w:r>
      <w:r>
        <w:rPr>
          <w:rStyle w:val="FootnoteReference"/>
        </w:rPr>
        <w:footnoteReference w:id="6075"/>
      </w:r>
      <w:r>
        <w:rPr>
          <w:rFonts w:ascii="Times New Roman" w:hAnsi="Times New Roman" w:eastAsia="Times New Roman" w:cs="Times New Roman"/>
          <w:lang w:val="en-US" w:bidi="en-US"/>
          <w:color w:val="111111"/>
          <w:sz w:val="28"/>
          <w:szCs w:val="28"/>
          <w:rtl/>
        </w:rPr>
        <w:t xml:space="preserve">3 / 255</w:t>
      </w:r>
    </w:p>
    <w:p>
      <w:pPr>
        <w:pStyle w:val="BookText"/>
      </w:pPr>
      <w:r>
        <w:rPr>
          <w:rFonts w:ascii="Amiri" w:hAnsi="Amiri" w:eastAsia="Amiri" w:cs="Amiri"/>
          <w:lang w:bidi="ar-SA"/>
          <w:color w:val="111111"/>
          <w:sz w:val="28"/>
          <w:szCs w:val="28"/>
          <w:rtl/>
        </w:rPr>
        <w:t xml:space="preserve">یَقُولُ لَهَا ذلِکَ، فَلَمَّا کَانَ فِی</w:t>
      </w:r>
      <w:r>
        <w:rPr>
          <w:rStyle w:val="FootnoteReference"/>
        </w:rPr>
        <w:footnoteReference w:id="6076"/>
      </w:r>
      <w:r>
        <w:rPr>
          <w:rFonts w:ascii="Amiri" w:hAnsi="Amiri" w:eastAsia="Amiri" w:cs="Amiri"/>
          <w:lang w:bidi="ar-SA"/>
          <w:color w:val="111111"/>
          <w:sz w:val="28"/>
          <w:szCs w:val="28"/>
          <w:rtl/>
        </w:rPr>
        <w:t xml:space="preserve">الرَّابِعَةِ دَعَا عَلِیّاً علیه‌السلام ، وَ قَالَ</w:t>
      </w:r>
      <w:r>
        <w:rPr>
          <w:rStyle w:val="FootnoteReference"/>
        </w:rPr>
        <w:footnoteReference w:id="6077"/>
      </w:r>
      <w:r>
        <w:rPr>
          <w:rFonts w:ascii="Amiri" w:hAnsi="Amiri" w:eastAsia="Amiri" w:cs="Amiri"/>
          <w:lang w:bidi="ar-SA"/>
          <w:color w:val="111111"/>
          <w:sz w:val="28"/>
          <w:szCs w:val="28"/>
          <w:rtl/>
        </w:rPr>
        <w:t xml:space="preserve">: خُذْ سَیْفَکَ، وَ اشْتَمِلْ عَلَیْهِ، ثُمَّ ائْتِ بَیْتَ</w:t>
      </w:r>
      <w:r>
        <w:rPr>
          <w:rStyle w:val="FootnoteReference"/>
        </w:rPr>
        <w:footnoteReference w:id="6078"/>
      </w:r>
      <w:r>
        <w:rPr>
          <w:rFonts w:ascii="Amiri" w:hAnsi="Amiri" w:eastAsia="Amiri" w:cs="Amiri"/>
          <w:lang w:bidi="ar-SA"/>
          <w:color w:val="111111"/>
          <w:sz w:val="28"/>
          <w:szCs w:val="28"/>
          <w:rtl/>
        </w:rPr>
        <w:t xml:space="preserve">ابْنَةِ</w:t>
      </w:r>
      <w:r>
        <w:rPr>
          <w:rStyle w:val="FootnoteReference"/>
        </w:rPr>
        <w:footnoteReference w:id="6079"/>
      </w:r>
      <w:r>
        <w:rPr>
          <w:rFonts w:ascii="Amiri" w:hAnsi="Amiri" w:eastAsia="Amiri" w:cs="Amiri"/>
          <w:lang w:bidi="ar-SA"/>
          <w:color w:val="111111"/>
          <w:sz w:val="28"/>
          <w:szCs w:val="28"/>
          <w:rtl/>
        </w:rPr>
        <w:t xml:space="preserve">ابْنِ</w:t>
      </w:r>
      <w:r>
        <w:rPr>
          <w:rStyle w:val="FootnoteReference"/>
        </w:rPr>
        <w:footnoteReference w:id="6080"/>
      </w:r>
      <w:r>
        <w:rPr>
          <w:rFonts w:ascii="Amiri" w:hAnsi="Amiri" w:eastAsia="Amiri" w:cs="Amiri"/>
          <w:lang w:bidi="ar-SA"/>
          <w:color w:val="111111"/>
          <w:sz w:val="28"/>
          <w:szCs w:val="28"/>
          <w:rtl/>
        </w:rPr>
        <w:t xml:space="preserve">عَمِّکَ، فَخُذْ بِیَدِهَا، فَإِنْ حَالَ بَیْنَکَ وَ بَیْنَهَا أَحَدٌ، فَاحْطِمْهُ</w:t>
      </w:r>
      <w:r>
        <w:rPr>
          <w:rStyle w:val="FootnoteReference"/>
        </w:rPr>
        <w:footnoteReference w:id="6081"/>
      </w:r>
      <w:r>
        <w:rPr>
          <w:rFonts w:ascii="Amiri" w:hAnsi="Amiri" w:eastAsia="Amiri" w:cs="Amiri"/>
          <w:lang w:bidi="ar-SA"/>
          <w:color w:val="111111"/>
          <w:sz w:val="28"/>
          <w:szCs w:val="28"/>
          <w:rtl/>
        </w:rPr>
        <w:t xml:space="preserve">بِالسَّیْفِ، وَ أَقْبَلَ رَسُولُ اللّهِ صلی‌الله‌علیه‌و‌آله کَالْوَالِهِ مِنْ</w:t>
      </w:r>
      <w:r>
        <w:rPr>
          <w:rStyle w:val="FootnoteReference"/>
        </w:rPr>
        <w:footnoteReference w:id="6082"/>
      </w:r>
      <w:r>
        <w:rPr>
          <w:rFonts w:ascii="Amiri" w:hAnsi="Amiri" w:eastAsia="Amiri" w:cs="Amiri"/>
          <w:lang w:bidi="ar-SA"/>
          <w:color w:val="111111"/>
          <w:sz w:val="28"/>
          <w:szCs w:val="28"/>
          <w:rtl/>
        </w:rPr>
        <w:t xml:space="preserve">مَنْزِلِهِ إِلی</w:t>
      </w:r>
      <w:r>
        <w:rPr>
          <w:rStyle w:val="FootnoteReference"/>
        </w:rPr>
        <w:footnoteReference w:id="6083"/>
      </w:r>
      <w:r>
        <w:rPr>
          <w:rFonts w:ascii="Amiri" w:hAnsi="Amiri" w:eastAsia="Amiri" w:cs="Amiri"/>
          <w:lang w:bidi="ar-SA"/>
          <w:color w:val="111111"/>
          <w:sz w:val="28"/>
          <w:szCs w:val="28"/>
          <w:rtl/>
        </w:rPr>
        <w:t xml:space="preserve">دَارِ عُثْمَانَ، فَأَخْرَجَ عَلِیٌّ علیه‌السلام ابْنَةَ رَسُولِ اللّهِ، فَلَمَّا نَظَرَتْ إِلَیْهِ، رَفَعَتْ صَوْتَهَا بِالْبُکَاءِ</w:t>
      </w:r>
      <w:r>
        <w:rPr>
          <w:rStyle w:val="FootnoteReference"/>
        </w:rPr>
        <w:footnoteReference w:id="6084"/>
      </w:r>
      <w:r>
        <w:rPr>
          <w:rFonts w:ascii="Amiri" w:hAnsi="Amiri" w:eastAsia="Amiri" w:cs="Amiri"/>
          <w:lang w:bidi="ar-SA"/>
          <w:color w:val="111111"/>
          <w:sz w:val="28"/>
          <w:szCs w:val="28"/>
          <w:rtl/>
        </w:rPr>
        <w:t xml:space="preserve">، وَ اسْتَعْبَرَ</w:t>
      </w:r>
      <w:r>
        <w:rPr>
          <w:rStyle w:val="FootnoteReference"/>
        </w:rPr>
        <w:footnoteReference w:id="6085"/>
      </w:r>
      <w:r>
        <w:rPr>
          <w:rFonts w:ascii="Amiri" w:hAnsi="Amiri" w:eastAsia="Amiri" w:cs="Amiri"/>
          <w:lang w:bidi="ar-SA"/>
          <w:color w:val="111111"/>
          <w:sz w:val="28"/>
          <w:szCs w:val="28"/>
          <w:rtl/>
        </w:rPr>
        <w:t xml:space="preserve">رَسُولُ اللّهِ صلی‌الله‌علیه‌و‌آله ، وَ بَکی، ثُمَّ أَدْخَلَهَا مَنْزِلَهُ، وَ کَشَفَتْ</w:t>
      </w:r>
      <w:r>
        <w:rPr>
          <w:rStyle w:val="FootnoteReference"/>
        </w:rPr>
        <w:footnoteReference w:id="6086"/>
      </w:r>
      <w:r>
        <w:rPr>
          <w:rFonts w:ascii="Amiri" w:hAnsi="Amiri" w:eastAsia="Amiri" w:cs="Amiri"/>
          <w:lang w:bidi="ar-SA"/>
          <w:color w:val="111111"/>
          <w:sz w:val="28"/>
          <w:szCs w:val="28"/>
          <w:rtl/>
        </w:rPr>
        <w:t xml:space="preserve">عَنْ ظَهْرِهَا، فَلَمَّا أَنْ رَأی مَا بِظَهْرِهَا، قَالَ ـ ثَلاَثَ مَرَّاتٍ ـ : مَا لَهُ
</w:t>
      </w:r>
    </w:p>
    <w:p>
      <w:pPr>
        <w:sectPr>
          <w:footerReference w:type="default" r:id="rId6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قَتَلَکِ قَتَلَهُ اللّهُ، وَ کَانَ</w:t>
      </w:r>
      <w:r>
        <w:rPr>
          <w:rStyle w:val="FootnoteReference"/>
        </w:rPr>
        <w:footnoteReference w:id="6087"/>
      </w:r>
      <w:r>
        <w:rPr>
          <w:rFonts w:ascii="Amiri" w:hAnsi="Amiri" w:eastAsia="Amiri" w:cs="Amiri"/>
          <w:lang w:bidi="ar-SA"/>
          <w:color w:val="111111"/>
          <w:sz w:val="28"/>
          <w:szCs w:val="28"/>
          <w:rtl/>
        </w:rPr>
        <w:t xml:space="preserve">ذلِکَ یَوْمَ الاْءَحَدِ، وَ بَاتَ عُثْمَانُ مُلْتَحِفاً</w:t>
      </w:r>
      <w:r>
        <w:rPr>
          <w:rStyle w:val="FootnoteReference"/>
        </w:rPr>
        <w:footnoteReference w:id="6088"/>
      </w:r>
      <w:r>
        <w:rPr>
          <w:rFonts w:ascii="Amiri" w:hAnsi="Amiri" w:eastAsia="Amiri" w:cs="Amiri"/>
          <w:lang w:bidi="ar-SA"/>
          <w:color w:val="111111"/>
          <w:sz w:val="28"/>
          <w:szCs w:val="28"/>
          <w:rtl/>
        </w:rPr>
        <w:t xml:space="preserve">بِجَارِیَتِهَا</w:t>
      </w:r>
      <w:r>
        <w:rPr>
          <w:rStyle w:val="FootnoteReference"/>
        </w:rPr>
        <w:footnoteReference w:id="6089"/>
      </w:r>
      <w:r>
        <w:rPr>
          <w:rFonts w:ascii="Amiri" w:hAnsi="Amiri" w:eastAsia="Amiri" w:cs="Amiri"/>
          <w:lang w:bidi="ar-SA"/>
          <w:color w:val="111111"/>
          <w:sz w:val="28"/>
          <w:szCs w:val="28"/>
          <w:rtl/>
        </w:rPr>
        <w:t xml:space="preserve">، فَمَکَثَتْ</w:t>
      </w:r>
      <w:r>
        <w:rPr>
          <w:rStyle w:val="FootnoteReference"/>
        </w:rPr>
        <w:footnoteReference w:id="6090"/>
      </w:r>
      <w:r>
        <w:rPr>
          <w:rFonts w:ascii="Amiri" w:hAnsi="Amiri" w:eastAsia="Amiri" w:cs="Amiri"/>
          <w:lang w:bidi="ar-SA"/>
          <w:color w:val="111111"/>
          <w:sz w:val="28"/>
          <w:szCs w:val="28"/>
          <w:rtl/>
        </w:rPr>
        <w:t xml:space="preserve">الاْءِثْنَیْنَ وَ الثَّلاَثَاءَ</w:t>
      </w:r>
      <w:r>
        <w:rPr>
          <w:rStyle w:val="FootnoteReference"/>
        </w:rPr>
        <w:footnoteReference w:id="6091"/>
      </w:r>
      <w:r>
        <w:rPr>
          <w:rFonts w:ascii="Amiri" w:hAnsi="Amiri" w:eastAsia="Amiri" w:cs="Amiri"/>
          <w:lang w:bidi="ar-SA"/>
          <w:color w:val="111111"/>
          <w:sz w:val="28"/>
          <w:szCs w:val="28"/>
          <w:rtl/>
        </w:rPr>
        <w:t xml:space="preserve">، وَ مَاتَتْ فِی الْیَوْمِ الرَّابِعِ.</w:t>
      </w:r>
    </w:p>
    <w:p>
      <w:pPr>
        <w:pStyle w:val="BookText"/>
      </w:pPr>
      <w:r>
        <w:rPr>
          <w:rFonts w:ascii="Amiri" w:hAnsi="Amiri" w:eastAsia="Amiri" w:cs="Amiri"/>
          <w:lang w:bidi="ar-SA"/>
          <w:color w:val="111111"/>
          <w:sz w:val="28"/>
          <w:szCs w:val="28"/>
          <w:rtl/>
        </w:rPr>
        <w:t xml:space="preserve">فَلَمَّا حَضَرَ أَنْ یَخْرُجَ بِهَا، أَمَرَ رَسُولُ اللّهِ صلی‌الله‌علیه‌و‌آله فَاطِمَةَ علیهاالسلام ، فَخَرَجَتْ علیهاالسلام وَ نِسَاءُ الْمُوءْمِنِینَ مَعَهَا، وَ خَرَجَ عُثْمَانُ یُشَیِّعُ جَنَازَتَهَا، فَلَمَّا نَظَرَ إِلَیْهِ النَّبِیُّ صلی‌الله‌علیه‌و‌آله ، قَالَ: مَنْ أَطَافَ</w:t>
      </w:r>
      <w:r>
        <w:rPr>
          <w:rStyle w:val="FootnoteReference"/>
        </w:rPr>
        <w:footnoteReference w:id="6092"/>
      </w:r>
      <w:r>
        <w:rPr>
          <w:rFonts w:ascii="Amiri" w:hAnsi="Amiri" w:eastAsia="Amiri" w:cs="Amiri"/>
          <w:lang w:bidi="ar-SA"/>
          <w:color w:val="111111"/>
          <w:sz w:val="28"/>
          <w:szCs w:val="28"/>
          <w:rtl/>
        </w:rPr>
        <w:t xml:space="preserve">الْبَارِحَةَ بِأَهْلِهِ أَوْ بِفَتَاتِهِ</w:t>
      </w:r>
      <w:r>
        <w:rPr>
          <w:rStyle w:val="FootnoteReference"/>
        </w:rPr>
        <w:footnoteReference w:id="6093"/>
      </w:r>
      <w:r>
        <w:rPr>
          <w:rFonts w:ascii="Amiri" w:hAnsi="Amiri" w:eastAsia="Amiri" w:cs="Amiri"/>
          <w:lang w:bidi="ar-SA"/>
          <w:color w:val="111111"/>
          <w:sz w:val="28"/>
          <w:szCs w:val="28"/>
          <w:rtl/>
        </w:rPr>
        <w:t xml:space="preserve">، فَلاَ یَتْبَعَنَّ جَنَازَتَهَا، قَالَ ذلِکَ ثَلاَثاً، فَلَمْ یَنْصَرِفْ</w:t>
      </w:r>
      <w:r>
        <w:rPr>
          <w:rStyle w:val="FootnoteReference"/>
        </w:rPr>
        <w:footnoteReference w:id="6094"/>
      </w:r>
      <w:r>
        <w:rPr>
          <w:rFonts w:ascii="Amiri" w:hAnsi="Amiri" w:eastAsia="Amiri" w:cs="Amiri"/>
          <w:lang w:bidi="ar-SA"/>
          <w:color w:val="111111"/>
          <w:sz w:val="28"/>
          <w:szCs w:val="28"/>
          <w:rtl/>
        </w:rPr>
        <w:t xml:space="preserve">، فَلَمَّا کَانَ فِی الرَّابِعَةِ، قَالَ: لَیَنْصَرِفَنَّ أَوْ لاَءُسَمِّیَنَّ بِاسْمِهِ، فَأَقْبَلَ عُثْمَانُ مُتَوَکِّئاً عَلی مَوْلًی لَهُ</w:t>
      </w:r>
      <w:r>
        <w:rPr>
          <w:rStyle w:val="FootnoteReference"/>
        </w:rPr>
        <w:footnoteReference w:id="6095"/>
      </w:r>
      <w:r>
        <w:rPr>
          <w:rFonts w:ascii="Amiri" w:hAnsi="Amiri" w:eastAsia="Amiri" w:cs="Amiri"/>
          <w:lang w:bidi="ar-SA"/>
          <w:color w:val="111111"/>
          <w:sz w:val="28"/>
          <w:szCs w:val="28"/>
          <w:rtl/>
        </w:rPr>
        <w:t xml:space="preserve">، مُمْسِکاً</w:t>
      </w:r>
      <w:r>
        <w:rPr>
          <w:rStyle w:val="FootnoteReference"/>
        </w:rPr>
        <w:footnoteReference w:id="6096"/>
      </w:r>
      <w:r>
        <w:rPr>
          <w:rFonts w:ascii="Amiri" w:hAnsi="Amiri" w:eastAsia="Amiri" w:cs="Amiri"/>
          <w:lang w:bidi="ar-SA"/>
          <w:color w:val="111111"/>
          <w:sz w:val="28"/>
          <w:szCs w:val="28"/>
          <w:rtl/>
        </w:rPr>
        <w:t xml:space="preserve">بِبَطْنِهِ</w:t>
      </w:r>
      <w:r>
        <w:rPr>
          <w:rStyle w:val="FootnoteReference"/>
        </w:rPr>
        <w:footnoteReference w:id="6097"/>
      </w:r>
      <w:r>
        <w:rPr>
          <w:rFonts w:ascii="Amiri" w:hAnsi="Amiri" w:eastAsia="Amiri" w:cs="Amiri"/>
          <w:lang w:bidi="ar-SA"/>
          <w:color w:val="111111"/>
          <w:sz w:val="28"/>
          <w:szCs w:val="28"/>
          <w:rtl/>
        </w:rPr>
        <w:t xml:space="preserve">، فَقَالَ: یَا رَسُولَ اللّهِ، إِنِّی أَشْتَکِی</w:t>
      </w:r>
      <w:r>
        <w:rPr>
          <w:rStyle w:val="FootnoteReference"/>
        </w:rPr>
        <w:footnoteReference w:id="6098"/>
      </w:r>
      <w:r>
        <w:rPr>
          <w:rFonts w:ascii="Amiri" w:hAnsi="Amiri" w:eastAsia="Amiri" w:cs="Amiri"/>
          <w:lang w:bidi="ar-SA"/>
          <w:color w:val="111111"/>
          <w:sz w:val="28"/>
          <w:szCs w:val="28"/>
          <w:rtl/>
        </w:rPr>
        <w:t xml:space="preserve">بَطْنِی، فَإِنْ رَأَیْتَ أَنْ تَأْذَنَ لِی أَنْ</w:t>
      </w:r>
      <w:r>
        <w:rPr>
          <w:rStyle w:val="FootnoteReference"/>
        </w:rPr>
        <w:footnoteReference w:id="6099"/>
      </w:r>
      <w:r>
        <w:rPr>
          <w:rFonts w:ascii="Amiri" w:hAnsi="Amiri" w:eastAsia="Amiri" w:cs="Amiri"/>
          <w:lang w:bidi="ar-SA"/>
          <w:color w:val="111111"/>
          <w:sz w:val="28"/>
          <w:szCs w:val="28"/>
          <w:rtl/>
        </w:rPr>
        <w:t xml:space="preserve">أَنْصَرِفَ، قَالَ: انْصَرِفْ</w:t>
      </w:r>
      <w:r>
        <w:rPr>
          <w:rStyle w:val="FootnoteReference"/>
        </w:rPr>
        <w:footnoteReference w:id="6100"/>
      </w:r>
      <w:r>
        <w:rPr>
          <w:rFonts w:ascii="Amiri" w:hAnsi="Amiri" w:eastAsia="Amiri" w:cs="Amiri"/>
          <w:lang w:bidi="ar-SA"/>
          <w:color w:val="111111"/>
          <w:sz w:val="28"/>
          <w:szCs w:val="28"/>
          <w:rtl/>
        </w:rPr>
        <w:t xml:space="preserve">، وَ خَرَجَتْ فَاطِمَةُ علیهاالسلام وَ نِسَاءُ الْمُوءْمِنِینَ وَ الْمُهَاجِرِینَ، فَصَلَّیْنَ عَلَی الْجَنَازَةِ».</w:t>
      </w:r>
      <w:r>
        <w:rPr>
          <w:rStyle w:val="FootnoteReference"/>
        </w:rPr>
        <w:footnoteReference w:id="6101"/>
      </w:r>
    </w:p>
    <w:p>
      <w:pPr>
        <w:pStyle w:val="BookText"/>
      </w:pPr>
      <w:r>
        <w:rPr>
          <w:rFonts w:ascii="Amiri" w:hAnsi="Amiri" w:eastAsia="Amiri" w:cs="Amiri"/>
          <w:lang w:bidi="ar-SA"/>
          <w:color w:val="111111"/>
          <w:sz w:val="28"/>
          <w:szCs w:val="28"/>
          <w:rtl/>
        </w:rPr>
        <w:t xml:space="preserve">947 / 947 . عَلِیُّ بْنُ إِبْرَاهِیمَ ، عَنْ أَبِیهِ، عَنِ النَّوْفَلِیِّ، عَنِ السَّکُونِیِّ:
</w:t>
      </w:r>
    </w:p>
    <w:p>
      <w:pPr>
        <w:sectPr>
          <w:footerReference w:type="default" r:id="rId6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«إِذَا أَعَدَّ الرَّجُلُ کَفَنَهُ، فَهُوَ مَأْجُورٌ کُلَّمَا</w:t>
      </w:r>
      <w:r>
        <w:rPr>
          <w:rStyle w:val="FootnoteReference"/>
        </w:rPr>
        <w:footnoteReference w:id="6102"/>
      </w:r>
      <w:r>
        <w:rPr>
          <w:rFonts w:ascii="Amiri" w:hAnsi="Amiri" w:eastAsia="Amiri" w:cs="Amiri"/>
          <w:lang w:bidi="ar-SA"/>
          <w:color w:val="111111"/>
          <w:sz w:val="28"/>
          <w:szCs w:val="28"/>
          <w:rtl/>
        </w:rPr>
        <w:t xml:space="preserve">نَظَرَ إِلَیْهِ».</w:t>
      </w:r>
      <w:r>
        <w:rPr>
          <w:rStyle w:val="FootnoteReference"/>
        </w:rPr>
        <w:footnoteReference w:id="6103"/>
      </w:r>
    </w:p>
    <w:p>
      <w:pPr>
        <w:pStyle w:val="BookText"/>
      </w:pPr>
      <w:r>
        <w:rPr>
          <w:rFonts w:ascii="Amiri" w:hAnsi="Amiri" w:eastAsia="Amiri" w:cs="Amiri"/>
          <w:lang w:bidi="ar-SA"/>
          <w:color w:val="111111"/>
          <w:sz w:val="28"/>
          <w:szCs w:val="28"/>
          <w:rtl/>
        </w:rPr>
        <w:t xml:space="preserve">948 / 948 . وَ بِهذَا الاْءِسْنَادِ</w:t>
      </w:r>
      <w:r>
        <w:rPr>
          <w:rStyle w:val="FootnoteReference"/>
        </w:rPr>
        <w:footnoteReference w:id="6104"/>
      </w:r>
      <w:r>
        <w:rPr>
          <w:rFonts w:ascii="Amiri" w:hAnsi="Amiri" w:eastAsia="Amiri" w:cs="Amiri"/>
          <w:lang w:bidi="ar-SA"/>
          <w:color w:val="111111"/>
          <w:sz w:val="28"/>
          <w:szCs w:val="28"/>
          <w:rtl/>
        </w:rPr>
        <w:t xml:space="preserve">: «أَنَّ أَمِیرَ الْمُوءْمِنِینَ علیه‌السلام اشْتَکی عَیْنَهُ</w:t>
      </w:r>
      <w:r>
        <w:rPr>
          <w:rStyle w:val="FootnoteReference"/>
        </w:rPr>
        <w:footnoteReference w:id="6105"/>
      </w:r>
      <w:r>
        <w:rPr>
          <w:rFonts w:ascii="Amiri" w:hAnsi="Amiri" w:eastAsia="Amiri" w:cs="Amiri"/>
          <w:lang w:bidi="ar-SA"/>
          <w:color w:val="111111"/>
          <w:sz w:val="28"/>
          <w:szCs w:val="28"/>
          <w:rtl/>
        </w:rPr>
        <w:t xml:space="preserve">، فَعَادَهُ النَّبِیُّ صلی‌الله‌علیه‌و‌آله فَإِذَا هُوَ یَصِیحُ، فَقَالَ لَهُ</w:t>
      </w:r>
      <w:r>
        <w:rPr>
          <w:rStyle w:val="FootnoteReference"/>
        </w:rPr>
        <w:footnoteReference w:id="6106"/>
      </w:r>
      <w:r>
        <w:rPr>
          <w:rFonts w:ascii="Amiri" w:hAnsi="Amiri" w:eastAsia="Amiri" w:cs="Amiri"/>
          <w:lang w:bidi="ar-SA"/>
          <w:color w:val="111111"/>
          <w:sz w:val="28"/>
          <w:szCs w:val="28"/>
          <w:rtl/>
        </w:rPr>
        <w:t xml:space="preserve">النَّبِیُّ صلی‌الله‌علیه‌و‌آله : أَ جَزَعاً</w:t>
      </w:r>
      <w:r>
        <w:rPr>
          <w:rStyle w:val="FootnoteReference"/>
        </w:rPr>
        <w:footnoteReference w:id="6107"/>
      </w:r>
      <w:r>
        <w:rPr>
          <w:rFonts w:ascii="Amiri" w:hAnsi="Amiri" w:eastAsia="Amiri" w:cs="Amiri"/>
          <w:lang w:bidi="ar-SA"/>
          <w:color w:val="111111"/>
          <w:sz w:val="28"/>
          <w:szCs w:val="28"/>
          <w:rtl/>
        </w:rPr>
        <w:t xml:space="preserve">أَمْ وَجَعاً</w:t>
      </w:r>
      <w:r>
        <w:rPr>
          <w:rStyle w:val="FootnoteReference"/>
        </w:rPr>
        <w:footnoteReference w:id="6108"/>
      </w:r>
      <w:r>
        <w:rPr>
          <w:rFonts w:ascii="Amiri" w:hAnsi="Amiri" w:eastAsia="Amiri" w:cs="Amiri"/>
          <w:lang w:bidi="ar-SA"/>
          <w:color w:val="111111"/>
          <w:sz w:val="28"/>
          <w:szCs w:val="28"/>
          <w:rtl/>
        </w:rPr>
        <w:t xml:space="preserve">؟ فَقَالَ: یَا رَسُولَ اللّهِ، مَا وَجِعْتُ وَجَعاً قَطُّ</w:t>
      </w:r>
      <w:r>
        <w:rPr>
          <w:rStyle w:val="FootnoteReference"/>
        </w:rPr>
        <w:footnoteReference w:id="6109"/>
      </w:r>
      <w:r>
        <w:rPr>
          <w:rFonts w:ascii="Amiri" w:hAnsi="Amiri" w:eastAsia="Amiri" w:cs="Amiri"/>
          <w:lang w:bidi="ar-SA"/>
          <w:color w:val="111111"/>
          <w:sz w:val="28"/>
          <w:szCs w:val="28"/>
          <w:rtl/>
        </w:rPr>
        <w:t xml:space="preserve">أَشَدَّ مِنْهُ.</w:t>
      </w:r>
    </w:p>
    <w:p>
      <w:pPr>
        <w:pStyle w:val="BookText"/>
      </w:pPr>
      <w:r>
        <w:rPr>
          <w:rFonts w:ascii="Amiri" w:hAnsi="Amiri" w:eastAsia="Amiri" w:cs="Amiri"/>
          <w:lang w:bidi="ar-SA"/>
          <w:color w:val="111111"/>
          <w:sz w:val="28"/>
          <w:szCs w:val="28"/>
          <w:rtl/>
        </w:rPr>
        <w:t xml:space="preserve">فَقَالَ: یَا عَلِیُّ، إِنَّ مَلَکَ الْمَوْتِ إِذَا نَزَلَ لِقَبْضِ</w:t>
      </w:r>
      <w:r>
        <w:rPr>
          <w:rStyle w:val="FootnoteReference"/>
        </w:rPr>
        <w:footnoteReference w:id="6110"/>
      </w:r>
      <w:r>
        <w:rPr>
          <w:rFonts w:ascii="Amiri" w:hAnsi="Amiri" w:eastAsia="Amiri" w:cs="Amiri"/>
          <w:lang w:bidi="ar-SA"/>
          <w:color w:val="111111"/>
          <w:sz w:val="28"/>
          <w:szCs w:val="28"/>
          <w:rtl/>
        </w:rPr>
        <w:t xml:space="preserve">رُوحِ الْکَافِرِ</w:t>
      </w:r>
      <w:r>
        <w:rPr>
          <w:rStyle w:val="FootnoteReference"/>
        </w:rPr>
        <w:footnoteReference w:id="6111"/>
      </w:r>
      <w:r>
        <w:rPr>
          <w:rFonts w:ascii="Amiri" w:hAnsi="Amiri" w:eastAsia="Amiri" w:cs="Amiri"/>
          <w:lang w:bidi="ar-SA"/>
          <w:color w:val="111111"/>
          <w:sz w:val="28"/>
          <w:szCs w:val="28"/>
          <w:rtl/>
        </w:rPr>
        <w:t xml:space="preserve">، نَزَلَ مَعَهُ سَفُّودٌ</w:t>
      </w:r>
      <w:r>
        <w:rPr>
          <w:rStyle w:val="FootnoteReference"/>
        </w:rPr>
        <w:footnoteReference w:id="6112"/>
      </w:r>
      <w:r>
        <w:rPr>
          <w:rFonts w:ascii="Amiri" w:hAnsi="Amiri" w:eastAsia="Amiri" w:cs="Amiri"/>
          <w:lang w:bidi="ar-SA"/>
          <w:color w:val="111111"/>
          <w:sz w:val="28"/>
          <w:szCs w:val="28"/>
          <w:rtl/>
        </w:rPr>
        <w:t xml:space="preserve">مِنْ نَارٍ، فَیَنْزِعُ</w:t>
      </w:r>
      <w:r>
        <w:rPr>
          <w:rStyle w:val="FootnoteReference"/>
        </w:rPr>
        <w:footnoteReference w:id="6113"/>
      </w:r>
      <w:r>
        <w:rPr>
          <w:rFonts w:ascii="Amiri" w:hAnsi="Amiri" w:eastAsia="Amiri" w:cs="Amiri"/>
          <w:lang w:bidi="ar-SA"/>
          <w:color w:val="111111"/>
          <w:sz w:val="28"/>
          <w:szCs w:val="28"/>
          <w:rtl/>
        </w:rPr>
        <w:t xml:space="preserve">رُوحَهُ بِهِ، فَتَصِیحُ جَهَنَّمُ.</w:t>
      </w:r>
    </w:p>
    <w:p>
      <w:pPr>
        <w:pStyle w:val="BookText"/>
      </w:pPr>
      <w:r>
        <w:rPr>
          <w:rFonts w:ascii="Amiri" w:hAnsi="Amiri" w:eastAsia="Amiri" w:cs="Amiri"/>
          <w:lang w:bidi="ar-SA"/>
          <w:color w:val="111111"/>
          <w:sz w:val="28"/>
          <w:szCs w:val="28"/>
          <w:rtl/>
        </w:rPr>
        <w:t xml:space="preserve">فَاسْتَوی عَلِیٌّ علیه‌السلام جَالِساً، فَقَالَ: یَا رَسُولَ اللّهِ، أَعِدْ عَلَیَّ حَدِیثَکَ؛ فَلَقَدْ</w:t>
      </w:r>
      <w:r>
        <w:rPr>
          <w:rStyle w:val="FootnoteReference"/>
        </w:rPr>
        <w:footnoteReference w:id="6114"/>
      </w:r>
      <w:r>
        <w:rPr>
          <w:rFonts w:ascii="Amiri" w:hAnsi="Amiri" w:eastAsia="Amiri" w:cs="Amiri"/>
          <w:lang w:bidi="ar-SA"/>
          <w:color w:val="111111"/>
          <w:sz w:val="28"/>
          <w:szCs w:val="28"/>
          <w:rtl/>
        </w:rPr>
        <w:t xml:space="preserve">أَنْسَانِی وَجَعِی مَا قُلْتَ، ثُمَّ قَالَ: هَلْ یُصِیبُ ذلِکَ أَحَداً مِنْ أُمَّتِکَ؟</w:t>
      </w:r>
    </w:p>
    <w:p>
      <w:pPr>
        <w:pStyle w:val="BookText"/>
      </w:pPr>
      <w:r>
        <w:rPr>
          <w:rFonts w:ascii="Times New Roman" w:hAnsi="Times New Roman" w:eastAsia="Times New Roman" w:cs="Times New Roman"/>
          <w:lang w:val="en-US" w:bidi="en-US"/>
          <w:color w:val="111111"/>
          <w:sz w:val="28"/>
          <w:szCs w:val="28"/>
          <w:rtl/>
        </w:rPr>
        <w:t xml:space="preserve">3 / 256</w:t>
      </w:r>
    </w:p>
    <w:p>
      <w:pPr>
        <w:pStyle w:val="BookText"/>
      </w:pPr>
      <w:r>
        <w:rPr>
          <w:rFonts w:ascii="Amiri" w:hAnsi="Amiri" w:eastAsia="Amiri" w:cs="Amiri"/>
          <w:lang w:bidi="ar-SA"/>
          <w:color w:val="111111"/>
          <w:sz w:val="28"/>
          <w:szCs w:val="28"/>
          <w:rtl/>
        </w:rPr>
        <w:t xml:space="preserve">قَالَ: نَعَمْ، حَاکِمٌ جَائِرٌ، وَ آکِلُ مَالِ الْیَتِیمِ ظُلْماً، وَ شَاهِدُ زُورٍ</w:t>
      </w:r>
      <w:r>
        <w:rPr>
          <w:rStyle w:val="FootnoteReference"/>
        </w:rPr>
        <w:footnoteReference w:id="6115"/>
      </w:r>
      <w:r>
        <w:rPr>
          <w:rFonts w:ascii="Times New Roman" w:hAnsi="Times New Roman" w:eastAsia="Times New Roman" w:cs="Times New Roman"/>
          <w:lang w:val="en-US" w:bidi="en-US"/>
          <w:color w:val="111111"/>
          <w:sz w:val="28"/>
          <w:szCs w:val="28"/>
          <w:rtl/>
        </w:rPr>
        <w:t xml:space="preserve">».</w:t>
      </w:r>
      <w:r>
        <w:rPr>
          <w:rStyle w:val="FootnoteReference"/>
        </w:rPr>
        <w:footnoteReference w:id="6116"/>
      </w:r>
    </w:p>
    <w:p>
      <w:pPr>
        <w:sectPr>
          <w:footerReference w:type="default" r:id="rId6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949 / 949 . وَ بِهذَا الاْءِسْنَادِ</w:t>
      </w:r>
      <w:r>
        <w:rPr>
          <w:rStyle w:val="FootnoteReference"/>
        </w:rPr>
        <w:footnoteReference w:id="6117"/>
      </w:r>
      <w:r>
        <w:rPr>
          <w:rFonts w:ascii="Amiri" w:hAnsi="Amiri" w:eastAsia="Amiri" w:cs="Amiri"/>
          <w:lang w:bidi="ar-SA"/>
          <w:color w:val="111111"/>
          <w:sz w:val="28"/>
          <w:szCs w:val="28"/>
          <w:rtl/>
        </w:rPr>
        <w:t xml:space="preserve">، عَنْ أَبِی عَبْدِ اللّهِ علیه‌السلام ، قَالَ:</w:t>
      </w:r>
    </w:p>
    <w:p>
      <w:pPr>
        <w:pStyle w:val="BookText"/>
      </w:pPr>
      <w:r>
        <w:rPr>
          <w:rFonts w:ascii="Amiri" w:hAnsi="Amiri" w:eastAsia="Amiri" w:cs="Amiri"/>
          <w:lang w:bidi="ar-SA"/>
          <w:color w:val="111111"/>
          <w:sz w:val="28"/>
          <w:szCs w:val="28"/>
          <w:rtl/>
        </w:rPr>
        <w:t xml:space="preserve">«قَالَ النَّبِیُّ صلی‌الله‌علیه‌و‌آله : مُسْتَرِیحٌ وَ مُسْتَرَاحٌ مِنْهُ، أَمَّا الْمُسْتَرِیحُ ، فَالْعَبْدُ الصَّالِحُ، اسْتَرَاحَ مِنْ غَمِّ الدُّنْیَا، وَ مَا کَانَ فِیهِ مِنَ الْعِبَادَةِ إِلَی الرَّاحَةِ وَ نَعِیمِ الاْآخِرَةِ. وَ أَمَّا الْمُسْتَرَاحُ مِنْهُ، فَالْفَاجِرُ، یَسْتَرِیحُ مِنْهُ مَلَکَاهُ</w:t>
      </w:r>
      <w:r>
        <w:rPr>
          <w:rStyle w:val="FootnoteReference"/>
        </w:rPr>
        <w:footnoteReference w:id="6118"/>
      </w:r>
      <w:r>
        <w:rPr>
          <w:rFonts w:ascii="Amiri" w:hAnsi="Amiri" w:eastAsia="Amiri" w:cs="Amiri"/>
          <w:lang w:bidi="ar-SA"/>
          <w:color w:val="111111"/>
          <w:sz w:val="28"/>
          <w:szCs w:val="28"/>
          <w:rtl/>
        </w:rPr>
        <w:t xml:space="preserve">اللَّذَانِ یَحْفَظَانِ عَلَیْهِ، وَ خَادِمُهُ، وَ أَهْلُهُ، وَ الاْءَرْضُ الَّتِی کَانَ یَمْشِی عَلَیْهَا».</w:t>
      </w:r>
      <w:r>
        <w:rPr>
          <w:rStyle w:val="FootnoteReference"/>
        </w:rPr>
        <w:footnoteReference w:id="6119"/>
      </w:r>
    </w:p>
    <w:p>
      <w:pPr>
        <w:pStyle w:val="BookText"/>
      </w:pPr>
      <w:r>
        <w:rPr>
          <w:rFonts w:ascii="Amiri" w:hAnsi="Amiri" w:eastAsia="Amiri" w:cs="Amiri"/>
          <w:lang w:bidi="ar-SA"/>
          <w:color w:val="111111"/>
          <w:sz w:val="28"/>
          <w:szCs w:val="28"/>
          <w:rtl/>
        </w:rPr>
        <w:t xml:space="preserve">950 / 950 . عِدَّةٌ مِنْ أَصْحَابِنَا ، عَنْ سَهْلِ بْنِ زِیَادٍ،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«إِذَا أَعَدَّ الرَّجُلُ کَفَنَهُ، فَهُوَ مَأْجُورٌ کُلَّمَا نَظَرَ إِلَیْهِ».</w:t>
      </w:r>
      <w:r>
        <w:rPr>
          <w:rStyle w:val="FootnoteReference"/>
        </w:rPr>
        <w:footnoteReference w:id="6120"/>
      </w:r>
    </w:p>
    <w:p>
      <w:pPr>
        <w:pStyle w:val="BookText"/>
      </w:pPr>
      <w:r>
        <w:rPr>
          <w:rFonts w:ascii="Amiri" w:hAnsi="Amiri" w:eastAsia="Amiri" w:cs="Amiri"/>
          <w:lang w:bidi="ar-SA"/>
          <w:color w:val="111111"/>
          <w:sz w:val="28"/>
          <w:szCs w:val="28"/>
          <w:rtl/>
        </w:rPr>
        <w:t xml:space="preserve">951 / 951 . سَهْلُ بْنُ زِیَادٍ</w:t>
      </w:r>
      <w:r>
        <w:rPr>
          <w:rStyle w:val="FootnoteReference"/>
        </w:rPr>
        <w:footnoteReference w:id="6121"/>
      </w:r>
      <w:r>
        <w:rPr>
          <w:rFonts w:ascii="Amiri" w:hAnsi="Amiri" w:eastAsia="Amiri" w:cs="Amiri"/>
          <w:lang w:bidi="ar-SA"/>
          <w:color w:val="111111"/>
          <w:sz w:val="28"/>
          <w:szCs w:val="28"/>
          <w:rtl/>
        </w:rPr>
        <w:t xml:space="preserve">وَ عَلِیُّ بْنُ إِبْرَاهِیمَ ، عَنْ أَبِیهِ جَمِیعاً، عَنِ ابْنِ مَحْبُوبٍ، عَنْ عَلِیِّ بْنِ رِئَابٍ، قَالَ:</w:t>
      </w:r>
    </w:p>
    <w:p>
      <w:pPr>
        <w:pStyle w:val="BookText"/>
      </w:pPr>
      <w:r>
        <w:rPr>
          <w:rFonts w:ascii="Amiri" w:hAnsi="Amiri" w:eastAsia="Amiri" w:cs="Amiri"/>
          <w:lang w:bidi="ar-SA"/>
          <w:color w:val="111111"/>
          <w:sz w:val="28"/>
          <w:szCs w:val="28"/>
          <w:rtl/>
        </w:rPr>
        <w:t xml:space="preserve">سَمِعْتُ أَبَا الْحَسَنِ الاْءَوَّلَ</w:t>
      </w:r>
      <w:r>
        <w:rPr>
          <w:rStyle w:val="FootnoteReference"/>
        </w:rPr>
        <w:footnoteReference w:id="6122"/>
      </w:r>
      <w:r>
        <w:rPr>
          <w:rFonts w:ascii="Amiri" w:hAnsi="Amiri" w:eastAsia="Amiri" w:cs="Amiri"/>
          <w:lang w:bidi="ar-SA"/>
          <w:color w:val="111111"/>
          <w:sz w:val="28"/>
          <w:szCs w:val="28"/>
          <w:rtl/>
        </w:rPr>
        <w:t xml:space="preserve">علیه‌السلام یَقُولُ: «إِذَا مَاتَ الْمُوءْمِنُ بَکَتْ عَلَیْهِ الْمَلاَئِکَةُ، وَ بِقَاعُ الاْءَرْضِ الَّتِی کَانَ یَعْبُدُ اللّهَ عَلَیْهَا، وَ أَبْوَابُ السَّمَاءِ الَّتِی کَانَ یُصْعَدُ</w:t>
      </w:r>
      <w:r>
        <w:rPr>
          <w:rStyle w:val="FootnoteReference"/>
        </w:rPr>
        <w:footnoteReference w:id="6123"/>
      </w:r>
      <w:r>
        <w:rPr>
          <w:rFonts w:ascii="Amiri" w:hAnsi="Amiri" w:eastAsia="Amiri" w:cs="Amiri"/>
          <w:lang w:bidi="ar-SA"/>
          <w:color w:val="111111"/>
          <w:sz w:val="28"/>
          <w:szCs w:val="28"/>
          <w:rtl/>
        </w:rPr>
        <w:t xml:space="preserve">أَعْمَالُهُ</w:t>
      </w:r>
      <w:r>
        <w:rPr>
          <w:rStyle w:val="FootnoteReference"/>
        </w:rPr>
        <w:footnoteReference w:id="6124"/>
      </w:r>
      <w:r>
        <w:rPr>
          <w:rFonts w:ascii="Amiri" w:hAnsi="Amiri" w:eastAsia="Amiri" w:cs="Amiri"/>
          <w:lang w:bidi="ar-SA"/>
          <w:color w:val="111111"/>
          <w:sz w:val="28"/>
          <w:szCs w:val="28"/>
          <w:rtl/>
        </w:rPr>
        <w:t xml:space="preserve">فِیهَا</w:t>
      </w:r>
      <w:r>
        <w:rPr>
          <w:rStyle w:val="FootnoteReference"/>
        </w:rPr>
        <w:footnoteReference w:id="6125"/>
      </w:r>
      <w:r>
        <w:rPr>
          <w:rFonts w:ascii="Amiri" w:hAnsi="Amiri" w:eastAsia="Amiri" w:cs="Amiri"/>
          <w:lang w:bidi="ar-SA"/>
          <w:color w:val="111111"/>
          <w:sz w:val="28"/>
          <w:szCs w:val="28"/>
          <w:rtl/>
        </w:rPr>
        <w:t xml:space="preserve">، وَ ثُلِمَ
</w:t>
      </w:r>
    </w:p>
    <w:p>
      <w:pPr>
        <w:sectPr>
          <w:footerReference w:type="default" r:id="rId6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ثُلْمَةٌ فِی الاْءِسْلاَمِ</w:t>
      </w:r>
      <w:r>
        <w:rPr>
          <w:rStyle w:val="FootnoteReference"/>
        </w:rPr>
        <w:footnoteReference w:id="6126"/>
      </w:r>
      <w:r>
        <w:rPr>
          <w:rFonts w:ascii="Amiri" w:hAnsi="Amiri" w:eastAsia="Amiri" w:cs="Amiri"/>
          <w:lang w:bidi="ar-SA"/>
          <w:color w:val="111111"/>
          <w:sz w:val="28"/>
          <w:szCs w:val="28"/>
          <w:rtl/>
        </w:rPr>
        <w:t xml:space="preserve">لاَ یَسُدُّهَا شَیْءٌ؛ لاِءَنَّ الْمُوءْمِنِینَ حُصُونُ الاْءِسْلاَمِ کَحُصُونِ</w:t>
      </w:r>
      <w:r>
        <w:rPr>
          <w:rStyle w:val="FootnoteReference"/>
        </w:rPr>
        <w:footnoteReference w:id="6127"/>
      </w:r>
      <w:r>
        <w:rPr>
          <w:rFonts w:ascii="Amiri" w:hAnsi="Amiri" w:eastAsia="Amiri" w:cs="Amiri"/>
          <w:lang w:bidi="ar-SA"/>
          <w:color w:val="111111"/>
          <w:sz w:val="28"/>
          <w:szCs w:val="28"/>
          <w:rtl/>
        </w:rPr>
        <w:t xml:space="preserve">سُورِ الْمَدِینَةِ لَهَا».</w:t>
      </w:r>
      <w:r>
        <w:rPr>
          <w:rStyle w:val="FootnoteReference"/>
        </w:rPr>
        <w:footnoteReference w:id="6128"/>
      </w:r>
    </w:p>
    <w:p>
      <w:pPr>
        <w:pStyle w:val="BookText"/>
      </w:pPr>
      <w:r>
        <w:rPr>
          <w:rFonts w:ascii="Amiri" w:hAnsi="Amiri" w:eastAsia="Amiri" w:cs="Amiri"/>
          <w:lang w:bidi="ar-SA"/>
          <w:color w:val="111111"/>
          <w:sz w:val="28"/>
          <w:szCs w:val="28"/>
          <w:rtl/>
        </w:rPr>
        <w:t xml:space="preserve">952 / 952 . سَهْلُ بْنُ زِیَادٍ</w:t>
      </w:r>
      <w:r>
        <w:rPr>
          <w:rStyle w:val="FootnoteReference"/>
        </w:rPr>
        <w:footnoteReference w:id="6129"/>
      </w:r>
      <w:r>
        <w:rPr>
          <w:rFonts w:ascii="Amiri" w:hAnsi="Amiri" w:eastAsia="Amiri" w:cs="Amiri"/>
          <w:lang w:bidi="ar-SA"/>
          <w:color w:val="111111"/>
          <w:sz w:val="28"/>
          <w:szCs w:val="28"/>
          <w:rtl/>
        </w:rPr>
        <w:t xml:space="preserve">، عَنْ مُحَمَّدِ بْنِ عَلِیٍّ، عَنْ إِسْمَاعِیلَ بْنِ یَسَارٍ، عَنْ عُمَرَ</w:t>
      </w:r>
      <w:r>
        <w:rPr>
          <w:rStyle w:val="FootnoteReference"/>
        </w:rPr>
        <w:footnoteReference w:id="6130"/>
      </w:r>
    </w:p>
    <w:p>
      <w:pPr>
        <w:pStyle w:val="BookText"/>
      </w:pPr>
      <w:r>
        <w:rPr>
          <w:rFonts w:ascii="IRNazanin" w:hAnsi="IRNazanin" w:eastAsia="IRNazanin" w:cs="IRNazanin"/>
          <w:lang w:bidi="fa-IR"/>
          <w:color w:val="111111"/>
          <w:sz w:val="28"/>
          <w:szCs w:val="28"/>
          <w:rtl/>
        </w:rPr>
        <w:t xml:space="preserve">والخبر رواه الشیخ الصدوق فی الفقیه ، ج 1 ، ص 165 ، ح 472 ـ باختلاف فی الألفاظ ـ قال : «و روی عمر بن یزید ، عن أبی عبداللّه علیه‌السلام » .</w:t>
      </w:r>
    </w:p>
    <w:p>
      <w:pPr>
        <w:pStyle w:val="BookText"/>
      </w:pPr>
      <w:r>
        <w:rPr>
          <w:rFonts w:ascii="IRNazanin" w:hAnsi="IRNazanin" w:eastAsia="IRNazanin" w:cs="IRNazanin"/>
          <w:lang w:bidi="fa-IR"/>
          <w:color w:val="111111"/>
          <w:sz w:val="28"/>
          <w:szCs w:val="28"/>
          <w:rtl/>
        </w:rPr>
        <w:t xml:space="preserve">و عمر بن یزید هذا ، هو عمر بن یزید بیّاع السابری ، کما یعلم من مشیخة الصدوق فی الفقیه ، ج 4 ، ص 425 ، و مقارنته مع رجال النجاشی ، ص 364 ، الر قم 981 ، فلا حظ .</w:t>
      </w:r>
    </w:p>
    <w:p>
      <w:pPr>
        <w:pStyle w:val="BookText"/>
      </w:pPr>
      <w:r>
        <w:rPr>
          <w:rFonts w:ascii="Amiri" w:hAnsi="Amiri" w:eastAsia="Amiri" w:cs="Amiri"/>
          <w:lang w:bidi="ar-SA"/>
          <w:color w:val="111111"/>
          <w:sz w:val="28"/>
          <w:szCs w:val="28"/>
          <w:rtl/>
        </w:rPr>
        <w:t xml:space="preserve">بْنِ یَزِیدَ:</w:t>
      </w:r>
    </w:p>
    <w:p>
      <w:pPr>
        <w:pStyle w:val="BookText"/>
      </w:pPr>
      <w:r>
        <w:rPr>
          <w:rFonts w:ascii="Amiri" w:hAnsi="Amiri" w:eastAsia="Amiri" w:cs="Amiri"/>
          <w:lang w:bidi="ar-SA"/>
          <w:color w:val="111111"/>
          <w:sz w:val="28"/>
          <w:szCs w:val="28"/>
          <w:rtl/>
        </w:rPr>
        <w:t xml:space="preserve">عَنْ أَبِی عَبْدِ اللّهِ علیه‌السلام ، قَالَ: «إِذَا حَضَرَ الْمَیِّتَ أَرْبَعُونَ رَجُلاً، فَقَالُوا</w:t>
      </w:r>
      <w:r>
        <w:rPr>
          <w:rStyle w:val="FootnoteReference"/>
        </w:rPr>
        <w:footnoteReference w:id="6131"/>
      </w:r>
      <w:r>
        <w:rPr>
          <w:rFonts w:ascii="Amiri" w:hAnsi="Amiri" w:eastAsia="Amiri" w:cs="Amiri"/>
          <w:lang w:bidi="ar-SA"/>
          <w:color w:val="111111"/>
          <w:sz w:val="28"/>
          <w:szCs w:val="28"/>
          <w:rtl/>
        </w:rPr>
        <w:t xml:space="preserve">: اللّهُمَّ إِنَّا لاَ نَعْلَمُ مِنْهُ</w:t>
      </w:r>
      <w:r>
        <w:rPr>
          <w:rStyle w:val="FootnoteReference"/>
        </w:rPr>
        <w:footnoteReference w:id="6132"/>
      </w:r>
      <w:r>
        <w:rPr>
          <w:rFonts w:ascii="Amiri" w:hAnsi="Amiri" w:eastAsia="Amiri" w:cs="Amiri"/>
          <w:lang w:bidi="ar-SA"/>
          <w:color w:val="111111"/>
          <w:sz w:val="28"/>
          <w:szCs w:val="28"/>
          <w:rtl/>
        </w:rPr>
        <w:t xml:space="preserve">إِلاَّ خَیْراً، قَالَ اللّهُ عَزَّ وَ جَلَّ : قَدْ قَبِلْتُ شَهَادَتَکُمْ، وَ غَفَرْتُ لَهُ مَا عَلِمْتُ مِمَّا لاَ تَعْلَمُونَ».</w:t>
      </w:r>
      <w:r>
        <w:rPr>
          <w:rStyle w:val="FootnoteReference"/>
        </w:rPr>
        <w:footnoteReference w:id="6133"/>
      </w:r>
    </w:p>
    <w:p>
      <w:pPr>
        <w:sectPr>
          <w:footerReference w:type="default" r:id="rId6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953 / 953 . سَهْلٌ</w:t>
      </w:r>
      <w:r>
        <w:rPr>
          <w:rStyle w:val="FootnoteReference"/>
        </w:rPr>
        <w:footnoteReference w:id="6134"/>
      </w:r>
      <w:r>
        <w:rPr>
          <w:rFonts w:ascii="Amiri" w:hAnsi="Amiri" w:eastAsia="Amiri" w:cs="Amiri"/>
          <w:lang w:bidi="ar-SA"/>
          <w:color w:val="111111"/>
          <w:sz w:val="28"/>
          <w:szCs w:val="28"/>
          <w:rtl/>
        </w:rPr>
        <w:t xml:space="preserve">، عَنْ أَحْمَدَ بْنِ مُحَمَّدِ بْنِ أَبِی نَصْرٍ، عَنْ حَمَّادِ بْنِ عُثْمَانَ، عَنْ عَامِرِ بْنِ عَبْدِ اللّهِ، قَالَ:</w:t>
      </w:r>
    </w:p>
    <w:p>
      <w:pPr>
        <w:pStyle w:val="BookText"/>
      </w:pPr>
      <w:r>
        <w:rPr>
          <w:rFonts w:ascii="Amiri" w:hAnsi="Amiri" w:eastAsia="Amiri" w:cs="Amiri"/>
          <w:lang w:bidi="ar-SA"/>
          <w:color w:val="111111"/>
          <w:sz w:val="28"/>
          <w:szCs w:val="28"/>
          <w:rtl/>
        </w:rPr>
        <w:t xml:space="preserve">سَمِعْتُ أَبَا عَبْدِ اللّهِ علیه‌السلام یَقُولُ: «کَانَ عَلی قَبْرِ إِبْرَاهِیمَ ابْنِ رَسُولِ اللّهِ صلی‌الله‌علیه‌و‌آله عَذْقٌ</w:t>
      </w:r>
      <w:r>
        <w:rPr>
          <w:rStyle w:val="FootnoteReference"/>
        </w:rPr>
        <w:footnoteReference w:id="6135"/>
      </w:r>
      <w:r>
        <w:rPr>
          <w:rFonts w:ascii="Amiri" w:hAnsi="Amiri" w:eastAsia="Amiri" w:cs="Amiri"/>
          <w:lang w:bidi="ar-SA"/>
          <w:color w:val="111111"/>
          <w:sz w:val="28"/>
          <w:szCs w:val="28"/>
          <w:rtl/>
        </w:rPr>
        <w:t xml:space="preserve">یُظِلُّهُ مِنَ الشَّمْسِ، یَدُورُ حَیْثُ دَارَتِ</w:t>
      </w:r>
      <w:r>
        <w:rPr>
          <w:rStyle w:val="FootnoteReference"/>
        </w:rPr>
        <w:footnoteReference w:id="6136"/>
      </w:r>
      <w:r>
        <w:rPr>
          <w:rFonts w:ascii="Amiri" w:hAnsi="Amiri" w:eastAsia="Amiri" w:cs="Amiri"/>
          <w:lang w:bidi="ar-SA"/>
          <w:color w:val="111111"/>
          <w:sz w:val="28"/>
          <w:szCs w:val="28"/>
          <w:rtl/>
        </w:rPr>
        <w:t xml:space="preserve">الشَّمْسُ، فَلَمَّا یَبِسَ الْعَذْقُ دَرَسَ الْقَبْرُ، فَلَمْ یُعْلَمْ مَکَانُهُ».</w:t>
      </w:r>
      <w:r>
        <w:rPr>
          <w:rStyle w:val="FootnoteReference"/>
        </w:rPr>
        <w:footnoteReference w:id="6137"/>
      </w:r>
    </w:p>
    <w:p>
      <w:pPr>
        <w:pStyle w:val="BookText"/>
      </w:pPr>
      <w:r>
        <w:rPr>
          <w:rFonts w:ascii="Amiri" w:hAnsi="Amiri" w:eastAsia="Amiri" w:cs="Amiri"/>
          <w:lang w:bidi="ar-SA"/>
          <w:color w:val="111111"/>
          <w:sz w:val="28"/>
          <w:szCs w:val="28"/>
          <w:rtl/>
        </w:rPr>
        <w:t xml:space="preserve">954 / 954 . الْحُسَیْنُ بْنُ مُحَمَّدٍ ، عَنْ عَبْدِ اللّهِ بْنِ عَامِرٍ، عَنْ عَلِیِّ بْنِ مَهْزِیَارَ، عَنْ حَمَّادِ بْنِ عِیسی ، عَنْ مُعَاوِیَةَ بْنِ عَمَّارٍ:</w:t>
      </w:r>
    </w:p>
    <w:p>
      <w:pPr>
        <w:pStyle w:val="BookText"/>
      </w:pPr>
      <w:r>
        <w:rPr>
          <w:rFonts w:ascii="Amiri" w:hAnsi="Amiri" w:eastAsia="Amiri" w:cs="Amiri"/>
          <w:lang w:bidi="ar-SA"/>
          <w:color w:val="111111"/>
          <w:sz w:val="28"/>
          <w:szCs w:val="28"/>
          <w:rtl/>
        </w:rPr>
        <w:t xml:space="preserve">عَنْ أَبِی عَبْدِ اللّهِ علیه‌السلام ، قَالَ: «کَانَ الْبَرَاءُ بْنُ مَعْرُورٍ التَّمِیمِیُّ</w:t>
      </w:r>
      <w:r>
        <w:rPr>
          <w:rStyle w:val="FootnoteReference"/>
        </w:rPr>
        <w:footnoteReference w:id="6138"/>
      </w:r>
    </w:p>
    <w:p>
      <w:pPr>
        <w:pStyle w:val="BookText"/>
      </w:pPr>
      <w:r>
        <w:rPr>
          <w:rFonts w:ascii="IRNazanin" w:hAnsi="IRNazanin" w:eastAsia="IRNazanin" w:cs="IRNazanin"/>
          <w:lang w:bidi="fa-IR"/>
          <w:color w:val="111111"/>
          <w:sz w:val="28"/>
          <w:szCs w:val="28"/>
          <w:rtl/>
        </w:rPr>
        <w:t xml:space="preserve">هذا ، وقد ظهر بذلک وقوع السهو فی ما ورد فی علل الشرائع ، ص 566 ، من «البراء بن مغرور الأنصاری».</w:t>
      </w:r>
    </w:p>
    <w:p>
      <w:pPr>
        <w:pStyle w:val="BookText"/>
      </w:pPr>
      <w:r>
        <w:rPr>
          <w:rFonts w:ascii="Amiri" w:hAnsi="Amiri" w:eastAsia="Amiri" w:cs="Amiri"/>
          <w:lang w:bidi="ar-SA"/>
          <w:color w:val="111111"/>
          <w:sz w:val="28"/>
          <w:szCs w:val="28"/>
          <w:rtl/>
        </w:rPr>
        <w:t xml:space="preserve">الاْءَنْصَارِیُّ بِالْمَدِینَةِ، 3 / 257</w:t>
      </w:r>
    </w:p>
    <w:p>
      <w:pPr>
        <w:pStyle w:val="BookText"/>
      </w:pPr>
      <w:r>
        <w:rPr>
          <w:rFonts w:ascii="Amiri" w:hAnsi="Amiri" w:eastAsia="Amiri" w:cs="Amiri"/>
          <w:lang w:bidi="ar-SA"/>
          <w:color w:val="111111"/>
          <w:sz w:val="28"/>
          <w:szCs w:val="28"/>
          <w:rtl/>
        </w:rPr>
        <w:t xml:space="preserve">وَ کَانَ رَسُولُ اللّهِ صلی‌الله‌علیه‌و‌آله بِمَکَّةَ، وَ إِنَّهُ حَضَرَهُ الْمَوْتُ، وَ کَانَ رَسُولُ اللّهِ صلی‌الله‌علیه‌و‌آله وَ الْمُسْلِمُونَ یُصَلُّونَ إِلی بَیْتِ الْمَقْدِسِ، فَأَوْصَی</w:t>
      </w:r>
      <w:r>
        <w:rPr>
          <w:rStyle w:val="FootnoteReference"/>
        </w:rPr>
        <w:footnoteReference w:id="6139"/>
      </w:r>
      <w:r>
        <w:rPr>
          <w:rFonts w:ascii="Amiri" w:hAnsi="Amiri" w:eastAsia="Amiri" w:cs="Amiri"/>
          <w:lang w:bidi="ar-SA"/>
          <w:color w:val="111111"/>
          <w:sz w:val="28"/>
          <w:szCs w:val="28"/>
          <w:rtl/>
        </w:rPr>
        <w:t xml:space="preserve">الْبَرَاءُ إِذَا دُفِنَ أَنْ یُجْعَلَ وَجْهُهُ إِلی رَسُولِ اللّهِ صلی‌الله‌علیه‌و‌آله </w:t>
      </w:r>
      <w:r>
        <w:rPr>
          <w:rStyle w:val="FootnoteReference"/>
        </w:rPr>
        <w:footnoteReference w:id="6140"/>
      </w:r>
      <w:r>
        <w:rPr>
          <w:rFonts w:ascii="Amiri" w:hAnsi="Amiri" w:eastAsia="Amiri" w:cs="Amiri"/>
          <w:lang w:bidi="ar-SA"/>
          <w:color w:val="111111"/>
          <w:sz w:val="28"/>
          <w:szCs w:val="28"/>
          <w:rtl/>
        </w:rPr>
        <w:t xml:space="preserve">إِلَی
</w:t>
      </w:r>
    </w:p>
    <w:p>
      <w:pPr>
        <w:sectPr>
          <w:footerReference w:type="default" r:id="rId6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الْقِبْلَةِ</w:t>
      </w:r>
      <w:r>
        <w:rPr>
          <w:rStyle w:val="FootnoteReference"/>
        </w:rPr>
        <w:footnoteReference w:id="6141"/>
      </w:r>
      <w:r>
        <w:rPr>
          <w:rFonts w:ascii="Amiri" w:hAnsi="Amiri" w:eastAsia="Amiri" w:cs="Amiri"/>
          <w:lang w:bidi="ar-SA"/>
          <w:color w:val="111111"/>
          <w:sz w:val="28"/>
          <w:szCs w:val="28"/>
          <w:rtl/>
        </w:rPr>
        <w:t xml:space="preserve">، فَجَرَتْ</w:t>
      </w:r>
      <w:r>
        <w:rPr>
          <w:rStyle w:val="FootnoteReference"/>
        </w:rPr>
        <w:footnoteReference w:id="6142"/>
      </w:r>
      <w:r>
        <w:rPr>
          <w:rFonts w:ascii="Amiri" w:hAnsi="Amiri" w:eastAsia="Amiri" w:cs="Amiri"/>
          <w:lang w:bidi="ar-SA"/>
          <w:color w:val="111111"/>
          <w:sz w:val="28"/>
          <w:szCs w:val="28"/>
          <w:rtl/>
        </w:rPr>
        <w:t xml:space="preserve">بِهِ السُّنَّةُ، وَ أَنَّهُ أَوْصی بِثُلُثِ مَالِهِ، فَنَزَلَ بِهِ الْکِتَابُ، وَ جَرَتْ بِهِ السُّنَّةُ».</w:t>
      </w:r>
      <w:r>
        <w:rPr>
          <w:rStyle w:val="FootnoteReference"/>
        </w:rPr>
        <w:footnoteReference w:id="6143"/>
      </w:r>
    </w:p>
    <w:p>
      <w:pPr>
        <w:pStyle w:val="BookText"/>
      </w:pPr>
      <w:r>
        <w:rPr>
          <w:rFonts w:ascii="Amiri" w:hAnsi="Amiri" w:eastAsia="Amiri" w:cs="Amiri"/>
          <w:lang w:bidi="ar-SA"/>
          <w:color w:val="111111"/>
          <w:sz w:val="28"/>
          <w:szCs w:val="28"/>
          <w:rtl/>
        </w:rPr>
        <w:t xml:space="preserve">955 / 955 . عَلِیُّ بْنُ إِبْرَاهِیمَ ،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«جَاءَ جَبْرَئِیلُ علیه‌السلام إِلَی النَّبِیِّ صلی‌الله‌علیه‌و‌آله ، فَقَالَ: یَا مُحَمَّدُ، عِشْ مَا شِئْتَ، فَإِنَّکَ مَیِّتٌ؛ وَ أَحْبِبْ</w:t>
      </w:r>
      <w:r>
        <w:rPr>
          <w:rStyle w:val="FootnoteReference"/>
        </w:rPr>
        <w:footnoteReference w:id="6144"/>
      </w:r>
      <w:r>
        <w:rPr>
          <w:rFonts w:ascii="Amiri" w:hAnsi="Amiri" w:eastAsia="Amiri" w:cs="Amiri"/>
          <w:lang w:bidi="ar-SA"/>
          <w:color w:val="111111"/>
          <w:sz w:val="28"/>
          <w:szCs w:val="28"/>
          <w:rtl/>
        </w:rPr>
        <w:t xml:space="preserve">مَنْ شِئْتَ، فَإِنَّکَ مُفَارِقُهُ؛ وَ اعْمَلْ مَا شِئْتَ، فَإِنَّکَ لاَقِیهِ</w:t>
      </w:r>
      <w:r>
        <w:rPr>
          <w:rStyle w:val="FootnoteReference"/>
        </w:rPr>
        <w:footnoteReference w:id="6145"/>
      </w:r>
      <w:r>
        <w:rPr>
          <w:rFonts w:ascii="Times New Roman" w:hAnsi="Times New Roman" w:eastAsia="Times New Roman" w:cs="Times New Roman"/>
          <w:lang w:val="en-US" w:bidi="en-US"/>
          <w:color w:val="111111"/>
          <w:sz w:val="28"/>
          <w:szCs w:val="28"/>
          <w:rtl/>
        </w:rPr>
        <w:t xml:space="preserve">».</w:t>
      </w:r>
      <w:r>
        <w:rPr>
          <w:rStyle w:val="FootnoteReference"/>
        </w:rPr>
        <w:footnoteReference w:id="6146"/>
      </w:r>
    </w:p>
    <w:p>
      <w:pPr>
        <w:pStyle w:val="BookText"/>
      </w:pPr>
      <w:r>
        <w:rPr>
          <w:rFonts w:ascii="Amiri" w:hAnsi="Amiri" w:eastAsia="Amiri" w:cs="Amiri"/>
          <w:lang w:bidi="ar-SA"/>
          <w:color w:val="111111"/>
          <w:sz w:val="28"/>
          <w:szCs w:val="28"/>
          <w:rtl/>
        </w:rPr>
        <w:t xml:space="preserve">956 / 956 . ابْنُ أَبِی عُمَیْرٍ</w:t>
      </w:r>
      <w:r>
        <w:rPr>
          <w:rStyle w:val="FootnoteReference"/>
        </w:rPr>
        <w:footnoteReference w:id="6147"/>
      </w:r>
      <w:r>
        <w:rPr>
          <w:rFonts w:ascii="Amiri" w:hAnsi="Amiri" w:eastAsia="Amiri" w:cs="Amiri"/>
          <w:lang w:bidi="ar-SA"/>
          <w:color w:val="111111"/>
          <w:sz w:val="28"/>
          <w:szCs w:val="28"/>
          <w:rtl/>
        </w:rPr>
        <w:t xml:space="preserve">، عَنْ أَبِی</w:t>
      </w:r>
      <w:r>
        <w:rPr>
          <w:rStyle w:val="FootnoteReference"/>
        </w:rPr>
        <w:footnoteReference w:id="6148"/>
      </w:r>
    </w:p>
    <w:p>
      <w:pPr>
        <w:pStyle w:val="BookText"/>
      </w:pPr>
      <w:r>
        <w:rPr>
          <w:rFonts w:ascii="IRNazanin" w:hAnsi="IRNazanin" w:eastAsia="IRNazanin" w:cs="IRNazanin"/>
          <w:lang w:bidi="fa-IR"/>
          <w:color w:val="111111"/>
          <w:sz w:val="28"/>
          <w:szCs w:val="28"/>
          <w:rtl/>
        </w:rPr>
        <w:t xml:space="preserve">والصواب ما أثبتناه؛ فقد تقدّم الخبر فی الکافی ، ح 1905 ، بسند آخر عن أبی أیّوب الخرّاز ، عن أبی عبیدة الحذّاء ، عن أبی جعفر علیه‌السلام .</w:t>
      </w:r>
    </w:p>
    <w:p>
      <w:pPr>
        <w:pStyle w:val="BookText"/>
      </w:pPr>
      <w:r>
        <w:rPr>
          <w:rFonts w:ascii="IRNazanin" w:hAnsi="IRNazanin" w:eastAsia="IRNazanin" w:cs="IRNazanin"/>
          <w:lang w:bidi="fa-IR"/>
          <w:color w:val="111111"/>
          <w:sz w:val="28"/>
          <w:szCs w:val="28"/>
          <w:rtl/>
        </w:rPr>
        <w:t xml:space="preserve">و المتکرّر فی الأسناد ، روایة أبی أیّوب [الخرّاز] عن أبی عبیدة [الحذّاء] ، وأمّا روایة من یسمّی بأیّوب عن أبی عبیدة ، فلم نجده فی موضع . راجع : معجم رجال الحدیث ، ج 21 ، ص 285 ـ 286 و ص 294 .</w:t>
      </w:r>
    </w:p>
    <w:p>
      <w:pPr>
        <w:pStyle w:val="BookText"/>
      </w:pPr>
      <w:r>
        <w:rPr>
          <w:rFonts w:ascii="Amiri" w:hAnsi="Amiri" w:eastAsia="Amiri" w:cs="Amiri"/>
          <w:lang w:bidi="ar-SA"/>
          <w:color w:val="111111"/>
          <w:sz w:val="28"/>
          <w:szCs w:val="28"/>
          <w:rtl/>
        </w:rPr>
        <w:t xml:space="preserve">أَیُّوبَ، عَنْ أَبِی عُبَیْدَةَ، قَالَ:</w:t>
      </w:r>
    </w:p>
    <w:p>
      <w:pPr>
        <w:sectPr>
          <w:footerReference w:type="default" r:id="rId6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قُلْتُ لاِءَبِی جَعْفَرٍ علیه‌السلام : حَدِّثْنِی مَا أَنْتَفِعُ بِهِ، فَقَالَ: «یَا أَبَا عُبَیْدَة</w:t>
      </w:r>
      <w:r>
        <w:rPr>
          <w:rStyle w:val="FootnoteReference"/>
        </w:rPr>
        <w:footnoteReference w:id="6149"/>
      </w:r>
      <w:r>
        <w:rPr>
          <w:rFonts w:ascii="Amiri" w:hAnsi="Amiri" w:eastAsia="Amiri" w:cs="Amiri"/>
          <w:lang w:bidi="ar-SA"/>
          <w:color w:val="111111"/>
          <w:sz w:val="28"/>
          <w:szCs w:val="28"/>
          <w:rtl/>
        </w:rPr>
        <w:t xml:space="preserve">، أَکْثِرْ ذِکْرَ الْمَوْتِ؛ فَإِنَّهُ لَمْ یُکْثِرْ ذِکْرَهُ إِنْسَانٌ</w:t>
      </w:r>
      <w:r>
        <w:rPr>
          <w:rStyle w:val="FootnoteReference"/>
        </w:rPr>
        <w:footnoteReference w:id="6150"/>
      </w:r>
      <w:r>
        <w:rPr>
          <w:rFonts w:ascii="Amiri" w:hAnsi="Amiri" w:eastAsia="Amiri" w:cs="Amiri"/>
          <w:lang w:bidi="ar-SA"/>
          <w:color w:val="111111"/>
          <w:sz w:val="28"/>
          <w:szCs w:val="28"/>
          <w:rtl/>
        </w:rPr>
        <w:t xml:space="preserve">إِلاَّ زَهِدَ فِی الدُّنْیَا».</w:t>
      </w:r>
      <w:r>
        <w:rPr>
          <w:rStyle w:val="FootnoteReference"/>
        </w:rPr>
        <w:footnoteReference w:id="6151"/>
      </w:r>
    </w:p>
    <w:p>
      <w:pPr>
        <w:pStyle w:val="BookText"/>
      </w:pPr>
      <w:r>
        <w:rPr>
          <w:rFonts w:ascii="Amiri" w:hAnsi="Amiri" w:eastAsia="Amiri" w:cs="Amiri"/>
          <w:lang w:bidi="ar-SA"/>
          <w:color w:val="111111"/>
          <w:sz w:val="28"/>
          <w:szCs w:val="28"/>
          <w:rtl/>
        </w:rPr>
        <w:t xml:space="preserve">957 / 957 . ابْنُ أَبِی عُمَیْرٍ</w:t>
      </w:r>
      <w:r>
        <w:rPr>
          <w:rStyle w:val="FootnoteReference"/>
        </w:rPr>
        <w:footnoteReference w:id="6152"/>
      </w:r>
      <w:r>
        <w:rPr>
          <w:rFonts w:ascii="Amiri" w:hAnsi="Amiri" w:eastAsia="Amiri" w:cs="Amiri"/>
          <w:lang w:bidi="ar-SA"/>
          <w:color w:val="111111"/>
          <w:sz w:val="28"/>
          <w:szCs w:val="28"/>
          <w:rtl/>
        </w:rPr>
        <w:t xml:space="preserve">، عَنِ الْحَکَمِ بْنِ أَیْمَنَ، عَنْ دَاوُدَ الاْءَبْزَارِیِّ:</w:t>
      </w:r>
    </w:p>
    <w:p>
      <w:pPr>
        <w:pStyle w:val="BookText"/>
      </w:pPr>
      <w:r>
        <w:rPr>
          <w:rFonts w:ascii="Amiri" w:hAnsi="Amiri" w:eastAsia="Amiri" w:cs="Amiri"/>
          <w:lang w:bidi="ar-SA"/>
          <w:color w:val="111111"/>
          <w:sz w:val="28"/>
          <w:szCs w:val="28"/>
          <w:rtl/>
        </w:rPr>
        <w:t xml:space="preserve">عَنْ أَبِی جَعْفَرٍ علیه‌السلام ، قَالَ: «مُنَادٍ یُنَادِی</w:t>
      </w:r>
      <w:r>
        <w:rPr>
          <w:rStyle w:val="FootnoteReference"/>
        </w:rPr>
        <w:footnoteReference w:id="6153"/>
      </w:r>
      <w:r>
        <w:rPr>
          <w:rFonts w:ascii="Amiri" w:hAnsi="Amiri" w:eastAsia="Amiri" w:cs="Amiri"/>
          <w:lang w:bidi="ar-SA"/>
          <w:color w:val="111111"/>
          <w:sz w:val="28"/>
          <w:szCs w:val="28"/>
          <w:rtl/>
        </w:rPr>
        <w:t xml:space="preserve">فِی کُلِّ یَوْمٍ: ابْنَ آدَمَ، لِدْ لِلْمَوْتِ، وَ اجْمَعْ لِلْفَنَاءِ، وَ ابْنِ لِلْخَرَابِ».</w:t>
      </w:r>
      <w:r>
        <w:rPr>
          <w:rStyle w:val="FootnoteReference"/>
        </w:rPr>
        <w:footnoteReference w:id="6154"/>
      </w:r>
    </w:p>
    <w:p>
      <w:pPr>
        <w:pStyle w:val="BookText"/>
      </w:pPr>
      <w:r>
        <w:rPr>
          <w:rFonts w:ascii="Amiri" w:hAnsi="Amiri" w:eastAsia="Amiri" w:cs="Amiri"/>
          <w:lang w:bidi="ar-SA"/>
          <w:color w:val="111111"/>
          <w:sz w:val="28"/>
          <w:szCs w:val="28"/>
          <w:rtl/>
        </w:rPr>
        <w:t xml:space="preserve">958 / 958 . ابْنُ أَبِی عُمَیْرٍ</w:t>
      </w:r>
      <w:r>
        <w:rPr>
          <w:rStyle w:val="FootnoteReference"/>
        </w:rPr>
        <w:footnoteReference w:id="6155"/>
      </w:r>
      <w:r>
        <w:rPr>
          <w:rFonts w:ascii="Amiri" w:hAnsi="Amiri" w:eastAsia="Amiri" w:cs="Amiri"/>
          <w:lang w:bidi="ar-SA"/>
          <w:color w:val="111111"/>
          <w:sz w:val="28"/>
          <w:szCs w:val="28"/>
          <w:rtl/>
        </w:rPr>
        <w:t xml:space="preserve">، عَنْ عَلِیِّ بْنِ أَبِی حَمْزَةَ، عَنْ أَبِی بَصِیرٍ، قَالَ:</w:t>
      </w:r>
    </w:p>
    <w:p>
      <w:pPr>
        <w:pStyle w:val="BookText"/>
      </w:pPr>
      <w:r>
        <w:rPr>
          <w:rFonts w:ascii="Amiri" w:hAnsi="Amiri" w:eastAsia="Amiri" w:cs="Amiri"/>
          <w:lang w:bidi="ar-SA"/>
          <w:color w:val="111111"/>
          <w:sz w:val="28"/>
          <w:szCs w:val="28"/>
          <w:rtl/>
        </w:rPr>
        <w:t xml:space="preserve">شَکَوْتُ إِلی أَبِی عَبْدِ اللّهِ علیه‌السلام الْوَسْوَاسَ</w:t>
      </w:r>
      <w:r>
        <w:rPr>
          <w:rStyle w:val="FootnoteReference"/>
        </w:rPr>
        <w:footnoteReference w:id="6156"/>
      </w:r>
      <w:r>
        <w:rPr>
          <w:rFonts w:ascii="Amiri" w:hAnsi="Amiri" w:eastAsia="Amiri" w:cs="Amiri"/>
          <w:lang w:bidi="ar-SA"/>
          <w:color w:val="111111"/>
          <w:sz w:val="28"/>
          <w:szCs w:val="28"/>
          <w:rtl/>
        </w:rPr>
        <w:t xml:space="preserve">، فَقَالَ: «یَا أَبَا مُحَمَّدٍ</w:t>
      </w:r>
      <w:r>
        <w:rPr>
          <w:rStyle w:val="FootnoteReference"/>
        </w:rPr>
        <w:footnoteReference w:id="6157"/>
      </w:r>
      <w:r>
        <w:rPr>
          <w:rFonts w:ascii="Amiri" w:hAnsi="Amiri" w:eastAsia="Amiri" w:cs="Amiri"/>
          <w:lang w:bidi="ar-SA"/>
          <w:color w:val="111111"/>
          <w:sz w:val="28"/>
          <w:szCs w:val="28"/>
          <w:rtl/>
        </w:rPr>
        <w:t xml:space="preserve">، اذْکُرْ تَقَطُّعَ أَوْصَالِکَ فِی قَبْرِکَ، وَ رُجُوعَ أَحْبَابِکَ</w:t>
      </w:r>
      <w:r>
        <w:rPr>
          <w:rStyle w:val="FootnoteReference"/>
        </w:rPr>
        <w:footnoteReference w:id="6158"/>
      </w:r>
      <w:r>
        <w:rPr>
          <w:rFonts w:ascii="Amiri" w:hAnsi="Amiri" w:eastAsia="Amiri" w:cs="Amiri"/>
          <w:lang w:bidi="ar-SA"/>
          <w:color w:val="111111"/>
          <w:sz w:val="28"/>
          <w:szCs w:val="28"/>
          <w:rtl/>
        </w:rPr>
        <w:t xml:space="preserve">عَنْکَ إِذَا دَفَنُوکَ فِی حُفْرَتِکَ، وَ خُرُوجَ بَنَاتِ الْمَاءِ</w:t>
      </w:r>
      <w:r>
        <w:rPr>
          <w:rStyle w:val="FootnoteReference"/>
        </w:rPr>
        <w:footnoteReference w:id="6159"/>
      </w:r>
      <w:r>
        <w:rPr>
          <w:rFonts w:ascii="Amiri" w:hAnsi="Amiri" w:eastAsia="Amiri" w:cs="Amiri"/>
          <w:lang w:bidi="ar-SA"/>
          <w:color w:val="111111"/>
          <w:sz w:val="28"/>
          <w:szCs w:val="28"/>
          <w:rtl/>
        </w:rPr>
        <w:t xml:space="preserve">مِنْ
</w:t>
      </w:r>
    </w:p>
    <w:p>
      <w:pPr>
        <w:sectPr>
          <w:footerReference w:type="default" r:id="rId6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مَنْخِرَیْکَ</w:t>
      </w:r>
      <w:r>
        <w:rPr>
          <w:rStyle w:val="FootnoteReference"/>
        </w:rPr>
        <w:footnoteReference w:id="6160"/>
      </w:r>
      <w:r>
        <w:rPr>
          <w:rFonts w:ascii="Amiri" w:hAnsi="Amiri" w:eastAsia="Amiri" w:cs="Amiri"/>
          <w:lang w:bidi="ar-SA"/>
          <w:color w:val="111111"/>
          <w:sz w:val="28"/>
          <w:szCs w:val="28"/>
          <w:rtl/>
        </w:rPr>
        <w:t xml:space="preserve">، وَ أَکْلَ الدُّودِ لَحْمَکَ؛ فَإِنَّ ذلِکَ یُسَلِّی عَنْکَ مَا أَنْتَ فِیهِ</w:t>
      </w:r>
      <w:r>
        <w:rPr>
          <w:rStyle w:val="FootnoteReference"/>
        </w:rPr>
        <w:footnoteReference w:id="6161"/>
      </w:r>
      <w:r>
        <w:rPr>
          <w:rFonts w:ascii="Amiri" w:hAnsi="Amiri" w:eastAsia="Amiri" w:cs="Amiri"/>
          <w:lang w:bidi="ar-SA"/>
          <w:color w:val="111111"/>
          <w:sz w:val="28"/>
          <w:szCs w:val="28"/>
          <w:rtl/>
        </w:rPr>
        <w:t xml:space="preserve">» قَالَ أَبُو بَصِیرٍ: فَوَ اللّهِ، مَا ذَکَرْتُهُ إِلاَّ سَلّی عَنِّی مَا أَنَا فِیهِ مِنْ هَمِّ الدُّنْیَا.</w:t>
      </w:r>
      <w:r>
        <w:rPr>
          <w:rStyle w:val="FootnoteReference"/>
        </w:rPr>
        <w:footnoteReference w:id="6162"/>
      </w:r>
    </w:p>
    <w:p>
      <w:pPr>
        <w:pStyle w:val="BookText"/>
      </w:pPr>
      <w:r>
        <w:rPr>
          <w:rFonts w:ascii="Amiri" w:hAnsi="Amiri" w:eastAsia="Amiri" w:cs="Amiri"/>
          <w:lang w:bidi="ar-SA"/>
          <w:color w:val="111111"/>
          <w:sz w:val="28"/>
          <w:szCs w:val="28"/>
          <w:rtl/>
        </w:rPr>
        <w:t xml:space="preserve">959 / 959 . أَبُو عَلِیٍّ الاْءَشْعَرِیُّ، عَنْ مُحَمَّدِ بْنِ عَبْدِ الْجَبَّارِ، عَنِ ابْنِ فَضَّالٍ، عَنْ عَلِیِّ بْنِ عُقْبَةَ، عَنْ أَسْبَاطِ بْنِ سَالِمٍ مَوْلی أَبَانٍ، قَالَ:</w:t>
      </w:r>
    </w:p>
    <w:p>
      <w:pPr>
        <w:pStyle w:val="BookText"/>
      </w:pPr>
      <w:r>
        <w:rPr>
          <w:rFonts w:ascii="Amiri" w:hAnsi="Amiri" w:eastAsia="Amiri" w:cs="Amiri"/>
          <w:lang w:bidi="ar-SA"/>
          <w:color w:val="111111"/>
          <w:sz w:val="28"/>
          <w:szCs w:val="28"/>
          <w:rtl/>
        </w:rPr>
        <w:t xml:space="preserve">قُلْتُ لاِءَبِی عَبْدِ اللّهِ علیه‌السلام : جُعِلْتُ فِدَاکَ، یَعْلَمُ مَلَکُ الْمَوْتِ</w:t>
      </w:r>
      <w:r>
        <w:rPr>
          <w:rStyle w:val="FootnoteReference"/>
        </w:rPr>
        <w:footnoteReference w:id="6163"/>
      </w:r>
      <w:r>
        <w:rPr>
          <w:rFonts w:ascii="Amiri" w:hAnsi="Amiri" w:eastAsia="Amiri" w:cs="Amiri"/>
          <w:lang w:bidi="ar-SA"/>
          <w:color w:val="111111"/>
          <w:sz w:val="28"/>
          <w:szCs w:val="28"/>
          <w:rtl/>
        </w:rPr>
        <w:t xml:space="preserve">بِقَبْضِ</w:t>
      </w:r>
      <w:r>
        <w:rPr>
          <w:rStyle w:val="FootnoteReference"/>
        </w:rPr>
        <w:footnoteReference w:id="6164"/>
      </w:r>
      <w:r>
        <w:rPr>
          <w:rFonts w:ascii="Amiri" w:hAnsi="Amiri" w:eastAsia="Amiri" w:cs="Amiri"/>
          <w:lang w:bidi="ar-SA"/>
          <w:color w:val="111111"/>
          <w:sz w:val="28"/>
          <w:szCs w:val="28"/>
          <w:rtl/>
        </w:rPr>
        <w:t xml:space="preserve">مَنْ یَقْبِضُ؟</w:t>
      </w:r>
    </w:p>
    <w:p>
      <w:pPr>
        <w:pStyle w:val="BookText"/>
      </w:pPr>
      <w:r>
        <w:rPr>
          <w:rFonts w:ascii="Amiri" w:hAnsi="Amiri" w:eastAsia="Amiri" w:cs="Amiri"/>
          <w:lang w:bidi="ar-SA"/>
          <w:color w:val="111111"/>
          <w:sz w:val="28"/>
          <w:szCs w:val="28"/>
          <w:rtl/>
        </w:rPr>
        <w:t xml:space="preserve">قَالَ: «لاَ</w:t>
      </w:r>
      <w:r>
        <w:rPr>
          <w:rStyle w:val="FootnoteReference"/>
        </w:rPr>
        <w:footnoteReference w:id="6165"/>
      </w:r>
      <w:r>
        <w:rPr>
          <w:rFonts w:ascii="Amiri" w:hAnsi="Amiri" w:eastAsia="Amiri" w:cs="Amiri"/>
          <w:lang w:bidi="ar-SA"/>
          <w:color w:val="111111"/>
          <w:sz w:val="28"/>
          <w:szCs w:val="28"/>
          <w:rtl/>
        </w:rPr>
        <w:t xml:space="preserve">، إِنَّمَا هِیَ صِکَاکٌ</w:t>
      </w:r>
      <w:r>
        <w:rPr>
          <w:rStyle w:val="FootnoteReference"/>
        </w:rPr>
        <w:footnoteReference w:id="6166"/>
      </w:r>
      <w:r>
        <w:rPr>
          <w:rFonts w:ascii="Amiri" w:hAnsi="Amiri" w:eastAsia="Amiri" w:cs="Amiri"/>
          <w:lang w:bidi="ar-SA"/>
          <w:color w:val="111111"/>
          <w:sz w:val="28"/>
          <w:szCs w:val="28"/>
          <w:rtl/>
        </w:rPr>
        <w:t xml:space="preserve">تَنْزِلُ</w:t>
      </w:r>
      <w:r>
        <w:rPr>
          <w:rStyle w:val="FootnoteReference"/>
        </w:rPr>
        <w:footnoteReference w:id="6167"/>
      </w:r>
      <w:r>
        <w:rPr>
          <w:rFonts w:ascii="Amiri" w:hAnsi="Amiri" w:eastAsia="Amiri" w:cs="Amiri"/>
          <w:lang w:bidi="ar-SA"/>
          <w:color w:val="111111"/>
          <w:sz w:val="28"/>
          <w:szCs w:val="28"/>
          <w:rtl/>
        </w:rPr>
        <w:t xml:space="preserve">مِنَ السَّمَاءِ: اقْبِضْ نَفْسَ فُلاَنِ بْنِ فُلاَنٍ».</w:t>
      </w:r>
      <w:r>
        <w:rPr>
          <w:rStyle w:val="FootnoteReference"/>
        </w:rPr>
        <w:footnoteReference w:id="6168"/>
      </w:r>
    </w:p>
    <w:p>
      <w:pPr>
        <w:pStyle w:val="BookText"/>
      </w:pPr>
      <w:r>
        <w:rPr>
          <w:rFonts w:ascii="Times New Roman" w:hAnsi="Times New Roman" w:eastAsia="Times New Roman" w:cs="Times New Roman"/>
          <w:lang w:val="en-US" w:bidi="en-US"/>
          <w:color w:val="111111"/>
          <w:sz w:val="28"/>
          <w:szCs w:val="28"/>
          <w:rtl/>
        </w:rPr>
        <w:t xml:space="preserve">3 / 258</w:t>
      </w:r>
    </w:p>
    <w:p>
      <w:pPr>
        <w:pStyle w:val="BookText"/>
      </w:pPr>
      <w:r>
        <w:rPr>
          <w:rFonts w:ascii="Amiri" w:hAnsi="Amiri" w:eastAsia="Amiri" w:cs="Amiri"/>
          <w:lang w:bidi="ar-SA"/>
          <w:color w:val="111111"/>
          <w:sz w:val="28"/>
          <w:szCs w:val="28"/>
          <w:rtl/>
        </w:rPr>
        <w:t xml:space="preserve">960 / 960 . عَلِیُّ بْنُ إِبْرَاهِیمَ ، عَنْ أَبِیهِ ،عَنِ ابْنِ أَبِی عُمَیْرٍ، عَنْ هِشَامِ بْنِ سَالِمٍ، قَالَ:</w:t>
      </w:r>
    </w:p>
    <w:p>
      <w:pPr>
        <w:pStyle w:val="BookText"/>
      </w:pPr>
      <w:r>
        <w:rPr>
          <w:rFonts w:ascii="Amiri" w:hAnsi="Amiri" w:eastAsia="Amiri" w:cs="Amiri"/>
          <w:lang w:bidi="ar-SA"/>
          <w:color w:val="111111"/>
          <w:sz w:val="28"/>
          <w:szCs w:val="28"/>
          <w:rtl/>
        </w:rPr>
        <w:t xml:space="preserve">قَالَ أَبُو عَبْدِ اللّهِ علیه‌السلام : «مَا مِنْ أَهْلِ بَیْتِ شَعْرٍ وَ لاَ وَبَرٍ</w:t>
      </w:r>
      <w:r>
        <w:rPr>
          <w:rStyle w:val="FootnoteReference"/>
        </w:rPr>
        <w:footnoteReference w:id="6169"/>
      </w:r>
      <w:r>
        <w:rPr>
          <w:rFonts w:ascii="Amiri" w:hAnsi="Amiri" w:eastAsia="Amiri" w:cs="Amiri"/>
          <w:lang w:bidi="ar-SA"/>
          <w:color w:val="111111"/>
          <w:sz w:val="28"/>
          <w:szCs w:val="28"/>
          <w:rtl/>
        </w:rPr>
        <w:t xml:space="preserve">إِلاَّ وَ مَلَکُ الْمَوْتِ یَتَصَفَّحُهُمْ</w:t>
      </w:r>
      <w:r>
        <w:rPr>
          <w:rStyle w:val="FootnoteReference"/>
        </w:rPr>
        <w:footnoteReference w:id="6170"/>
      </w:r>
    </w:p>
    <w:p>
      <w:pPr>
        <w:sectPr>
          <w:footerReference w:type="default" r:id="rId6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 کُلِّ یَوْمٍ خَمْسَ مَرَّاتٍ».</w:t>
      </w:r>
      <w:r>
        <w:rPr>
          <w:rStyle w:val="FootnoteReference"/>
        </w:rPr>
        <w:footnoteReference w:id="6171"/>
      </w:r>
    </w:p>
    <w:p>
      <w:pPr>
        <w:pStyle w:val="BookText"/>
      </w:pPr>
      <w:r>
        <w:rPr>
          <w:rFonts w:ascii="Amiri" w:hAnsi="Amiri" w:eastAsia="Amiri" w:cs="Amiri"/>
          <w:lang w:bidi="ar-SA"/>
          <w:color w:val="111111"/>
          <w:sz w:val="28"/>
          <w:szCs w:val="28"/>
          <w:rtl/>
        </w:rPr>
        <w:t xml:space="preserve">961 / 961 . مُحَمَّدُ بْنُ یَحْیی ، عَنْ أَحْمَدَ بْنِ مُحَمَّدٍ ، عَنْ مُحَمَّدِ بْنِ سِنَانٍ، عَمَّنْ أَخْبَرَهُ:</w:t>
      </w:r>
    </w:p>
    <w:p>
      <w:pPr>
        <w:pStyle w:val="BookText"/>
      </w:pPr>
      <w:r>
        <w:rPr>
          <w:rFonts w:ascii="Amiri" w:hAnsi="Amiri" w:eastAsia="Amiri" w:cs="Amiri"/>
          <w:lang w:bidi="ar-SA"/>
          <w:color w:val="111111"/>
          <w:sz w:val="28"/>
          <w:szCs w:val="28"/>
          <w:rtl/>
        </w:rPr>
        <w:t xml:space="preserve">عَنْ أَبِی عَبْدِ اللّهِ علیه‌السلام ، قَالَ: «مَنْ کَانَ مَعَهُ کَفَنُهُ</w:t>
      </w:r>
      <w:r>
        <w:rPr>
          <w:rStyle w:val="FootnoteReference"/>
        </w:rPr>
        <w:footnoteReference w:id="6172"/>
      </w:r>
      <w:r>
        <w:rPr>
          <w:rFonts w:ascii="Amiri" w:hAnsi="Amiri" w:eastAsia="Amiri" w:cs="Amiri"/>
          <w:lang w:bidi="ar-SA"/>
          <w:color w:val="111111"/>
          <w:sz w:val="28"/>
          <w:szCs w:val="28"/>
          <w:rtl/>
        </w:rPr>
        <w:t xml:space="preserve">فِی بَیْتِهِ، لَمْ یُکْتَبْ مِنَ الْغَافِلِینَ، وَ کَانَ مَأْجُوراً کُلَّمَا نَظَرَ إِلَیْهِ».</w:t>
      </w:r>
      <w:r>
        <w:rPr>
          <w:rStyle w:val="FootnoteReference"/>
        </w:rPr>
        <w:footnoteReference w:id="6173"/>
      </w:r>
    </w:p>
    <w:p>
      <w:pPr>
        <w:pStyle w:val="BookText"/>
      </w:pPr>
      <w:r>
        <w:rPr>
          <w:rFonts w:ascii="Amiri" w:hAnsi="Amiri" w:eastAsia="Amiri" w:cs="Amiri"/>
          <w:lang w:bidi="ar-SA"/>
          <w:color w:val="111111"/>
          <w:sz w:val="28"/>
          <w:szCs w:val="28"/>
          <w:rtl/>
        </w:rPr>
        <w:t xml:space="preserve">962 / 962 . عَلِیُّ بْنُ إِبْرَاهِیمَ ، عَنْ أَبِیهِ ، عَنْ عَمْرِو بْنِ عُثْمَانَ، عَنِ الْمُفَضَّلِ بْنِ صَالِحٍ، عَنْ زَیْدٍ الشَّحَّامِ، قَالَ:</w:t>
      </w:r>
    </w:p>
    <w:p>
      <w:pPr>
        <w:pStyle w:val="BookText"/>
      </w:pPr>
      <w:r>
        <w:rPr>
          <w:rFonts w:ascii="Amiri" w:hAnsi="Amiri" w:eastAsia="Amiri" w:cs="Amiri"/>
          <w:lang w:bidi="ar-SA"/>
          <w:color w:val="111111"/>
          <w:sz w:val="28"/>
          <w:szCs w:val="28"/>
          <w:rtl/>
        </w:rPr>
        <w:t xml:space="preserve">سُئِلَ أَبُو عَبْدِ اللّهِ علیه‌السلام عَنْ مَلَکِ الْمَوْتِ: یُقَالُ</w:t>
      </w:r>
      <w:r>
        <w:rPr>
          <w:rStyle w:val="FootnoteReference"/>
        </w:rPr>
        <w:footnoteReference w:id="6174"/>
      </w:r>
      <w:r>
        <w:rPr>
          <w:rFonts w:ascii="Amiri" w:hAnsi="Amiri" w:eastAsia="Amiri" w:cs="Amiri"/>
          <w:lang w:bidi="ar-SA"/>
          <w:color w:val="111111"/>
          <w:sz w:val="28"/>
          <w:szCs w:val="28"/>
          <w:rtl/>
        </w:rPr>
        <w:t xml:space="preserve">: الاْءَرْضُ بَیْنَ یَدَیْهِ کَالْقَصْعَةِ</w:t>
      </w:r>
      <w:r>
        <w:rPr>
          <w:rStyle w:val="FootnoteReference"/>
        </w:rPr>
        <w:footnoteReference w:id="6175"/>
      </w:r>
      <w:r>
        <w:rPr>
          <w:rFonts w:ascii="Amiri" w:hAnsi="Amiri" w:eastAsia="Amiri" w:cs="Amiri"/>
          <w:lang w:bidi="ar-SA"/>
          <w:color w:val="111111"/>
          <w:sz w:val="28"/>
          <w:szCs w:val="28"/>
          <w:rtl/>
        </w:rPr>
        <w:t xml:space="preserve">، یَمُدُّ یَدَهُ مِنْهَا</w:t>
      </w:r>
      <w:r>
        <w:rPr>
          <w:rStyle w:val="FootnoteReference"/>
        </w:rPr>
        <w:footnoteReference w:id="6176"/>
      </w:r>
      <w:r>
        <w:rPr>
          <w:rFonts w:ascii="Amiri" w:hAnsi="Amiri" w:eastAsia="Amiri" w:cs="Amiri"/>
          <w:lang w:bidi="ar-SA"/>
          <w:color w:val="111111"/>
          <w:sz w:val="28"/>
          <w:szCs w:val="28"/>
          <w:rtl/>
        </w:rPr>
        <w:t xml:space="preserve">حَیْثُ یَشَاءُ؟</w:t>
      </w:r>
    </w:p>
    <w:p>
      <w:pPr>
        <w:pStyle w:val="BookText"/>
      </w:pPr>
      <w:r>
        <w:rPr>
          <w:rFonts w:ascii="Amiri" w:hAnsi="Amiri" w:eastAsia="Amiri" w:cs="Amiri"/>
          <w:lang w:bidi="ar-SA"/>
          <w:color w:val="111111"/>
          <w:sz w:val="28"/>
          <w:szCs w:val="28"/>
          <w:rtl/>
        </w:rPr>
        <w:t xml:space="preserve">فَقَالَ</w:t>
      </w:r>
      <w:r>
        <w:rPr>
          <w:rStyle w:val="FootnoteReference"/>
        </w:rPr>
        <w:footnoteReference w:id="6177"/>
      </w:r>
      <w:r>
        <w:rPr>
          <w:rFonts w:ascii="Amiri" w:hAnsi="Amiri" w:eastAsia="Amiri" w:cs="Amiri"/>
          <w:lang w:bidi="ar-SA"/>
          <w:color w:val="111111"/>
          <w:sz w:val="28"/>
          <w:szCs w:val="28"/>
          <w:rtl/>
        </w:rPr>
        <w:t xml:space="preserve">: «نَعَمْ».</w:t>
      </w:r>
      <w:r>
        <w:rPr>
          <w:rStyle w:val="FootnoteReference"/>
        </w:rPr>
        <w:footnoteReference w:id="6178"/>
      </w:r>
    </w:p>
    <w:p>
      <w:pPr>
        <w:pStyle w:val="BookText"/>
      </w:pPr>
      <w:r>
        <w:rPr>
          <w:rFonts w:ascii="Amiri" w:hAnsi="Amiri" w:eastAsia="Amiri" w:cs="Amiri"/>
          <w:lang w:bidi="ar-SA"/>
          <w:color w:val="111111"/>
          <w:sz w:val="28"/>
          <w:szCs w:val="28"/>
          <w:rtl/>
        </w:rPr>
        <w:t xml:space="preserve">963 / 963 . مُحَمَّدُ بْنُ یَحْیی ، عَنْ أَحْمَدَ بْنِ مُحَمَّدِ بْنِ عِیسی، عَنِ الْحُسَیْنِ بْنِ سَعِیدٍ،عَنْ فَضَالَةَ بْنِ أَیُّوبَ، عَنْ أَبِی الْمَغْرَاءِ، قَالَ: حَدَّثَنِی یَعْقُوبُ الاْءَحْمَرُ، قَالَ:</w:t>
      </w:r>
    </w:p>
    <w:p>
      <w:pPr>
        <w:pStyle w:val="BookText"/>
      </w:pPr>
      <w:r>
        <w:rPr>
          <w:rFonts w:ascii="Amiri" w:hAnsi="Amiri" w:eastAsia="Amiri" w:cs="Amiri"/>
          <w:lang w:bidi="ar-SA"/>
          <w:color w:val="111111"/>
          <w:sz w:val="28"/>
          <w:szCs w:val="28"/>
          <w:rtl/>
        </w:rPr>
        <w:t xml:space="preserve">دَخَلْنَا عَلی أَبِی عَبْدِ اللّهِ علیه‌السلام نُعَزِّیهِ</w:t>
      </w:r>
      <w:r>
        <w:rPr>
          <w:rStyle w:val="FootnoteReference"/>
        </w:rPr>
        <w:footnoteReference w:id="6179"/>
      </w:r>
      <w:r>
        <w:rPr>
          <w:rFonts w:ascii="Amiri" w:hAnsi="Amiri" w:eastAsia="Amiri" w:cs="Amiri"/>
          <w:lang w:bidi="ar-SA"/>
          <w:color w:val="111111"/>
          <w:sz w:val="28"/>
          <w:szCs w:val="28"/>
          <w:rtl/>
        </w:rPr>
        <w:t xml:space="preserve">بِإِسْمَاعِیلَ، فَتَرَحَّمَ عَلَیْهِ، ثُمَّ قَالَ: «إِنَّ اللّهَ ـ عَزَّ وَ
</w:t>
      </w:r>
    </w:p>
    <w:p>
      <w:pPr>
        <w:sectPr>
          <w:footerReference w:type="default" r:id="rId6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 ـ نَعی إِلی</w:t>
      </w:r>
      <w:r>
        <w:rPr>
          <w:rStyle w:val="FootnoteReference"/>
        </w:rPr>
        <w:footnoteReference w:id="6180"/>
      </w:r>
      <w:r>
        <w:rPr>
          <w:rFonts w:ascii="Amiri" w:hAnsi="Amiri" w:eastAsia="Amiri" w:cs="Amiri"/>
          <w:lang w:bidi="ar-SA"/>
          <w:color w:val="111111"/>
          <w:sz w:val="28"/>
          <w:szCs w:val="28"/>
          <w:rtl/>
        </w:rPr>
        <w:t xml:space="preserve">نَبِیِّهِ صلی‌الله‌علیه‌و‌آله نَفْسَهُ</w:t>
      </w:r>
      <w:r>
        <w:rPr>
          <w:rStyle w:val="FootnoteReference"/>
        </w:rPr>
        <w:footnoteReference w:id="6181"/>
      </w:r>
      <w:r>
        <w:rPr>
          <w:rFonts w:ascii="Amiri" w:hAnsi="Amiri" w:eastAsia="Amiri" w:cs="Amiri"/>
          <w:lang w:bidi="ar-SA"/>
          <w:color w:val="111111"/>
          <w:sz w:val="28"/>
          <w:szCs w:val="28"/>
          <w:rtl/>
        </w:rPr>
        <w:t xml:space="preserve">، فَقَالَ: «إِنَّکَ مَیِّتٌ وَ إِنَّهُمْ مَیِّتُونَ»</w:t>
      </w:r>
      <w:r>
        <w:rPr>
          <w:rStyle w:val="FootnoteReference"/>
        </w:rPr>
        <w:footnoteReference w:id="6182"/>
      </w:r>
      <w:r>
        <w:rPr>
          <w:rFonts w:ascii="Amiri" w:hAnsi="Amiri" w:eastAsia="Amiri" w:cs="Amiri"/>
          <w:lang w:bidi="ar-SA"/>
          <w:color w:val="111111"/>
          <w:sz w:val="28"/>
          <w:szCs w:val="28"/>
          <w:rtl/>
        </w:rPr>
        <w:t xml:space="preserve">وَ قَالَ: «کُلُّ نَفْسٍ ذائِقَةُ الْمَوْتِ»</w:t>
      </w:r>
      <w:r>
        <w:rPr>
          <w:rStyle w:val="FootnoteReference"/>
        </w:rPr>
        <w:footnoteReference w:id="6183"/>
      </w:r>
      <w:r>
        <w:rPr>
          <w:rFonts w:ascii="Amiri" w:hAnsi="Amiri" w:eastAsia="Amiri" w:cs="Amiri"/>
          <w:lang w:bidi="ar-SA"/>
          <w:color w:val="111111"/>
          <w:sz w:val="28"/>
          <w:szCs w:val="28"/>
          <w:rtl/>
        </w:rPr>
        <w:t xml:space="preserve">» ثُمَّ أَنْشَأَ یُحَدِّثُ، فَقَالَ: «إِنَّهُ یَمُوتُ أَهْلُ الاْءَرْضِ حَتّی لاَ یَبْقی أَحَدٌ، ثُمَّ یَمُوتُ أَهْلُ السَّمَاءِ حَتّی لاَ یَبْقی أَحَدٌ إِلاَّ مَلَکُ الْمَوْتِ، وَ حَمَلَةُ الْعَرْشِ، وَ جَبْرَئِیلُ، وَ مِیکَائِیلُ علیهم‌السلام » .</w:t>
      </w:r>
    </w:p>
    <w:p>
      <w:pPr>
        <w:pStyle w:val="BookText"/>
      </w:pPr>
      <w:r>
        <w:rPr>
          <w:rFonts w:ascii="Amiri" w:hAnsi="Amiri" w:eastAsia="Amiri" w:cs="Amiri"/>
          <w:lang w:bidi="ar-SA"/>
          <w:color w:val="111111"/>
          <w:sz w:val="28"/>
          <w:szCs w:val="28"/>
          <w:rtl/>
        </w:rPr>
        <w:t xml:space="preserve">قَالَ: «فَیَجِیءُ مَلَکُ الْمَوْتِ علیه‌السلام حَتّی یَقُومَ بَیْنَ یَدَیِ اللّهِ عَزَّ وَ جَلَّ، فَیُقَالُ لَهُ: مَنْ بَقِیَ ـ وَ هُوَ أَعْلَمُ ـ؟ فَیَقُولُ: یَا رَبِّ، لَمْ یَبْقَ</w:t>
      </w:r>
      <w:r>
        <w:rPr>
          <w:rStyle w:val="FootnoteReference"/>
        </w:rPr>
        <w:footnoteReference w:id="6184"/>
      </w:r>
      <w:r>
        <w:rPr>
          <w:rFonts w:ascii="Amiri" w:hAnsi="Amiri" w:eastAsia="Amiri" w:cs="Amiri"/>
          <w:lang w:bidi="ar-SA"/>
          <w:color w:val="111111"/>
          <w:sz w:val="28"/>
          <w:szCs w:val="28"/>
          <w:rtl/>
        </w:rPr>
        <w:t xml:space="preserve">إِلاَّ مَلَکُ الْمَوْتِ، وَ حَمَلَةُ الْعَرْشِ، وَ جَبْرَئِیلُ، وَ مِیکَائِیلُ علیهم‌السلام ، فَیُقَالُ لَهُ</w:t>
      </w:r>
      <w:r>
        <w:rPr>
          <w:rStyle w:val="FootnoteReference"/>
        </w:rPr>
        <w:footnoteReference w:id="6185"/>
      </w:r>
      <w:r>
        <w:rPr>
          <w:rFonts w:ascii="Amiri" w:hAnsi="Amiri" w:eastAsia="Amiri" w:cs="Amiri"/>
          <w:lang w:bidi="ar-SA"/>
          <w:color w:val="111111"/>
          <w:sz w:val="28"/>
          <w:szCs w:val="28"/>
          <w:rtl/>
        </w:rPr>
        <w:t xml:space="preserve">: قُلْ لِجَبْرَئِیلَ وَ مِیکَائِیلَ: فَلْیَمُوتَا، فَتَقُولُ</w:t>
      </w:r>
      <w:r>
        <w:rPr>
          <w:rStyle w:val="FootnoteReference"/>
        </w:rPr>
        <w:footnoteReference w:id="6186"/>
      </w:r>
      <w:r>
        <w:rPr>
          <w:rFonts w:ascii="Amiri" w:hAnsi="Amiri" w:eastAsia="Amiri" w:cs="Amiri"/>
          <w:lang w:bidi="ar-SA"/>
          <w:color w:val="111111"/>
          <w:sz w:val="28"/>
          <w:szCs w:val="28"/>
          <w:rtl/>
        </w:rPr>
        <w:t xml:space="preserve">الْمَلاَئِکَةُ عِنْدَ ذلِکَ: یَا رَبِّ، رَسُولَیْکَ</w:t>
      </w:r>
      <w:r>
        <w:rPr>
          <w:rStyle w:val="FootnoteReference"/>
        </w:rPr>
        <w:footnoteReference w:id="6187"/>
      </w:r>
      <w:r>
        <w:rPr>
          <w:rFonts w:ascii="Amiri" w:hAnsi="Amiri" w:eastAsia="Amiri" w:cs="Amiri"/>
          <w:lang w:bidi="ar-SA"/>
          <w:color w:val="111111"/>
          <w:sz w:val="28"/>
          <w:szCs w:val="28"/>
          <w:rtl/>
        </w:rPr>
        <w:t xml:space="preserve">وَ أَمِینَیْکَ</w:t>
      </w:r>
      <w:r>
        <w:rPr>
          <w:rStyle w:val="FootnoteReference"/>
        </w:rPr>
        <w:footnoteReference w:id="6188"/>
      </w:r>
      <w:r>
        <w:rPr>
          <w:rFonts w:ascii="Amiri" w:hAnsi="Amiri" w:eastAsia="Amiri" w:cs="Amiri"/>
          <w:lang w:bidi="ar-SA"/>
          <w:color w:val="111111"/>
          <w:sz w:val="28"/>
          <w:szCs w:val="28"/>
          <w:rtl/>
        </w:rPr>
        <w:t xml:space="preserve">؟ فَیَقُولُ: إِنِّی قَدْ</w:t>
      </w:r>
      <w:r>
        <w:rPr>
          <w:rStyle w:val="FootnoteReference"/>
        </w:rPr>
        <w:footnoteReference w:id="6189"/>
      </w:r>
      <w:r>
        <w:rPr>
          <w:rFonts w:ascii="Amiri" w:hAnsi="Amiri" w:eastAsia="Amiri" w:cs="Amiri"/>
          <w:lang w:bidi="ar-SA"/>
          <w:color w:val="111111"/>
          <w:sz w:val="28"/>
          <w:szCs w:val="28"/>
          <w:rtl/>
        </w:rPr>
        <w:t xml:space="preserve">قَضَیْتُ عَلی</w:t>
      </w:r>
      <w:r>
        <w:rPr>
          <w:rStyle w:val="FootnoteReference"/>
        </w:rPr>
        <w:footnoteReference w:id="6190"/>
      </w:r>
      <w:r>
        <w:rPr>
          <w:rFonts w:ascii="Amiri" w:hAnsi="Amiri" w:eastAsia="Amiri" w:cs="Amiri"/>
          <w:lang w:bidi="ar-SA"/>
          <w:color w:val="111111"/>
          <w:sz w:val="28"/>
          <w:szCs w:val="28"/>
          <w:rtl/>
        </w:rPr>
        <w:t xml:space="preserve">کُلِّ نَفْسٍ فِیهَا</w:t>
      </w:r>
      <w:r>
        <w:rPr>
          <w:rStyle w:val="FootnoteReference"/>
        </w:rPr>
        <w:footnoteReference w:id="6191"/>
      </w:r>
      <w:r>
        <w:rPr>
          <w:rFonts w:ascii="Amiri" w:hAnsi="Amiri" w:eastAsia="Amiri" w:cs="Amiri"/>
          <w:lang w:bidi="ar-SA"/>
          <w:color w:val="111111"/>
          <w:sz w:val="28"/>
          <w:szCs w:val="28"/>
          <w:rtl/>
        </w:rPr>
        <w:t xml:space="preserve">الرُّوحُ الْمَوْتَ.</w:t>
      </w:r>
    </w:p>
    <w:p>
      <w:pPr>
        <w:pStyle w:val="BookText"/>
      </w:pPr>
      <w:r>
        <w:rPr>
          <w:rFonts w:ascii="Amiri" w:hAnsi="Amiri" w:eastAsia="Amiri" w:cs="Amiri"/>
          <w:lang w:bidi="ar-SA"/>
          <w:color w:val="111111"/>
          <w:sz w:val="28"/>
          <w:szCs w:val="28"/>
          <w:rtl/>
        </w:rPr>
        <w:t xml:space="preserve">ثُمَّ یَجِیءُ مَلَکُ الْمَوْتِ حَتّی یَقِفَ</w:t>
      </w:r>
      <w:r>
        <w:rPr>
          <w:rStyle w:val="FootnoteReference"/>
        </w:rPr>
        <w:footnoteReference w:id="6192"/>
      </w:r>
      <w:r>
        <w:rPr>
          <w:rFonts w:ascii="Amiri" w:hAnsi="Amiri" w:eastAsia="Amiri" w:cs="Amiri"/>
          <w:lang w:bidi="ar-SA"/>
          <w:color w:val="111111"/>
          <w:sz w:val="28"/>
          <w:szCs w:val="28"/>
          <w:rtl/>
        </w:rPr>
        <w:t xml:space="preserve">بَیْنَ یَدَیِ اللّهِ عَزَّ وَ جَلَّ، فَیُقَالُ</w:t>
      </w:r>
      <w:r>
        <w:rPr>
          <w:rStyle w:val="FootnoteReference"/>
        </w:rPr>
        <w:footnoteReference w:id="6193"/>
      </w:r>
      <w:r>
        <w:rPr>
          <w:rFonts w:ascii="Amiri" w:hAnsi="Amiri" w:eastAsia="Amiri" w:cs="Amiri"/>
          <w:lang w:bidi="ar-SA"/>
          <w:color w:val="111111"/>
          <w:sz w:val="28"/>
          <w:szCs w:val="28"/>
          <w:rtl/>
        </w:rPr>
        <w:t xml:space="preserve">لَهُ: مَنْ بَقِیَ ـ وَ هُوَ أَعْلَمُ</w:t>
      </w:r>
      <w:r>
        <w:rPr>
          <w:rStyle w:val="FootnoteReference"/>
        </w:rPr>
        <w:footnoteReference w:id="6194"/>
      </w:r>
      <w:r>
        <w:rPr>
          <w:rFonts w:ascii="Amiri" w:hAnsi="Amiri" w:eastAsia="Amiri" w:cs="Amiri"/>
          <w:lang w:bidi="ar-SA"/>
          <w:color w:val="111111"/>
          <w:sz w:val="28"/>
          <w:szCs w:val="28"/>
          <w:rtl/>
        </w:rPr>
        <w:t xml:space="preserve">ـ؟ فَیَقُولُ: یَا</w:t>
      </w:r>
      <w:r>
        <w:rPr>
          <w:rStyle w:val="FootnoteReference"/>
        </w:rPr>
        <w:footnoteReference w:id="6195"/>
      </w:r>
      <w:r>
        <w:rPr>
          <w:rFonts w:ascii="Amiri" w:hAnsi="Amiri" w:eastAsia="Amiri" w:cs="Amiri"/>
          <w:lang w:bidi="ar-SA"/>
          <w:color w:val="111111"/>
          <w:sz w:val="28"/>
          <w:szCs w:val="28"/>
          <w:rtl/>
        </w:rPr>
        <w:t xml:space="preserve">رَبِّ، لَمْ یَبْقَ</w:t>
      </w:r>
      <w:r>
        <w:rPr>
          <w:rStyle w:val="FootnoteReference"/>
        </w:rPr>
        <w:footnoteReference w:id="6196"/>
      </w:r>
      <w:r>
        <w:rPr>
          <w:rFonts w:ascii="Amiri" w:hAnsi="Amiri" w:eastAsia="Amiri" w:cs="Amiri"/>
          <w:lang w:bidi="ar-SA"/>
          <w:color w:val="111111"/>
          <w:sz w:val="28"/>
          <w:szCs w:val="28"/>
          <w:rtl/>
        </w:rPr>
        <w:t xml:space="preserve">إِلاَّ مَلَکُ الْمَوْتِ، وَ حَمَلَةُ الْعَرْشِ، فَیَقُولُ: قُلْ لِحَمَلَةِ
</w:t>
      </w:r>
    </w:p>
    <w:p>
      <w:pPr>
        <w:sectPr>
          <w:footerReference w:type="default" r:id="rId6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الْعَرْشِ: فَلْیَمُوتُوا» قَالَ: «ثُمَّ یَجِیءُ کَئِیباً</w:t>
      </w:r>
      <w:r>
        <w:rPr>
          <w:rStyle w:val="FootnoteReference"/>
        </w:rPr>
        <w:footnoteReference w:id="6197"/>
      </w:r>
      <w:r>
        <w:rPr>
          <w:rFonts w:ascii="Amiri" w:hAnsi="Amiri" w:eastAsia="Amiri" w:cs="Amiri"/>
          <w:lang w:bidi="ar-SA"/>
          <w:color w:val="111111"/>
          <w:sz w:val="28"/>
          <w:szCs w:val="28"/>
          <w:rtl/>
        </w:rPr>
        <w:t xml:space="preserve">حَزِیناً لاَ یَرْفَعُ طَرْفَهُ</w:t>
      </w:r>
      <w:r>
        <w:rPr>
          <w:rStyle w:val="FootnoteReference"/>
        </w:rPr>
        <w:footnoteReference w:id="6198"/>
      </w:r>
      <w:r>
        <w:rPr>
          <w:rFonts w:ascii="Amiri" w:hAnsi="Amiri" w:eastAsia="Amiri" w:cs="Amiri"/>
          <w:lang w:bidi="ar-SA"/>
          <w:color w:val="111111"/>
          <w:sz w:val="28"/>
          <w:szCs w:val="28"/>
          <w:rtl/>
        </w:rPr>
        <w:t xml:space="preserve">، فَیُقَالُ</w:t>
      </w:r>
      <w:r>
        <w:rPr>
          <w:rStyle w:val="FootnoteReference"/>
        </w:rPr>
        <w:footnoteReference w:id="6199"/>
      </w:r>
      <w:r>
        <w:rPr>
          <w:rFonts w:ascii="Amiri" w:hAnsi="Amiri" w:eastAsia="Amiri" w:cs="Amiri"/>
          <w:lang w:bidi="ar-SA"/>
          <w:color w:val="111111"/>
          <w:sz w:val="28"/>
          <w:szCs w:val="28"/>
          <w:rtl/>
        </w:rPr>
        <w:t xml:space="preserve">: مَنْ بَقِیَ</w:t>
      </w:r>
      <w:r>
        <w:rPr>
          <w:rStyle w:val="FootnoteReference"/>
        </w:rPr>
        <w:footnoteReference w:id="6200"/>
      </w:r>
      <w:r>
        <w:rPr>
          <w:rFonts w:ascii="Amiri" w:hAnsi="Amiri" w:eastAsia="Amiri" w:cs="Amiri"/>
          <w:lang w:bidi="ar-SA"/>
          <w:color w:val="111111"/>
          <w:sz w:val="28"/>
          <w:szCs w:val="28"/>
          <w:rtl/>
        </w:rPr>
        <w:t xml:space="preserve">؟ فَیَقُولُ: یَا رَبِّ، لَمْ یَبْقَ</w:t>
      </w:r>
      <w:r>
        <w:rPr>
          <w:rStyle w:val="FootnoteReference"/>
        </w:rPr>
        <w:footnoteReference w:id="6201"/>
      </w:r>
      <w:r>
        <w:rPr>
          <w:rFonts w:ascii="Amiri" w:hAnsi="Amiri" w:eastAsia="Amiri" w:cs="Amiri"/>
          <w:lang w:bidi="ar-SA"/>
          <w:color w:val="111111"/>
          <w:sz w:val="28"/>
          <w:szCs w:val="28"/>
          <w:rtl/>
        </w:rPr>
        <w:t xml:space="preserve">إِلاَّ مَلَکُ الْمَوْتِ، فَیُقَالُ لَهُ: مُتْ یَا مَلَکَ الْمَوْتِ، فَیَمُوتُ.</w:t>
      </w:r>
    </w:p>
    <w:p>
      <w:pPr>
        <w:pStyle w:val="BookText"/>
      </w:pPr>
      <w:r>
        <w:rPr>
          <w:rFonts w:ascii="Times New Roman" w:hAnsi="Times New Roman" w:eastAsia="Times New Roman" w:cs="Times New Roman"/>
          <w:lang w:val="en-US" w:bidi="en-US"/>
          <w:color w:val="111111"/>
          <w:sz w:val="28"/>
          <w:szCs w:val="28"/>
          <w:rtl/>
        </w:rPr>
        <w:t xml:space="preserve">3 / 259</w:t>
      </w:r>
    </w:p>
    <w:p>
      <w:pPr>
        <w:pStyle w:val="BookText"/>
      </w:pPr>
      <w:r>
        <w:rPr>
          <w:rFonts w:ascii="Amiri" w:hAnsi="Amiri" w:eastAsia="Amiri" w:cs="Amiri"/>
          <w:lang w:bidi="ar-SA"/>
          <w:color w:val="111111"/>
          <w:sz w:val="28"/>
          <w:szCs w:val="28"/>
          <w:rtl/>
        </w:rPr>
        <w:t xml:space="preserve">ثُمَّ یَأْخُذُ الاْءَرْضَ</w:t>
      </w:r>
      <w:r>
        <w:rPr>
          <w:rStyle w:val="FootnoteReference"/>
        </w:rPr>
        <w:footnoteReference w:id="6202"/>
      </w:r>
      <w:r>
        <w:rPr>
          <w:rFonts w:ascii="Amiri" w:hAnsi="Amiri" w:eastAsia="Amiri" w:cs="Amiri"/>
          <w:lang w:bidi="ar-SA"/>
          <w:color w:val="111111"/>
          <w:sz w:val="28"/>
          <w:szCs w:val="28"/>
          <w:rtl/>
        </w:rPr>
        <w:t xml:space="preserve">بِیَمِینِهِ</w:t>
      </w:r>
      <w:r>
        <w:rPr>
          <w:rStyle w:val="FootnoteReference"/>
        </w:rPr>
        <w:footnoteReference w:id="6203"/>
      </w:r>
      <w:r>
        <w:rPr>
          <w:rFonts w:ascii="Amiri" w:hAnsi="Amiri" w:eastAsia="Amiri" w:cs="Amiri"/>
          <w:lang w:bidi="ar-SA"/>
          <w:color w:val="111111"/>
          <w:sz w:val="28"/>
          <w:szCs w:val="28"/>
          <w:rtl/>
        </w:rPr>
        <w:t xml:space="preserve">، وَ السَّمَاوَاتِ بِیَمِینِهِ</w:t>
      </w:r>
      <w:r>
        <w:rPr>
          <w:rStyle w:val="FootnoteReference"/>
        </w:rPr>
        <w:footnoteReference w:id="6204"/>
      </w:r>
      <w:r>
        <w:rPr>
          <w:rFonts w:ascii="Amiri" w:hAnsi="Amiri" w:eastAsia="Amiri" w:cs="Amiri"/>
          <w:lang w:bidi="ar-SA"/>
          <w:color w:val="111111"/>
          <w:sz w:val="28"/>
          <w:szCs w:val="28"/>
          <w:rtl/>
        </w:rPr>
        <w:t xml:space="preserve">، وَ یَقُولُ: أَیْنَ الَّذِینَ کَانُوا یَدْعُونَ مَعِی شَرِیکاً؟ أَیْنَ الَّذِینَ کَانُوا یَجْعَلُونَ مَعِی إِلهاً آخَرَ؟».</w:t>
      </w:r>
      <w:r>
        <w:rPr>
          <w:rStyle w:val="FootnoteReference"/>
        </w:rPr>
        <w:footnoteReference w:id="6205"/>
      </w:r>
    </w:p>
    <w:p>
      <w:pPr>
        <w:pStyle w:val="BookText"/>
      </w:pPr>
      <w:r>
        <w:rPr>
          <w:rFonts w:ascii="Amiri" w:hAnsi="Amiri" w:eastAsia="Amiri" w:cs="Amiri"/>
          <w:lang w:bidi="ar-SA"/>
          <w:color w:val="111111"/>
          <w:sz w:val="28"/>
          <w:szCs w:val="28"/>
          <w:rtl/>
        </w:rPr>
        <w:t xml:space="preserve">964 / 964 . عَلِیُّ بْنُ إِبْرَاهِیمَ ، عَنْ أَبِیهِ ، عَنْ عَمْرِو بْنِ عُثْمَانَ، عَنْ مُفَضَّلِ بْنِ صَالِحٍ، عَنْ جَابِرٍ:</w:t>
      </w:r>
    </w:p>
    <w:p>
      <w:pPr>
        <w:pStyle w:val="BookText"/>
      </w:pPr>
      <w:r>
        <w:rPr>
          <w:rFonts w:ascii="Amiri" w:hAnsi="Amiri" w:eastAsia="Amiri" w:cs="Amiri"/>
          <w:lang w:bidi="ar-SA"/>
          <w:color w:val="111111"/>
          <w:sz w:val="28"/>
          <w:szCs w:val="28"/>
          <w:rtl/>
        </w:rPr>
        <w:t xml:space="preserve">عَنْ أَبِی جَعْفَرٍ</w:t>
      </w:r>
      <w:r>
        <w:rPr>
          <w:rStyle w:val="FootnoteReference"/>
        </w:rPr>
        <w:footnoteReference w:id="6206"/>
      </w:r>
      <w:r>
        <w:rPr>
          <w:rFonts w:ascii="Amiri" w:hAnsi="Amiri" w:eastAsia="Amiri" w:cs="Amiri"/>
          <w:lang w:bidi="ar-SA"/>
          <w:color w:val="111111"/>
          <w:sz w:val="28"/>
          <w:szCs w:val="28"/>
          <w:rtl/>
        </w:rPr>
        <w:t xml:space="preserve">علیه‌السلام ، قَالَ: «قَالَ رَسُولُ اللّهِ صلی‌الله‌علیه‌و‌آله : أَخْبَرَنِی جَبْرَئِیلُ علیه‌السلام أَنَّ مَلَکاً مِنْ مَـلاَئِکَـةِ اللّهِ</w:t>
      </w:r>
      <w:r>
        <w:rPr>
          <w:rStyle w:val="FootnoteReference"/>
        </w:rPr>
        <w:footnoteReference w:id="6207"/>
      </w:r>
      <w:r>
        <w:rPr>
          <w:rFonts w:ascii="Amiri" w:hAnsi="Amiri" w:eastAsia="Amiri" w:cs="Amiri"/>
          <w:lang w:bidi="ar-SA"/>
          <w:color w:val="111111"/>
          <w:sz w:val="28"/>
          <w:szCs w:val="28"/>
          <w:rtl/>
        </w:rPr>
        <w:t xml:space="preserve">کَـانَـتْ لَـهُ عِنْـدَ اللّـهِ ـ عَـزَّ وَ جَـلَّ ـ مَنْـزِلَـةٌ عَظِیمَـةٌ،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فَتُعُتِّبَ</w:t>
      </w:r>
      <w:r>
        <w:rPr>
          <w:rStyle w:val="FootnoteReference"/>
        </w:rPr>
        <w:footnoteReference w:id="6208"/>
      </w:r>
      <w:r>
        <w:rPr>
          <w:rFonts w:ascii="Amiri" w:hAnsi="Amiri" w:eastAsia="Amiri" w:cs="Amiri"/>
          <w:lang w:bidi="ar-SA"/>
          <w:color w:val="111111"/>
          <w:sz w:val="28"/>
          <w:szCs w:val="28"/>
          <w:rtl/>
        </w:rPr>
        <w:t xml:space="preserve">عَلَیْهِ</w:t>
      </w:r>
      <w:r>
        <w:rPr>
          <w:rStyle w:val="FootnoteReference"/>
        </w:rPr>
        <w:footnoteReference w:id="6209"/>
      </w:r>
      <w:r>
        <w:rPr>
          <w:rFonts w:ascii="Amiri" w:hAnsi="Amiri" w:eastAsia="Amiri" w:cs="Amiri"/>
          <w:lang w:bidi="ar-SA"/>
          <w:color w:val="111111"/>
          <w:sz w:val="28"/>
          <w:szCs w:val="28"/>
          <w:rtl/>
        </w:rPr>
        <w:t xml:space="preserve">، فَأَهْبَطَهُ</w:t>
      </w:r>
      <w:r>
        <w:rPr>
          <w:rStyle w:val="FootnoteReference"/>
        </w:rPr>
        <w:footnoteReference w:id="6210"/>
      </w:r>
      <w:r>
        <w:rPr>
          <w:rFonts w:ascii="Amiri" w:hAnsi="Amiri" w:eastAsia="Amiri" w:cs="Amiri"/>
          <w:lang w:bidi="ar-SA"/>
          <w:color w:val="111111"/>
          <w:sz w:val="28"/>
          <w:szCs w:val="28"/>
          <w:rtl/>
        </w:rPr>
        <w:t xml:space="preserve">مِنَ السَّمَاءِ إِلَی الاْءَرْضِ، فَأَتی إِدْرِیسَ علیه‌السلام ، فَقَالَ: إِنَّ لَکَ مِنَ اللّهِ
</w:t>
      </w:r>
    </w:p>
    <w:p>
      <w:pPr>
        <w:sectPr>
          <w:footerReference w:type="default" r:id="rId6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مَنْزِلَةً، فَاشْفَعْ لِی عِنْدَ رَبِّکَ، فَصَلّی ثَلاَثَ لَیَالٍ</w:t>
      </w:r>
      <w:r>
        <w:rPr>
          <w:rStyle w:val="FootnoteReference"/>
        </w:rPr>
        <w:footnoteReference w:id="6211"/>
      </w:r>
      <w:r>
        <w:rPr>
          <w:rFonts w:ascii="Amiri" w:hAnsi="Amiri" w:eastAsia="Amiri" w:cs="Amiri"/>
          <w:lang w:bidi="ar-SA"/>
          <w:color w:val="111111"/>
          <w:sz w:val="28"/>
          <w:szCs w:val="28"/>
          <w:rtl/>
        </w:rPr>
        <w:t xml:space="preserve">لاَ یَفْتُرُ</w:t>
      </w:r>
      <w:r>
        <w:rPr>
          <w:rStyle w:val="FootnoteReference"/>
        </w:rPr>
        <w:footnoteReference w:id="6212"/>
      </w:r>
      <w:r>
        <w:rPr>
          <w:rFonts w:ascii="Amiri" w:hAnsi="Amiri" w:eastAsia="Amiri" w:cs="Amiri"/>
          <w:lang w:bidi="ar-SA"/>
          <w:color w:val="111111"/>
          <w:sz w:val="28"/>
          <w:szCs w:val="28"/>
          <w:rtl/>
        </w:rPr>
        <w:t xml:space="preserve">، وَ صَامَ أَیَّامَهَا لاَ یُفْطِرُ، ثُمَّ طَلَبَ إِلَی اللّهِ تَعَالی فِی السَّحَرِ فِی الْمَلَکِ، فَقَالَ الْمَلَکُ: إِنَّکَ قَدْ</w:t>
      </w:r>
      <w:r>
        <w:rPr>
          <w:rStyle w:val="FootnoteReference"/>
        </w:rPr>
        <w:footnoteReference w:id="6213"/>
      </w:r>
      <w:r>
        <w:rPr>
          <w:rFonts w:ascii="Amiri" w:hAnsi="Amiri" w:eastAsia="Amiri" w:cs="Amiri"/>
          <w:lang w:bidi="ar-SA"/>
          <w:color w:val="111111"/>
          <w:sz w:val="28"/>
          <w:szCs w:val="28"/>
          <w:rtl/>
        </w:rPr>
        <w:t xml:space="preserve">أُعْطِیتَ سُوءْلَکَ</w:t>
      </w:r>
      <w:r>
        <w:rPr>
          <w:rStyle w:val="FootnoteReference"/>
        </w:rPr>
        <w:footnoteReference w:id="6214"/>
      </w:r>
      <w:r>
        <w:rPr>
          <w:rFonts w:ascii="Amiri" w:hAnsi="Amiri" w:eastAsia="Amiri" w:cs="Amiri"/>
          <w:lang w:bidi="ar-SA"/>
          <w:color w:val="111111"/>
          <w:sz w:val="28"/>
          <w:szCs w:val="28"/>
          <w:rtl/>
        </w:rPr>
        <w:t xml:space="preserve">، وَ قَدْ أُطْلِقَ لِی جَنَاحِی وَ أَنَا أُحِبُّ أَنْ أُکَافِیَکَ، فَاطْلُبْ إِلَیَّ حَاجَةً، فَقَالَ</w:t>
      </w:r>
      <w:r>
        <w:rPr>
          <w:rStyle w:val="FootnoteReference"/>
        </w:rPr>
        <w:footnoteReference w:id="6215"/>
      </w:r>
      <w:r>
        <w:rPr>
          <w:rFonts w:ascii="Amiri" w:hAnsi="Amiri" w:eastAsia="Amiri" w:cs="Amiri"/>
          <w:lang w:bidi="ar-SA"/>
          <w:color w:val="111111"/>
          <w:sz w:val="28"/>
          <w:szCs w:val="28"/>
          <w:rtl/>
        </w:rPr>
        <w:t xml:space="preserve">: تُرِینِی مَلَکَ الْمَوْتِ لَعَلِّی آنَسُ بِهِ؛ فَإِنَّهُ لَیْسَ یَهْنِئُنِی مَعَ ذِکْرِهِ شَیْءٌ، فَبَسَطَ جَنَاحَهُ، ثُمَّ قَالَ</w:t>
      </w:r>
      <w:r>
        <w:rPr>
          <w:rStyle w:val="FootnoteReference"/>
        </w:rPr>
        <w:footnoteReference w:id="6216"/>
      </w:r>
      <w:r>
        <w:rPr>
          <w:rFonts w:ascii="Amiri" w:hAnsi="Amiri" w:eastAsia="Amiri" w:cs="Amiri"/>
          <w:lang w:bidi="ar-SA"/>
          <w:color w:val="111111"/>
          <w:sz w:val="28"/>
          <w:szCs w:val="28"/>
          <w:rtl/>
        </w:rPr>
        <w:t xml:space="preserve">: ارْکَبْ، فَصَعِدَ بِهِ یَطْلُبُ</w:t>
      </w:r>
      <w:r>
        <w:rPr>
          <w:rStyle w:val="FootnoteReference"/>
        </w:rPr>
        <w:footnoteReference w:id="6217"/>
      </w:r>
      <w:r>
        <w:rPr>
          <w:rFonts w:ascii="Amiri" w:hAnsi="Amiri" w:eastAsia="Amiri" w:cs="Amiri"/>
          <w:lang w:bidi="ar-SA"/>
          <w:color w:val="111111"/>
          <w:sz w:val="28"/>
          <w:szCs w:val="28"/>
          <w:rtl/>
        </w:rPr>
        <w:t xml:space="preserve">مَلَکَ الْمَوْتِ فِی السَّمَاءِ الدُّنْیَا، فَقِیلَ لَهُ: اصْعَدْ، فَاسْتَقْبَلَهُ</w:t>
      </w:r>
      <w:r>
        <w:rPr>
          <w:rStyle w:val="FootnoteReference"/>
        </w:rPr>
        <w:footnoteReference w:id="6218"/>
      </w:r>
      <w:r>
        <w:rPr>
          <w:rFonts w:ascii="Amiri" w:hAnsi="Amiri" w:eastAsia="Amiri" w:cs="Amiri"/>
          <w:lang w:bidi="ar-SA"/>
          <w:color w:val="111111"/>
          <w:sz w:val="28"/>
          <w:szCs w:val="28"/>
          <w:rtl/>
        </w:rPr>
        <w:t xml:space="preserve">بَیْنَ السَّمَاءِ الرَّابِعَةِ وَ الْخَامِسَةِ، فَقَالَ الْمَلَکُ: یَا مَلَکَ الْمَوْتِ، مَا لِی أَرَاکَ قَاطِباً</w:t>
      </w:r>
      <w:r>
        <w:rPr>
          <w:rStyle w:val="FootnoteReference"/>
        </w:rPr>
        <w:footnoteReference w:id="6219"/>
      </w:r>
      <w:r>
        <w:rPr>
          <w:rFonts w:ascii="Amiri" w:hAnsi="Amiri" w:eastAsia="Amiri" w:cs="Amiri"/>
          <w:lang w:bidi="ar-SA"/>
          <w:color w:val="111111"/>
          <w:sz w:val="28"/>
          <w:szCs w:val="28"/>
          <w:rtl/>
        </w:rPr>
        <w:t xml:space="preserve">؟ قَالَ: الْعَجَبُ ؛ إِنِّی تَحْتَ ظِلِّ الْعَرْشِ حَیْثُ أُمِرْتُ أَنْ أَقْبِضَ رُوحَ آدَمِیٍّ بَیْنَ السَّمَاءِ الرَّابِعَةِ وَ الْخَامِسَةِ، فَسَمِعَ إِدْرِیسُ علیه‌السلام ، فَامْتَعَضَ</w:t>
      </w:r>
      <w:r>
        <w:rPr>
          <w:rStyle w:val="FootnoteReference"/>
        </w:rPr>
        <w:footnoteReference w:id="6220"/>
      </w:r>
      <w:r>
        <w:rPr>
          <w:rFonts w:ascii="Amiri" w:hAnsi="Amiri" w:eastAsia="Amiri" w:cs="Amiri"/>
          <w:lang w:bidi="ar-SA"/>
          <w:color w:val="111111"/>
          <w:sz w:val="28"/>
          <w:szCs w:val="28"/>
          <w:rtl/>
        </w:rPr>
        <w:t xml:space="preserve">، فَخَرَّ</w:t>
      </w:r>
      <w:r>
        <w:rPr>
          <w:rStyle w:val="FootnoteReference"/>
        </w:rPr>
        <w:footnoteReference w:id="6221"/>
      </w:r>
      <w:r>
        <w:rPr>
          <w:rFonts w:ascii="Amiri" w:hAnsi="Amiri" w:eastAsia="Amiri" w:cs="Amiri"/>
          <w:lang w:bidi="ar-SA"/>
          <w:color w:val="111111"/>
          <w:sz w:val="28"/>
          <w:szCs w:val="28"/>
          <w:rtl/>
        </w:rPr>
        <w:t xml:space="preserve">مِنْ</w:t>
      </w:r>
      <w:r>
        <w:rPr>
          <w:rStyle w:val="FootnoteReference"/>
        </w:rPr>
        <w:footnoteReference w:id="6222"/>
      </w:r>
      <w:r>
        <w:rPr>
          <w:rFonts w:ascii="Amiri" w:hAnsi="Amiri" w:eastAsia="Amiri" w:cs="Amiri"/>
          <w:lang w:bidi="ar-SA"/>
          <w:color w:val="111111"/>
          <w:sz w:val="28"/>
          <w:szCs w:val="28"/>
          <w:rtl/>
        </w:rPr>
        <w:t xml:space="preserve">جَنَاحِ الْمَلَکِ، فَقُبِضَ رُوحُهُ مَکَانَهُ، وَ قَالَ اللّهُ عَزَّ وَ جَلَّ: «وَ رَفَعْناهُ مَکاناً عَلِیّا»</w:t>
      </w:r>
      <w:r>
        <w:rPr>
          <w:rStyle w:val="FootnoteReference"/>
        </w:rPr>
        <w:footnoteReference w:id="6223"/>
      </w:r>
      <w:r>
        <w:rPr>
          <w:rFonts w:ascii="Times New Roman" w:hAnsi="Times New Roman" w:eastAsia="Times New Roman" w:cs="Times New Roman"/>
          <w:lang w:val="en-US" w:bidi="en-US"/>
          <w:color w:val="111111"/>
          <w:sz w:val="28"/>
          <w:szCs w:val="28"/>
          <w:rtl/>
        </w:rPr>
        <w:t xml:space="preserve">».</w:t>
      </w:r>
      <w:r>
        <w:rPr>
          <w:rStyle w:val="FootnoteReference"/>
        </w:rPr>
        <w:footnoteReference w:id="6224"/>
      </w:r>
    </w:p>
    <w:p>
      <w:pPr>
        <w:sectPr>
          <w:footerReference w:type="default" r:id="rId6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965 / 965 . مُحَمَّدُ بْنُ یَحْیی ، عَنْ أَحْمَدَ بْنِ مُحَمَّدٍ ، عَنْ عَلِیِّ بْنِ النُّعْمَانِ، عَنِ ابْنِ مُسْکَانَ، عَنْ دَاوُدَ بْنِ فَرْقَدٍ</w:t>
      </w:r>
      <w:r>
        <w:rPr>
          <w:rStyle w:val="FootnoteReference"/>
        </w:rPr>
        <w:footnoteReference w:id="6225"/>
      </w:r>
    </w:p>
    <w:p>
      <w:pPr>
        <w:pStyle w:val="BookText"/>
      </w:pPr>
      <w:r>
        <w:rPr>
          <w:rFonts w:ascii="IRNazanin" w:hAnsi="IRNazanin" w:eastAsia="IRNazanin" w:cs="IRNazanin"/>
          <w:lang w:bidi="fa-IR"/>
          <w:color w:val="111111"/>
          <w:sz w:val="28"/>
          <w:szCs w:val="28"/>
          <w:rtl/>
        </w:rPr>
        <w:t xml:space="preserve">و داود بن فرقد یکنّی والده أبا یزید ـ کما فی رجال النجاشی ، ص 158 ، والرقم 418 ؛ رجال البرقی ، ص 32 ؛ ورجال الطوسی ، ص 201 ، الرقم 256 . و قد روی علیّ بن النعمان عن ابن مسکان عن داود هذا ، بعنوان داود ، داود بن فرقد ، و داود بن أبی یزید عن أبی شیبة الزهری فی الزهد للحسین بن سعید ، ص 5 ، ح 5 ؛ ص 19 ، ح 41 ؛ ص 78 ، ح 211 ؛ و ص 106 ، ح 289 .</w:t>
      </w:r>
    </w:p>
    <w:p>
      <w:pPr>
        <w:pStyle w:val="BookText"/>
      </w:pPr>
      <w:r>
        <w:rPr>
          <w:rFonts w:ascii="IRNazanin" w:hAnsi="IRNazanin" w:eastAsia="IRNazanin" w:cs="IRNazanin"/>
          <w:lang w:bidi="fa-IR"/>
          <w:color w:val="111111"/>
          <w:sz w:val="28"/>
          <w:szCs w:val="28"/>
          <w:rtl/>
        </w:rPr>
        <w:t xml:space="preserve">هذا ، والمقارنة بین ماورد فی الکافی ، ح 136 و 221 و 8322 ، من روایة علیّ بن النعمان ، عن [عبداللّه [بن مسکان ، عن داود بن فرقد ، عن أبی سعید الزهری و بین ما تقدّم من الزهد ، المقارنة یقضی باتّحاد أبی شیبة الزهری و أبی سعید الزهری ، و وقوع التصحیف فی أحد العنوانین .</w:t>
      </w:r>
    </w:p>
    <w:p>
      <w:pPr>
        <w:pStyle w:val="BookText"/>
      </w:pPr>
      <w:r>
        <w:rPr>
          <w:rFonts w:ascii="Amiri" w:hAnsi="Amiri" w:eastAsia="Amiri" w:cs="Amiri"/>
          <w:lang w:bidi="ar-SA"/>
          <w:color w:val="111111"/>
          <w:sz w:val="28"/>
          <w:szCs w:val="28"/>
          <w:rtl/>
        </w:rPr>
        <w:t xml:space="preserve">، عَنْ أَبِی شَیْبَةَ الزُّهْرِیِّ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و ظهر ممّا تقدّم آنفا ، و کذا ما قدّمناه سابقا فی الکافی ، ذیل ح 2706 ، صحّة ما أثبتناه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أَبِی جَعْفَرٍ علیه‌السلام ، قَالَ: «قَالَ رَسُولُ اللّهِ صلی‌الله‌علیه‌و‌آله : الْمَوْتَ الْمَوْتَ، أَلاَ</w:t>
      </w:r>
      <w:r>
        <w:rPr>
          <w:rStyle w:val="FootnoteReference"/>
        </w:rPr>
        <w:footnoteReference w:id="6226"/>
      </w:r>
      <w:r>
        <w:rPr>
          <w:rFonts w:ascii="Amiri" w:hAnsi="Amiri" w:eastAsia="Amiri" w:cs="Amiri"/>
          <w:lang w:bidi="ar-SA"/>
          <w:color w:val="111111"/>
          <w:sz w:val="28"/>
          <w:szCs w:val="28"/>
          <w:rtl/>
        </w:rPr>
        <w:t xml:space="preserve">وَ لاَ بُدَّ مِنَ الْمَوْتِ، جَاءَ الْمَوْتُ</w:t>
      </w:r>
      <w:r>
        <w:rPr>
          <w:rStyle w:val="FootnoteReference"/>
        </w:rPr>
        <w:footnoteReference w:id="6227"/>
      </w:r>
      <w:r>
        <w:rPr>
          <w:rFonts w:ascii="Amiri" w:hAnsi="Amiri" w:eastAsia="Amiri" w:cs="Amiri"/>
          <w:lang w:bidi="ar-SA"/>
          <w:color w:val="111111"/>
          <w:sz w:val="28"/>
          <w:szCs w:val="28"/>
          <w:rtl/>
        </w:rPr>
        <w:t xml:space="preserve">بِمَا فِیهِ، جَاءَ</w:t>
      </w:r>
      <w:r>
        <w:rPr>
          <w:rStyle w:val="FootnoteReference"/>
        </w:rPr>
        <w:footnoteReference w:id="6228"/>
      </w:r>
      <w:r>
        <w:rPr>
          <w:rFonts w:ascii="Amiri" w:hAnsi="Amiri" w:eastAsia="Amiri" w:cs="Amiri"/>
          <w:lang w:bidi="ar-SA"/>
          <w:color w:val="111111"/>
          <w:sz w:val="28"/>
          <w:szCs w:val="28"/>
          <w:rtl/>
        </w:rPr>
        <w:t xml:space="preserve">بِالرَّوْحِ وَ الرَّاحَةِ وَ الْکَرَّةِ</w:t>
      </w:r>
      <w:r>
        <w:rPr>
          <w:rStyle w:val="FootnoteReference"/>
        </w:rPr>
        <w:footnoteReference w:id="6229"/>
      </w:r>
      <w:r>
        <w:rPr>
          <w:rFonts w:ascii="Amiri" w:hAnsi="Amiri" w:eastAsia="Amiri" w:cs="Amiri"/>
          <w:lang w:bidi="ar-SA"/>
          <w:color w:val="111111"/>
          <w:sz w:val="28"/>
          <w:szCs w:val="28"/>
          <w:rtl/>
        </w:rPr>
        <w:t xml:space="preserve">الْمُبَارَکَةِ إِلی جَنَّةٍ عَالِیَةٍ لاِءَهْلِ دَارِ 3 / 260</w:t>
      </w:r>
    </w:p>
    <w:p>
      <w:pPr>
        <w:pStyle w:val="BookText"/>
      </w:pPr>
      <w:r>
        <w:rPr>
          <w:rFonts w:ascii="Amiri" w:hAnsi="Amiri" w:eastAsia="Amiri" w:cs="Amiri"/>
          <w:lang w:bidi="ar-SA"/>
          <w:color w:val="111111"/>
          <w:sz w:val="28"/>
          <w:szCs w:val="28"/>
          <w:rtl/>
        </w:rPr>
        <w:t xml:space="preserve">الْخُلُودِ الَّذِینَ کَانَ لَهَا سَعْیُهُمْ، وَ فِیهَا رَغْبَتُهُمْ، وَ جَاءَ الْمَوْتُ بِمَا فِیهِ بِالشِّقْوَةِ</w:t>
      </w:r>
      <w:r>
        <w:rPr>
          <w:rStyle w:val="FootnoteReference"/>
        </w:rPr>
        <w:footnoteReference w:id="6230"/>
      </w:r>
      <w:r>
        <w:rPr>
          <w:rFonts w:ascii="Amiri" w:hAnsi="Amiri" w:eastAsia="Amiri" w:cs="Amiri"/>
          <w:lang w:bidi="ar-SA"/>
          <w:color w:val="111111"/>
          <w:sz w:val="28"/>
          <w:szCs w:val="28"/>
          <w:rtl/>
        </w:rPr>
        <w:t xml:space="preserve">وَ النَّدَامَةِ، وَ بِالْکَرَّةِ</w:t>
      </w:r>
      <w:r>
        <w:rPr>
          <w:rStyle w:val="FootnoteReference"/>
        </w:rPr>
        <w:footnoteReference w:id="6231"/>
      </w:r>
      <w:r>
        <w:rPr>
          <w:rFonts w:ascii="Amiri" w:hAnsi="Amiri" w:eastAsia="Amiri" w:cs="Amiri"/>
          <w:lang w:bidi="ar-SA"/>
          <w:color w:val="111111"/>
          <w:sz w:val="28"/>
          <w:szCs w:val="28"/>
          <w:rtl/>
        </w:rPr>
        <w:t xml:space="preserve">الْخَاسِرَةِ إِلی نَارٍ حَامِیَةٍ</w:t>
      </w:r>
      <w:r>
        <w:rPr>
          <w:rStyle w:val="FootnoteReference"/>
        </w:rPr>
        <w:footnoteReference w:id="6232"/>
      </w:r>
      <w:r>
        <w:rPr>
          <w:rFonts w:ascii="Amiri" w:hAnsi="Amiri" w:eastAsia="Amiri" w:cs="Amiri"/>
          <w:lang w:bidi="ar-SA"/>
          <w:color w:val="111111"/>
          <w:sz w:val="28"/>
          <w:szCs w:val="28"/>
          <w:rtl/>
        </w:rPr>
        <w:t xml:space="preserve">لاِءَهْلِ دَارِ الْغُرُورِ الَّذِینَ کَانَ لَهَا سَعْیُهُمْ، وَ فِیهَا
</w:t>
      </w:r>
    </w:p>
    <w:p>
      <w:pPr>
        <w:sectPr>
          <w:footerReference w:type="default" r:id="rId6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رَغْبَتُهُمْ».</w:t>
      </w:r>
    </w:p>
    <w:p>
      <w:pPr>
        <w:pStyle w:val="BookText"/>
      </w:pPr>
      <w:r>
        <w:rPr>
          <w:rFonts w:ascii="Amiri" w:hAnsi="Amiri" w:eastAsia="Amiri" w:cs="Amiri"/>
          <w:lang w:bidi="ar-SA"/>
          <w:color w:val="111111"/>
          <w:sz w:val="28"/>
          <w:szCs w:val="28"/>
          <w:rtl/>
        </w:rPr>
        <w:t xml:space="preserve">ثُمَّ</w:t>
      </w:r>
      <w:r>
        <w:rPr>
          <w:rStyle w:val="FootnoteReference"/>
        </w:rPr>
        <w:footnoteReference w:id="6233"/>
      </w:r>
      <w:r>
        <w:rPr>
          <w:rFonts w:ascii="Amiri" w:hAnsi="Amiri" w:eastAsia="Amiri" w:cs="Amiri"/>
          <w:lang w:bidi="ar-SA"/>
          <w:color w:val="111111"/>
          <w:sz w:val="28"/>
          <w:szCs w:val="28"/>
          <w:rtl/>
        </w:rPr>
        <w:t xml:space="preserve">قَالَ: «وَ قَالَ: إِذَا اسْتَحَقَّتْ</w:t>
      </w:r>
      <w:r>
        <w:rPr>
          <w:rStyle w:val="FootnoteReference"/>
        </w:rPr>
        <w:footnoteReference w:id="6234"/>
      </w:r>
      <w:r>
        <w:rPr>
          <w:rFonts w:ascii="Amiri" w:hAnsi="Amiri" w:eastAsia="Amiri" w:cs="Amiri"/>
          <w:lang w:bidi="ar-SA"/>
          <w:color w:val="111111"/>
          <w:sz w:val="28"/>
          <w:szCs w:val="28"/>
          <w:rtl/>
        </w:rPr>
        <w:t xml:space="preserve">وَلاَیَةُ اللّهِ وَ السَّعَادَةُ، جَاءَ الاْءَجَلُ بَیْنَ الْعَیْنَیْنِ، وَ ذَهَبَ الاْءَمَلُ وَرَاءَ الظَّهْرِ، وَ إِذَا اسْتَحَقَّتْ وَلاَیَةُ الشَّیْطَانِ وَ الشَّقَاوَةُ</w:t>
      </w:r>
      <w:r>
        <w:rPr>
          <w:rStyle w:val="FootnoteReference"/>
        </w:rPr>
        <w:footnoteReference w:id="6235"/>
      </w:r>
      <w:r>
        <w:rPr>
          <w:rFonts w:ascii="Amiri" w:hAnsi="Amiri" w:eastAsia="Amiri" w:cs="Amiri"/>
          <w:lang w:bidi="ar-SA"/>
          <w:color w:val="111111"/>
          <w:sz w:val="28"/>
          <w:szCs w:val="28"/>
          <w:rtl/>
        </w:rPr>
        <w:t xml:space="preserve">، جَاءَ الاْءَمَلُ بَیْنَ الْعَیْنَیْنِ، وَ ذَهَبَ الاْءَجَلُ وَرَاءَ الظَّهْرِ».</w:t>
      </w:r>
    </w:p>
    <w:p>
      <w:pPr>
        <w:pStyle w:val="BookText"/>
      </w:pPr>
      <w:r>
        <w:rPr>
          <w:rFonts w:ascii="Amiri" w:hAnsi="Amiri" w:eastAsia="Amiri" w:cs="Amiri"/>
          <w:lang w:bidi="ar-SA"/>
          <w:color w:val="111111"/>
          <w:sz w:val="28"/>
          <w:szCs w:val="28"/>
          <w:rtl/>
        </w:rPr>
        <w:t xml:space="preserve">قَالَ: «وَ سُئِلَ رَسُولُ اللّهِ صلی‌الله‌علیه‌و‌آله : أَیُّ الْمُوءْمِنِینَ أَکْیَسُ؟ فَقَالَ: أَکْثَرُهُمْ ذِکْراً لِلْمَوْتِ، وَ أَشَدُّهُمْ لَهُ اسْتِعْدَاداً».</w:t>
      </w:r>
      <w:r>
        <w:rPr>
          <w:rStyle w:val="FootnoteReference"/>
        </w:rPr>
        <w:footnoteReference w:id="6236"/>
      </w:r>
    </w:p>
    <w:p>
      <w:pPr>
        <w:pStyle w:val="BookText"/>
      </w:pPr>
      <w:r>
        <w:rPr>
          <w:rFonts w:ascii="Amiri" w:hAnsi="Amiri" w:eastAsia="Amiri" w:cs="Amiri"/>
          <w:lang w:bidi="ar-SA"/>
          <w:color w:val="111111"/>
          <w:sz w:val="28"/>
          <w:szCs w:val="28"/>
          <w:rtl/>
        </w:rPr>
        <w:t xml:space="preserve">966 / 966 . عَلِیُّ بْنُ إِبْرَاهِیمَ ، عَنْ أَبِیهِ، عَنِ ابْنِ أَبِی عُمَیْرٍ، عَنْ هِشَامِ بْنِ سَالِمٍ، عَنْ أَبِی حَمْزَةَ، قَالَ:</w:t>
      </w:r>
    </w:p>
    <w:p>
      <w:pPr>
        <w:pStyle w:val="BookText"/>
      </w:pPr>
      <w:r>
        <w:rPr>
          <w:rFonts w:ascii="Amiri" w:hAnsi="Amiri" w:eastAsia="Amiri" w:cs="Amiri"/>
          <w:lang w:bidi="ar-SA"/>
          <w:color w:val="111111"/>
          <w:sz w:val="28"/>
          <w:szCs w:val="28"/>
          <w:rtl/>
        </w:rPr>
        <w:t xml:space="preserve">سَمِعْتُ عَلِیَّ بْنَ الْحُسَیْنِ علیهماالسلام یَقُولُ: «عَجَبٌ</w:t>
      </w:r>
      <w:r>
        <w:rPr>
          <w:rStyle w:val="FootnoteReference"/>
        </w:rPr>
        <w:footnoteReference w:id="6237"/>
      </w:r>
      <w:r>
        <w:rPr>
          <w:rFonts w:ascii="Amiri" w:hAnsi="Amiri" w:eastAsia="Amiri" w:cs="Amiri"/>
          <w:lang w:bidi="ar-SA"/>
          <w:color w:val="111111"/>
          <w:sz w:val="28"/>
          <w:szCs w:val="28"/>
          <w:rtl/>
        </w:rPr>
        <w:t xml:space="preserve">کُلُّ الْعَجَبِ لِمَنْ أَنْکَرَ الْمَوْتَ</w:t>
      </w:r>
      <w:r>
        <w:rPr>
          <w:rStyle w:val="FootnoteReference"/>
        </w:rPr>
        <w:footnoteReference w:id="6238"/>
      </w:r>
      <w:r>
        <w:rPr>
          <w:rFonts w:ascii="Amiri" w:hAnsi="Amiri" w:eastAsia="Amiri" w:cs="Amiri"/>
          <w:lang w:bidi="ar-SA"/>
          <w:color w:val="111111"/>
          <w:sz w:val="28"/>
          <w:szCs w:val="28"/>
          <w:rtl/>
        </w:rPr>
        <w:t xml:space="preserve">وَ هُوَ یَری مَنْ یَمُوتُ کُلَّ یَوْمٍ وَ لَیْلَةٍ، وَ الْعَجَبُ کُلُّ الْعَجَبِ لِمَنْ أَنْکَرَ النَّشْأَةَ الاْءُخْری</w:t>
      </w:r>
      <w:r>
        <w:rPr>
          <w:rStyle w:val="FootnoteReference"/>
        </w:rPr>
        <w:footnoteReference w:id="6239"/>
      </w:r>
      <w:r>
        <w:rPr>
          <w:rFonts w:ascii="Amiri" w:hAnsi="Amiri" w:eastAsia="Amiri" w:cs="Amiri"/>
          <w:lang w:bidi="ar-SA"/>
          <w:color w:val="111111"/>
          <w:sz w:val="28"/>
          <w:szCs w:val="28"/>
          <w:rtl/>
        </w:rPr>
        <w:t xml:space="preserve">وَ هُوَ
</w:t>
      </w:r>
    </w:p>
    <w:p>
      <w:pPr>
        <w:sectPr>
          <w:footerReference w:type="default" r:id="rId6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یَرَی النَّشْأَةَ الاْءُولی».</w:t>
      </w:r>
      <w:r>
        <w:rPr>
          <w:rStyle w:val="FootnoteReference"/>
        </w:rPr>
        <w:footnoteReference w:id="6240"/>
      </w:r>
    </w:p>
    <w:p>
      <w:pPr>
        <w:pStyle w:val="BookText"/>
      </w:pPr>
      <w:r>
        <w:rPr>
          <w:rFonts w:ascii="Amiri" w:hAnsi="Amiri" w:eastAsia="Amiri" w:cs="Amiri"/>
          <w:lang w:bidi="ar-SA"/>
          <w:color w:val="111111"/>
          <w:sz w:val="28"/>
          <w:szCs w:val="28"/>
          <w:rtl/>
        </w:rPr>
        <w:t xml:space="preserve">967 / 967 . مُحَمَّدُ بْنُ یَحْیی، عَنِ الْحُسَیْنِ بْنِ إِسْحَاقَ، عَنْ عَلِیِّ بْنِ مَهْزِیَارَ، عَنْ فَضَالَةَ بْنِ أَیُّوبَ، عَنْ سَعْدَانَ، عَنْ عَجْلاَنَ أَبِی صَالِحٍ، قَالَ:</w:t>
      </w:r>
    </w:p>
    <w:p>
      <w:pPr>
        <w:pStyle w:val="BookText"/>
      </w:pPr>
      <w:r>
        <w:rPr>
          <w:rFonts w:ascii="Amiri" w:hAnsi="Amiri" w:eastAsia="Amiri" w:cs="Amiri"/>
          <w:lang w:bidi="ar-SA"/>
          <w:color w:val="111111"/>
          <w:sz w:val="28"/>
          <w:szCs w:val="28"/>
          <w:rtl/>
        </w:rPr>
        <w:t xml:space="preserve">قَالَ لِی</w:t>
      </w:r>
      <w:r>
        <w:rPr>
          <w:rStyle w:val="FootnoteReference"/>
        </w:rPr>
        <w:footnoteReference w:id="6241"/>
      </w:r>
      <w:r>
        <w:rPr>
          <w:rFonts w:ascii="Amiri" w:hAnsi="Amiri" w:eastAsia="Amiri" w:cs="Amiri"/>
          <w:lang w:bidi="ar-SA"/>
          <w:color w:val="111111"/>
          <w:sz w:val="28"/>
          <w:szCs w:val="28"/>
          <w:rtl/>
        </w:rPr>
        <w:t xml:space="preserve">أَبُو عَبْدِ اللّهِ علیه‌السلام : «یَا أَبَا صَالِحٍ</w:t>
      </w:r>
      <w:r>
        <w:rPr>
          <w:rStyle w:val="FootnoteReference"/>
        </w:rPr>
        <w:footnoteReference w:id="6242"/>
      </w:r>
      <w:r>
        <w:rPr>
          <w:rFonts w:ascii="Amiri" w:hAnsi="Amiri" w:eastAsia="Amiri" w:cs="Amiri"/>
          <w:lang w:bidi="ar-SA"/>
          <w:color w:val="111111"/>
          <w:sz w:val="28"/>
          <w:szCs w:val="28"/>
          <w:rtl/>
        </w:rPr>
        <w:t xml:space="preserve">، إِذَا أَنْتَ حَمَلْتَ جَنَازَةً، فَکُنْ کَأَنَّکَ أَنْتَ الْمَحْمُولُ، وَ</w:t>
      </w:r>
      <w:r>
        <w:rPr>
          <w:rStyle w:val="FootnoteReference"/>
        </w:rPr>
        <w:footnoteReference w:id="6243"/>
      </w:r>
      <w:r>
        <w:rPr>
          <w:rFonts w:ascii="Amiri" w:hAnsi="Amiri" w:eastAsia="Amiri" w:cs="Amiri"/>
          <w:lang w:bidi="ar-SA"/>
          <w:color w:val="111111"/>
          <w:sz w:val="28"/>
          <w:szCs w:val="28"/>
          <w:rtl/>
        </w:rPr>
        <w:t xml:space="preserve">کَأَنَّکَ سَأَلْتَ رَبَّکَ الرُّجُوعَ إِلَی الدُّنْیَا فَفَعَلَ</w:t>
      </w:r>
      <w:r>
        <w:rPr>
          <w:rStyle w:val="FootnoteReference"/>
        </w:rPr>
        <w:footnoteReference w:id="6244"/>
      </w:r>
      <w:r>
        <w:rPr>
          <w:rFonts w:ascii="Amiri" w:hAnsi="Amiri" w:eastAsia="Amiri" w:cs="Amiri"/>
          <w:lang w:bidi="ar-SA"/>
          <w:color w:val="111111"/>
          <w:sz w:val="28"/>
          <w:szCs w:val="28"/>
          <w:rtl/>
        </w:rPr>
        <w:t xml:space="preserve">، فَانْظُرْ مَا ذَا تَسْتَأْنِفُ» .</w:t>
      </w:r>
    </w:p>
    <w:p>
      <w:pPr>
        <w:pStyle w:val="BookText"/>
      </w:pPr>
      <w:r>
        <w:rPr>
          <w:rFonts w:ascii="Times New Roman" w:hAnsi="Times New Roman" w:eastAsia="Times New Roman" w:cs="Times New Roman"/>
          <w:lang w:val="en-US" w:bidi="en-US"/>
          <w:color w:val="111111"/>
          <w:sz w:val="28"/>
          <w:szCs w:val="28"/>
          <w:rtl/>
        </w:rPr>
        <w:t xml:space="preserve">3 / 261</w:t>
      </w:r>
    </w:p>
    <w:p>
      <w:pPr>
        <w:pStyle w:val="BookText"/>
      </w:pPr>
      <w:r>
        <w:rPr>
          <w:rFonts w:ascii="Amiri" w:hAnsi="Amiri" w:eastAsia="Amiri" w:cs="Amiri"/>
          <w:lang w:bidi="ar-SA"/>
          <w:color w:val="111111"/>
          <w:sz w:val="28"/>
          <w:szCs w:val="28"/>
          <w:rtl/>
        </w:rPr>
        <w:t xml:space="preserve">قَالَ: ثُمَّ قَالَ: «عَجَبٌ</w:t>
      </w:r>
      <w:r>
        <w:rPr>
          <w:rStyle w:val="FootnoteReference"/>
        </w:rPr>
        <w:footnoteReference w:id="6245"/>
      </w:r>
      <w:r>
        <w:rPr>
          <w:rFonts w:ascii="Amiri" w:hAnsi="Amiri" w:eastAsia="Amiri" w:cs="Amiri"/>
          <w:lang w:bidi="ar-SA"/>
          <w:color w:val="111111"/>
          <w:sz w:val="28"/>
          <w:szCs w:val="28"/>
          <w:rtl/>
        </w:rPr>
        <w:t xml:space="preserve">لِقَوْمٍ حُبِسَ أَوَّلُهُمْ عَنْ</w:t>
      </w:r>
      <w:r>
        <w:rPr>
          <w:rStyle w:val="FootnoteReference"/>
        </w:rPr>
        <w:footnoteReference w:id="6246"/>
      </w:r>
      <w:r>
        <w:rPr>
          <w:rFonts w:ascii="Amiri" w:hAnsi="Amiri" w:eastAsia="Amiri" w:cs="Amiri"/>
          <w:lang w:bidi="ar-SA"/>
          <w:color w:val="111111"/>
          <w:sz w:val="28"/>
          <w:szCs w:val="28"/>
          <w:rtl/>
        </w:rPr>
        <w:t xml:space="preserve">آخِرِهِمْ</w:t>
      </w:r>
      <w:r>
        <w:rPr>
          <w:rStyle w:val="FootnoteReference"/>
        </w:rPr>
        <w:footnoteReference w:id="6247"/>
      </w:r>
      <w:r>
        <w:rPr>
          <w:rFonts w:ascii="Amiri" w:hAnsi="Amiri" w:eastAsia="Amiri" w:cs="Amiri"/>
          <w:lang w:bidi="ar-SA"/>
          <w:color w:val="111111"/>
          <w:sz w:val="28"/>
          <w:szCs w:val="28"/>
          <w:rtl/>
        </w:rPr>
        <w:t xml:space="preserve">، ثُمَّ نُودِیَ فِیهِمُ الرَّحِیلُ</w:t>
      </w:r>
      <w:r>
        <w:rPr>
          <w:rStyle w:val="FootnoteReference"/>
        </w:rPr>
        <w:footnoteReference w:id="6248"/>
      </w:r>
      <w:r>
        <w:rPr>
          <w:rFonts w:ascii="Amiri" w:hAnsi="Amiri" w:eastAsia="Amiri" w:cs="Amiri"/>
          <w:lang w:bidi="ar-SA"/>
          <w:color w:val="111111"/>
          <w:sz w:val="28"/>
          <w:szCs w:val="28"/>
          <w:rtl/>
        </w:rPr>
        <w:t xml:space="preserve">وَ هُمْ یَلْعَبُونَ».</w:t>
      </w:r>
      <w:r>
        <w:rPr>
          <w:rStyle w:val="FootnoteReference"/>
        </w:rPr>
        <w:footnoteReference w:id="6249"/>
      </w:r>
    </w:p>
    <w:p>
      <w:pPr>
        <w:pStyle w:val="BookText"/>
      </w:pPr>
      <w:r>
        <w:rPr>
          <w:rFonts w:ascii="Amiri" w:hAnsi="Amiri" w:eastAsia="Amiri" w:cs="Amiri"/>
          <w:lang w:bidi="ar-SA"/>
          <w:color w:val="111111"/>
          <w:sz w:val="28"/>
          <w:szCs w:val="28"/>
          <w:rtl/>
        </w:rPr>
        <w:t xml:space="preserve">968 / 968 . عَنْهُ</w:t>
      </w:r>
      <w:r>
        <w:rPr>
          <w:rStyle w:val="FootnoteReference"/>
        </w:rPr>
        <w:footnoteReference w:id="6250"/>
      </w:r>
      <w:r>
        <w:rPr>
          <w:rFonts w:ascii="Amiri" w:hAnsi="Amiri" w:eastAsia="Amiri" w:cs="Amiri"/>
          <w:lang w:bidi="ar-SA"/>
          <w:color w:val="111111"/>
          <w:sz w:val="28"/>
          <w:szCs w:val="28"/>
          <w:rtl/>
        </w:rPr>
        <w:t xml:space="preserve">، عَنْ فَضَالَةَ، عَنْ إِسْمَاعِیلَ بْنِ أَبِی زِیَادٍ:
</w:t>
      </w:r>
    </w:p>
    <w:p>
      <w:pPr>
        <w:sectPr>
          <w:footerReference w:type="default" r:id="rId6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عَبْدِ اللّهِ علیه‌السلام ، قَالَ: «قَالَ أَمِیرُ الْمُوءْمِنِینَ علیه‌السلام : مَا أَنْزَلَ الْمَوْتَ حَقَّ مَنْزِلَتِهِ مَنْ عَدَّ غَداً مِنْ أَجَلِهِ» .</w:t>
      </w:r>
    </w:p>
    <w:p>
      <w:pPr>
        <w:pStyle w:val="BookText"/>
      </w:pPr>
      <w:r>
        <w:rPr>
          <w:rFonts w:ascii="Amiri" w:hAnsi="Amiri" w:eastAsia="Amiri" w:cs="Amiri"/>
          <w:lang w:bidi="ar-SA"/>
          <w:color w:val="111111"/>
          <w:sz w:val="28"/>
          <w:szCs w:val="28"/>
          <w:rtl/>
        </w:rPr>
        <w:t xml:space="preserve">قَالَ: «وَ قَالَ أَمِیرُ الْمُوءْمِنِینَ علیه‌السلام : مَا أَطَالَ عَبْدٌ الاْءَمَلَ إِلاَّ أَسَاءَ الْعَمَلَ» . وَ کَانَ یَقُولُ: «لَوْ رَأَی الْعَبْدُ أَجَلَهُ وَ سُرْعَتَهُ إِلَیْهِ</w:t>
      </w:r>
      <w:r>
        <w:rPr>
          <w:rStyle w:val="FootnoteReference"/>
        </w:rPr>
        <w:footnoteReference w:id="6251"/>
      </w:r>
      <w:r>
        <w:rPr>
          <w:rFonts w:ascii="Amiri" w:hAnsi="Amiri" w:eastAsia="Amiri" w:cs="Amiri"/>
          <w:lang w:bidi="ar-SA"/>
          <w:color w:val="111111"/>
          <w:sz w:val="28"/>
          <w:szCs w:val="28"/>
          <w:rtl/>
        </w:rPr>
        <w:t xml:space="preserve">، لاَءَبْغَضَ الْعَمَلَ مِنْ طَـلَبِ الدُّنْیَا».</w:t>
      </w:r>
      <w:r>
        <w:rPr>
          <w:rStyle w:val="FootnoteReference"/>
        </w:rPr>
        <w:footnoteReference w:id="6252"/>
      </w:r>
    </w:p>
    <w:p>
      <w:pPr>
        <w:pStyle w:val="BookText"/>
      </w:pPr>
      <w:r>
        <w:rPr>
          <w:rFonts w:ascii="Amiri" w:hAnsi="Amiri" w:eastAsia="Amiri" w:cs="Amiri"/>
          <w:lang w:bidi="ar-SA"/>
          <w:color w:val="111111"/>
          <w:sz w:val="28"/>
          <w:szCs w:val="28"/>
          <w:rtl/>
        </w:rPr>
        <w:t xml:space="preserve">969 / 969 . مُحَمَّدٌ ، عَنْ أَحْمَدَ بْنِ مُحَمَّدٍ ، عَنِ الْحُسَیْنِ بْنِ سَعِیدٍ، عَنِ الْحُسَیْنِ بْنِ عُلْوَانَ، عَنْ عَمْرِو بْنِ شِمْرٍ، عَنْ جَابِرٍ:</w:t>
      </w:r>
    </w:p>
    <w:p>
      <w:pPr>
        <w:pStyle w:val="BookText"/>
      </w:pPr>
      <w:r>
        <w:rPr>
          <w:rFonts w:ascii="Amiri" w:hAnsi="Amiri" w:eastAsia="Amiri" w:cs="Amiri"/>
          <w:lang w:bidi="ar-SA"/>
          <w:color w:val="111111"/>
          <w:sz w:val="28"/>
          <w:szCs w:val="28"/>
          <w:rtl/>
        </w:rPr>
        <w:t xml:space="preserve">عَنْ أَبِی جَعْفَرٍ علیه‌السلام ، قَالَ: سَأَلْتُهُ عَنْ لَحْظَةِ مَلَکِ الْمَوْتِ، قَالَ</w:t>
      </w:r>
      <w:r>
        <w:rPr>
          <w:rStyle w:val="FootnoteReference"/>
        </w:rPr>
        <w:footnoteReference w:id="6253"/>
      </w:r>
      <w:r>
        <w:rPr>
          <w:rFonts w:ascii="Amiri" w:hAnsi="Amiri" w:eastAsia="Amiri" w:cs="Amiri"/>
          <w:lang w:bidi="ar-SA"/>
          <w:color w:val="111111"/>
          <w:sz w:val="28"/>
          <w:szCs w:val="28"/>
          <w:rtl/>
        </w:rPr>
        <w:t xml:space="preserve">: «أَ مَا رَأَیْتَ النَّاسَ یَکُونُونَ جُلُوساً، فَتَعْتَرِیهِمُ</w:t>
      </w:r>
      <w:r>
        <w:rPr>
          <w:rStyle w:val="FootnoteReference"/>
        </w:rPr>
        <w:footnoteReference w:id="6254"/>
      </w:r>
      <w:r>
        <w:rPr>
          <w:rFonts w:ascii="Amiri" w:hAnsi="Amiri" w:eastAsia="Amiri" w:cs="Amiri"/>
          <w:lang w:bidi="ar-SA"/>
          <w:color w:val="111111"/>
          <w:sz w:val="28"/>
          <w:szCs w:val="28"/>
          <w:rtl/>
        </w:rPr>
        <w:t xml:space="preserve">السَّکْتَةُ</w:t>
      </w:r>
      <w:r>
        <w:rPr>
          <w:rStyle w:val="FootnoteReference"/>
        </w:rPr>
        <w:footnoteReference w:id="6255"/>
      </w:r>
      <w:r>
        <w:rPr>
          <w:rFonts w:ascii="Amiri" w:hAnsi="Amiri" w:eastAsia="Amiri" w:cs="Amiri"/>
          <w:lang w:bidi="ar-SA"/>
          <w:color w:val="111111"/>
          <w:sz w:val="28"/>
          <w:szCs w:val="28"/>
          <w:rtl/>
        </w:rPr>
        <w:t xml:space="preserve">، فَمَا یَتَکَلَّمُ أَحَدٌ مِنْهُمْ؟ فَتِلْکَ لَحْظَةُ مَلَکِ الْمَوْتِ حَیْثُ</w:t>
      </w:r>
      <w:r>
        <w:rPr>
          <w:rStyle w:val="FootnoteReference"/>
        </w:rPr>
        <w:footnoteReference w:id="6256"/>
      </w:r>
      <w:r>
        <w:rPr>
          <w:rFonts w:ascii="Amiri" w:hAnsi="Amiri" w:eastAsia="Amiri" w:cs="Amiri"/>
          <w:lang w:bidi="ar-SA"/>
          <w:color w:val="111111"/>
          <w:sz w:val="28"/>
          <w:szCs w:val="28"/>
          <w:rtl/>
        </w:rPr>
        <w:t xml:space="preserve">یَلْحَظُهُمْ».</w:t>
      </w:r>
      <w:r>
        <w:rPr>
          <w:rStyle w:val="FootnoteReference"/>
        </w:rPr>
        <w:footnoteReference w:id="6257"/>
      </w:r>
    </w:p>
    <w:p>
      <w:pPr>
        <w:pStyle w:val="BookText"/>
      </w:pPr>
      <w:r>
        <w:rPr>
          <w:rFonts w:ascii="Amiri" w:hAnsi="Amiri" w:eastAsia="Amiri" w:cs="Amiri"/>
          <w:lang w:bidi="ar-SA"/>
          <w:color w:val="111111"/>
          <w:sz w:val="28"/>
          <w:szCs w:val="28"/>
          <w:rtl/>
        </w:rPr>
        <w:t xml:space="preserve">970 / 970 . عَلِیُّ بْنُ إِبْرَاهِیمَ ، عَنْ أَبِیهِ ، عَنْ عَمْرِو بْنِ عُثْمَانَ ، عَنِ الْمُفَضَّلِ بْنِ صَالِحٍ ، عَنْ جَابِرٍ:
</w:t>
      </w:r>
    </w:p>
    <w:p>
      <w:pPr>
        <w:sectPr>
          <w:footerReference w:type="default" r:id="rId6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سَأَلْتُهُ عَنْ قَوْلِ اللّهِ تَبَارَکَ وَ تَعَالی: «وَ قِیلَ مَنْ راقٍ وَظَنَّ أَنَّهُ الْفِراقُ»</w:t>
      </w:r>
      <w:r>
        <w:rPr>
          <w:rStyle w:val="FootnoteReference"/>
        </w:rPr>
        <w:footnoteReference w:id="6258"/>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«فَإِنَّ ذلِکَ ابْنُ آدَمَ، إِذَا حَلَّ بِهِ الْمَوْتُ، قَالَ: هَلْ مِنْ طَبِیبٍ</w:t>
      </w:r>
      <w:r>
        <w:rPr>
          <w:rStyle w:val="FootnoteReference"/>
        </w:rPr>
        <w:footnoteReference w:id="6259"/>
      </w:r>
      <w:r>
        <w:rPr>
          <w:rFonts w:ascii="Amiri" w:hAnsi="Amiri" w:eastAsia="Amiri" w:cs="Amiri"/>
          <w:lang w:bidi="ar-SA"/>
          <w:color w:val="111111"/>
          <w:sz w:val="28"/>
          <w:szCs w:val="28"/>
          <w:rtl/>
        </w:rPr>
        <w:t xml:space="preserve">، إِنَّهُ الْفِرَاقُ، أَیْقَنَ</w:t>
      </w:r>
      <w:r>
        <w:rPr>
          <w:rStyle w:val="FootnoteReference"/>
        </w:rPr>
        <w:footnoteReference w:id="6260"/>
      </w:r>
      <w:r>
        <w:rPr>
          <w:rFonts w:ascii="Amiri" w:hAnsi="Amiri" w:eastAsia="Amiri" w:cs="Amiri"/>
          <w:lang w:bidi="ar-SA"/>
          <w:color w:val="111111"/>
          <w:sz w:val="28"/>
          <w:szCs w:val="28"/>
          <w:rtl/>
        </w:rPr>
        <w:t xml:space="preserve">بِمُفَارَقَةِ</w:t>
      </w:r>
      <w:r>
        <w:rPr>
          <w:rStyle w:val="FootnoteReference"/>
        </w:rPr>
        <w:footnoteReference w:id="6261"/>
      </w:r>
      <w:r>
        <w:rPr>
          <w:rFonts w:ascii="Amiri" w:hAnsi="Amiri" w:eastAsia="Amiri" w:cs="Amiri"/>
          <w:lang w:bidi="ar-SA"/>
          <w:color w:val="111111"/>
          <w:sz w:val="28"/>
          <w:szCs w:val="28"/>
          <w:rtl/>
        </w:rPr>
        <w:t xml:space="preserve">الاْءَحِبَّةِ</w:t>
      </w:r>
      <w:r>
        <w:rPr>
          <w:rStyle w:val="FootnoteReference"/>
        </w:rPr>
        <w:footnoteReference w:id="6262"/>
      </w:r>
      <w:r>
        <w:rPr>
          <w:rFonts w:ascii="Amiri" w:hAnsi="Amiri" w:eastAsia="Amiri" w:cs="Amiri"/>
          <w:lang w:bidi="ar-SA"/>
          <w:color w:val="111111"/>
          <w:sz w:val="28"/>
          <w:szCs w:val="28"/>
          <w:rtl/>
        </w:rPr>
        <w:t xml:space="preserve">، قَالَ: «وَ الْتَفَّتِ السّاقُ بِالسّاقِ» : الْتَفَّتِ الدُّنْیَا بِالاْآخِرَةِ، ثُمَّ «إِلی رَبِّکَ یَوْمَئِذٍ الْمَساقُ»</w:t>
      </w:r>
      <w:r>
        <w:rPr>
          <w:rStyle w:val="FootnoteReference"/>
        </w:rPr>
        <w:footnoteReference w:id="6263"/>
      </w:r>
      <w:r>
        <w:rPr>
          <w:rFonts w:ascii="Amiri" w:hAnsi="Amiri" w:eastAsia="Amiri" w:cs="Amiri"/>
          <w:lang w:bidi="ar-SA"/>
          <w:color w:val="111111"/>
          <w:sz w:val="28"/>
          <w:szCs w:val="28"/>
          <w:rtl/>
        </w:rPr>
        <w:t xml:space="preserve">قَالَ: الْمَصِیرُ إِلی رَبِّ الْعَالَمِینَ».</w:t>
      </w:r>
      <w:r>
        <w:rPr>
          <w:rStyle w:val="FootnoteReference"/>
        </w:rPr>
        <w:footnoteReference w:id="6264"/>
      </w:r>
    </w:p>
    <w:p>
      <w:pPr>
        <w:pStyle w:val="BookText"/>
      </w:pPr>
      <w:r>
        <w:rPr>
          <w:rFonts w:ascii="Amiri" w:hAnsi="Amiri" w:eastAsia="Amiri" w:cs="Amiri"/>
          <w:lang w:bidi="ar-SA"/>
          <w:color w:val="111111"/>
          <w:sz w:val="28"/>
          <w:szCs w:val="28"/>
          <w:rtl/>
        </w:rPr>
        <w:t xml:space="preserve">971 / 971 . مُحَمَّدُ بْنُ یَحْیی، عَنِ الْحُسَیْنِ بْنِ إِسْحَاقَ، عَنْ عَلِیِّ بْنِ مَهْزِیَارَ، عَنْ عَلِیِّ بْنِ إِسْمَاعِیلَ الْمِیثَمِیِّ، عَنْ عَبْدِ الاْءَعْلی مَوْلی آلِ سَامٍ، قَالَ:</w:t>
      </w:r>
    </w:p>
    <w:p>
      <w:pPr>
        <w:pStyle w:val="BookText"/>
      </w:pPr>
      <w:r>
        <w:rPr>
          <w:rFonts w:ascii="Amiri" w:hAnsi="Amiri" w:eastAsia="Amiri" w:cs="Amiri"/>
          <w:lang w:bidi="ar-SA"/>
          <w:color w:val="111111"/>
          <w:sz w:val="28"/>
          <w:szCs w:val="28"/>
          <w:rtl/>
        </w:rPr>
        <w:t xml:space="preserve">قُلْتُ لاِءَبِی عَبْدِ اللّهِ علیه‌السلام : قَوْلُ اللّهِ عَزَّ وَ جَلَّ: «إِنَّما نَعُدُّ لَهُمْ عَدًّا»</w:t>
      </w:r>
      <w:r>
        <w:rPr>
          <w:rStyle w:val="FootnoteReference"/>
        </w:rPr>
        <w:footnoteReference w:id="6265"/>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قَالَ: «مَا</w:t>
      </w:r>
      <w:r>
        <w:rPr>
          <w:rStyle w:val="FootnoteReference"/>
        </w:rPr>
        <w:footnoteReference w:id="6266"/>
      </w:r>
      <w:r>
        <w:rPr>
          <w:rFonts w:ascii="Amiri" w:hAnsi="Amiri" w:eastAsia="Amiri" w:cs="Amiri"/>
          <w:lang w:bidi="ar-SA"/>
          <w:color w:val="111111"/>
          <w:sz w:val="28"/>
          <w:szCs w:val="28"/>
          <w:rtl/>
        </w:rPr>
        <w:t xml:space="preserve">هُوَ عِنْدَکَ؟» قُلْتُ: عَدَدُ الاْءَیَّامِ، قَالَ</w:t>
      </w:r>
      <w:r>
        <w:rPr>
          <w:rStyle w:val="FootnoteReference"/>
        </w:rPr>
        <w:footnoteReference w:id="6267"/>
      </w:r>
      <w:r>
        <w:rPr>
          <w:rFonts w:ascii="Amiri" w:hAnsi="Amiri" w:eastAsia="Amiri" w:cs="Amiri"/>
          <w:lang w:bidi="ar-SA"/>
          <w:color w:val="111111"/>
          <w:sz w:val="28"/>
          <w:szCs w:val="28"/>
          <w:rtl/>
        </w:rPr>
        <w:t xml:space="preserve">: «إِنَّ الاْآبَاءَ وَ الاْءُمَّهَاتِ یُحْصُونَ ذلِکَ، لاَ وَ لکِنَّهُ عَدَدُ</w:t>
      </w:r>
      <w:r>
        <w:rPr>
          <w:rStyle w:val="FootnoteReference"/>
        </w:rPr>
        <w:footnoteReference w:id="6268"/>
      </w:r>
      <w:r>
        <w:rPr>
          <w:rFonts w:ascii="Amiri" w:hAnsi="Amiri" w:eastAsia="Amiri" w:cs="Amiri"/>
          <w:lang w:bidi="ar-SA"/>
          <w:color w:val="111111"/>
          <w:sz w:val="28"/>
          <w:szCs w:val="28"/>
          <w:rtl/>
        </w:rPr>
        <w:t xml:space="preserve">الاْءَنْفَاسِ».</w:t>
      </w:r>
      <w:r>
        <w:rPr>
          <w:rStyle w:val="FootnoteReference"/>
        </w:rPr>
        <w:footnoteReference w:id="6269"/>
      </w:r>
    </w:p>
    <w:p>
      <w:pPr>
        <w:pStyle w:val="BookText"/>
      </w:pPr>
      <w:r>
        <w:rPr>
          <w:rFonts w:ascii="Amiri" w:hAnsi="Amiri" w:eastAsia="Amiri" w:cs="Amiri"/>
          <w:lang w:bidi="ar-SA"/>
          <w:color w:val="111111"/>
          <w:sz w:val="28"/>
          <w:szCs w:val="28"/>
          <w:rtl/>
        </w:rPr>
        <w:t xml:space="preserve">972 / 972 . عَنْهُ</w:t>
      </w:r>
      <w:r>
        <w:rPr>
          <w:rStyle w:val="FootnoteReference"/>
        </w:rPr>
        <w:footnoteReference w:id="6270"/>
      </w:r>
      <w:r>
        <w:rPr>
          <w:rFonts w:ascii="Amiri" w:hAnsi="Amiri" w:eastAsia="Amiri" w:cs="Amiri"/>
          <w:lang w:bidi="ar-SA"/>
          <w:color w:val="111111"/>
          <w:sz w:val="28"/>
          <w:szCs w:val="28"/>
          <w:rtl/>
        </w:rPr>
        <w:t xml:space="preserve">، عَنْ فَضَالَةَ، عَنْ مُوسَی بْنِ بَکْرٍ، عَنْ زُرَارَةَ:
</w:t>
      </w:r>
    </w:p>
    <w:p>
      <w:pPr>
        <w:sectPr>
          <w:footerReference w:type="default" r:id="rId6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أَبِی جَعْفَرٍ علیه‌السلام ، قَالَ: «الْحَیَاةُ وَ الْمَوْتُ خَلْقَانِ مِنْ خَلْقِ اللّهِ، فَإِذَا جَاءَ الْمَوْتُ، فَدَخَلَ فِی الاْءِنْسَانِ، لَمْ یَدْخُلْ فِی شَیْءٍ إِلاَّ وَ خَرَجَتْ</w:t>
      </w:r>
      <w:r>
        <w:rPr>
          <w:rStyle w:val="FootnoteReference"/>
        </w:rPr>
        <w:footnoteReference w:id="6271"/>
      </w:r>
      <w:r>
        <w:rPr>
          <w:rFonts w:ascii="Amiri" w:hAnsi="Amiri" w:eastAsia="Amiri" w:cs="Amiri"/>
          <w:lang w:bidi="ar-SA"/>
          <w:color w:val="111111"/>
          <w:sz w:val="28"/>
          <w:szCs w:val="28"/>
          <w:rtl/>
        </w:rPr>
        <w:t xml:space="preserve">مِنْهُ الْحَیَاةُ».</w:t>
      </w:r>
      <w:r>
        <w:rPr>
          <w:rStyle w:val="FootnoteReference"/>
        </w:rPr>
        <w:footnoteReference w:id="6272"/>
      </w:r>
    </w:p>
    <w:p>
      <w:pPr>
        <w:pStyle w:val="BookText"/>
      </w:pPr>
      <w:r>
        <w:rPr>
          <w:rFonts w:ascii="Times New Roman" w:hAnsi="Times New Roman" w:eastAsia="Times New Roman" w:cs="Times New Roman"/>
          <w:lang w:val="en-US" w:bidi="en-US"/>
          <w:color w:val="111111"/>
          <w:sz w:val="28"/>
          <w:szCs w:val="28"/>
          <w:rtl/>
        </w:rPr>
        <w:t xml:space="preserve">3 / 262</w:t>
      </w:r>
    </w:p>
    <w:p>
      <w:pPr>
        <w:pStyle w:val="BookText"/>
      </w:pPr>
      <w:r>
        <w:rPr>
          <w:rFonts w:ascii="Amiri" w:hAnsi="Amiri" w:eastAsia="Amiri" w:cs="Amiri"/>
          <w:lang w:bidi="ar-SA"/>
          <w:color w:val="111111"/>
          <w:sz w:val="28"/>
          <w:szCs w:val="28"/>
          <w:rtl/>
        </w:rPr>
        <w:t xml:space="preserve">973 / 973 . عِدَّةٌ مِنْ أَصْحَابِنَا ، عَنْ سَهْلِ بْنِ زِیَادٍ ، عَنْ بَعْضِ أَصْحَابِهِ ، عَنْ مُحَمَّدِ بْنِ سُکَیْنٍ</w:t>
      </w:r>
      <w:r>
        <w:rPr>
          <w:rStyle w:val="FootnoteReference"/>
        </w:rPr>
        <w:footnoteReference w:id="6273"/>
      </w:r>
    </w:p>
    <w:p>
      <w:pPr>
        <w:pStyle w:val="BookText"/>
      </w:pPr>
      <w:r>
        <w:rPr>
          <w:rFonts w:ascii="IRNazanin" w:hAnsi="IRNazanin" w:eastAsia="IRNazanin" w:cs="IRNazanin"/>
          <w:lang w:bidi="fa-IR"/>
          <w:color w:val="111111"/>
          <w:sz w:val="28"/>
          <w:szCs w:val="28"/>
          <w:rtl/>
        </w:rPr>
        <w:t xml:space="preserve">و المذکور فی کتب الرجال ، هو محمّد بن سکین . راجع : رجال النجاشی ، ص 102 ، الرقم 254؛ ص 361 ، الرقم 969؛ ص 411 ، الرقم 1096؛ رجال البرقی ، ص 52 .</w:t>
      </w:r>
    </w:p>
    <w:p>
      <w:pPr>
        <w:pStyle w:val="BookText"/>
      </w:pPr>
      <w:r>
        <w:rPr>
          <w:rFonts w:ascii="Amiri" w:hAnsi="Amiri" w:eastAsia="Amiri" w:cs="Amiri"/>
          <w:lang w:bidi="ar-SA"/>
          <w:color w:val="111111"/>
          <w:sz w:val="28"/>
          <w:szCs w:val="28"/>
          <w:rtl/>
        </w:rPr>
        <w:t xml:space="preserve">، قَالَ:</w:t>
      </w:r>
    </w:p>
    <w:p>
      <w:pPr>
        <w:pStyle w:val="BookText"/>
      </w:pPr>
      <w:r>
        <w:rPr>
          <w:rFonts w:ascii="Amiri" w:hAnsi="Amiri" w:eastAsia="Amiri" w:cs="Amiri"/>
          <w:lang w:bidi="ar-SA"/>
          <w:color w:val="111111"/>
          <w:sz w:val="28"/>
          <w:szCs w:val="28"/>
          <w:rtl/>
        </w:rPr>
        <w:t xml:space="preserve">سُئِلَ أَبُو عَبْدِ اللّهِ علیه‌السلام عَنِ الرَّجُلِ یَقُولُ: اسْتَأْثَرَ اللّهُ بِفُلاَنٍ</w:t>
      </w:r>
      <w:r>
        <w:rPr>
          <w:rStyle w:val="FootnoteReference"/>
        </w:rPr>
        <w:footnoteReference w:id="6274"/>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«ذَا مَکْرُوهٌ» .</w:t>
      </w:r>
    </w:p>
    <w:p>
      <w:pPr>
        <w:pStyle w:val="BookText"/>
      </w:pPr>
      <w:r>
        <w:rPr>
          <w:rFonts w:ascii="Amiri" w:hAnsi="Amiri" w:eastAsia="Amiri" w:cs="Amiri"/>
          <w:lang w:bidi="ar-SA"/>
          <w:color w:val="111111"/>
          <w:sz w:val="28"/>
          <w:szCs w:val="28"/>
          <w:rtl/>
        </w:rPr>
        <w:t xml:space="preserve">فَقِیلَ</w:t>
      </w:r>
      <w:r>
        <w:rPr>
          <w:rStyle w:val="FootnoteReference"/>
        </w:rPr>
        <w:footnoteReference w:id="6275"/>
      </w:r>
      <w:r>
        <w:rPr>
          <w:rFonts w:ascii="Amiri" w:hAnsi="Amiri" w:eastAsia="Amiri" w:cs="Amiri"/>
          <w:lang w:bidi="ar-SA"/>
          <w:color w:val="111111"/>
          <w:sz w:val="28"/>
          <w:szCs w:val="28"/>
          <w:rtl/>
        </w:rPr>
        <w:t xml:space="preserve">: فُلاَنٌ یَجُودُ بِنَفْسِهِ</w:t>
      </w:r>
      <w:r>
        <w:rPr>
          <w:rStyle w:val="FootnoteReference"/>
        </w:rPr>
        <w:footnoteReference w:id="627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فَقَالَ: «لاَ بَأْسَ، أَ مَا تَرَاهُ یَفْتَحُ فَاهُ عِنْدَ مَوْتِهِ مَرَّتَیْنِ أَوْ ثَلاَثَةً</w:t>
      </w:r>
      <w:r>
        <w:rPr>
          <w:rStyle w:val="FootnoteReference"/>
        </w:rPr>
        <w:footnoteReference w:id="6277"/>
      </w:r>
      <w:r>
        <w:rPr>
          <w:rFonts w:ascii="Amiri" w:hAnsi="Amiri" w:eastAsia="Amiri" w:cs="Amiri"/>
          <w:lang w:bidi="ar-SA"/>
          <w:color w:val="111111"/>
          <w:sz w:val="28"/>
          <w:szCs w:val="28"/>
          <w:rtl/>
        </w:rPr>
        <w:t xml:space="preserve">، فَذلِکَ</w:t>
      </w:r>
      <w:r>
        <w:rPr>
          <w:rStyle w:val="FootnoteReference"/>
        </w:rPr>
        <w:footnoteReference w:id="6278"/>
      </w:r>
      <w:r>
        <w:rPr>
          <w:rFonts w:ascii="Amiri" w:hAnsi="Amiri" w:eastAsia="Amiri" w:cs="Amiri"/>
          <w:lang w:bidi="ar-SA"/>
          <w:color w:val="111111"/>
          <w:sz w:val="28"/>
          <w:szCs w:val="28"/>
          <w:rtl/>
        </w:rPr>
        <w:t xml:space="preserve">حِینَ یَجُودُ بِهَا؛ لِمَا یَری مِنْ ثَوَابِ اللّهِ عَزَّ وَ جَلَّ، وَ قَدْ کَانَ بِهذَا</w:t>
      </w:r>
      <w:r>
        <w:rPr>
          <w:rStyle w:val="FootnoteReference"/>
        </w:rPr>
        <w:footnoteReference w:id="6279"/>
      </w:r>
      <w:r>
        <w:rPr>
          <w:rFonts w:ascii="Amiri" w:hAnsi="Amiri" w:eastAsia="Amiri" w:cs="Amiri"/>
          <w:lang w:bidi="ar-SA"/>
          <w:color w:val="111111"/>
          <w:sz w:val="28"/>
          <w:szCs w:val="28"/>
          <w:rtl/>
        </w:rPr>
        <w:t xml:space="preserve">ضَنِیناً</w:t>
      </w:r>
      <w:r>
        <w:rPr>
          <w:rStyle w:val="FootnoteReference"/>
        </w:rPr>
        <w:footnoteReference w:id="6280"/>
      </w:r>
      <w:r>
        <w:rPr>
          <w:rFonts w:ascii="Times New Roman" w:hAnsi="Times New Roman" w:eastAsia="Times New Roman" w:cs="Times New Roman"/>
          <w:lang w:val="en-US" w:bidi="en-US"/>
          <w:color w:val="111111"/>
          <w:sz w:val="28"/>
          <w:szCs w:val="28"/>
          <w:rtl/>
        </w:rPr>
        <w:t xml:space="preserve">».</w:t>
      </w:r>
      <w:r>
        <w:rPr>
          <w:rStyle w:val="FootnoteReference"/>
        </w:rPr>
        <w:footnoteReference w:id="6281"/>
      </w:r>
    </w:p>
    <w:p>
      <w:pPr>
        <w:sectPr>
          <w:footerReference w:type="default" r:id="rId6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974 / 974 . عَلِیُّ بْنُ إِبْرَاهِیمَ ، عَنْ أَبِیهِ، عَنِ ابْنِ أَبِی عُمَیْرٍ، عَنْ هِشَامِ بْنِ سَالِمٍ:</w:t>
      </w:r>
    </w:p>
    <w:p>
      <w:pPr>
        <w:pStyle w:val="BookText"/>
      </w:pPr>
      <w:r>
        <w:rPr>
          <w:rFonts w:ascii="Amiri" w:hAnsi="Amiri" w:eastAsia="Amiri" w:cs="Amiri"/>
          <w:lang w:bidi="ar-SA"/>
          <w:color w:val="111111"/>
          <w:sz w:val="28"/>
          <w:szCs w:val="28"/>
          <w:rtl/>
        </w:rPr>
        <w:t xml:space="preserve">عَنْ أَبِی عَبْدِ اللّهِ علیه‌السلام ، قَالَ: «إِنَّ قَوْماً فِیمَا مَضی قَالُوا لِنَبِیٍّ لَهُمْ: ادْعُ لَنَا رَبَّکَ یَرْفَعُ عَنَّا الْمَوْتَ، فَدَعَا لَهُمْ، فَرَفَعَ اللّهُ عَنْهُمُ الْمَوْتَ، فَکَثُرُوا حَتّی ضَاقَتْ عَلَیْهِمُ الْمَنَازِلُ، وَ کَثُرَ النَّسْلُ، وَ یُصْبِحُ</w:t>
      </w:r>
      <w:r>
        <w:rPr>
          <w:rStyle w:val="FootnoteReference"/>
        </w:rPr>
        <w:footnoteReference w:id="6282"/>
      </w:r>
      <w:r>
        <w:rPr>
          <w:rFonts w:ascii="Amiri" w:hAnsi="Amiri" w:eastAsia="Amiri" w:cs="Amiri"/>
          <w:lang w:bidi="ar-SA"/>
          <w:color w:val="111111"/>
          <w:sz w:val="28"/>
          <w:szCs w:val="28"/>
          <w:rtl/>
        </w:rPr>
        <w:t xml:space="preserve">الرَّجُلُ یُطْعِمُ أَبَاهُ وَ جَدَّهُ وَ أُمَّهُ</w:t>
      </w:r>
      <w:r>
        <w:rPr>
          <w:rStyle w:val="FootnoteReference"/>
        </w:rPr>
        <w:footnoteReference w:id="6283"/>
      </w:r>
      <w:r>
        <w:rPr>
          <w:rFonts w:ascii="Amiri" w:hAnsi="Amiri" w:eastAsia="Amiri" w:cs="Amiri"/>
          <w:lang w:bidi="ar-SA"/>
          <w:color w:val="111111"/>
          <w:sz w:val="28"/>
          <w:szCs w:val="28"/>
          <w:rtl/>
        </w:rPr>
        <w:t xml:space="preserve">وَ جَدَّ جَدِّهِ، وَ یُوَضِّیهِمْ</w:t>
      </w:r>
      <w:r>
        <w:rPr>
          <w:rStyle w:val="FootnoteReference"/>
        </w:rPr>
        <w:footnoteReference w:id="6284"/>
      </w:r>
      <w:r>
        <w:rPr>
          <w:rFonts w:ascii="Amiri" w:hAnsi="Amiri" w:eastAsia="Amiri" w:cs="Amiri"/>
          <w:lang w:bidi="ar-SA"/>
          <w:color w:val="111111"/>
          <w:sz w:val="28"/>
          <w:szCs w:val="28"/>
          <w:rtl/>
        </w:rPr>
        <w:t xml:space="preserve">، وَ یَتَعَاهَدُهُمْ، فَشَغَلُوا عَنْ طَلَبِ الْمَعَاشِ، فَقَالُوا: سَلْ لَنَا رَبَّکَ أَنْ یَرُدَّنَا إِلی حَالِنَا الَّتِی کُنَّا عَلَیْهَا، فَسَأَلَ نَبِیُّهُمْ رَبَّهُ، فَرَدَّهُمْ إِلی حَالِهِمْ».</w:t>
      </w:r>
      <w:r>
        <w:rPr>
          <w:rStyle w:val="FootnoteReference"/>
        </w:rPr>
        <w:footnoteReference w:id="6285"/>
      </w:r>
    </w:p>
    <w:p>
      <w:pPr>
        <w:pStyle w:val="BookText"/>
      </w:pPr>
      <w:r>
        <w:rPr>
          <w:rFonts w:ascii="Amiri" w:hAnsi="Amiri" w:eastAsia="Amiri" w:cs="Amiri"/>
          <w:lang w:bidi="ar-SA"/>
          <w:color w:val="111111"/>
          <w:sz w:val="28"/>
          <w:szCs w:val="28"/>
          <w:rtl/>
        </w:rPr>
        <w:t xml:space="preserve">975 / 975 . عَلِیُّ بْنُ مُحَمَّدٍ ، عَنْ بَعْضِ أَصْحَابِنَا ، عَنْ عَلِیِّ بْنِ الْحَکَمِ ، عَنْ رَبِیعِ بْنِ مُحَمَّدٍ ، عَنْ عَبْدِ اللّهِ بْنِ سُلَیْمٍ الْعَامِرِیِّ:</w:t>
      </w:r>
    </w:p>
    <w:p>
      <w:pPr>
        <w:pStyle w:val="BookText"/>
      </w:pPr>
      <w:r>
        <w:rPr>
          <w:rFonts w:ascii="Amiri" w:hAnsi="Amiri" w:eastAsia="Amiri" w:cs="Amiri"/>
          <w:lang w:bidi="ar-SA"/>
          <w:color w:val="111111"/>
          <w:sz w:val="28"/>
          <w:szCs w:val="28"/>
          <w:rtl/>
        </w:rPr>
        <w:t xml:space="preserve">عَنْ أَبِی عَبْدِ اللّهِ علیه‌السلام ، قَالَ: «إِنَّ عِیسَی بْنَ مَرْیَمَ جَاءَ إِلی قَبْرِ یَحْیَی بْنِ زَکَرِیَّا علیه‌السلام ، وَ کَانَ سَأَلَ رَبَّهُ</w:t>
      </w:r>
      <w:r>
        <w:rPr>
          <w:rStyle w:val="FootnoteReference"/>
        </w:rPr>
        <w:footnoteReference w:id="6286"/>
      </w:r>
      <w:r>
        <w:rPr>
          <w:rFonts w:ascii="Amiri" w:hAnsi="Amiri" w:eastAsia="Amiri" w:cs="Amiri"/>
          <w:lang w:bidi="ar-SA"/>
          <w:color w:val="111111"/>
          <w:sz w:val="28"/>
          <w:szCs w:val="28"/>
          <w:rtl/>
        </w:rPr>
        <w:t xml:space="preserve">أَنْ یُحْیِیَهُ لَهُ ، فَدَعَاهُ، فَأَجَابَهُ، وَ خَرَجَ إِلَیْهِ مِنَ الْقَبْرِ، فَقَالَ لَهُ : مَا تُرِیدُ مِنِّی؟ فَقَالَ لَهُ: أُرِیدُ أَنْ تُوءْنِسَنِی کَمَا کُنْتَ فِی الدُّنْیَا، فَقَالَ لَهُ: یَا عِیسی، مَا سَکَنَتْ عَنِّی حَرَارَةُ</w:t>
      </w:r>
      <w:r>
        <w:rPr>
          <w:rStyle w:val="FootnoteReference"/>
        </w:rPr>
        <w:footnoteReference w:id="6287"/>
      </w:r>
      <w:r>
        <w:rPr>
          <w:rFonts w:ascii="Amiri" w:hAnsi="Amiri" w:eastAsia="Amiri" w:cs="Amiri"/>
          <w:lang w:bidi="ar-SA"/>
          <w:color w:val="111111"/>
          <w:sz w:val="28"/>
          <w:szCs w:val="28"/>
          <w:rtl/>
        </w:rPr>
        <w:t xml:space="preserve">الْمَوْتِ وَ أَنْتَ تُرِیدُ أَنْ تُعِیدَنِی إِلَی الدُّنْیَا، وَ تَعُودَ عَلَیَّ</w:t>
      </w:r>
      <w:r>
        <w:rPr>
          <w:rStyle w:val="FootnoteReference"/>
        </w:rPr>
        <w:footnoteReference w:id="6288"/>
      </w:r>
      <w:r>
        <w:rPr>
          <w:rFonts w:ascii="Amiri" w:hAnsi="Amiri" w:eastAsia="Amiri" w:cs="Amiri"/>
          <w:lang w:bidi="ar-SA"/>
          <w:color w:val="111111"/>
          <w:sz w:val="28"/>
          <w:szCs w:val="28"/>
          <w:rtl/>
        </w:rPr>
        <w:t xml:space="preserve">حَرَارَةُ الْمَوْتِ؟ فَتَرَکَهُ فَعَادَ إِلی قَبْرِهِ».</w:t>
      </w:r>
      <w:r>
        <w:rPr>
          <w:rStyle w:val="FootnoteReference"/>
        </w:rPr>
        <w:footnoteReference w:id="6289"/>
      </w:r>
    </w:p>
    <w:p>
      <w:pPr>
        <w:sectPr>
          <w:footerReference w:type="default" r:id="rId6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976 / 976 . عَلِیُّ بْنُ إِبْرَاهِیمَ ، عَنْ أَبِیهِ، عَنِ ابْنِ مَحْبُوبٍ، عَنْ أَبِی أَیُّوبَ، عَنْ یَزِیدَ</w:t>
      </w:r>
      <w:r>
        <w:rPr>
          <w:rStyle w:val="FootnoteReference"/>
        </w:rPr>
        <w:footnoteReference w:id="6290"/>
      </w:r>
      <w:r>
        <w:rPr>
          <w:rFonts w:ascii="Amiri" w:hAnsi="Amiri" w:eastAsia="Amiri" w:cs="Amiri"/>
          <w:lang w:bidi="ar-SA"/>
          <w:color w:val="111111"/>
          <w:sz w:val="28"/>
          <w:szCs w:val="28"/>
          <w:rtl/>
        </w:rPr>
        <w:t xml:space="preserve">الْکُنَاسِیِّ:</w:t>
      </w:r>
    </w:p>
    <w:p>
      <w:pPr>
        <w:pStyle w:val="BookText"/>
      </w:pPr>
      <w:r>
        <w:rPr>
          <w:rFonts w:ascii="Amiri" w:hAnsi="Amiri" w:eastAsia="Amiri" w:cs="Amiri"/>
          <w:lang w:bidi="ar-SA"/>
          <w:color w:val="111111"/>
          <w:sz w:val="28"/>
          <w:szCs w:val="28"/>
          <w:rtl/>
        </w:rPr>
        <w:t xml:space="preserve">عَنْ أَبِی جَعْفَرٍ علیه‌السلام ، قَالَ: «إِنَّ فِتْیَةً مِنْ أَوْلاَدِ مُلُوکِ بَنِی إِسْرَائِیلَ کَانُوا مُتَعَبِّدِینَ، وَکَانَتِ الْعِبَادَةُ فِی أَوْلاَدِ مُلُوکِ بَنِی إِسْرَائِیلَ، وَ إِنَّهُمْ خَرَجُوا یَسِیرُونَ فِی الْبِلاَدِ لِیَعْتَبِرُوا، 3 / 263</w:t>
      </w:r>
    </w:p>
    <w:p>
      <w:pPr>
        <w:pStyle w:val="BookText"/>
      </w:pPr>
      <w:r>
        <w:rPr>
          <w:rFonts w:ascii="Amiri" w:hAnsi="Amiri" w:eastAsia="Amiri" w:cs="Amiri"/>
          <w:lang w:bidi="ar-SA"/>
          <w:color w:val="111111"/>
          <w:sz w:val="28"/>
          <w:szCs w:val="28"/>
          <w:rtl/>
        </w:rPr>
        <w:t xml:space="preserve">فَمَرُّوا بِقَبْرٍ عَلی ظَهْرِ الطَّرِیقِ</w:t>
      </w:r>
      <w:r>
        <w:rPr>
          <w:rStyle w:val="FootnoteReference"/>
        </w:rPr>
        <w:footnoteReference w:id="6291"/>
      </w:r>
      <w:r>
        <w:rPr>
          <w:rFonts w:ascii="Amiri" w:hAnsi="Amiri" w:eastAsia="Amiri" w:cs="Amiri"/>
          <w:lang w:bidi="ar-SA"/>
          <w:color w:val="111111"/>
          <w:sz w:val="28"/>
          <w:szCs w:val="28"/>
          <w:rtl/>
        </w:rPr>
        <w:t xml:space="preserve">قَدْ سَفی عَلَیْهِ السَّافِی</w:t>
      </w:r>
      <w:r>
        <w:rPr>
          <w:rStyle w:val="FootnoteReference"/>
        </w:rPr>
        <w:footnoteReference w:id="6292"/>
      </w:r>
      <w:r>
        <w:rPr>
          <w:rFonts w:ascii="Amiri" w:hAnsi="Amiri" w:eastAsia="Amiri" w:cs="Amiri"/>
          <w:lang w:bidi="ar-SA"/>
          <w:color w:val="111111"/>
          <w:sz w:val="28"/>
          <w:szCs w:val="28"/>
          <w:rtl/>
        </w:rPr>
        <w:t xml:space="preserve">لَیْسَ یُبَیَّنُ</w:t>
      </w:r>
      <w:r>
        <w:rPr>
          <w:rStyle w:val="FootnoteReference"/>
        </w:rPr>
        <w:footnoteReference w:id="6293"/>
      </w:r>
      <w:r>
        <w:rPr>
          <w:rFonts w:ascii="Amiri" w:hAnsi="Amiri" w:eastAsia="Amiri" w:cs="Amiri"/>
          <w:lang w:bidi="ar-SA"/>
          <w:color w:val="111111"/>
          <w:sz w:val="28"/>
          <w:szCs w:val="28"/>
          <w:rtl/>
        </w:rPr>
        <w:t xml:space="preserve">مِنْهُ إِلاَّ رَسْمُهُ</w:t>
      </w:r>
      <w:r>
        <w:rPr>
          <w:rStyle w:val="FootnoteReference"/>
        </w:rPr>
        <w:footnoteReference w:id="6294"/>
      </w:r>
      <w:r>
        <w:rPr>
          <w:rFonts w:ascii="Amiri" w:hAnsi="Amiri" w:eastAsia="Amiri" w:cs="Amiri"/>
          <w:lang w:bidi="ar-SA"/>
          <w:color w:val="111111"/>
          <w:sz w:val="28"/>
          <w:szCs w:val="28"/>
          <w:rtl/>
        </w:rPr>
        <w:t xml:space="preserve">، فَقَالُوا: لَوْ دَعَوْنَا اللّهَ السَّاعَةَ، فَیَنْشُرُ لَنَا صَاحِبَ هذَا الْقَبْرِ، فَسَاءَلْنَاهُ: کَیْفَ وَجَدَ طَعْمَ الْمَوْتِ؟ فَدَعَوُا اللّهَ، وَ کَانَ دُعَاوءُهُمُ الَّذِی دَعَوُا اللّهَ بِهِ</w:t>
      </w:r>
      <w:r>
        <w:rPr>
          <w:rStyle w:val="FootnoteReference"/>
        </w:rPr>
        <w:footnoteReference w:id="6295"/>
      </w:r>
      <w:r>
        <w:rPr>
          <w:rFonts w:ascii="Amiri" w:hAnsi="Amiri" w:eastAsia="Amiri" w:cs="Amiri"/>
          <w:lang w:bidi="ar-SA"/>
          <w:color w:val="111111"/>
          <w:sz w:val="28"/>
          <w:szCs w:val="28"/>
          <w:rtl/>
        </w:rPr>
        <w:t xml:space="preserve">: أَنْتَ إِلهُنَا، یَا رَبَّنَا، لَیْسَ لَنَا إِلهٌ غَیْرُکَ، وَ الْبَدِیعُ الدَّائِمُ غَیْرُ الْغَافِلِ، وَ الْحَیُّ</w:t>
      </w:r>
      <w:r>
        <w:rPr>
          <w:rStyle w:val="FootnoteReference"/>
        </w:rPr>
        <w:footnoteReference w:id="6296"/>
      </w:r>
      <w:r>
        <w:rPr>
          <w:rFonts w:ascii="Amiri" w:hAnsi="Amiri" w:eastAsia="Amiri" w:cs="Amiri"/>
          <w:lang w:bidi="ar-SA"/>
          <w:color w:val="111111"/>
          <w:sz w:val="28"/>
          <w:szCs w:val="28"/>
          <w:rtl/>
        </w:rPr>
        <w:t xml:space="preserve">الَّذِی لاَ یَمُوتُ، لَکَ فِی کُلِّ یَوْمٍ شَأْنٌ، تَعْلَمُ کُلَّ شَیْءٍ بِغَیْرِ تَعْلِیمٍ</w:t>
      </w:r>
      <w:r>
        <w:rPr>
          <w:rStyle w:val="FootnoteReference"/>
        </w:rPr>
        <w:footnoteReference w:id="6297"/>
      </w:r>
      <w:r>
        <w:rPr>
          <w:rFonts w:ascii="Amiri" w:hAnsi="Amiri" w:eastAsia="Amiri" w:cs="Amiri"/>
          <w:lang w:bidi="ar-SA"/>
          <w:color w:val="111111"/>
          <w:sz w:val="28"/>
          <w:szCs w:val="28"/>
          <w:rtl/>
        </w:rPr>
        <w:t xml:space="preserve">، انْشُرْ لَنَا هذَا الْمَیِّتَ بِقُدْرَتِکَ».</w:t>
      </w:r>
    </w:p>
    <w:p>
      <w:pPr>
        <w:pStyle w:val="BookText"/>
      </w:pPr>
      <w:r>
        <w:rPr>
          <w:rFonts w:ascii="Amiri" w:hAnsi="Amiri" w:eastAsia="Amiri" w:cs="Amiri"/>
          <w:lang w:bidi="ar-SA"/>
          <w:color w:val="111111"/>
          <w:sz w:val="28"/>
          <w:szCs w:val="28"/>
          <w:rtl/>
        </w:rPr>
        <w:t xml:space="preserve">قَالَ: «فَخَرَجَ مِنْ ذلِکَ الْقَبْرِ رَجُلٌ أَبْیَضُ الرَّأْسِ وَ اللِّحْیَةِ، یَنْفُضُ رَأْسَهُ مِنَ التُّرَابِ فَزِعاً ، شَاخِصاً بَصَرَهُ</w:t>
      </w:r>
      <w:r>
        <w:rPr>
          <w:rStyle w:val="FootnoteReference"/>
        </w:rPr>
        <w:footnoteReference w:id="6298"/>
      </w:r>
      <w:r>
        <w:rPr>
          <w:rFonts w:ascii="Amiri" w:hAnsi="Amiri" w:eastAsia="Amiri" w:cs="Amiri"/>
          <w:lang w:bidi="ar-SA"/>
          <w:color w:val="111111"/>
          <w:sz w:val="28"/>
          <w:szCs w:val="28"/>
          <w:rtl/>
        </w:rPr>
        <w:t xml:space="preserve">إِلَی السَّمَاءِ، فَقَالَ لَهُمْ</w:t>
      </w:r>
      <w:r>
        <w:rPr>
          <w:rStyle w:val="FootnoteReference"/>
        </w:rPr>
        <w:footnoteReference w:id="6299"/>
      </w:r>
      <w:r>
        <w:rPr>
          <w:rFonts w:ascii="Amiri" w:hAnsi="Amiri" w:eastAsia="Amiri" w:cs="Amiri"/>
          <w:lang w:bidi="ar-SA"/>
          <w:color w:val="111111"/>
          <w:sz w:val="28"/>
          <w:szCs w:val="28"/>
          <w:rtl/>
        </w:rPr>
        <w:t xml:space="preserve">: مَا یُوقِفُکُمْ عَلی قَبْرِی؟ فَقَالُوا</w:t>
      </w:r>
      <w:r>
        <w:rPr>
          <w:rStyle w:val="FootnoteReference"/>
        </w:rPr>
        <w:footnoteReference w:id="6300"/>
      </w:r>
      <w:r>
        <w:rPr>
          <w:rFonts w:ascii="Amiri" w:hAnsi="Amiri" w:eastAsia="Amiri" w:cs="Amiri"/>
          <w:lang w:bidi="ar-SA"/>
          <w:color w:val="111111"/>
          <w:sz w:val="28"/>
          <w:szCs w:val="28"/>
          <w:rtl/>
        </w:rPr>
        <w:t xml:space="preserve">: دَعَوْنَاکَ
</w:t>
      </w:r>
    </w:p>
    <w:p>
      <w:pPr>
        <w:sectPr>
          <w:footerReference w:type="default" r:id="rId6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لِنَسْأَلَکَ: کَیْفَ وَجَدْتَ طَعْمَ الْمَوْتِ؟ فَقَالَ لَهُمْ: لَقَدْ سَکَنْتُ</w:t>
      </w:r>
      <w:r>
        <w:rPr>
          <w:rStyle w:val="FootnoteReference"/>
        </w:rPr>
        <w:footnoteReference w:id="6301"/>
      </w:r>
      <w:r>
        <w:rPr>
          <w:rFonts w:ascii="Amiri" w:hAnsi="Amiri" w:eastAsia="Amiri" w:cs="Amiri"/>
          <w:lang w:bidi="ar-SA"/>
          <w:color w:val="111111"/>
          <w:sz w:val="28"/>
          <w:szCs w:val="28"/>
          <w:rtl/>
        </w:rPr>
        <w:t xml:space="preserve">فِی قَبْرِی تِسْعَةً وَ تِسْعِینَ سَنَةً مَا ذَهَبَ عَنِّی أَلَمُ الْمَوْتِ وَ کَرْبُهُ، وَ لاَ خَرَجَ مَرَارَةُ طَعْمِ الْمَوْتِ مِنْ حَلْقِی، فَقَالُوا لَهُ</w:t>
      </w:r>
      <w:r>
        <w:rPr>
          <w:rStyle w:val="FootnoteReference"/>
        </w:rPr>
        <w:footnoteReference w:id="6302"/>
      </w:r>
      <w:r>
        <w:rPr>
          <w:rFonts w:ascii="Amiri" w:hAnsi="Amiri" w:eastAsia="Amiri" w:cs="Amiri"/>
          <w:lang w:bidi="ar-SA"/>
          <w:color w:val="111111"/>
          <w:sz w:val="28"/>
          <w:szCs w:val="28"/>
          <w:rtl/>
        </w:rPr>
        <w:t xml:space="preserve">: مِتَّ</w:t>
      </w:r>
      <w:r>
        <w:rPr>
          <w:rStyle w:val="FootnoteReference"/>
        </w:rPr>
        <w:footnoteReference w:id="6303"/>
      </w:r>
      <w:r>
        <w:rPr>
          <w:rFonts w:ascii="Amiri" w:hAnsi="Amiri" w:eastAsia="Amiri" w:cs="Amiri"/>
          <w:lang w:bidi="ar-SA"/>
          <w:color w:val="111111"/>
          <w:sz w:val="28"/>
          <w:szCs w:val="28"/>
          <w:rtl/>
        </w:rPr>
        <w:t xml:space="preserve">یَوْمَ مِتَّ</w:t>
      </w:r>
      <w:r>
        <w:rPr>
          <w:rStyle w:val="FootnoteReference"/>
        </w:rPr>
        <w:footnoteReference w:id="6304"/>
      </w:r>
      <w:r>
        <w:rPr>
          <w:rFonts w:ascii="Amiri" w:hAnsi="Amiri" w:eastAsia="Amiri" w:cs="Amiri"/>
          <w:lang w:bidi="ar-SA"/>
          <w:color w:val="111111"/>
          <w:sz w:val="28"/>
          <w:szCs w:val="28"/>
          <w:rtl/>
        </w:rPr>
        <w:t xml:space="preserve">وَ أَنْتَ عَلی مَا نَری</w:t>
      </w:r>
      <w:r>
        <w:rPr>
          <w:rStyle w:val="FootnoteReference"/>
        </w:rPr>
        <w:footnoteReference w:id="6305"/>
      </w:r>
      <w:r>
        <w:rPr>
          <w:rFonts w:ascii="Amiri" w:hAnsi="Amiri" w:eastAsia="Amiri" w:cs="Amiri"/>
          <w:lang w:bidi="ar-SA"/>
          <w:color w:val="111111"/>
          <w:sz w:val="28"/>
          <w:szCs w:val="28"/>
          <w:rtl/>
        </w:rPr>
        <w:t xml:space="preserve">أَبْیَضُ الرَّأْسِ وَ اللِّحْیَةِ؟ قَالَ</w:t>
      </w:r>
      <w:r>
        <w:rPr>
          <w:rStyle w:val="FootnoteReference"/>
        </w:rPr>
        <w:footnoteReference w:id="6306"/>
      </w:r>
      <w:r>
        <w:rPr>
          <w:rFonts w:ascii="Amiri" w:hAnsi="Amiri" w:eastAsia="Amiri" w:cs="Amiri"/>
          <w:lang w:bidi="ar-SA"/>
          <w:color w:val="111111"/>
          <w:sz w:val="28"/>
          <w:szCs w:val="28"/>
          <w:rtl/>
        </w:rPr>
        <w:t xml:space="preserve">: لاَ، وَ لکِنْ</w:t>
      </w:r>
      <w:r>
        <w:rPr>
          <w:rStyle w:val="FootnoteReference"/>
        </w:rPr>
        <w:footnoteReference w:id="6307"/>
      </w:r>
      <w:r>
        <w:rPr>
          <w:rFonts w:ascii="Amiri" w:hAnsi="Amiri" w:eastAsia="Amiri" w:cs="Amiri"/>
          <w:lang w:bidi="ar-SA"/>
          <w:color w:val="111111"/>
          <w:sz w:val="28"/>
          <w:szCs w:val="28"/>
          <w:rtl/>
        </w:rPr>
        <w:t xml:space="preserve">لَمَّا سَمِعْتُ الصَّیْحَةَ: اخْرُجْ، اجْتَمَعَتْ تُرْبَةُ عِظَامِی إِلی رُوحِی، فَبَقِیَتْ</w:t>
      </w:r>
      <w:r>
        <w:rPr>
          <w:rStyle w:val="FootnoteReference"/>
        </w:rPr>
        <w:footnoteReference w:id="6308"/>
      </w:r>
      <w:r>
        <w:rPr>
          <w:rFonts w:ascii="Amiri" w:hAnsi="Amiri" w:eastAsia="Amiri" w:cs="Amiri"/>
          <w:lang w:bidi="ar-SA"/>
          <w:color w:val="111111"/>
          <w:sz w:val="28"/>
          <w:szCs w:val="28"/>
          <w:rtl/>
        </w:rPr>
        <w:t xml:space="preserve">فِیهِ، فَخَرَجْتُ فَزِعاً شَاخِصاً بَصَرِی، مُهْطِعاً</w:t>
      </w:r>
      <w:r>
        <w:rPr>
          <w:rStyle w:val="FootnoteReference"/>
        </w:rPr>
        <w:footnoteReference w:id="6309"/>
      </w:r>
      <w:r>
        <w:rPr>
          <w:rFonts w:ascii="Amiri" w:hAnsi="Amiri" w:eastAsia="Amiri" w:cs="Amiri"/>
          <w:lang w:bidi="ar-SA"/>
          <w:color w:val="111111"/>
          <w:sz w:val="28"/>
          <w:szCs w:val="28"/>
          <w:rtl/>
        </w:rPr>
        <w:t xml:space="preserve">إِلی صَوْتِ الدَّاعِی، فَابْیَضَّ لِذلِکَ رَأْسِی وَ لِحْیَتِی».</w:t>
      </w:r>
      <w:r>
        <w:rPr>
          <w:rStyle w:val="FootnoteReference"/>
        </w:rPr>
        <w:footnoteReference w:id="6310"/>
      </w:r>
    </w:p>
    <w:p>
      <w:pPr>
        <w:pStyle w:val="BookText"/>
      </w:pPr>
      <w:r>
        <w:rPr>
          <w:rFonts w:ascii="Amiri" w:hAnsi="Amiri" w:eastAsia="Amiri" w:cs="Amiri"/>
          <w:lang w:bidi="ar-SA"/>
          <w:color w:val="111111"/>
          <w:sz w:val="28"/>
          <w:szCs w:val="28"/>
          <w:rtl/>
        </w:rPr>
        <w:t xml:space="preserve">977 / 977 . عَلِیٌّ ، عَنْ أَبِیهِ، عَنِ النَّوْفَلِیِّ، عَنِ السَّکُونِیِّ:</w:t>
      </w:r>
    </w:p>
    <w:p>
      <w:pPr>
        <w:pStyle w:val="BookText"/>
      </w:pPr>
      <w:r>
        <w:rPr>
          <w:rFonts w:ascii="Amiri" w:hAnsi="Amiri" w:eastAsia="Amiri" w:cs="Amiri"/>
          <w:lang w:bidi="ar-SA"/>
          <w:color w:val="111111"/>
          <w:sz w:val="28"/>
          <w:szCs w:val="28"/>
          <w:rtl/>
        </w:rPr>
        <w:t xml:space="preserve">عَنْ أَبِی عَبْدِ اللّهِ علیه‌السلام ، قَالَ: «قَالَ النَّبِیُّ صلی‌الله‌علیه‌و‌آله : مِنْ أَشْرَاطِ السَّاعَةِ</w:t>
      </w:r>
      <w:r>
        <w:rPr>
          <w:rStyle w:val="FootnoteReference"/>
        </w:rPr>
        <w:footnoteReference w:id="6311"/>
      </w:r>
      <w:r>
        <w:rPr>
          <w:rFonts w:ascii="Amiri" w:hAnsi="Amiri" w:eastAsia="Amiri" w:cs="Amiri"/>
          <w:lang w:bidi="ar-SA"/>
          <w:color w:val="111111"/>
          <w:sz w:val="28"/>
          <w:szCs w:val="28"/>
          <w:rtl/>
        </w:rPr>
        <w:t xml:space="preserve">أَنْ یَفْشُوَ</w:t>
      </w:r>
      <w:r>
        <w:rPr>
          <w:rStyle w:val="FootnoteReference"/>
        </w:rPr>
        <w:footnoteReference w:id="6312"/>
      </w:r>
      <w:r>
        <w:rPr>
          <w:rFonts w:ascii="Amiri" w:hAnsi="Amiri" w:eastAsia="Amiri" w:cs="Amiri"/>
          <w:lang w:bidi="ar-SA"/>
          <w:color w:val="111111"/>
          <w:sz w:val="28"/>
          <w:szCs w:val="28"/>
          <w:rtl/>
        </w:rPr>
        <w:t xml:space="preserve">الْفَالِجُ وَ مَوْتُ الْفَجْأَةِ».</w:t>
      </w:r>
      <w:r>
        <w:rPr>
          <w:rStyle w:val="FootnoteReference"/>
        </w:rPr>
        <w:footnoteReference w:id="6313"/>
      </w:r>
    </w:p>
    <w:p>
      <w:pPr>
        <w:pStyle w:val="BookText"/>
      </w:pPr>
      <w:r>
        <w:rPr>
          <w:rFonts w:ascii="Amiri" w:hAnsi="Amiri" w:eastAsia="Amiri" w:cs="Amiri"/>
          <w:lang w:bidi="ar-SA"/>
          <w:color w:val="111111"/>
          <w:sz w:val="28"/>
          <w:szCs w:val="28"/>
          <w:rtl/>
        </w:rPr>
        <w:t xml:space="preserve">978 / 978 . عَلِیُّ بْنُ مُحَمَّدٍ ، عَنْ صَالِحِ بْنِ أَبِی حَمَّادٍ رَفَعَهُ، قَالَ:
</w:t>
      </w:r>
    </w:p>
    <w:p>
      <w:pPr>
        <w:sectPr>
          <w:footerReference w:type="default" r:id="rId6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جَاءَ أَمِیرُ الْمُوءْمِنِینَ علیه‌السلام إِلَی الاْءَشْعَثِ بْنِ قَیْسٍ یُعَزِّیهِ</w:t>
      </w:r>
      <w:r>
        <w:rPr>
          <w:rStyle w:val="FootnoteReference"/>
        </w:rPr>
        <w:footnoteReference w:id="6314"/>
      </w:r>
      <w:r>
        <w:rPr>
          <w:rFonts w:ascii="Amiri" w:hAnsi="Amiri" w:eastAsia="Amiri" w:cs="Amiri"/>
          <w:lang w:bidi="ar-SA"/>
          <w:color w:val="111111"/>
          <w:sz w:val="28"/>
          <w:szCs w:val="28"/>
          <w:rtl/>
        </w:rPr>
        <w:t xml:space="preserve">بِأَخٍ</w:t>
      </w:r>
      <w:r>
        <w:rPr>
          <w:rStyle w:val="FootnoteReference"/>
        </w:rPr>
        <w:footnoteReference w:id="6315"/>
      </w:r>
      <w:r>
        <w:rPr>
          <w:rFonts w:ascii="Amiri" w:hAnsi="Amiri" w:eastAsia="Amiri" w:cs="Amiri"/>
          <w:lang w:bidi="ar-SA"/>
          <w:color w:val="111111"/>
          <w:sz w:val="28"/>
          <w:szCs w:val="28"/>
          <w:rtl/>
        </w:rPr>
        <w:t xml:space="preserve">لَهُ ـ یُقَالُ لَهُ: عَبْدُ الرَّحْمنِ ـ فَقَالَ لَهُ أَمِیرُ الْمُوءْمِنِینَ علیه‌السلام : «إِنْ جَزِعْتَ، فَحَقَّ الرَّحِمِ أَتَیْتَ؛ وَ إِنْ صَبَرْتَ، فَحَقَّ اللّهِ أَدَّیْتَ؛ عَلی أَنَّکَ إِنْ صَبَرْتَ، جَری عَلَیْکَ الْقَضَاءُ وَ أَنْتَ مَحْمُودٌ</w:t>
      </w:r>
      <w:r>
        <w:rPr>
          <w:rStyle w:val="FootnoteReference"/>
        </w:rPr>
        <w:footnoteReference w:id="6316"/>
      </w:r>
      <w:r>
        <w:rPr>
          <w:rFonts w:ascii="Amiri" w:hAnsi="Amiri" w:eastAsia="Amiri" w:cs="Amiri"/>
          <w:lang w:bidi="ar-SA"/>
          <w:color w:val="111111"/>
          <w:sz w:val="28"/>
          <w:szCs w:val="28"/>
          <w:rtl/>
        </w:rPr>
        <w:t xml:space="preserve">وَ إِنْ جَزِعْتَ، جَری عَلَیْکَ الْقَضَاءُ وَ أَنْتَ مَذْمُومٌ».</w:t>
      </w:r>
    </w:p>
    <w:p>
      <w:pPr>
        <w:pStyle w:val="BookText"/>
      </w:pPr>
      <w:r>
        <w:rPr>
          <w:rFonts w:ascii="Amiri" w:hAnsi="Amiri" w:eastAsia="Amiri" w:cs="Amiri"/>
          <w:lang w:bidi="ar-SA"/>
          <w:color w:val="111111"/>
          <w:sz w:val="28"/>
          <w:szCs w:val="28"/>
          <w:rtl/>
        </w:rPr>
        <w:t xml:space="preserve">فَقَالَ لَهُ الاْءَشْعَثُ: «إِنَّا لِلّهِ، وَ إِنَّا إِلَیْهِ رَاجِعُونَ»</w:t>
      </w:r>
      <w:r>
        <w:rPr>
          <w:rStyle w:val="FootnoteReference"/>
        </w:rPr>
        <w:footnoteReference w:id="63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فَقَالَ</w:t>
      </w:r>
      <w:r>
        <w:rPr>
          <w:rStyle w:val="FootnoteReference"/>
        </w:rPr>
        <w:footnoteReference w:id="6318"/>
      </w:r>
      <w:r>
        <w:rPr>
          <w:rFonts w:ascii="Amiri" w:hAnsi="Amiri" w:eastAsia="Amiri" w:cs="Amiri"/>
          <w:lang w:bidi="ar-SA"/>
          <w:color w:val="111111"/>
          <w:sz w:val="28"/>
          <w:szCs w:val="28"/>
          <w:rtl/>
        </w:rPr>
        <w:t xml:space="preserve">أَمِیرُ الْمُوءْمِنِینَ علیه‌السلام : «أَ تَدْرِی مَا تَأْوِیلُهَا؟»</w:t>
      </w:r>
    </w:p>
    <w:p>
      <w:pPr>
        <w:pStyle w:val="BookText"/>
      </w:pPr>
      <w:r>
        <w:rPr>
          <w:rFonts w:ascii="Amiri" w:hAnsi="Amiri" w:eastAsia="Amiri" w:cs="Amiri"/>
          <w:lang w:bidi="ar-SA"/>
          <w:color w:val="111111"/>
          <w:sz w:val="28"/>
          <w:szCs w:val="28"/>
          <w:rtl/>
        </w:rPr>
        <w:t xml:space="preserve">فَقَالَ</w:t>
      </w:r>
      <w:r>
        <w:rPr>
          <w:rStyle w:val="FootnoteReference"/>
        </w:rPr>
        <w:footnoteReference w:id="6319"/>
      </w:r>
      <w:r>
        <w:rPr>
          <w:rFonts w:ascii="Amiri" w:hAnsi="Amiri" w:eastAsia="Amiri" w:cs="Amiri"/>
          <w:lang w:bidi="ar-SA"/>
          <w:color w:val="111111"/>
          <w:sz w:val="28"/>
          <w:szCs w:val="28"/>
          <w:rtl/>
        </w:rPr>
        <w:t xml:space="preserve">الاْءَشْعَثُ: لاَ</w:t>
      </w:r>
      <w:r>
        <w:rPr>
          <w:rStyle w:val="FootnoteReference"/>
        </w:rPr>
        <w:footnoteReference w:id="6320"/>
      </w:r>
      <w:r>
        <w:rPr>
          <w:rFonts w:ascii="Amiri" w:hAnsi="Amiri" w:eastAsia="Amiri" w:cs="Amiri"/>
          <w:lang w:bidi="ar-SA"/>
          <w:color w:val="111111"/>
          <w:sz w:val="28"/>
          <w:szCs w:val="28"/>
          <w:rtl/>
        </w:rPr>
        <w:t xml:space="preserve">، أَنْتَ غَایَةُ الْعِلْمِ وَ مُنْتَهَاهُ.</w:t>
      </w:r>
    </w:p>
    <w:p>
      <w:pPr>
        <w:pStyle w:val="BookText"/>
      </w:pPr>
      <w:r>
        <w:rPr>
          <w:rFonts w:ascii="Amiri" w:hAnsi="Amiri" w:eastAsia="Amiri" w:cs="Amiri"/>
          <w:lang w:bidi="ar-SA"/>
          <w:color w:val="111111"/>
          <w:sz w:val="28"/>
          <w:szCs w:val="28"/>
          <w:rtl/>
        </w:rPr>
        <w:t xml:space="preserve">فَقَالَ لَهُ : «أَمَّا قَوْلُکَ: «إِنَّا لِلّهِ» فَإِقْرَارٌ مِنْکَ بِالْمُلْکِ، وَ أَمَّا قَوْلُکَ: «وَ إِنَّا إِلَیْهِ رَاجِعُونَ» فَإِقْرَارٌ مِنْکَ بِالْهَلاَکِ</w:t>
      </w:r>
      <w:r>
        <w:rPr>
          <w:rStyle w:val="FootnoteReference"/>
        </w:rPr>
        <w:footnoteReference w:id="6321"/>
      </w:r>
      <w:r>
        <w:rPr>
          <w:rFonts w:ascii="Times New Roman" w:hAnsi="Times New Roman" w:eastAsia="Times New Roman" w:cs="Times New Roman"/>
          <w:lang w:val="en-US" w:bidi="en-US"/>
          <w:color w:val="111111"/>
          <w:sz w:val="28"/>
          <w:szCs w:val="28"/>
          <w:rtl/>
        </w:rPr>
        <w:t xml:space="preserve">».</w:t>
      </w:r>
      <w:r>
        <w:rPr>
          <w:rStyle w:val="FootnoteReference"/>
        </w:rPr>
        <w:footnoteReference w:id="6322"/>
      </w:r>
    </w:p>
    <w:p>
      <w:pPr>
        <w:pStyle w:val="BookText"/>
      </w:pPr>
      <w:r>
        <w:rPr>
          <w:rFonts w:ascii="Amiri" w:hAnsi="Amiri" w:eastAsia="Amiri" w:cs="Amiri"/>
          <w:lang w:bidi="ar-SA"/>
          <w:color w:val="111111"/>
          <w:sz w:val="28"/>
          <w:szCs w:val="28"/>
          <w:rtl/>
        </w:rPr>
        <w:t xml:space="preserve">979 / 979 . مُحَمَّدُ بْنُ یَحْیی یَرْفَعُهُ</w:t>
      </w:r>
      <w:r>
        <w:rPr>
          <w:rStyle w:val="FootnoteReference"/>
        </w:rPr>
        <w:footnoteReference w:id="63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عَنْ أَمِیرِ الْمُوءْمِنِینَ علیه‌السلام ، قَالَ: «دَعَا نَبِیٌّ مِنَ الاْءَنْبِیَاءِ عَلی قَوْمِهِ، فَقِیلَ لَهُ: أُسَلِّطُ 3 / 264</w:t>
      </w:r>
    </w:p>
    <w:p>
      <w:pPr>
        <w:pStyle w:val="BookText"/>
      </w:pPr>
      <w:r>
        <w:rPr>
          <w:rFonts w:ascii="Amiri" w:hAnsi="Amiri" w:eastAsia="Amiri" w:cs="Amiri"/>
          <w:lang w:bidi="ar-SA"/>
          <w:color w:val="111111"/>
          <w:sz w:val="28"/>
          <w:szCs w:val="28"/>
          <w:rtl/>
        </w:rPr>
        <w:t xml:space="preserve">عَلَیْهِمْ عَدُوَّهُمْ؟ فَقَالَ: لاَ . فَقِیلَ لَهُ </w:t>
      </w:r>
      <w:r>
        <w:rPr>
          <w:rStyle w:val="FootnoteReference"/>
        </w:rPr>
        <w:footnoteReference w:id="6324"/>
      </w:r>
      <w:r>
        <w:rPr>
          <w:rFonts w:ascii="Amiri" w:hAnsi="Amiri" w:eastAsia="Amiri" w:cs="Amiri"/>
          <w:lang w:bidi="ar-SA"/>
          <w:color w:val="111111"/>
          <w:sz w:val="28"/>
          <w:szCs w:val="28"/>
          <w:rtl/>
        </w:rPr>
        <w:t xml:space="preserve">: فَالْجُوعَ؟ فَقَالَ: لاَ ، فَقِیلَ لَهُ: مَا تُرِیدُ؟ فَقَالَ: مَوْتٌ
</w:t>
      </w:r>
    </w:p>
    <w:p>
      <w:pPr>
        <w:sectPr>
          <w:footerReference w:type="default" r:id="rId6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دَفِیقٌ</w:t>
      </w:r>
      <w:r>
        <w:rPr>
          <w:rStyle w:val="FootnoteReference"/>
        </w:rPr>
        <w:footnoteReference w:id="6325"/>
      </w:r>
      <w:r>
        <w:rPr>
          <w:rFonts w:ascii="Amiri" w:hAnsi="Amiri" w:eastAsia="Amiri" w:cs="Amiri"/>
          <w:lang w:bidi="ar-SA"/>
          <w:color w:val="111111"/>
          <w:sz w:val="28"/>
          <w:szCs w:val="28"/>
          <w:rtl/>
        </w:rPr>
        <w:t xml:space="preserve">یَحْزُنُ الْقَلْبَ، وَ یُقِلُّ الْعَدَدَ؛ فَأُرْسِلَ عَلَیْهِمُ</w:t>
      </w:r>
      <w:r>
        <w:rPr>
          <w:rStyle w:val="FootnoteReference"/>
        </w:rPr>
        <w:footnoteReference w:id="6326"/>
      </w:r>
      <w:r>
        <w:rPr>
          <w:rFonts w:ascii="Amiri" w:hAnsi="Amiri" w:eastAsia="Amiri" w:cs="Amiri"/>
          <w:lang w:bidi="ar-SA"/>
          <w:color w:val="111111"/>
          <w:sz w:val="28"/>
          <w:szCs w:val="28"/>
          <w:rtl/>
        </w:rPr>
        <w:t xml:space="preserve">الطَّاعُونُ».</w:t>
      </w:r>
      <w:r>
        <w:rPr>
          <w:rStyle w:val="FootnoteReference"/>
        </w:rPr>
        <w:footnoteReference w:id="6327"/>
      </w:r>
    </w:p>
    <w:p>
      <w:pPr>
        <w:pStyle w:val="BookText"/>
      </w:pPr>
      <w:r>
        <w:rPr>
          <w:rFonts w:ascii="Amiri" w:hAnsi="Amiri" w:eastAsia="Amiri" w:cs="Amiri"/>
          <w:lang w:bidi="ar-SA"/>
          <w:color w:val="111111"/>
          <w:sz w:val="28"/>
          <w:szCs w:val="28"/>
          <w:rtl/>
        </w:rPr>
        <w:t xml:space="preserve">980 / 980 . عِدَّةٌ مِنْ أَصْحَابِنَا ، عَنْ سَهْلِ بْنِ زِیَادٍ، عَنْ عَلِیِّ بْنِ أَسْبَاطٍ رَفَعَهُ، قَالَ:</w:t>
      </w:r>
    </w:p>
    <w:p>
      <w:pPr>
        <w:pStyle w:val="BookText"/>
      </w:pPr>
      <w:r>
        <w:rPr>
          <w:rFonts w:ascii="Amiri" w:hAnsi="Amiri" w:eastAsia="Amiri" w:cs="Amiri"/>
          <w:lang w:bidi="ar-SA"/>
          <w:color w:val="111111"/>
          <w:sz w:val="28"/>
          <w:szCs w:val="28"/>
          <w:rtl/>
        </w:rPr>
        <w:t xml:space="preserve">کَانَ أَبُو عَبْدِ اللّهِ علیه‌السلام یَقُولُ عِنْدَ الْمُصِیبَةِ: «الْحَمْدُ لِلّهِ الَّذِی لَمْ یَجْعَلْ مُصِیبَتِی فِی دِینِی، وَ الْحَمْدُ لِلّهِ الَّذِی لَوْ شَاءَ أَنْ یَکُونَ</w:t>
      </w:r>
      <w:r>
        <w:rPr>
          <w:rStyle w:val="FootnoteReference"/>
        </w:rPr>
        <w:footnoteReference w:id="6328"/>
      </w:r>
      <w:r>
        <w:rPr>
          <w:rFonts w:ascii="Amiri" w:hAnsi="Amiri" w:eastAsia="Amiri" w:cs="Amiri"/>
          <w:lang w:bidi="ar-SA"/>
          <w:color w:val="111111"/>
          <w:sz w:val="28"/>
          <w:szCs w:val="28"/>
          <w:rtl/>
        </w:rPr>
        <w:t xml:space="preserve">مُصِیبَتِی أَعْظَمَ مِمَّا کَانَتْ، وَ الْحَمْدُ لِلّهِ عَلَی الاْءَمْرِ الَّذِی شَاءَ أَنْ یَکُونَ، فَکَانَ».</w:t>
      </w:r>
      <w:r>
        <w:rPr>
          <w:rStyle w:val="FootnoteReference"/>
        </w:rPr>
        <w:footnoteReference w:id="6329"/>
      </w:r>
    </w:p>
    <w:p>
      <w:pPr>
        <w:pStyle w:val="BookText"/>
      </w:pPr>
      <w:r>
        <w:rPr>
          <w:rFonts w:ascii="Amiri" w:hAnsi="Amiri" w:eastAsia="Amiri" w:cs="Amiri"/>
          <w:lang w:bidi="ar-SA"/>
          <w:color w:val="111111"/>
          <w:sz w:val="28"/>
          <w:szCs w:val="28"/>
          <w:rtl/>
        </w:rPr>
        <w:t xml:space="preserve">981 / 981 . عَلِیُّ بْنُ إِبْرَاهِیمَ ، عَنْ أَبِیهِ، عَنِ النَّضْرِ بْنِ سُوَیْدٍ، عَنِ الْقَاسِمِ بْنِ سُلَیْمَانَ، عَنْ عَبْدِ الْحَمِیدِ</w:t>
      </w:r>
      <w:r>
        <w:rPr>
          <w:rStyle w:val="FootnoteReference"/>
        </w:rPr>
        <w:footnoteReference w:id="6330"/>
      </w:r>
      <w:r>
        <w:rPr>
          <w:rFonts w:ascii="Amiri" w:hAnsi="Amiri" w:eastAsia="Amiri" w:cs="Amiri"/>
          <w:lang w:bidi="ar-SA"/>
          <w:color w:val="111111"/>
          <w:sz w:val="28"/>
          <w:szCs w:val="28"/>
          <w:rtl/>
        </w:rPr>
        <w:t xml:space="preserve">بْنِ أَبِی جَعْفَرٍ الْفَرَّاءِ، قَالَ:</w:t>
      </w:r>
    </w:p>
    <w:p>
      <w:pPr>
        <w:pStyle w:val="BookText"/>
      </w:pPr>
      <w:r>
        <w:rPr>
          <w:rFonts w:ascii="Amiri" w:hAnsi="Amiri" w:eastAsia="Amiri" w:cs="Amiri"/>
          <w:lang w:bidi="ar-SA"/>
          <w:color w:val="111111"/>
          <w:sz w:val="28"/>
          <w:szCs w:val="28"/>
          <w:rtl/>
        </w:rPr>
        <w:t xml:space="preserve">إِنَّ أَبَا جَعْفَرٍ علیه‌السلام انْقَلَعَ ضِرْسٌ مِنْ أَضْرَاسِهِ، فَوَضَعَهُ فِی کَفِّهِ، ثُمَّ قَالَ: «الْحَمْدُ لِلّهِ» ثُمَّ قَالَ: «یَا جَعْفَرُ ، إِذَا أَنْتَ دَفَنْتَنِی</w:t>
      </w:r>
      <w:r>
        <w:rPr>
          <w:rStyle w:val="FootnoteReference"/>
        </w:rPr>
        <w:footnoteReference w:id="6331"/>
      </w:r>
      <w:r>
        <w:rPr>
          <w:rFonts w:ascii="Amiri" w:hAnsi="Amiri" w:eastAsia="Amiri" w:cs="Amiri"/>
          <w:lang w:bidi="ar-SA"/>
          <w:color w:val="111111"/>
          <w:sz w:val="28"/>
          <w:szCs w:val="28"/>
          <w:rtl/>
        </w:rPr>
        <w:t xml:space="preserve">فَادْفِنْهُ مَعِی» ثُمَّ مَکَثَ بَعْدَ حِینٍ، ثُمَّ انْقَلَعَ أَیْضاً آخَرُ، فَوَضَعَهُ عَلی</w:t>
      </w:r>
      <w:r>
        <w:rPr>
          <w:rStyle w:val="FootnoteReference"/>
        </w:rPr>
        <w:footnoteReference w:id="6332"/>
      </w:r>
      <w:r>
        <w:rPr>
          <w:rFonts w:ascii="Amiri" w:hAnsi="Amiri" w:eastAsia="Amiri" w:cs="Amiri"/>
          <w:lang w:bidi="ar-SA"/>
          <w:color w:val="111111"/>
          <w:sz w:val="28"/>
          <w:szCs w:val="28"/>
          <w:rtl/>
        </w:rPr>
        <w:t xml:space="preserve">کَفِّهِ، ثُمَّ قَالَ: «الْحَمْدُ لِلّهِ، یَا جَعْفَرُ، إِذَا مِتُّ</w:t>
      </w:r>
      <w:r>
        <w:rPr>
          <w:rStyle w:val="FootnoteReference"/>
        </w:rPr>
        <w:footnoteReference w:id="6333"/>
      </w:r>
      <w:r>
        <w:rPr>
          <w:rFonts w:ascii="Amiri" w:hAnsi="Amiri" w:eastAsia="Amiri" w:cs="Amiri"/>
          <w:lang w:bidi="ar-SA"/>
          <w:color w:val="111111"/>
          <w:sz w:val="28"/>
          <w:szCs w:val="28"/>
          <w:rtl/>
        </w:rPr>
        <w:t xml:space="preserve">فَادْفِنْهُ مَعِی».</w:t>
      </w:r>
      <w:r>
        <w:rPr>
          <w:rStyle w:val="FootnoteReference"/>
        </w:rPr>
        <w:footnoteReference w:id="6334"/>
      </w:r>
    </w:p>
    <w:p>
      <w:pPr>
        <w:sectPr>
          <w:footerReference w:type="default" r:id="rId6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982 / 982 . عَلِیُّ بْنُ إِبْرَاهِیمَ ، عَنْ أَبِیهِ ، عَنْ بَکْرِ بْنِ مُحَمَّدٍ الاْءَزْدِیِّ:</w:t>
      </w:r>
    </w:p>
    <w:p>
      <w:pPr>
        <w:pStyle w:val="BookText"/>
      </w:pPr>
      <w:r>
        <w:rPr>
          <w:rFonts w:ascii="Amiri" w:hAnsi="Amiri" w:eastAsia="Amiri" w:cs="Amiri"/>
          <w:lang w:bidi="ar-SA"/>
          <w:color w:val="111111"/>
          <w:sz w:val="28"/>
          <w:szCs w:val="28"/>
          <w:rtl/>
        </w:rPr>
        <w:t xml:space="preserve">عَنْ أَبِی عَبْدِ اللّهِ علیه‌السلام ، قَالَ: ««إِنَّ الْمَوْتَ الَّذِی تَفِرُّونَ مِنْهُ فَإِنَّهُ مُلاقِیکُمْ» إِلی قَوْلِهِ «تَعْمَلُونَ»</w:t>
      </w:r>
      <w:r>
        <w:rPr>
          <w:rStyle w:val="FootnoteReference"/>
        </w:rPr>
        <w:footnoteReference w:id="6335"/>
      </w:r>
      <w:r>
        <w:rPr>
          <w:rFonts w:ascii="Amiri" w:hAnsi="Amiri" w:eastAsia="Amiri" w:cs="Amiri"/>
          <w:lang w:bidi="ar-SA"/>
          <w:color w:val="111111"/>
          <w:sz w:val="28"/>
          <w:szCs w:val="28"/>
          <w:rtl/>
        </w:rPr>
        <w:t xml:space="preserve">»؟ قَالَ: «تَعُدُّ</w:t>
      </w:r>
      <w:r>
        <w:rPr>
          <w:rStyle w:val="FootnoteReference"/>
        </w:rPr>
        <w:footnoteReference w:id="6336"/>
      </w:r>
      <w:r>
        <w:rPr>
          <w:rFonts w:ascii="Amiri" w:hAnsi="Amiri" w:eastAsia="Amiri" w:cs="Amiri"/>
          <w:lang w:bidi="ar-SA"/>
          <w:color w:val="111111"/>
          <w:sz w:val="28"/>
          <w:szCs w:val="28"/>
          <w:rtl/>
        </w:rPr>
        <w:t xml:space="preserve">السِّنِینَ، ثُمَّ تَعُدُّ الشُّهُورَ، ثُمَّ تَعُدُّ الاْءَیَّامَ، ثُمَّ تَعُدُّ السَّاعَاتِ، ثُمَّ تَعُدُّ النَّفَسَ «فَإِذا جاءَ أَجَلُهُمْ لا یَسْتَأْخِرُونَ</w:t>
      </w:r>
      <w:r>
        <w:rPr>
          <w:rStyle w:val="FootnoteReference"/>
        </w:rPr>
        <w:footnoteReference w:id="6337"/>
      </w:r>
      <w:r>
        <w:rPr>
          <w:rFonts w:ascii="Amiri" w:hAnsi="Amiri" w:eastAsia="Amiri" w:cs="Amiri"/>
          <w:lang w:bidi="ar-SA"/>
          <w:color w:val="111111"/>
          <w:sz w:val="28"/>
          <w:szCs w:val="28"/>
          <w:rtl/>
        </w:rPr>
        <w:t xml:space="preserve">ساعَةً وَ لایَسْتَقْدِمُونَ»</w:t>
      </w:r>
      <w:r>
        <w:rPr>
          <w:rStyle w:val="FootnoteReference"/>
        </w:rPr>
        <w:footnoteReference w:id="6338"/>
      </w:r>
      <w:r>
        <w:rPr>
          <w:rFonts w:ascii="Times New Roman" w:hAnsi="Times New Roman" w:eastAsia="Times New Roman" w:cs="Times New Roman"/>
          <w:lang w:val="en-US" w:bidi="en-US"/>
          <w:color w:val="111111"/>
          <w:sz w:val="28"/>
          <w:szCs w:val="28"/>
          <w:rtl/>
        </w:rPr>
        <w:t xml:space="preserve">».</w:t>
      </w:r>
      <w:r>
        <w:rPr>
          <w:rStyle w:val="FootnoteReference"/>
        </w:rPr>
        <w:footnoteReference w:id="6339"/>
      </w:r>
    </w:p>
    <w:p>
      <w:pPr>
        <w:pStyle w:val="BookText"/>
      </w:pPr>
      <w:r>
        <w:rPr>
          <w:rFonts w:ascii="Amiri" w:hAnsi="Amiri" w:eastAsia="Amiri" w:cs="Amiri"/>
          <w:lang w:bidi="ar-SA"/>
          <w:color w:val="111111"/>
          <w:sz w:val="28"/>
          <w:szCs w:val="28"/>
          <w:rtl/>
        </w:rPr>
        <w:t xml:space="preserve">983 / 983 . عِدَّةٌ مِنْ أَصْحَابِنَا ، عَنْ سَهْلِ بْنِ زِیَادٍ، عَنْ جَعْفَرِ بْنِ مُحَمَّدٍ ، عَنِ ابْنِ الْقَدَّاحِ:</w:t>
      </w:r>
    </w:p>
    <w:p>
      <w:pPr>
        <w:pStyle w:val="BookText"/>
      </w:pPr>
      <w:r>
        <w:rPr>
          <w:rFonts w:ascii="Amiri" w:hAnsi="Amiri" w:eastAsia="Amiri" w:cs="Amiri"/>
          <w:lang w:bidi="ar-SA"/>
          <w:color w:val="111111"/>
          <w:sz w:val="28"/>
          <w:szCs w:val="28"/>
          <w:rtl/>
        </w:rPr>
        <w:t xml:space="preserve">عَنْ أَبِی عَبْدِ اللّهِ علیه‌السلام ، قَالَ: «سَمِعَ النَّبِیُّ صلی‌الله‌علیه‌و‌آله امْرَأَةً حِینَ مَاتَ عُثْمَانُ بْنُ مَظْعُونٍ</w:t>
      </w:r>
      <w:r>
        <w:rPr>
          <w:rStyle w:val="FootnoteReference"/>
        </w:rPr>
        <w:footnoteReference w:id="6340"/>
      </w:r>
      <w:r>
        <w:rPr>
          <w:rFonts w:ascii="Amiri" w:hAnsi="Amiri" w:eastAsia="Amiri" w:cs="Amiri"/>
          <w:lang w:bidi="ar-SA"/>
          <w:color w:val="111111"/>
          <w:sz w:val="28"/>
          <w:szCs w:val="28"/>
          <w:rtl/>
        </w:rPr>
        <w:t xml:space="preserve">وَ هِیَ تَقُولُ: هَنِیئاً لَکَ یَا أَبَا السَّائِبِ الْجَنَّةُ، فَقَالَ النَّبِیُّ صلی‌الله‌علیه‌و‌آله : وَ مَا عِلْمُکِ؟ حَسْبُکِ أَنْ تَقُولِی: کَانَ یُحِبُّ اللّهَ ـ عَزَّ وَ جَلَّ ـ وَ رَسُولَهُ.</w:t>
      </w:r>
    </w:p>
    <w:p>
      <w:pPr>
        <w:pStyle w:val="BookText"/>
      </w:pPr>
      <w:r>
        <w:rPr>
          <w:rFonts w:ascii="Amiri" w:hAnsi="Amiri" w:eastAsia="Amiri" w:cs="Amiri"/>
          <w:lang w:bidi="ar-SA"/>
          <w:color w:val="111111"/>
          <w:sz w:val="28"/>
          <w:szCs w:val="28"/>
          <w:rtl/>
        </w:rPr>
        <w:t xml:space="preserve">فَلَمَّا مَاتَ إِبْرَاهِیمُ ابْنُ رَسُولِ اللّهِ صلی‌الله‌علیه‌و‌آله ، هَمَلَتْ </w:t>
      </w:r>
      <w:r>
        <w:rPr>
          <w:rStyle w:val="FootnoteReference"/>
        </w:rPr>
        <w:footnoteReference w:id="6341"/>
      </w:r>
      <w:r>
        <w:rPr>
          <w:rFonts w:ascii="Amiri" w:hAnsi="Amiri" w:eastAsia="Amiri" w:cs="Amiri"/>
          <w:lang w:bidi="ar-SA"/>
          <w:color w:val="111111"/>
          <w:sz w:val="28"/>
          <w:szCs w:val="28"/>
          <w:rtl/>
        </w:rPr>
        <w:t xml:space="preserve">عَیْنُ رَسُولِ‌اللّهِ صلی‌الله‌علیه‌و‌آله بِالدُّمُوعِ، ثُمَّ قَالَ 3 / 265</w:t>
      </w:r>
    </w:p>
    <w:p>
      <w:pPr>
        <w:pStyle w:val="BookText"/>
      </w:pPr>
      <w:r>
        <w:rPr>
          <w:rFonts w:ascii="Amiri" w:hAnsi="Amiri" w:eastAsia="Amiri" w:cs="Amiri"/>
          <w:lang w:bidi="ar-SA"/>
          <w:color w:val="111111"/>
          <w:sz w:val="28"/>
          <w:szCs w:val="28"/>
          <w:rtl/>
        </w:rPr>
        <w:t xml:space="preserve">النَّبِیُّ صلی‌الله‌علیه‌و‌آله : تَدْمَعُ الْعَیْنُ، وَ یَحْزَنُ الْقَلْبُ، وَ لاَ نَقُولُ مَا یُسْخِطُ الرَّبَّ، وَ إِنَّا بِکَ یَا إِبْرَاهِیمُ
</w:t>
      </w:r>
    </w:p>
    <w:p>
      <w:pPr>
        <w:sectPr>
          <w:footerReference w:type="default" r:id="rId6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لَمَحْزُونُونَ</w:t>
      </w:r>
      <w:r>
        <w:rPr>
          <w:rStyle w:val="FootnoteReference"/>
        </w:rPr>
        <w:footnoteReference w:id="6342"/>
      </w:r>
      <w:r>
        <w:rPr>
          <w:rFonts w:ascii="Amiri" w:hAnsi="Amiri" w:eastAsia="Amiri" w:cs="Amiri"/>
          <w:lang w:bidi="ar-SA"/>
          <w:color w:val="111111"/>
          <w:sz w:val="28"/>
          <w:szCs w:val="28"/>
          <w:rtl/>
        </w:rPr>
        <w:t xml:space="preserve">، ثُمَّ رَأَی النَّبِیُّ صلی‌الله‌علیه‌و‌آله فِی قَبْرِهِ خَلَلاً، فَسَوَّاهُ بِیَدِهِ، ثُمَّ قَالَ: إِذَا عَمِلَ أَحَدُکُمْ عَمَلاً فَلْیُتْقِنْ، ثُمَّ قَالَ: الْحَقْ بِسَلَفِکَ الصَّالِحِ عُثْمَانَ بْنِ مَظْعُونٍ</w:t>
      </w:r>
      <w:r>
        <w:rPr>
          <w:rStyle w:val="FootnoteReference"/>
        </w:rPr>
        <w:footnoteReference w:id="6343"/>
      </w:r>
      <w:r>
        <w:rPr>
          <w:rFonts w:ascii="Times New Roman" w:hAnsi="Times New Roman" w:eastAsia="Times New Roman" w:cs="Times New Roman"/>
          <w:lang w:val="en-US" w:bidi="en-US"/>
          <w:color w:val="111111"/>
          <w:sz w:val="28"/>
          <w:szCs w:val="28"/>
          <w:rtl/>
        </w:rPr>
        <w:t xml:space="preserve">».</w:t>
      </w:r>
      <w:r>
        <w:rPr>
          <w:rStyle w:val="FootnoteReference"/>
        </w:rPr>
        <w:footnoteReference w:id="6344"/>
      </w:r>
    </w:p>
    <w:p>
      <w:pPr>
        <w:pStyle w:val="BookText"/>
      </w:pPr>
      <w:r>
        <w:rPr>
          <w:rFonts w:ascii="Amiri" w:hAnsi="Amiri" w:eastAsia="Amiri" w:cs="Amiri"/>
          <w:lang w:bidi="ar-SA"/>
          <w:color w:val="111111"/>
          <w:sz w:val="28"/>
          <w:szCs w:val="28"/>
          <w:rtl/>
        </w:rPr>
        <w:t xml:space="preserve">984 / 984 . عِدَّةٌ مِنْ أَصْحَابِنَا ، عَنْ سَهْلِ بْنِ زِیَادٍ، عَنْ عَلِیِّ بْنِ مَهْزِیَارَ، قَالَ:</w:t>
      </w:r>
    </w:p>
    <w:p>
      <w:pPr>
        <w:pStyle w:val="BookText"/>
      </w:pPr>
      <w:r>
        <w:rPr>
          <w:rFonts w:ascii="Amiri" w:hAnsi="Amiri" w:eastAsia="Amiri" w:cs="Amiri"/>
          <w:lang w:bidi="ar-SA"/>
          <w:color w:val="111111"/>
          <w:sz w:val="28"/>
          <w:szCs w:val="28"/>
          <w:rtl/>
        </w:rPr>
        <w:t xml:space="preserve">کَتَـبَ</w:t>
      </w:r>
      <w:r>
        <w:rPr>
          <w:rStyle w:val="FootnoteReference"/>
        </w:rPr>
        <w:footnoteReference w:id="6345"/>
      </w:r>
      <w:r>
        <w:rPr>
          <w:rFonts w:ascii="Amiri" w:hAnsi="Amiri" w:eastAsia="Amiri" w:cs="Amiri"/>
          <w:lang w:bidi="ar-SA"/>
          <w:color w:val="111111"/>
          <w:sz w:val="28"/>
          <w:szCs w:val="28"/>
          <w:rtl/>
        </w:rPr>
        <w:t xml:space="preserve">إِلـی أَبِـی جَعْفَـرٍ علیه‌السلام رَجُـلٌ</w:t>
      </w:r>
      <w:r>
        <w:rPr>
          <w:rStyle w:val="FootnoteReference"/>
        </w:rPr>
        <w:footnoteReference w:id="6346"/>
      </w:r>
      <w:r>
        <w:rPr>
          <w:rFonts w:ascii="Amiri" w:hAnsi="Amiri" w:eastAsia="Amiri" w:cs="Amiri"/>
          <w:lang w:bidi="ar-SA"/>
          <w:color w:val="111111"/>
          <w:sz w:val="28"/>
          <w:szCs w:val="28"/>
          <w:rtl/>
        </w:rPr>
        <w:t xml:space="preserve">یَشْکُـو إِلَیْـهِ مُصَابَـهُ بِوَلَـدٍ ··· </w:t>
      </w:r>
      <w:r>
        <w:rPr>
          <w:rFonts w:ascii="Times New Roman" w:hAnsi="Times New Roman" w:eastAsia="Times New Roman" w:cs="Times New Roman"/>
          <w:lang w:val="en-US" w:bidi="en-US"/>
          <w:color w:val="111111"/>
          <w:sz w:val="28"/>
          <w:szCs w:val="28"/>
          <w:rtl/>
        </w:rPr>
        <w:t xml:space="preserve">î </w:t>
      </w:r>
      <w:r>
        <w:rPr>
          <w:rFonts w:ascii="Amiri" w:hAnsi="Amiri" w:eastAsia="Amiri" w:cs="Amiri"/>
          <w:lang w:bidi="ar-SA"/>
          <w:color w:val="111111"/>
          <w:sz w:val="28"/>
          <w:szCs w:val="28"/>
          <w:rtl/>
        </w:rPr>
        <w:t xml:space="preserve">لَهُ</w:t>
      </w:r>
      <w:r>
        <w:rPr>
          <w:rStyle w:val="FootnoteReference"/>
        </w:rPr>
        <w:footnoteReference w:id="6347"/>
      </w:r>
      <w:r>
        <w:rPr>
          <w:rFonts w:ascii="Amiri" w:hAnsi="Amiri" w:eastAsia="Amiri" w:cs="Amiri"/>
          <w:lang w:bidi="ar-SA"/>
          <w:color w:val="111111"/>
          <w:sz w:val="28"/>
          <w:szCs w:val="28"/>
          <w:rtl/>
        </w:rPr>
        <w:t xml:space="preserve">، وَ شِدَّةَ مَا یَدْخُلُهُ .</w:t>
      </w:r>
    </w:p>
    <w:p>
      <w:pPr>
        <w:pStyle w:val="BookText"/>
      </w:pPr>
      <w:r>
        <w:rPr>
          <w:rFonts w:ascii="Amiri" w:hAnsi="Amiri" w:eastAsia="Amiri" w:cs="Amiri"/>
          <w:lang w:bidi="ar-SA"/>
          <w:color w:val="111111"/>
          <w:sz w:val="28"/>
          <w:szCs w:val="28"/>
          <w:rtl/>
        </w:rPr>
        <w:t xml:space="preserve">فَقَالَ: وَ کَتَبَ</w:t>
      </w:r>
      <w:r>
        <w:rPr>
          <w:rStyle w:val="FootnoteReference"/>
        </w:rPr>
        <w:footnoteReference w:id="6348"/>
      </w:r>
      <w:r>
        <w:rPr>
          <w:rFonts w:ascii="Amiri" w:hAnsi="Amiri" w:eastAsia="Amiri" w:cs="Amiri"/>
          <w:lang w:bidi="ar-SA"/>
          <w:color w:val="111111"/>
          <w:sz w:val="28"/>
          <w:szCs w:val="28"/>
          <w:rtl/>
        </w:rPr>
        <w:t xml:space="preserve">علیه‌السلام إِلَیْهِ: «أَ مَا عَلِمْتَ أَنَّ اللّهَ ـ عَزَّ وَ جَلَّ ـ یَخْتَارُ مِنْ مَالِ الْمُوءْمِنِ وَ مِنْ وُلْدِهِ أَنْفَسَهُ لِیَأْجُرَهُ عَلی ذلِکَ؟».</w:t>
      </w:r>
      <w:r>
        <w:rPr>
          <w:rStyle w:val="FootnoteReference"/>
        </w:rPr>
        <w:footnoteReference w:id="6349"/>
      </w:r>
    </w:p>
    <w:p>
      <w:pPr>
        <w:pStyle w:val="BookText"/>
      </w:pPr>
      <w:r>
        <w:rPr>
          <w:rFonts w:ascii="Amiri" w:hAnsi="Amiri" w:eastAsia="Amiri" w:cs="Amiri"/>
          <w:lang w:bidi="ar-SA"/>
          <w:color w:val="111111"/>
          <w:sz w:val="28"/>
          <w:szCs w:val="28"/>
          <w:rtl/>
        </w:rPr>
        <w:t xml:space="preserve">هذَا آخِرُ کِتَابِ الْجَنَائِزِ مِنْ کِتَابِ الْکَافِی لاِءَبِی جَعْفَرٍ مُحَمَّدِ بْنِ یَعْقُوبَ الْکُلَیْنِیِّ رَحِمَهُ اللّهُ، وَ الْحَمْدُ لِلّهِ وَحْدَهُ، وَ صَلَّی اللّهُ عَلی
</w:t>
      </w:r>
    </w:p>
    <w:p>
      <w:pPr>
        <w:sectPr>
          <w:footerReference w:type="default" r:id="rId6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مُحَمَّدٍ وَ آلِهِ أَجْمَعِینَ. وَ یَتْلُوهُ کِتَابُ الصَّلاَةِ.</w:t>
      </w:r>
      <w:r>
        <w:rPr>
          <w:rStyle w:val="FootnoteReference"/>
        </w:rPr>
        <w:footnoteReference w:id="6350"/>
      </w:r>
    </w:p>
    <w:p>
      <w:pPr>
        <w:sectPr>
          <w:footerReference w:type="default" r:id="rId668"/>
          <w:footnotePr>
            <w:numStart w:val="1"/>
            <w:numRestart w:val="eachPage"/>
          </w:footnotePr>
          <w:pgSz w:orient="portrait" w:w="11905.511811023622" w:h="16837.79527559055"/>
          <w:pgMar w:top="1440" w:right="1440" w:bottom="1440" w:left="1440" w:header="720" w:footer="720" w:gutter="0"/>
          <w:cols w:num="1" w:space="720"/>
        </w:sectPr>
      </w:pPr>
    </w:p>
    <w:bookmarkStart w:id="165" w:name="pg20114_258618"/>
    <w:bookmarkEnd w:id="165"/>
    <w:p>
      <w:pPr>
        <w:pStyle w:val="Heading2"/>
      </w:pPr>
      <w:bookmarkStart w:id="343" w:name="_Toc176"/>
      <w:r>
        <w:t>فهرس الموضوعات</w:t>
      </w:r>
      <w:bookmarkEnd w:id="343"/>
    </w:p>
    <w:p>
      <w:pPr>
        <w:pStyle w:val="Heading3"/>
      </w:pPr>
      <w:bookmarkStart w:id="344" w:name="_Toc177"/>
      <w:r>
        <w:t>( 9 ) کتاب الطهارة5</w:t>
      </w:r>
      <w:bookmarkEnd w:id="344"/>
    </w:p>
    <w:p>
      <w:pPr>
        <w:pStyle w:val="BookText"/>
      </w:pPr>
      <w:r>
        <w:rPr>
          <w:rFonts w:ascii="IRNazanin" w:hAnsi="IRNazanin" w:eastAsia="IRNazanin" w:cs="IRNazanin"/>
          <w:lang w:bidi="fa-IR"/>
          <w:color w:val="111111"/>
          <w:sz w:val="28"/>
          <w:szCs w:val="28"/>
          <w:rtl/>
        </w:rPr>
        <w:t xml:space="preserve">رقم عددالأحادیث</w:t>
      </w:r>
    </w:p>
    <w:p>
      <w:pPr>
        <w:pStyle w:val="BookText"/>
      </w:pPr>
      <w:r>
        <w:rPr>
          <w:rFonts w:ascii="IRNazanin" w:hAnsi="IRNazanin" w:eastAsia="IRNazanin" w:cs="IRNazanin"/>
          <w:lang w:bidi="fa-IR"/>
          <w:color w:val="111111"/>
          <w:sz w:val="28"/>
          <w:szCs w:val="28"/>
          <w:rtl/>
        </w:rPr>
        <w:t xml:space="preserve">الصفحةالأحادیث الضمنیة</w:t>
      </w:r>
    </w:p>
    <w:p>
      <w:pPr>
        <w:pStyle w:val="BookText"/>
      </w:pPr>
      <w:r>
        <w:rPr>
          <w:rFonts w:ascii="IRNazanin" w:hAnsi="IRNazanin" w:eastAsia="IRNazanin" w:cs="IRNazanin"/>
          <w:lang w:bidi="fa-IR"/>
          <w:color w:val="111111"/>
          <w:sz w:val="28"/>
          <w:szCs w:val="28"/>
          <w:rtl/>
        </w:rPr>
        <w:t xml:space="preserve">1 ـ باب طهور الماء750</w:t>
      </w:r>
    </w:p>
    <w:p>
      <w:pPr>
        <w:pStyle w:val="BookText"/>
      </w:pPr>
      <w:r>
        <w:rPr>
          <w:rFonts w:ascii="IRNazanin" w:hAnsi="IRNazanin" w:eastAsia="IRNazanin" w:cs="IRNazanin"/>
          <w:lang w:bidi="fa-IR"/>
          <w:color w:val="111111"/>
          <w:sz w:val="28"/>
          <w:szCs w:val="28"/>
          <w:rtl/>
        </w:rPr>
        <w:t xml:space="preserve">2 ـ باب الماء الذی لا ینجّسه شیء1080</w:t>
      </w:r>
    </w:p>
    <w:p>
      <w:pPr>
        <w:pStyle w:val="BookText"/>
      </w:pPr>
      <w:r>
        <w:rPr>
          <w:rFonts w:ascii="IRNazanin" w:hAnsi="IRNazanin" w:eastAsia="IRNazanin" w:cs="IRNazanin"/>
          <w:lang w:bidi="fa-IR"/>
          <w:color w:val="111111"/>
          <w:sz w:val="28"/>
          <w:szCs w:val="28"/>
          <w:rtl/>
        </w:rPr>
        <w:t xml:space="preserve">3 ـ باب الماء الذی تکون فیه قلّة ، و الماء الذی فیه الجیف، و...1570</w:t>
      </w:r>
    </w:p>
    <w:p>
      <w:pPr>
        <w:pStyle w:val="BookText"/>
      </w:pPr>
      <w:r>
        <w:rPr>
          <w:rFonts w:ascii="IRNazanin" w:hAnsi="IRNazanin" w:eastAsia="IRNazanin" w:cs="IRNazanin"/>
          <w:lang w:bidi="fa-IR"/>
          <w:color w:val="111111"/>
          <w:sz w:val="28"/>
          <w:szCs w:val="28"/>
          <w:rtl/>
        </w:rPr>
        <w:t xml:space="preserve">4 ـ باب البئر و ما یقع فیها20120</w:t>
      </w:r>
    </w:p>
    <w:p>
      <w:pPr>
        <w:pStyle w:val="BookText"/>
      </w:pPr>
      <w:r>
        <w:rPr>
          <w:rFonts w:ascii="IRNazanin" w:hAnsi="IRNazanin" w:eastAsia="IRNazanin" w:cs="IRNazanin"/>
          <w:lang w:bidi="fa-IR"/>
          <w:color w:val="111111"/>
          <w:sz w:val="28"/>
          <w:szCs w:val="28"/>
          <w:rtl/>
        </w:rPr>
        <w:t xml:space="preserve">5 ـ باب البئر تکون إلی جنب البالوعة2740</w:t>
      </w:r>
    </w:p>
    <w:p>
      <w:pPr>
        <w:pStyle w:val="BookText"/>
      </w:pPr>
      <w:r>
        <w:rPr>
          <w:rFonts w:ascii="IRNazanin" w:hAnsi="IRNazanin" w:eastAsia="IRNazanin" w:cs="IRNazanin"/>
          <w:lang w:bidi="fa-IR"/>
          <w:color w:val="111111"/>
          <w:sz w:val="28"/>
          <w:szCs w:val="28"/>
          <w:rtl/>
        </w:rPr>
        <w:t xml:space="preserve">6 ـ باب الوضوء من سوءرالدوابّ و السباع و الطیر3270</w:t>
      </w:r>
    </w:p>
    <w:p>
      <w:pPr>
        <w:pStyle w:val="BookText"/>
      </w:pPr>
      <w:r>
        <w:rPr>
          <w:rFonts w:ascii="IRNazanin" w:hAnsi="IRNazanin" w:eastAsia="IRNazanin" w:cs="IRNazanin"/>
          <w:lang w:bidi="fa-IR"/>
          <w:color w:val="111111"/>
          <w:sz w:val="28"/>
          <w:szCs w:val="28"/>
          <w:rtl/>
        </w:rPr>
        <w:t xml:space="preserve">7 ـ باب الوضوء من سوءر الحائض والجنب والیهودیّ و...3760</w:t>
      </w:r>
    </w:p>
    <w:p>
      <w:pPr>
        <w:pStyle w:val="BookText"/>
      </w:pPr>
      <w:r>
        <w:rPr>
          <w:rFonts w:ascii="IRNazanin" w:hAnsi="IRNazanin" w:eastAsia="IRNazanin" w:cs="IRNazanin"/>
          <w:lang w:bidi="fa-IR"/>
          <w:color w:val="111111"/>
          <w:sz w:val="28"/>
          <w:szCs w:val="28"/>
          <w:rtl/>
        </w:rPr>
        <w:t xml:space="preserve">8 ـ باب الرجل یدخل یده فی الإناء قبْل أن یغسلها ، و...3960</w:t>
      </w:r>
    </w:p>
    <w:p>
      <w:pPr>
        <w:pStyle w:val="BookText"/>
      </w:pPr>
      <w:r>
        <w:rPr>
          <w:rFonts w:ascii="IRNazanin" w:hAnsi="IRNazanin" w:eastAsia="IRNazanin" w:cs="IRNazanin"/>
          <w:lang w:bidi="fa-IR"/>
          <w:color w:val="111111"/>
          <w:sz w:val="28"/>
          <w:szCs w:val="28"/>
          <w:rtl/>
        </w:rPr>
        <w:t xml:space="preserve">9 ـ باب اختلاط ماء المطر بالبول ، و ما یرجع فی الإناء من...4380</w:t>
      </w:r>
    </w:p>
    <w:p>
      <w:pPr>
        <w:pStyle w:val="BookText"/>
      </w:pPr>
      <w:r>
        <w:rPr>
          <w:rFonts w:ascii="IRNazanin" w:hAnsi="IRNazanin" w:eastAsia="IRNazanin" w:cs="IRNazanin"/>
          <w:lang w:bidi="fa-IR"/>
          <w:color w:val="111111"/>
          <w:sz w:val="28"/>
          <w:szCs w:val="28"/>
          <w:rtl/>
        </w:rPr>
        <w:t xml:space="preserve">10 ـ باب ماء الحمّام و الماء الذی تسخّنه الشمس4850</w:t>
      </w:r>
    </w:p>
    <w:p>
      <w:pPr>
        <w:pStyle w:val="BookText"/>
      </w:pPr>
      <w:r>
        <w:rPr>
          <w:rFonts w:ascii="IRNazanin" w:hAnsi="IRNazanin" w:eastAsia="IRNazanin" w:cs="IRNazanin"/>
          <w:lang w:bidi="fa-IR"/>
          <w:color w:val="111111"/>
          <w:sz w:val="28"/>
          <w:szCs w:val="28"/>
          <w:rtl/>
        </w:rPr>
        <w:t xml:space="preserve">11 ـ باب الموضع الذی یکره أن یتغوّط فیه أو یبال5161</w:t>
      </w:r>
    </w:p>
    <w:p>
      <w:pPr>
        <w:pStyle w:val="BookText"/>
      </w:pPr>
      <w:r>
        <w:rPr>
          <w:rFonts w:ascii="IRNazanin" w:hAnsi="IRNazanin" w:eastAsia="IRNazanin" w:cs="IRNazanin"/>
          <w:lang w:bidi="fa-IR"/>
          <w:color w:val="111111"/>
          <w:sz w:val="28"/>
          <w:szCs w:val="28"/>
          <w:rtl/>
        </w:rPr>
        <w:t xml:space="preserve">12 ـ باب القول عند دخول الخلاء و عند الخروج و الاستنجاء و...54171</w:t>
      </w:r>
    </w:p>
    <w:p>
      <w:pPr>
        <w:pStyle w:val="BookText"/>
      </w:pPr>
      <w:r>
        <w:rPr>
          <w:rFonts w:ascii="IRNazanin" w:hAnsi="IRNazanin" w:eastAsia="IRNazanin" w:cs="IRNazanin"/>
          <w:lang w:bidi="fa-IR"/>
          <w:color w:val="111111"/>
          <w:sz w:val="28"/>
          <w:szCs w:val="28"/>
          <w:rtl/>
        </w:rPr>
        <w:t xml:space="preserve">13 ـ باب الاستبراء من البول و غسله و من لم یجد الماء6383</w:t>
      </w:r>
    </w:p>
    <w:p>
      <w:pPr>
        <w:pStyle w:val="BookText"/>
      </w:pPr>
      <w:r>
        <w:rPr>
          <w:rFonts w:ascii="IRNazanin" w:hAnsi="IRNazanin" w:eastAsia="IRNazanin" w:cs="IRNazanin"/>
          <w:lang w:bidi="fa-IR"/>
          <w:color w:val="111111"/>
          <w:sz w:val="28"/>
          <w:szCs w:val="28"/>
          <w:rtl/>
        </w:rPr>
        <w:t xml:space="preserve">14 ـ باب مقدار الماء الذی یجزئ للوضوء و الغسل ، و ...6990</w:t>
      </w:r>
    </w:p>
    <w:p>
      <w:pPr>
        <w:pStyle w:val="BookText"/>
      </w:pPr>
      <w:r>
        <w:rPr>
          <w:rFonts w:ascii="IRNazanin" w:hAnsi="IRNazanin" w:eastAsia="IRNazanin" w:cs="IRNazanin"/>
          <w:lang w:bidi="fa-IR"/>
          <w:color w:val="111111"/>
          <w:sz w:val="28"/>
          <w:szCs w:val="28"/>
          <w:rtl/>
        </w:rPr>
        <w:t xml:space="preserve">15 ـ باب السواک7480</w:t>
      </w:r>
    </w:p>
    <w:p>
      <w:pPr>
        <w:pStyle w:val="BookText"/>
      </w:pPr>
      <w:r>
        <w:rPr>
          <w:rFonts w:ascii="Amiri" w:hAnsi="Amiri" w:eastAsia="Amiri" w:cs="Amiri"/>
          <w:lang w:bidi="ar-SA"/>
          <w:color w:val="111111"/>
          <w:sz w:val="28"/>
          <w:szCs w:val="28"/>
          <w:rtl/>
        </w:rPr>
        <w:t xml:space="preserve">16 ـ باب المضمضة و الاستنشاق7730
</w:t>
      </w:r>
    </w:p>
    <w:p>
      <w:pPr>
        <w:sectPr>
          <w:footerReference w:type="default" r:id="rId6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17 ـ باب صفة الوضوء78100</w:t>
      </w:r>
    </w:p>
    <w:p>
      <w:pPr>
        <w:pStyle w:val="BookText"/>
      </w:pPr>
      <w:r>
        <w:rPr>
          <w:rFonts w:ascii="IRNazanin" w:hAnsi="IRNazanin" w:eastAsia="IRNazanin" w:cs="IRNazanin"/>
          <w:lang w:bidi="fa-IR"/>
          <w:color w:val="111111"/>
          <w:sz w:val="28"/>
          <w:szCs w:val="28"/>
          <w:rtl/>
        </w:rPr>
        <w:t xml:space="preserve">18 ـ باب حدّ الوجه الذی یغسل و الذراعین و کیف یغسل88100</w:t>
      </w:r>
    </w:p>
    <w:p>
      <w:pPr>
        <w:pStyle w:val="BookText"/>
      </w:pPr>
      <w:r>
        <w:rPr>
          <w:rFonts w:ascii="IRNazanin" w:hAnsi="IRNazanin" w:eastAsia="IRNazanin" w:cs="IRNazanin"/>
          <w:lang w:bidi="fa-IR"/>
          <w:color w:val="111111"/>
          <w:sz w:val="28"/>
          <w:szCs w:val="28"/>
          <w:rtl/>
        </w:rPr>
        <w:t xml:space="preserve">19 ـ باب مسح الرأس و القدمین94120</w:t>
      </w:r>
    </w:p>
    <w:p>
      <w:pPr>
        <w:pStyle w:val="BookText"/>
      </w:pPr>
      <w:r>
        <w:rPr>
          <w:rFonts w:ascii="IRNazanin" w:hAnsi="IRNazanin" w:eastAsia="IRNazanin" w:cs="IRNazanin"/>
          <w:lang w:bidi="fa-IR"/>
          <w:color w:val="111111"/>
          <w:sz w:val="28"/>
          <w:szCs w:val="28"/>
          <w:rtl/>
        </w:rPr>
        <w:t xml:space="preserve">20 ـ باب مسح الخفّ10120</w:t>
      </w:r>
    </w:p>
    <w:p>
      <w:pPr>
        <w:pStyle w:val="BookText"/>
      </w:pPr>
      <w:r>
        <w:rPr>
          <w:rFonts w:ascii="IRNazanin" w:hAnsi="IRNazanin" w:eastAsia="IRNazanin" w:cs="IRNazanin"/>
          <w:lang w:bidi="fa-IR"/>
          <w:color w:val="111111"/>
          <w:sz w:val="28"/>
          <w:szCs w:val="28"/>
          <w:rtl/>
        </w:rPr>
        <w:t xml:space="preserve">21 ـ باب الجبائر و القروح و الجراحات10240</w:t>
      </w:r>
    </w:p>
    <w:p>
      <w:pPr>
        <w:pStyle w:val="BookText"/>
      </w:pPr>
      <w:r>
        <w:rPr>
          <w:rFonts w:ascii="IRNazanin" w:hAnsi="IRNazanin" w:eastAsia="IRNazanin" w:cs="IRNazanin"/>
          <w:lang w:bidi="fa-IR"/>
          <w:color w:val="111111"/>
          <w:sz w:val="28"/>
          <w:szCs w:val="28"/>
          <w:rtl/>
        </w:rPr>
        <w:t xml:space="preserve">22 ـ باب الشکّ فی الوضوء و من نسیه أو قدّم أو أخّر10590</w:t>
      </w:r>
    </w:p>
    <w:p>
      <w:pPr>
        <w:pStyle w:val="BookText"/>
      </w:pPr>
      <w:r>
        <w:rPr>
          <w:rFonts w:ascii="IRNazanin" w:hAnsi="IRNazanin" w:eastAsia="IRNazanin" w:cs="IRNazanin"/>
          <w:lang w:bidi="fa-IR"/>
          <w:color w:val="111111"/>
          <w:sz w:val="28"/>
          <w:szCs w:val="28"/>
          <w:rtl/>
        </w:rPr>
        <w:t xml:space="preserve">23 ـ باب ما ینقض الوضوء و ما لا ینقضه112171</w:t>
      </w:r>
    </w:p>
    <w:p>
      <w:pPr>
        <w:pStyle w:val="BookText"/>
      </w:pPr>
      <w:r>
        <w:rPr>
          <w:rFonts w:ascii="IRNazanin" w:hAnsi="IRNazanin" w:eastAsia="IRNazanin" w:cs="IRNazanin"/>
          <w:lang w:bidi="fa-IR"/>
          <w:color w:val="111111"/>
          <w:sz w:val="28"/>
          <w:szCs w:val="28"/>
          <w:rtl/>
        </w:rPr>
        <w:t xml:space="preserve">24 ـ باب الرجل یطأ علی العذرة أو غیرها من القذر12151</w:t>
      </w:r>
    </w:p>
    <w:p>
      <w:pPr>
        <w:pStyle w:val="BookText"/>
      </w:pPr>
      <w:r>
        <w:rPr>
          <w:rFonts w:ascii="IRNazanin" w:hAnsi="IRNazanin" w:eastAsia="IRNazanin" w:cs="IRNazanin"/>
          <w:lang w:bidi="fa-IR"/>
          <w:color w:val="111111"/>
          <w:sz w:val="28"/>
          <w:szCs w:val="28"/>
          <w:rtl/>
        </w:rPr>
        <w:t xml:space="preserve">25 ـ باب المذی و الودی1234</w:t>
      </w:r>
    </w:p>
    <w:p>
      <w:pPr>
        <w:pStyle w:val="BookText"/>
      </w:pPr>
      <w:r>
        <w:rPr>
          <w:rFonts w:ascii="IRNazanin" w:hAnsi="IRNazanin" w:eastAsia="IRNazanin" w:cs="IRNazanin"/>
          <w:lang w:bidi="fa-IR"/>
          <w:color w:val="111111"/>
          <w:sz w:val="28"/>
          <w:szCs w:val="28"/>
          <w:rtl/>
        </w:rPr>
        <w:t xml:space="preserve">26 ـ باب أنواع الغسل1262</w:t>
      </w:r>
    </w:p>
    <w:p>
      <w:pPr>
        <w:pStyle w:val="BookText"/>
      </w:pPr>
      <w:r>
        <w:rPr>
          <w:rFonts w:ascii="IRNazanin" w:hAnsi="IRNazanin" w:eastAsia="IRNazanin" w:cs="IRNazanin"/>
          <w:lang w:bidi="fa-IR"/>
          <w:color w:val="111111"/>
          <w:sz w:val="28"/>
          <w:szCs w:val="28"/>
          <w:rtl/>
        </w:rPr>
        <w:t xml:space="preserve">27 ـ باب ما یجزئ الغسل منه إذا اجتمع12820</w:t>
      </w:r>
    </w:p>
    <w:p>
      <w:pPr>
        <w:pStyle w:val="BookText"/>
      </w:pPr>
      <w:r>
        <w:rPr>
          <w:rFonts w:ascii="IRNazanin" w:hAnsi="IRNazanin" w:eastAsia="IRNazanin" w:cs="IRNazanin"/>
          <w:lang w:bidi="fa-IR"/>
          <w:color w:val="111111"/>
          <w:sz w:val="28"/>
          <w:szCs w:val="28"/>
          <w:rtl/>
        </w:rPr>
        <w:t xml:space="preserve">28 ـ باب وجوب الغسل یوم الجمعة12972</w:t>
      </w:r>
    </w:p>
    <w:p>
      <w:pPr>
        <w:pStyle w:val="BookText"/>
      </w:pPr>
      <w:r>
        <w:rPr>
          <w:rFonts w:ascii="IRNazanin" w:hAnsi="IRNazanin" w:eastAsia="IRNazanin" w:cs="IRNazanin"/>
          <w:lang w:bidi="fa-IR"/>
          <w:color w:val="111111"/>
          <w:sz w:val="28"/>
          <w:szCs w:val="28"/>
          <w:rtl/>
        </w:rPr>
        <w:t xml:space="preserve">29 ـ باب صفة الغسل و الوضوء قبله و بعده، والرجل یغتسل فی...133190</w:t>
      </w:r>
    </w:p>
    <w:p>
      <w:pPr>
        <w:pStyle w:val="BookText"/>
      </w:pPr>
      <w:r>
        <w:rPr>
          <w:rFonts w:ascii="IRNazanin" w:hAnsi="IRNazanin" w:eastAsia="IRNazanin" w:cs="IRNazanin"/>
          <w:lang w:bidi="fa-IR"/>
          <w:color w:val="111111"/>
          <w:sz w:val="28"/>
          <w:szCs w:val="28"/>
          <w:rtl/>
        </w:rPr>
        <w:t xml:space="preserve">30 ـ باب ما یوجب الغسل علی الرجل و المرأة14280</w:t>
      </w:r>
    </w:p>
    <w:p>
      <w:pPr>
        <w:pStyle w:val="BookText"/>
      </w:pPr>
      <w:r>
        <w:rPr>
          <w:rFonts w:ascii="Amiri" w:hAnsi="Amiri" w:eastAsia="Amiri" w:cs="Amiri"/>
          <w:lang w:bidi="ar-SA"/>
          <w:color w:val="111111"/>
          <w:sz w:val="28"/>
          <w:szCs w:val="28"/>
          <w:rtl/>
        </w:rPr>
        <w:t xml:space="preserve">31 ـ باب احتلام الرجل والمرأة14671</w:t>
      </w:r>
    </w:p>
    <w:p>
      <w:pPr>
        <w:pStyle w:val="BookText"/>
      </w:pPr>
      <w:r>
        <w:rPr>
          <w:rFonts w:ascii="IRNazanin" w:hAnsi="IRNazanin" w:eastAsia="IRNazanin" w:cs="IRNazanin"/>
          <w:lang w:bidi="fa-IR"/>
          <w:color w:val="111111"/>
          <w:sz w:val="28"/>
          <w:szCs w:val="28"/>
          <w:rtl/>
        </w:rPr>
        <w:t xml:space="preserve">32 ـ باب الرّجل و المرأة یغتسلان من الجنابة ، ثمّ یخرج منهما...15040</w:t>
      </w:r>
    </w:p>
    <w:p>
      <w:pPr>
        <w:pStyle w:val="BookText"/>
      </w:pPr>
      <w:r>
        <w:rPr>
          <w:rFonts w:ascii="IRNazanin" w:hAnsi="IRNazanin" w:eastAsia="IRNazanin" w:cs="IRNazanin"/>
          <w:lang w:bidi="fa-IR"/>
          <w:color w:val="111111"/>
          <w:sz w:val="28"/>
          <w:szCs w:val="28"/>
          <w:rtl/>
        </w:rPr>
        <w:t xml:space="preserve">33 ـ باب الجنب یأکل و یشرب و یقرأ و یدخل المسجد و ...152130</w:t>
      </w:r>
    </w:p>
    <w:p>
      <w:pPr>
        <w:pStyle w:val="BookText"/>
      </w:pPr>
      <w:r>
        <w:rPr>
          <w:rFonts w:ascii="IRNazanin" w:hAnsi="IRNazanin" w:eastAsia="IRNazanin" w:cs="IRNazanin"/>
          <w:lang w:bidi="fa-IR"/>
          <w:color w:val="111111"/>
          <w:sz w:val="28"/>
          <w:szCs w:val="28"/>
          <w:rtl/>
        </w:rPr>
        <w:t xml:space="preserve">34 ـ باب الجنب یعرق فی الثوب أو یصیب جسده ثوبه و هو رطب15760</w:t>
      </w:r>
    </w:p>
    <w:p>
      <w:pPr>
        <w:pStyle w:val="BookText"/>
      </w:pPr>
      <w:r>
        <w:rPr>
          <w:rFonts w:ascii="IRNazanin" w:hAnsi="IRNazanin" w:eastAsia="IRNazanin" w:cs="IRNazanin"/>
          <w:lang w:bidi="fa-IR"/>
          <w:color w:val="111111"/>
          <w:sz w:val="28"/>
          <w:szCs w:val="28"/>
          <w:rtl/>
        </w:rPr>
        <w:t xml:space="preserve">35 ـ باب المنیّ و المذی یصیبان الثوب و الجسد16060</w:t>
      </w:r>
    </w:p>
    <w:p>
      <w:pPr>
        <w:pStyle w:val="BookText"/>
      </w:pPr>
      <w:r>
        <w:rPr>
          <w:rFonts w:ascii="IRNazanin" w:hAnsi="IRNazanin" w:eastAsia="IRNazanin" w:cs="IRNazanin"/>
          <w:lang w:bidi="fa-IR"/>
          <w:color w:val="111111"/>
          <w:sz w:val="28"/>
          <w:szCs w:val="28"/>
          <w:rtl/>
        </w:rPr>
        <w:t xml:space="preserve">36 ـ باب البول یصیب الثوب أو الجسد16380</w:t>
      </w:r>
    </w:p>
    <w:p>
      <w:pPr>
        <w:pStyle w:val="BookText"/>
      </w:pPr>
      <w:r>
        <w:rPr>
          <w:rFonts w:ascii="IRNazanin" w:hAnsi="IRNazanin" w:eastAsia="IRNazanin" w:cs="IRNazanin"/>
          <w:lang w:bidi="fa-IR"/>
          <w:color w:val="111111"/>
          <w:sz w:val="28"/>
          <w:szCs w:val="28"/>
          <w:rtl/>
        </w:rPr>
        <w:t xml:space="preserve">37 ـ باب أبوال الدوابّ و أرواثها168100</w:t>
      </w:r>
    </w:p>
    <w:p>
      <w:pPr>
        <w:pStyle w:val="BookText"/>
      </w:pPr>
      <w:r>
        <w:rPr>
          <w:rFonts w:ascii="IRNazanin" w:hAnsi="IRNazanin" w:eastAsia="IRNazanin" w:cs="IRNazanin"/>
          <w:lang w:bidi="fa-IR"/>
          <w:color w:val="111111"/>
          <w:sz w:val="28"/>
          <w:szCs w:val="28"/>
          <w:rtl/>
        </w:rPr>
        <w:t xml:space="preserve">38 ـ باب الثوب یصیبه الدم و المدّة173100</w:t>
      </w:r>
    </w:p>
    <w:p>
      <w:pPr>
        <w:pStyle w:val="BookText"/>
      </w:pPr>
      <w:r>
        <w:rPr>
          <w:rFonts w:ascii="IRNazanin" w:hAnsi="IRNazanin" w:eastAsia="IRNazanin" w:cs="IRNazanin"/>
          <w:lang w:bidi="fa-IR"/>
          <w:color w:val="111111"/>
          <w:sz w:val="28"/>
          <w:szCs w:val="28"/>
          <w:rtl/>
        </w:rPr>
        <w:t xml:space="preserve">39 ـ باب الکلب یصیب الثوب و الجسد و غیره ممّا یکره أن...17860</w:t>
      </w:r>
    </w:p>
    <w:p>
      <w:pPr>
        <w:pStyle w:val="BookText"/>
      </w:pPr>
      <w:r>
        <w:rPr>
          <w:rFonts w:ascii="IRNazanin" w:hAnsi="IRNazanin" w:eastAsia="IRNazanin" w:cs="IRNazanin"/>
          <w:lang w:bidi="fa-IR"/>
          <w:color w:val="111111"/>
          <w:sz w:val="28"/>
          <w:szCs w:val="28"/>
          <w:rtl/>
        </w:rPr>
        <w:t xml:space="preserve">40 ـ باب صفة التیمّم18161
</w:t>
      </w:r>
    </w:p>
    <w:p>
      <w:pPr>
        <w:sectPr>
          <w:footerReference w:type="default" r:id="rId670"/>
          <w:footnotePr>
            <w:numStart w:val="1"/>
            <w:numRestart w:val="eachPage"/>
          </w:footnotePr>
          <w:pgSz w:orient="portrait" w:w="11905.511811023622" w:h="16837.79527559055"/>
          <w:pgMar w:top="1440" w:right="1440" w:bottom="1440" w:left="1440" w:header="720" w:footer="720" w:gutter="0"/>
          <w:cols w:num="1" w:space="720"/>
        </w:sectPr>
      </w:pPr>
    </w:p>
    <w:bookmarkStart w:id="166" w:name="pg20114_258620"/>
    <w:bookmarkEnd w:id="166"/>
    <w:p>
      <w:pPr>
        <w:pStyle w:val="BookText"/>
      </w:pPr>
      <w:r>
        <w:rPr>
          <w:rFonts w:ascii="IRNazanin" w:hAnsi="IRNazanin" w:eastAsia="IRNazanin" w:cs="IRNazanin"/>
          <w:lang w:bidi="fa-IR"/>
          <w:color w:val="111111"/>
          <w:sz w:val="28"/>
          <w:szCs w:val="28"/>
          <w:rtl/>
        </w:rPr>
        <w:t xml:space="preserve">41 ـ باب الوقت الذی یوجب التیمّم ، و من تیمّم ثمّ وجد الماء186100</w:t>
      </w:r>
    </w:p>
    <w:p>
      <w:pPr>
        <w:pStyle w:val="BookText"/>
      </w:pPr>
      <w:r>
        <w:rPr>
          <w:rFonts w:ascii="IRNazanin" w:hAnsi="IRNazanin" w:eastAsia="IRNazanin" w:cs="IRNazanin"/>
          <w:lang w:bidi="fa-IR"/>
          <w:color w:val="111111"/>
          <w:sz w:val="28"/>
          <w:szCs w:val="28"/>
          <w:rtl/>
        </w:rPr>
        <w:t xml:space="preserve">42 ـ باب الرجل یکون معه الماء القلیل فی السفر و یخاف العطش19240</w:t>
      </w:r>
    </w:p>
    <w:p>
      <w:pPr>
        <w:pStyle w:val="BookText"/>
      </w:pPr>
      <w:r>
        <w:rPr>
          <w:rFonts w:ascii="IRNazanin" w:hAnsi="IRNazanin" w:eastAsia="IRNazanin" w:cs="IRNazanin"/>
          <w:lang w:bidi="fa-IR"/>
          <w:color w:val="111111"/>
          <w:sz w:val="28"/>
          <w:szCs w:val="28"/>
          <w:rtl/>
        </w:rPr>
        <w:t xml:space="preserve">43 ـ باب الرجل یصیبه الجنابة ، فلا یجد إلاّ الثلج، أو الماء الجامد19530</w:t>
      </w:r>
    </w:p>
    <w:p>
      <w:pPr>
        <w:pStyle w:val="BookText"/>
      </w:pPr>
      <w:r>
        <w:rPr>
          <w:rFonts w:ascii="IRNazanin" w:hAnsi="IRNazanin" w:eastAsia="IRNazanin" w:cs="IRNazanin"/>
          <w:lang w:bidi="fa-IR"/>
          <w:color w:val="111111"/>
          <w:sz w:val="28"/>
          <w:szCs w:val="28"/>
          <w:rtl/>
        </w:rPr>
        <w:t xml:space="preserve">44 ـ باب التیمّم بالطین19611</w:t>
      </w:r>
    </w:p>
    <w:p>
      <w:pPr>
        <w:pStyle w:val="BookText"/>
      </w:pPr>
      <w:r>
        <w:rPr>
          <w:rFonts w:ascii="IRNazanin" w:hAnsi="IRNazanin" w:eastAsia="IRNazanin" w:cs="IRNazanin"/>
          <w:lang w:bidi="fa-IR"/>
          <w:color w:val="111111"/>
          <w:sz w:val="28"/>
          <w:szCs w:val="28"/>
          <w:rtl/>
        </w:rPr>
        <w:t xml:space="preserve">45 ـ باب الکسیر و المجدور و من به الجراحات و تصیبهم الجنابة19751</w:t>
      </w:r>
    </w:p>
    <w:p>
      <w:pPr>
        <w:pStyle w:val="BookText"/>
      </w:pPr>
      <w:r>
        <w:rPr>
          <w:rFonts w:ascii="IRNazanin" w:hAnsi="IRNazanin" w:eastAsia="IRNazanin" w:cs="IRNazanin"/>
          <w:lang w:bidi="fa-IR"/>
          <w:color w:val="111111"/>
          <w:sz w:val="28"/>
          <w:szCs w:val="28"/>
          <w:rtl/>
        </w:rPr>
        <w:t xml:space="preserve">46 ـ باب النّوادر200170</w:t>
      </w:r>
    </w:p>
    <w:p>
      <w:pPr>
        <w:pStyle w:val="BookText"/>
      </w:pPr>
      <w:r>
        <w:rPr>
          <w:rFonts w:ascii="IRNazanin" w:hAnsi="IRNazanin" w:eastAsia="IRNazanin" w:cs="IRNazanin"/>
          <w:lang w:bidi="fa-IR"/>
          <w:color w:val="111111"/>
          <w:sz w:val="28"/>
          <w:szCs w:val="28"/>
          <w:rtl/>
        </w:rPr>
        <w:t xml:space="preserve">عدد أحادیث الکتاب : 346</w:t>
      </w:r>
    </w:p>
    <w:p>
      <w:pPr>
        <w:pStyle w:val="BookText"/>
      </w:pPr>
      <w:r>
        <w:rPr>
          <w:rFonts w:ascii="IRNazanin" w:hAnsi="IRNazanin" w:eastAsia="IRNazanin" w:cs="IRNazanin"/>
          <w:lang w:bidi="fa-IR"/>
          <w:color w:val="111111"/>
          <w:sz w:val="28"/>
          <w:szCs w:val="28"/>
          <w:rtl/>
        </w:rPr>
        <w:t xml:space="preserve">عدد الأحادیث الضمنیّة فی الکتاب : 13</w:t>
      </w:r>
    </w:p>
    <w:p>
      <w:pPr>
        <w:pStyle w:val="BookText"/>
      </w:pPr>
      <w:r>
        <w:rPr>
          <w:rFonts w:ascii="IRNazanin" w:hAnsi="IRNazanin" w:eastAsia="IRNazanin" w:cs="IRNazanin"/>
          <w:lang w:bidi="fa-IR"/>
          <w:color w:val="111111"/>
          <w:sz w:val="28"/>
          <w:szCs w:val="28"/>
          <w:rtl/>
        </w:rPr>
        <w:t xml:space="preserve">جمع کلّ الأحادیث فی الکتاب : 359</w:t>
      </w:r>
    </w:p>
    <w:p>
      <w:pPr>
        <w:pStyle w:val="Heading3"/>
      </w:pPr>
      <w:bookmarkStart w:id="345" w:name="_Toc178"/>
      <w:r>
        <w:t>(10) کتاب الحیض217</w:t>
      </w:r>
      <w:bookmarkEnd w:id="345"/>
    </w:p>
    <w:p>
      <w:pPr>
        <w:pStyle w:val="BookText"/>
      </w:pPr>
      <w:r>
        <w:rPr>
          <w:rFonts w:ascii="IRNazanin" w:hAnsi="IRNazanin" w:eastAsia="IRNazanin" w:cs="IRNazanin"/>
          <w:lang w:bidi="fa-IR"/>
          <w:color w:val="111111"/>
          <w:sz w:val="28"/>
          <w:szCs w:val="28"/>
          <w:rtl/>
        </w:rPr>
        <w:t xml:space="preserve">47 ـ أبواب الحیض21920</w:t>
      </w:r>
    </w:p>
    <w:p>
      <w:pPr>
        <w:pStyle w:val="BookText"/>
      </w:pPr>
      <w:r>
        <w:rPr>
          <w:rFonts w:ascii="IRNazanin" w:hAnsi="IRNazanin" w:eastAsia="IRNazanin" w:cs="IRNazanin"/>
          <w:lang w:bidi="fa-IR"/>
          <w:color w:val="111111"/>
          <w:sz w:val="28"/>
          <w:szCs w:val="28"/>
          <w:rtl/>
        </w:rPr>
        <w:t xml:space="preserve">48 ـ باب أدنی الحیض و أقصاه و أدنی الطهر22050</w:t>
      </w:r>
    </w:p>
    <w:p>
      <w:pPr>
        <w:pStyle w:val="BookText"/>
      </w:pPr>
      <w:r>
        <w:rPr>
          <w:rFonts w:ascii="IRNazanin" w:hAnsi="IRNazanin" w:eastAsia="IRNazanin" w:cs="IRNazanin"/>
          <w:lang w:bidi="fa-IR"/>
          <w:color w:val="111111"/>
          <w:sz w:val="28"/>
          <w:szCs w:val="28"/>
          <w:rtl/>
        </w:rPr>
        <w:t xml:space="preserve">49 ـ باب المرأة تری الدم قبل أیّامها أو بعد طهرها22430</w:t>
      </w:r>
    </w:p>
    <w:p>
      <w:pPr>
        <w:pStyle w:val="BookText"/>
      </w:pPr>
      <w:r>
        <w:rPr>
          <w:rFonts w:ascii="IRNazanin" w:hAnsi="IRNazanin" w:eastAsia="IRNazanin" w:cs="IRNazanin"/>
          <w:lang w:bidi="fa-IR"/>
          <w:color w:val="111111"/>
          <w:sz w:val="28"/>
          <w:szCs w:val="28"/>
          <w:rtl/>
        </w:rPr>
        <w:t xml:space="preserve">50 ـ باب المرأة تری الصفرة قبل الحیض أو بعده22550</w:t>
      </w:r>
    </w:p>
    <w:p>
      <w:pPr>
        <w:pStyle w:val="BookText"/>
      </w:pPr>
      <w:r>
        <w:rPr>
          <w:rFonts w:ascii="IRNazanin" w:hAnsi="IRNazanin" w:eastAsia="IRNazanin" w:cs="IRNazanin"/>
          <w:lang w:bidi="fa-IR"/>
          <w:color w:val="111111"/>
          <w:sz w:val="28"/>
          <w:szCs w:val="28"/>
          <w:rtl/>
        </w:rPr>
        <w:t xml:space="preserve">51 ـ باب أوّل ما تحیض المرأة22830</w:t>
      </w:r>
    </w:p>
    <w:p>
      <w:pPr>
        <w:pStyle w:val="BookText"/>
      </w:pPr>
      <w:r>
        <w:rPr>
          <w:rFonts w:ascii="IRNazanin" w:hAnsi="IRNazanin" w:eastAsia="IRNazanin" w:cs="IRNazanin"/>
          <w:lang w:bidi="fa-IR"/>
          <w:color w:val="111111"/>
          <w:sz w:val="28"/>
          <w:szCs w:val="28"/>
          <w:rtl/>
        </w:rPr>
        <w:t xml:space="preserve">52 ـ باب استبراء الحائض23060</w:t>
      </w:r>
    </w:p>
    <w:p>
      <w:pPr>
        <w:pStyle w:val="BookText"/>
      </w:pPr>
      <w:r>
        <w:rPr>
          <w:rFonts w:ascii="IRNazanin" w:hAnsi="IRNazanin" w:eastAsia="IRNazanin" w:cs="IRNazanin"/>
          <w:lang w:bidi="fa-IR"/>
          <w:color w:val="111111"/>
          <w:sz w:val="28"/>
          <w:szCs w:val="28"/>
          <w:rtl/>
        </w:rPr>
        <w:t xml:space="preserve">53 ـ باب غسل الحائض و ما یجزئها من الماء23350</w:t>
      </w:r>
    </w:p>
    <w:p>
      <w:pPr>
        <w:pStyle w:val="BookText"/>
      </w:pPr>
      <w:r>
        <w:rPr>
          <w:rFonts w:ascii="IRNazanin" w:hAnsi="IRNazanin" w:eastAsia="IRNazanin" w:cs="IRNazanin"/>
          <w:lang w:bidi="fa-IR"/>
          <w:color w:val="111111"/>
          <w:sz w:val="28"/>
          <w:szCs w:val="28"/>
          <w:rtl/>
        </w:rPr>
        <w:t xml:space="preserve">54 ـ باب المرأة تری الدم و هی جنب23730</w:t>
      </w:r>
    </w:p>
    <w:p>
      <w:pPr>
        <w:pStyle w:val="BookText"/>
      </w:pPr>
      <w:r>
        <w:rPr>
          <w:rFonts w:ascii="IRNazanin" w:hAnsi="IRNazanin" w:eastAsia="IRNazanin" w:cs="IRNazanin"/>
          <w:lang w:bidi="fa-IR"/>
          <w:color w:val="111111"/>
          <w:sz w:val="28"/>
          <w:szCs w:val="28"/>
          <w:rtl/>
        </w:rPr>
        <w:t xml:space="preserve">55 ـ باب جامع فی الحائض و المستحاضة23870</w:t>
      </w:r>
    </w:p>
    <w:p>
      <w:pPr>
        <w:pStyle w:val="BookText"/>
      </w:pPr>
      <w:r>
        <w:rPr>
          <w:rFonts w:ascii="IRNazanin" w:hAnsi="IRNazanin" w:eastAsia="IRNazanin" w:cs="IRNazanin"/>
          <w:lang w:bidi="fa-IR"/>
          <w:color w:val="111111"/>
          <w:sz w:val="28"/>
          <w:szCs w:val="28"/>
          <w:rtl/>
        </w:rPr>
        <w:t xml:space="preserve">56 ـ باب معرفة دم الحیض من دم الاستحاضة25530</w:t>
      </w:r>
    </w:p>
    <w:p>
      <w:pPr>
        <w:pStyle w:val="BookText"/>
      </w:pPr>
      <w:r>
        <w:rPr>
          <w:rFonts w:ascii="IRNazanin" w:hAnsi="IRNazanin" w:eastAsia="IRNazanin" w:cs="IRNazanin"/>
          <w:lang w:bidi="fa-IR"/>
          <w:color w:val="111111"/>
          <w:sz w:val="28"/>
          <w:szCs w:val="28"/>
          <w:rtl/>
        </w:rPr>
        <w:t xml:space="preserve">57 ـ باب معرفة دم الحیض و العذرة و القرحة25930</w:t>
      </w:r>
    </w:p>
    <w:p>
      <w:pPr>
        <w:pStyle w:val="BookText"/>
      </w:pPr>
      <w:r>
        <w:rPr>
          <w:rFonts w:ascii="IRNazanin" w:hAnsi="IRNazanin" w:eastAsia="IRNazanin" w:cs="IRNazanin"/>
          <w:lang w:bidi="fa-IR"/>
          <w:color w:val="111111"/>
          <w:sz w:val="28"/>
          <w:szCs w:val="28"/>
          <w:rtl/>
        </w:rPr>
        <w:t xml:space="preserve">58 ـ باب الحبلی تری الدم26661</w:t>
      </w:r>
    </w:p>
    <w:p>
      <w:pPr>
        <w:pStyle w:val="BookText"/>
      </w:pPr>
      <w:r>
        <w:rPr>
          <w:rFonts w:ascii="IRNazanin" w:hAnsi="IRNazanin" w:eastAsia="IRNazanin" w:cs="IRNazanin"/>
          <w:lang w:bidi="fa-IR"/>
          <w:color w:val="111111"/>
          <w:sz w:val="28"/>
          <w:szCs w:val="28"/>
          <w:rtl/>
        </w:rPr>
        <w:t xml:space="preserve">59 ـ باب النفساء27260
</w:t>
      </w:r>
    </w:p>
    <w:p>
      <w:pPr>
        <w:sectPr>
          <w:footerReference w:type="default" r:id="rId671"/>
          <w:footnotePr>
            <w:numStart w:val="1"/>
            <w:numRestart w:val="eachPage"/>
          </w:footnotePr>
          <w:pgSz w:orient="portrait" w:w="11905.511811023622" w:h="16837.79527559055"/>
          <w:pgMar w:top="1440" w:right="1440" w:bottom="1440" w:left="1440" w:header="720" w:footer="720" w:gutter="0"/>
          <w:cols w:num="1" w:space="720"/>
        </w:sectPr>
      </w:pPr>
    </w:p>
    <w:bookmarkStart w:id="167" w:name="pg20114_258621"/>
    <w:bookmarkEnd w:id="167"/>
    <w:p>
      <w:pPr>
        <w:pStyle w:val="BookText"/>
      </w:pPr>
      <w:r>
        <w:rPr>
          <w:rFonts w:ascii="IRNazanin" w:hAnsi="IRNazanin" w:eastAsia="IRNazanin" w:cs="IRNazanin"/>
          <w:lang w:bidi="fa-IR"/>
          <w:color w:val="111111"/>
          <w:sz w:val="28"/>
          <w:szCs w:val="28"/>
          <w:rtl/>
        </w:rPr>
        <w:t xml:space="preserve">60 ـ باب النفساء تطهر ثمّ تری الدم أو رأت الدم قبل أن تلد27630</w:t>
      </w:r>
    </w:p>
    <w:p>
      <w:pPr>
        <w:pStyle w:val="BookText"/>
      </w:pPr>
      <w:r>
        <w:rPr>
          <w:rFonts w:ascii="IRNazanin" w:hAnsi="IRNazanin" w:eastAsia="IRNazanin" w:cs="IRNazanin"/>
          <w:lang w:bidi="fa-IR"/>
          <w:color w:val="111111"/>
          <w:sz w:val="28"/>
          <w:szCs w:val="28"/>
          <w:rtl/>
        </w:rPr>
        <w:t xml:space="preserve">61 ـ باب ما یجب علی الحائض فی أوقات الصلاة27740</w:t>
      </w:r>
    </w:p>
    <w:p>
      <w:pPr>
        <w:pStyle w:val="BookText"/>
      </w:pPr>
      <w:r>
        <w:rPr>
          <w:rFonts w:ascii="IRNazanin" w:hAnsi="IRNazanin" w:eastAsia="IRNazanin" w:cs="IRNazanin"/>
          <w:lang w:bidi="fa-IR"/>
          <w:color w:val="111111"/>
          <w:sz w:val="28"/>
          <w:szCs w:val="28"/>
          <w:rtl/>
        </w:rPr>
        <w:t xml:space="preserve">62 ـ باب المرأة تحیض بعد دخول وقت الصلاة قبل أن تصلّیها ، أو...28050</w:t>
      </w:r>
    </w:p>
    <w:p>
      <w:pPr>
        <w:pStyle w:val="BookText"/>
      </w:pPr>
      <w:r>
        <w:rPr>
          <w:rFonts w:ascii="IRNazanin" w:hAnsi="IRNazanin" w:eastAsia="IRNazanin" w:cs="IRNazanin"/>
          <w:lang w:bidi="fa-IR"/>
          <w:color w:val="111111"/>
          <w:sz w:val="28"/>
          <w:szCs w:val="28"/>
          <w:rtl/>
        </w:rPr>
        <w:t xml:space="preserve">63 ـ باب المرأة تکون فی الصلاة فتحسّ بالحیض28410</w:t>
      </w:r>
    </w:p>
    <w:p>
      <w:pPr>
        <w:pStyle w:val="BookText"/>
      </w:pPr>
      <w:r>
        <w:rPr>
          <w:rFonts w:ascii="IRNazanin" w:hAnsi="IRNazanin" w:eastAsia="IRNazanin" w:cs="IRNazanin"/>
          <w:lang w:bidi="fa-IR"/>
          <w:color w:val="111111"/>
          <w:sz w:val="28"/>
          <w:szCs w:val="28"/>
          <w:rtl/>
        </w:rPr>
        <w:t xml:space="preserve">64 ـ باب الحائض تقضی الصوم و لا تقضی الصلاة28440</w:t>
      </w:r>
    </w:p>
    <w:p>
      <w:pPr>
        <w:pStyle w:val="BookText"/>
      </w:pPr>
      <w:r>
        <w:rPr>
          <w:rFonts w:ascii="IRNazanin" w:hAnsi="IRNazanin" w:eastAsia="IRNazanin" w:cs="IRNazanin"/>
          <w:lang w:bidi="fa-IR"/>
          <w:color w:val="111111"/>
          <w:sz w:val="28"/>
          <w:szCs w:val="28"/>
          <w:rtl/>
        </w:rPr>
        <w:t xml:space="preserve">65 ـ باب الحائض و النفساء تقرءان القرآن28751</w:t>
      </w:r>
    </w:p>
    <w:p>
      <w:pPr>
        <w:pStyle w:val="BookText"/>
      </w:pPr>
      <w:r>
        <w:rPr>
          <w:rFonts w:ascii="IRNazanin" w:hAnsi="IRNazanin" w:eastAsia="IRNazanin" w:cs="IRNazanin"/>
          <w:lang w:bidi="fa-IR"/>
          <w:color w:val="111111"/>
          <w:sz w:val="28"/>
          <w:szCs w:val="28"/>
          <w:rtl/>
        </w:rPr>
        <w:t xml:space="preserve">66 ـ باب الحائض تأخذ من المسجد و لا تضع فیه شیئاً28910</w:t>
      </w:r>
    </w:p>
    <w:p>
      <w:pPr>
        <w:pStyle w:val="BookText"/>
      </w:pPr>
      <w:r>
        <w:rPr>
          <w:rFonts w:ascii="IRNazanin" w:hAnsi="IRNazanin" w:eastAsia="IRNazanin" w:cs="IRNazanin"/>
          <w:lang w:bidi="fa-IR"/>
          <w:color w:val="111111"/>
          <w:sz w:val="28"/>
          <w:szCs w:val="28"/>
          <w:rtl/>
        </w:rPr>
        <w:t xml:space="preserve">67 ـ باب المرأة یرتفع طمثها ثمّ یعود ، و حدّ الیأس من المحیض29041</w:t>
      </w:r>
    </w:p>
    <w:p>
      <w:pPr>
        <w:pStyle w:val="BookText"/>
      </w:pPr>
      <w:r>
        <w:rPr>
          <w:rFonts w:ascii="IRNazanin" w:hAnsi="IRNazanin" w:eastAsia="IRNazanin" w:cs="IRNazanin"/>
          <w:lang w:bidi="fa-IR"/>
          <w:color w:val="111111"/>
          <w:sz w:val="28"/>
          <w:szCs w:val="28"/>
          <w:rtl/>
        </w:rPr>
        <w:t xml:space="preserve">68 ـ باب المرأة یرتفع طمثها من علّة ، فتسقی الدواء لیعود طمثها29230</w:t>
      </w:r>
    </w:p>
    <w:p>
      <w:pPr>
        <w:pStyle w:val="BookText"/>
      </w:pPr>
      <w:r>
        <w:rPr>
          <w:rFonts w:ascii="IRNazanin" w:hAnsi="IRNazanin" w:eastAsia="IRNazanin" w:cs="IRNazanin"/>
          <w:lang w:bidi="fa-IR"/>
          <w:color w:val="111111"/>
          <w:sz w:val="28"/>
          <w:szCs w:val="28"/>
          <w:rtl/>
        </w:rPr>
        <w:t xml:space="preserve">69 ـ باب الحائض تختضب29420</w:t>
      </w:r>
    </w:p>
    <w:p>
      <w:pPr>
        <w:pStyle w:val="BookText"/>
      </w:pPr>
      <w:r>
        <w:rPr>
          <w:rFonts w:ascii="IRNazanin" w:hAnsi="IRNazanin" w:eastAsia="IRNazanin" w:cs="IRNazanin"/>
          <w:lang w:bidi="fa-IR"/>
          <w:color w:val="111111"/>
          <w:sz w:val="28"/>
          <w:szCs w:val="28"/>
          <w:rtl/>
        </w:rPr>
        <w:t xml:space="preserve">70 ـ باب غسل ثیاب الحائض29530</w:t>
      </w:r>
    </w:p>
    <w:p>
      <w:pPr>
        <w:pStyle w:val="BookText"/>
      </w:pPr>
      <w:r>
        <w:rPr>
          <w:rFonts w:ascii="Amiri" w:hAnsi="Amiri" w:eastAsia="Amiri" w:cs="Amiri"/>
          <w:lang w:bidi="ar-SA"/>
          <w:color w:val="111111"/>
          <w:sz w:val="28"/>
          <w:szCs w:val="28"/>
          <w:rtl/>
        </w:rPr>
        <w:t xml:space="preserve">71 ـ باب الحائض تتناول الخمرة أو الماء29710</w:t>
      </w:r>
    </w:p>
    <w:p>
      <w:pPr>
        <w:pStyle w:val="BookText"/>
      </w:pPr>
      <w:r>
        <w:rPr>
          <w:rFonts w:ascii="IRNazanin" w:hAnsi="IRNazanin" w:eastAsia="IRNazanin" w:cs="IRNazanin"/>
          <w:lang w:bidi="fa-IR"/>
          <w:color w:val="111111"/>
          <w:sz w:val="28"/>
          <w:szCs w:val="28"/>
          <w:rtl/>
        </w:rPr>
        <w:t xml:space="preserve">عدد أحادیث الکتاب : 93</w:t>
      </w:r>
    </w:p>
    <w:p>
      <w:pPr>
        <w:pStyle w:val="BookText"/>
      </w:pPr>
      <w:r>
        <w:rPr>
          <w:rFonts w:ascii="IRNazanin" w:hAnsi="IRNazanin" w:eastAsia="IRNazanin" w:cs="IRNazanin"/>
          <w:lang w:bidi="fa-IR"/>
          <w:color w:val="111111"/>
          <w:sz w:val="28"/>
          <w:szCs w:val="28"/>
          <w:rtl/>
        </w:rPr>
        <w:t xml:space="preserve">عدد الأحادیث الضمنیّة فی الکتاب : 3</w:t>
      </w:r>
    </w:p>
    <w:p>
      <w:pPr>
        <w:pStyle w:val="BookText"/>
      </w:pPr>
      <w:r>
        <w:rPr>
          <w:rFonts w:ascii="IRNazanin" w:hAnsi="IRNazanin" w:eastAsia="IRNazanin" w:cs="IRNazanin"/>
          <w:lang w:bidi="fa-IR"/>
          <w:color w:val="111111"/>
          <w:sz w:val="28"/>
          <w:szCs w:val="28"/>
          <w:rtl/>
        </w:rPr>
        <w:t xml:space="preserve">جمع کلّ الأحادیث فی الکتاب : 96</w:t>
      </w:r>
    </w:p>
    <w:p>
      <w:pPr>
        <w:pStyle w:val="Heading3"/>
      </w:pPr>
      <w:bookmarkStart w:id="346" w:name="_Toc179"/>
      <w:r>
        <w:t>(11) کتاب الجنائز299</w:t>
      </w:r>
      <w:bookmarkEnd w:id="346"/>
    </w:p>
    <w:p>
      <w:pPr>
        <w:pStyle w:val="BookText"/>
      </w:pPr>
      <w:r>
        <w:rPr>
          <w:rFonts w:ascii="IRNazanin" w:hAnsi="IRNazanin" w:eastAsia="IRNazanin" w:cs="IRNazanin"/>
          <w:lang w:bidi="fa-IR"/>
          <w:color w:val="111111"/>
          <w:sz w:val="28"/>
          <w:szCs w:val="28"/>
          <w:rtl/>
        </w:rPr>
        <w:t xml:space="preserve">72 ـ باب علل الموت و أنّ الموءمن یموت بکلّ میتة301100</w:t>
      </w:r>
    </w:p>
    <w:p>
      <w:pPr>
        <w:pStyle w:val="BookText"/>
      </w:pPr>
      <w:r>
        <w:rPr>
          <w:rFonts w:ascii="IRNazanin" w:hAnsi="IRNazanin" w:eastAsia="IRNazanin" w:cs="IRNazanin"/>
          <w:lang w:bidi="fa-IR"/>
          <w:color w:val="111111"/>
          <w:sz w:val="28"/>
          <w:szCs w:val="28"/>
          <w:rtl/>
        </w:rPr>
        <w:t xml:space="preserve">73 ـ باب ثواب المرض306100</w:t>
      </w:r>
    </w:p>
    <w:p>
      <w:pPr>
        <w:pStyle w:val="BookText"/>
      </w:pPr>
      <w:r>
        <w:rPr>
          <w:rFonts w:ascii="IRNazanin" w:hAnsi="IRNazanin" w:eastAsia="IRNazanin" w:cs="IRNazanin"/>
          <w:lang w:bidi="fa-IR"/>
          <w:color w:val="111111"/>
          <w:sz w:val="28"/>
          <w:szCs w:val="28"/>
          <w:rtl/>
        </w:rPr>
        <w:t xml:space="preserve">74 ـ باب آخر منه3116</w:t>
      </w:r>
    </w:p>
    <w:p>
      <w:pPr>
        <w:pStyle w:val="BookText"/>
      </w:pPr>
      <w:r>
        <w:rPr>
          <w:rFonts w:ascii="IRNazanin" w:hAnsi="IRNazanin" w:eastAsia="IRNazanin" w:cs="IRNazanin"/>
          <w:lang w:bidi="fa-IR"/>
          <w:color w:val="111111"/>
          <w:sz w:val="28"/>
          <w:szCs w:val="28"/>
          <w:rtl/>
        </w:rPr>
        <w:t xml:space="preserve">75 ـ باب حدّ الشکایة31410</w:t>
      </w:r>
    </w:p>
    <w:p>
      <w:pPr>
        <w:pStyle w:val="BookText"/>
      </w:pPr>
      <w:r>
        <w:rPr>
          <w:rFonts w:ascii="IRNazanin" w:hAnsi="IRNazanin" w:eastAsia="IRNazanin" w:cs="IRNazanin"/>
          <w:lang w:bidi="fa-IR"/>
          <w:color w:val="111111"/>
          <w:sz w:val="28"/>
          <w:szCs w:val="28"/>
          <w:rtl/>
        </w:rPr>
        <w:t xml:space="preserve">76 ـ باب المریض یوءذن به الناس31430</w:t>
      </w:r>
    </w:p>
    <w:p>
      <w:pPr>
        <w:pStyle w:val="BookText"/>
      </w:pPr>
      <w:r>
        <w:rPr>
          <w:rFonts w:ascii="IRNazanin" w:hAnsi="IRNazanin" w:eastAsia="IRNazanin" w:cs="IRNazanin"/>
          <w:lang w:bidi="fa-IR"/>
          <w:color w:val="111111"/>
          <w:sz w:val="28"/>
          <w:szCs w:val="28"/>
          <w:rtl/>
        </w:rPr>
        <w:t xml:space="preserve">77 ـ باب فی کم یعاد المریض و قدر ما یجلس عنده و تمام العیادة31660</w:t>
      </w:r>
    </w:p>
    <w:p>
      <w:pPr>
        <w:pStyle w:val="BookText"/>
      </w:pPr>
      <w:r>
        <w:rPr>
          <w:rFonts w:ascii="Amiri" w:hAnsi="Amiri" w:eastAsia="Amiri" w:cs="Amiri"/>
          <w:lang w:bidi="ar-SA"/>
          <w:color w:val="111111"/>
          <w:sz w:val="28"/>
          <w:szCs w:val="28"/>
          <w:rtl/>
        </w:rPr>
        <w:t xml:space="preserve">78 ـ باب حدّ موت الفجأة31920
</w:t>
      </w:r>
    </w:p>
    <w:p>
      <w:pPr>
        <w:sectPr>
          <w:footerReference w:type="default" r:id="rId6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79 ـ باب ثواب عیادة المریض320100</w:t>
      </w:r>
    </w:p>
    <w:p>
      <w:pPr>
        <w:pStyle w:val="BookText"/>
      </w:pPr>
      <w:r>
        <w:rPr>
          <w:rFonts w:ascii="IRNazanin" w:hAnsi="IRNazanin" w:eastAsia="IRNazanin" w:cs="IRNazanin"/>
          <w:lang w:bidi="fa-IR"/>
          <w:color w:val="111111"/>
          <w:sz w:val="28"/>
          <w:szCs w:val="28"/>
          <w:rtl/>
        </w:rPr>
        <w:t xml:space="preserve">80 ـ باب تلقین المیّت325101</w:t>
      </w:r>
    </w:p>
    <w:p>
      <w:pPr>
        <w:pStyle w:val="BookText"/>
      </w:pPr>
      <w:r>
        <w:rPr>
          <w:rFonts w:ascii="IRNazanin" w:hAnsi="IRNazanin" w:eastAsia="IRNazanin" w:cs="IRNazanin"/>
          <w:lang w:bidi="fa-IR"/>
          <w:color w:val="111111"/>
          <w:sz w:val="28"/>
          <w:szCs w:val="28"/>
          <w:rtl/>
        </w:rPr>
        <w:t xml:space="preserve">81 ـ باب إذا عسر علی المیّت الموت و اشتدّ علیه النزع33450</w:t>
      </w:r>
    </w:p>
    <w:p>
      <w:pPr>
        <w:pStyle w:val="BookText"/>
      </w:pPr>
      <w:r>
        <w:rPr>
          <w:rFonts w:ascii="IRNazanin" w:hAnsi="IRNazanin" w:eastAsia="IRNazanin" w:cs="IRNazanin"/>
          <w:lang w:bidi="fa-IR"/>
          <w:color w:val="111111"/>
          <w:sz w:val="28"/>
          <w:szCs w:val="28"/>
          <w:rtl/>
        </w:rPr>
        <w:t xml:space="preserve">82 ـ باب توجیه المیّت إلی القبلة33630</w:t>
      </w:r>
    </w:p>
    <w:p>
      <w:pPr>
        <w:pStyle w:val="BookText"/>
      </w:pPr>
      <w:r>
        <w:rPr>
          <w:rFonts w:ascii="IRNazanin" w:hAnsi="IRNazanin" w:eastAsia="IRNazanin" w:cs="IRNazanin"/>
          <w:lang w:bidi="fa-IR"/>
          <w:color w:val="111111"/>
          <w:sz w:val="28"/>
          <w:szCs w:val="28"/>
          <w:rtl/>
        </w:rPr>
        <w:t xml:space="preserve">83 ـ باب أنّ الموءمن لا یکره علی قبض روحه33820</w:t>
      </w:r>
    </w:p>
    <w:p>
      <w:pPr>
        <w:pStyle w:val="BookText"/>
      </w:pPr>
      <w:r>
        <w:rPr>
          <w:rFonts w:ascii="IRNazanin" w:hAnsi="IRNazanin" w:eastAsia="IRNazanin" w:cs="IRNazanin"/>
          <w:lang w:bidi="fa-IR"/>
          <w:color w:val="111111"/>
          <w:sz w:val="28"/>
          <w:szCs w:val="28"/>
          <w:rtl/>
        </w:rPr>
        <w:t xml:space="preserve">84 ـ باب ما یعاین الموءمن و الکافر340161</w:t>
      </w:r>
    </w:p>
    <w:p>
      <w:pPr>
        <w:pStyle w:val="BookText"/>
      </w:pPr>
      <w:r>
        <w:rPr>
          <w:rFonts w:ascii="IRNazanin" w:hAnsi="IRNazanin" w:eastAsia="IRNazanin" w:cs="IRNazanin"/>
          <w:lang w:bidi="fa-IR"/>
          <w:color w:val="111111"/>
          <w:sz w:val="28"/>
          <w:szCs w:val="28"/>
          <w:rtl/>
        </w:rPr>
        <w:t xml:space="preserve">85 ـ باب إخراج روح الموءمن و الکافر35730</w:t>
      </w:r>
    </w:p>
    <w:p>
      <w:pPr>
        <w:pStyle w:val="BookText"/>
      </w:pPr>
      <w:r>
        <w:rPr>
          <w:rFonts w:ascii="IRNazanin" w:hAnsi="IRNazanin" w:eastAsia="IRNazanin" w:cs="IRNazanin"/>
          <w:lang w:bidi="fa-IR"/>
          <w:color w:val="111111"/>
          <w:sz w:val="28"/>
          <w:szCs w:val="28"/>
          <w:rtl/>
        </w:rPr>
        <w:t xml:space="preserve">86 ـ باب تعجیل الدّفن36120</w:t>
      </w:r>
    </w:p>
    <w:p>
      <w:pPr>
        <w:pStyle w:val="BookText"/>
      </w:pPr>
      <w:r>
        <w:rPr>
          <w:rFonts w:ascii="IRNazanin" w:hAnsi="IRNazanin" w:eastAsia="IRNazanin" w:cs="IRNazanin"/>
          <w:lang w:bidi="fa-IR"/>
          <w:color w:val="111111"/>
          <w:sz w:val="28"/>
          <w:szCs w:val="28"/>
          <w:rtl/>
        </w:rPr>
        <w:t xml:space="preserve">87 ـ باب نادر36310</w:t>
      </w:r>
    </w:p>
    <w:p>
      <w:pPr>
        <w:pStyle w:val="BookText"/>
      </w:pPr>
      <w:r>
        <w:rPr>
          <w:rFonts w:ascii="IRNazanin" w:hAnsi="IRNazanin" w:eastAsia="IRNazanin" w:cs="IRNazanin"/>
          <w:lang w:bidi="fa-IR"/>
          <w:color w:val="111111"/>
          <w:sz w:val="28"/>
          <w:szCs w:val="28"/>
          <w:rtl/>
        </w:rPr>
        <w:t xml:space="preserve">88 ـ باب الحائض تمرّض المریض36310</w:t>
      </w:r>
    </w:p>
    <w:p>
      <w:pPr>
        <w:pStyle w:val="BookText"/>
      </w:pPr>
      <w:r>
        <w:rPr>
          <w:rFonts w:ascii="IRNazanin" w:hAnsi="IRNazanin" w:eastAsia="IRNazanin" w:cs="IRNazanin"/>
          <w:lang w:bidi="fa-IR"/>
          <w:color w:val="111111"/>
          <w:sz w:val="28"/>
          <w:szCs w:val="28"/>
          <w:rtl/>
        </w:rPr>
        <w:t xml:space="preserve">89 ـ باب غسل المیّت36460</w:t>
      </w:r>
    </w:p>
    <w:p>
      <w:pPr>
        <w:pStyle w:val="BookText"/>
      </w:pPr>
      <w:r>
        <w:rPr>
          <w:rFonts w:ascii="IRNazanin" w:hAnsi="IRNazanin" w:eastAsia="IRNazanin" w:cs="IRNazanin"/>
          <w:lang w:bidi="fa-IR"/>
          <w:color w:val="111111"/>
          <w:sz w:val="28"/>
          <w:szCs w:val="28"/>
          <w:rtl/>
        </w:rPr>
        <w:t xml:space="preserve">90 ـ باب تحنیط المیّت و تکفینه374160</w:t>
      </w:r>
    </w:p>
    <w:p>
      <w:pPr>
        <w:pStyle w:val="BookText"/>
      </w:pPr>
      <w:r>
        <w:rPr>
          <w:rFonts w:ascii="IRNazanin" w:hAnsi="IRNazanin" w:eastAsia="IRNazanin" w:cs="IRNazanin"/>
          <w:lang w:bidi="fa-IR"/>
          <w:color w:val="111111"/>
          <w:sz w:val="28"/>
          <w:szCs w:val="28"/>
          <w:rtl/>
        </w:rPr>
        <w:t xml:space="preserve">91 ـ باب تکفین المرأة38630</w:t>
      </w:r>
    </w:p>
    <w:p>
      <w:pPr>
        <w:pStyle w:val="BookText"/>
      </w:pPr>
      <w:r>
        <w:rPr>
          <w:rFonts w:ascii="IRNazanin" w:hAnsi="IRNazanin" w:eastAsia="IRNazanin" w:cs="IRNazanin"/>
          <w:lang w:bidi="fa-IR"/>
          <w:color w:val="111111"/>
          <w:sz w:val="28"/>
          <w:szCs w:val="28"/>
          <w:rtl/>
        </w:rPr>
        <w:t xml:space="preserve">92 ـ باب کراهیة تجمیر الکفن و تسخین الماء38840</w:t>
      </w:r>
    </w:p>
    <w:p>
      <w:pPr>
        <w:pStyle w:val="BookText"/>
      </w:pPr>
      <w:r>
        <w:rPr>
          <w:rFonts w:ascii="IRNazanin" w:hAnsi="IRNazanin" w:eastAsia="IRNazanin" w:cs="IRNazanin"/>
          <w:lang w:bidi="fa-IR"/>
          <w:color w:val="111111"/>
          <w:sz w:val="28"/>
          <w:szCs w:val="28"/>
          <w:rtl/>
        </w:rPr>
        <w:t xml:space="preserve">93 ـ باب ما یستحبّ من الثیاب للکفن و ما یکره391120</w:t>
      </w:r>
    </w:p>
    <w:p>
      <w:pPr>
        <w:pStyle w:val="BookText"/>
      </w:pPr>
      <w:r>
        <w:rPr>
          <w:rFonts w:ascii="IRNazanin" w:hAnsi="IRNazanin" w:eastAsia="IRNazanin" w:cs="IRNazanin"/>
          <w:lang w:bidi="fa-IR"/>
          <w:color w:val="111111"/>
          <w:sz w:val="28"/>
          <w:szCs w:val="28"/>
          <w:rtl/>
        </w:rPr>
        <w:t xml:space="preserve">94 ـ باب حدّ الماء الذی یغسّل به المیّت و الکافور39751</w:t>
      </w:r>
    </w:p>
    <w:p>
      <w:pPr>
        <w:pStyle w:val="BookText"/>
      </w:pPr>
      <w:r>
        <w:rPr>
          <w:rFonts w:ascii="IRNazanin" w:hAnsi="IRNazanin" w:eastAsia="IRNazanin" w:cs="IRNazanin"/>
          <w:lang w:bidi="fa-IR"/>
          <w:color w:val="111111"/>
          <w:sz w:val="28"/>
          <w:szCs w:val="28"/>
          <w:rtl/>
        </w:rPr>
        <w:t xml:space="preserve">95 ـ باب الجریدة401121</w:t>
      </w:r>
    </w:p>
    <w:p>
      <w:pPr>
        <w:pStyle w:val="BookText"/>
      </w:pPr>
      <w:r>
        <w:rPr>
          <w:rFonts w:ascii="IRNazanin" w:hAnsi="IRNazanin" w:eastAsia="IRNazanin" w:cs="IRNazanin"/>
          <w:lang w:bidi="fa-IR"/>
          <w:color w:val="111111"/>
          <w:sz w:val="28"/>
          <w:szCs w:val="28"/>
          <w:rtl/>
        </w:rPr>
        <w:t xml:space="preserve">96 ـ باب المیّت یموت و هو جنب أو حائض أو نفساء40730</w:t>
      </w:r>
    </w:p>
    <w:p>
      <w:pPr>
        <w:pStyle w:val="BookText"/>
      </w:pPr>
      <w:r>
        <w:rPr>
          <w:rFonts w:ascii="IRNazanin" w:hAnsi="IRNazanin" w:eastAsia="IRNazanin" w:cs="IRNazanin"/>
          <w:lang w:bidi="fa-IR"/>
          <w:color w:val="111111"/>
          <w:sz w:val="28"/>
          <w:szCs w:val="28"/>
          <w:rtl/>
        </w:rPr>
        <w:t xml:space="preserve">97 ـ باب المرأة تموت و فی بطنها ولد یتحرّک40831</w:t>
      </w:r>
    </w:p>
    <w:p>
      <w:pPr>
        <w:pStyle w:val="BookText"/>
      </w:pPr>
      <w:r>
        <w:rPr>
          <w:rFonts w:ascii="IRNazanin" w:hAnsi="IRNazanin" w:eastAsia="IRNazanin" w:cs="IRNazanin"/>
          <w:lang w:bidi="fa-IR"/>
          <w:color w:val="111111"/>
          <w:sz w:val="28"/>
          <w:szCs w:val="28"/>
          <w:rtl/>
        </w:rPr>
        <w:t xml:space="preserve">98 ـ باب کراهیة أن یقصّ من المیّت ظفر أو شعر41040</w:t>
      </w:r>
    </w:p>
    <w:p>
      <w:pPr>
        <w:pStyle w:val="BookText"/>
      </w:pPr>
      <w:r>
        <w:rPr>
          <w:rFonts w:ascii="IRNazanin" w:hAnsi="IRNazanin" w:eastAsia="IRNazanin" w:cs="IRNazanin"/>
          <w:lang w:bidi="fa-IR"/>
          <w:color w:val="111111"/>
          <w:sz w:val="28"/>
          <w:szCs w:val="28"/>
          <w:rtl/>
        </w:rPr>
        <w:t xml:space="preserve">99 ـ باب ما یخرج من المیّت بعد أن یغسّل41130</w:t>
      </w:r>
    </w:p>
    <w:p>
      <w:pPr>
        <w:pStyle w:val="BookText"/>
      </w:pPr>
      <w:r>
        <w:rPr>
          <w:rFonts w:ascii="IRNazanin" w:hAnsi="IRNazanin" w:eastAsia="IRNazanin" w:cs="IRNazanin"/>
          <w:lang w:bidi="fa-IR"/>
          <w:color w:val="111111"/>
          <w:sz w:val="28"/>
          <w:szCs w:val="28"/>
          <w:rtl/>
        </w:rPr>
        <w:t xml:space="preserve">100 ـ باب الرجل یغسّل المرأة و المرأة تغسّل الرجل412130</w:t>
      </w:r>
    </w:p>
    <w:p>
      <w:pPr>
        <w:pStyle w:val="BookText"/>
      </w:pPr>
      <w:r>
        <w:rPr>
          <w:rFonts w:ascii="IRNazanin" w:hAnsi="IRNazanin" w:eastAsia="IRNazanin" w:cs="IRNazanin"/>
          <w:lang w:bidi="fa-IR"/>
          <w:color w:val="111111"/>
          <w:sz w:val="28"/>
          <w:szCs w:val="28"/>
          <w:rtl/>
        </w:rPr>
        <w:t xml:space="preserve">101 ـ باب حدّ الصبیّ الذی یجوز للنساء أن یغسّلنه42210
</w:t>
      </w:r>
    </w:p>
    <w:p>
      <w:pPr>
        <w:sectPr>
          <w:footerReference w:type="default" r:id="rId6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102 ـ باب غسل من غسّل المیّت و من مسّه و هو حارّ42380</w:t>
      </w:r>
    </w:p>
    <w:p>
      <w:pPr>
        <w:pStyle w:val="BookText"/>
      </w:pPr>
      <w:r>
        <w:rPr>
          <w:rFonts w:ascii="IRNazanin" w:hAnsi="IRNazanin" w:eastAsia="IRNazanin" w:cs="IRNazanin"/>
          <w:lang w:bidi="fa-IR"/>
          <w:color w:val="111111"/>
          <w:sz w:val="28"/>
          <w:szCs w:val="28"/>
          <w:rtl/>
        </w:rPr>
        <w:t xml:space="preserve">103 ـ باب العلّة فی غسل المیّت غسل الجنابة42730</w:t>
      </w:r>
    </w:p>
    <w:p>
      <w:pPr>
        <w:pStyle w:val="BookText"/>
      </w:pPr>
      <w:r>
        <w:rPr>
          <w:rFonts w:ascii="IRNazanin" w:hAnsi="IRNazanin" w:eastAsia="IRNazanin" w:cs="IRNazanin"/>
          <w:lang w:bidi="fa-IR"/>
          <w:color w:val="111111"/>
          <w:sz w:val="28"/>
          <w:szCs w:val="28"/>
          <w:rtl/>
        </w:rPr>
        <w:t xml:space="preserve">104 ـ باب ثواب من غسّل موءمناً43040</w:t>
      </w:r>
    </w:p>
    <w:p>
      <w:pPr>
        <w:pStyle w:val="BookText"/>
      </w:pPr>
      <w:r>
        <w:rPr>
          <w:rFonts w:ascii="IRNazanin" w:hAnsi="IRNazanin" w:eastAsia="IRNazanin" w:cs="IRNazanin"/>
          <w:lang w:bidi="fa-IR"/>
          <w:color w:val="111111"/>
          <w:sz w:val="28"/>
          <w:szCs w:val="28"/>
          <w:rtl/>
        </w:rPr>
        <w:t xml:space="preserve">105 ـ باب ثواب من کفّن موءمناً43210</w:t>
      </w:r>
    </w:p>
    <w:p>
      <w:pPr>
        <w:pStyle w:val="BookText"/>
      </w:pPr>
      <w:r>
        <w:rPr>
          <w:rFonts w:ascii="IRNazanin" w:hAnsi="IRNazanin" w:eastAsia="IRNazanin" w:cs="IRNazanin"/>
          <w:lang w:bidi="fa-IR"/>
          <w:color w:val="111111"/>
          <w:sz w:val="28"/>
          <w:szCs w:val="28"/>
          <w:rtl/>
        </w:rPr>
        <w:t xml:space="preserve">106 ـ باب ثواب من حفر لموءمن قبراً43310</w:t>
      </w:r>
    </w:p>
    <w:p>
      <w:pPr>
        <w:pStyle w:val="BookText"/>
      </w:pPr>
      <w:r>
        <w:rPr>
          <w:rFonts w:ascii="IRNazanin" w:hAnsi="IRNazanin" w:eastAsia="IRNazanin" w:cs="IRNazanin"/>
          <w:lang w:bidi="fa-IR"/>
          <w:color w:val="111111"/>
          <w:sz w:val="28"/>
          <w:szCs w:val="28"/>
          <w:rtl/>
        </w:rPr>
        <w:t xml:space="preserve">107 ـ باب حدّ حفر القبر واللحد والشقّ و أنّ رسول اللّه صلی‌الله‌علیه‌و‌آله لحد له4334</w:t>
      </w:r>
    </w:p>
    <w:p>
      <w:pPr>
        <w:pStyle w:val="BookText"/>
      </w:pPr>
      <w:r>
        <w:rPr>
          <w:rFonts w:ascii="IRNazanin" w:hAnsi="IRNazanin" w:eastAsia="IRNazanin" w:cs="IRNazanin"/>
          <w:lang w:bidi="fa-IR"/>
          <w:color w:val="111111"/>
          <w:sz w:val="28"/>
          <w:szCs w:val="28"/>
          <w:rtl/>
        </w:rPr>
        <w:t xml:space="preserve">108 ـ باب أنّ المیّت یوءذن به الناس43530</w:t>
      </w:r>
    </w:p>
    <w:p>
      <w:pPr>
        <w:pStyle w:val="BookText"/>
      </w:pPr>
      <w:r>
        <w:rPr>
          <w:rFonts w:ascii="IRNazanin" w:hAnsi="IRNazanin" w:eastAsia="IRNazanin" w:cs="IRNazanin"/>
          <w:lang w:bidi="fa-IR"/>
          <w:color w:val="111111"/>
          <w:sz w:val="28"/>
          <w:szCs w:val="28"/>
          <w:rtl/>
        </w:rPr>
        <w:t xml:space="preserve">109 ـ باب القول عند روءیة الجنازة43630</w:t>
      </w:r>
    </w:p>
    <w:p>
      <w:pPr>
        <w:pStyle w:val="BookText"/>
      </w:pPr>
      <w:r>
        <w:rPr>
          <w:rFonts w:ascii="IRNazanin" w:hAnsi="IRNazanin" w:eastAsia="IRNazanin" w:cs="IRNazanin"/>
          <w:lang w:bidi="fa-IR"/>
          <w:color w:val="111111"/>
          <w:sz w:val="28"/>
          <w:szCs w:val="28"/>
          <w:rtl/>
        </w:rPr>
        <w:t xml:space="preserve">110 ـ باب السنّة فی حمل الجنازة43840</w:t>
      </w:r>
    </w:p>
    <w:p>
      <w:pPr>
        <w:pStyle w:val="BookText"/>
      </w:pPr>
      <w:r>
        <w:rPr>
          <w:rFonts w:ascii="IRNazanin" w:hAnsi="IRNazanin" w:eastAsia="IRNazanin" w:cs="IRNazanin"/>
          <w:lang w:bidi="fa-IR"/>
          <w:color w:val="111111"/>
          <w:sz w:val="28"/>
          <w:szCs w:val="28"/>
          <w:rtl/>
        </w:rPr>
        <w:t xml:space="preserve">111 ـ باب المشی مع الجنازة44170</w:t>
      </w:r>
    </w:p>
    <w:p>
      <w:pPr>
        <w:pStyle w:val="BookText"/>
      </w:pPr>
      <w:r>
        <w:rPr>
          <w:rFonts w:ascii="IRNazanin" w:hAnsi="IRNazanin" w:eastAsia="IRNazanin" w:cs="IRNazanin"/>
          <w:lang w:bidi="fa-IR"/>
          <w:color w:val="111111"/>
          <w:sz w:val="28"/>
          <w:szCs w:val="28"/>
          <w:rtl/>
        </w:rPr>
        <w:t xml:space="preserve">112 ـ باب کراهیة الرکوب مع الجنازة44420</w:t>
      </w:r>
    </w:p>
    <w:p>
      <w:pPr>
        <w:pStyle w:val="BookText"/>
      </w:pPr>
      <w:r>
        <w:rPr>
          <w:rFonts w:ascii="IRNazanin" w:hAnsi="IRNazanin" w:eastAsia="IRNazanin" w:cs="IRNazanin"/>
          <w:lang w:bidi="fa-IR"/>
          <w:color w:val="111111"/>
          <w:sz w:val="28"/>
          <w:szCs w:val="28"/>
          <w:rtl/>
        </w:rPr>
        <w:t xml:space="preserve">113 ـ باب من یتبع جنازةً ثمّ یرجع44530</w:t>
      </w:r>
    </w:p>
    <w:p>
      <w:pPr>
        <w:pStyle w:val="BookText"/>
      </w:pPr>
      <w:r>
        <w:rPr>
          <w:rFonts w:ascii="IRNazanin" w:hAnsi="IRNazanin" w:eastAsia="IRNazanin" w:cs="IRNazanin"/>
          <w:lang w:bidi="fa-IR"/>
          <w:color w:val="111111"/>
          <w:sz w:val="28"/>
          <w:szCs w:val="28"/>
          <w:rtl/>
        </w:rPr>
        <w:t xml:space="preserve">114 ـ باب ثواب من مشی مع جنازة44780</w:t>
      </w:r>
    </w:p>
    <w:p>
      <w:pPr>
        <w:pStyle w:val="BookText"/>
      </w:pPr>
      <w:r>
        <w:rPr>
          <w:rFonts w:ascii="Amiri" w:hAnsi="Amiri" w:eastAsia="Amiri" w:cs="Amiri"/>
          <w:lang w:bidi="ar-SA"/>
          <w:color w:val="111111"/>
          <w:sz w:val="28"/>
          <w:szCs w:val="28"/>
          <w:rtl/>
        </w:rPr>
        <w:t xml:space="preserve">115 ـ باب ثواب من حمل جنازةً45130</w:t>
      </w:r>
    </w:p>
    <w:p>
      <w:pPr>
        <w:pStyle w:val="BookText"/>
      </w:pPr>
      <w:r>
        <w:rPr>
          <w:rFonts w:ascii="IRNazanin" w:hAnsi="IRNazanin" w:eastAsia="IRNazanin" w:cs="IRNazanin"/>
          <w:lang w:bidi="fa-IR"/>
          <w:color w:val="111111"/>
          <w:sz w:val="28"/>
          <w:szCs w:val="28"/>
          <w:rtl/>
        </w:rPr>
        <w:t xml:space="preserve">116 ـ باب جنائز الرجال و النساء و الصبیان و الأحرار و العبید45260</w:t>
      </w:r>
    </w:p>
    <w:p>
      <w:pPr>
        <w:pStyle w:val="BookText"/>
      </w:pPr>
      <w:r>
        <w:rPr>
          <w:rFonts w:ascii="IRNazanin" w:hAnsi="IRNazanin" w:eastAsia="IRNazanin" w:cs="IRNazanin"/>
          <w:lang w:bidi="fa-IR"/>
          <w:color w:val="111111"/>
          <w:sz w:val="28"/>
          <w:szCs w:val="28"/>
          <w:rtl/>
        </w:rPr>
        <w:t xml:space="preserve">117 ـ باب نادر45630</w:t>
      </w:r>
    </w:p>
    <w:p>
      <w:pPr>
        <w:pStyle w:val="BookText"/>
      </w:pPr>
      <w:r>
        <w:rPr>
          <w:rFonts w:ascii="IRNazanin" w:hAnsi="IRNazanin" w:eastAsia="IRNazanin" w:cs="IRNazanin"/>
          <w:lang w:bidi="fa-IR"/>
          <w:color w:val="111111"/>
          <w:sz w:val="28"/>
          <w:szCs w:val="28"/>
          <w:rtl/>
        </w:rPr>
        <w:t xml:space="preserve">118 ـ باب الموضع الذی یقوم الإمام إذا صلّی علی الجنازة45720</w:t>
      </w:r>
    </w:p>
    <w:p>
      <w:pPr>
        <w:pStyle w:val="BookText"/>
      </w:pPr>
      <w:r>
        <w:rPr>
          <w:rFonts w:ascii="IRNazanin" w:hAnsi="IRNazanin" w:eastAsia="IRNazanin" w:cs="IRNazanin"/>
          <w:lang w:bidi="fa-IR"/>
          <w:color w:val="111111"/>
          <w:sz w:val="28"/>
          <w:szCs w:val="28"/>
          <w:rtl/>
        </w:rPr>
        <w:t xml:space="preserve">119 ـ باب من أولی الناس بالصلاة علی المیّت45850</w:t>
      </w:r>
    </w:p>
    <w:p>
      <w:pPr>
        <w:pStyle w:val="BookText"/>
      </w:pPr>
      <w:r>
        <w:rPr>
          <w:rFonts w:ascii="IRNazanin" w:hAnsi="IRNazanin" w:eastAsia="IRNazanin" w:cs="IRNazanin"/>
          <w:lang w:bidi="fa-IR"/>
          <w:color w:val="111111"/>
          <w:sz w:val="28"/>
          <w:szCs w:val="28"/>
          <w:rtl/>
        </w:rPr>
        <w:t xml:space="preserve">120 ـ باب من یصلّی علی الجنازة و هو علی غیر وضوء46050</w:t>
      </w:r>
    </w:p>
    <w:p>
      <w:pPr>
        <w:pStyle w:val="BookText"/>
      </w:pPr>
      <w:r>
        <w:rPr>
          <w:rFonts w:ascii="IRNazanin" w:hAnsi="IRNazanin" w:eastAsia="IRNazanin" w:cs="IRNazanin"/>
          <w:lang w:bidi="fa-IR"/>
          <w:color w:val="111111"/>
          <w:sz w:val="28"/>
          <w:szCs w:val="28"/>
          <w:rtl/>
        </w:rPr>
        <w:t xml:space="preserve">121 ـ باب صلاة النساء علی الجنازة46350</w:t>
      </w:r>
    </w:p>
    <w:p>
      <w:pPr>
        <w:pStyle w:val="BookText"/>
      </w:pPr>
      <w:r>
        <w:rPr>
          <w:rFonts w:ascii="IRNazanin" w:hAnsi="IRNazanin" w:eastAsia="IRNazanin" w:cs="IRNazanin"/>
          <w:lang w:bidi="fa-IR"/>
          <w:color w:val="111111"/>
          <w:sz w:val="28"/>
          <w:szCs w:val="28"/>
          <w:rtl/>
        </w:rPr>
        <w:t xml:space="preserve">122 ـ باب وقت الصّلاة علی الجنائز46520</w:t>
      </w:r>
    </w:p>
    <w:p>
      <w:pPr>
        <w:pStyle w:val="BookText"/>
      </w:pPr>
      <w:r>
        <w:rPr>
          <w:rFonts w:ascii="IRNazanin" w:hAnsi="IRNazanin" w:eastAsia="IRNazanin" w:cs="IRNazanin"/>
          <w:lang w:bidi="fa-IR"/>
          <w:color w:val="111111"/>
          <w:sz w:val="28"/>
          <w:szCs w:val="28"/>
          <w:rtl/>
        </w:rPr>
        <w:t xml:space="preserve">123 ـ باب علّة تکبیر الخمس علی الجنائز46650</w:t>
      </w:r>
    </w:p>
    <w:p>
      <w:pPr>
        <w:pStyle w:val="BookText"/>
      </w:pPr>
      <w:r>
        <w:rPr>
          <w:rFonts w:ascii="IRNazanin" w:hAnsi="IRNazanin" w:eastAsia="IRNazanin" w:cs="IRNazanin"/>
          <w:lang w:bidi="fa-IR"/>
          <w:color w:val="111111"/>
          <w:sz w:val="28"/>
          <w:szCs w:val="28"/>
          <w:rtl/>
        </w:rPr>
        <w:t xml:space="preserve">124 ـ باب الصلاة علی الجنائز فی المساجد46810
</w:t>
      </w:r>
    </w:p>
    <w:p>
      <w:pPr>
        <w:sectPr>
          <w:footerReference w:type="default" r:id="rId6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125 ـ باب الصلاة علی الموءمن و التکبیر و الدعاء46960</w:t>
      </w:r>
    </w:p>
    <w:p>
      <w:pPr>
        <w:pStyle w:val="BookText"/>
      </w:pPr>
      <w:r>
        <w:rPr>
          <w:rFonts w:ascii="IRNazanin" w:hAnsi="IRNazanin" w:eastAsia="IRNazanin" w:cs="IRNazanin"/>
          <w:lang w:bidi="fa-IR"/>
          <w:color w:val="111111"/>
          <w:sz w:val="28"/>
          <w:szCs w:val="28"/>
          <w:rtl/>
        </w:rPr>
        <w:t xml:space="preserve">126 ـ باب أنّه لیس فی الصلاة دعاء موقّت و أنّه لیس فیها تسلیم4763</w:t>
      </w:r>
    </w:p>
    <w:p>
      <w:pPr>
        <w:pStyle w:val="BookText"/>
      </w:pPr>
      <w:r>
        <w:rPr>
          <w:rFonts w:ascii="IRNazanin" w:hAnsi="IRNazanin" w:eastAsia="IRNazanin" w:cs="IRNazanin"/>
          <w:lang w:bidi="fa-IR"/>
          <w:color w:val="111111"/>
          <w:sz w:val="28"/>
          <w:szCs w:val="28"/>
          <w:rtl/>
        </w:rPr>
        <w:t xml:space="preserve">127 ـ باب من زاد علی خمس تکبیرات47730</w:t>
      </w:r>
    </w:p>
    <w:p>
      <w:pPr>
        <w:pStyle w:val="BookText"/>
      </w:pPr>
      <w:r>
        <w:rPr>
          <w:rFonts w:ascii="IRNazanin" w:hAnsi="IRNazanin" w:eastAsia="IRNazanin" w:cs="IRNazanin"/>
          <w:lang w:bidi="fa-IR"/>
          <w:color w:val="111111"/>
          <w:sz w:val="28"/>
          <w:szCs w:val="28"/>
          <w:rtl/>
        </w:rPr>
        <w:t xml:space="preserve">128 ـ باب الصلاة علی المستضعف و علی من لا یعرف47860</w:t>
      </w:r>
    </w:p>
    <w:p>
      <w:pPr>
        <w:pStyle w:val="BookText"/>
      </w:pPr>
      <w:r>
        <w:rPr>
          <w:rFonts w:ascii="IRNazanin" w:hAnsi="IRNazanin" w:eastAsia="IRNazanin" w:cs="IRNazanin"/>
          <w:lang w:bidi="fa-IR"/>
          <w:color w:val="111111"/>
          <w:sz w:val="28"/>
          <w:szCs w:val="28"/>
          <w:rtl/>
        </w:rPr>
        <w:t xml:space="preserve">129 ـ باب الصلاة علی الناصب48170</w:t>
      </w:r>
    </w:p>
    <w:p>
      <w:pPr>
        <w:pStyle w:val="BookText"/>
      </w:pPr>
      <w:r>
        <w:rPr>
          <w:rFonts w:ascii="IRNazanin" w:hAnsi="IRNazanin" w:eastAsia="IRNazanin" w:cs="IRNazanin"/>
          <w:lang w:bidi="fa-IR"/>
          <w:color w:val="111111"/>
          <w:sz w:val="28"/>
          <w:szCs w:val="28"/>
          <w:rtl/>
        </w:rPr>
        <w:t xml:space="preserve">130 ـ باب فی الجنازة توضع و قد کبّر علی الأوّلة48610</w:t>
      </w:r>
    </w:p>
    <w:p>
      <w:pPr>
        <w:pStyle w:val="BookText"/>
      </w:pPr>
      <w:r>
        <w:rPr>
          <w:rFonts w:ascii="IRNazanin" w:hAnsi="IRNazanin" w:eastAsia="IRNazanin" w:cs="IRNazanin"/>
          <w:lang w:bidi="fa-IR"/>
          <w:color w:val="111111"/>
          <w:sz w:val="28"/>
          <w:szCs w:val="28"/>
          <w:rtl/>
        </w:rPr>
        <w:t xml:space="preserve">131 ـ باب فی وضع الجنازة دون القبر48720</w:t>
      </w:r>
    </w:p>
    <w:p>
      <w:pPr>
        <w:pStyle w:val="BookText"/>
      </w:pPr>
      <w:r>
        <w:rPr>
          <w:rFonts w:ascii="IRNazanin" w:hAnsi="IRNazanin" w:eastAsia="IRNazanin" w:cs="IRNazanin"/>
          <w:lang w:bidi="fa-IR"/>
          <w:color w:val="111111"/>
          <w:sz w:val="28"/>
          <w:szCs w:val="28"/>
          <w:rtl/>
        </w:rPr>
        <w:t xml:space="preserve">132 ـ باب نادر48820</w:t>
      </w:r>
    </w:p>
    <w:p>
      <w:pPr>
        <w:pStyle w:val="BookText"/>
      </w:pPr>
      <w:r>
        <w:rPr>
          <w:rFonts w:ascii="IRNazanin" w:hAnsi="IRNazanin" w:eastAsia="IRNazanin" w:cs="IRNazanin"/>
          <w:lang w:bidi="fa-IR"/>
          <w:color w:val="111111"/>
          <w:sz w:val="28"/>
          <w:szCs w:val="28"/>
          <w:rtl/>
        </w:rPr>
        <w:t xml:space="preserve">133 ـ باب دخول القبر و الخروج منه49060</w:t>
      </w:r>
    </w:p>
    <w:p>
      <w:pPr>
        <w:pStyle w:val="BookText"/>
      </w:pPr>
      <w:r>
        <w:rPr>
          <w:rFonts w:ascii="IRNazanin" w:hAnsi="IRNazanin" w:eastAsia="IRNazanin" w:cs="IRNazanin"/>
          <w:lang w:bidi="fa-IR"/>
          <w:color w:val="111111"/>
          <w:sz w:val="28"/>
          <w:szCs w:val="28"/>
          <w:rtl/>
        </w:rPr>
        <w:t xml:space="preserve">134 ـ باب من یدخل القبر و من لا یدخل49280</w:t>
      </w:r>
    </w:p>
    <w:p>
      <w:pPr>
        <w:pStyle w:val="BookText"/>
      </w:pPr>
      <w:r>
        <w:rPr>
          <w:rFonts w:ascii="IRNazanin" w:hAnsi="IRNazanin" w:eastAsia="IRNazanin" w:cs="IRNazanin"/>
          <w:lang w:bidi="fa-IR"/>
          <w:color w:val="111111"/>
          <w:sz w:val="28"/>
          <w:szCs w:val="28"/>
          <w:rtl/>
        </w:rPr>
        <w:t xml:space="preserve">135 ـ باب سلّ المیّت و ما یقال عند دخول القبر495110</w:t>
      </w:r>
    </w:p>
    <w:p>
      <w:pPr>
        <w:pStyle w:val="BookText"/>
      </w:pPr>
      <w:r>
        <w:rPr>
          <w:rFonts w:ascii="IRNazanin" w:hAnsi="IRNazanin" w:eastAsia="IRNazanin" w:cs="IRNazanin"/>
          <w:lang w:bidi="fa-IR"/>
          <w:color w:val="111111"/>
          <w:sz w:val="28"/>
          <w:szCs w:val="28"/>
          <w:rtl/>
        </w:rPr>
        <w:t xml:space="preserve">136 ـ باب ما یبسط فی اللحد و وضع اللبن و الآجرّ و الساج50330</w:t>
      </w:r>
    </w:p>
    <w:p>
      <w:pPr>
        <w:pStyle w:val="BookText"/>
      </w:pPr>
      <w:r>
        <w:rPr>
          <w:rFonts w:ascii="IRNazanin" w:hAnsi="IRNazanin" w:eastAsia="IRNazanin" w:cs="IRNazanin"/>
          <w:lang w:bidi="fa-IR"/>
          <w:color w:val="111111"/>
          <w:sz w:val="28"/>
          <w:szCs w:val="28"/>
          <w:rtl/>
        </w:rPr>
        <w:t xml:space="preserve">137 ـ باب من حثا علی المیّت و کیف یحثی50550</w:t>
      </w:r>
    </w:p>
    <w:p>
      <w:pPr>
        <w:pStyle w:val="BookText"/>
      </w:pPr>
      <w:r>
        <w:rPr>
          <w:rFonts w:ascii="IRNazanin" w:hAnsi="IRNazanin" w:eastAsia="IRNazanin" w:cs="IRNazanin"/>
          <w:lang w:bidi="fa-IR"/>
          <w:color w:val="111111"/>
          <w:sz w:val="28"/>
          <w:szCs w:val="28"/>
          <w:rtl/>
        </w:rPr>
        <w:t xml:space="preserve">138 ـ باب تربیع القبر و رشّه بالماء ، و ما یقال عند ذلک ، و...508110</w:t>
      </w:r>
    </w:p>
    <w:p>
      <w:pPr>
        <w:pStyle w:val="BookText"/>
      </w:pPr>
      <w:r>
        <w:rPr>
          <w:rFonts w:ascii="IRNazanin" w:hAnsi="IRNazanin" w:eastAsia="IRNazanin" w:cs="IRNazanin"/>
          <w:lang w:bidi="fa-IR"/>
          <w:color w:val="111111"/>
          <w:sz w:val="28"/>
          <w:szCs w:val="28"/>
          <w:rtl/>
        </w:rPr>
        <w:t xml:space="preserve">139 ـ باب تطیین القبر و تجصیصه51440</w:t>
      </w:r>
    </w:p>
    <w:p>
      <w:pPr>
        <w:pStyle w:val="BookText"/>
      </w:pPr>
      <w:r>
        <w:rPr>
          <w:rFonts w:ascii="IRNazanin" w:hAnsi="IRNazanin" w:eastAsia="IRNazanin" w:cs="IRNazanin"/>
          <w:lang w:bidi="fa-IR"/>
          <w:color w:val="111111"/>
          <w:sz w:val="28"/>
          <w:szCs w:val="28"/>
          <w:rtl/>
        </w:rPr>
        <w:t xml:space="preserve">140 ـ باب التربة التی یدفن فیها المیّت51520</w:t>
      </w:r>
    </w:p>
    <w:p>
      <w:pPr>
        <w:pStyle w:val="BookText"/>
      </w:pPr>
      <w:r>
        <w:rPr>
          <w:rFonts w:ascii="IRNazanin" w:hAnsi="IRNazanin" w:eastAsia="IRNazanin" w:cs="IRNazanin"/>
          <w:lang w:bidi="fa-IR"/>
          <w:color w:val="111111"/>
          <w:sz w:val="28"/>
          <w:szCs w:val="28"/>
          <w:rtl/>
        </w:rPr>
        <w:t xml:space="preserve">141 ـ باب التعزیة و ما یجب علی صاحب المصیبة516100</w:t>
      </w:r>
    </w:p>
    <w:p>
      <w:pPr>
        <w:pStyle w:val="BookText"/>
      </w:pPr>
      <w:r>
        <w:rPr>
          <w:rFonts w:ascii="Amiri" w:hAnsi="Amiri" w:eastAsia="Amiri" w:cs="Amiri"/>
          <w:lang w:bidi="ar-SA"/>
          <w:color w:val="111111"/>
          <w:sz w:val="28"/>
          <w:szCs w:val="28"/>
          <w:rtl/>
        </w:rPr>
        <w:t xml:space="preserve">142 ـ باب ثواب من عزّی حزیناً52020</w:t>
      </w:r>
    </w:p>
    <w:p>
      <w:pPr>
        <w:pStyle w:val="BookText"/>
      </w:pPr>
      <w:r>
        <w:rPr>
          <w:rFonts w:ascii="IRNazanin" w:hAnsi="IRNazanin" w:eastAsia="IRNazanin" w:cs="IRNazanin"/>
          <w:lang w:bidi="fa-IR"/>
          <w:color w:val="111111"/>
          <w:sz w:val="28"/>
          <w:szCs w:val="28"/>
          <w:rtl/>
        </w:rPr>
        <w:t xml:space="preserve">143 ـ باب المرأة تموت و فی بطنها صبیّ یتحرّک52120</w:t>
      </w:r>
    </w:p>
    <w:p>
      <w:pPr>
        <w:pStyle w:val="BookText"/>
      </w:pPr>
      <w:r>
        <w:rPr>
          <w:rFonts w:ascii="IRNazanin" w:hAnsi="IRNazanin" w:eastAsia="IRNazanin" w:cs="IRNazanin"/>
          <w:lang w:bidi="fa-IR"/>
          <w:color w:val="111111"/>
          <w:sz w:val="28"/>
          <w:szCs w:val="28"/>
          <w:rtl/>
        </w:rPr>
        <w:t xml:space="preserve">144 ـ باب غسل الأطفال و الصبیان و الصلاة علیهم52280</w:t>
      </w:r>
    </w:p>
    <w:p>
      <w:pPr>
        <w:pStyle w:val="BookText"/>
      </w:pPr>
      <w:r>
        <w:rPr>
          <w:rFonts w:ascii="IRNazanin" w:hAnsi="IRNazanin" w:eastAsia="IRNazanin" w:cs="IRNazanin"/>
          <w:lang w:bidi="fa-IR"/>
          <w:color w:val="111111"/>
          <w:sz w:val="28"/>
          <w:szCs w:val="28"/>
          <w:rtl/>
        </w:rPr>
        <w:t xml:space="preserve">145 ـ باب الغریق و المصعوق52960</w:t>
      </w:r>
    </w:p>
    <w:p>
      <w:pPr>
        <w:pStyle w:val="BookText"/>
      </w:pPr>
      <w:r>
        <w:rPr>
          <w:rFonts w:ascii="IRNazanin" w:hAnsi="IRNazanin" w:eastAsia="IRNazanin" w:cs="IRNazanin"/>
          <w:lang w:bidi="fa-IR"/>
          <w:color w:val="111111"/>
          <w:sz w:val="28"/>
          <w:szCs w:val="28"/>
          <w:rtl/>
        </w:rPr>
        <w:t xml:space="preserve">146 ـ باب القتلی53250</w:t>
      </w:r>
    </w:p>
    <w:p>
      <w:pPr>
        <w:pStyle w:val="BookText"/>
      </w:pPr>
      <w:r>
        <w:rPr>
          <w:rFonts w:ascii="IRNazanin" w:hAnsi="IRNazanin" w:eastAsia="IRNazanin" w:cs="IRNazanin"/>
          <w:lang w:bidi="fa-IR"/>
          <w:color w:val="111111"/>
          <w:sz w:val="28"/>
          <w:szCs w:val="28"/>
          <w:rtl/>
        </w:rPr>
        <w:t xml:space="preserve">147 ـ باب أکیل السبع و الطیر و القتیل یوجد بعض جسده و الحریق53571
</w:t>
      </w:r>
    </w:p>
    <w:p>
      <w:pPr>
        <w:sectPr>
          <w:footerReference w:type="default" r:id="rId6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148 ـ باب من یموت فی السفینة و لا یقدر علی الشطّ أو...53840</w:t>
      </w:r>
    </w:p>
    <w:p>
      <w:pPr>
        <w:pStyle w:val="BookText"/>
      </w:pPr>
      <w:r>
        <w:rPr>
          <w:rFonts w:ascii="IRNazanin" w:hAnsi="IRNazanin" w:eastAsia="IRNazanin" w:cs="IRNazanin"/>
          <w:lang w:bidi="fa-IR"/>
          <w:color w:val="111111"/>
          <w:sz w:val="28"/>
          <w:szCs w:val="28"/>
          <w:rtl/>
        </w:rPr>
        <w:t xml:space="preserve">149 ـ باب الصلاة علی المصلوب و المرجوم و المقتصّ منه54130</w:t>
      </w:r>
    </w:p>
    <w:p>
      <w:pPr>
        <w:pStyle w:val="BookText"/>
      </w:pPr>
      <w:r>
        <w:rPr>
          <w:rFonts w:ascii="IRNazanin" w:hAnsi="IRNazanin" w:eastAsia="IRNazanin" w:cs="IRNazanin"/>
          <w:lang w:bidi="fa-IR"/>
          <w:color w:val="111111"/>
          <w:sz w:val="28"/>
          <w:szCs w:val="28"/>
          <w:rtl/>
        </w:rPr>
        <w:t xml:space="preserve">150 ـ باب ما یجب علی الجیران لأهل المصیبة و اتّخاذ المأتم54360</w:t>
      </w:r>
    </w:p>
    <w:p>
      <w:pPr>
        <w:pStyle w:val="BookText"/>
      </w:pPr>
      <w:r>
        <w:rPr>
          <w:rFonts w:ascii="IRNazanin" w:hAnsi="IRNazanin" w:eastAsia="IRNazanin" w:cs="IRNazanin"/>
          <w:lang w:bidi="fa-IR"/>
          <w:color w:val="111111"/>
          <w:sz w:val="28"/>
          <w:szCs w:val="28"/>
          <w:rtl/>
        </w:rPr>
        <w:t xml:space="preserve">151 ـ باب المصیبة بالولد546100</w:t>
      </w:r>
    </w:p>
    <w:p>
      <w:pPr>
        <w:pStyle w:val="BookText"/>
      </w:pPr>
      <w:r>
        <w:rPr>
          <w:rFonts w:ascii="IRNazanin" w:hAnsi="IRNazanin" w:eastAsia="IRNazanin" w:cs="IRNazanin"/>
          <w:lang w:bidi="fa-IR"/>
          <w:color w:val="111111"/>
          <w:sz w:val="28"/>
          <w:szCs w:val="28"/>
          <w:rtl/>
        </w:rPr>
        <w:t xml:space="preserve">152 ـ باب التعزّی55081</w:t>
      </w:r>
    </w:p>
    <w:p>
      <w:pPr>
        <w:pStyle w:val="BookText"/>
      </w:pPr>
      <w:r>
        <w:rPr>
          <w:rFonts w:ascii="IRNazanin" w:hAnsi="IRNazanin" w:eastAsia="IRNazanin" w:cs="IRNazanin"/>
          <w:lang w:bidi="fa-IR"/>
          <w:color w:val="111111"/>
          <w:sz w:val="28"/>
          <w:szCs w:val="28"/>
          <w:rtl/>
        </w:rPr>
        <w:t xml:space="preserve">153 ـ باب الصبر و الجزع و الاسترجاع554130</w:t>
      </w:r>
    </w:p>
    <w:p>
      <w:pPr>
        <w:pStyle w:val="BookText"/>
      </w:pPr>
      <w:r>
        <w:rPr>
          <w:rFonts w:ascii="IRNazanin" w:hAnsi="IRNazanin" w:eastAsia="IRNazanin" w:cs="IRNazanin"/>
          <w:lang w:bidi="fa-IR"/>
          <w:color w:val="111111"/>
          <w:sz w:val="28"/>
          <w:szCs w:val="28"/>
          <w:rtl/>
        </w:rPr>
        <w:t xml:space="preserve">154 ـ باب ثواب التعزیة56040</w:t>
      </w:r>
    </w:p>
    <w:p>
      <w:pPr>
        <w:pStyle w:val="BookText"/>
      </w:pPr>
      <w:r>
        <w:rPr>
          <w:rFonts w:ascii="IRNazanin" w:hAnsi="IRNazanin" w:eastAsia="IRNazanin" w:cs="IRNazanin"/>
          <w:lang w:bidi="fa-IR"/>
          <w:color w:val="111111"/>
          <w:sz w:val="28"/>
          <w:szCs w:val="28"/>
          <w:rtl/>
        </w:rPr>
        <w:t xml:space="preserve">155 ـ باب فی السلوة56330</w:t>
      </w:r>
    </w:p>
    <w:p>
      <w:pPr>
        <w:pStyle w:val="BookText"/>
      </w:pPr>
      <w:r>
        <w:rPr>
          <w:rFonts w:ascii="IRNazanin" w:hAnsi="IRNazanin" w:eastAsia="IRNazanin" w:cs="IRNazanin"/>
          <w:lang w:bidi="fa-IR"/>
          <w:color w:val="111111"/>
          <w:sz w:val="28"/>
          <w:szCs w:val="28"/>
          <w:rtl/>
        </w:rPr>
        <w:t xml:space="preserve">156 ـ باب زیارة القبور564100</w:t>
      </w:r>
    </w:p>
    <w:p>
      <w:pPr>
        <w:pStyle w:val="BookText"/>
      </w:pPr>
      <w:r>
        <w:rPr>
          <w:rFonts w:ascii="IRNazanin" w:hAnsi="IRNazanin" w:eastAsia="IRNazanin" w:cs="IRNazanin"/>
          <w:lang w:bidi="fa-IR"/>
          <w:color w:val="111111"/>
          <w:sz w:val="28"/>
          <w:szCs w:val="28"/>
          <w:rtl/>
        </w:rPr>
        <w:t xml:space="preserve">157 ـ باب أنّ المیّت یزور أهله56950</w:t>
      </w:r>
    </w:p>
    <w:p>
      <w:pPr>
        <w:pStyle w:val="BookText"/>
      </w:pPr>
      <w:r>
        <w:rPr>
          <w:rFonts w:ascii="IRNazanin" w:hAnsi="IRNazanin" w:eastAsia="IRNazanin" w:cs="IRNazanin"/>
          <w:lang w:bidi="fa-IR"/>
          <w:color w:val="111111"/>
          <w:sz w:val="28"/>
          <w:szCs w:val="28"/>
          <w:rtl/>
        </w:rPr>
        <w:t xml:space="preserve">158 ـ باب أنّ المیّت یمثّل له ماله و ولده و عمله قبل موته57241</w:t>
      </w:r>
    </w:p>
    <w:p>
      <w:pPr>
        <w:pStyle w:val="BookText"/>
      </w:pPr>
      <w:r>
        <w:rPr>
          <w:rFonts w:ascii="IRNazanin" w:hAnsi="IRNazanin" w:eastAsia="IRNazanin" w:cs="IRNazanin"/>
          <w:lang w:bidi="fa-IR"/>
          <w:color w:val="111111"/>
          <w:sz w:val="28"/>
          <w:szCs w:val="28"/>
          <w:rtl/>
        </w:rPr>
        <w:t xml:space="preserve">159 ـ باب المسألة فی القبر و من یسأل و من لا یسأل581180</w:t>
      </w:r>
    </w:p>
    <w:p>
      <w:pPr>
        <w:pStyle w:val="BookText"/>
      </w:pPr>
      <w:r>
        <w:rPr>
          <w:rFonts w:ascii="IRNazanin" w:hAnsi="IRNazanin" w:eastAsia="IRNazanin" w:cs="IRNazanin"/>
          <w:lang w:bidi="fa-IR"/>
          <w:color w:val="111111"/>
          <w:sz w:val="28"/>
          <w:szCs w:val="28"/>
          <w:rtl/>
        </w:rPr>
        <w:t xml:space="preserve">160 ـ باب ما ینطق به موضع القبر59530</w:t>
      </w:r>
    </w:p>
    <w:p>
      <w:pPr>
        <w:pStyle w:val="BookText"/>
      </w:pPr>
      <w:r>
        <w:rPr>
          <w:rFonts w:ascii="IRNazanin" w:hAnsi="IRNazanin" w:eastAsia="IRNazanin" w:cs="IRNazanin"/>
          <w:lang w:bidi="fa-IR"/>
          <w:color w:val="111111"/>
          <w:sz w:val="28"/>
          <w:szCs w:val="28"/>
          <w:rtl/>
        </w:rPr>
        <w:t xml:space="preserve">161 ـ باب فی أرواح الموءمنین59820</w:t>
      </w:r>
    </w:p>
    <w:p>
      <w:pPr>
        <w:pStyle w:val="BookText"/>
      </w:pPr>
      <w:r>
        <w:rPr>
          <w:rFonts w:ascii="IRNazanin" w:hAnsi="IRNazanin" w:eastAsia="IRNazanin" w:cs="IRNazanin"/>
          <w:lang w:bidi="fa-IR"/>
          <w:color w:val="111111"/>
          <w:sz w:val="28"/>
          <w:szCs w:val="28"/>
          <w:rtl/>
        </w:rPr>
        <w:t xml:space="preserve">162 ـ باب آخر فی أرواح الموءمنین60170</w:t>
      </w:r>
    </w:p>
    <w:p>
      <w:pPr>
        <w:pStyle w:val="BookText"/>
      </w:pPr>
      <w:r>
        <w:rPr>
          <w:rFonts w:ascii="IRNazanin" w:hAnsi="IRNazanin" w:eastAsia="IRNazanin" w:cs="IRNazanin"/>
          <w:lang w:bidi="fa-IR"/>
          <w:color w:val="111111"/>
          <w:sz w:val="28"/>
          <w:szCs w:val="28"/>
          <w:rtl/>
        </w:rPr>
        <w:t xml:space="preserve">163 ـ باب فی أرواح الکفّار60450</w:t>
      </w:r>
    </w:p>
    <w:p>
      <w:pPr>
        <w:pStyle w:val="BookText"/>
      </w:pPr>
      <w:r>
        <w:rPr>
          <w:rFonts w:ascii="IRNazanin" w:hAnsi="IRNazanin" w:eastAsia="IRNazanin" w:cs="IRNazanin"/>
          <w:lang w:bidi="fa-IR"/>
          <w:color w:val="111111"/>
          <w:sz w:val="28"/>
          <w:szCs w:val="28"/>
          <w:rtl/>
        </w:rPr>
        <w:t xml:space="preserve">164 ـ باب جنّة الدنیا60720</w:t>
      </w:r>
    </w:p>
    <w:p>
      <w:pPr>
        <w:pStyle w:val="BookText"/>
      </w:pPr>
      <w:r>
        <w:rPr>
          <w:rFonts w:ascii="IRNazanin" w:hAnsi="IRNazanin" w:eastAsia="IRNazanin" w:cs="IRNazanin"/>
          <w:lang w:bidi="fa-IR"/>
          <w:color w:val="111111"/>
          <w:sz w:val="28"/>
          <w:szCs w:val="28"/>
          <w:rtl/>
        </w:rPr>
        <w:t xml:space="preserve">165 ـ باب الأطفال60980</w:t>
      </w:r>
    </w:p>
    <w:p>
      <w:pPr>
        <w:pStyle w:val="BookText"/>
      </w:pPr>
      <w:r>
        <w:rPr>
          <w:rFonts w:ascii="IRNazanin" w:hAnsi="IRNazanin" w:eastAsia="IRNazanin" w:cs="IRNazanin"/>
          <w:lang w:bidi="fa-IR"/>
          <w:color w:val="111111"/>
          <w:sz w:val="28"/>
          <w:szCs w:val="28"/>
          <w:rtl/>
        </w:rPr>
        <w:t xml:space="preserve">166 ـ باب النوادر614460</w:t>
      </w:r>
    </w:p>
    <w:p>
      <w:pPr>
        <w:pStyle w:val="BookText"/>
      </w:pPr>
      <w:r>
        <w:rPr>
          <w:rFonts w:ascii="IRNazanin" w:hAnsi="IRNazanin" w:eastAsia="IRNazanin" w:cs="IRNazanin"/>
          <w:lang w:bidi="fa-IR"/>
          <w:color w:val="111111"/>
          <w:sz w:val="28"/>
          <w:szCs w:val="28"/>
          <w:rtl/>
        </w:rPr>
        <w:t xml:space="preserve">عدد أحادیث الکتاب : 545</w:t>
      </w:r>
    </w:p>
    <w:p>
      <w:pPr>
        <w:pStyle w:val="BookText"/>
      </w:pPr>
      <w:r>
        <w:rPr>
          <w:rFonts w:ascii="IRNazanin" w:hAnsi="IRNazanin" w:eastAsia="IRNazanin" w:cs="IRNazanin"/>
          <w:lang w:bidi="fa-IR"/>
          <w:color w:val="111111"/>
          <w:sz w:val="28"/>
          <w:szCs w:val="28"/>
          <w:rtl/>
        </w:rPr>
        <w:t xml:space="preserve">عدد الأحادیث الضمنیّة فی الکتاب : 8</w:t>
      </w:r>
    </w:p>
    <w:p>
      <w:pPr>
        <w:pStyle w:val="BookText"/>
      </w:pPr>
      <w:r>
        <w:rPr>
          <w:rFonts w:ascii="IRNazanin" w:hAnsi="IRNazanin" w:eastAsia="IRNazanin" w:cs="IRNazanin"/>
          <w:lang w:bidi="fa-IR"/>
          <w:color w:val="111111"/>
          <w:sz w:val="28"/>
          <w:szCs w:val="28"/>
          <w:rtl/>
        </w:rPr>
        <w:t xml:space="preserve">جمع کلّ الأحادیث فی الکتاب : 553
</w:t>
      </w:r>
    </w:p>
    <w:p>
      <w:pPr>
        <w:sectPr>
          <w:footerReference w:type="default" r:id="rId67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7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551</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552</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7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er17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583</w:t>
    </w:r>
  </w:p>
</w:ftr>
</file>

<file path=word/footer17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584</w:t>
    </w:r>
  </w:p>
</w:ftr>
</file>

<file path=word/footer17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585</w:t>
    </w:r>
  </w:p>
</w:ftr>
</file>

<file path=word/footer17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586</w:t>
    </w:r>
  </w:p>
</w:ftr>
</file>

<file path=word/footer17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587</w:t>
    </w:r>
  </w:p>
</w:ftr>
</file>

<file path=word/footer17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588</w:t>
    </w:r>
  </w:p>
</w:ftr>
</file>

<file path=word/footer17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589</w:t>
    </w:r>
  </w:p>
</w:ftr>
</file>

<file path=word/footer17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590</w:t>
    </w:r>
  </w:p>
</w:ftr>
</file>

<file path=word/footer17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591</w:t>
    </w:r>
  </w:p>
</w:ftr>
</file>

<file path=word/footer17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592</w:t>
    </w:r>
  </w:p>
</w:ftr>
</file>

<file path=word/footer17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593</w:t>
    </w:r>
  </w:p>
</w:ftr>
</file>

<file path=word/footer17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594</w:t>
    </w:r>
  </w:p>
</w:ftr>
</file>

<file path=word/footer17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595</w:t>
    </w:r>
  </w:p>
</w:ftr>
</file>

<file path=word/footer17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596</w:t>
    </w:r>
  </w:p>
</w:ftr>
</file>

<file path=word/footer17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597</w:t>
    </w:r>
  </w:p>
</w:ftr>
</file>

<file path=word/footer17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598</w:t>
    </w:r>
  </w:p>
</w:ftr>
</file>

<file path=word/footer18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599</w:t>
    </w:r>
  </w:p>
</w:ftr>
</file>

<file path=word/footer18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600</w:t>
    </w:r>
  </w:p>
</w:ftr>
</file>

<file path=word/footer18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601</w:t>
    </w:r>
  </w:p>
</w:ftr>
</file>

<file path=word/footer18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602</w:t>
    </w:r>
  </w:p>
</w:ftr>
</file>

<file path=word/footer18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603</w:t>
    </w:r>
  </w:p>
</w:ftr>
</file>

<file path=word/footer18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604</w:t>
    </w:r>
  </w:p>
</w:ftr>
</file>

<file path=word/footer18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605</w:t>
    </w:r>
  </w:p>
</w:ftr>
</file>

<file path=word/footer18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606</w:t>
    </w:r>
  </w:p>
</w:ftr>
</file>

<file path=word/footer18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607</w:t>
    </w:r>
  </w:p>
</w:ftr>
</file>

<file path=word/footer18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608</w:t>
    </w:r>
  </w:p>
</w:ftr>
</file>

<file path=word/footer18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609</w:t>
    </w:r>
  </w:p>
</w:ftr>
</file>

<file path=word/footer18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610</w:t>
    </w:r>
  </w:p>
</w:ftr>
</file>

<file path=word/footer18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611</w:t>
    </w:r>
  </w:p>
</w:ftr>
</file>

<file path=word/footer18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612</w:t>
    </w:r>
  </w:p>
</w:ftr>
</file>

<file path=word/footer18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613</w:t>
    </w:r>
  </w:p>
</w:ftr>
</file>

<file path=word/footer18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614</w:t>
    </w:r>
  </w:p>
</w:ftr>
</file>

<file path=word/footer18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615</w:t>
    </w:r>
  </w:p>
</w:ftr>
</file>

<file path=word/footer18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616</w:t>
    </w:r>
  </w:p>
</w:ftr>
</file>

<file path=word/footer18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617</w:t>
    </w:r>
  </w:p>
</w:ftr>
</file>

<file path=word/footer18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618</w:t>
    </w:r>
  </w:p>
</w:ftr>
</file>

<file path=word/footer18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619</w:t>
    </w:r>
  </w:p>
</w:ftr>
</file>

<file path=word/footer18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620</w:t>
    </w:r>
  </w:p>
</w:ftr>
</file>

<file path=word/footer18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621</w:t>
    </w:r>
  </w:p>
</w:ftr>
</file>

<file path=word/footer18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622</w:t>
    </w:r>
  </w:p>
</w:ftr>
</file>

<file path=word/footer18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623</w:t>
    </w:r>
  </w:p>
</w:ftr>
</file>

<file path=word/footer18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624</w:t>
    </w:r>
  </w:p>
</w:ftr>
</file>

<file path=word/footer18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625</w:t>
    </w:r>
  </w:p>
</w:ftr>
</file>

<file path=word/footer18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626</w:t>
    </w:r>
  </w:p>
</w:ftr>
</file>

<file path=word/footer18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627</w:t>
    </w:r>
  </w:p>
</w:ftr>
</file>

<file path=word/footer18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628</w:t>
    </w:r>
  </w:p>
</w:ftr>
</file>

<file path=word/footer18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629</w:t>
    </w:r>
  </w:p>
</w:ftr>
</file>

<file path=word/footer18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630</w:t>
    </w:r>
  </w:p>
</w:ftr>
</file>

<file path=word/footer18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631</w:t>
    </w:r>
  </w:p>
</w:ftr>
</file>

<file path=word/footer19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632</w:t>
    </w:r>
  </w:p>
</w:ftr>
</file>

<file path=word/footer19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633</w:t>
    </w:r>
  </w:p>
</w:ftr>
</file>

<file path=word/footer19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634</w:t>
    </w:r>
  </w:p>
</w:ftr>
</file>

<file path=word/footer19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635</w:t>
    </w:r>
  </w:p>
</w:ftr>
</file>

<file path=word/footer19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636</w:t>
    </w:r>
  </w:p>
</w:ftr>
</file>

<file path=word/footer19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637</w:t>
    </w:r>
  </w:p>
</w:ftr>
</file>

<file path=word/footer19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638</w:t>
    </w:r>
  </w:p>
</w:ftr>
</file>

<file path=word/footer19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639</w:t>
    </w:r>
  </w:p>
</w:ftr>
</file>

<file path=word/footer19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640</w:t>
    </w:r>
  </w:p>
</w:ftr>
</file>

<file path=word/footer19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641</w:t>
    </w:r>
  </w:p>
</w:ftr>
</file>

<file path=word/footer19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642</w:t>
    </w:r>
  </w:p>
</w:ftr>
</file>

<file path=word/footer19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643</w:t>
    </w:r>
  </w:p>
</w:ftr>
</file>

<file path=word/footer19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644</w:t>
    </w:r>
  </w:p>
</w:ftr>
</file>

<file path=word/footer19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645</w:t>
    </w:r>
  </w:p>
</w:ftr>
</file>

<file path=word/footer19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646</w:t>
    </w:r>
  </w:p>
</w:ftr>
</file>

<file path=word/footer19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647</w:t>
    </w:r>
  </w:p>
</w:ftr>
</file>

<file path=word/footer19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648</w:t>
    </w:r>
  </w:p>
</w:ftr>
</file>

<file path=word/footer19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649</w:t>
    </w:r>
  </w:p>
</w:ftr>
</file>

<file path=word/footer19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650</w:t>
    </w:r>
  </w:p>
</w:ftr>
</file>

<file path=word/footer19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651</w:t>
    </w:r>
  </w:p>
</w:ftr>
</file>

<file path=word/footer19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652</w:t>
    </w:r>
  </w:p>
</w:ftr>
</file>

<file path=word/footer19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653</w:t>
    </w:r>
  </w:p>
</w:ftr>
</file>

<file path=word/footer19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654</w:t>
    </w:r>
  </w:p>
</w:ftr>
</file>

<file path=word/footer19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655</w:t>
    </w:r>
  </w:p>
</w:ftr>
</file>

<file path=word/footer19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656</w:t>
    </w:r>
  </w:p>
</w:ftr>
</file>

<file path=word/footer19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657</w:t>
    </w:r>
  </w:p>
</w:ftr>
</file>

<file path=word/footer19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658</w:t>
    </w:r>
  </w:p>
</w:ftr>
</file>

<file path=word/footer19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659</w:t>
    </w:r>
  </w:p>
</w:ftr>
</file>

<file path=word/footer19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660</w:t>
    </w:r>
  </w:p>
</w:ftr>
</file>

<file path=word/footer19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661</w:t>
    </w:r>
  </w:p>
</w:ftr>
</file>

<file path=word/footer19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662</w:t>
    </w:r>
  </w:p>
</w:ftr>
</file>

<file path=word/footer19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663</w:t>
    </w:r>
  </w:p>
</w:ftr>
</file>

<file path=word/footer19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664</w:t>
    </w:r>
  </w:p>
</w:ftr>
</file>

<file path=word/footer19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665</w:t>
    </w:r>
  </w:p>
</w:ftr>
</file>

<file path=word/footer20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666</w:t>
    </w:r>
  </w:p>
</w:ftr>
</file>

<file path=word/footer20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667</w:t>
    </w:r>
  </w:p>
</w:ftr>
</file>

<file path=word/footer20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668</w:t>
    </w:r>
  </w:p>
</w:ftr>
</file>

<file path=word/footer20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 «بسم اللّه الرحمن الرحیم » . وفی «جن » : + «وبه نستعین » .</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جن » : - «الحمدللّه ... الطاهرین »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 جس » : «طهوریّة » . والطهور ـ بضمّ الطاء ـ مصدر بمعنی التطهّر ، وبفتحها یکون مصدرا واسما لما یتطهّر به وصفةً . واختلف فیه علی الأخیر هل هو مبالغة فی الطاهر ، أو یراد به الطاهر فی نفسه المُطهِّر لغیره ؟ حکی الثانی المطرزیُّ عن ثعلب و ردّه ، حیث قال : «وما حکی عن ثعلب أنّ الطهور ما کان طاهرا فی نفسه مطهّرا لغیره ، إن کان هذا زیادة بیان لنهایته فی الطهارة فصواب حسن ، وإلاّ فلیس فَعُول من التفعیل فی شیء ، وقیاسُ هذا علی ما هو مشتقّ من الأفعال المتعدّیة کقطوع ومنوع غیرُ سدید » . وأمّا العلاّمة المجلسی رحمه‌الله فإنّه قال : «وقیاسهم ـ أی العلماء واللغویّین ـ یقتضی الأوّل ؛ لأنّ صیغة فعول یکون للمبالغة فی الفاعل ، فإذا کان فاعل البناء لازما یکون فعوله أیضا مبالغة فیه ، فلایفید التعدیة . واستعمالاتهم تقتضی الثانی » . ثمّ نقلها وقال : «فقد ظهرلک ممّا نقلنا أنّ ما فی العنوان یحتمل الضمّ والفتح ، وأنّه وإن صحّت المناقشة فی کون الطهور بمعنی المطهّر فیما استعمل فیه من الآیات والأخبار نظرا إلی قیاس اللغة ، لکنّ الظاهر أنّه قد جعل اسما لما یتطهّر به ، کما صرّح به المحقّقون ... وتتبّع الروایات ممّا یورث ظنّا قویّا بأنّ الطهور فی إطلاقاتهم المراد منه المطهّر ، إمّا لکونه صفة بهذا المعنی ، أو اسما لما یتطهّر به . وعلی التقدیرین یتمّ استدلالات القوم علی مطهّریّة المیاه بأنواعها بالآیات والأخبار». راجع : مرآة العقول ، ج 13 ، ص 2 ـ 3 ؛ النهایة ، ج 3 ، ص 147 ؛ المغرب ، ص 295 ؛ القاموس المحیط ، ج 1 ، ص 605 (طهر) .</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«بس » : - «أبوجعفر محمّد بن یعقوب الکلینی رحمه‌الله » . وفی «بف » : «حدّثنا » بدل «قال أبوجعفر ... ï حدّثنی » . وفی مرآة العقول ، ج 13 ، ص 3 : «قوله : قال أبوجعفر ، الظاهر أنّه کلام تلامذته الذین رووا عنه هذا الکتاب ، ویؤیّده أنّا قد رأینا فی بعض الکتب أنّهم ألحقوا أسناد بعض المشایخ إلی مؤلّف الکتاب فی أوّله . ویحتمل أن یکون القائل هو المؤلّف رحمه‌الله ؛ لیعلم مؤلّف الکتاب ولتعلیم من روی کتابه »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حذف المفعول هنا یفید العموم ، فیقع التعارض بین الصدر والذیل ؛ لأنّ أوّل الکلام یدلّ علی أنّ الماء یُطهِّر کلّ شیء حتّی نفسه ، وآخره یدلّ علی أنّ الماء لایتطهّر من شیء حتّی من نفسه . ورفع التعارض فی المشهور بأنّ المراد أنّ الماء لایتطهّر من غیره ، وهو مؤیّد بأنّ صدر الکلام أولی بالتعمیم ، وآخره أولی بالتخصیص . و العلاّمة الفیض حمله علی ظاهره حیث لایری التعارض ، فإنّه قال : «إنّما لا یطهّر ؛ لأنّه إن غلب علی النجاسة حتّی استهلکت فیه طهّرها ولم ینجّس حتّی یحتاج إلی التطهیر ، وإن غلبت علیه النجاسة حتّی استهلک فیها صار فی حکم تلک النجاسة ولم یقبل التطهیر إلاّ بالاستهلاک فی الماء الطاهر ، وحینئذٍ لم یبق منه شیء » . وأمّا العلاّمة المجلسی رحمه‌الله فإنّه ردّ حَمْلَ المشهور بقوله : «ولایخفی ما فیه » وحَمْلَ العلاّمة الفیض بأنّه مبنیّ علی قوله بعدم انفعال القلیل ، ثمّ قال : «والحقّ أنّ هذا الخبر بالنسبة إلی مطهرّیّة الماء للماء مجمل لایمکن الاستدلال به ، فینبغی الرجوع فی ذلک إلی غیره من الدلائل والنصوص . وتکلّف متکلّف فقرأ کلایهما بالتخفیف علی البناء للفاعل ، أی قد یکون الماء طاهرا وقد لایکون ، ولایخفی رکاکته »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215 ، ح 618 ، بسنده عن الکلینی . المحاسن ، ص 570 ، کتاب الماء ، ذیل ح 4 ، عن النوفلی ، عن السکونی ، عن أبی عبداللّه ، عن آبائه علیهم‌السلام عن النبیّ صلی‌الله‌علیه‌و‌آله . وفیه ، صدر ح 4 ، بسند آخر عن أبی عبداللّه ، عن علیّ علیهماالسلام ، من دون الإسناد إلی النبیّ صلی‌الله‌علیه‌و‌آله ؛ الجعفریّات ، ص 11 و 39 بسند آخر عن جعفر بن محمّد ، عن آبائه علیهم‌السلام عن النبیّ صلی‌الله‌علیه‌و‌آله ، مع زیادة فی أوّله . الفقیه ، ج 1 ، ص 5 ، ح 2 ، مرسلاً عن أبی عبداللّه علیه‌السلام ، من دون الإسناد إلی النبیّ صلی‌الله‌علیه‌و‌آله الوافی ، ج 6 ، ص 17 ، ح 3663 ؛ الوسائل ، ج 1 ، ص 134 ، ح 327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والوافی : «تعلم »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«أنّه قد قذر » . والقَذر ، یجوز فی ذاله السکون والحرکات الثلاث ، وأصله من القَذَر ، وهو ضدُّ النظافة ، والوسخُ وما یستکرهه الطباع ، وقد یطلق علی النجس ، وهو المراد هنا کما صرّح به العلاّمة المجلسی رحمه‌الله . راجع : لسان العرب ، ج 5 ، ص 80 ؛ المصباح المنیر ، ص 494 (قذر) .</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ج1 ، ص215 ، ح619 ، بسنده عن الکلینی . وفیه ، ح 620 ، معلّقا عن محمّد بن أحمد بن یحیی، ï عن الحسن بن الحسین الؤلؤی ، عن أبی داود المنشد ، عن جعفر بن محمّد ، عن یونس ، عن حمّاد بن عیسی ، عن أبی عبدالله علیه‌السلام . الفقیه ، ج 1 ، ص 5 ، ح 1 ، مرسلاً ، وتمام الروایة فیه : «کلّ ماء طاهر إلاّ ما علمت أنّه قذر » . الأمالی للصدوق ، ص 645 ، المجلس 93 ، ضمن إملاء الصدوق فی وصف دین الإمامیّة علی الإیجاز والاختصار الوافی ، ج 6 ، ص 15 ، ح 3657 ؛ الوسائل ، ج 1 ، ص 134 ، ذیل ح 326 .</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الراوی عن حمّاد بن عثمان هو یونس بن عبدالرحمن ، کما فی المحاسن ، ص 276 ، ح 391 ؛ و ص 318 ، ح 45 ؛ وفی رجال النجاشی ، ص 413 ، الرقم 1101 ، فی طریقه إلی کتاب منصور بن حازم . وتقدّم فی الکافی ، ذیل ح 383 ؛ أنّه لم یثبت روایة من یسمّی بجعفر بن محمّد ، عن یونس بن عبدالرحمن واستظهرنا أنّ الصواب هو «جعفر بن محمّد بن یونس » ـ والمراد به جعفر بن محمّد بن یونس الأحول ـ وأنّ ما ورد فی بعض الأسناد من روایة جعفر بن محمّد ، عن یونس ، فهو إمّا محرّف أو مشکوک الصحّة ، کما فی ما نحن فیه ؛ فقد وردت روایة جعفر بن محمّد بن یونس ، عن حمّاد بن عثمان ، فی التهذیب ، ج 4 ، ص 44 ، ح 114 ؛ والاستبصار ، ج 2 ، ص 32 ، ح 96 ، والخبر المذکور فی الموضعین واحد .</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هذه الروایة فی «جس »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216 ، ح 621 ، بسنده عن محمّد بن الحسین بن أبی الخطّاب الوافی ، ج 6 ، ص 15 ، ح 3658 ؛ الوسائل ، ج 1 ، ص 134 ، ذیل ح 326 .</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216 ، ح 622 ، بسنده عن الکلینی . راجع : الفقیه ، ج 1 ، ص 5 ؛ والأمالی ï للصدوق ، ص 656 ، المجلس 93 الوافی ، ج 6 ، ص 16 ، ح 3660 ؛ الوسائل ، ج 1 ، ص 136 ، ح 332 .</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«بن عیسی » .</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«هو »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216 ، ح 623 ، بسنده عن الکلینی الوافی ، ج 6 ، ص 16 ، ح 3661 ؛ الوسائل ، ج 1 ، ص 136 ، ح 333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والتهذیب ، ح 109 والاستبصار ، ح 3 : - « بن یحیی » .</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 «لاینجّسه » . وفی مرآة العقول ، ج 13 ، ص 7 : «لا خلاف بین علماء الإسلام فی عدم انفعال الکثیر بالملاقاة ، وکذا لاخلاف فی نجاسته بالتغیّر بالنجاسة ، وهذا الخبر یدلّ علی عدم تنجّس الکثیر بالتغیّر أیضا ، و خصّص بعدم التغیّر للإجماع والأخبار » .</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40 ، ح 109 ؛ والاستبصار ، ج 1 ، ص 6 ، ح 3 ، بسندهما عن الکلینی . وفیه ، ح 2 ؛ والتهذیب ، ج 1 ، ص 40 ، ح 108 ، بسند آخر عن حمّاد ، عن معاویة بن عمّار . الأمالی للصدوق ، ص 645 ، المجلس 93 ، ضمن وصف دین الإمامیّة عی الإیجاز والاختصار . راجع : قرب الإسناد ، ص 178 ، ح 655 ؛ و مسائل علیّ بن جعفر علیه‌السلام ، ص 193 ، ح 336 ؛ و ص 205 ، ح 439 ؛ والفقیه ، ج 1 ، ص 6 ، ح 3 ؛ والتهذیب ، ج 1 ، ص 415 ، ح 1309 ؛ والاستبصار ، ج 1 ، ص 7 ، ح 6 الوافی ، ج 6 ، ص 33 ، ح 3696 ؛ الوسائل ، ج 1 ، ص 159 ، ح 396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«بث ، بح» . وفی «بس ، بف ، جح ، جس ، جن » والمطبوع : «الخزّاز » . والصواب ما أثبتناه ، کما تقدّم فی الکافی ، ح 75 .</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بس ، جح ، جس » : «الذی یبول » . وفی الوافی : - « الذی » .</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جح ، جس» : «ویلغ » . ووُلُوغ الکلب : شربه من الإناء بلسانه ، أو لطمه له ، یقال : ولغ الکلب فی الإناء وفی الشراب ومنه و به ، کوهب وورث ووجل ، أی شرب ما فیه بأطراف لسانه ، أو أدخل لسانه فیه فحرّکه ، وأکثر ما یکون الولوغ فی السباع ، ویقال : لیس شیء من الطیور یلغ غیر الذباب . راجع : الصحاح ، ج 4 ، ص 1329 ؛ النهایة ، ج 5 ، ص 226 (ولغ) .</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«فقال» .</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«بس » : «فلا ینجّسه » .</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226 ، ح 651 ؛ والاستبصار ، ج 1 ، ص 20 ، ح 47 ، بسندهما عن أحمد بن محمّد ، عن علیّ بن الحکم . وفی التهذیب ، ج 1 ، ص 39 ، ح 107 ؛ والاستبصار ، ج 1 ، ص 6 ، ح 1 ؛ والتهذیب ، ج 1 ، ص 414 ، ح 1308 ؛ والاستبصار ، ج 1 ، ص 11 ، ح 17 ، بسند آخر عن أبی أیّوب ، عن محمّد بن مسلم ، وفی الأخیرین مع اختلاف یسیر وزیادة فی آخره . الفقیه ، ج 1 ، ص 9 ، ح 12 ، مرسلاً الوافی ، ج 6 ، ص 32 ، ح 3692 ؛ الوسائل ، ج 1 ، ص 158 ، ح 391 .</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ح 117 : + «عن ابن أبی عمیر» . وفی الاستبصار ، ح 4 : + «عن محمّد بن أبی عمیر» . وکلاهما سهو؛ فقد روی علی بن إبراهیم عن أبیه عن حمّاد ، کتب حریز بن عبداللّه و تکرّر هذا الطریق فی الأسناد . راجع : الفهرست للطوسی ، ص 162 ، الرقم 249 ؛ معجم رجال الحدیث ، ج 6 ، ص 377 ـ 380 و 426 ـ 429 و 433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 ح 4 : + «عن أبی جعفر علیه‌السلام » . وقد خلت بعض النسخ الاستبصار من هذه العبارة.</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«الراویة » : البعیر أو البغل أو الحمار الذی یستقی علیه الماء ، والرجل المستقی أیضا راویة ، والهاء للمبالغة . والعامّة تسمّی المَزادَة راویة ، وذلک جائز علی الاستعارة ، والمزادة هی الوعاء الذی یکون فیه الماء ، سمّیت راویة لمکان البعیر الذی یحملها . وقیل : الراویة : المزادة فیها الماء ، ویسمّی البعیر راویة علی تسمیة الشیء باسم غیره لقربه منه . راجع : الصحاح ، ج 6 ، ص 2364 ؛ لسان العرب ، ج 14 ، ص 346 (روی) .</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 «فیه » . وتفسّخت الفأرة فی الماء : تقطّعت . راجع : الصحاح ، ج 1 ، ص 429 (فسخ) .</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والتهذیب ، ح 1298 والاستبصار ، ح 7 : - « فیه » . وفی «جس » : «لم تفسخ فیه » بدل «لم یتفسّخ فیه » . وفی «غ » : - « أولم یتفسّخ فیه »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جن » : «أن تجیء» .</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بح ، جح ، جس » والوافی : «تغلب » .</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42 ، ح 117 ؛ والاستبصار ، ج 1 ، ص 6 ، ح 4 ، بسندهما عن الکلینی . وفی التهذیب ، ج 1 ، ص 412 ، ذیل ح 1298 ؛ والاستبصار ، ج 1 ، ص 7 ، ذیل ح 7 ، بسند آخر عن حمّاد بن عیسی ، عن حریز ، عن زرارة ، عن أبی جعفر علیه‌السلام الوافی ، ج 6 ، ص 34 ، ح 3697 ؛ الوسائل ، ج 1 ، ص 140 ، ح 344 .</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«الرَّکِیُّ » جمع الرَّکِیّة کرَکایا عند الجوهری ، أو جنسها والجمع : رَکایا عند ابن الأثیر ، والرَکیّة هی البئر . راجع : الصحاح ، ج 6 ، ص 2361 ؛ النهایة ، ج 2 ، ص 261 (رکا) .</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 + « ونصف طولها فی ثلاثة أشبار » .</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بح » وحاشیة «بخ » : «حدّثنی محمّد بن یحیی » .</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«أحمد بن محمّد بن یحیی» . وهو سهو ؛ فقد روی محمّد بن یحیی ، عن أحمد بن محمّد [بن عیسی] ، عن عثمان بن عیسی ، فی أسناد عدیدة ، ولم یعهد فی مشایخ محمّد بن یحیی عنوان «أحمد بن محمد بن یحیی» . راجع : معجم رجال الحدیث ، ج 2 ، ص 528 ـ 531 ؛ و ص 680 .</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«بح ، جح» والوافی . وفی سائر النسخ والمطبوع والمرآة : «ونصف» .</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«عمقها من » . وهذا الخبر هو العمدة فی الاحتجاج علی المذهب المشهور فی تحدید الکرّ . واُورد علیه بأنّه لیس فیه تحدید العرض ؛ فإنّ الظاهر أنّ «ثلاثة أشبار ونصف » بدلٌ من «مثله » و «فی عمقه » حالٌ من «مثله » أو بدله أو نعت لهما ، وحینئذٍ یکون العمق محدودا والعرض مسکوتا عنه . قال العلاّمة المجلسی : «وأقول : یمکن توجیه الخبر بوجوه : الأوّل : ما سنح لی و حلّ ببالی ، وهو أن یکون اسم کان ضمیر شأن مستتر فیه ، وخبره جملة «الماء ثلاثة أشبار » ویکون المراد بها أحد طرفی الطول والعرض ، والمراد بقوله : «فی مثله » الطرف الآخر ، ویکون قوله : «ثلاثة أشبار ونصف فی عمقه » خبرا بعد خبر للماء ، أو بتقدیر المبتدأ خبرا ثانیا لکان ، والمراد بقوله : «فی عمقه » کائنا فی عمقه لا مضروبا فیه ، وفی قوله : «فی مثله » مضروبا فی مثله . وهذا إنّما یستقیم علی نسختی المتن والاستبصار ، أی عدم نصب نصف فی الموضعین » . ثمّ ذکر سادس الوجوه ـ وهو آخرها ـ بقوله : «وهو أن یکون ثلاثة فی قوله : «ثلاثة أشبار ونصف فی عمقه » منصوبا علی أنّه خبر ثان لکان لا مجرورا بالبدلیّة من مثله . وهذا توجیه لما فی نسخة التهذیب ، أی نصب النصف الأوّل . ویرد علیه أنّه یقتضی نصب النصف بالعطف علی «ثلاثة » وهو فی الروایة غیر منصوب . وتقدیر مبتدأ أو خبر نحو معها بعید ، والعطف علی «أشبار » ـ کما قیل ـ فاسد لفظا ومعنیً ... » . راجع : مرآة العقول ، ج 13 ، ص 12ـ14 .</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42 ، ح 116 ؛ والاستبصار ، ج 1 ، ص 10 ، ح 14 ، بسندهما عن الکلینی الوافی ، ج 6 ، ص 36 ، ح 3702 ؛ الوسائل ، ج 1 ، ص 166 ، ح 413 .</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والاستبصار : + « الذی لاینجّسه شیء» .</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المراد بالرطل ، العراقیّ منه؛ لموافقة أصل طهارة الماء ، ولکون الظاهر أنّه علیه‌السلام أجاب السائل علی عادة بلد السائل ، وغالب الأصحاب کانوا من العراق ، ویؤیّده أنّ ابن أبی عمیر أیضا عراقیّ ، فلا ینافی هذا الخبر ما ورد من أنّ الکرّ ستّمائة رطل ؛ فإنّ المراد بذلک المکّیّ فإنّه ضِعْفه . راجع : الوافی ، ج 6 ، ص 37 ؛ مرآة العقول ، ج 13 ، ص 15 .</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41 ، ح 113 ، بسنده عن محمّد بن أحمد بن یحیی ، عن یعقوب بن یزید ؛ الاستبصار ، ج 1 ، ص 10 ، ح 15 ، معلّقا عن محمّد بن أحمد بن یحیی ، عن یعقوب بن یزید. الفقیه ، ج 1 ، ص 5 ، ذیل ح 2 ، مع اختلاف یسیر . راجع : الأمالی للصدوق ، ص 645 ، المجلس 93 ؛ والمقنعة ، ص 40 و 63 الوافی ، ج 6 ، ص 36 ، ح 3703 ؛ الوسائل ، ج 1 ، ص 167 ، ذیل ح 416 .</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البرقی فی مشایخ أحمد بن محمّد ـ وهو ابن عیسی بقرینة روایة محمّد بن یحیی عنه ـ محمّد بن خالد البرقی . وروی هو عن محمّد بن سنان فی عددٍ من الأسناد . راجع : معجم رجال الحدیث ، ج 16 ، ص 363 و 369 .</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والتهذیب ، ح 101 : + « قدر» .</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والوسائل والتهذیب ، ح 101 : «فقال » .</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ح 101 : «وکم » .</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«لعلّ السکوت عن البعد الثالث لفرض المحلّ مستدیرا بل بئرا » .</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41 ، ح 115 ؛ والاستبصار ، ج 1 ، ص 10 ، ح 13 ، بسندهما عن محمّد بن أحمد بن یحیی ، عن أحمد بن محمّد ؛ التهذیب ، ج 1 ، ص 37 ، ح 101 ، بسنده عن أحمد بن محمّد ، عن محمّد بن خالد ، عن محمّد بن سنان الوافی ، ج 6 ، ص 35 ، ح 3701 ؛ الوسائل ، ج 1 ، ص 159 ، ح 397 .</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«الحُبّ » : الجَرَّة الضخمة ، وهی إناء من خَزَف له بطن کبیر وعروتان وفم واسع ، فارسیّ معرّب ، أصله حُنْب فعرّب . والخَزَف : الطین المعمول آنیة قبل أن یطبخ وهو الصلصال . وقیل : الحُبّ هو الذی یجعل فیه الماء ، فلم ینوَّع . راجع: لسان العرب ، ج 1 ، ص 295 (حبب) ؛ المصباح المنیر ، ص 168 (خزف) .</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بخ ، بس ، بف ، جح ، جس ، جن » والوافی والوسائل والتهذیب والاستبصار : - « بیده » .</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«فی المدینة » .</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42 ، ح 118 ؛ والاستبصار ، ج 1 ، ص 7 ، ح 5 ، بسندهما عن الکلینی الوافی ، ج 6 ، ص 37 ، ح 3705 ؛ الوسائل ، ج 1 ، ص 166 ، ح 414 .</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ی ، بح ، بخ ، جن » : - « تکون » . وفی «جس » : «یکون » .</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 + « یکون »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الجِیَف : جمع الجِیفة ، وهی جثّة المیّت ، وقیل : هی جثّة المیّت إذا أنتنت ، وقیل : هی المیتة من الدوابّ والمواشی إذا أنتنت ، سمّیت بذلک لتغیّر ما فی جوفها . راجع : لسان العرب ، ج 9 ، ص 37 ؛ المصباح المنیر ، ص 116 (جیف )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 «ومَن» .</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النَضْح : الرَشّ، یقال : نَضَح علیه الماءَ ونضحه به : إذا رشّه علیه . والظاهر أنّ هذا النضح لرفع ما یستقذر منه الطبع من الکثافات المجتمعة علی وجه الماء بأن یأخذ من وجه الماء ثلاثة أکفّ وینضح علی الأرض، ویحتمل أن یراد بالماء الذی یکون فی الغدیر الذی له مادّة بالنبع من الأرض . قال العلاّمة الفیض : «وربّما یوجد فی بعض النسخ : وفیه قذر ، ولعلّه هو الصواب وأنّه وقع التصحیف من النسّاخ » . راجع : النهایة ، ج 5 ، ص 69 (نضح) .</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بح ، بخ ، بف ، جح ، جن » : «وتَوضَّ » .</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408 ، ح 1283، معلّقا عن أحمد بن محمّد الوافی ، ج 6 ، ص 77 ، ح 3804 ؛ الوسائل ، ج 1 ، ص 218 ، ح 555 ؛ البحار ، ج 80 ، ص 140 .</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«جح ، جس ، جن » والوسائل والتهذیب . وفی «غ ، ی ، بث ، بح ، بخ ، بس ، بف » والمطبوع : «المیسّر » . والصواب ما أثبتناه ؛ فإنّا لم نجد مع الفحص الأکید فی کتب التراجم والرجال مَنْ عنون «المیسّر » ـ بالألف واللام ـ لا فی کتبنا (کما یظهر لمن تتبّع رجال النجاشی؛ والفهرست للطوسی ؛ ورجال الطوسی وغیرها) ولا فی کتب غیرنا کما فی المؤتلف والمختلف ، ج 4 ، ص 2007 و 2009 ؛ و توضیح المشتبه ، ج 8 ، ص 29ـ32 .</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«بخ » : «یغترف » .</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«ینبغی إمّا حمل القلیل علی القلیل العرفی ، أو القذر علی الوسخ ، والمراد بالتوضّی غسل الید » .</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 «یدع» .</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بح ، جح ، جس » وحاشیة «ی ، بخ » والوسائل : «ثمّ یتوضّأ » .</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الاستبصار : «ویغتسل »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 «بما»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الحجّ (22) : 78 .</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149 ، ح 425 ، معلّقا عن الکلینی ؛ الاستبصار ، ج 1 ، ص 128 ، ح 436 ، معلّقا عن علیّ بن إبراهیم ، عن أبیه ، عن عبداللّه بن المغیرة ، عن ابن مسکان ، عن محمّد بن عیسی ، عن أبی عبداللّه علیه‌السلام . الفقیه ، ج 1 ، ص 11 ، ذیل ح 15 ، مع اختلاف یسیر الوافی ، ج 6 ، ص 21 ، ح 3670 ؛ الوسائل ، ج 1 ، ص 152 ، ح 379 .</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والاستبصار: + « علی » .</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والوسائل : «حاضر» .</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 « أتوه » . و«الغَدیر » : مُسْتَنْقَع ماء المطر ، أی مجتمعه صغیرا أو کبیرا . وقیل : هی القطعة من الماء یغادرها السیل ، أی یترکها لادوام لها بل لها انقطاع ، وهو فعیل بمعنی مفاعل ، أو فعیل بمعنی فاعل ؛ لأنّه یغدر بأهله ، أی ینقطع عند شدّة الحاجة إلیه . راجع : الصحاح ، ج 2 ، ص 766 ؛ مجمع البحرین ، ج 3 ، ص 420 (غدر).</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والوسائل : «إن»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«لا توجد منه » بدل «لایوجد فیه» .</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بح ، بخ ، بف ، جح » : «فتوضّ » .</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 ج 1 ، ص 16 ، ح 22 ، مرسلاً ، مع اختلاف یسیر . وراجع : بصائر الدرجات ، ص 238 ، ح 13 الوافی ، ج 6 ، ص 21 ، ح 3667 ؛ الوسائل ، ج 1 ، ص 141 ، ح 346 .</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 « علیّ» .</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 « والجیفة فیه » .</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ی ، بح ، بخ ، بف ، جح ، جس ، جن » : «توضّ » . وفی الوافی : «والتوضّؤ فی الجواب بمعنی التنظیف بالاستنجاء » .</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ی ، بخ ، بف ، جح ، جس » : «لاتوضّ» . وفی «بح» : «ولا تتوضّ » . وفی الاستبصار : «ولا تتوضّأ » .</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408 ، ح 1284 ؛ والاستبصار ، ج 1 ، ص 21 ، ح 50 ، معلّقا عن الحسین بن سعید . الفقیه ، ج 1 ، ص 16 ، ح 21 ، مرسلاً ، وفی الأخیرین مع اختلاف یسیر الوافی ، ج 6 ، ص 27 ، ح 3684 ؛ الوسائل ، ج 1 ، ص 162 ، ذیل ح 403 .</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الاستبصار : + « بن عثمان » .</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والاستبصار : + « قال »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«اللاجن » بمعنی المتّسخ، وکلّ ما حِیسَ فی الماء فقد لُجِنَ . و«الآجن » : الماء المتغیّر الطعم واللون ، قیل : غیر أنّه مشروب ؛ أو هو الماء المتغیّر الرائحة من القدم ؛ أو هو الماء الذی غشیه الطحلب والورق . وقال العلاّمة المجلسی : «لکن نقل بعض مشایخنا عن بعض أهل اللغة أنّه الماء المتغیّر من قبل نفسه » . راجع : الصحاح ، ج 5 ، ص 2067 ؛ النهایة ، ج 1 ، ص 26 (أجن ) ؛ لسان العرب ، ج 13 ، ص 378 (لجن) .</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بخ ، بف ، جس » والتهذیب ، ح 626 : «یتوضّأ»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ح 626 : «أن یجد» .</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جس » : «فیتنزّه منه » . وفی «بس » : «فتتنزّه منه » . وفی «بح ، جن » والتهذیب ، ح 1286 : «فتنزّه عنه » . وفی التهذیب ح 626 والاستبصار : - « فتنزّه منه » . وقال الشیخ قدس‌سره فی التهذیب ، ص 217 : «هذا إذا کان الماء آجنا من قبل نفسه ؛ فإنّه لا بأس باستعماله ، وإذا حلّه من النجاسة ما غیّره فلا یجوز استعماله علی وجه ألبتّة » . ونحوه فی الاستبصار ، مع زیادة : «وعلی هذا الوجه لا تنافی بین الأخبار».</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217 ، ح 626 ؛ والاستبصار ، ج 1 ، ص 12 ، ح 20 ، بسندهما عن الکلینی . التهذیب ، ج 1 ، ص 408 ، ح 1286 ، معلّقا عن علیّ بن إبراهیم . الفقیه ، ج 1 ، ص 8 ، ذیل ح 10 ، مع اختلاف یسیر الوافی ، ج 6 ، ص 63 ، ح 3768 ؛ الوسائل ، ج 1 ، ص 138 ، ذیل ح 337 .</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«بس » : + « بن زیاد» .</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جح ، جس » : «ویلغ فیها » . و وُلُوغ الکلب : شربه من الإناء بلسانه ، أو لطمه له ، یقال : ولغ الکلب فی الإناء وفی الشراب ومنه و به ، کوهب وورث ووجل ، أی شرب ما فیه بأطراف لسانه ، أو أدخل لسانه فیه فحرّکه ، وأکثر ما یکون الولوغ فی السباع ، ویقال : لیس شیء من الطیور یلغ غیر الذباب . راجع : الصحاح ، ج 4 ، ص 1329 ؛ النهایة ، ج 5 ، ص 226 (ولغ ).</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«الکلب » .</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ی ، بح ، بس ، بف ، جح ، جس ، جن » والوافی : «منه » .</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 «إلی » بدون الواو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بح ، بخ ، بف ، جح » : «توضّ» . واستدلّ به العلاّمة الفیض علی عدم انفعال القلیل ، وأجاب عنه العلاّمة المجلسی بقوله : «وفیه نظر ظاهر ؛ لجواز أن یکون الحیاض المذکورة إذا کان ماؤها بقدر نصف الساق یکون کرّا ، بل الاستدلال بالانفعال أظهر ؛ لئلاّ یلغو السؤال » ثمّ ذکر إشکالاً وأجاب عنه بقوله : «فإن قلت : قوله : وأقلّ ... علی مطلوبنا أدلّ ، قلت : المراد بالأقلّ أقلّ من الرکبة ، لا أقلّ من نصف الساق أیضا ، أو المراد أقلّ بقلیل ، وکان یعلم علیه‌السلام أنّ ذلک الأقلّ أیضا فی تلک الحیاض کرّ ، کیف لا؟ ولو لم یحمل علی أحد هذین ، لم یکن لسؤاله علیه‌السلام عن القدر ، ثمّ جوابه بما أجاب وجه وجیه ، فتأمّل » .</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417 ، ح 1317 ؛ والاستبصار ، ج 1 ، ص 22 ، ح 54 ، بسندهما عن أحمد بن محمّد بن أبی نصر، مع اختلاف یسیر الوافی ، ج 6 ، ص 31 ، ح 3691 ؛ الوسائل ، ج 1 ، ص 163 ، ذیل ح 403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«وما وقع» .</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بح ، بخ ، بف ، جح ، جن » والتهذیب : «یکون »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بخ ، بس ، جس ، جن » والوافی والوسائل : «فیقطر » .</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«قطرات فیها » بدل «فیها قطرات» .</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 - « من » .</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 «سقط فیها » .</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«البَعْرَةُ » : واحدة البعر . والبَعْر والبَعَر : سرجین ذوات الخفّ والظِلف من الإبل والشاء وبقر الوحش والظباء إلاّ البقر الأهلیّة ؛ فإنّها تَخثی وهو خَثْیها . وقیل : هی من البعیر والغنم بمنزلة العذرة من الإنسان . راجع : لسان العرب ، ج 4 ، ص 71 ؛ مجمع البحرین ، ج 3 ، ص 227 (بعر) .</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«أراد بالتطهیر معناه اللغویّ أعنی التطییب ، وإزالة النفرة والاستقذار الحاصلین من وقوع تلک الأشیاء فیها حتّی یصلح للوضوء ویباح به بلا کراهة ، کما یدلّ علیه قوله : حتّی یحلّ الوضوء منها ، وذلک لما عرفت أنّ الماء الذی یرفع به الحدث لابدّ له من مزید اختصاص سوی ما یعتبر فی الطهارة من الخبث ... وأکثر هذه الأبواب مبنیّ علی هذه القاعدة التی غفل عنها الأکثرون حتّی زعم جماعة أنّ نزح میاه الآبار إنّما هو لتطهیرها من نجاسة الأخباث وإن لم یتغیّر بها ، وقد عرفت أنّها لاتنجس إلاّ إذا تغیّرت کسائر المیاه » . وللمزید راجع : مرآة العقول ، ج 13 ، ص 22 ـ 25 .</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والتهذیب : «فی کتابی بخطّه » .</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غ ، بخ ، بس ، بف ، جح ، جن » والوافی : «ینزح دلاء منها » . وفی «جح » : «ینزح منها دلاء » . وفی حاشیة «ی » : «ینزع » بدل «تنزح » .</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244 ، ح 705 ، بسنده عن الکلینی . الاستبصار ، ج 1 ، ص 44 ، ح 124 ، معلّقا عن أحمد بن محمّد الوافی ، ج 6 ، ص 55 ، ح 3744 ؛ الوسائل ، ج 1 ، ص 176 ، ذیل ح 442 .</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المستتر فی «قال » راجع إلی أبی الحسن الرضا علیه‌السلام ، والمراد من «بهذا الإسناد » السند المتقدّم علیه. ویؤیّد ذلک أنّ الخبر رواه الشیخ الطوسی فی التهذیب ، ج 1 ، ص 234 ، ح 676 ـ مع زیادة ـ بسنده عن سعد بن عبداللّه ، عن أحمد بن محمّد ، عن محمّد بن إسماعیل بن بزیع ، قال : کتبت إلی رجل أسأله أن یسأل أباالحسن الرضا علیه‌السلام فقال .</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«ی ، بث ، بح ، بخ ، بس ، جس ، جن » والتهذیب ، ص 409 . وفی «غ ، بف ، جح » والمطبوع : + « به » .</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409 ، ح 1287 ، معلّقا عن أحمد بن محمّد ؛ فیه ، ص 234 ، ح 676 ، بسنده عن أحمد بن محمّد؛ الاستبصار ، ج 1 ، ص 33 ، ح 87 ، معلّقا عن أحمد بن محمّد ، وفیهما مع اختلاف یسیر و زیادة فی آخره الوافی ، ج 6 ، ص 39 ، ح 3706 ؛ الوسائل ، ج 1 ، ص 140 ، ح 345 ؛ وص 170 ، ح 422 .</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فی الحبل المتین ، ص 400 : «ما تضمّنه الحدیث الثانی ـ وهو الثالث هاهنا ـ من مساواة الکلب للفأرة والسنّور والدجاجة فالمشهور خلافه ، وربّما حمل علی خروجه حیّا . وفیه ما فیه ؛ فإنّ التفصیل فی الجواب یأباه ، کما لا یخفی ، والأحادیث فی مقدار النزح لهذه الأشیاء مختلفة جدّا وسیّما السنّور » ثمّ عدّ المذاهب فیه وقال : «ولکلّ من هذه المذاهب روایة » .</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جس » : «لم ینفسخ » .</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«بخ » : «سبع » .</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جح » والوافی والوسائل : «تذهب الریح » . وقال فی الحبل المتین ، ص 400 : «ولا یخفی أنّ سوق الحدیث یقتضی اعتبار التلازم فی هذه الأشیاء بین تغیّر الطعم والریح ، وإلاّ فالظاهر : فخذ منه حتّی یذهب الطعم » .</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233 ، ح 675 ، بسنده عن الکلینی . وفیه ، ص 237 ، ح 684 ؛ والاستبصار ، ج 1 ، ص 37 ، ح 102 ، بسندهما عن ابن أبی عمیر ، مع اختلاف یسیر الوافی ، ج 6 ، ص 84 ، ح 3810 ؛ الوسائل ، ج 1 ، ص 184 ، ذیل ح 463 .</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 « عن أبیه علیهما السلام » .</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جن » وحاشیة «بخ » والوسائل والتهذیب والأمالی : «کانت » بدل «کان » . و«النَفْس » : الدم ، وإنّما سمّی الدم نفسا ؛ لأنّ النفس التی هی اسم لجملة الحیوان قوامها الدم فتخرج بخروجه . راجع : المغرب ، ص 461 ؛ لسان العرب ، ج 6 ، ص 34 (نفس) .</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231 ، ح 668 ، بسنده عن الکلینی . وفیه ، ح 669 ؛ والاستبصار ، ج 1 ، ص 26 ، ح 68 ، بسند آخر. فقه الرضا علیه‌السلام ، ص 91 ، وتمام الروایة فیه : «لاینجّس الماء إلاّ ذو نفس سائلة أو حیوان له دم» . الفقیه ، ج 1 ، ص 6 ، ذیل ح 3 ، مع اختلاف یسیر . راجع : الأمالی للصدوق ، ص 645 ، المجلس 93 ؛ والتهذیب ، ج 1 ، ص 229 و 278 ؛ والمقنعة ، ص 63 ، 65 و 72 الوافی ، ج 6 ، ص 87 ، ح 3822 ؛ الوسائل ، ج 1 ، ص 242 ، ح 626 ؛ و ج 3 ، ص 464 ، ح 4187 .</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 «أبی عبداللّه علیه‌السلام » .</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«سامّ أبرص » : من کبار الوزغ ، وهو معرفة إلاّ أنّه تعریف جنس ، وهما اسمان جعلا واحدا ، إن شئت أعربت الأوّل وأضفته إلی الثانی ، وإن شئت بنیت الأوّل علی الفتح وأعربت الثانی بإعراب مالاینصرف . راجع : الصحاح ، ج 3 ، ص 1029 ؛ المصباح المنیر ، ص 44 (برص).</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«فی الماء» بدل «یقع فی البئر » .</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 « فی البئر » . وفی مرآة العقول : «قوله علیه‌السلام : حرّک الماء بالدلو ، یحتمل أن یکون المراد معناه الحقیقی لانتشار سمّه فی الماء ، أو یکون کنایة عن النزح ، وحمله الشیخ فی التهذیب علی عدم التفسّخ ، وقال : مع التفسّخ فیه سبع دلاء» . وراجع : التهذیب ، ج 1 ، ص 245 ، ذیل الحدیث 708 .</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21 ، ح 31 ؛ والتهذیب ، ج 1 ، ص 245 ، ح 708 ؛ والاستبصار ، ج 1 ، ص 41 ، ح 115 ، معلّقا عن جابر بن یزید الجعفی ، عن أبی جعفر علیه‌السلام ، مع اختلاف یسیر الوافی ، ج 6 ، ص 86 ، ح 3820 ؛ الوسائل ، ج 1 ، ص 189 ، ذیل ح 483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بس ، جح ، جن » : «فتنزح » . وفی حاشیة «بث » : «فینزع » . وفی حاشیة «ی » : «فنزع » .</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بث ، بح ، بس » : «فتنزح » .</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 «یطیّب » . وفی «جن » : «تطیب » .</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«یقع » . وفی «جس » والاستبصار : «یسقط » . وفی التهذیب : «سقط » .</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«الخَنافِسُ » : جمع الخُنْفساء وضمّ الفاء أکثر من فتحها ، وهی دُوَیبّة سوداء أصغر من الجُعَل منتنة الریح . وقیل : هی دویّبة سوداء تکون فی اُصول الحیطان . راجع : المغرب ، ص 149 ؛ لسان العرب ، ج 6 ، ص 74 (خنفس) .</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230 ، ح 666؛ والاستبصار ، ج 1 ، ص 26 ، ح 68 ، بسند آخر عن الحسین بن سعید ، عن ابن سنان ، عن ابن مسکان ، عن أبی عبداللّه علیه‌السلام ، مع اختلاف یسیر . وفیه ، ح 66 ؛ والتهذیب ، ج 1 ، ص 230 ، ح 665 ، بسند آخر ، مع اختلاف . فقه الرضا علیه‌السلام ، ص 93 ، ضمن الحدیث ، وفی الأربعة الأخیرة من قوله : «کلّ شیء وقع فی البئر» الوافی ، ج 6 ، ص 84 ، ح 3813 ؛ الوسائل ، ج 1 ، ص 185 ، ح 467 .</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 «منه » .</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 دلاء» .</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والوافی والتهذیب : «فإن» .</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«خبث » .</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وحاشیة «ت » والوسائل والاستبصار : «وإن » .</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جن » والوسائل : «فلتنزح » . وفی المرآة : «فینزح » . وفی التهذیب والاستبصار : + « الماء کلّه » . وفی مرآة العقول : «قوله علیه‌السلام : فینزح ، ظاهره جمیع الماء وإن احتمل أن یکون المراد مطلق النزح ، لکن رواه الشیخ عن محمّد بن یعقوب وزاد فیه : فینزح الماء کلّه » .</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240 ، ح 694؛ والاستبصار ، ج 1 ، ص 34 ، ح 92 ، بسندهما عن الکلینی . وفیه ، ح 93 ؛ والتهذیب ، ج 1 ، ص 241 ، ح 695 ، بسند آخر ، مع اختلاف . فقه الرضا علیه‌السلام ، ص 94 ، وتمام الروایة فیه : «إن مات فیها بعیر أو صبّ فیها خمر فانزح منهما الماء کلّه » . وراجع : الفقیه ، ج 1 ، ص 16 ، ذیل ح 22 الوافی ، ج 6 ، ص 85 ، ح 3815 ؛ الوسائل ، ج 1 ، ص 180 ، ح 449 .</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جمیع النسخ والوافی والفقیه والتهذیب ، ص 409 وقرب الإسناد . وفی المطبوع : «ووقعت » .</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«الأوْداجُ» : هی ما أحاط بالعنق من العروق التی یقطعها الذابح ، واحدها: وَدَج بالتحریک وکسر الدال لغة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«جح » : «لیتوضّأ » بدل «یتوضّأ» .</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 «فلا بأس » .</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«تنزح » .</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والوافی والتهذیب والاستبصار وقرب الإسناد : «فرعف » . ورعف یرعف من بابی قتل ونفع ، والضمّ لغة : خرج الدم من أنفه ، ویقال : رعف أنفُه ، إذا سال رُعافه . والرُعاف : خروج الدم من الأنف ، وقیل : هو الدم نفسه . راجع : الصحاح ، ج 4 ، ص 1365 ؛ المغرب ، ص 191 ؛ المصباح المنیر ، ص 230 (رعف) .</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«اختلف الأصحاب فی حکم الدم ، فالمفید رحمه‌الله ذهب إلی أنّ للقلیل خمس دلاء ، وللکثیر عشر دلاء » ثمّ ذکر أقوالاً اُخر وقال : «ولعلّ الأظهر حمل ما زاد علی أقلّ ما ورد فی الأخبار علی الاستحباب إن لم نحمل الجمیع علیه »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409 ، ح 1288 ، معلّقا عن محمّد بن یحیی ؛ الاستبصار ، ج 1 ، ص 44 ، ح 123 ، بسنده عن محمّد بن أحمد بن یحیی الأشعری ، عن العمرکیّ . قرب الإسناد ، ص 179 ، ح 661 ، 662 و 663 ، بسند آخر عن علیّ بن جعفر ؛ الفقیه ، ج 1 ، ص 20 ، ج 29 ، بسند آخر عن علیّ بن جعفر ، إلی قوله : «الأربعین دلوا ثمّ یتوضّأ منها » ؛ التهذیب ، ج 1 ، ص 246 ، ذیل ح 709 ، بسند آخر عن علیّ بن جعفر ، من قوله : «وسألته عن رجل یستقی من بئر» وفی کلّ المصادر مع اختلاف یسیر الوافی ، ج 6 ، ص 83 ، ح 3809 ؛ الوسائل ، ج 1 ، ص 193 ، ذیل ح 497 .</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 «تُخرَج » .</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«واحد » بدل «من ماء » .</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21 ، ح 30 ؛ والتهذیب ، ج 1 ، ص 419 ، ح 1325، معلّقا عن یعقوب بن عثیم ، عن أبی عبداللّه علیه‌السلام ، مع اختلاف یسیر الوافی ، ج 6 ، ص 86 ، ح 3818 ؛ الوسائل ، ج 1 ، ص 189 ، ح 484 .</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 «یستسقی » .</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 - «الماء» .</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ج 1 : «أیتوضّأ » بدل «هل یتوضّأ»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 « به » . و فی مرآة العقول : «قال فی المختلف : یمکن حمله علی عدم ملاقاة الحبل الماء ، أو یقال بطهارة ما لا تحلّه الحیاة من نجس العین ، کما ذهب إلیه السیّد المرتضی رحمه‌الله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409 ، ح 1289، معلّقا عن أحمد بن محمّد . الکافی ، کتاب الأطعمة ، باب ما ینتفع به من المیتة و ... ،ح 11504 ؛ التهذیب ، ج 9 ، ص 75 ، ح 320 ، وفیهما بسند آخر ، مع زیادة فی أوّله وآخره ، واختلاف یسیر . الفقیه ، ج 1 ، ص 10 ، ذیل ح 13 ، مع اختلاف یسیر الوافی ، ج 6 ، ص 40 ، ح 3710 ؛ الوسائل ، ج 1 ، ص 170 ، ح 423 .</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والتهذیب : «فقال » .</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«تنزح »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 ، بح ، جح ، جس » والوافی والوسائل والتهذیب والاستبصار : «عشر » .</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244 ، ح 702، مع زیادة فی أوّله ؛ والاستبصار ، ج 1 ، ص 41 ، ح 116 ، بسند آخر . الفقیه ، ج 1 ، ص 18 ، ذیل ح 22 ، مع اختلاف یسیر الوافی ، ج 6 ، ص 86 ، ح 3817 ؛ الوسائل ، ج 1 ، ص 191 ، ح 492 .</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«بث » : + « بن زیاد » .</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 + « ماء» .</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 - « به » . وفی «جس » : «ویوضّی به » . وفی التهذیب : «وتوضّی به » .</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والتهذیب والاستبصار : «وغسل » .</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والتهذیب والاستبصار : «وعجن »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 ، جس » وحاشیة «بخ » والتهذیب والاستبصار : «ثمّ علم » .</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والتهذیب والاستبصار : - « فقال » .</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وحاشیة «جح » والتهذیب والاستبصار : + « به » .</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جس » : «ولایعاد » .</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234 ، ح 677 ؛ والاستبصار ، ج 1 ، ص 32 ، ح 85 ، معلّقا عن أحمد بن محمّد بن أبی نصر . الفقیه ، ج 1 ، ص 14 ، ح 20 ، مرسلاً ، مع اختلاف یسیر الوافی ، ج 6 ، ص 39 ، ح 3708 ؛ الوسائل ، ج 1 ، ص 171 ، ح 426 .</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بح ، بس ، جس » : «یکون » .</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 «جانب » .</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«ت ، غ ، بث ، بح ، جس ، جن » والوافی والوسائل . وفی «ی ، بخ ، بس ، بف ، جح » والمطبوع : «سألت » .</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«البالوعة » : ثَقْب فی وسط الدار ، وکذلک البلّوعة والبلاّعة . وقیل : بئر یحفر ضیّق الرأس یجری فیها ماء المطر ونحوه . قال العلاّمة الفیض : «المراد بالبالوعة الکنیف ... أعنی البئر التی وصلت إلی الماء ، أو لم تصل ، ویدخل فیها النجاسات ، وتکون مطرحا للعذرة ونحوها ، لا ما یجری فیه ماء المطر من الآبار الضیّقة الرأس ، کما هو المفهوم من ظاهر لفظ البالوعة» . راجع : الصحاح ، ج 3 ، ص 1188 ؛ القاموس المحیط ، ج 2 ، ص 948 (بلع) .</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«جح ، جن » وحاشیة «ت » : «فسبع »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 «إذا » بدون الواو . وفی «جس » وحاشیة «ی » : «وإن » .</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وحاشیة «ت ، بح ، بس ، جن » : «فخمس » .</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410 ، ح 1290 ، معلّقا عن أحمد بن محمّد ؛ الاستبصار ، ج 1 ، ص 45 ، ح 126، بسنده عن أحمد بن محمّد، وفیهما مع اختلاف یسیر الوافی ، ج 6 ، ص 95 ، ح 3848 ؛ الوسائل ، ج 1 ، ص 199 ، ح 512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«بس » : «و یجری » .</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«جح » : «أ نجّسها» .</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الاستبصار : «قالوا» .</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 « البئر » . وفی التهذیب : «کان البئر »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 « والوادی » . وفی مرآة العقول ، ج 13 ، ص 31 : «قوله علیه‌السلام : فی أعلی الوادی ، ظاهره الفوقیّة بحسب القرار ، ویحتمل الجهة أیضا ، والمراد أنّ البئر أعلی من الوادی التی تجری فیها البول » .</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 «فیها» .</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جح ، جس » : «ثلاث » .</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«بح ، جح ، جس » وحاشیة «بس » : «أربع » .</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«ت ، جح ، جن » : «تلک » . وفی الاستبصار : + « البئر » .</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 بخ ، بف » وحاشیة «ت ، جن » والوافی والبحار : «نجّسها » . وفی «جس » : «أنجسها » . وفی الوسائل : «نجّسها قال » . وفی التهذیب والاستبصار : - « وإن کان أقلّ من ذلک ینجّسها » .</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الوافی : «کان البئر » . وفی مرآة العقول : «قوله علیه‌السلام : أسفل الوادی ، أی أسفل من الوادی ، «ویمرّ الماء» أی البول «علیها » أی مشرفا علیها بعکس السابق ، والتعبیر عن وادی البول بالماء یدلّ علی أنّه قد وصل الوادی إلی الماء » .</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جح ، جس » : «تسع » . وفی الوافی عن بعض النسخ : «تسعة» . وفی الاستبصار : «سبعة »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 «فلا تتوضّأ» .</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معلّق علی صدر السند . ویروی عن زرارة ، علیّ بن إبراهیم ، عن أبیه ، عن حمّاد بن عیسی ، عن حریز .</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بح » : «یجری البول » . وفی التهذیب والاستبصار : «یجری » بدون «البول » .</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وحاشیة «بث ، بس ، جح » : «یلصقها » . وفی «غ ، ی ، بث ، بح ، بخ ، بس ، جح ، جن » : «یلزقها » . وفی الوسائل : «بلصقها » . وقوله : «بلزقها ، أی بجنبها ، یقال : فلان لِزْقی وبِلِزْقی ، أی بجنبی . راجع : الصحاح ، ج 4 ، ص 1549 (لزق) .</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جس » والبحار والتهذیب والاستبصار : «لایلبث » .</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جن » والوافی والتهذیب والاستبصار : «فإن »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بف » : «لایثبت » .</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«لایعوله » . وفی الاستبصار : «لایغوله » . وفی منتقی الجُمان ، ج 1 ، ص 64 : «وأمّا قولهم فی إحدی الروایتین : لایغوله ، وفی الاُخری : لاقعر له ، فمؤدّاهما واحد ؛ لأنّ وجود القعر ـ وهو العمق ـ مظنّة النفوذ إلی البئر ، وهو المراد بقوله : یغوله ، قال الجوهری : غاله الشیء إذا أخذه من حیث لم یدر . وینبغی أن یعلم أن مرجع الضمیر علی التقدیرین مختلف ، فعلی الأوّل هو موضع البول ، وعلی الثانی البئر ، ویقرب کون أحدهما تصحیفا للآخر لما بینهما فی الخطّ من التناسب . وقوله : «لایثقب » یحتمل أن یکون بالنون والثاء المثلّثة ، ففی القاموس : «النقب : الثقب » . وراجع : الصحاح ، ج 5 ، ص 1785 (غول) ؛ القاموس المحیط ، ج 1 ، ص 231 (نقب) . وفی الوافی : «وفی التهذیبین : لایلبث ، مکان لایثبت ، ولا یغوله ، موضع لا قعر له ، أی لایبادره ولایسبقه » .</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الاستبصار : «إلیه » بدل «البئر» .</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بح» وحاشیة «ت ، بس » والتهذیب والاستبصار : «فتوضّأ » . وفی «جس » : «فتوضّ » .</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الاستبصار : + « الماء » . واستنقاع الماء : اجتماعه وثبوته ، یقال : استنقع الماء فی الغدیر ، أی اجتمع وثبت . قال العلاّمة المجلسی : «أی إذا کان له منافذ ومجاری إلی البئر ، فإنّه حینئذٍ یستنقع کلّه ، لکنّه بعید کما لایخفی ، والأظهر أنّ الأوّل حکم ذی المجری ، والثانی تفصیل فی غیره بأنّه إن کان ما یستقرّ منه قلیلاً لیس به بأس ، وإلاّ فلابدّ من التباعد فتأمّل » . وقال العلاّمة الفیض : «الحدیث لیس بصریح فی علوّ القرار ، وفیه إجمال من وجوه ، ولعلّ المراد بالنجاسة معناها اللغوی ، وبالنهی عن الوضوء معناه التنزیهی ... أو المراد بالتنجیس سببه الذی هو التغییر » . راجع : الصحاح ، ج 3 ، ص 1296 (نقع ) .</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410 ، ح 1293 ، معلّقا عن علیّ بن إبراهیم؛ الاستبصار ، ج 1 ، ص 46 ، ح 128، بسنده عن علیّ بن إبراهیم الوافی ، ج 6 ، ص 97 ، ح 3851 ؛ الوسائل ، ج 1 ، ص 197 ، ح 510 ؛ البحار ، ج 80 ، ص 32 ، ذیل ح 1 .</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بح ، بخ ، بس ، جس ، جن » : + « عن ».</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 «من البئر » . وفی «بس » والتهذیب : - « البئر » .</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والاستبصار : - « بئر الماء »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جح ، جس » وحاشیة «ت ، بس ، جن » والوسائل : «فسبع » .</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«جح ، جس » وحاشیة «ت ، بس » والوسائل : «فخمس » . وفی حاشیة «بخ » : «خمس » . وفی مرآة العقول ، ج 13 ، ص 34 : «قوله علیه‌السلام : وإن کان جبلاً ، کأنّه ینبغی للأصحاب أن یعبّروا عن هذا الشقّ بالجبل ، کما هو المطابق للخبر ، لا الصلبة ؛ للفرق بینهما فتفطّن» .</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 ، بح ، جح » والوسائل : + « إنّ » .</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والاستبصار : «یجری الماء » بدل «الماء یجری » .</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410 ، ح 1291 ؛ والاستبصار ، ج 1 ، ص 45 ، ح 127 ، معلّقا عن أحمد بن محمّد الوافی ، ج 6 ، ص 96 ، ح 3852 ؛ الوسائل ، ج 1 ، ص 171 ، ح 425 ؛ و ص 200 ، ح 516 .</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جح » وحاشیة «ت ، بس ، جن » : «خمس » .</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والوسائل ، ح 516 والتهذیب والاستبصار : «و» . و فی «ت ، بث ، بس ، بف ، جن » والوسائل ، ح 425 : - « أو» .</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والوسائل ، ح 516 والتهذیب والاستبصار : «و » .</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«قوله علیه‌السلام : من قرب ، قال السیّد الداماد : أی من قرب الکنیف وبعده ، ومن فسّر بقرب قرار الماء وبعده ، لم یأت بما ینبغی » .</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«جن » : «فیغتسل » .</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 - « الماء» .</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411 ، ح 1294 ، معلّقا عن أحمد بن إدریس ؛ الاستبصار ، ج 1 ، ص 46 ، ح 129 ، بسنده عن أحمد بن إدریس . الفقیه ، ج 1 ، ص 18 ، ح 23 ، مرسلاً عن الرضا علیه‌السلام ، من قوله : «لیس یکره من قرب ولابعد» مع اختلاف یسیر الوافی ، ج 6 ، ص 98 ، ح 3852 ؛ الوسائل ، ج 1 ، ص 171 ، ح 425؛ و ص 200 ، ح 516 .</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 «عن » . و«السُؤْر » : هو بقیّة الماء الذی یبقیها الشارب فی الإناء وفی الحوض ، ثمّ استعیر لبقیّة الطعام وغیره ، یقال : أسأر فلان من طعامه وشرابه سُؤرا ، وذلک إذا أبقی بقیّة . راجع : المغرب ، ص 215 ؛ لسان العرب ، ج 4 ، ص 340 (سأر)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«الطیور » .</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 ، ی ، بث ، بح ، بخ ، بس ، جح ، جن » : «أن یتوضّأ » . وفی «بف » بالیاء والتاء معا .</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ی ، بث ، بح ، بف » وحاشیة «بخ » والوافی : «یشرب »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6 ، ص 71 ، ح 3785 ؛ الوسائل ، ج 1 ، ص 231 ، ح 593 .</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النسخ . وفی المطبوع : «أحمد بن محمّد بن خالد » بدل «أحمد بن محمّد ، عن محمّد بن خالد» . والصواب ما أثبتناه ؛ ویدلّ علی ذلک مضافا إلی ما تقدّم فی الکافی ، ذیل ح 3239 و 3398 ، من عدم روایة محمّد بن یحیی ، عن أحمد بن محمّد بن خالد فی أسناد الکافی، ومضافا إلی أنّ لازم المطبوع روایة محمّد بن یحیی ، عن الحسین بن سعید ، مباشرة ، وقد توسّط أحمد بن محمّد [بن عیسی] بین محمّد بن یحیی والحسین بن سعید فی کثیرٍ من الأسناد ، یدلّ علیه مضافا إلی ما مرّ، أنّ القاسم بن محمّد الراوی عن علیّ بن أبی حمزة ، هو القاسم بن محمّد الجوهری ، وقد روی أبوعبداللّه البرقی ـ وهو محمّد بن خالد ـ والحسین بن سعید کتابه عنه . راجع : معجم الرجال الحدیث ، ج 2 ، ص 504ـ514 ، و ص 670ـ674 ؛ ج 14 ، ص 368 ؛ الفهرست للطوسی ، ص 371 ، الرقم 576 .</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 «فضل الحمام » .</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 ، جن » وحاشیة «بح » : «الدجاجة » .</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228 ، ح 659 ، بسنده عن الکلینی الوافی ، ج 6 ، ص 72 ، ح 3788 ؛ الوسائل ، ï ج 1 ، ص 230 ، ح 589 .</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36 : «الحدیث الثالث موثّق ، وفیه شوب إرسال ، قال الوالد العلاّمة رحمه‌الله : الظاهر أنّ أبا داود هذا هو سلیمان المسترقّ ، وکان له کتابه یروی الکلینی عن کتابه ویروی عنه بواسطة الصفّار وغیره ، ویروی بواسطتین أیضا عنه ، و لمّا کان الکتاب معلوما عنه ، یقول : أبو داود ، أی روی ، فالخبر لیس بمرسل . انتهی. وکونه المسترقّ عندی غیر معلوم ، ولم یظهر لی من هو إلی الآن ففیه جهالة » .</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 ، غ ، بح ، بس ، جح ، جس » : «قال » بدل «فقال » . وفی «ی » : - « قال » . وفی الوسائل والتهذیب ، ح 656 : - « فقال » .</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ح 656 : - « والغنم » .</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227 ، ح 656 ، بسنده عن الکلینی . وفیه ، ح 657 ، مع اختلاف یسیر ؛ الاستبصار ، ج 1 ، ص 19 ، ح 41 ، مع زیادة فی أوّله وآخره ، وفیهما بسند آخر عن أبی عبداللّه علیه‌السلام . وفی قرب الإسناد ، ص 179 ، ح 660 ؛ ومسائل علیّ بن جعفر ، ص 191 و 192 ، عن موسی‌بن جعفر علیهماالسلام ، و فی الأربعة الأخیرة مع اختلاف الوافی ، ج 6 ، ص 72 ، ح 3789 ؛ الوسائل ، ج 1 ، ص 232 ، ح 595 .</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 وحاشیة «ی» والتهذیب : «ولا بأس » بدل «فلا بأس » . وفی مرآة العقول : «قوله علیه‌السلام : سبع ، أی لیس فیه إلاّ السبعیّة ، وهی لا تصیر سببا للنجاسة ما لم ینضمّ إلیها خصوصیّة اُخری، کما فی الکلب والخنزیر . وفی بعض النسخ : ولا بأس ، بالواو فالمعنی أنّه مع کونه سبعا طاهر» .</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«فإنّی » . وفی حاشیة «بح » : «وإنّه » . وفی «ی ، جس ، جن » والتهذیب : «لأستحی » بدل «لأستحیی » .</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 «هذا » . وفی التهذیب : «الهرّ » .</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227 ، ح 655 ، بسنده عن ابن أبی عمیر . راجع : الجعفریّات ، ص 13 الوافی ، ج 19 ، ص 121 ، ح 19056 ؛ الوسائل ، ج 1 ، ص 227 ، ذیل ح 580 .</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الاستبصار : «عن محمّد بن أحمد بن یحیی » بدل «ومحمّد بن یحیی ، عن محمّد بن أحمد » .</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ص 228 والاستبصار : + « بن علیّ» .</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«ی» : + « الساباطی » . وفی الاستبصار : «عمّار الساباطی»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«ت ، غ ، بح ، بخ ، بف » : «عمّا یشرب » . وفی الوافی والاستبصار : «عن ماء یشرب» .</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الاستبصار : «الحمام » .</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 «فتوضّ » . وفی «جس » والوافی والتهذیب ، ص 228 والاستبصار : «یتوضّأ » .</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«ت ، جح ، جن » وحاشیة «ی ، بخ » : «والشرب وعمّا یشرب » . وفی «بث» : «والشرب عمّا یشرب » . وفی «بف » : «والشرب عمّا شرب » . وفی «جس » والوافی : «ویشرب وعن ماء شرب » . وفی الوسائل : «والشرب وعن ماء شرب » . وفی التهذیب ، ص 228 والاستبصار : «ویشرب وعن ماء یشرب » کلّها بدل «واشرب وعمّا شرب » .</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 «وعقاب »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«الطیور » .</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«غ ، ی ، بث ، بح ، بخ ، بس ، بف ، جس ، جن » والتهذیب ، ص 228 والاستبصار والوافی والوسائل . وفی «ت ، جح » : «تتوضّأ » . وفی المطبوع : «توضّأ» .</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بخ » : «عمّا یشرب » . وفی حاشیة «بخ » : «ممّا شرب » . وفی «جح » وحاشیة «بس » : «ممّا تشرب » .</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جن » والاستبصار : «فلا تتوضّأ » . وفی «ی ، جس » وحاشیة «ت » : «فلا توضّ » . وفی «ت ، بث ، بخ ، جح » : «فلا تتوضّ » . وفی «بح » : «فلا یتوضّأ »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 «لایشرب » . وفی الاستبصار : + « منه » .</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228 ، ح 660 ؛ والاستبصار ، ج 1 ، ص 25 ، ح 64 ، بسندهما عن الکلینی ، وفی الأخیر مع زیادة فی آخره . التهذیب ، ج 1 ، ص 284 ، ضمن ح 832 ، معلّقا عن محمّد بن أحمد بن یحیی ، عن أحمد بن یحیی ، عن أحمد بن الحسن بن علیّ بن فضّال ، عن عمرو بن سعید ، مع اختلاف یسیر . الفقیه ، ج 1 ، ص 13 ، ذیل ح 18 ، مع اختلاف الوافی ، ج 6 ، ص 71 ، ح 3786 ؛ الوسائل ، ج 1 ، ص 230 ، ح 590 .</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 : «جُرَّة » بضمّ الفاء . وهو المکّوکُ الذی یثقب أسفله یکون فیه البذر ویمشی به الأَکّارُ والفَدّان وهو یَنهالُ فی الأرض . والجَرَّة بالفتح : إناء من خَزَف ، کالفَخّار ، وجمعها : جَرٌّ وجِرار . والخَزَفُ : الطین المعمول آنیةً قبل أن یطبخ ، وهو الصلصال ، فإذا شُوی فهو الفخّار . راجع : لسان العرب ، ج 4 ، ص 129 و 131 (جرر) ؛ المصباح المنیر ، ص 168 (خزف)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الخُنْفُساء ، وضمّ الفاء أکثر من فتحها ، وهی دویّبة سوداء أصغر من الجُعَل منتنة الریح . وقیل : هی دویّبة سوداء تکون فی اُصول الحیطان . راجع : المغرب ، ص 149 ؛ لسان العرب ، ج 6 ، ص 74 (خنفس) .</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جمیع النسخ والوافی والتهذیب ، ص 229 والاستبصار . وفی المطبوع : «قد ماتت » .</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جمیع النسخ والوافی والتهذیب ، ص 229 والاستبصار . وفی المطبوع والمرآة : «ألقها » . وقال فی المرآة : «الهاء للسکت » .</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بخ ، بس ، جح ، جس » وحاشیة «بح » : «توضّ » . وفی «جن » : «یتوضّأ» .</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«ت ، ی ، بث ، بخ ، بف ، جح ، جس ، جن » : «توضّ » . وفی الاستبصار : «فأهرق » بدل «فأرق » .</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 » والتهذیب ، ص 407 : «ماء فوقع » .</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القَذَر : مصدر وهو ضدُّ النظافة والوَسَخُ . وقیل أیضا : هی النجاسة . راجع : الصحاح ، ج 2 ، ص 787 ؛ مجمع البحرین ، ج 3 ، ص 453 (قذر) .</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النسخ والوافی والتهذیب ، ص 229 والاستبصار . وفی المطبوع : «ولا یدری » .</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«ت » : «ولا» بدل «ولیس » . وفی «جن » وحاشیة «بح » : «لا» من دون الواو .</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ص 229 و 249 والاستبصار : - « جمیعا » . وهَراقَ الماءَ یُهَرِیقُ ـ بفتح الهاء ـ هِراقَةً ، أی صَبَّهُ . وفیه لغة اُخری: أَهْرَقَ یُهْرِقُ إِهْراقا ، علی وزن أَفْعَلَ یُفْعِلُ فیجمع بین البدل والمبدل . وفیه لغة ثالثة : أَهْراقَ یُهْرِیق إِهْراقا ، وهذا شاذّ . راجع : الصحاح ، ج 4 ، ص 1569 ؛ النهایة ، ج 5 ، ص 260 (هرق) .</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229 ، ح 662 ؛ والاستبصار ، ج 1 ، ص 21 ، ح 48 ، بسندهما عن الکلینی . وفی التهذیب ، ص 249 ، ح 713 ، معلّقا عن أحمد بن محمّد . وفیه ، ص 248 ، ح 712 ؛ و ص 407 ، ح 1281 ، بسند آخر . فقه الرضا علیه‌السلام ، ص 93 ، مع اختلاف یسیر، وفی الأربعة الأخیرة من قوله : «عن رجل معه إناءان» الوافی ، ج 6 ، ص 60 ، ح 3760 ؛ وفی الوسائل ، ج 1 ، ص 240 ، ح 620؛ و ج 3 ، ص 464 ، ح 4186 ، إلی قوله : «وتوضّأ من ماء غیره » ؛ وفیه ، ج 1 ، ص 151 ، ح 376 ، من قوله : «عن رجل معه إناءان» .</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 «ما » بدل «شیء » .</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6 ، ص 72 ، ح 3790 ؛ الوسائل ، ج 1 ، ص 232 ، ح 594 .</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 « والنصرانی والناصب » .</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ح 634 والاستبصار ، ح 32 : + « بن مصعب » .</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«ت ، بث ، جح » وحاشیة «بس » والوسائل : «ولا تتوضّ» . وفی «بح ، بخ ، بف » : «ولا یتوضّأ » . وفی «جن ، جس » والوافی : «ولا تتوضّأ » .</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222 ، ح 634 ؛ والاستبصار ، ج 1 ، ص 17 ، ح 32 ، بسندهما عن صفوان بن یحیی ، وتمام الروایة فیهما : «سؤر الحائض تشرب [فی الاستبصار : یشرب] منه ولاتوضّأ » . وفی التهذیب ، ح 636 و 637 ؛ والاستبصار ، ج 1 ، ص 17 ، ح 34 و 35 ، بسند آخر ، مع اختلاف الوافی ، ج 6 ، ص 56 ، ح 3745 ؛ الوسائل ، ج 1 ، ص 236 ، ح 606 ؛ و ص 237 ، ذیل ح 611 .</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«ت ، بث ، جح » : «لاتتوضّ » . وفی «بح » : «لایتوضّأ » . وفی «جس » : «لا یتوضّ » وفیه : - « منه » . وفی «ی ، بخ ، بف ، جن » وحاشیة «ت » : «لا توضّ » . وفی الاستبصار : «توضّأ به » بدل «لا توضّأ منه » .</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«ت ، ی ، بث ، بح ، بخ ، بف ، جح » : «وتوضّ » . وفی «جس » : «ویتوضّ » .</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 «ثمّ یغسل یدیها » . وفی «بث » : «ثمّ تغسّل یدیها » . وفی «جس » : «وتغسل أیدیهما » . وقال ï فی مشرق الشمسین ، ص 403 : «قوله علیه‌السلام : وتغسل یدیها ، لعلّه کالتفسیر للمأمونة ، ویحتمل جعله جملة برأسها یتضمّن أمر الحائض بغسل یدیها قبل إدخالهما الإناء » . وفی مرآة العقول ، ج 13 ، ص 39 : «ویحتمل أن یکون قیدا آخر لاستعمال سؤر الجنب أو بیانا لکونها مأمونة » .</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«یدخلاها » بدل «تدخلهما » . وفی الوسائل ، ح 600 : - « فی » .</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«ت ، غ ، بس ، بف ، جح ، جن» والوافی . وفی «ی ، بح ، بخ ، بث » والمطبوع والوسائل : «ویغتسلان » . وفی «جس » : «فیغتسلان » .</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222 ، ح 633 ؛ والاستبصار ، ج 1 ، ص 17 ، ح 31 ، بسندهما عن صفوان بن یحیی ، من قوله : «وسألته عن سؤر الحائض» مع اختلاف یسیر الوافی ، ج 6 ، ص 57 ، ح 3748 ؛ الوسائل ، ج 1 ، ص 234 ، ح 600 ، من قوله : «وسألته عن سؤر الحائض» ؛ وفیه ، ج 2 ، ص 242 ، ح 2050 ، إلی قوله : «یضعا أیدیهما فی الإناء » .</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بخ ، جح ، جس » : «ولا یتوضّ » . وفی «بث » والوسائل : «ولا تتوضّ » . وفی «بس » : «ولا تتوضّأ»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222 ، ح 635 ؛ والاستبصار ، ج 1 ، ص 17 ، ح 33 ، بسندهما عن الحسین بن أبی العلاء . مسائل علیّ بن جعفر علیه‌السلام ، ص 142 ، بسند آخر عن موسی‌بن جعفر علیهماالسلام ، وفی کلّها مع اختلاف یسیر الوافی ، ج 6 ، ص 56 ، ح 3747 ؛ الوسائل ، ج 1 ، ص 236 ، ح 607 .</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بح ، بس ، جس ، جن » : «ولا تتوضّأ » . وفی «ی» : «ولا یتوضّ » . وفی «بث ، بخ ، بف » والوسائل : ï «ولا تتوضّ » . ویعنی بالوضوء الطهارة ، أی غسل الثیاب والجسد من النجاسات . راجع : الوافی ، ج 6 ، ص 58 ؛ مرآة العقول ، ج 13 ، ص 40 .</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6 ، ص 57 ، ح 3750 ؛ الوسائل ، ج 1 ، ص 236 ، ح 608 .</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223 ، ح 638 ؛ والاستبصار ، ج 1 ، ص 18 ، ح 36 ، بسندهما عن الکلینی . الفقیه ، ج 3 ، ص 347 ، ح 4220 ، معلّقا عن سعید الأعرج ، مع اختلاف یسیر الوافی ، ج 6 ، ص 58 ، ح 3753 ؛ الوسائل ، ج 1 ، ص 229 ، ح 586 ؛ و ج 3 ، ص 421 ، ح 4047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والتهذیب والاستبصار : + « بن یحیی » .</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«کرّه » . وفی مرآة العقول : «المراد بالکراهة هنا الحرمة » .</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والاستبصار : - « سؤر »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 «من » .</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ی ، بخ ، بف ، جس » والوافی : - « ذلک » . وفی حاشیة «بح » : + « وفی الإناء » .</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223 ، ح 639 ؛ والاستبصار ، ج 1 ، ص 18 ، ح 37 ، بسندهما عن الکلینی . الفقیه ، ج 1 ، ص 9 ، ذیل ح 11 ، مع اختلاف یسیر الوافی ، ج 6 ، ص 58 ، ح 3754 ؛ الوسائل ، ج 1 ، ص 229 ، ح 587.</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«ت ، بث ، بخ ، بف ، جح » والمرآة : «فی الماء » .</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«ت ، غ ، ی ، بث ، بخ ، بس ، جح ، جس ، جن » . وفی «بح ، بف » والمطبوع : «دخلت » .</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جس » : «أن تکون »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القَذَرُ : مصدر ، وهو ضدُّ النظافة والوسخُ . وقیل أیضا : هو النجاسة . راجع : الصحاح ، ج 2 ، ص 787 ؛ مجمع البحرین ، ج 3 ، ص 453 (قذر) .</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النسخ . وفی المطبوع : «دخلت » .</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 والوسائل : «فی الماء» .</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هَراقَ الماءَ یُهَرِیقُ ـ بفتح الهاء ـ هِراقَةً ، أی صبّه . وفیه لغة اُخری : أَهْرَق یُهْرِقُ إِهْراقا ، علی وزن أَفْعَلَ یُفْعِلُ ، فیجمع بین البدل والمبدل . وفیه لغة ثالثة : أَهْراقَ یُهْرِیقُ إهْراقا ، وهذا شاذّ . راجع : الصحاح ، ج 4 ، ص 1569 ؛ النهایة ، ج 5 ، ص 260 (هرق) .</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81 ، فیما نقله عن رسالة أبیه ، مع اختلاف یسیر الوافی ، ج 6 ، ص 64 ، ح 3769 ؛ الوسائل ، ج 1 ، ص 152 ، ح 378 .</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والوافی : + « علیه السلام» . وفی التهذیب والاستبصار : «سألت أبا عبداللّه علیه‌السلام » .</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«ت ، جن » : «رجل » .</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«بس » : «النوم » .</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 «أ و یدخل».</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«ت ، بث » وحاشیة «جن » والوافی : «فیغسلها » . وفی «بخ » : «یغسلها » . وفی حاشیة «ی » : «فلیغسل » .</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علل الشرائع ، ص 282 ، ح 1 ، بسنده عن الحسین بن سعید . وفی التهذیب ، ج 1 ، ص 39 ، ح 106 ؛ والاستبصار ، ج 1 ، ص 51 ، ح 145 ، معلّقا عن الحسین بن سعید ، عن ابن سنان و عثمان بن عیسی جمیعا، عن ابن مسکان ، مع زیادة فی أوّله . الفقیه ، ج 1 ، ص 51 ، ذیل ح 107 ، وفی کلّ المصادر مع اختلاف یسیر الوافی ، ج 6 ، ص 65 ، ح 3772 ؛ الوسائل ، ج 1 ، ص 428 ، ذیل ح 1119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ح 602 : - « الرجل » .</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«بح » : «الماء» .</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«شیئا » .</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 ص 238 ، ضمن ح 13 ، عن محمّد بن إسماعیل . وفی التهذیب ، ج 1 ، ص 37 ، ح 99 ؛ و ص 38 ، ضمن ح 102 ؛ والاستبصار ، ج 1 ، ص 20 ، ح 47 ؛ و ص 50 ، ح 144 ، بسند آخر ، وفی کلّها مع اختلاف یسیر الوافی ، ج 6 ، ص 65 ، ح 3773 ؛ الوسائل ، ج 1 ، ص 152 ، ح 337 ؛ و ص 235 ، ح 602 .</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«لم تمسّ یده الیمنی شیئا» وفی الاستبصار : «لا یمسّ یده الیمنی شیء» .</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 «أیغسلها » .</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بف » وحاشیة «بث ، جن » : «فی الإناء » .</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36 ، ح 98 ؛ والاستبصار ، ج 1 ، ص 50 ، ح 143 ، بسندهما عن العلاء بن رزین الوافی ، ج 6 ، ص 66 ، ح 3774 ؛ الوسائل ، ج 1 ، ص 235 ، ح 603 ؛ و ص 429 ، ذیل ح 1122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ح 96 والاستبصار ، ح 141 : + « الیمنی» .</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ح 96 : + « النوم و » .</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«ثنتان » . وفی التهذیب ، ح 96 والاستبصار ، ح 141 : «اثنتان » .</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 ح 96 والاستبصار ، ح 141 : «ثلاث » .</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36 ، ح 96 ؛ والاستبصار ، ج 1 ، ص 50 ، ح 141 ، بسندهما عن ابن أبی عمیر . وفی التهذیب ، ج 1 ، ص 36 ، ح 97 ؛ والاستبصار ، ج 1 ، ص 50 ، ح 142 ، بسند آخر عن أبی جعفر علیه‌السلام ، وتمام الروایة هکذا : «یغسل الرجل یده من النوم مرّة ، ومن الغائط والبول مرّتین ، ومن الجنابة ثلاثا » الوافی ، ج 6 ، ص 331 ، ح 4400 ؛ الوسائل ، ج 1 ، ص 427 ، ذیل ح 1117 .</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بخ ، بس ، جن » : «علیّ بن إبراهیم » . هذا ، وقد أکثر علیّ بن محمّد شیخ المصنّف من الروایة عن سهل بن زیاد ، ولم یثبت روایة علیّ بن إبراهیم عن سهل فی أسناد الکافی ، إلاّ فی الأحادیث 1877 إلی 1879 . راجع : معجم رجال الحدیث ، ج 12 ، ص 319ـ321 .</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 بن زیاد » .</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بس ، جن » : «بن » .</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«بث ، بح » : «منه » . والحُبّ : الجَرَّة الضخمة ، وهی إناء من خَزَف له بطن کبیر وعروتان وفم واسع ، فارسیّ معرّب أصله حُنْب فعرّب ، والخزف : الطین المعمول آنیة قبل أن یطبخ وهو الصلصال . وقیل : الحُبِّ هو الذی یجعل فیه الماء ، فلم ینوَّع . راجع : لسان العرب ، ج 1 ، ص 295 (حبب) ؛ المصباح المنیر ، ص 168 (خزف) .</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 « موضع » . والقَذِر ، یجوز فی ذاله السکون والحرکات الثلاث ، وأصله من القَذَر وهو ضدُّ النظافة والوسخُ . وقد یطلق علی النجس . راجع : لسان العرب ، ج 5 ، ص 80 ؛ المصباح المنیر ، ص 494 (قذر) .</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بث ، بح ، جح ، جس » وحاشیة «ت ، بخ ، بس ، بف » : «ثلاثة أکواز » . وفی «بث ، بح ، جح ، ï جس » : -« ثمّ » . وفی الوافی : «ثلاث أکفّ » .</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بح ، جح ، جس » وحاشیة «ت » : «بذلک » بدل «یدلک » .</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«المیزابین » .</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بث ، بح ، بس ، جن » وحاشیة «ت » : «مطر » بدل «المطر » . وفی «بح » : «وأصاب» بدل «فأصاب » . وفی مرآة العقول : «حمل علی ما إذا کان عند نزول المطر ولم یتغیّر الماء به ویکون فی حال نزول الغیث . وما قیل من أنّ المراد من الاختلاط الاشتباه فاشتباه ظاهر » .</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411 ، ح 1295 ، معلّقا عن علیّ بن إبراهیم الوافی ، ج 6 ، ص 45 ، ح 3724 ؛ الوسائل ، ج 1 ، ص 145 ، ح 361.</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 + « میزاب »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 « أحدهما » .</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بح » وحاشیة «جح » : «ببول ومیزاب بماء » . وفی «بخ » : «میزاب بول ومیزاب ماء » . وفی «بث » : «میزاب ببول والآخر میزاب بماء » . وفی «بس » وحاشیة «ت » والتهذیب : «میزاب ببول ومیزاب بماء» . وفی «بف » : «بول ومیزاب ماء » وکلّها بدل «میزاب بول والآخر میزاب ماء» .</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معلّق علی سابقه . ویروی عن أحمد بن محمّد ، عدّة من أصحابنا.</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 «فیصبّ » .</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 « قال » .</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 و »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بخ » : - « من » . وفی الوافی : «علی الماء المطر » . فالظاهر أنّ الماء مجرور ب «علی » والمطر فاعل الفعل .</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جس » : - « فیه» .</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«بس » وحاشیة «ت ، ی » : «فتطفر » و کذا فی المرآة نقلاً عن نسخة بخطّ ابن المزید ، وفی «ی ، جس » : «فیقطر » . وفی «بف » : «فقطر» .</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«ینتضح » ، أی یترشّش ؛ من النضح بمعنی البلّ بالماء والرشّ . راجع : لسان العرب ، ج 2 ، ص 618 ؛ المصباح المنیر ، ص 609 (نضح ) .</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«کنی بالوضوء فی الموضعین عمّا یوجبه ، ومثله کثیر فی کلامهم ومنه المتوضّی ، قول الرجل : «أین یتوضّأ الغرباء» ، کما یأتی ؛ أو اکتفی بذکر الوضوء عن مقدّماته ؛ أو عبّر به عن الاستنجاء وإلاّ فلا وجه للسؤال . والغرض من السؤال الثانی أنّ المطر یسیل علی الماء المتغیّر أحدهما بالقذر ، فیثب من الماء القطرات وینتضح علیّ . وقوله : «والبیت یتوضّأ علی سطحه » سؤال آخر» .</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قوله : «فیکف » ، أی یتقاطر ویسیل قلیلاً قلیلاً ، یقال : وَکَفَ البیتُ والدمعُ ، إذا تقاطر . وأصل الوکف فی ï اللغة المیل والجور . راجع : النهایة ، ج 5 ، ص 220 ؛ المصباح المنیر ، ص 670 (وکف) .</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وحاشیة «بخ » : + « و» .</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جس » : «تراه »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46 ، ح 3726 ؛ الوسائل ، ج 1 ، ص 146 ، ح 362 ، وفیه من قوله : «قلت : ویسیل علیّ من ماء المطر» .</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التهدیب : «وإن » .</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جن » والفقیه : «لم یغسله » . وفی الوافی : «فلا تغسله » .</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783 ، ح 70 ، معلّقا عن أحمد بن محمّد . الفقیه ، ج 1 ، ص 70 ، ح 163 ، مرسلاً عن موسی‌بن جعفر علیهماالسلام الوافی ، ج 6 ، ص 46 ، ح 3727 ؛ الوسائل ، ج 1 ، ص 147 ، ح 363 ، إلی قوله : «قد نجسّه شیء بعد المطر » ؛ و ج 3 ، ص 522 ، ح 4351 .</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 + « ولیس علیک شیء » . و قال فی مرآة العقول، ج 13 ، ص 45 : «یستفاد من عدم البأس أنّه طاهر ، لا أنّه نجس معفوّ عنه ، کما نسبه فی الذکری إلی المحقّق فی المعتبر» وذکر أنّ إطلاق الحدیث یؤذن بعدم الفرق فی ذلک بین المخرجَین المتعدّی وغیره ، ولا بین أن ینفصل مع الماء أجزاء من النجاسة ممیّزة أو لا ، وذکر اشتراط العلاّمة عدم زیادة الوزن ، ثمّ قال : «نعم یشترط عدم تغیّره بالنجاسة ، وعدم وقوعه علی نجاسة خارجة » . وراجع : ذکری الشیعة ، ج 1 ، ص 83 .</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85 ، ح 223 ، بسنده عن الکلینی . الفقیه ، ج 1 ، ص 70 ، ح 162 ، معلّقا عن محمّد بن النعمان ، عن أبی عبداللّه علیه‌السلام الوافی ، ج 6 ، ص 23 ، ح 3675 ؛ الوسائل ، ج 1 ، ص 221 ، ح 565 .</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توسّط أحمد بن محمّد [بن عیسی] بین محمّد بن یحیی و بین علیّ بن ا لحکم فی کثیرٍ من الأسناد جدّا ، ولم یُعهَد توسّط محمّد بن إسماعیل ـ المنصرف إلی محمّد بن إسماعیل بن بزیع ـ بین أحمد بن محمّد و بین علیّ بن الحکم ، بل لم یُعهَد روایة محمّد بن إسماعیل بن بزیع ، عن علیّ بن الحکم ، ففی السند خلل لا محالة .</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 «یغسل ویقطر » .</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 «ینضح » .</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«فی » .</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بصائر الدرجات ، ص 238 ، ضمن ح 13 ، عن محمّد بن إسماعیل ، مع اختلاف یسیر . الفقیه ، ج 1 ، ص 16 ، ذیل ح 20 ، مع اختلاف الوافی ، ج 6 ، ص 67 ، ح 3778 ؛ الوسائل ، ج 1 ، ص 212 ، ح 544 .</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ح 224 : «الماء فی إنائه » بدل «من الماء فی الإناء» .</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ح 224 : + « به » .</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86 ، ح 224 ، بسنده عن الکلینی . وفیه ، ح 225 ، بسنده عن الفضیل ، مع اختلاف یسیر الوافی ، ج 6 ، ص 67 ، ح 3779 ؛ الوسائل ، ج 1 ، ص 212 ، ح 543 .</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 «جنابة » .</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والوافی والوسائل : «ما ینزو» بدل «ماء ینزو» . ویَنْزُو ، أی یثب ویَطْفر ، وبابه قتل . راجع : القاموس المحیط ، ج 2 ، ص 1753 ؛ مجمع البحرین ، ج 1 ، ص 413 (نزو) .</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والوافی : - « به » . وفی مرآة العقول : «ینبغی حمله علی ما إذا لم یقع علی البول والنجس ، أو یکون المراد مغتسل الحمّام ؛ فإنّه یرد علیه تلک الأشیاء والماء الذی یطهّره ... أو المراد أنّه یظنّ وقوع تلک الأشیاء علیه غالبا فالجواب بعدم البأس لعدم العبرة بذلک الظنّ »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6 ، ص 68 ، ح 3781 ؛ الوسائل ، ج 1 ، ص 213 ، ح 545 .</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«یسخنه » .</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جس » والوافی والوسائل : - « قال » .</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 جس ، جن » : «لا یغتسل » .</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بس ، جن » والوافی : «یجتمع » . وفی مرآة العقول ، ج 13 ، ص 46 : «یدلّ علی وجوب الاحتراز عن غسالة الحمّام ، کما ذهب إلیه بعض الأصحاب . وقال فی المنتهی : ... والأقوی عندی أنّها علی أصل الطهارة » .</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 «لا یُطَهّر» . وفی «جس » : «إناء » بدل «آباء » .</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 «الناصب » .</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«جح » : «کالنهر » بدل «کماء النهر » .</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علل الشرائع ، ص 292 ، ذیل ح 1 ، بسند آخر عن عبداللّه بن أبی یعفور ، إلی قوله : «أهون علی اللّه من الکلب » . وفی الکافی ، کتاب الزیّ والتجمّل ، باب الحمّام ، ح 12773 ؛ والتهذیب ، ج 1 ، ص 373 ، ح 1143 ، بسند آخر عن أبی الحسن علیه‌السلام ، إلی قوله : «غسالة الناصب وهو شرّهما » . الفقیه ، ج 1 ، ص 12 ، ذیل ح 16 ، وفی کلّ المصادر مع اختلاف الوافی ، ج 2 ، ص 230 ، ح 692 ، إلی قوله : «أهون علی اللّه من الکلب» ؛ وج 6 ، ص 49 ، ح 3733 ؛ الوسائل ، ج 1 ، ص 219 ، ح 559 ، إلی قوله : «أهون علی اللّه من الکلب » ؛ وفیه ، ص 150 ، ح 373 ، من قوله : «قلت : أخبرنی عن ماء الحمّام » .</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 «کان »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378 ، ح 1168 ، معلّقا عن الحسین بن سعید . فقه الرضا علیه‌السلام ، ص 86 ، ضمن الحدیث ، وتمام الروایة فیه : «ماء الحمّام سبیله سبیل الماء الجاری إذا کانت له مادّة » . الفقیه ، ج 1 ، ص 9 ، ذیل ح 11 ، مع اختلاف یسیر الوافی ، ج 6 ، ص 49 ، ح 3732 ؛ الوسائل ، ج 1 ، ص 149 ، ذیل ح 370 .</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الخبر رواه الشیخ رحمه‌الله فی التهذیب ، ج 1 ، ص 378 ، ح 1169 ، بإسناده عن علیّ بن مهزیار ، عن محمّد بن إسماعیل ، قال : سمعت رجلاً یقول لأبی عبداللّه علیه‌السلام .</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 «وأغتسل » بدل «فأغتسل » . وفی الوافی : «وأقوم » بدل «فأقوم » . وقوله : «فینتضح » ، أی یترشّش ؛ من النَضْح بمعنی البلّ والرشّ . راجع : لسان العرب ، ج 2 ، ص 618 ؛ المصباح المنیر ، ص 609 (نضح) .</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«ألیس هو جار ، استفهام إنکار ؛ یعنی أنّ ماءهم جار علی أبدانهم فلا بأس أن ینتضح منه ï علیک » . وفی مرآة العقول ، ج 13 ، ص 49 : «قوله علیه‌السلام : ألیس هو جار ؟ یحتمل أن یکون المراد : ألیس یجری الماء الجاری فی صحن الحمّام ؟ أو أ لیس المیاه التی فی تلک الحیاض جاریة علی صحن الحمّام ؟ أو أ لیس الماء جاریا من المادّة إلی الحیاض الصغار التی یغتسلون منها ؛ إذ الماء یمکن أن یکون انتضح من أبدانهم ؟ وقیل : المراد ما سمعت أنّ ماء الحمّام بحکم الجاری. ولا یخفی بعده . ولعلّ الثالث أظهر الوجوه » .</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378 ، ح 1169 ، معلّقا عن علیّ بن مهزیار . قرب الإسناد ، ص 124 ، ح 437 ، بسنده عن حنان بن سدیر الوافی ، ج 6 ، ص 51 ، ح 3736 ؛ الوسائل ، ج 1 ، ص 213 ، ح 546 .</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جن » وحاشیة «بخ » والوسائل والفقیه والتهذیب : «مجتمع الماء » . وفی مرآة العقول : «لعلّه محمول علی ما إذا لم یحصل العلم أو الظنّ بوقوع غسالة من مرّ ذکره فی الخبر الأوّل فیها . ویمکن حمل الأوّل علی الکراهة» .</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 + « منه » .</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379 ، ح 1176 ، معلّقا عن أحمد بن محمّد . الفقیه ، ج 1 ، ص 12 ، ح 17 ، مرسلاً عن أبی الحسن موسی بن جعفر علیه‌السلام الوافی ، ج 6 ، ص 51 ، ح 3737 ؛ الوسائل ، ج 1 ، ص 213 ، ح 547 .</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«الحسن »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379 ، ح 1177 ، معلّقا عن علیّ بن إبراهیم . علل الشرائع ، ص 281 ، ح 2 ، بسنده عن السکونی ، عن جعفر بن محمّد ، عن آبائه علیهم‌السلام عن رسول اللّه صلی‌الله‌علیه‌و‌آله . الفقیه ، ج 1 ، ص 6 ، ذیل ح 3 ، مع اختلاف یسیر . الأمالی للصدوق ، ص 645 ، المجلس 93 ، ضمن إملاء الصدوق فی وصف دین الإمامیّة علی الإیجاز والاختصار ، مع اختلاف . راجع : الخصال ، ص 270 ، باب الخمسة ، ضمن ح 9 ؛ وعلل الشرائع ، ص 281 ، ح 1 ؛ والتهذیب ، ج 1 ، ص 366 ، ح 1113 . والاستبصار ، ج1 ، ص 30 ، ح 79 الوافی ، ج 6 ، ص 59 ، ح 3757 ؛ الوسائل ، ج 1 ، ص 207 ، ح 531 .</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«المواضع التی تکره » .</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 - « فیه » . وفی «جس » : «فیها» .</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یرتاد موضعا لبوله » ، أی یطلب مکانا لیّنا أو منحدرا ؛ لئلاّ یرجع علیه رشاش بوله ، یقال : رادَ الکَلاَءَ یَرُودُهُ رَوْدا ورِیادا ، وارتاد ارتیادا بمعنی ، أی طلبه . راجع : الصحاح ، ج 2 ، ص 478 ؛ النهایة ، ج 2 ، ص 276 ؛ مجمع البحرین ، ج 3 ، ص 56 (رود) .</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الجعفریّات ، ص 13 ؛ و 30 ، بسند آخر عن جعفر بن محمّد ، عن آبائه علیهم‌السلام عن رسول اللّه صلی‌الله‌علیه‌و‌آله ؛ مع زیادة فی آخره ؛ التهذیب ، ج 1 ، ص 33 ، ضمن ح 86 ، بسند آخر عن الرضا علیه‌السلام ، من دون الإسناد إلی النبیّ صلی‌الله‌علیه‌و‌آله ، وفی کلّها مع اختلاف یسیر الوافی ، ج 6 ، ص 105 ، ح 3854 ؛ الوسائل ، ج 1 ، ص 338 ، ح 889 .</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«تتوضّأ » . وفی مرآة العقول ، ج 13 ، ص 50 : «قوله علیه‌السلام : یتوضّأ الغرباء ، المراد إمّا التغوّط أو الأعمّ منه و من البول ، والأوّل أظهر . والتخصیص بالغریب لأنّ البلدی یکون له مکان معدّ لذلک غالبا » .</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بخ ، بف ، جس ، جن » والوافی والفقیه والتهذیب : «فقال » .</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 جس » والوافی : «تتّقی » . وفی الفقیه والمعانی : «یتّقون » . والشُطُوط : جمع الشَطّ ، وهو جانب النهر الذی ینتهی إلیه حدّ الماء ، وجانب الوادی والسنام ، وکلّ جانب من السنام شطّ . راجع : الصحاح ، ج 3 ، ص 1137 ؛ مجمع البحرین ، ج 4 ، ص 258 (شطط) .</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الطریق النافذ ، أی السالک ، من التعوّذ بمعنی القطع والسلوک . وقیل : الطریق النافذ : الذی یُسْلَک ولیس بمسدود بین خاصّة دون عامّة یسلکونه ، أی یجوزه کلّ أحد لیس بین قوم خاصّ دون عامّة . وقال العلاّمة المجلسی : «الطرق النافذة ، أی المسلوکة لا المتروکة » . راجع : ترتیب کتاب العین ، ج 3 ، ص 1821 ؛ لسان العرب ، ج 3 ، ص 516ـ517 (نفذ) .</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جس » والتهذیب والمعانی : «قیل » . وفی «جن » : «فقال » .</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«قوله علیه‌السلام : أبواب الدور ، یمکن أن یکون ذکر هذا علی سبیل المثال ویکون عامّا فی کلّ ما یتأذّی به الناس » .</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30 ، ح 78 ، بسنده عن الکلینی . معانی الأخبار ، ص 368 ، ح 1 ، بسند آخر عن علیّ بن الحسین علیهماالسلام . الفقیه ، ج 1 ، ص 25 ، ح 44 ، مرسلاً عن علیّ بن الحسین علیهماالسلام الوافی ، ج 6 ، ص 106 ، ح 3859 ؛ الوسائل ، ج 1 ، ص 324 ، ح 852 .</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جس » : «لا یستدبرها» .</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«اختلف الأصحاب فی تحریم الاستقبال والاستدبار علی المتخلّی ... ثمّ الخبر یدلّ علی المنع من استقبال الریح واستدبارها وحمل علی الکراهة» .</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26 ، ح 4 ؛ و ص 33 ، ح 88 ؛ والاستبصار ، ج 1 ، ص 47 ، ح 131 ، بسند آخر عن الحسن بن علیّ علیهماالسلام . الفقیه ، ج 1 ، ص 26 ، ح 47 ، مرسلاً عن الحسن بن علیّ علیهماالسلام الوافی ، ج 6 ، ص 107 ، ح 3861 ؛ الوسائل ، ج 1 ، ص 301 ، ح 791 .</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 « ولا تستدبرها» .</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26 ، ح 48 ، تمام الروایة فیه : «وفی خبر آخر : لاتستقبل الهلال ولاتستدبره» الوافی ، ج 6 ، ص 107 ، ح 3862 ؛ الوسائل ، ج 1 ، ص 343 ، ح 906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طَمَحَ ببوله ، کمنع ، وطَمَّحَ ببوله وبالشیء تطمیحا فی الهواء ، أی رمی به فی الهواء، وطَمَّحَ بولَه تطمیحا ، أی باله فی الهواء . راجع: ترتیب کتاب العین ، ج 2 ، ص 1093 ؛ الصحاح ، ج 1 ، ص 389 (طمح) .</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«و » .</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الجعفریّات ، ص 13 ، و ص 30 ، بسند آخر عن جعفر بن محمّد ، عن آبائه علیهم‌السلام عن رسول اللّه صلی‌الله‌علیه‌و‌آله ؛ التهذیب ، ج 1 ، ص 352 ، ح 1045 ، وفی کلّها مع اختلاف یسیر ؛ الخصال ، ص 612 ، أبواب الثمانین وما فوقه ، ضمن الحدیث الطویل 10 ، مع اختلاف ، وفیهما بسند آخر عن أبی عبداللّه ، عن أمیرالمؤمنین علیهماالسلام عن رسول اللّه صلی‌الله‌علیه‌و‌آله . الفقیه ، ج 1 ، ص 27 ، ح 50 ، مرسلاً عن رسول اللّه صلی‌الله‌علیه‌و‌آله ، مع اختلاف یسیر . تحف العقول ، ص 100 ، ضمن الحدیث الطویل ، عن أمیرالمؤمنین علیه‌السلام ، مع اختلاف الوافی ، ج 6 ، ص 106 ، ح 3857 ؛ الوسائل ، ج 1 ، ص 351 ، ح 932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«بح » : «اُجنب » . یقال : جَنَبْتُهُ الشرَّ وأجْنَبْتُه وجَنَّبتُه ، بمعنی واحد . قاله الفرّاء والزجّاج . انظر: لسان العرب ، ج 1 ، ص 278 (جنب) .</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ج 13 ، ص 52 : «قوله علیه‌السلام : أفنیة المساجد ، الظاهر أنّ المراد الساحة عند باب المسجد ، ویحتمل أن یکون المراد حریمها من کلّ جانب . والمعنیان مذکوران فی اللغة ، وقال فی القاموس : فناء الدار ، ککساء : ما اتّسع من أمامها ، وقال فی الصحاح : فناء الدار : ما امتدّ من جوانبها » . وأمّا العلاّمة الفیض ، فاختار ما فی القاموس . وراجع : الصحاح ، ج 6 ، ص 2475 ؛ القاموس المحیط ، ج 2 ، ص 1732 (فنی)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«منازل النزّال : الظِلال المعدَّة لنزول القوافل والمتردّدین من شجرة أو جبل أو جدار أو غیرها »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 «ولا ببول » .</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30 ، ح 79 ، بسنده عن الکلینی . تحف العقول ، ص 411 ، ضمن الحدیث ، عن الکاظم علیه‌السلام ، مع اختلاف یسیر الوافی ، ج 6 ، ص 107 ، ح 3860 ؛ الوسائل ، ج 1 ، ص 301 ، ح 790 ؛ و ص 324 ، ح 853 ؛ البحار ، ج 51 ، ص 114 ، ح 23 .</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 « بن إسماعیل » .</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والوافی . وفی «جح » : «ثلاث » . وفی المطبوع : «ثلاث خصال » . وفی التهذیب : «ثلاثة خصال » .</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 « ظلّ » .</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«یعنی بالمنتاب المباح الذی یعتوره المارّة علی النوبة» ، وفی مرآة العقول : «قوله علیه‌السلام : المنتاب ، قال شیخنا البهائی رحمه‌الله : أی الذی یتناوب علیه الناس نوبةً بعد نوبة ، فالمنتاب صفة للماء ، ویمکن أن یراد به ذو النوبة فیکون مفعولاً ثانیا للمانع ، وقال فی الصحاح : انتاب فلان القومَ ، أی أتاهم مرّة بعد اُخری » . وراجع : الصحاح ، ج 1 ، ص 229 (نوب) .</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 کتاب الإیمان والکفر ، باب فی اُصول الکفر وأرکانه ، ح 2483 و 2484 ؛ والتهذیب ، ج 1 ، ص 30 ، ح 80 ، بسند آخر عن إبراهیم الکرخی . الفقیه ، ج 1 ، ص 25 ، ح 45 ، مرسلاً ، وفی کلّها مع اختلاف یسیر الوافی ، ج 6 ، ص 107 ، ح 3863 ؛ الوسائل ، ج 1 ، ص 325 ، ذیل ح 855 .</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النسخ . وفی حاشیة «بث » والمطبوع والمرآة : + « عند الدخول و» .</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ص 114 والتهذیب ، ص 25 : + « وباللّه »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«الخبث » بدل «الخبیث » . والخبیث : ذوالخبث فی نفسه ، والمُخْبِثُ الذی أعوانه خُبثاءُ ، کما یقال للذی فرسه ضعیف : مُضعِف ، من قولهم : أخبث ، أی اتّخذ أصحابا خبثاء ، فهو خبیث ، مُخْبِث و مَخْبَثانٌ . وقیل : المُخْبِث هو الذی یعلّمهم الخبث ویوقعهم فیه ، من قولهم : أخبثه غیره ، أی علّمه الخبث وأفسده . راجع : الصحاح ، ج 1 ، ص 281 ؛ النهایة ، ج 2 ، ص 6 (خبث) .</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 «فإذا فرغت » . و فی «جس » والتهذیب ، ص 25 : «وإذا خرجت » . و فی «جن » : «فإن خرجت »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ص 114 والتهذیب ، ص 25 : « و الحمد » .</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ح 1104 : «فإذا » بدل «وإذا » . وقوله : «أماطَ عنّی الأذی » ، أی أبعده عنّی ونحّاه وأزاله وأذهبه ودفعه ، یقال : مِطْتُ غیری وأمطته ، أی نحّیته . قیل : مِطْتُ أنا وأمطت غیری . وقال العلاّمة المجلسی رحمه‌الله : «لعلّ المراد بالتوضّی الاستنجاء » . راجع : لسان العرب ، ج 7 ، ص 409 ؛ مجمع البحرین ، ج 4 ، ص 274 (میط) .</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25 ، ح 63 ، بسنده عن الکلینی.الفقیه ، ج 1 ، ص 25 ، ح 42 ، بسند آخر ، مع زیادة فی أوّله ؛ الجعفریّات ، ص 13 ، بسند آخر عن جعفر بن محمّد ، عن آبائه علیهم‌السلام ، عن النبیّ صلی‌الله‌علیه‌و‌آله ؛ وفیهما إلی قوله : «الشیطان الرجیم » ؛ التهذیب ، ج 1 ، ص 351 ، ح 1038 ، بسند آخر عن أحدهما علیهماالسلام ، إلی قوله : «وأماط عنّی الأذی» . فقه الرضا علیه‌السلام ، ص 78 ، مع زیادة ، وفی الأربعة الأخیرة مع اختلاف یسیر . الفقیه ، ج 1 ، ص 23 ، ح 37 ، مرسلاً عن رسول اللّه صلی‌الله‌علیه‌و‌آله ، مع اختلاف وزیادة . المقنعة ، ص 39 ، من دون الإسناد إلی المعصوم علیه‌السلام ، إلی قوله : «الشیطان الرجیم » مع اختلاف یسیر الوافی ، ج 6 ، ص 114 ، ح 3885 ؛ و ص 328 ، ح 4394 ؛ الوسائل ، ج 1 ، ص 306 ، ح 805 ؛ و ص 423 ، ح 1104 ، من قوله : «وإذا توضّأت فقل».</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العلاّمة الفیض : «السرّ فی ذلک أنّه إذا ذکر اللّه تعالی ، طهر قلبه من خبث الغفلة عن اللّه ؛ وإذا طهر قلبه ، طهر سائر جسده ؛ لأنّ البدن تابع للقلب » . وقیل غیر ذلک . راجع : مرآة العقول ، ج 13 ، ص 54 .</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«لم تطهر » .</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355 ، ح 1060 ؛ و ص 358 ، ح 1074 ، معلّقا عن الحسین بن سعید ؛ الاستبصار ، ج 1 ، ص 67 ، ح 204 ، بسنده عن الحسین بن سعید . وفی التهذیب ، ج 1 ، ص 358 ، ح 1076 ؛ والاستبصار ، ج 1 ، ص 68 ، ح 205 ، بسند آخر عن أبی بصیر ، عن أبی عبداللّه علیه‌السلام ، مع اختلاف یسیر الوافی ، ج 6 ، ص 327 ، ح 4390 ؛ الوسائل ، ج 1 ، ص 424 ، ذیل ح 1108 .</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الاستنجاء : غسل موضع النَجْو ، وهو ما یخرج من البطن ، أو مسحه بحجر أو مدر ، والأوّل مأخوذ من استنجیت الشجرَ ، إذا قطعته من أصله ؛ لأنّ الغسل یزیل الأثر . والثانی من استنجیت النخلة ، إذا التقطتَ رُطَبَها ؛ لأنّ المسح لایقطع النجاسة بل یبقی أثرها . وبالجملة الاستنجاء : إزالة الخبث من المخرجین . راجع : الصحاح ، ج 6 ، ص 2502؛ المصباح المنیر ، ص 594 (نجا) .</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والتهذیب والاستبصار : - « منه » . والشَرْج ، سکون الراء أفصح من فتحها : مجمع حلقة الدبر الذی ینطبق . وقیل : الشرج : ما بین الدبر والاُنثیین . وقیل غیر ذلک . راجع : لسان العرب ، ج 2 ، ص 307 ؛ المصباح المنیر ، ص 308 (شرج) .</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45 ، ح 128 ؛ والاستبصار ، ج 1 ، ص 51، ح 146 ، بسنده عن أحمد بن محمّد . الفقیه ، ج 1 ، ص 31 ، ح 60 ، مرسلاً ، وفی کلّها مع اختلاف یسیر الوافی ، ج 6 ، ص 124 ، ح 3908 ؛ الوسائل ، ج 1 ، ص 347 ، ح 919 ؛ و ج 3 ، ص 437 ، ح 4094 .</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بخ ، بس ، جن » وحاشیة «بث ، بح ، جح » والوسائل : «بالماء» .</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 «المقعدة » .</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29 ، ح 76 ، بسنده عن الکلینی الوافی ، ج 6 ، ص 123 ، ح 3905 ؛ الوسائل ، ج 1 ، ص 323 ، ح 851 .</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28 ، ح 73 ، بسنده عن الکلینی الوافی ، ج 6 ، ص 124 ، ح 3911 ؛ الوسائل ، ج 1 ، ص 321 ، ح 842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بث ، بح ، جح ، جس» وحاشیة «غ ، بخ ، بس ، بف ، بن » والوافی والفقیه : «زمزم » . وفی التهذیب : «أحجار زمزم » بدل «حجارة زمرّد » . وقال فی الوافی : «فی کثیر من النسخ : زمرّد ، مکان زمزم ، وکأنّه الصواب ؛ إذ لا تعرف حجارة یؤتی بها من زمزم» . وهاهنا کلام علی النسختین ، الأنسب منهما ذکره العلاّمة المجلسی . راجع : مرآة العقول ، ج 13 ، ص 55 ـ 56 .</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 + « به »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355 ، ح 1059 ، معلّقا عن أحمد بن محمّد بن عیسی ، عن علیّ بن الحسین بن عبد ربّه . الفقیه ، ج 1 ، ص 29 ، ذیل ح 58 ، مع اختلاف یسیر الوافی ، ج 6 ، ص 125 ، ح 3914 ؛ الوسائل ، ج 1 ، ص 359 ، ذیل ح 953 .</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28 ، ح 74 ، بسنده عن الکلینی . الخصال ، ص 54 ، باب الاثنین ، ح 72 ، بسنده عن علیّ بن إبراهیم بن هاشم ، عن أبیه ، عن النوفلی ، عن السکونی ، عن جعفر بن محمّد ، عن آبائه علیهم‌السلام عن رسول اللّه صلی‌الله‌علیه‌و‌آله . الجعفریّات ، ص 17 ، بسند آخر عن جعفر بن محمّد ، عن آبائه علیهم‌السلام ، عن رسول اللّه صلی‌الله‌علیه‌و‌آله . الفقیه ، ج 1 ، ص 27 ، ح 51 ، مرسلاً ، وفی الثلاثة الأخیرة مع زیادة فی أوّله الوافی ، ج 6 ، ص 125 ، ح 3912 ؛ الوسائل ، ج 1 ، ص 321 ، ح 843 .</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وحاشیة «بح » : «کان» بدل «کانت » . وفی الوافی : + « لا بأس » . وفی مرآة العقول : «قوله : وروی ، أی تجویز الاستنجاء بالیمین » .</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27 ، ح 52 ، مرسلاً ، وتمام الروایة فیه : «وقد روی أنّه [الاستنجاء بالیمین] لا بأس إذا کان الیسار معتلّة» الوافی ، ج 6 ، ص 125 ، ح 3913 ؛ الوسائل ، ج 1 ، ص 321 ، ح 844 .</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 «بن درّاج » .</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دِرَّة البول : کثرته وسیلانه ، أو صبّه ، قال الجوهری : الدِرَّة : کثرة اللبن وسیلانه ، وللسحاب دِرَّة ، أی صَبٌّ ، والجمع : دِرَرٌ . وقال : «ویفهم منه أنّه مخیّر بین الاستبراء والصبر إلی انقطاع درّة البول . ویمکن أن یقال : انقطاع الدرّة لایحصل إلاّ بالاستبراء ، لکنّه بعید » . راجع : الصحاح ، ج 2 ، ص 656 (درر) .</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356 ، ح 1065 ، بسنده عن ابن أبی عمیر . الفقیه ، ج 1 ، ص 30 ، ذیل ح 59 ، مع اختلاف یسیر الوافی ، ج 6 ، ص 126 ، ح 3918 ؛ الوسائل ، ج 1 ، ص 349 ، ح 926 .</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 « له » .</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«لا حتّی ینقّی»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«تنقی» .</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والوافی : «وتبقی» .</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 - « قال الریح » . وقال فی حبل المتین ، ص 129 : «الحدیث ... یدلّ علی عدم العبرة بالرائحة ، وقوله علیه‌السلام : لاینظر إلیها ، أی لا یلتفت إلیها ، ویمکن أن یکون مراده علیه‌السلام أنّ الرائحة لیست أمرا مدرکا بحسّ البصر فلا یعبأ به . ولشیخنا الشهید طاب ثراه هنا کلام مشهور ، وهو أنّ وجود الرائحة یرفع أوصاف الماء ، وذلک یقتضی النجاسة . وأجاب عنه تارة بالعفو عن الرائحة للنصّ والإجماع ، واُخری بأنّ الرائحة إن کان محلّها الماء نجس لانفعاله ، وإن کان محلّها الید أو المخرج فلا حرج ، وهو کلام حسن » .</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28 ، ح 75 ، بسنده عن الکلینی . و راجع : الفقیه ، ج 1 ، ص 30 ، ذیل ح 59 الوافی ، ï ج 6 ، ص 124 ، ح 3910 ؛ الوسائل ، ج 1 ، ص 322 ، ح 849 ؛ و ص 358 ، ح 952 ؛ و ج 3 ، ص 439 ، ح 4102 .</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والتهذیب والاستبصار : + « بن زیاد» .</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والوافی . وفی التهذیب : «بعض فخذه» . وفی المطبوع : + « ورکبته » . وفی «بح » : + « ورکبتیه » . وفی الوسائل ، ح 4069 : «بعض جسده » بدل «فخذه » .</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«جح » : - « قدر نکتة » . وفی الوافی : - « قدر » . والنکتة فی الشیء کالنقطة ، أی أثر قلیل ، یقال : نَکَتَ علیّ نکتةٌ من بول ونقطة من بول . راجع : النهایة ، ج 5 ، ص 114 ؛ مجمع البحرین ، ج 2 ، ص 226 (نکت) .</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والوافی والوسائل والتهذیب . وفی «ی » والمطبوع : «بول » .</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الصلاة ، باب الرجل یصلّی فی الثوب وهو ... ، ح 5396 ؛ والتهذیب ، ج 1 ، ص 359 ، ح 1486 ؛ والاستبصار ، ج 1 ، ص 181 ، ح 633 ، بسند آخر ، مع اختلاف یسیر الوافی ، ج 6 ، ص 154 ، ح 3981 ؛ الوسائل ، ج 3 ، ص 429 ، ح 4069 ؛ و ص 481 ، ح 4233 .</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 بن زیاد »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 « له » .</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«یفهم منه أنّه ینبغی التنزّه عن استقبال القبلة واستدبارها حین الاستنجاء أیضا ، ولم أر قائلاً بالوجوب هنا » .</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ص 45 و 52 و الاستبصار : «منها »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ص 45 و 52 و الاستبصار : «باطنها »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355 ، ح 24 ؛ معلّقا عن سهل بن زیاد ، عن موسی بن القاسم . وفیه ، ص 45 ، ضمن ï ح 66 ؛ و ص 52 ، ذیل ح 90 ؛ والاستبصار ، ج 1 ، ص 52 ، ذیل ح 149 ، بسنده عن عمرو بن سعید ، من قوله : «وقال : إنّما علیه أن یغسل » . الفقیه ، ج 1 ، ص 28 ، ح 54 ، مرسلاً ، إلی قوله : «کما یقعد للغائط » مع اختلاف یسیر الوافی ، ج 6 ، ص 123 ، ح 3906 ؛ الوسائل ، ج 1 ، ص 360 ، ح 955 .</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والفقیه : «النساء » بدل «نساء » . وفی «غ ، ی ، بث ، بح ، بخ ، بس ، بف ، جح ، جس » وحاشیة «جن » والفقیه : «المؤمنات » بدل «المؤمنین » .</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المطهَرَةُ بکسر المیم وفتحها ـ والفتح أعلی ـ : الإداوة ، وهی إناء صغیر من جلد یتّخذ للماء . وقیل : المطهرة : الإناء الذی یتوضّأ به و یتطهّر به . وقیل أیضا : کلّ إناء یتطهّر به ، مثل سطل أو رکوة فهو مطهرة . هذا فی الأصل ، والمراد بها هاهنا المُزیلة للنجاسة . راجع : الصحاح ، ج 2 ، ص 727 ؛ لسان العرب ، ج 4 ، ص 506 (طهر) .</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«مُذهبة » . والبَواسیر : جمع باسُور ، وهی علّة تحدث فی المقعدة وفی داخل الأنف أیضا والمراد هنا الأوّل . وقیل : ورم تدفعه الطبیعة إلی کلّ موضع من البدن ، یقبل الرطوبة من المقعدة والاُنثیین والأشفار وغیر ذلک ، فإن کان فی المقعدة لم یکن حدوثه دون انفتاح أفواه العروق ، وقد تبدّل السین صادا فیقال : باصور . وقیل : غیر عربیّ . راجع : الصحاح ، ج 2 ، ص 589 ؛ المصباح المنیر ، ص 48 (بسر) .</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 ص 286 ، ح 2 ، بسنده عن هارون بن مسلم . وفی التهذیب ، ج 1 ، ص 44 ، ح 125 ؛ والاستبصار ، ج 1 ، ص 51 ، ح 142 ، بسنده عن هارون بن مسلم ، عن مسعدة بن زیاد ، عن جعفر بن محمّد ، عن آبائه علیهم‌السلام ، عن النبیّ صلی‌الله‌علیه‌و‌آله . الفقیه ، ج 1 ، ص 32 ، ح 62 ، مرسلاً عن النبیّ صلی‌الله‌علیه‌و‌آله الوافی ، ج 6 ، ص 128 ، ح 3922 ؛ الوسائل ، ج 1 ، ص 316 ، ذیل ح 831 .</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«بث ، بح ، بخ ، بس ، بف ، جح ، جس ، جن » . وفی «ی » والمطبوع والوسائل : + « بن شاذان » . وفی السند تحویل بعطف «علیّ بن إبراهیم ، عن أبیه » علی «محمّد بن إسماعیل ، عن الفضل » .</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والوسائل : - « قال » .</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البقرة (2) : 222 .</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کرسف ، کعُصفر و زُنبور : القطن . الصحاح ، ج 4 ، ص 1421 (کرسف) .</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«یعنی بالوضوء الاستنجاء بالماء» .</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 « به »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بخ ، بس ، بف ، جن » وتفسیر العیّاشی : «وأنزله » . وفی «ی» وحاشیة «بخ » والوسائل : «فأنزل » . وفی «بح ، جح ، جس » : «فأنزله » .</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تفسیر العیّاشی ، ج 1 ، ص 109 ، ح 326 ، عن جمیل ، عن أبی عبداللّه علیه‌السلام ، من قوله : «کان الناس یستنجون» ، مع اختلاف یسیر . وراجع : الفقیه ، ج1، ص30، ح59 الوافی، ج6، ص129، ح3923؛ الوسائل ، ج1 ، ص355 ، ح943 .</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 «ولم یغسل » . وفی «جس » والاستبصار ، ص 53 : - « یوما » .</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ص 51: + « فذکرت » .</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والتهذیب ، ص 47 والاستبصار ، ص 53 : + « عن ذلک »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 «صلواتک » .</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47 ، ح 135 ؛ و ص 51 ، ح 149 ؛ والاستبصار ، ج 1 ، ص 53 ، ح 152 ؛ و ص 56 ، ح 164 ، بسند آخر عن ابن أبی عمیر الوافی ، ج 6 ، ص 155 ، ح 3983 ؛ الوسائل ، ج 1 ، ص 295 ، ذیل ح 777 .</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 «عن »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«غ ، ی ، بث ، بخ ، بس ، بف ، جح ، جس ، جن » والوافی والوسائل . وفی «بح » والمطبوع : + « ویعید الصلاة » .</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48 ، ح 138 ؛ والاستبصار ، ج 1 ، ص 53 ، ح 155 ، بسند آخر عن علیّ بن یقطین ، عن أبی الحسن موسی علیه‌السلام . والتهذیب ، ج 1 ، ص 48 ، ح 139 ؛ والاستبصار ، ج 1 ، ص 54 ، ح 156 ، بسند آ خر ، مع اختلاف یسیر الوافی ، ج 6 ، ص 155 ، ح 3984 ؛ الوسائل ، ج 1 ، ص 294 ، ح 771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6 ، ص 155 ، ح 3986 ؛ الوسائل ، ج 1 ، ص 294 ، ح 772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 «وقضیت »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بس ، بف » وحاشیة «بث ، بح » : «فلم تهریق » . ویقال : هَراقَ الماءَ یُهَرِیق ـ بفتح الهاء ـ هِراقَةً ، أی صبّه . وفیه لغة اُخری : أَهْرَقَ یُهْرِقُ إِهْراقا ، علی وزن أَفعل یُفعل فیجمع بین البدل والمبدل . وفیه لغة ثالثة : أهْراقَ یُهْرِیقُ إِهراقا ، وهذا شاذّ . وإهراق الماء هاهنا کنایة عن البول . راجع : الصحاح ، ج 4 ، ص 1569 ؛ النهایة ، ج 5 ، ص 260 (هرق) .</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«فنسیت » .</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«ونسیت »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بث ، بخ ، بس ، بف ، جح ، جس» والوافی والمرآة ، نقلاً من بعض النسخ : - « لیس » .</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والتهذیب والاستبصار : «قال » .</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 « أصل » .</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«طرف ذکره » . وفی الاستبصار : «رأس ذکره » کلاهما بدل «طرفه » .</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«جن » . وفی «ی ، بث ، بح ، بخ ، بس ، بف ، جح » والمطبوع : «أبی داود » . والصواب ما أثبتناه ، کما یعلم ذلک ممّا قدّمناه فی الکافی ، ذیل ح 3840 . فعلیه فی السند تحویل بعطف «أبو داود» علی «عدّة من أصحابنا ، عن أحمد بن محمّد» .</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 «جس » : «عن الرجل » .</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 والوافی : «و » .</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«ثمّ قام » .</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«ثمّ وجد » .</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«فقال » . وفی مرآة العقول : «ظاهره مذهب الصدوق من أنّه مع عدم الاستبراء أیضا لایجب إعادة الوضوء وإن أمکن حمله علیه ، لکن حمل الأخبار الاُخری علی الاستحباب أظهر ، وهو موافق للأصل أیضا وإن کان مخالفا للمشهور» .</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64 ، ح 147 ، معلّقا عن عبداللّه بن أبی یعفور ، مع اختلاف یسیر . وفی الکافی ، کتاب الطهارة ، باب المذی والوذی ، ضمن ح 3990 ؛ وقرب الإسناد ، ص 126 ، ح 444 ، بسند آخر ، مع اختلاف الوافی ، ج 6 ، ص 266 ، ح 4261 ؛ الوسائل ، ج 1 ، ص 282 ، ح 744 .</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والبحار : «لی » بدل «بی » . وفی الوافی عن بعض النسخ : + « خراجا» . وفی التهذیب ، ص 46 : «فی خراجا » بدل « بی جرحا ».</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والوافی : «وأتوضّأ» .</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ص 347 : «ثمّ أستنجی »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«جن » : «الندوة » .</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بخ ، بس ، جن » والبحار : «الصفرة » بدون الواو . وفی الوافی : + «یخرج » . وفی التهذیب ، ï ص 46 : + « تخرج » .</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والتهذیب ، ص 347 : «فاُعید » بدون الهمزة .</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بس ، بف ، جس ، جن » والوافی والتهذیب ، ص 46 : «قال » .</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46 ، ح 131 ، بسنده عن أحمد بن محمّد ، عن علیّ بن أشیم ؛ فیه ، ص 347 ، ح 1019 ، بسنده عن صفوان الوافی ، ج 6 ، ص 267 ، ح 4264 ؛ الوسائل ، ج 1 ، ص 292 ، ذیل ح 768 ؛ البحار ، ج 80 ، ص 63 .</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«ی ، بث ، بح ، بخ ، بف ، جح ، جن » . وفی «بس ، جس » : «أحمد بن أبی نصر » . وفی الوسائل : «أحمد بن محمّد عن ابن أبی نصر » . وفی المطبوع : «أحمد عن أبی نصر» .</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ی ، بخ ، بس ، بف » : «قال » . وفی الوافی والفقیه والتهذیب : + « إنّی » .</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«ولا أقدر » . وفی الوافی والفقیه والتهذیب : «فلا أقدر » .</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والفقیه والتهذیب : «ذلک علیّ»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بح ، جس » : «ذلک »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الفقیه ، ج 1 ، ص 69 ، ح 160 ، معلّقا عن حنان بن سدیر . وفی التهذیب ، ج 1 ، ص 348 ، ح 1022 ؛ و ï ص 353 ، ح 1050 ، بسند آخر عن حنان بن سدیر الوافی ، ج 6 ، ص 148 ، ح 3975 ؛ الوسائل ، ج 1 ، ص 284 ، ذیل ح 750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«الخَریطَة » : وعاء من الکیس من أَدَمٍ وغیره یُشَدُّ ویُشْرَجُ ، أی یُجمَع علی ما فیها . راجع : الصحاح ، ج 3 ، ص 1123 ؛ لسان العرب ، ج 7 ، ص 286 (خرط) .</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351 ، ح 1037 ؛ و ج 3 ، ص 306 ، ح 943 ، بسند آخر عن أبی عبداللّه علیه‌السلام ، هکذا : «قال : سئل عن تقطیر البول قال : یجعل خریطة إذا صلّی » . الفقیه ، ج 1 ، ص 32 ، ذیل ح 64 ، مع اختلاف یسیر الوافی ، ج 6 ، ص 143 ، ح 3962 ؛ الوسائل ، ج 1 ، ص 297 ، ح 781 .</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«جس » . وفی «ی ، بث ، بح ، بخ ، بس ، بف ، جح ، جن » والمطبوع : + « عن أحمد بن محمّد »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«الخَصِیُّ » : من سُلَّت خصیتاه ونُزعتا ، فعیل بمعنی مفعول ، من قولهم : خَصِیتُ العبدَ أَخْصِیهِ خِصاءً بالکسر والمدّ : سللت خصییه . راجع : المصباح المنیر ، ص 171 ؛ القاموس المحیط ، ج 2 ، ص 1678 (خصی) .</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«یتوضّأ ، أی یتطهّر من البول » .</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قرب الإسناد : «ثمّ ینضح » . وفی الفقیه : «ثمّ ینضح ثوبه » . وفی التهذیب ، ص 353 : «وینضح » . وفیه ، ص 424 : «وینضح ثوبه » . وقوله : «ینتضح » ، أی یترشّش ، من النَضْح بمعنی البَلّ والرَشّ . قال العلاّمة الفیض : «وإنّما أمره برشّه بالماء ؛ لأنّه مطهّر للنجاسة المظنونة والموهومة ، وله فائدة اُخری وهی تجویز أن یکون البلل من ماء الرشّ فیصیر توهّم النجاسة أبعد » . وقال العلاّمة المجلسی : «یمکن أن یحمل علی أنّه لایعلم أنّه بول فیحمل النضح علی الاستحباب ، کما فی أکثر موارد النضح ، وظاهر الأصحاب حمل النضح علی الغسل ، وربّما یقیّد الحکم بما إذا لم یکن له إلاّ ثوب واحد » . راجع : لسان العرب ، ج 2 ، ص 618 ؛ المصباح المنیر ، ص 609 (نضح) .</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 ص 316 ، ح 1225 ، عن محمّد بن عیسی و أحمد بن إسحاق جمیعا ، عن سعدان بن مسلم ، عن أبی الحسن موسی علیه‌السلام . وفی التهذیب ، ج 1 ، ص 353 ، ح 1051 ؛ و ص 424 ، ح 1349 ، بسند آخر ، عن سعدان بن مسلم ، عن عبدالرحیم [ص 424 : + «القصیر»] عن أبی الحسن [ص 424 : + «الأوّل »] علیه‌السلام الوافی ، ج 6 ، ص 143 ، ح 3961 ؛ الوسائل ، ج 1 ، ص 285 ، ذیل ح 751 .</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 «الماء علیه » بدل «علیه الماء » . وفی الکافی ، ح 4068 والتهذیب ، ح 714 : + « فإنّما هو ماء» .</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الطهارة ، باب البول یصیب الثوب أو الجسد ، صدر ح 4068 . التهذیب ، ج 1 ، ص 249 ، صدر ح 714 ، بسنده عن الکلینی. وفیه ، ص 269 ، ح 790 ، معلّقا عن أحمد بن محمّد . وفیه ، ص 249 ، ح 716 معلّقا عن أحمد بن محمّد ، عن علیّ بن الحکم ، عن أبی إسحاق النحوی ، عن أبی عبداللّه علیه‌السلام . راجع : التهذیب ، ص 36 ، ح 97 ؛ والاستبصار ، ج 1 ، ص 50 ، ح 142 الوافی ، ج 6 ، ص 138 ، ح 3945 ؛ الوسائل ، ج 1 ، ص 343 ، ح 907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جن » : «أن یغتسل » . وقال الشیخ : «لو سلّم وصحّ ـ أی الخبر ـ لاحتمل أن یکون أراد بقوله : بمثله ؛ یعنی بمثل ما خرج من البول وهو أکثر من مثلَیْ ما یبقی علی رأس الحشفة » . وقال العلاّمة المجلسی : «أقول : ویحتمل أن یکون المراد بمثله الجنس ، أی لایکفی فی إزالته إلاّ الماء ولا یجوز الاستنجاء بالأحجار کما فی الغائط » . راجع : التهذیب ، ج 1 ، ص 35 ، ذیل الحدیث 94 ؛ مرآة العقول ، ج 13 ، ص 65 .</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ح 3963 : «أو غیره » .</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138 ، ح 3946 ؛ الوسائل ، ج 1 ، ص 343 ، ح 908 ؛ و ج 3 ، ص 395 ، ح 3963 .</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بس ، بف » : - « ماء » .</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الوَسَخ : الدَرَن ، وهو ما یعلو الثوب والجلد من قلّة التعهّد بالماء . راجع : لسان العرب ، ج 3 ، ص 66 ؛ المصباح المنیر ، ص 658 (وسخ)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«هذا إذا کان رطبا طریّا ، کما یکون علی رأس الحشفة حین الفراغ ، وأمّا إذا کان جافّا متراکما فلابدّ من تعدّد الصبّ والدلک فی البین لیزول العین» .</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6 ، ص 138 ، ح 3974 ؛ الوسائل ، ج 1 ، ص 343 ، ح 909 ؛ و ج 3 ، ص 395 ، ح 3964 .</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بس ، بف ، جن » وحاشیة «بث ، بح ، جح » : «عبداللّه » . ولم نجد روایة عبداللّه بن عثمان عن روح بن عبدالرحیم فی موضع ، وقد روی غالب بن عثمان کتابه ، ووردت روایته عنه فی بعض الأسناد . راجع : رجال النجاشی ، ص 168 ، الرقم 444 ؛ معجم رجال الحدیث ، ج 13 ، ص 422 .</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«الإِداوَة » : المَِطْهَرةُ ، وهی إناء صغیر من جلد یتّخذ للماء . وقیل : هی الإناء الذی یتوضّأ به ویتطهّر به . وقیل أیضا : کلّ إناء یتطهّر به مثل سطل أو رَکوة فهو مطهرة . راجع : الصحاح ، ج 2 ، ص 727 ؛ النهایة ، ج 1 ، ص 33 (أدا) ؛ لسان العرب ، ج 4 ، ص 506 (طهر)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«الشَخْب » : السیلان ، وأصل الشخب : ما یخرج من تحت ید الحالب عند کلّ غمزة وعصرة لضرع الشاة . راجع : النهایة ، ج 2 ، ص 450 ؛ المصباح المنیر ، ص 306 (شخب) .</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والوافی والوسائل والتهذیب . وفی المطبوع : «بالماء » . وفی مرآة العقول : «ظاهره ـ أی الحدیث ـ عدم الاستبراء ، وقال الوالد العلاّمة : الذی یظهر من بعض الأخبار جواز الاکتفاء بالانقطاع عن الاستبراء ، والأولی الاستبراء بعد انقطاع السیلان . والتوضّی فی آخر الخبر یحتمل الاستنجاء»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355 ، ح 1062 ، معلّقا عن محمّد بن یحیی الوافی ، ج 6 ، ص 127 ، ح 3919 ؛ الوسائل ، ج 1 ، ص 350 ، ذیل ح 929 .</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 «الوضوء» .</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ی ، بث ، بح ، بخ ، جن » : «وللغسل » .</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3923 : - «من ذلک» . قال فی حبل المتین ، ص 100 : «وما تضّمنه روایة محمّد بن مسلم ... معلوم أنّه ورد علی سبیل المبالغة ، مع أنّ الروایة ضعیفة ، ولو عمل بظاهرها لم یبق فرق بین الغسل والمسح » . وفی مرآة العقول : «قوله علیه‌السلام : أوسع من ذلک ، إمّا محمول علی المبالغة أو الضرورة » .</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الطهارة ، باب صفة الوضوء ، صدر ح 3923 . راجع : التهذیب ، ج 1 ، ص 138 ، ح 385 ؛ الاستبصار ، ج 1 ، ص 122 ، ح 414 الوافی ، ج 6 ، ص 309 ، ح 4354 .</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السند تحویل بعطف «محمّد بن إسماعیل ، عن الفضل بن شاذان» علی «علیّ بن إبراهیم ، عن أبیه» .</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«وعلیّ بن إسماعیل » . وهو سهو واضح ؛ فإنّه لایروی الکلینی عن الفضل بن شاذان إلاّ بتوسّط محمّد بن إسماعیل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 «فإنّ».</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والفقیه والعلل : + « و » . وقوله علیه‌السلام : «لاینجّسه شیء» ؛ یعنی لاینجّسه شیء من أعضائه ، ولایتنجّس بشیء من الأحداث الخبیثة بحیث یحتاج فی إزالته إلی صبّ الماء الزائد علی الدهن ، کما هو الواقع فی أغلب النجاسات الخبیثة ، بل یکفی أدنی ما یحصل به الجریان ولو باستعانة الید . والعلاّمة المجلسی نقل انتساب الاکتفاء بالمسح فی الغسل عند الضرورة عن بعض الأصحاب ، واتّفاق الأصحاب علی لزوم الجریان فی غیر حال الضرورة ، ثمّ قال : «ولایخفی علیک أنّ ظاهر الأخبار الاکتفاء بالمسح کالدهن ، وحمل الأصحاب تلک الأخبار علی أقلّ مراتب الجریان مبالغة » . راجع : الحبل المتین ، ص 100 ؛ الوافی ، ج 6 ، ص 309 ؛ مرآة العقول ، ج 13 ، ص 66 .</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138 ، ح 387 ، معلّقا عن علیّ بن إبراهیم ، عن أبیه ، عن حمّاد . المحاسن ، ص 133 ، کتاب الصفوة ، ح 9 ، بسنده عن حمّاد بن عیسی ، و تمام الروایة فیه : «المؤمن لاینجّسه شیء» ؛ علل الشرائع ، ص 279 ، ح 1 ، بسنده عن حمّاد بن عیسی ؛ الفقیه ، ج 1 ، ص 38 ، ح 78 ، مرسلاً الوافی ، ج 6 ، ص 309 ، ح 4352 ؛ الوسائل ، ج 1 ، ص 484 ، ح 1282 ؛ البحار ، ج 80 ، ص 127، ذیل ح 1 .</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بخ ، بف ، جس ، جن » : «یتلذّذ » . والتلدّد : التلفّت یمینا وشمالاً تحیّرا ، والتحیّر متلبّدا ، أی متردّدا ، مأخوذ من لَدِیدَی العنق وهما صفحتاه . هذا فی اللغة ، وأمّا المراد هاهنا فقال فیه العلاّمة الفیض : «التلدّد بالمهملتین من اللداد بمعنی المخاصمة والمجادلة ، أشار به إلی مخاصمة العامّة معهم فی نهیهم عن الغسلات الثلاث التی یستحبّونها و غیر ذلک » ، وذکر العلاّمة المجلسی فیه وجوها خمسة ، منها أن یکون المراد أنّه علیه‌السلام کان یلتفت عند قوله ذلک یمینا وشمالاً تقیّة، ثمّ قال : «وقد یقرأ : أیّما بالیاء المثنّاة من تحت ، والمراد أنّه کان یقول ذلک کلّما یتلدّد ویختصم » . هذا ، و ما قاله العلاّمة الفیض لاتساعده اللغة ، کما أشار إلیه العلاّمة المجلسی . راجع : الصحاح ، ج 2 ، ص 535 ؛ النهایة ، ج 4 ، ص 245 (لبد) .</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جس » والوافی : «ما » بدون الواو .</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 أن تغسل »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310 ، ح 4357 ؛ الوسائل ، ج 1 ، ص 387 ، ح 1020 .</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جن » : «فقد أجزأ » . وفی مرآة العقول : «ظاهره ـ أی الحدیث ـ أنّه لبیان أنّ أقلّ الجریان کاف سواء کان الماء قلیلاً أو کثیرا ، ویحتمل أن یکون لبیان تبعیض الغسل وتوزیعه علی الأعضاء ... ویکون المراد بالقلیل والکثیر قلیل الجسد وکثیره »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137 ، ح 380 ؛ والاستبصار، ج 1 ، ص 123 ، ح 416 ، معلّقا عن علیّ بن إبراهیم . راجع : الکافی ، کتاب الطهارة ، باب صفة الغسل والوضوء ... ، ح 4007 ؛ والتهذیب ، ج 1 ، ص 133 ، ح 368 الوافی ، ج 6 ، ص 522 ، ح 4841 ؛ الوسائل ، ج 2 ، ص 240 ، ح 2045 .</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بث ، بس ، جس ، جن » وحاشیة «بح ، جح » والوافی والمرآة والوسائل و البحار والتهذیب ، ص 137 والاستبصار : + « وقت »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137 ، ح 382 ، معلّقا عن محمّد بن یحیی ؛ الاستبصار ، ج 1 ، ص 122 ، ح 412 ، معلّقا عن محمّد بن أحمد بن یحیی ، عن محمّد بن الحسین . التهذیب ، ج 1 ، ص 370 ، ضمن ح 1130 ، بسند آخر عن محمّد بن مسلم ، عن أبی جعفر و أبی عبداللّه علیهماالسلام . الفقیه ، ج 1 ، ص 35 ، صدر ح 72 ، مرسلاً عن أبی جعفر علیه‌السلام ، وفیهما من قوله : «کان رسول اللّه صلی‌الله‌علیه‌و‌آله یغتسل» مع اختلاف یسیر الوافی ، ج 6 ، ص 523 ، ح 4842 ؛ الوسائل ، ج 2 ، ص 242 ، ح 2049 ؛ البحار ، ج 80 ، ص 356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الخبر فی الاستبصار ، ج 1 ، ص 122 ، ح 415 ، بسنده عن یزید بن إسحاق ، عن إسحاق ، عن هارون بن حمزة الغنوی . ولم یرد «عن إسحاق» فی بعض نسخه ، وهو الصواب ؛ فقد روی یزید بن إسحاق شعر کتاب هارون بن حمزة الغنوی ، وتکرّرت روایته عنه فی الأسناد . راجع : رجال النجاشی ، ص 437 ، الرقم 1177 ؛ الفهرست للطوسی ، ص 469 ، الرقم 1886 ؛ معجم رجال الحدیث ، ج 20 ، ص 258 ـ 260 .</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یمکن قراءة «الغسل » بفتح الغین وضمّها ، وعلی الأوّل یشمل الوضوء والغسل ، والثانی یخصّ الغسل . والاستنجاء : غسل موضع النجو ، وهو ما یخرج من البطن ، أو مسحه بحجر أو مدر ، والأوّل مأخوذ من استنجیتُ الشجر إذا قطعته من أصله ؛ لأنّ الغسل یزیل الأثر . والثانی من استنجیتُ النخلة إذا التقطتَ رطبتها ؛ لأنّ المسح لایقطع النجاسة بل یبقی أثرها . وبالجملة الاستنجاء : إزالة الخبث من المخرجین . وقال فی الوافی : «واُرید بالاستنجاء تطهیر الفرج من النجاسة سواء کانت البول أو المنیّ أو الغائط ؛ وذلک لأنّ إزالة العین لایتعیّن أن تکون بالماء ، بل یکفی فیه الخرقة ونحوها ، فیجزی للتطهیر جریان أدنی ماء علیه » . وفی مرآة العقول ، ج 13 ، ص 68 : «لعلّ المراد بالاستنجاء الاستنجاء من البول بقرینة الیمین » . وانظر : الصحاح ، ج 6 ، ص 2502 ؛ المصباح المنیر ، ص 514 (نجا) .</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النسخ والوافی والمرآة والوسائل . وفی المطبوع : «ملئت » . وفی التهذیب والاستبصار : «بللت یدک » بدل «بلّت یمینک » . وقال العلاّمة المجلسی فی المرآة : «لعلّ المراد ببللها أخذ ماء قلیل بها مرّة واحدة ، ویؤیّده أنّ فی بعض النسخ القدیمة : ما ملّت یمینک ، فیکون أصله ملأت فخفّف وحذف ، وعلی التقدیرین یدلّ علی عدم وجوب التعدّد فی الاستنجاء . وقد یقرأ علی النسخة الاُولی : بلت ، بالتخفیف أی عملت ، کما یقال : للّه بلاء فلان ، أی لا یشترط فی الغسل والاستنجاء استعمال ظرف ، بل یکفی الصبّ بالید ، ولا یخفی ما فیه » .</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138 ، ح 386 ، بسنده عن محمّد بن أحمد بن یحیی ، عن محمّد بن الحسین بن أبی الخطّاب والحسن بن موسی الخشّاب ، عن یزید بن إسحاق . الاستبصار ، ج 1 ، ص 122 ، ح 415 ، معلّقا عن محمّد بن الحسین بن أبی الخطّاب والحسن بن موسی الخشّاب ، عن یزید بن إسحاق ، عن إسحاق ، عن هارون بن حمزة الغنوی . راجع : فقه الرضا علیه‌السلام ، ص 81 الوافی ، ج 6 ، ص 311 ، ح 4360 ؛ الوسائل ، ج 1 ، ص 322 ، ح 850 ؛ و ج 2 ، ص 241 ، ح 2047 .</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«واستدلّ به ـ أی بهذا الحدیث ـ علی عدم وجود الدلک وإمرار الید» .</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137 ، ح 381 ؛ والاستبصار ، ج 1 ، ص 123 ، ح 417 ، معلّقا عن الحسین بن سعید الوافی ، ج 6 ، ص 310 ، ح 4355 ؛ الوسائل ، ج 1 ، ص 485 ، ح 1284 .</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النسخ والوافی والوسائل . وفی المطبوع : «فیخرج » .</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«أیجزئه » . وفی «بخ » : «فیجزئه » .</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 «عن » .</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الطهارة ، باب صفة الغسل والوضوء ...، ح 4009 ؛ الفقیه ، ج 1 ، ص 86 ، ح 191 ؛ التهذیب ، ج 1 ، ص 148 ، ح 423 و ضمن ح 422 ؛ و ص 370 ، ضمن ح 1131 ؛ الاستبصار ، ج 1 ، ص 125 ، ح 424 . وفی کلّها بسند آخر ، مع اختلاف . الأمالی للصدوق ، ص 647 ، المجلس 93 ، ضمن إملاء الصدوق فی وصف دین الإمامیّة علی الإیجاز والاختصار ، مع اختلاف الوافی ، ج 6 ، ص 521 ، ح 4836 ؛ الوسائل ، ج 2 ، ص 232 ، ح 2025 .</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ی ، بث ، بح ، بخ ، بف ، جس ، جن » : «عذاوته » . وفی «بس » : «عذاوته » . ویعنی بالسرف صرف الماء أکثر ممّا ینبغی فی ما حدّ اللّه ، کما یفعله العامّة من الغسل ثلاثا ، وبالعدوان التجاوز عمّا حدّ اللّه کغسل الرجلین مکان المسح ، أو یکون المراد بالعدوان التقصیر فیه بأن لا یحصل الجریان أو غسل عضو زائد علی المفروض . راجع : و الوافی ؛ مرآة العقول .</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6 ، ص 310 ، ح 4356 ؛ الوسائل ، ج 1 ، ص 485 ، ح 1283 .</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«المسواک » .</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«بلا مسواک » بدل «بغیر سواک » .</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المحاسن ، ص 561 ، کتاب المآکل ، ح 949 ، عن جعفر بن محمّد ، عن ابن القدّاح ، عن أبی عبداللّه ، عن آبائه علیهم‌السلام عن رسول اللّه صلی‌الله‌علیه‌و‌آله . وفیه ، ص 562 ، ح 950 ، بسند آخر ، مع اختلاف ؛ الخصال ، ص 480 ، أبواب الاثنی عشر ، ذیل ح 52 ، بسند آخر عن النبیّ صلی‌الله‌علیه‌و‌آله . الفقیه ، ج 1 ، ص 54 ، ح 118 ، مرسلاً عن الباقر والصادق علیهماالسلام ، وفیهما مع اختلاف یسیر الوافی ، ج 6 ، ص 673 ، ح 5224 ؛ الوسائل ، ج 2 ، ص 19 ، ح 1353 .</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والوسائل . وفی «بح » والمطبوع : «قال » بدون الواو . وفی «بف » والوافی : - « قال » الأوّل .</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 «النبیّ» .</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 ص 561 ، کتاب المآکل ، ح 946 ، عن جعفر بن محمّد ، عن ابن القدّاح . علل الشرائع ، ص 293 ، ح 1 ، بسنده عن عبداللّه بن میمون ، عن أبی جعفر علیه‌السلام عن رسول اللّه صلی‌الله‌علیه‌و‌آله . الفقیه ، ج 1 ، ص 55 ، ح 123 ، مرسلاً عن النبیّ صلی‌الله‌علیه‌و‌آله . وراجع : الکافی ، کتاب الزیّ والتجمّل والمروءة ، باب السواک ، ح 12763 الوافی ، ج 6 ، ص 673 ، ح 5224 ؛ الوسائل ، ج 2 ، ص 19 ، ح 1354 .</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 کتاب الزیّ والتجمّل والمروءة ، باب السواک ، ح 12754 و 12755 ؛ و المحاسن ، ص 560 ، کتاب المآکل ، ح939 ، بسند آخر ، مع اختلاف یسیر ؛ الخصال ، ص 242 ، باب الأربعة ، ح 93 ، بسند آخر عن جعفر بن محمّد ، عن آبائه علیهم‌السلام عن رسول اللّه صلی‌الله‌علیه‌و‌آله . الفقیه ، ج 1 ، ص 52 ، ح 111 ، مرسلاً ، وتمام الروایة فیهما : «أربع من سنن المرسلین : التعطّر والسواک والنساء والحنّاء» الوافی ، ج 6 ، ص 671 ، ح 5218 ؛ الوسائل ، ج 2 ، ص 5 ، ح 1301 .</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 ویروی عن أحمد بن محمّد ، عدّة من أصحابنا .</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 ح 12756 والفقیه والمحاسن ، ح 940 والفقیه : «خشیت » .</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 « اُحفی أو » . وفی «بخ » : «و » بدل «أو » . والإحفاء : المبالغة والاستقصاء ، أی أستقصی علی أسنانی فأُذهبها بالتسّوک . وأدرد ، أی أذهب بأسنانی ، من الدَرَد بمعنی ذهاب الأسنان ، یقال : دَرَدَ دَرَدا من باب تعب : سقطت أسنانه وبقیت اُصولها ، فالفعلان متقاربان فی المعنی ، والمراد حتّی خفّت ذهاب أسنانی من کثرة السواک . وقال العلاّمة الفیض : «ویحتمل أن یکون التردید من بعض الرواة » . والفعلان معلومان ، واحتمل العلاّمة المجلسی کونهما مجهولین أیضا . راجع : النهایة ، ج 1 ، ص 410 (حفا) ؛ وفیه ، ج 2 ، ص 112 ؛ المصباح المنیر ، ص 191 (درد) مرآة العقول ، ج 13 ، ص 70 .</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 کتاب الزیّ والتجمّل ، باب السواک ، ح 12756؛ والمحاسن ، ص 560 ، کتاب المآکل ، ح 941 و 942 ، بسند آخر عن أبی عبداللّه علیه‌السلام عن رسول اللّه صلی‌الله‌علیه‌و‌آله ، وفی الأخیرین مع اختلاف . وفیه ، ح 940 ؛ والجعفریّات ، ص 15 ، بسند آخر عن جعفر بن محمّد ، عن آبائه علیهم‌السلام عن رسول اللّه صلی‌الله‌علیه‌و‌آله ، وفی الأخیر مع اختلاف وزیادة فی أوّله . الفقیه ، ج 1 ، ص 52 ، ح 10 ، مرسلاً عن رسول اللّه صلی‌الله‌علیه‌و‌آله ، مع زیادة فی آخره الوافی ، ج 6 ، ص 671 ، ح 5219 ؛ الوسائل ، ج 2 ، ص 5 ، ح 1300 .</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 «ثلاثة » .</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 ج 1 ، ص 54 ، ح 119 ، مرسلاً ، مع اختلاف یسیر الوافی ، ج 6 ، ص 673 ، ح 5225 ؛ الوسائل ، ج 2 ، ص 15 ، ح 1340 ؛ و ص 24 ، ح 1373 .</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«تدلکه »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6 ، ص 678 ، ح 5246 ؛ الوسائل ، ج 2 ، ص 24 ، ح 1374 .</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جح » وحاشیة «بث » : «بن » . والمعلّی هذا ، هو المعلّی بن عثمان أبو عثمان الأحول . راجع : رجال النجاشی ، ص 417 ، الرقم 1115 ؛ رجال الطوسی ، ص 304 ، الرقم 4476 .</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«بث ، بح ، بخ ، بس ، بف ، جح ، جس » . وفی «ی ، جن » والمطبوع : «معلّی » .</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بح ، جح ، جس » والوافی والمحاسن : «أن یتوضّأ » .</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 «حتّی توضّأ»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 ص 561 ، کتاب المآکل ، ح 947 ، عن أبیه ، عن صفوان ، عن معلّی بن عثمان . وفیه ، ص 563 ، ح 961 ، عن بعض من رواه ، عن أبی عبداللّه علیه‌السلام ، وتمام الروایة فیه : «من استاک فلیتمضمض » الوافی ، ج 6 ، ص 332 ، ح 5225 ؛ و ص 675 ، ح 5231 ؛ الوسائل ، ج 2 ، ص 18 ، ذیل ح 1350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 - « فی » .</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481 ، ذیل ح 1390 ، مع اختلاف یسیر الوافی ، ج 6 ، ص 675 ، ح 5232 ؛ الوسائل ، ج 2 ، ص 21 ، ح 1363 .</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«جح » وحاشیة الوسائل . وفی «ی ، بث ، بح ، بخ ، بس ، بف ، جس » والمطبوع والوافی والوسائل : «سمّاک » . وفی «جن » : «السمّاک » . والظاهر أنّ أبابکر بن أبی سمّال ، هو والد إبراهیم بن أبی بکر محمّد بن الربیع بن أبی السمّال سِمعان بن هبیرة الذی ترجم له النجاشی فی رجاله ، ص 21 ، الرقم 30 ، وذکره کأحد الرواة لکتاب داود بن فرقد ، فی ص 158 ، الرقم 418 .</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جس » والوسائل والعلل : «فلیس » .</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 «یتلوه وینطق » .</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«فیکون »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علل الشرائع ، ص 293 ، ح 1 ، بسنده عن عبداللّه بن حمّاد . المحاسن ، ص 559 ، کتاب المآکل ، ح 930 ، بسند آخر، مع اختلاف الوافی ، ج 6 ، ص 675 ، ح 5233 ؛ الوسائل ، ج 2 ، ص 21 ، ح 1362 .</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«المَضْمَضَةُ » : تحریک الماء بالإدارة فی الفم . راجع : الصحاح ، ج 3 ، ص 1106 ؛ المصباح المنیر ، ص 575 (مضض) .</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«الاستنشاق » : جعل الماء فی الأنف وجذبه بالنَفَس لینزل ما فی الأنف ، فکأنّ الماء مجعول للاشتمام مجاز ، فهو من استنشاق الریح إذا شممتها مع قوّة . راجع : النهایة ، ج 5 ، ص 59 ؛ المصباح المنیر ، ص 606 (نشق) .</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«من » بدون الهمزة .</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78 ، ح 199 ؛ والاستبصار ، ج 1 ، ص 66 ، ح 199 ، بسند آخر عن أبی جعفر علیه‌السلام ، وتمام الروایة فیهما : «المضمضة والاستنشاق لیسا من الوضوء» . وفیه ، ص 131 ، ح 361 ، بسند آخر عن العسکری علیه‌السلام ، مع اختلاف یسیر الوافی ، ج 6 ، ص 336 ، ح 4411 ؛ الوسائل ، ج 1 ، ص 432 ، ح 1131 .</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72 : «قوله علیه‌السلام : من الجوف ؛ یعنی أنّ الوجه المأمور بغسله فی الآیة هو الظاهر منه لا البواطن . وقال الشیخ البهائی رحمه‌الله : یمکن أن یکون الکلام واردا فی غسل المیّت ولیس فیه مضمضة ولا استنشاق عندنا » .</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 ص 286 ، ح 1 ، بسنده عن یونس بن عبدالرحمن ، عمّن أخبره ، عن أبی بصیر ، عن أبی جعفر وأبی عبداللّه علیهماالسلام ، مع اختلاف یسیر الوافی ، ج 6 ، ص 337 ، ح 4413 ؛ الوسائل ، ج 1 ، ص 432 ، ح 1132 .</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والتهذیب ، ح 201 : «استنشاق ولا مضمضة » .</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78 ، ح 201 ، بسنده عن الکلینی . وفیه ، ص 131 ، ح 359 ، معلّقا عن علیّ بن الحکم ؛ الاستبصار ، ج 1 ، ص 117 ، ح 395 ، بسنده عن علیّ بن الحکم . التهذیب ، ج 1 ، ص 78 ، ح 202 ، بسند آخر عن أبی جعفر علیه‌السلام ، مع اختلاف و زیادة الوافی ، ج 6 ، ص 337 ، ح 4414 ؛ الوسائل ، ج 1 ، ص 432 ، ح 1133 .</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 وفی «بح ، جس ، جن » والمطبوع والوسائل : «فأخذ» .</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«بث » والمرآة : «من الماء» . والإسدال فی اللغة : الإرخاء والإرسال ، یقال : سَدَلَ الثوب وأسدله : أرخاه وأرسله . والمراد هنا الصبّ . قال المطرزی : «أسدل خطأ وإن کنت قرأته فی نهج البلاغة ؛ لأنّی کنت استقریت الکتب فلم أجده ، وإنّما الاعتماد علی الشائع المستفیض المحفوظ من الثقات » . راجع : المغرب ، ص 221 ؛ لسان العرب ، ج 11 ، ص 333 (سدل) ؛ مرآة العقول ، ج 13 ، ص 73 .</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الشیخ البهائی : «قوله : ثمّ أعاد الیسری فی الإناء ، کأنّ الظاهر أن یقول : ثمّ أدخل الیسری، ولعلّه أطلق الإعادة علی الإدخال الابتدائی لمشاکلة قوله فیما بعد : ثمّ أعاد الیمنی ... ویمکن أن یقال : إنّه أطلق الإعادة باعتبار کونها یدا لا باعتبار کونها یسری» . وذکر العلاّمة الفیض ما یقرب من الأخیر ، ثمّ قال : «وکذا الضمیر فی «لم یعدها » یرجع إلی مطلق الید، وفی بعض النسخ : ولم یعدهما ، وهو أوضح » . راجع : الحبل المتین ، ص 54 .</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 «فأسدل » .</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والتهذیب والاستبصار : «یدیه » .</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والتهذیب : «لم یعدها » .</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55 ، ح 157 ؛ الاستبصار ، ج 1 ، ص 58 ، ح 171 ، بسندهما عن جمیل ، مع اختلاف یسیر الوافی ، ج 6 ، ص 273 ، ح 4278 ؛ الوسائل ، ج 1 ، ص 390 ، ح 1025 .</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النسخ والوافی والوسائل . وفی المطبوع : - « قال » .</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 «لا» من دون الهمزة .</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«بح » : «بیده» .</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 « من ماء» .</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 «وصبّه علی » بدل «فغسل به » .</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«بث » : «ومسح جانبیه حتّی مسحه کلّه وأخذ » بدل «ثمّ أخذ بیده الیسری».</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والوافی والوسائل . وفی «بث » : + « من ماء بیده الیمنی وصبّه علی یساره » . و فی المطبوع : + « من ماء »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 - « یده » .</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 «وأخذ » .</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 - « به » . وفی «بف » والوافی : - « یده » .</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 «یده » .</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 ج 1 ، ص 69 ، ح 209 ، بسند آخر ، مع اختلاف . تفسیر العیّاشی ، ج 1 ، ص 300 ، ح 56 ، عن عبداللّه بن سلیمان ، عن أبی جعفر علیه‌السلام ، مع اختلاف یسیر وزیادة فی آخره الوافی ، ج 6 ، ص 274 ، ح 4279 ؛ الوسائل ، ج 1 ، ص 389 ، ح 1023 .</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معظم النسخ والوافی والوسائل . وفی «بف» وحاشیة «بخ» والمطبوع والکافی ، ح 3901 : + «من ذلک » .</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«وأخذ» .</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«بث » : «من الماء» .</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 کتاب الطهارة ، باب مقدار الماء الذی یجزیء الوضوء والغسل ، ح 3901 ، إلی قوله : «والماء أوسع» الوافی ، ج 6 ، ص 274 ، ح 4280 ؛ الوسائل ، ج 1 ، ص 391 ، ح 1026 .</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 «بن إبراهیم » .</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 «قلت » . وفی «بح ، جح » : «قلنا » . وفی «بف » : «فقلت » .</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«القَعْب » : قَدَحٌ من خشب مُقعَّرٌ . وقیل : هو القدح الضخم الغلیظ الجافی . وقیل غیر ذلک . راجع : الصحاح ، ج 1 ، ص 204 ؛ لسان العرب ، ج 1 ، ص 683 (قعب) .</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بث ، جس » والمرآة والوسائل : «فوضعه » .</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«حَسَرَ عن ذراعیه » ، أی کشف کُمّیه عن ذراعیه وأخرج ذراعیه عن کمّیه ، فالمفعول محذوف . راجع : الصحاح ، ج 2 ، ص 629 ؛ النهایة ، ج 1 ، ص 383 (حسر) .</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«ملأها » .</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 «جبهته » .</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 «ثمّ مرّ » .</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وحاشیة «بح ، جن » : «جبینیه » .</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 «ماء» .</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 «ثمّ وضعها» .</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جس » وحاشیة «بح » والوسائل : «فأمرّ » . وفی «جن » : «ومرّ » .</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وحاشیة «جن » : «فوضعها» .</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بح ، بخ ، جس » والوسائل : «فأمرّ» .</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مرآة العقول ، ج 13 ، ص 75 : «قوله علیه‌السلام : ببلّة یساره ، حمل هذا الکلام علی اللفّ والنشر المرتّب یقتضی مسحه علیه‌السلام رأسه بیساره ، وهو فی غایة البعد . وحمله علی المشوّش أیضا بعید ، وذکر البقیّة فی الیمنی دون الیسری لا یساعده ، فالأظهر أن یکون قوله علیه‌السلام : «ببلّة یساره» مع ما عطف علیه من متعلّقات مسح القدمین فقط ، وعود القید إلی کلا المتعاطفین غیر لازم ... وحینئذٍ یکون فی إدراج لفظ البقیّة إشعار بأنّه علیه‌السلام مسح رأسه بیمناه » .</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الضمیر المستتر فی «قال » راجع إلی زرارة ، فینسحب إلیه الطریقان المذکوران فی صدر الخبر .</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«الوتر» . و«الوتر » : الفرد ، وتکسر واوه وتفتح ، فاللّه واحد فی ذاته فلا یقبل الانقسام والتجزئة ، واحد فی صفاته فلا شبه له ولا مثل ، واحد فی أفعاله فلا شریک له ولا معین . و«یحبّ الوتر » أی یثیب علیه ویقبله من عامله ویرضی به عن العبد . راجع : النهایة ، ج 5 ، ص 147 ؛ مجمع البحرین ، ج 3 ، ص 509 (وتر).</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بح » : «واثنان » .</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«بس ، جس » : «ویمسح » .</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 «بلّة » .</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«یمینک » .</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وحاشیة «ی ، جح » : «بناصیتک » .</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 «ویمسح » .</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 ج 1 ، ص 36 ، ح 74 ، مرسلاً ، إلی قوله : «ظهر قدمیه ببلّة یساره وبقیّة بلّة یمناه» مع اختلاف یسیر الوافی ، ج 6 ، ص 274 ، ح 4281 ؛ الوسائل ، ج 1 ، ص 387 ، ح 1021 .</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ی ، بح ، بخ ، بس ، بف ، جح ، جس ، جن » والوسائل وتفسیر العیّاشی ، ح 51 : «بطشت » .</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«بس » : «کوز » . و«التَوْرُ» : إناء من صُفْرٍ وهو النحاس الأصفر ، أو حجارةٍ یشرب فیه ، وقد یتوضّأ منه . وقال العلاّمة المجلسی : «التردید من الراوی ، أو منه علیه‌السلام للتخییر بین إحضار أیّهما تیسّر » . راجع : النهایة ، ج 1 ، ص 199 ؛ المغرب ، ص 63 (تور) .</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جس » : «بیده » .</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 «فصبّه » . وفی «جس » : «صبّه » .</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«جس » : - «غرفة » .</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«غ » : «وغسل » .</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«فلا یردّها» .</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 «فصنع» بدل «وصنع» . وفی «جس » : - «بها » . وفی «ظ » : - «مثل » .</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 «ثمّ قال : ولا یدخل أصابعه تحت الشراک . قال » . وقوله : «الشِراک » : أحد سیور النعل التی تکون علی وجهها ، والسَیْر : قطعة من الجلد ونحوه مستطیلة . راجع : النهایة ، ج 2 ، ص 467 ؛ المصباح المنیر ، ص 311 (شرک) .</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والوافی : - «یـَا أَیُّهَا الَّذِینَ ءَامَنُوا» .</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 + «إِلَی الْمَرَافِقِ» .</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 «أن یغسل » بدل «بغسل » .</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والوسائل وتفسیر العیّاشی ، ح 51 : - «شیئا » .</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والوسائل وتفسیر العیّاشی ، ح 51 : + «شیئا» .</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 «وأمر بغسل الیدین ـ إلی ـ إلاّ غسله » .</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القرآن و «ظ ، غ ، بث ، بح ، بس ، بف ، جح ، جس ، جن» . وفی «بخ ، ی » : «واغسلوا » . وفی المطبوع : «اغسلوا » .</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المائدة (5) : 6 .</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 + «هما» .</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ظاهر هذا الخبر أو صریحه یدلّ علی أنّ الکعب هو المفصل ، وتساعده اللغة ، دون العظم المرتفع فی ظهر القدم الواقع بین المفصل والمشط ، کما قاله بعض الأصحاب ، ولا أحد الناتئین عن یمین القدم و شماله ، کما ذهب إلیه بعض العامّة . راجع : الوافی ، ج 6 ، ص 277 ؛ المصباح المنیر ، ص 534 ؛ القاموس المحیط ، ج 1 ، ص 221 (کعب ) . ولتحقیق الحال فی المسألة راجع : الحبل المتین ، ص 74ـ84 .</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الحبل المتین ، ص 73 : «ولفظة دون ... إمّا بمعنی تحت ، أو بمعنی عند ، أو بمعنی غیر » .</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 - «فقلنا هذا ... عظم الساق » .</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 «قلنا»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81 ، ح 211 ؛ والاستبصار ، ج 1 ، ص 71 ح 216 ، بسندهما عن الکلینی ، من قوله : «فقلنا : أصلحک اللّه» . وفیه ، ص 76 ، ح 191 ، بسنده عن ابن أبی عمیر ، من قوله : «وَامْسَحُوا بِرُءُوسِکُمْ وَأَرْجُلَکُمْ» إلی قوله : «فقال : هذا من عظم الساق» مع اختلاف یسیر . وفیه ، ص 56 ، ح 158 ، بسنده عن ابن اُذینة ، إلی قوله : «لم یحدث لهما ماءا جدیدا» مع اختلاف . تفسیر العیّاشی ، ج 1 ، ص 298 ، ح 51 ، عن زرارة وبکیر بن أعین ، مع اختلاف یسیر ؛ وفیه ، ح 50 ، عن زرارة ، عن أبی جعفر علیه‌السلام ، من قوله : «إنّ اللّه عزّوجلّ یقول : یا أیّها الّذین» إلی قوله : «یعنی المفصل دون عظم الساق» مع اختلاف الوافی ، ج 6 ، ص 276 ، ح 4284 ؛ الوسائل ، ج 1 ، ص 388 ، ح 1022 .</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بث ، بح ، بخ ، بس ، بف ، جح ، جس » وحاشیة «جن » : «الحسین » . وهو سهو ؛ فقد أکثر محمّد بن الحسن شیخ المصنّف من الروایة عن سهل [بن زیاد] . راجع : معجم رجال الحدیث، ج 15 ، ص 374 ـ 375 .</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 «قال » .</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والوسائل : + «هو » .</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80 ، ح 206 ؛ والاستبصار ، ج 1 ، ص 69 ، ح 211 ، بسندهما عن الکلینی. عیون الأخبار، ج 2 ، ص 127 ، ضمن ح 2 ، بسند آخر عن الرضا علیه‌السلام . الفقیه ، ج 1 ، ص 47 ، ذیل ح 92 . الأمالی للصدوق ، ص 645 ، المجلس 93 ، ضمن وصف دین الإمامیّة علی الإیجاز والاختصار ، وفی الثلاثة الأخیرة مع اختلاف یسیر الوافی ، ج 6 ، ص 317 ، ح 4373 ؛ الوسائل ، ج 1 ، ص 437 ، ح 1146 .</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ی ، بث ، بح ، بف ، جح ، جس ، جن » . وفی «بخ، بس » والمطبوع : «أبی داود » . وما أثبتناه هو الصواب ، کما تقدّم فی ذیل ح 2840 .</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«بف » . وفی «ظ ، ی ، بث ، بح ، بخ ، بس ، جح ، جن » والمطبوع : «علیّ بن المغیرة » . والظاهر أنّ علیّا هذا هو والد الحسن بن علیّ بن أبی المغیرة الزبیدی ، الذی ترجم له النجاشی فی رجاله ، ص 49 ، الرقم 106 ، وقال : «ثقة هو وأبوه » .</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«علی » .</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ابن الأثیر فی النهایة ، ج 4 ، ص 178 : «الکعبان : العظمان الناتئان عند مفصل الساق والقدم عن الجنبین ، وذهب قوم إلی أنّهما العظمان اللذان فی ظهر القدم ، وهو مذهب الشیعة » . وفی الوافی : «وَصْفُ الکعب فی ظهر القدم لا ینافی کونها المفصل ؛ لأنّه فی ظهرها و منتهاها ، وإنّما قال ذلک ردّا علی المخالفین ؛ حیث جعلوها فی طرفی القدم وجانبیها » .</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«وملأ» .</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والوافی . وفی «بس » والمطبوع والوسائل : + «یده » .</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6 ، ص 311 ، ح 4358 ؛ الوسائل ، ج 1 ، ص 437 ، ح 1148 .</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والاستبصار : «محمّد بن الحسن وغیره » بدل «علیّ بن محمّد ومحمّد بن الحسن».</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الفقیه والاستبصار : «رسول اللّه صلی‌الله‌علیه‌و‌آله » بدل «علیّ علیه‌السلام » .</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ج1 ، ص80 ، ح207 ؛ والاستبصار ، ج1 ، ص70 ، ح212 ، بسندهما عن الکلینی . الخصال ، ص28 ، باب الواحد ، ح 101 ، بسند آخر عن ابن عمر ، وفیه : «... عن ابن عمر أنّ رسول اللّه صلی‌الله‌علیه‌و‌آله توضّأ مرّة مرّة» . الفقیه ، ج 1 ، ص 38 ، ح 76 ، مرسلاً ، مع اختلاف یسیر و زیادة فی آخره الوافی ، ج 6 ، ص 318 ، ح 4374 ؛ الوسائل ، ج1 ، ص437 ، ح1147 .</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 ، بث ، بس ، بف ، جس » : - «علی » .</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جس » : - «مرّة » .</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 «کان » .</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«إذا أورِدَ» .</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 کتاب الروضة ، ضمن ح 14915 ؛ والأمالی للطوسی ، ص 692 ، المجلس 39 ، ضمن ح 13 ، بسندهما عن أبی جعفر علیه‌السلام . الکافی ، نفس الکتاب ، ضمن ح 14988 ، بسنده عن أبی عبداللّه علیه‌السلام ؛ الأمالی للصدوق ، ص 281 المجلس 47 ، ضمن ح 14 ، بسنده عن أبی جعفر علیه‌السلام ، والأخیران فی شأن علیّ علیه‌السلام ، وفی کلّها مع اختلاف یسیر الوسائل ، ج 1 ، ص 441 ، ذیل ح 1166 .</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بخ » : «إنّما » .</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بح ، بخ ، بس ، جح ، جس » : - «لمن » . وفی الوسائل : «هو أنّه » بدل «إنّه هو لمن » .</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80 ، صدر ح 210 ؛ والاستبصار ، ج 1 ، ص 70 ، صدر ح 215 ، بسندهما عن أبی عبداللّه علیه‌السلام ، وفیهما : «الوضوء مثنی مثنی ، من زاد لم یؤجر علیه» . الفقیه ، ج 1 ، ص 39 ، ذیل ح 80 ، مرسلاً ، وتمام الروایة فیه : «إنّ من زاد علی مرّتین لم یؤجر» . راجع : الأمالی للصدوق ، ص 645 ، المجلس 93 ؛ والخصال ، ص 603 ، أبواب الثمانین ومافوقه ، ح 9 ؛ والفقیه ، ج 1 ، ص 41 ، ح 83 ؛ و ص 47 ، ذیل ح 92 ؛ وتفسیر العیّاشی ، ج 1 ، ص 301 ، ح 58 ؛ وتحف العقول ، ص 415 الوسائل ، ج 1 ، ص 442 ، ح 1170 .</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أکثر النسخ . وفی «ظ » والمطبوع : «وهذا » . وفی «جس » : «وهی » .</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 - «أقصی».</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بث ، بف ، جس » : + «قد » .</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«الثلاثة » .</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وحاشیة «بس » : «ثلاثا » .</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والوافی والوسائل . وفی «بح » والمطبوع : «وثلث للید الیسری» .</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 الفقیه ، ج 1 ، ص 36 ، ذیل ح 72 الوافی ، ج 6 ، ص 311 ، ح 4359 ؛ الوسائل ، ج 1 ، ص 438 ، ح 1149 .</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ورد الخبر فی تفسیر العیّاشی ، ج 1 ، ص 299 ، ح 52 ؛ والفقیه ، ج 1 ، ص 44 ، ح 88 ، وقد رواه زرارة عن أبی جعفر علیه‌السلام . فیُعلَم المراد من المسؤول فی ما نحن فیه .</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والفقیه : - «له » .</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جس » : «أن یتوضّأ » . وفی «جح » : «أن توضّأ » .</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 «عنه مَن» . وفی مرآة العقول ، ج 13 ، ص 80 : «جملة «لاینقص منه » عطف علی جملة «لاینبغی » ، أو یکون عطفا علی «یزید » وتکون لفظة «لا» نافیة علی الأوّل وزائدة لتأکید النفی علی الثانی . ویحتمل أن تکون «لا» ناهیة ویکون حینئذٍ معطوفا علی الموصول ، والجملة صفة للوجه بتقدیر : المقول فی حقّه ، کما هو الشائع فی تصحیح الجمل الإنشائیّة الواقعة حالاً بعد حال أو صفة علی ما قیل » .</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والفقیه : - «السبّابة و» . وفی «بث ، بس ، جس » والمرآة وتفسیر العیّاشی : - «علیه » .</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 «الإبهام والوسطی».</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والاستبصار : + «شعر » . و«القصاص » مثلّثة القاف : منتهی منبت شعر الرأس من مقدّمه ومؤخّره ، والمراد هنا المقدّم . وقیل غیر ذلک . راجع : الصحاح ، ج 3 ، ص 1052 ؛ لسان العرب ، ج 7 ، ص 73 (قصص) ؛ الوافی ، ج 6 ، ص 278 ؛ مرآة العقول ، ج 13 ، ص 79 .</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«جح » : «حَوَط » . وفی المرآة : «حوت » .</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جس » : «الصدع » . و«الصُدْغ» : ما بین العین والاُذن ، ویسمّی أیضا الشعر المتدلّی علیها صُدْغا . وقیل غیر ذلک . الصحاح ، ج 4 ، ص 1323 ؛ لسان العرب ، ج 8 ، ص 439 (صدغ)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54 ، ح 154 ، بسنده عن الکلینی . الفقیه ، ج 1 ، ص 44 ، ح 88 ، معلّقا عن زرارة بن أعین ، عن أبی جعفر الباقر علیه‌السلام ، مع اختلاف یسیر و زیادة فی آخره . تفسیر العیّاشی ، ج 1 ، ص 299 ، صدر ح 52 ، عن زرارة ، عن أبی جعفر علیه‌السلام الوافی ، ج 6 ، ص 277 ، ح 4286 ؛ الوسائل ، ج 1 ، ص 403 ، ذیل ح 1048 .</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بث ، بح ، بخ ، بس » : «عن » . وهو سهو؛ فإنّ صفوان الراوی عن العلاء ـ وهو ابن رزین ـ صفوان بن یحیی ، وقد روی محمّد بن یحیی ، عن محمّد بن الحسین ، عن صفوان [بن یحیی] ، فی کثیرٍ من الأسناد ، کما روی عن أحمد بن محمّد [بن عیسی] ، عن صفوان [بن یحیی] فی بعض الأسناد . راجع : معجم رجال الحدیث ، ج 2 ، ص 520 ـ 521 ، و 672 ؛ و ج 15 ، ص 408-412 .</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 «عن رجل » .</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جن » : «یبطّن» بلا همزة . وفی مرآة العقول : «قوله علیه‌السلام : أیبطّن بتشدید الطاء ، والمراد یدخل الماء إلی باطن لحیته ، أی إلی ما تحتها ممّا هو مستور بشعرها ، وقال فی النهایة : بَطَنت بک الحمّی ، أی أثّرت فی باطنک ، یقال : بطنه الداء یبطنه » . وراجع : النهایة ، ج 1 ، ص 136 ؛ مجمع البحرین ، ج 6 ، ص 215 (بطن) .</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وردت هذه الروایة بعد الروایة الآتیة .</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360 ، ح 1084 ، معلّقا عن أحمد بن محمّد ، عن صفوان الوافی ، ج 6 ، ص 279 ، ح 4288 ؛ الوسائل ، ج 1 ، ص 476 ، ح 1263 .</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الخبر فی التهذیب ، ج 1 ، ص 357 ، ح 1072 ، والاستبصار ، ج 1 ، ص 69 ، ح 208 ، بإسناده عن محمّد بن أحمد بن یحیی ، عن أبیه ، عن ابن المغیرة ، عن السکونی ، والمذکور فی بعض النسخ المعتبرة من التهذیب «محمّد بن أحمد بن یحیی ، عن أحمد ، عن أبیه» وهو الظاهر ؛ فإنّه مضافا إلی ما ورد فی بعض الأسناد من روایة محمّد بن أحمد بن یحیی ، عن بنان بن محمّد ـ وبنان لقب عبداللّه بن محمّد بن عیسی ـ ، عن أبیه ، عن ابن المغیرة ، روی محمّد بن أحمد [بن یحیی] ، عن أحمد بن محمّد ، عن أبیه ، عن [عبداللّه [بن المغیرة ، فی التهذیب ، ج 1 ، ص 88 ، ح 232 ؛ و ج 2 ، ص 373 ، ح 1550 ؛ و ج 3 ، ص 18 ، ح 65 . راجع : رجال الکشی، ص 512 ، الرقم 989 . وانظر علی سبیل المثال : التهذیب ، ج 3 ، ص 166 ، ح 362 ؛ و ج 5 ، ص 225 ، ح 761 ؛ و ج 6 ، ص 145 ، ح 252 ؛ و ص 157 ، ح 278 ؛ و ص 190 ، ح 408 ؛ و ص 282 ، ح 775 ؛ و ج 7 ، ص 332 ، ح 1367 .</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والتهذیب والاستبصار . وفی «جح ، جن » والمطبوع : + «ضربا» .</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 «شنّ » . وقوله : «شُنّو الماء شَنّا» أی رُشّوا الماء رشّا متفرّقا ، من الشَنّ وهو الصبّ المنقطع . وقیل : هو صبّ شبیه بالنضح. راجع : النهایة ، ج 2 ، ص 506 ؛ لسان العرب ، ج 13 ، ص 242 (شنن) .</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357 ، ح 1072 ؛ والاستبصار ، ج 1 ، ص 69 ، ح 208 ، معلّقا عن محمّد بن أحمد بن یحیی ، عن أبیه ، عن ابن المغیرة ، عن السکونی ، عن جعفر علیه‌السلام عن رسول اللّه صلی‌الله‌علیه‌و‌آله الوافی ، ج 6 ، ص 333 ، ح 4406 ؛ الوسائل ، ج 1 ، ص 434 ، ذیل ح 1139 .</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 «إلیّ».</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وحاشیة «جح » : «الجنبین » . وفی التهذیب : + «حینئذٍ» .</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«الحسین » . والمذکور فی بعض نسخه المعتبرة «الحسن» وهو الصواب .</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والتهذیب : «قوله » بدل «قول اللّه » .</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المائدة (5) : 6 .</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 + «به »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 «فقلت هکذا ـ إلی ـ المرفق » .</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«قوله علیه‌السلام : هکذا تنزیلها ، أی مفادها و معناها بأن یکون المراد بلفظة «إلی » : «مِنْ » ، أو المعنی أنّ «إلی » فی الآیة غایة للمغسول لاالغسل ، فلایفهم الابتداء من الآیة ، وظهر من السنّة أنّ الابتداءمن المرفق ، فالمعنی أنّه لاینافی الابتداء من المرفق لا أنّه یفیده ، وفیه بعد » . والذی استبعده هو قول العلاّمة الفیض فی الوافی.</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«بس » : - «هی » .</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 «إلی » .</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57 ، ح 159 ، بسنده عن الکلینی الوافی ، ج 6 ، ص 280 ، ح 4292 ؛ الوسائل ، ج 1 ، ص 405 ، ح 1053 .</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 والوافی والتهذیب : - «للصلاة» .</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و التهذیب : «یبدأن » .</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«باطن » .</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بس» وحاشیة «بث» والوسائل : «أذرعتهنّ»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76 ، ، ح 193 ، بسنده عن الکلینی . الخصال ، ص 585 ، أبواب السبعین ومافوقه ، ضمن الحدیث الطویل 12 ، بسند آخر عن أبی جعفر علیه‌السلام . المقنعة ، ص 45 ، من دون الإسناد إلی المعصوم علیه‌السلام ، وفیهما مع اختلاف الوافی ، ج 6 ، ص 334 ، ح 4409 ؛ الوسائل ، ج 1 ، ص 466 ، ح 1238 .</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«عن ابن أبی عمیر » ، لکنّه سهو؛ فقد روی إبراهیم بن هاشم ، عن [عبدالرحمن] بن أبی نجران مباشرةً فی أسنادٍ عدیدة، ولم نجد روایته عنه بالواسطة فی شیءٍ من الأسناد. راجع : معجم رجال الحدیث ، ج 1 ، ص 493ـ494 ، و 523 .</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«یغسلها » . وفی مرآة العقول : «قال بعض الأصحاب : إنّ المراد ما بقی من المرفق إن لم یقطع منه ، وبعضهم : وإن قطع منه أیضا ، و ابن الجنید : ما بقی من العضد . والذی أفاده الوالد العلاّمة رحمه‌الله أنّ السؤال عن حکم الأقطع الید والرجل وأنّه کیف یصنع بهما ، فأجاب علیه‌السلام بأنّه یغسّلهما من التغسیل ؛ لأنّهما عضوان مشتملان علی العظم ، ولایخفی لطفه ودقّته . ویؤیّد ما أفاده رحمه‌الله أنّه یحتاج غیره إلی تکلّف فی نسبة الغسل إلی الرجل إمّا تغلیب أو غیره ، فلا تغفل » .</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360 ، ح 1085 ، معلّقا عن علیّ بن إبراهیم الوافی ، ج 6 ، ص 362 ، ح 4472 ؛ الوسائل ، ج 1 ، ص 480 ، ح 1273 .</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أکثر النسخ . وفی «ظ ، ی » : «علیّ» . وفی المطبوع : «[و]عنه » .</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السند تحویل بعطف «محمّد بن یحیی ، عن أحمد بن محمّد ، عن الحسن بن علیّ ، عن رفاعة » علی ï «علیّ بن إبراهیم ـ وهوالمرجع للضمیر ـ عن أبیه ، عن ابن أبی عمیر ، عن رفاعة » .</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وحاشیة «ی» : + «قال» .</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«فقال» .</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«یعنی ما بقی من العضو الذی قطع منه» . وفی مرآة‌العقول : «وحمل الوالد رحمه‌الله بهذا الخبر ألصق ، وفیه أظهر وأبین کما لایخفی» .</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359 ، ح 1078 ، بسنده عن رفاعة ، مع اختلاف و زیادة الوافی ، ج 6 ، ص 362 ، ح 4470 ؛ الوسائل ، ج 1 ، ص 479 ، ح 1271 .</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بس ، بف»: - «بن جعفر» .</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إنّ العلاّمة المجلسی ذکر أقوال العلماء فی المراد من قوله علیه‌السلام : «ما بقی من عضده» ثمّ قال : «وجملة القول فی ذلک أنّه لایخلو أن یکون قطع الید إمّا من تحت المرفق فیجب غسل الباقی إجماعا ، أو من فوقه فیسقط الغسل ...» . راجع : مرآة العقول ، ج 13 ، ص 94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360 ، ح 1086 ، معلّقا عن محمّد بن یحیی . الفقیه ، ج 1 ، ص 48 ، ح 99 ، مرسلاً الوافی ، ج 6 ، ص 363 ، ح 4473 ؛ الوسائل ، ج 1 ، ص 479 ، ح 1272 .</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94 ، ح 249 ؛ والاستبصار ، ج 1 ، ص 63 ، ح 187 ، معلّقا عن الکلینی . وفیه ، ï ص 55 ، ح 156 ، معلّقا عن محمّد بن یحیی الوافی ، ج 6 ، ص 301 ، ح 4335 ؛ الوسائل ، ج 1 ، ص 404 ، ح 1051 .</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جح ، جس» : «النیشابوری» . ثمّ إنّ فی «بح ، بخ ، بف» : + «عن العمرکی» ، ولکن لم نجد روایة شاذان بن الخلیل عن العمرکی فی موضع .</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بح» وحاشیة «بخ» : «فی» .</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والاستبصار : «مسح الرأس» بدل «المسح علی الرأس» .</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60 ، ح 167 ؛ والاستبصار ، ج 1 ، ص 60 ، ح 177 ، معلقا عن الکلینی الوافی ، ج 6 ، ص 281 ، ح 4295 ؛ الوسائل ، ج 1 ، ص 417 ، ح 1086 .</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6 ، ص 281 ، ح 4296 ؛ الوسائل ، ج 1 ، ص 404 ، ح 1050 ، إلی قوله : «ولا من الرأس» ؛ و فیه ، ص 418 ، ح 1088 ، من قوله : «قال : وذکر المسح » ؛ وفیه ، ص 449 ، ح 1182 ، من قوله : «امسح علی القدمین» .</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 «النیسابوری» . وفی الاستبصار : + «النیشابوری»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والاستبصار : «وثقل» .</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90 ، ح 239 ؛ والاستبصار ، ج 1 ، ص 61 ، ح 183 ، معلّقا عن الکلینی . التهذیب ، ج 1 ، ص 90 ، ح 238 ، معلّقا عن حمّاد بن عیسی ، عن بعض أصحابه ، عن أحدهما علیهماالسلام ، مع اختلاف یسیر الوافی ، ج 6 ، ص 282، ح 4297 ؛ الوسائل ، ج 1 ، ص 416 ، ح 1083 .</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الحبل المتین ، ص 67 : «أقول : وقد یظنّ أنّ ... قول زرارة للباقر علیه‌السلام : ألا تخبرنی من أین علمت ، یُنبئ عن سوء أدبه وقلّة احترامه للإمام علیه‌السلام ، وهو قدح عظیم فی شأنه . و جوابه أنّ زرارة رضی‌الله‌عنه أوضح حالاً وأرفع قدرا من أن یظنّ به ذلک ، ولکنّه کان ممتحنا بمخالطة علماء العامّة ، وکانوا ربّما بحثوا معه فی بعض المسائل وطالبوه علیها بالدلائل التی ربّما عجز عنها فأراد أن یستفید من الإمام علیه‌السلام ما یسکتهم به ویردّ شبهاتهم و یخلص من تعجیزهم فعبّر بتلک العبارة من دون تأمّل معتمدا علی رسوخ عقیدته واثقا بعلم الإمام علیه‌السلام . وربّما قرئ قوله : من أین علمت وقلت ، بتاء المتکلّم ، أی أخبرنی بمستند علمی بذلک ودلیل قولی به ؛ فإنّی جازم بالمدّعی غیر عالم بدلیله . وعلی هذا فلا إشکال ، وفی ضحکه علیه‌السلام عند سماع کلامه هذا ، نوع تأیید لهذا الوجه» . وراجع أیضا : الوافی ، ج 6 ، ص 283 ؛ مرآة العقول ، ج 13 ، ص 96 .</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والفقیه والتهذیب والاستبصار والعلل : «قاله» .</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جس» والتهذیب والاستبصار وتفسیر العیّاشی والعلل : + «له» .</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 «أن یغسله»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جح» وحاشیة «بث» والمرآة والتهذیب والاستبصار والعلل : «الکلامین» .</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 «الرأس» .</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والوافی والفقیه والتهذیب والاستبصار وتفسیر العیّاشی : «وصلهما» .</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والفقیه والتهذیب وتفسیر العیّاشی : «بعضهما» .</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الاستبصار : «ببعضهما ثمّ سنّ» بدل «علی بعضها ثمّ فسّر» .</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بف ، جس» وحاشیة «بث» : «فصنعوه» .</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«فإن لم تجدوا» .</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المرآة : + «أن» .</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«الظاهر أنّ المراد بالوضوء هنا معناه اللغوی أعمّ من الوضوء والغسل الشرعی بقرینة المقام ، أی لمّا أسقط اللّه عزّوجلّ تکلیف الوضوء والغسل عمّن لم یجد الماء، أثبت مسح بعض من بعض مواضع الغسل التی هی الوجه والیدان للتخفیف» .</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بخ» : «إن لم یجدوا» . وفی الوافی والتهذیب والاستبصار وتفسیر العیّاشی : «عمّن لم تجدوا» بدل «إن لم تجدوا» .</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«ماءً فتیمّموا» بدل «الماء» .</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 «بعوض» .</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الاستبصار : + «وَأَیْدِیکُم مِّنْهُ» .</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حاشیة «ظ ، جن» : «الجمع» .</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التهذیب والاستبصار و تفسیر العیّاشی : «لایجری» .</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«بح» : «تعلّق» . وفی «جن» : «لایعلّق» .</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«جن» : «قدر» .</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«ی» : «ولا یعلّق ببعضها» . وفی «جس» : «ولا تعلّق ببعضهما» .</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«أن یجعل» بدل «اللَّهُ لِیَجْعَلَ» .</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القرآن و «بف ، بخ» والوافی والفقیه والتهذیب . وفی باقی النسخ والمطبوع : + «فی الدین» .</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المائدة (5) : 6 .</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61 ، ح 168 ، بسنده عن الکلینی ؛ الاستبصار ، ج 1 ، ص 62 ، ح 186 معلّقا عن الکلینی . علل الشرائع ، ص 279 ، ح 1 ، بسنده عن حمّاد ، عن حریز . الفقیه ، ج 1 ، ص 103 ، ح 212 ، معلّقا عن زرارة . تفسیر العیّاشی ، ج 1 ، ص 299 ، ذیل ح 52 ، عن زرارة ، إلی قوله : «ببعض الکفّ ولا یعلّق ببعضها» والثلاثة الأخیرة مع اختلاف یسیر الوافی ، ج 6 ، ص 282 ، ح 4298 ؛ الوسائل ، ج 1 ، ص 412 ، ذیل ح 1073 ؛ و ج 3 ، ص 364 ، ذیل ح 3878 .</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والتهذیب : + «بن إبراهیم» .</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 «من» .</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بح ، بخ ، بس» : «ثلاثة» .</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بف ، جس» : «یلقی».</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الخِمار : ثوب تغطّی به المرأة رأسها ، وکلّ ما ستر شیئا فهو خِماره . راجع : المصباح المنیر ، ص 181 ؛ القاموس المحیط ، ج 1 ، ص 548 (خمر) .</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77 ، ح 195 ، بسنده عن الکلینی الوافی ، ج 6 ، ص 284 ، ح 4299 ؛ الوسائل ، ج 1 ، ص 416 ، ح 1084.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«بس» : «إلی» .</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 ص 91 : «فمسحهما» .</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«بح» : «علی ظاهر القدم» . وفی حاشیة «بخ» : «إلی ظاهر القدمین» . وفی التهذیب ، ص 64 وقرب الإسناد : - «إلی ظاهر القدم» . فی مرآة العقول : «قوله علیه‌السلام : إلی ظاهر القدم ، إمّا بدل أو عطف بیان لقوله علیه‌السلام : إلی الکعبین ، لبیان أنّ الکعب فی ظهر القدم . ویحتمل أن یکون لبیان أنّ المسح من الأصابع إلی الکعبین کان من جهة ظاهر القدم لا من جهة باطنها ، أی متوجّها إلی جانب ظهر القدم ، واللّه یعلم» .</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بخ ، بس ، جح» والوافی : «قلت» .</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ص 91 : - «هکذا» .</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والتهذیب ، ص 64 : + «کلّها» . وفی الاستبصار : «ألا یکفیه فقال : لا ، لا یکفیه» بدل «هکذا فقال : لا إلاّ بکفّه» . وظاهر الحدیث وجوب استیعاب الممسوح طولاً وعرضا ، والأجماع قام علی الاجتزاء بمسمّی المسح ولو بإصبع واحدة ، فحمله علی الاستحباب لا بأس به . راجع : الحبل المتین ، ص 69ـ70 ؛ الوافی ، ج 6 ، ص 284 ؛ مرآة العقول ، ج 13 ، ص 102 .</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91 ، ح 243 ؛ والاستبصار ، ج 1 ، ص 62 ، ح 184 ، معلّقا عن الکلینی . قرب الإسناد ، ص 368 ، ح 1318 ، عن أحمد بن محمّد . التهذیب ، ج 1 ، ص 64 ، ح 180 ، بسنده عن أحمد بن محمّد ، عن أبی الحسن علیه‌السلام ، مع اختلاف یسیر الوافی ، ج 6 ، ص 284 ، ح 4300 ؛ الوسائل ، ج 1 ، ص 417 ، ح 1085 .</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قرب الإسناد : «أبا الحسن الأوّل علیه‌السلام بمنی وهو» بدل «أبا الحسن علیه‌السلام بمنی» .</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«بخ» : «علی» .</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«من شاء مسح مدبرا ، ومن شاء مسح مقبلاً» .</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57 ، ح 160 ؛ والاستبصار ، ج 1 ، ص 58 ، ح 170 ، معلّقا عن الکلینی . التهذیب ، ج 1 ، ص 65 ، ح 193 ؛ و ص 83 ، ح 216 ، بسندهما عن الکلینی . قرب الإسناد ، ص 306 ، ح 1200 ، عن محمّد بن عیسی ، عن یونس بن عبدالرحمن ، وفی الأربعة الأخیرة إلی قوله : «ومن الکعب إلی أعلی القدم» الوافی ، ج 6 ، ص 285 ، ح 4301 ؛ الوسائل ، ج 1 ، ص 407 ، ح 1056 .</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ص 65 والاستبصار : + «لی» .</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 «غسل» .</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65 ، ح 186 ؛ والاستبصار ، ج 1 ، ص 65 ، ح 193 ، معلّقا عن الحسین بن سعید ، عن حمّاد . التهذیب ، ج 1 ، ص 93 ، ح 274 ، بسنده عن الحسین بن سعید ، عن حمّاد ، عن حریز ، عن زرارة ، عن أبی عبداللّه ، عن أبیه علیهماالسلام ، وفی کلّ المصادر مع اختلاف یسیر الوافی ، ج 6 ، ص 295 ، ح 4326 ؛ الوسائل ، ج 1 ، ص 420 ، ذیل ح 1099 .</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 «محمّد بن سهل» بدل «محمّد بن مروان» .</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الاستبصار والعلل ، ح 2 : - «إنّه» .</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«کیف» من دون الواو .</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وحاشیة «بخ» والوافی والتهذیب والاستبصار : «ذلک» .</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65 ، ح 184 ؛ و ص 92 ، ح 246؛ والاستبصار ، ج 1 ، ص 64 ، ح 191 ، بسندهم عن الکلینی . علل الشرائع ، ص 289 ، ح 2 ، بسنده عن محمّد بن الحسین بن أبی الخطّاب ، مع اختلاف یسیر . وفیه ، ح 1 ، بسند آخر ، إلی قوله : «قبل اللّه منه صلاة» . الفقیه ، ج 1 ، ص 36 ، ح 73 ، مرسلاً ، وفیهما مع اختلاف یسیر الوافی ، ج 6 ، ص 295 ، ح 4324 ؛ الوسائل ، ج 1 ، ص 418 ، ح 1089 .</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«محمّد» .</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بخ ، بف ، جن» وحاشیة «بث» والوافی: + «عن» .</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«فقلت» .</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والتهذیب : «قدمیه».</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«یجزیه ذلک» من دون همزة الاستفهام . وفی «جس» والتهذیب : - «ذلک» .</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«ظاهره عدم وجوب الاستیعاب مطلقا . ویمکن حمله علی الضرورة» .</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65 ، ح 185 ، بسنده عن الکلینی . الفقیه ، ج 1 ، ص 48 ، ح 98 ، مرسلاً ، مع اختلاف یسیر الوافی ، ج 6 ، ص 285 ، ح 4304؛ الوسائل ، ج 1 ، ص 414 ، ح 1074 .</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«الشراک» أحد سَیور النعل التی تکون علی وجهها ، والسَیْر : قطعة من الجلد ونحوه مستطیلة . راجع : النهایة ، ج 2 ، ص 467 ؛ المصباح المنیر ، ص 311 (شرک) . وقال الشیخ فی التهذیب ، ج 1 ، ص 65 ، ذیل ح 183 ، فی معنی نظیر هذا الحدیث : «یعنی إذا کانا عربییّن ؛ لأنّهما لایمنعان من وصول الماء إلی الرجل بقدر ما یجب فیه علیه المسح» . وقال العلاّمة الفیض : «وبناء هذا الحدیث علی عدم وجوب استیعاب ظهر القدم بالمسح وإن استحبّ» .</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6 ، ص 285، ح 4306؛ الوسائل ، ج 1 ، ص 414 ، ح 1075 .</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 «الرجل» .</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«بالوضوء» .</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 «یجوز» .</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«قوله علیه‌السلام : بشرة رأسه ، ینبغی حمله علی ما یشمل الشعر أیضا» .</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«الماء» .</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359 ، ح 1080 ؛ والاستبصار ، ج 1 ، ص 75 ، ح 234 ، معلّقا عن محمّد بن یحیی . راجع: التهذیب ، ج 1 ، ص 359 ، ح 1079 ؛ والاستبصار ، ج 1 ، ص 75 ، ح 232 الوافی ، ج 6 ، ص 307 ، ح 4349 ؛ الوسائل ، ج 1 ، ص 455 ، ح 1202 .</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«الخفّین» .</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وحاشیة «ی» : - «بن عمّار» .</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«یعنی بالمسح المسح علی الخفّین» . و فی مرآة العقول ، ج 13 ، ص 106 : «قوله علیه‌السلام : هل له رخصة ، بأن یترکه أو یوقعه فوق الخفّ ، والمؤلّف فهم منه الثانی» .</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«فقال» .</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6 ، ص 307 ، ح 4348 ؛ الوسائل ، ج 1 ، ص 457 ، ح 1208 .</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والتهذیب ، ج 1 والاستبصار : + «هل» . وفی التهذیب ، ج 9 : - «له فی» .</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«المسح علی» . وفی التهذیب ، ج 9 : «أمسح علی» .</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«قال : فقال» . وفی «بث، بخ ، بس ، بف» والتهذیب ، ج 9 : «قال» .</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ج 9 : «ثلاث» .</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«ظ» : «الخمر» .</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الفقیه والتهذیب ، ج 9 : «والمسح علی الخفّین» بدل «ومسح الخفّین» .</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9 ، ص 114 ، ح 495 ، معلّقا عن الکلینی . الکافی ، کتاب الأشربة ، باب من اضطرّ إلی الخمر للدواء ... ، ح 12319 ، عن علیّ بن إبراهیم ، عن أبیه ، عن حمّاد ، عن حریز ، عن زرارة ، عن غیر واحد ، عن أبی جعفر علیه‌السلام ، مع اختلاف یسیر . وفی التهذیب ، ج 1 ، ص 362 ، ح 1093 ؛ والاستبصار ، ج 1 ، ص 76 ، ح 237 ، معلّقا عن الحسین بن سعید ، عن حمّاد . الخصال ، ص 614 ، أبواب الثمانین ومافوقه ، ضمن الحدیث الطویل 10 ، بسند آخر عن أبی عبداللّه ، عن آبائه ، عن أمیر المؤمنین علیهم‌السلام . الفقیه ، ج 1 ، ص 48 ، ح 95 ، مرسلاً عن العالم علیه‌السلام ؛ تحف العقول ، ص 104 ، ضمن حدیث أربعمائة ، عن أمیرالمؤمنین علیه‌السلام ، وفی الثلاثة الأخیرة مع اختلاف یسیر الوافی ، ج 6 ، ص 306 ، ح 4346 ؛ الوسائل ، ج 1 ، ص 457 ، ح 1207 ؛ و ج 16 ، ص 215 ، ح 21396 .</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«قال» .</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«لم یقل» بدون الواو.</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362 ، ذیل ح 1093 الوافی ، ج 6 ، ص 306 ، ح 4346 ؛ الوسائل ، ج 1 ، ص 457 ، ح 1207 ؛ و ج 16 ، ص 215 ، ح 21396 .</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«الجَبائر» : جمع الجبیرة ، وهی الخرقة مع العیدان التی تجبر بها العظام المکسورة وتشدّ علیها . قال الشیخ البهائی : «والفقهاء یطلقونها علی ما یشدّ به القروح والجروح أیضا ویساوون بینهما فی الأحکام» . راجع : الصحاح ، ج 2 ، ص 608 ؛ القاموس المحیط ، ج 1 ، ص 514 (جبر) ؛ الحبل المتین ، ص 100 .</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«القُرُوح» : جمع القَرْح ، وهی حبّة تخرج فی البدن . وقیل : القرح أیضا : البَثْر إذا ترامی إلی فساد ، والبثر : الخُراج ، وهو کلّ ما یخرج بالبدن کالدمل . راجع : لسان العرب ، ج 2 ، ص 557 ؛ مجمع البحرین ، ج 2 ، ص 403 (قرح) .</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السند تحویل بعطف «محمّد بن إسماعیل ، عن الفضل بن شاذان» علی «محمّد بن یحیی ، عن محمّد بن الحسین».</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«ی ، بث ، بخ ، بس ، بف» والوافی والاستبصار . وفی «ظ، غ ، بح ، جح ، جس ، جن» وحاشیة «بث ، بف» والمطبوع والوسائل : + «الرضا» . والظاهر صحّة ما أثبتناه ، وأنّ لفظة «الرضا» کانت زیادة تفسیریّة اُدرجت فی متن بعض النسخ سهوا ، وأنّ المراد من «أبی الحسن علیه‌السلام هو أبوالحسن موسی بن جعفر علیه‌السلام ؛ فإنّه لم یُعْهَد روایة عبدالرحمن بن الحجّاج ، عن مولانا الرضا علیه‌السلام إلاّ فی هذا الخبر وما رواه الشیخ الطوسی فی الاستبصار ، ج 2 ، ص 93 ، ح 297 ، بسنده عن عبدالرحمن بن الحجّاج ، قال : سألت أباالحسن الرضا علیه‌السلام ، لکن لفظة «الرضا» غیر مذکورة فی بعض النسخ المعتبرة من الاستبصار ، وورد الخبر فی التهذیب ، ج 4 ، ص 266 ، ح 802 ، بنفس سند الاستبصار ، وفیه أیضا «أبا الحسن علیه‌السلام » .</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فی الحبل المتین ، ص 100 : «الکسیر ... فعیل بمعنی المفعول» .</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بس» : «یکون» .</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بس ، بف ، جن» والوافی : «یکون» .</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«فقال» .</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الغسل فی قوله علیه‌السلام : یغسل ما وصل إلیه الغسل ، بکسر الغین : الماء الذی یغسل به . وربّما جاء فیه الضمّ أیضا . هذا ما قاله فی الحبل المتین ، ص 101. وراجع أیضا : الوافی ، ج 6 ، ص 359 ، ومرآة العقول ، ج 13 ، ص 107 .</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ظاهر قوله علیه‌السلام : «ویدع ما سوی ذلک» عدم وجوب المسح علی الجبیرة ، والمعروف بل المجمع علیها وجوب المسح علیها ؛ قال صاحب المدارک : «لولا الإجماع المدّعی علی وجوب المسح علی الجبیرة لأمکن القول بالاستحباب والاکتفاء بغسل ما حولها ... وینبغی القطع بالسقوط فی غیر الجبیرة ، وأمّا فیها فالمسح علیها أحوط» . راجع : مدارک الأحکام ، ج 1 ، ص 238 ؛ مرآة العقول ، ج 13 ، ص 107 .</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«ولا تنزع» . وفی «جس» : «ولا ینزعه» .</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ی ، بث ، بخ ، بس ، بف ، جس ، جن» : «ویعبث» . وفی «بح» : «ویعیب» .</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362 ، ح 1094 ، معلّقا عن الکلینی عن محمّد بن یحیی ، عن محمّد بن الحسین ، عن صفوان بن یحیی ؛ الاستبصار ، ج 1 ، ص 77 ، ح 238 ، بسنده عن الکلینی ، عن محمّد بن یحیی ، عن محمّد بن الحسین ، عن صفوان بن یحیی . التهذیب ، ج 1 ، ص 263 ، ح 1098 ، معلّقا عن الحسین بن سعید ، عن صفوان ، عن عبدالرحمن بن الحجّاج ، عن أبی إبراهیم علیه‌السلام الوافی ، ج 6 ، ص 359 ، ح 4461 ؛ الوسائل ، ج 1 ، ص 463 ، ح 1227 .</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ح 1229 : - «به» .</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363 ، ح 1096 ، معلّقا عن علیّ بن إبراهیم الوافی ، ج 6 ، ص 359 ، ح 4462 ؛ الوسائل ، ج 1 ، ص 464 ، ح 1229 ؛ و ج 3، ص 438 ، ح 4097 .</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«یکون فیه» . وفی الوسائل ، ح 1228 والتهذیب والاستبصار : «تکون به» .</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جس» والوافی والوسائل ، ح 1228 والتهذیب والاستبصار : «من» .</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الاستبصار : «ثمّ یغسلها» .</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ح 4096 والتهذیب والاستبصار : «یصنع» .</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وحاشیة «بخ» : «فقال» .</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«الأمر بغسل ما حول الجراحة لا ینافی ثبوت المسح علی الخرقة ، فلا دلالة فی الحدیث علی الفرق بین القرح والجرح فی الحکم إلاّ أنّ الظاهر من الاکتفاء بذکر غسل ما حول الکسر والجرح فی بعض الأخبار عدم وجوب المسح علی الخرقة مع أنّها خارجة عن مواضع الوضوء ، فینبغی حمله علی الاستحباب» . وراجع أیضا : مرآة العقول ، ج 13 ، ص 108 .</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الاستبصار ، ج 1 ، ص 77 ، ح 239 ، بسنده عن الکلینی . التهذیب ، ج 1 ، ص 362 ، ح 1095 ، معلّقا عن علیّ بن إبراهیم الوافی ، ج 6 ، ص 360 ، ح 4464 ؛ الوسائل ، ج 1 ، ص 463 ، ح 1228 ؛ وفیه ، ج 3 ، ص 437 ، ح 4096 ، من قوله : «قال : وسألته عن الجرح».</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«فقال» .</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 بخ ، بس ، بف» والوافی والبحار والاستبصار : «تعرف» . ولیقرأ بصیغة المعلوم .</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جح ، جس ، جن» : + «قال اللّه عزّوجلّ» . وفی حاشیة «غ» والتهذیب : + «قال اللّه» . وفی البحار : «قال اللّه عزّوجلّ» بدل «عزّوجلّ» . وفی الاستبصار : + «قال اللّه تعالی و».</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 «اللّه» .</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الحجّ (22) : 78 .</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363 ، ح 1097 ؛ والاستبصار ، ج 1 ، ص 77 ، ح 240 ، معلّقا عن أحمد بن محمّد . تفسیر العیّاشی ، ج 1 ، ص 302 ، ح 66 ، عن عبدالأعلی مولی آل سام ، مع اختلاف یسیر الوافی ، ج 6 ، ص 360 ، ح 4465 ؛ الوسائل ، ج 1 ، ص 464 ، ذیل ح 1231 ؛ البحار ، ج 2 ، ص 277 ح 32.</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«باب من شکّ» .</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«أو» .</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«جح» : «و» .</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«القَصَبانی» .</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والوافی والبحار : - «لی» .</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بث ، بح ، جس» : - «قد» . وفی «جس» والتهذیب : «توضّأت» بدل «أحدثت» .</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والتهذیب : «فإیّاک» بدل «فتوضّأ وإیّاک» . وفی «غ» : + «و» .</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«جس» : - «أنّک» .</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التهذیب ، ج 1 ، ص 102 ، ح 268 ، بسنده عن الکلینی الوافی ، ج 6 ، ص 355 ، ح 4459 ؛ الوسائل ، ج 1 ، ص 247 ، ح 637 ؛ و ص 472 ، ح 1252 ؛ البحار ، ج 2 ، ص 281 ، ح 52 .</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«علی وضوئک فلم تدر» بدل «علی وضوء ولم تدر» .</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بف ، جس» وحاشیة «غ ، بث» والوافی والتهذیب : «ذراعیک» .</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 ، بث ، جس» وحاشیة «غ ، بح» والوافی والتهذیب : «علیهما» .</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«بما» .</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 «وإذا» .</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«عن» .</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المرآة والتهذیب : + «منه» .</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جس» : «قد» . وفی الوافی والتهذیب : «وقد» .</w:t>
      </w:r>
    </w:p>
  </w:footnote>
  <w:footnote w:id="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وحاشیة «ظ ، جن» والوافی : «إلی» .</w:t>
      </w:r>
    </w:p>
  </w:footnote>
  <w:footnote w:id="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«الصلاة» .</w:t>
      </w:r>
    </w:p>
  </w:footnote>
  <w:footnote w:id="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 «أو فی غیرها» بدل «أو غیر صلاة» .</w:t>
      </w:r>
    </w:p>
  </w:footnote>
  <w:footnote w:id="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 «قد سمّی» .</w:t>
      </w:r>
    </w:p>
  </w:footnote>
  <w:footnote w:id="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 «وضوء» .</w:t>
      </w:r>
    </w:p>
  </w:footnote>
  <w:footnote w:id="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التهذیب : «وضوءه لاشیء علیک فیه فإن» بدل «وضوءا فلا شیء علیک وإن» .</w:t>
      </w:r>
    </w:p>
  </w:footnote>
  <w:footnote w:id="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التهذیب : «فأصبت» .</w:t>
      </w:r>
    </w:p>
  </w:footnote>
  <w:footnote w:id="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التهذیب : «بللاً» .</w:t>
      </w:r>
    </w:p>
  </w:footnote>
  <w:footnote w:id="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مشرق الشمسین ، ص 165 : «قد دلّ هذا الحدیث علی أنّ من شکّ بعد انصرافه فی مسح رأسه وقد بقی فی شعره بلل فعلیه مسح الرأس والرجلین بذلک البلل ، والظاهر حمل هذا علی الاستحباب ، واللّه أعلم» . وقال فی الوافی : «... ینبغی حمله علی الاستحباب وتحصیل الاطمینان دون الإیجاب ، وکذلک فی الغسل إذا شکّ بعد الانصراف» .</w:t>
      </w:r>
    </w:p>
  </w:footnote>
  <w:footnote w:id="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«جس» والتهذیب : «فإن» .</w:t>
      </w:r>
    </w:p>
  </w:footnote>
  <w:footnote w:id="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«بح» : «لم تصبه» .</w:t>
      </w:r>
    </w:p>
  </w:footnote>
  <w:footnote w:id="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فی التهذیب : «بللاً» .</w:t>
      </w:r>
    </w:p>
  </w:footnote>
  <w:footnote w:id="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«فلا یُنقص» .</w:t>
      </w:r>
    </w:p>
  </w:footnote>
  <w:footnote w:id="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معلّق علی صدر السند ، وینسحب إلیه الطریقان المتقدّمان .</w:t>
      </w:r>
    </w:p>
  </w:footnote>
  <w:footnote w:id="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«قال» من دون الواو .</w:t>
      </w:r>
    </w:p>
  </w:footnote>
  <w:footnote w:id="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«ذراعیه» .</w:t>
      </w:r>
    </w:p>
  </w:footnote>
  <w:footnote w:id="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وحاشیة «ظ ، بح» والتهذیب : «من» .</w:t>
      </w:r>
    </w:p>
  </w:footnote>
  <w:footnote w:id="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والتهذیب : «و» .</w:t>
      </w:r>
    </w:p>
  </w:footnote>
  <w:footnote w:id="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«قد استیقن» .</w:t>
      </w:r>
    </w:p>
  </w:footnote>
  <w:footnote w:id="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بح ، جح ، جس» والتهذیب : «فأعاد» .</w:t>
      </w:r>
    </w:p>
  </w:footnote>
  <w:footnote w:id="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«علیهما» بدل «علیه الماء» .</w:t>
      </w:r>
    </w:p>
  </w:footnote>
  <w:footnote w:id="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 «اُخری» . وفی التهذیب : «فی صلاته» بدل «فی حال اُخری».</w:t>
      </w:r>
    </w:p>
  </w:footnote>
  <w:footnote w:id="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وحاشیة «ظ ، بث ، بس ، جح ، جن» والتهذیب : «وإن استیقن» . وفی حاشیة «ی» : «فإن استیقن» . وفی حاشیة «بخ» : «وإن کان استیقن» .</w:t>
      </w:r>
    </w:p>
  </w:footnote>
  <w:footnote w:id="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بث ، بح ، جح ، جس» والتهذیب : «فأعاد» .</w:t>
      </w:r>
    </w:p>
  </w:footnote>
  <w:footnote w:id="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 «علیه» . وفی التهذیب : «علیه الماء» بدل «الماء علیه» .</w:t>
      </w:r>
    </w:p>
  </w:footnote>
  <w:footnote w:id="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«غ ، بح» : «فإن» .</w:t>
      </w:r>
    </w:p>
  </w:footnote>
  <w:footnote w:id="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التهذیب ، ج 1 ، ص 100 ، ح 261 ، بطریقین : أحدهما معلّقا عن الکلینی ، والآخر بسنده عن حمّاد الوافی ، ج 6 ، ص 344 ، ح 4432 ؛ الوسائل ، ج 1 ، ص 469 ، ذیل ح 1243 .</w:t>
      </w:r>
    </w:p>
  </w:footnote>
  <w:footnote w:id="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«ی ، بف» والوافی : «إذا» .</w:t>
      </w:r>
    </w:p>
  </w:footnote>
  <w:footnote w:id="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«بخ» : - «قد» .</w:t>
      </w:r>
    </w:p>
  </w:footnote>
  <w:footnote w:id="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«بأن تأخذ» .</w:t>
      </w:r>
    </w:p>
  </w:footnote>
  <w:footnote w:id="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101 ، ح 263 ، معلّقا عن علیّ بن إبراهیم ، عن ابن أبی عمیر الوافی ، ج 6 ، ص 346 ، ح 4433 ؛ الوسائل ، ج 1 ، ص 371 ، ذیل ح 978 ؛ و ص 470 ، ذیل ح 1245 ، وفیهما إلی قوله : «وأعد صلاتک» .</w:t>
      </w:r>
    </w:p>
  </w:footnote>
  <w:footnote w:id="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ح 1194 والتهذیب والاستبصار : «فذکر» .</w:t>
      </w:r>
    </w:p>
  </w:footnote>
  <w:footnote w:id="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وحاشیة «ی» : «ویمسح» . وفی التهذیب : «فمسح» .</w:t>
      </w:r>
    </w:p>
  </w:footnote>
  <w:footnote w:id="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«رجلیه ورأسه» .</w:t>
      </w:r>
    </w:p>
  </w:footnote>
  <w:footnote w:id="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 «الشمال» .</w:t>
      </w:r>
    </w:p>
  </w:footnote>
  <w:footnote w:id="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الاستبصار : «ولا یعد» .</w:t>
      </w:r>
    </w:p>
  </w:footnote>
  <w:footnote w:id="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الحبل المتین ، ص 86 : «قوله علیه‌السلام ... : ولا یعید علی ما کان قد توضّأ ، یراد منه أنّه لایعید علی العضو الذی کان قد وضّأه قبل العضو المنسیّ» . وفی الوافی : «ولا یعید علی ما کان توضّأ ، أی غَسَلَ ، فالوضوء بمعنی الغسل ، وأمّا المسحتان فلابدّ من الإتیان بهما بعد ذلک لیحصل الترتیب» .</w:t>
      </w:r>
    </w:p>
  </w:footnote>
  <w:footnote w:id="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الاستبصار ، ج 1 ، ص 74 ، ح 228 ، معلّقا عن الکلینی . التهذیب ، ج 1 ، ص 99 ، ح 259 ، معلّقا عن علیّ بن إبراهیم الوافی ، ج 6 ، ص 346 ، ح 4434 ؛ الوسائل ، ج 1 ، ص 446 ، ح 1175 ، من قوله : «وقال : أتبع» ؛ و ص 452 ، ح 1194 .</w:t>
      </w:r>
    </w:p>
  </w:footnote>
  <w:footnote w:id="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والتهذیب والاستبصار : + «بن إبراهیم» .</w:t>
      </w:r>
    </w:p>
  </w:footnote>
  <w:footnote w:id="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بح ، بخ ، بس ، بف ، جس ، جن» : - «بن شاذان» .</w:t>
      </w:r>
    </w:p>
  </w:footnote>
  <w:footnote w:id="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والتهذیب والاستبصار : + «بن عیسی» .</w:t>
      </w:r>
    </w:p>
  </w:footnote>
  <w:footnote w:id="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الحبل المتین ، ص 85 : «المراد بالمتابعة بین الوضوء ... المتابعة بین أفعاله علی حذف مضاف ، أی اجعل بعض أفعاله تابعا ، أی مؤخّرا وبعضها متبوعا ، أی مقدّما ، من قولهم : تبع فلان فلانا ، أی مشی خلفه ، ولیس المراد المتابعة بالمعنی المتعارف بین الفقهاء ، أعنی أحد فردی الموالاة الذی جعلوه قسیما لمراعاة الجفاف» . وقال فی الوافی بعد قوله : «مشی خلفه» : «فیدلّ علی وجوب الترتیب ، لا علی ترک الفصل والانقطاع» .</w:t>
      </w:r>
    </w:p>
  </w:footnote>
  <w:footnote w:id="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إشارة إلی الآیة 6 من سورة المائدة (5) .</w:t>
      </w:r>
    </w:p>
  </w:footnote>
  <w:footnote w:id="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والتهذیب : «بالرأس» .</w:t>
      </w:r>
    </w:p>
  </w:footnote>
  <w:footnote w:id="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بح ، بس» وحاشیة «جح ، جن» : + «ولاء» .</w:t>
      </w:r>
    </w:p>
  </w:footnote>
  <w:footnote w:id="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بح ، بس ، بخ ، جح ، جس» : «یخالف» . وفی «جس» : - «شیء» . وقال فی الحبل المتین ، ص 85 : «ینبغی أن یقرأ قوله علیه‌السلام : تخالف ما اُمرت به ، بالرفع علی أنّ الجملة حال من فاعل تقدّمنّ ... أو علی أنّها مستأنفة ... وأمّا قراءته مجزوما علی أنّه جواب النهی ، کما فی نحو : لا تکفر تدخل الجنّة ، فممنوع عند جمهور النحاة ؛ لأنّ الجزم فی الحقیقة إنّما هو بإن الشرطیّة المقدّرة ، ولا یجوز أن یکون التقدیر : أن لا تقدّمنّ شیئا بین یدی شیء تخالف ما اُمرت به ؛ لأنّه من قبیل : لاتکفر تدخل النار ، وهو ممتنع عندهم ، ولا عبرة بخلاف الکسائی فی ذلک».</w:t>
      </w:r>
    </w:p>
  </w:footnote>
  <w:footnote w:id="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ی ، بث ، بح ، جح ، جس ، جن» والوسائل والفقیه والتهذیب والاستبصار : «فإن» .</w:t>
      </w:r>
    </w:p>
  </w:footnote>
  <w:footnote w:id="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بخ ، جح ، جس» والتهذیب : «فإن» .</w:t>
      </w:r>
    </w:p>
  </w:footnote>
  <w:footnote w:id="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والفقیه : - «قبل الرجل» .</w:t>
      </w:r>
    </w:p>
  </w:footnote>
  <w:footnote w:id="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97 ، ح 251 ؛ والاستبصار ، ج 1 ، ص 73 ، ح 223 ، بسندهما عن الکلینی . الفقیه ، ج 1 ، ص 45 ، ح 89 ، مرسلاً الوافی ، ج 6 ، ص 343 ، ح 4428 ؛ الوسائل ، ج 1 ، ص 448 ، ح 1181 ؛ البحار ، ج 2 ، ص 274 ، ح 16 .</w:t>
      </w:r>
    </w:p>
  </w:footnote>
  <w:footnote w:id="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وفی «ی ، بث ، بح ، بخ ، بس ، بف ، جح ، جس ، جن» والمطبوع : «أبی داود» . والصواب ما أثبتناه ، کما تقدّم ذیل ح 3840 .</w:t>
      </w:r>
    </w:p>
  </w:footnote>
  <w:footnote w:id="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الاستبصار : - «وأبو داود جمیعا» .</w:t>
      </w:r>
    </w:p>
  </w:footnote>
  <w:footnote w:id="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النسخ والوافی والوسائل والتهذیب والاستبصار . وفی المطبوع : «إذا» .</w:t>
      </w:r>
    </w:p>
  </w:footnote>
  <w:footnote w:id="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،جن» وحاشیة «بح ، بخ ، بس ، بف ، جح» والوسائل والتهذیب والاستبصار : «ذراعیک» .</w:t>
      </w:r>
    </w:p>
  </w:footnote>
  <w:footnote w:id="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13 ، ص 113 : «قوله علیه‌السلام : فأعد غسل وجهک ، ظاهر الإعادة أنّه کان غسل الوجه ویمکن أن یکون لمقارنة النیّة . وأمّا الإعادة فی غسل الأیمن فیمکن أن یکون باعتبار مطلق الغسل ، أو المراد أصل الفعل بمجاز المشاکلة ... وما یتوهّم من بطلان غسل الیمین لکونه بعد غسل الشمال ، ففساده ظاهر» .</w:t>
      </w:r>
    </w:p>
  </w:footnote>
  <w:footnote w:id="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«ثمّ أعد» .</w:t>
      </w:r>
    </w:p>
  </w:footnote>
  <w:footnote w:id="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«وإن» .</w:t>
      </w:r>
    </w:p>
  </w:footnote>
  <w:footnote w:id="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 - «قبل الأیمن» .</w:t>
      </w:r>
    </w:p>
  </w:footnote>
  <w:footnote w:id="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والاستبصار : «علی» بدل «غسل» .</w:t>
      </w:r>
    </w:p>
  </w:footnote>
  <w:footnote w:id="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99 ، ح 258 ، بسنده عن الکلینی ؛ الاستبصار ، ج 1 ، ص 74 ، ح 227 ، معلّقا عن الکلینی الوافی ، ج 6 ، ص 347 ، ح 4436 ؛ الوسائل ، ج 1 ، ص 452 ، ح 1193 .</w:t>
      </w:r>
    </w:p>
  </w:footnote>
  <w:footnote w:id="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 «قال» . والضمیر المستتر فی «قال» راجع إلی أبی بصیر ، والمراد من «بهذا الإسناد» السند التحویلی المتقدّم المذکور إلیه .</w:t>
      </w:r>
    </w:p>
  </w:footnote>
  <w:footnote w:id="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جح» وحاشیة «ظ ، بخ ، بس ، بف ، جن» والوسائل والتهذیب والاستبصار والعلل : «یبس» . وفی حاشیة «بف» : «نشف» . وفی حاشیة «بث» : «یبست» . وفی الوافی : «تنشّف» . وقوله : «ینشف وضوؤک» ، أی یبس ، یقال : نَشِفَ الماءُ : یبس . وأصل النشف دخول الماء فی الأرض والثوب ، یقال : نشف الثوبُ الماءَ من باب تعب ، أی شربه و نشفتُ الماءَ من باب ضرب ، إذا أخذته من غدیر أو أرض بخرقة ونحوها ، ونشّفته بالتثقیل مبالغة ، وتَنَشَّفَ الرجلُ : مسح الماءَ عن جسده بخرقة ونحوها . راجع : النهایة ، ج 5 ، ص 58 ؛ لسان العرب ، ج 9 ، ص 329 ؛ المصباح المنیر ، ص 606 (نشف) .</w:t>
      </w:r>
    </w:p>
  </w:footnote>
  <w:footnote w:id="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الوَضوء بفتح الواو : الماء الذی یتوضّأ به . قال العلاّمة الفیض : «وکذا فی الخبر الآتی ، ویحتمل الضمّ فیهما بمعنی الغَسل أو معناه العرفی» وقال العلاّمة المجلسی : «قوله علیه‌السلام : حتّی ینشف . . . بناء علی کون الجنس المضاف مفیدا للعموم ، یدلّ علی جفاف الجمیع ، والتعلیل یدلّ علی الاکتفاء بالبعض» ثمّ ذکر أنّ المبطل هو جفاف الجمیع عند الأکثر واستظهره ، وجفاف البعض عند بعض . راجع : الصحاح ، ج 1 ، ص 81 ؛ النهایة ، ج 5 ، ص 195 (وضأ) .</w:t>
      </w:r>
    </w:p>
  </w:footnote>
  <w:footnote w:id="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«لأنّ» .</w:t>
      </w:r>
    </w:p>
  </w:footnote>
  <w:footnote w:id="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وحاشیة «ی» والوسائل والتهذیب والعلل : «لا یبعّض» .</w:t>
      </w:r>
    </w:p>
  </w:footnote>
  <w:footnote w:id="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98 ، ح 255 ، بسنده عن الکلینی . وفیه ، ص 87 ، ح 230 ؛ والاستبصار ، ج 1 ، ص 72 ، ح 220 ، بسندهما عن أحمد بن محمّد ، عن الحسین بن سعید . علل الشرائع ، ص 289 ، ح 2 ، بسنده عن أحمد بن محمّد ، عن الحسین بن سعید ، عن فضالة بن أیّوب ، عن سماعة الوافی ، ج 6 ، ص 347 ، ح 4437 ؛ الوسائل ، ج 1 ، ص 446 ، ح 1176 .</w:t>
      </w:r>
    </w:p>
  </w:footnote>
  <w:footnote w:id="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98 ، ح 256 ، معلّقا عن علیّ بن إبراهیم ، عن أبیه ، عن صالح بن السندی . وفیه ، ص 87 ، ح 231 ؛ والاستبصار ، ج 1 ، ص 72 ، ح 221 ، بسند آخر عن معاویة بن عمّار الوافی ، ج 6 ، ص 347 ، ح 4438 ؛ الوسائل ، ج 1 ، ص 447 ، ذیل ح 1177 .</w:t>
      </w:r>
    </w:p>
  </w:footnote>
  <w:footnote w:id="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 ص 289 ، ح 1 ، عن أبیه ، عن الحسین بن محمّد بن عامر ، عن معلّی بن محمّد . راجع : ï التهذیب ، ج 1 ، ص 88 ، ح 223 ؛ وص 89 ، ح 224 ، 225 و 226 ؛ و ص 99 ، ح 259 ؛ والاستبصار ، ج 1 ، ص 74 ، ح 229 الوافی ، ج 6 ، ص 346 ، ح 4435 ؛ الوسائل ، ج 1 ، ص 448 ، ذیل ح 1180 .</w:t>
      </w:r>
    </w:p>
  </w:footnote>
  <w:footnote w:id="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«یعنی أنّ الذی هو الأصل فی النقض ینحصر فی الخارج من الأسفلین ، وأمّا النوم ومزیل العقل فإنّما ینقضان بتبعیّة الخارج ولکونهما مظنّة له . أو أنّ الحصر إضافی بالنسبة إلی ما یخرج من غیر الأسفلین کالرُعاف والقیء ونحوهما ممّا قال بنقضه المخالفون ، فهو ردّ علیهم» .</w:t>
      </w:r>
    </w:p>
  </w:footnote>
  <w:footnote w:id="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جس» وحاشیة «ی ، بث ، بح ، جح» والوسائل : «الناصور» . و«الناسور» بالسین والصاد جمیعا : علّة تحدث فی مآقی العین ـ أی مجاری الدمع منها ، وهی أطرافها ممّا یلی الأنف ـ یسقی فلا ینقطع . وقد یحدث أیضا فی حوالی المقعدة ، وفی اللثة ، وهو معرّب ، هکذا قال الجوهری . وقیل : هو عِرْقٌ غَبِرٌ ، وهو عرق فی باطنه فساد ، فکلّما بدا أعلاه رجع غبرا فاسدا . وقیل غیر ذلک . وقال العلاّمة الفیض : «کأنّه أراد بنقضه الوضوء نقض الدم الذی یسیل منه» . راجع : الصحاح ، ج 2 ، ص 827 ؛ لسان العرب ،ج 5 ، ص 205 (نسر) .</w:t>
      </w:r>
    </w:p>
  </w:footnote>
  <w:footnote w:id="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«کأنّ الحصر إضافیّ ، أی ما یخرج من الأسفلین ، ولایوجب الغسل بقرینة السؤال عن الناسور» .</w:t>
      </w:r>
    </w:p>
  </w:footnote>
  <w:footnote w:id="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10 ، ح 18 ، والاستبصار ، ج 1 ، ص 86 ، ح 272 ؛ وعیون الأخبار ، ج 2 ، ص 22 ، ح 47 ، بسند آخر عن أحمد بن محمّد بن عیسی ، [فی الاستبصار : - «بن عیسی»] عن محمّد بن سهل ، مع اختلاف یسیر . الخصال ، ص 603 ، أبواب الثمانین ومافوقه ، ضمن الحدیث الطویل 9 ، بسند آخر عن جعفر بن محمّد علیهماالسلام ، مع اختلاف یسیر وزیادة ؛ التهذیب ، ج 1 ، ص 9 ، ح 15 ، بسند آخر عن أبی جعفر وأبی عبداللّه علیهماالسلام ، مع اختلاف و زیادة الوافی ، ج 6 ، ص 247 ، ح 4201 ؛ الوسائل ، ج 1 ، ص 450 ، ح 646 ؛ و ص 292 ، ح 767 .</w:t>
      </w:r>
    </w:p>
  </w:footnote>
  <w:footnote w:id="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«إنّ» .</w:t>
      </w:r>
    </w:p>
  </w:footnote>
  <w:footnote w:id="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والوافی والتهذیب : «ولا ینقض» .</w:t>
      </w:r>
    </w:p>
  </w:footnote>
  <w:footnote w:id="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جس» والوافی والتهذیب والاستبصار : «یسمعها أو یجد» .</w:t>
      </w:r>
    </w:p>
  </w:footnote>
  <w:footnote w:id="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أو تجد ریحها ، المراد إمّا رائحتها بالشمّ ، أو إحساس ریحها بالخروج وهو بعید ، ولعلّه محمول علی صورة الشکّ» .</w:t>
      </w:r>
    </w:p>
  </w:footnote>
  <w:footnote w:id="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347 ، ح 1017 ؛ والاستبصار ، ج 1 ، ص 90 ، ح 289 ، بسندهما عن معاویة بن عمّار ، مع اختلاف یسیر الوافی ، ج 6 ، ص 248 ، ح 4202 ؛ الوسائل ، ج 1 ، ص 246 ، ذیل ح 633 ؛ البحار ، ج 80 ، ص 213 ، ذیل ح 3 .</w:t>
      </w:r>
    </w:p>
  </w:footnote>
  <w:footnote w:id="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«ی» والوافی : + «ابن ناصح» . وفی الوسائل والتهذیب والاستبصار : + «یعنی ابن ناصح» .</w:t>
      </w:r>
    </w:p>
  </w:footnote>
  <w:footnote w:id="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«القَرْع» بفتح الراء وسکونها : المأکول وهو الدُبّاء، ویقال له بالفارسیّة : کدو تنبل. وحبّ القرع : دود عریض قصیر یتولّد فی الأمعاء ، سمّی به لشبهه به . قال الطریحی : «والأشبه أنّه لیس بدود ، بل هو الحبّة السوداء الشونیز فی المشهور ، وهو حبّ معروف . وقیل : الخَرْدَل . وقیل : الحبّة الخضراء وهو البُطم» . وکأنّه أخذه من القرع ، وهو بَثْر أبیض ، یخرج بالفُصلان وحشو الإبل یُسقط وَبَرَها، ولایخفی أنّ المعنی الأوّل مناسب فی المقام ، کما هو الظاهر من الشروح . راجع : لسان العرب ، ج 8 ، ص 262 و 269 ؛ المصباح المنیر ، ص 499 (قرع) ؛ مجمع البحرین ، ج 2 ، ص 33 (حبب) .</w:t>
      </w:r>
    </w:p>
  </w:footnote>
  <w:footnote w:id="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والاستبصار : «ما هو إلاّ» بدل «إنّما هو» .</w:t>
      </w:r>
    </w:p>
  </w:footnote>
  <w:footnote w:id="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«القمّل» بالتضعیف . وفی مرآة العقول : «قوله علیه‌السلام : بمنزلة القمل ؛ یعنی کما أنّ القمل یحصل من البدن ولا ینقض الوضوء کذلک الدیدان» .</w:t>
      </w:r>
    </w:p>
  </w:footnote>
  <w:footnote w:id="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12 ، ح 22 ؛ والاستبصار ، ج 1 ، ص 82 ، ح 256 ، بسندهما عن الکلینی . الفقیه ، ج 1 ، ص 62 ، ح 138 ، مرسلاً الوافی ، ج 6 ، ص 248 ، ح 4203 ؛ الوسائل ، ج 1 ، ص 258 ، ح 670 .</w:t>
      </w:r>
    </w:p>
  </w:footnote>
  <w:footnote w:id="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«الحسین» .</w:t>
      </w:r>
    </w:p>
  </w:footnote>
  <w:footnote w:id="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«عن فضیل» .</w:t>
      </w:r>
    </w:p>
  </w:footnote>
  <w:footnote w:id="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جس» وحاشیة «جن» والوسائل : «متلطّخة» .</w:t>
      </w:r>
    </w:p>
  </w:footnote>
  <w:footnote w:id="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11 ، ح 19 ؛ والاستبصار ، ج 1 ، ص 82 ، ح 257 ، بسندهما عن ابن أبی عمیر ، عن ابن أخی فضیل ، عن أبی عبداللّه علیه‌السلام ، وتمام الروایة فیهما : «قال : قال فی الرجل یخرج منه مثل حبّ القرع ، قال : علیه وضوء [فی الاستبصار : الوضوء]» . وفی التهذیب ، ج 1 ، ص 11 ، ح 20 ؛ و ص 206 ، ح 597 ؛ والاستبصار ، ج 1 ، ص 82 ، ح 258 ؛ و ص 401 ، ح 1532 ، بسند آخر ، مع اختلاف یسیر و زیادة الوافی ، ج 6 ، ص 249 ، ح 4204 و 4205 ؛ الوسائل ، ج 1 ، ص 258 ، ح 668 و 669 .</w:t>
      </w:r>
    </w:p>
  </w:footnote>
  <w:footnote w:id="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والتهذیب ، ص 8 و 9 : «وأبی» .</w:t>
      </w:r>
    </w:p>
  </w:footnote>
  <w:footnote w:id="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جس» : «فقال» .</w:t>
      </w:r>
    </w:p>
  </w:footnote>
  <w:footnote w:id="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«غائطا أو بولاً أو منیّا أو ریحا» . وفی الحبل المتین ، ص 107 : «وأمّا الدماء الثلاثة ، فلعلّه علیه‌السلام إنّما لم یذکرها ، لأنّ الکلام فی ما یخرج من طرفی الرجل» .</w:t>
      </w:r>
    </w:p>
  </w:footnote>
  <w:footnote w:id="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الحبل المتین ، ص 106 : «ما تضمّنه الحدیث من قوله علیه‌السلام : وکلّ النوم یکره إلخ ، معناه أنّ کلّ نوم یفسد الوضوء إلاّ نوما یسمع معه الصوت ، فعبّر علیه‌السلام عن الإفساد بالکراهة» . وفی الوافی : «إنّما عبّر عن نقض الوضوء بالکراهیة ؛ لأنّ النواقض ممّا یستکره» .</w:t>
      </w:r>
    </w:p>
  </w:footnote>
  <w:footnote w:id="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بث ، بخ ، بس ، بف ، جح ، جس ، جن» : «أن یکون» .</w:t>
      </w:r>
    </w:p>
  </w:footnote>
  <w:footnote w:id="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ی ، بث ، بخ ، بس ، بف ، جس» : «یسمع» .</w:t>
      </w:r>
    </w:p>
  </w:footnote>
  <w:footnote w:id="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8 ، ح 12 ، بسنده عن الکلینی . وفیه ، ص 9 ، ح 15 ، بسنده عن حمّاد ، مع اختلاف یسیر . وفیه ، ص 6 ، ح 6 ؛ والاستبصار ، ج 1 ، ص 79 ، ح 244 ، بسند آخر عن حمّاد ، عن عمر بن اُذینة و حریز ، عن زرارة ، عن أحدهما علیهماالسلام ، وتمام الروایة فیهما : «قال : لاینقض الوضوء إلاّ ما خرج من طرفیک أو النوم» . الفقیه ، ج 1 ، ص 61، ح 137 ، معلّقا عن زرارة ، مع اختلاف یسیر . الخصال ، ص 603 أبواب الثمانین ومافوقه ، ضمن الحدیث الطویل 9 ، بسند آخر عن أبی عبداللّه علیه‌السلام ؛ عیون الأخبار ، ج 2 ، ص 123 ، ضمن الحدیث الطویل 1 ، بسند آخر عن الرضا علیه‌السلام . الأمالی للصدوق ، ص 646 ، المجلس 93 ، ضمن وصف دین الإمامیّة علی الإیجاز والاختصار ؛ تحف العقول ، ص 415 ، عن الرضا علیه‌السلام ، وفی الأربعة الأخیرة مع اختلاف الوافی ، ج 6 ، ص 250 ، ح 4208 ؛ الوسائل ، ج 1 ، ص 249 ، ذیل ح 642 .</w:t>
      </w:r>
    </w:p>
  </w:footnote>
  <w:footnote w:id="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والتهذیب : + «بن جعفر» .</w:t>
      </w:r>
    </w:p>
  </w:footnote>
  <w:footnote w:id="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والتهذیب : - «له» .</w:t>
      </w:r>
    </w:p>
  </w:footnote>
  <w:footnote w:id="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345 ، ح 1009 ، معلّقا عن الکلینی . قرب الإسناد ، ص 189 ، ح 707 ، عن عبداللّه بن الحسن العلوی ، عن علیّ بن جعفر ، عن أخیه موسی بن جعفر علیهماالسلام ، مع اختلاف یسیر الوافی ، ج 6 ، ص 251 ، ح 4209 ؛ الوسائل ، ج 1 ، ص 291 ، ح 766 ؛ و ج 7 ، ص 289 ، ح 9368 .</w:t>
      </w:r>
    </w:p>
  </w:footnote>
  <w:footnote w:id="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التجشّؤ : تنفّس المعدة عند الامتلاء . وقیل : التجشّؤ : تکلّف الجُشاء ، وهو صوت مع ریح یخرج من الفم عند حصول الشبع . راجع : المغرب ، ص 83 ؛ لسان العرب ، ج 1 ، ص 48 ؛ المصباح المنیر ، ص 102 (جشأ) .</w:t>
      </w:r>
    </w:p>
  </w:footnote>
  <w:footnote w:id="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6 ، ص 251 ، ح 4210 ؛ الوسائل ، ج 1 ، ص 260 ، ح 674 .</w:t>
      </w:r>
    </w:p>
  </w:footnote>
  <w:footnote w:id="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13 ، ح 25 ؛ والاستبصار ، ج 1 ، ص 83 ، ح 259 ، بسندهما عن الکلینی . التهذیب ، ج 1 ، ص 16 ، ح 34 ، بسند آخر عن الرضا علیه‌السلام ، مع اختلاف یسیر و زیادة . راجع : التهذیب ، ج 1 ، ص 13 ، ح 27 و 28 ؛ و ص 349 ، ح 1026 ؛ والاستبصار ، ج 1 ، ص 83 ، ح 2 و 3 ؛ و ص 84 ، ح 3 ؛ وعیون الأخبار ، ج 2 ، ص 22 ، ح 46 الوافی ، ج 6 ، ص 251 ، ح 4211 ؛ الوسائل ، ج 1 ، ص 260 ، ح 676 .</w:t>
      </w:r>
    </w:p>
  </w:footnote>
  <w:footnote w:id="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السند تحویل بعطف «أبوداود» علی «عدّة من أصحابنا ، عن أحمد بن محمّد» .</w:t>
      </w:r>
    </w:p>
  </w:footnote>
  <w:footnote w:id="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ی ، بح ، بخ» : «طهره» . وفی حاشیة «بح» : «وضوئه» .</w:t>
      </w:r>
    </w:p>
  </w:footnote>
  <w:footnote w:id="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«فلیتمضمض» ، فلیفعل المضمضة ، وهو تحریک الماء بالإدارة فی الفم . راجع : الصحاح ، ج 3 ، ص 1106 ؛ المصباح المنیر ، ص 575 (مضمض).</w:t>
      </w:r>
    </w:p>
  </w:footnote>
  <w:footnote w:id="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15 ، ح 31 ؛ والاستبصار ، ج 1 ، ص 85 ، ح 270 ، معلّقا عن أبی بصیر ، مضمرا ، مع زیادة فی آخره الوافی ، ج 6 ، ص 251 ، ح 4212 ؛ الوسائل ، ج 1 ، ص 260 ، ح 675 .</w:t>
      </w:r>
    </w:p>
  </w:footnote>
  <w:footnote w:id="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«یأخذ» .</w:t>
      </w:r>
    </w:p>
  </w:footnote>
  <w:footnote w:id="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«أفیعید» .</w:t>
      </w:r>
    </w:p>
  </w:footnote>
  <w:footnote w:id="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«والمسح بالماء محمول علی الاستحباب لکراهة الحدید» .</w:t>
      </w:r>
    </w:p>
  </w:footnote>
  <w:footnote w:id="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«قولوا» من دون الواو .</w:t>
      </w:r>
    </w:p>
  </w:footnote>
  <w:footnote w:id="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345 ، ح 1010 ؛ والاستبصار ، ج 1 ، ص 95 ، ح 307 ، بسندهما عن الکلینی الوافی ، ج 6 ، ص 251 ، ح 4213 ؛ الوسائل ، ج 1 ، ص 286 ، ح 754 .</w:t>
      </w:r>
    </w:p>
  </w:footnote>
  <w:footnote w:id="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والفقیه والتهذیب ، ص 21 والاستبصار ، ص 87 : «ولا المباشرة ولا مسّ الفرج» . وفی التهذیب ، ص 23 : «الملامسة» .</w:t>
      </w:r>
    </w:p>
  </w:footnote>
  <w:footnote w:id="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21 ، ح 54 ؛ والاستبصار ، ج 1 ، ص 87 ، ح 277 ، بسندهما عن فضالة بن أیّوب ومحمّد بن أبی عمیر ، عن جمیل بن درّاج وحمّاد بن عثمان ، عن زرارة . التهذیب ، ج 1 ، ص 23 ، ح 59 ، بسنده عن فضالة ، عن جمیل ، عن زرارة . الفقیه ، ج 1 ، ص 64 ، ح 145 ، مرسلاً . راجع : التهذیب ، ج 1 ، ص 19 ، ح 47 ؛ و ص 22 ، ح 57 و 58 ؛ و ص 253 ، ح 21 ؛ والاستبصار ، ج 1 ، ص 88 ، ح 279 ؛ و ص 93 ، ح 300 ؛ و ص 174 ، ح 605 ؛ وفقه الرضا علیه‌السلام ، ص 78 الوافی ، ج 6 ، ص 268 ، ح 4267 ؛ الوسائل ، ج 1 ، ص 270 ، ذیل ح 706 .</w:t>
      </w:r>
    </w:p>
  </w:footnote>
  <w:footnote w:id="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الرُعاف : خروج الدم من الأنف ، وقیل : هو الدم نفسه ؛ یقال : رعف یرعف من بابی نفع و قتل ، والضمّ لغة : خرج الدم من أنفه ، ویقال : رعف أنفُه ، إذا سال رُعافُه . اُنظر : لسان العرب ، ج 9 ، ص 123 ؛ مجمع البحرین ، ج 5 ، ص 63 (رعف) .</w:t>
      </w:r>
    </w:p>
  </w:footnote>
  <w:footnote w:id="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جس» : «فی» .</w:t>
      </w:r>
    </w:p>
  </w:footnote>
  <w:footnote w:id="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15 ، ح 33 ؛ والاستبصار ، ج 1 ، ص 84 ، ح 264 ، بسندهما عن الکلینی . الخصال ، ص 34 ، باب الاثنین ، ح 4 ، بسنده عن عبداللّه بن مسکان ، مع اختلاف یسیر . وفی التهذیب ، ج 2 ، ص 328 ، ح 1346 ؛ والاستبصار ، ج 1 ، ص 403 ، ح 1538 ، بسند آخر عن أبی الحسن علیه‌السلام ، إلی قوله : «لیس فی هذا وضوء» مع اختلاف یسیر . راجع : عیون الأخبار ، ج 2 ، ص 22 ، ح 46 ؛ التهذیب ، ج 1 ، ص 16 ، ح 34 ؛ و ص 349 ، ح 1031 ؛ والاستبصار ، ج 1 ، ص 84 ، ح 266 ؛ وفقه الرضا علیه‌السلام ، ص 65 الوافی ، ج 6 ، ص 252 ، ح 4216 ؛ الوسائل ، ج 1 ، ص 250 ، ح 645 ؛ و ص 267 ، ذیل ح 696 .</w:t>
      </w:r>
    </w:p>
  </w:footnote>
  <w:footnote w:id="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«الرجل» .</w:t>
      </w:r>
    </w:p>
  </w:footnote>
  <w:footnote w:id="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«بالوسادة» .</w:t>
      </w:r>
    </w:p>
  </w:footnote>
  <w:footnote w:id="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«وربّما» .</w:t>
      </w:r>
    </w:p>
  </w:footnote>
  <w:footnote w:id="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أَغْفی : نام نومة خفیفة ، قال ابن سکّیت وغیره : ولا یقال : غَفَا ، وقال الأزهری : کلام العرب أغفی ، وقلّما یقال : غفا . راجع : النهایة ، ج 3 ، ص 376 ؛ المصباح المنیر ، ص 450 (غفا).</w:t>
      </w:r>
    </w:p>
  </w:footnote>
  <w:footnote w:id="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 «إنّ» .</w:t>
      </w:r>
    </w:p>
  </w:footnote>
  <w:footnote w:id="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«عنه» .</w:t>
      </w:r>
    </w:p>
  </w:footnote>
  <w:footnote w:id="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 «علیه» . وفی مرآة العقول : «علیه الوضوء» .</w:t>
      </w:r>
    </w:p>
  </w:footnote>
  <w:footnote w:id="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9 ، ح 14 ، بسنده عن الکلینی ، إلی قوله : «فقد وجب الوضوء علیه» الوافی ، ج 6 ، ص 253 ، ح 4218 ؛ الوسائل ، ج 1 ، ص 257 ، ح 667 .</w:t>
      </w:r>
    </w:p>
  </w:footnote>
  <w:footnote w:id="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السند تحویل بعطف «محمّد بن یحیی ، عن محمّد بن الحسین» علی «محمّد بن إسماعیل ، عن الفضل بن شاذان» .</w:t>
      </w:r>
    </w:p>
  </w:footnote>
  <w:footnote w:id="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الخبر فی التهذیب ، ج 1 ، ص 8 ، ح 10 ؛ والاستبصار ، ج 1 ، ص 80 ، ح 252 ، بسند آخر عن عبدالرحمن بن الحجّاج ، عن زید الشحّام ، قال سألت أبا عبداللّه علیه‌السلام . ولایبعد زیادة «عن زید الشحّام» فی سند التهذیبن ؛ فإنّا لم نجد روایة عبدالرحمن بن الحجّاج عن زید الشّحام ـ بمختلف عناوینه ـ فی غیر سند هذا الخبر .</w:t>
      </w:r>
    </w:p>
  </w:footnote>
  <w:footnote w:id="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الخفقة : تحریک الرأس بسبب النعاس ، یقال : خفق الرجل ، أی حرّک رأسه وهو ناعس ، وخفق برأسه من النعاس : أماله وهو إذا أخذته سنة من النعاس فمال رأسه دون سائر جسده . وقیل : یقال : خفق فلان خفقة إذا نام نومة خفیفة . وقیل غیر ذلک . راجع : الصحاح ، ج 4 ، ص 1469 ؛ لسان العرب ، ج 10 ، ص 80 ؛ المصباح المنیر ، ص 176 (خفق) .</w:t>
      </w:r>
    </w:p>
  </w:footnote>
  <w:footnote w:id="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القیامة (75) : 14 .</w:t>
      </w:r>
    </w:p>
  </w:footnote>
  <w:footnote w:id="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8 ، ح 10 ؛ والاستبصار ، ج 1 ، ص 80 ، ح 252 ، بسند آخر عن عبدالرحمن بن الحجّاج ، عن زید الشحّام ، عن أبی عبداللّه علیه‌السلام ، مع اختلاف یسیر الوافی ، ج 6 ، ص 253 ، ح 4219 ؛ الوسائل ، ج 1 ، ص 254 ، ح 659 .</w:t>
      </w:r>
    </w:p>
  </w:footnote>
  <w:footnote w:id="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«سعید» .</w:t>
      </w:r>
    </w:p>
  </w:footnote>
  <w:footnote w:id="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جح» : «ینام» . وفی «غ» : «فنام» .</w:t>
      </w:r>
    </w:p>
  </w:footnote>
  <w:footnote w:id="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«جح ، جس» : «ولا ینام» .</w:t>
      </w:r>
    </w:p>
  </w:footnote>
  <w:footnote w:id="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«وکذلک» .</w:t>
      </w:r>
    </w:p>
  </w:footnote>
  <w:footnote w:id="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«انقض» بدل «انتقض الوضوء» .</w:t>
      </w:r>
    </w:p>
  </w:footnote>
  <w:footnote w:id="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8 ، صدر ح 11 ، معلّقا عن زرارة ، مضمرا ، مع اختلاف الوافی ، ج 6 ، ص 254 ، ح 4221 ؛ الوسائل ، ج 1 ، ص 247 ، ح 638 .</w:t>
      </w:r>
    </w:p>
  </w:footnote>
  <w:footnote w:id="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جس» والوسائل : «أحمد بن محمّد» ، وهو سهو ؛ فقد روی أحمد بن إدریس ومحمّد بن یحیی ـ وکلاهما من مشایخ الکلینی ـ متعاطفین وغیر متعاطفین عن محمّد بن أحمد ، عن أحمد بن الحسن [بن علیّ بن فضّال] عن عمروبن سعید ، عن مصدّق بن صدقة ، عن عمّار فی أسناد عدیدة . اُنظر علی سبیل المثال : الکافی ، ح 3842 و 3879 و 4090 و 4176 و 4207 و 4217 و 4370 و 4391 و 4414 و 4472 و 4870 و 4996 و 5343 و 5399 و 7341 .</w:t>
      </w:r>
    </w:p>
  </w:footnote>
  <w:footnote w:id="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بخ ، بف ، جح ، جس» والاستبصار : «یمسحه» من دون همزة الاستفهام . وفی «ی ، بث ، جن» وحاشیة «بح ، بس» : «ویمسحه» . وفی «بح ، بس» وحاشیة «ی» : «ویمسح» . وفی حاشیة «بخ» : «یمسح» .</w:t>
      </w:r>
    </w:p>
  </w:footnote>
  <w:footnote w:id="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345 ، ح 1011 ؛ والاستبصار ، ج 1 ، ص 96 ، ح 310 ، معلّقا عن محمّد بن أحمد بن یحیی ، عن أحمد بن الحسن الوافی ، ج 6 ، ص 237 ، ح 4196 ؛ الوسائل ، ج 1 ، ص 288 ، ذیل ح 757 ؛ و ج 3 ، ص 530 ، ح 4373 .</w:t>
      </w:r>
    </w:p>
  </w:footnote>
  <w:footnote w:id="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القَذَر : ضدُّ النظافة ، والوسخُ وما یستکرهه الطباع . وقد یطلق علی النجس . راجع : لسان العرب ، ج 5 ، ص 80 ؛ المصباح المنیر ، ص 494 (قذر) .</w:t>
      </w:r>
    </w:p>
  </w:footnote>
  <w:footnote w:id="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«قال» .</w:t>
      </w:r>
    </w:p>
  </w:footnote>
  <w:footnote w:id="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«فی» .</w:t>
      </w:r>
    </w:p>
  </w:footnote>
  <w:footnote w:id="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بث ، جح» وحاشیة «بخ» والوسائل : «فقال» .</w:t>
      </w:r>
    </w:p>
  </w:footnote>
  <w:footnote w:id="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«خمس» .</w:t>
      </w:r>
    </w:p>
  </w:footnote>
  <w:footnote w:id="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مشرق الشمسین ، ص 459 : «اسم کان یعود بقرینة السیاق إلی ما بین المکانین ، والظاهر أنّ المراد ما یحصل بالمشی علیه زوال عین النجاسة ، کما یشعر به قوله علیه‌السلام : أو نحو ذلک» . وفی الوافی : «اُرید ب «نحو ذلک» ما یحصل بالمشی علیه زوال عین النجاسة» .</w:t>
      </w:r>
    </w:p>
  </w:footnote>
  <w:footnote w:id="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6 ، ص 225 ، ح 4159 ؛ الوسائل ، ج 3 ، ص 457 ، ح 4165 .</w:t>
      </w:r>
    </w:p>
  </w:footnote>
  <w:footnote w:id="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«أبی عبداللّه» .</w:t>
      </w:r>
    </w:p>
  </w:footnote>
  <w:footnote w:id="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«وأصابت» .</w:t>
      </w:r>
    </w:p>
  </w:footnote>
  <w:footnote w:id="1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بخ ، بس» وحاشیة «بح» والوافی : «وأصابت» .</w:t>
      </w:r>
    </w:p>
  </w:footnote>
  <w:footnote w:id="1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«ی ، بح ، بس ، بف ، جن» والوافی والوسائل وفی سائر النسخ والمطبوع : «تطهّر» .</w:t>
      </w:r>
    </w:p>
  </w:footnote>
  <w:footnote w:id="1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الحبل المتین ، ص 416 : «لعلّ المراد بالأرض ... ما یشمل نفس الأرض وما علیها من القدم والنعل والخفّ» . وفی الوافی : «الوجه فی هذا التطهیر انتقال النجاسة بالوطی علیها من موضع إلی آخر مرّة بعد اُخری ، حتّی یستحیل ولا یبقی منها شیء» ، وقیل غیر ذلک . وکذا الکلام فی الحدیث الآتی . راجع : مرآة العقول ، ج 13 ، ص 122 .</w:t>
      </w:r>
    </w:p>
  </w:footnote>
  <w:footnote w:id="1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225 ، ح 4160 ؛ الوسائل ، ج 3 ، ص 457 ، ح 4166 .</w:t>
      </w:r>
    </w:p>
  </w:footnote>
  <w:footnote w:id="1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«مکانا» بدل «فی مکان» .</w:t>
      </w:r>
    </w:p>
  </w:footnote>
  <w:footnote w:id="1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«له» .</w:t>
      </w:r>
    </w:p>
  </w:footnote>
  <w:footnote w:id="1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الزُقاق : السِکّة یذکّر ویؤنّث ، والسِکّة هی الطریقة المصطفّة من النخل . وقیل : الزقاق : طریق دون السکّة ، ضیّق نافذ أو غیر نافذ . راجع : ترتیب کتاب العین ، ج 2 ، ص 756 ؛ الصحاح ، ج 4 ، ص 1491 (زقق) ؛ و ص 1591 (سکک) .</w:t>
      </w:r>
    </w:p>
  </w:footnote>
  <w:footnote w:id="1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جس» : + «إنّ» .</w:t>
      </w:r>
    </w:p>
  </w:footnote>
  <w:footnote w:id="1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«ظ ، ی ، بح ، بخ ، بس ، بف ، جح ، جس» والوافی وفی سائر النسخ والمطبوع : «تطهّر» .</w:t>
      </w:r>
    </w:p>
  </w:footnote>
  <w:footnote w:id="1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والوسائل ، ص 4168 : «فالسرقین» .</w:t>
      </w:r>
    </w:p>
  </w:footnote>
  <w:footnote w:id="1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6 ، ص 226 ، ح 4161 ؛ الوسائل ، ج 3 ، ص 407 ، ح 3996 ، من قوله : «السرقین الرطب» ؛ و ص 458 ، ح 4168 .</w:t>
      </w:r>
    </w:p>
  </w:footnote>
  <w:footnote w:id="1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 «بن زیاد» .</w:t>
      </w:r>
    </w:p>
  </w:footnote>
  <w:footnote w:id="1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«و» .</w:t>
      </w:r>
    </w:p>
  </w:footnote>
  <w:footnote w:id="1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6 ، ص 226 ، ح 4162 ؛ الوسائل ، ج 1 ، ص 274 ، ح 719 ؛ و ج 3 ، ص 444 ، ح 4121 .</w:t>
      </w:r>
    </w:p>
  </w:footnote>
  <w:footnote w:id="1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«فلا تغسله» .</w:t>
      </w:r>
    </w:p>
  </w:footnote>
  <w:footnote w:id="1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6 ، ص 226 ، ح 4163 ؛ الوسائل ، ج 3 ، ص 444 ، ح 4122 .</w:t>
      </w:r>
    </w:p>
  </w:footnote>
  <w:footnote w:id="1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وحاشیة «جح» : «فی» .</w:t>
      </w:r>
    </w:p>
  </w:footnote>
  <w:footnote w:id="1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جن» : + «و» .</w:t>
      </w:r>
    </w:p>
  </w:footnote>
  <w:footnote w:id="1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«ی ، بث ، بح ، بخ ، بس ، بف ، جح ، جس» والوافی والوسائل وفی سائرالنسخ والمطبوع : «تطهّر» .</w:t>
      </w:r>
    </w:p>
  </w:footnote>
  <w:footnote w:id="1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6 ، ص 226 ، ح 4164 ؛ الوسائل ، ج 3 ، ص 458 ، ح 4167 .</w:t>
      </w:r>
    </w:p>
  </w:footnote>
  <w:footnote w:id="1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ی ، بث ، بس ، جح ، جس ، جن» : «والوذی» بالذال المعجمة . قال فی لسان العرب ، ج 15 ، ص 386 (وذی) : «هو المَنْیُ والمَنیُ» . وفی مجمع البحرین ، ج 1 ، ص 433 (وذی) : «ماء یخرج عقیب إنزال المنی».</w:t>
      </w:r>
    </w:p>
  </w:footnote>
  <w:footnote w:id="1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جح» : «شیء من ذکرک» .</w:t>
      </w:r>
    </w:p>
  </w:footnote>
  <w:footnote w:id="1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جس» : - «من» .</w:t>
      </w:r>
    </w:p>
  </w:footnote>
  <w:footnote w:id="1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«وذی» . و«المَذْی» : الماء الرقیق اللزج الذی یخرج من الذکر عند الملاعبة والتقبیل . وفیه ï ثلاث لغات : سکون الذال مع تخفیف الیاء ، وکسرها مع تثقیل الیاء ، أو تخفیفها . راجع : الصحاح ، ج 6 ، ص 2490 ؛ النهایة ، ج 4 ، ص 312 ؛ المصباح المنیر ، ص 567 (مذی) .</w:t>
      </w:r>
    </w:p>
  </w:footnote>
  <w:footnote w:id="1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 ، بث ، بح ، بس ، بف ، جح ، جس ، جن» والاستبصار : «وذی» . وفی «ظ» : «مذی» . و«الوَدْی» ، بسکون الدال ، وبکسرها وتشدید الیاء : البلل اللزج الذی یخرج من الذکر بعد البول . وقیل : التشدید أصحّ وأفصح من السکون . راجع : الصحاح ، ج 6 ، ص 2521 ؛ النهایة ، ج 5 ، ص 169 (ودا).</w:t>
      </w:r>
    </w:p>
  </w:footnote>
  <w:footnote w:id="1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والاستبصار : - «وأنت فی الصلاة» .</w:t>
      </w:r>
    </w:p>
  </w:footnote>
  <w:footnote w:id="1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والتهذیب والاستبصار : + «له» . وفی العلل : «فلا تقطع» بدل «فلا تغسله ولا تقطع» .</w:t>
      </w:r>
    </w:p>
  </w:footnote>
  <w:footnote w:id="1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«ولا تنقض له» . وفی «بث ، بخ» : «ولا ینقض له» . وفی الوافی : - «له» .</w:t>
      </w:r>
    </w:p>
  </w:footnote>
  <w:footnote w:id="1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بث ، بخ ، بس ، بف» والوافی والوسائل : «عقبیک» . وفی «بح ، جن» والعلل : «عقبک» . وفی التهذیب والاستبصار : - «وإن بلغ عقیبک» .</w:t>
      </w:r>
    </w:p>
  </w:footnote>
  <w:footnote w:id="1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«فإنّ» .</w:t>
      </w:r>
    </w:p>
  </w:footnote>
  <w:footnote w:id="1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«النُخامَةُ» : البزقة التی تخرج من أقصی الحلق ومن مخرج الخاء المعجمة. وقیل : النخامة ما یخرج من الخیشوم ـ وهو أقصی الأنف ـ عند التنخّم ، وهو دفع شیء من الصدر أو الأنف . راجع : النهایة ، ج 5 ، ص 34 ؛ لسان العرب ، ج 12 ، ص 572 (نخم) .</w:t>
      </w:r>
    </w:p>
  </w:footnote>
  <w:footnote w:id="1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والتهذیب والاستبصار والعلل : «خرج» .</w:t>
      </w:r>
    </w:p>
  </w:footnote>
  <w:footnote w:id="1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«الأظهر أنّ المراد بالوضوء ثانیا الاستنجاء» .</w:t>
      </w:r>
    </w:p>
  </w:footnote>
  <w:footnote w:id="1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«الحبائل» : جمع علی غیر قیاس ، وهی عروق فی ظهر الإنسان . وقیل : هی عروق الذَکَر . وقیل : حبال الذکر عروقه . راجع : لسان العرب ، ج 11 ، ص 136 ؛ القاموس المحیط ، ج 2 ، ص 1298 (حبل) .</w:t>
      </w:r>
    </w:p>
  </w:footnote>
  <w:footnote w:id="1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جس ، جن» والعلل : «فلیس» .</w:t>
      </w:r>
    </w:p>
  </w:footnote>
  <w:footnote w:id="1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بخ» : «تقذّره» . یقال : قذره کسمعه ونصره : جعله وصیّره قذرا ، وکرهه واجتنبه ، وقذّر الشیءَ : جعله وصیّره قذرا . وأقذره : وجده قذرا . وتقذّر الشیءَ ومنه : کرهه لوسخه . واستقذر الشیءَ : عدّه قذرا ، وکرهه لوسخه . وقال العلاّمة المجلسی : «ینبغی أن یحمل البواسیر علی ما إذا کان الخارج منها غیر الدم ، أو یکون عدم الغسل لأنّه معفوّ عنه لا طاهرا ، ویکون المراد من قوله : «تقذره» تجده قذرا ، أی نجسا فیدخل الدم فیه ، وفیه بُعد ، والأظهر أنّ المعنی : إلاّ أن یستقذره طبعک وتستنکف عنه» . راجع : لسان العرب ، ج 5 ، ص 80 ـ 81 ؛ المصباح المنیر ، ص 494 ؛ أقرب الموارد ، ج 2 ، ص 975 (قذر) ؛ مرآة العقول ، ج 13 ، ص 124 .</w:t>
      </w:r>
    </w:p>
  </w:footnote>
  <w:footnote w:id="1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علل الشرائع ، ص 295 ، ح 1 ، عن أبیه ، عن علیّ بن إبراهیم ، عن أبیه . وفی التهذیب ، ج 1 ، ص 21 ، ï ح 52 ؛ والاستبصار ، ج 1 ، ص 94 ، ح 205 ، بسند آخر عن حمّاد ، عن حریز ، عن زید الشحّام و زرارة ومحمّد بن مسلم ، عن أبی عبداللّه علیه‌السلام ، إلی قوله : «فإنّه من الحبائل» . وفی التهذیب ، ج 1 ، ص 20 ، ح 51 ؛ والاستبصار ، ج 1 ، ص 94 ، ح 304 ، بسند آخر عن حمّاد ، عن حریز ، عمّن أخبره ، عن أبی عبداللّه علیه‌السلام ، وتمام الروایة فیهما : «الودی [ : «الوذی»] لاینقض الوضوء ، إنّما هو بمنزلة المخاط والبزاق» . راجع : قرب الإسناد ، ص 126 ، ح 444 ؛ والکافی ، کتاب الطهارة ، باب الاستبراء من البول وغسله ومن لم یجد الماء ، ح 3894 الوافی ، ج 6 ، ص 175 ، ح 4035 ؛ الوسائل ، ج 1 ، ص 276 ، ح 726 .</w:t>
      </w:r>
    </w:p>
  </w:footnote>
  <w:footnote w:id="1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 ، بث ، بح ، بخ ، بس ، جن» : «ما هو إلاّ والنخامة سواء» . وفی «جس» : «ما هو النخامة إلاّ سواء» . وفی الوافی والتهذیب والاستبصار : «ما هو عندی إلاّ کالنخامة» .</w:t>
      </w:r>
    </w:p>
  </w:footnote>
  <w:footnote w:id="1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 ص 296 ، ح 4 ، عن أبیه ، عن محمّد بن یحیی . وفی التهذیب ، ج 1 ، ص 17 ، ح 38 ؛ والاستبصار ، ج 1 ، ص 91 ، ح 291 ، بسند آخر عن أحمد بن محمّد بن عیسی ، عن الحسن بن علیّ بن فضّال ، عن عبداللّه بن بکیر الوافی ، ج 6 ، ص 176 ، ح 4039 ؛ الوسائل ، ج 1 ، ص 278 ، ذیل ح 732 .</w:t>
      </w:r>
    </w:p>
  </w:footnote>
  <w:footnote w:id="1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العلل : «یزید» . وهو سهو ، وابن معاویة هذا ، هو برید بن معاویة العجلی ، روی عنه [عمر] بن أذینة فی کثیرٍ من الأسناد. راجع : معجم الرجال الحدیث ، ج 13 ، ص 364 ـ 366 ؛ ج 22 ، ص 356 .</w:t>
      </w:r>
    </w:p>
  </w:footnote>
  <w:footnote w:id="1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وحاشیة «بح» : «أباعبداللّه» .</w:t>
      </w:r>
    </w:p>
  </w:footnote>
  <w:footnote w:id="1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و حاشیة «ظ» : «النخامة» .</w:t>
      </w:r>
    </w:p>
  </w:footnote>
  <w:footnote w:id="1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وحاشیة «ظ ، بث ، بخ » والوسائل والعلل : «والبصاق» .</w:t>
      </w:r>
    </w:p>
  </w:footnote>
  <w:footnote w:id="1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 ص 296 ، ح 3 ، بسنده عن إبراهیم بن هاشم ، عن ابن أبی عمیر . وفی التهذیب ، ج 1 ، ص 17 ، ح 40 ؛ والاستبصار ، ج 1 ، ص 91 ، ح 293 ، بسند آخر عن أبی عبداللّه علیه‌السلام ، مع اختلاف یسیر . الفقیه ، ج 1 ، ص 66 ، ح 150 ، مرسلاً ، مع اختلاف یسیر . راجع : الفقیه ، ج 1 ، ص 65 ، ح 149 ؛ وفقه الرضا علیه‌السلام ، ص 65 الوافی ، ج 6 ، ص 176 ، ح 4036 ؛ الوسائل ، ج 1 ، ص 276 ، ح 725 .</w:t>
      </w:r>
    </w:p>
  </w:footnote>
  <w:footnote w:id="1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العلل : «لأنّه» .</w:t>
      </w:r>
    </w:p>
  </w:footnote>
  <w:footnote w:id="1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ترد هذه الروایة فی «بح» .</w:t>
      </w:r>
    </w:p>
  </w:footnote>
  <w:footnote w:id="1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 ص 296 ، ح 2 ، عن أبیه ، عن علیّ بن إبراهیم ، عن حمّاد ، عن حریز ، عن زرارة ، عن أبی عبداللّه علیه‌السلام الوافی ، ج 6 ، ص 176 ، ح 4037 ؛ الوسائل ، ج 1 ، ص 277 ، ح 727 .</w:t>
      </w:r>
    </w:p>
  </w:footnote>
  <w:footnote w:id="1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«ویوم» .</w:t>
      </w:r>
    </w:p>
  </w:footnote>
  <w:footnote w:id="1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جس ، جن» : «یحرم» .</w:t>
      </w:r>
    </w:p>
  </w:footnote>
  <w:footnote w:id="1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جس ، جن» : «یدخل» .</w:t>
      </w:r>
    </w:p>
  </w:footnote>
  <w:footnote w:id="1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«یزور» بدل «ویوم تزور» . وفی حاشیة «بح» : «ویوم ترویة» .</w:t>
      </w:r>
    </w:p>
  </w:footnote>
  <w:footnote w:id="1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«قوله علیه‌السلام : ومن غسّل میّتا ، ظاهره غسل المسّ لا غسل المیّت ، کما فهمه الشیخ رحمه‌الله » .</w:t>
      </w:r>
    </w:p>
  </w:footnote>
  <w:footnote w:id="1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الخصال ، ص 498 ، أبواب الأربعة عشر ، ح 5 ؛ والتهذیب ، ج 1 ، ص 110 ، ح 290 ، بسند آخر . وفیه ، ص 105 ، ح 272 ، بسند آخر عن أبی جعفر علیه‌السلام . راجع : الأمالی للصدوق ، ص 647 ، المجلس 93 ؛ والخصال ، ص 603 ، أبواب الثمانین ومافوقه ، ح 9 الوافی ، ج 6 ، ص 377 ، ح 4488 ؛ الوسائل ، ج 3 ، ص 303 ، ح 3708 .</w:t>
      </w:r>
    </w:p>
  </w:footnote>
  <w:footnote w:id="1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وحاشیة «بخ» : + «یوم» .</w:t>
      </w:r>
    </w:p>
  </w:footnote>
  <w:footnote w:id="1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«أنّ به رُخصة» بدل «أنّه رخّص» .</w:t>
      </w:r>
    </w:p>
  </w:footnote>
  <w:footnote w:id="1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والوافی ومرآة العقول . وفی «بح» والمطبوع : «لقلّة» بدل «وقلّة» .</w:t>
      </w:r>
    </w:p>
  </w:footnote>
  <w:footnote w:id="1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بح ، جن » : «الاستحاضة» .</w:t>
      </w:r>
    </w:p>
  </w:footnote>
  <w:footnote w:id="1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«احتشت بالکرسف» ، أی استدخلته ، یقال : احتشت ، أی استدخلت شیئا یمنع الدم من القطر. والکرسف : القطن . راجع : الصحاح ، ج 4 ، ص 1421 (کرسف) ؛ النهایة ، ج 1 ، ص 392 (حشا) .</w:t>
      </w:r>
    </w:p>
  </w:footnote>
  <w:footnote w:id="1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ح 1854 : «وجاز» .</w:t>
      </w:r>
    </w:p>
  </w:footnote>
  <w:footnote w:id="1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وحاشیة «بث» : «والفجر» .</w:t>
      </w:r>
    </w:p>
  </w:footnote>
  <w:footnote w:id="1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«لکلّ» .</w:t>
      </w:r>
    </w:p>
  </w:footnote>
  <w:footnote w:id="1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ی ، بث ، بح ، بس ، بف ، جس» : - «واجب» . وفی الوسائل ، ح 1854 : - «وغسل المولود واجب» .</w:t>
      </w:r>
    </w:p>
  </w:footnote>
  <w:footnote w:id="1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 «إلاّ أنّ من علّة» .</w:t>
      </w:r>
    </w:p>
  </w:footnote>
  <w:footnote w:id="1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«بخ» : «مستحبّ» .</w:t>
      </w:r>
    </w:p>
  </w:footnote>
  <w:footnote w:id="1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«لعلّ المراد بالواجب المهمّ الذی لایترک علی حال ودونه السنّة ، ودون السنّة المستحبّ ، وقد تطلق السنّة علی ما یقابل الفریضة فتشمل الجمیع ، وهو المراد بها فی الخبرین الآتیین . وأمّا ترتّب العقوبة علی الترک وعدمه فلا یدخل فی مفهوم شیء منها وإنّما یستفاد من خارج» .</w:t>
      </w:r>
    </w:p>
  </w:footnote>
  <w:footnote w:id="1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«لا ترکها» . وفی «جس» : «لا یترکها» . وفی الوافی : «لا تترکهما» .</w:t>
      </w:r>
    </w:p>
  </w:footnote>
  <w:footnote w:id="1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«ویستحبّ» ، وقال : «کأنّ فی هذه العبارة سهوا ، ویمکن أن یکون المراد أنّ غسل هذه اللیالی لأجل العمل» .</w:t>
      </w:r>
    </w:p>
  </w:footnote>
  <w:footnote w:id="1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«والعمل» .</w:t>
      </w:r>
    </w:p>
  </w:footnote>
  <w:footnote w:id="1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بح ، جح» وحاشیة «بف» : «لیالی» . وفی «جس» : - «واللیالی» .</w:t>
      </w:r>
    </w:p>
  </w:footnote>
  <w:footnote w:id="1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أکثر النسخ . وفی «بث ، بح ، جح» والمطبوع : «تسعة» .</w:t>
      </w:r>
    </w:p>
  </w:footnote>
  <w:footnote w:id="1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104 ، ح 270 ، إلی قوله : «وغسل الاستخارة یستحبّ» ؛ الاستبصار ، ج 1 ، ص 97 ، ح 315 ، إلی قوله : «وغسل المیّت واجب» وفیهما بسند آخر عن عثمان بن عیسی . الفقیه ، ج 1 ، ص 78 ، ح 176 ، معلّقا عن سماعة بن مهران . وفی الکافی ، کتاب الطهارة ، باب وجوب الغسل یوم الجمعة ، ح 4000 ؛ و کتاب الصلاة ، باب التزیّن یوم الجمعة ، ح 5447 ؛ وعلل الشرائع ، ص 286 ، ح 1 ، بسند آخر . المحاسن ، ص 313 ، کتاب العلل ، صدر ح 30 ، بسند آخر عن أبی الحسن موسی علیه‌السلام . الفقیه ، ج 1 ، ص 111 ، ذیل ح 226 ، وفی الخمسة الأخیرة إلی قوله : «رخّص للنساء فی السفر لقلّة الماء» مع اختلاف یسیر . وفی المقنعة ، ص 158 ، مرسلاً . فقه الرضا علیه‌السلام ، ص 174 ، إلی قوله : «واجب فی السفر والحضر» مع اختلاف یسیر الوافی ، ج 6 ، ص 377 ، ح 4489 ؛ الوسائل ، ج 2 ، ص 173 ، ح 1854 ، إلی قوله : «وغسل المیّت واجب »؛ و ص 477 ، ح 2690 ، وتمام الروایة هکذا : «قال : غسل الجنابة واجب ، إلی أن قال : وغسل المیّت واجب» .</w:t>
      </w:r>
    </w:p>
  </w:footnote>
  <w:footnote w:id="1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«منه الغسل» .</w:t>
      </w:r>
    </w:p>
  </w:footnote>
  <w:footnote w:id="1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غ ، بث ، بح ، بخ ، بس ، جح ، جس» وحاشیة «جن» والوسائل : «والحجامة» .</w:t>
      </w:r>
    </w:p>
  </w:footnote>
  <w:footnote w:id="1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ص 107 : - «والحلق» .</w:t>
      </w:r>
    </w:p>
  </w:footnote>
  <w:footnote w:id="1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جس ، جن» وحاشیة «بث» والوسائل والتهذیب ، ص 107 : «فإذا» .</w:t>
      </w:r>
    </w:p>
  </w:footnote>
  <w:footnote w:id="1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 «للّه» .</w:t>
      </w:r>
    </w:p>
  </w:footnote>
  <w:footnote w:id="1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«جن» : «أجزأها عنها» . وفی حاشیة «جح» : «أجزأک عنها» .</w:t>
      </w:r>
    </w:p>
  </w:footnote>
  <w:footnote w:id="1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 «واحد» .</w:t>
      </w:r>
    </w:p>
  </w:footnote>
  <w:footnote w:id="1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الصلاة ، باب التزیّن یوم الجمعة ، ح 5452 ؛ والتهذیب ، ج 3 ، ص 236 ، ح 621 ، بسندهما عن علیّ بن إبراهیم ، عن أبیه [فی الکافی : + ومحمّد بن إسماعیل ، عن الفضل بن شاذان جمیعا] ، عن حمّاد بن عیسی ، عن حریز ، عن زرارة والفضیل ، عنه علیه‌السلام ، إلی قوله : «أجزأک غسلک ذلک للجنابة والجمعة» مع اختلاف یسیر ؛ وفی التهذیب ، ج 1 ، ص 107 ، ح 279 ، بسنده عن حمّاد بن عیسی ، عن حریز ، عن زرارة ، عن أحدهما علیهماالسلام . وفیه أیضا ، ص 395 ، ح 1225 ؛ والاستبصار ، ج 1 ، ص 146 ، ح 502 ، بسند آخر عن حمّاد بن عیسی ، عن حریز ، عن زرارة ، عن أبی جعفر علیه‌السلام ، هکذا : «إذا حاضت المرأة وهی جنب أجزأها غسل واحد» . فقه الرضا علیه‌السلام ، ص 175 ، إلی قوله : «أجزأک غسلک» مع اختلاف یسیر . و راجع : قرب الإسناد ، ص 168 ، ح 614 ؛ و ص 181 ، ح 669 الوافی ، ج 6 ، ص 533 ، ح 4869 ؛ الوسائل ، ج 2 ، ص 261 ، ح 2107 .</w:t>
      </w:r>
    </w:p>
  </w:footnote>
  <w:footnote w:id="1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533 ، ح 4871 ؛ الوسائل ، ج 2 ، ص 263 ، ح 2108 .</w:t>
      </w:r>
    </w:p>
  </w:footnote>
  <w:footnote w:id="1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بث ، بس ، جح ، جس» وحاشیة «بخ» والوسائل : «أو اُنثی» . وفی التهذیب و الاستبصار : + «من» .</w:t>
      </w:r>
    </w:p>
  </w:footnote>
  <w:footnote w:id="1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«عبدا أو حرّا» . وفی «بخ» وحاشیة «بث» : «حرّ أو عبد» . وفی الاستبصار : «وحرّ» بدل «أو حرّ» .</w:t>
      </w:r>
    </w:p>
  </w:footnote>
  <w:footnote w:id="1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111 ، ح 291 ، بسنده عن الکلینی ؛ الاستبصار ، ج 1 ، ص 103 ، ح 336 ، معلّقا عن ï الکلینی . التهذیب ، ج 3 ، ص 9 ، ح 28 ، بسنده عن محمّد بن عبداللّه و عبداللّه بن المغیرة ، عن الرضا علیه‌السلام . المقنعة ، ص 158 ، مرسلاً عن العبد الصالح علیه‌السلام ، وفیهما مع اختلاف یسیر الوافی ، ج 6 ، ص 389 ، ح 4513 ؛ الوسائل ، ج 3 ، ص 312 ، ح 3730 .</w:t>
      </w:r>
    </w:p>
  </w:footnote>
  <w:footnote w:id="1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 «ومحمّد بن یحیی» . وفی السند تحویل بعطف «محمّد بن یحیی ، عن أحمد بن محمّد» علی «علیّ بن محمّد ، عن سهل بن زیاد» .</w:t>
      </w:r>
    </w:p>
  </w:footnote>
  <w:footnote w:id="1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الاستبصار : - «عن» .</w:t>
      </w:r>
    </w:p>
  </w:footnote>
  <w:footnote w:id="1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بث ، بح ، بس ، بف ، جح» وحاشیة المطبوع والتهذیب : «عبیداللّه» .</w:t>
      </w:r>
    </w:p>
  </w:footnote>
  <w:footnote w:id="1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«الغسل» .</w:t>
      </w:r>
    </w:p>
  </w:footnote>
  <w:footnote w:id="1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بخ ، بس ، جح ، جس» : «أو اُنثی» . وفی «بف ، جس» وحاشیة «غ» والوافی والتهذیب والاستبصار : + «من» .</w:t>
      </w:r>
    </w:p>
  </w:footnote>
  <w:footnote w:id="1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«عبدا أو حرّا» . وفی الاستبصار : «حرّ وعبد» .</w:t>
      </w:r>
    </w:p>
  </w:footnote>
  <w:footnote w:id="1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111 ، ح 292 ؛ والاستبصار ، ج 1 ، ص 103 ، ح 337 ، بسندهما عن الکلینی الوافی ، ج 6 ، ص 389 ، ح 4514 ؛ الوسائل ، ج 3 ، ص 312 ، ح 3733 .</w:t>
      </w:r>
    </w:p>
  </w:footnote>
  <w:footnote w:id="1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 «واجب» .</w:t>
      </w:r>
    </w:p>
  </w:footnote>
  <w:footnote w:id="1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الصلاة ، باب التزیّن یوم الجمعة ، ح 5447 ، إلی قوله : «وعلی الرجال فی السفر» . وراجع : الکافی ، ح 3995 ومصادره الوافی ، ج 6 ، ص 389 ، ح 4515 ؛ الوسائل ، ج 3 ، ص 312 ، ح 3728 .</w:t>
      </w:r>
    </w:p>
  </w:footnote>
  <w:footnote w:id="1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6 ، ص 389 ، ح 4516 ؛ الوسائل ، ج 3 ، ص 312 ، ح 3729 .</w:t>
      </w:r>
    </w:p>
  </w:footnote>
  <w:footnote w:id="1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«بن سیف» .</w:t>
      </w:r>
    </w:p>
  </w:footnote>
  <w:footnote w:id="1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أکثر النسخ والمرآة والوسائل والتهذیب ، ص 111 : «النافلة» . وما فی المتن هو الظاهر .</w:t>
      </w:r>
    </w:p>
  </w:footnote>
  <w:footnote w:id="1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ص 111 : - «یوم» .</w:t>
      </w:r>
    </w:p>
  </w:footnote>
  <w:footnote w:id="1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ص 111 و ج 3 : «من» .</w:t>
      </w:r>
    </w:p>
  </w:footnote>
  <w:footnote w:id="1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«بث» : «أو نقصان» .</w:t>
      </w:r>
    </w:p>
  </w:footnote>
  <w:footnote w:id="1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بخ ، بس ، بف ، جس» والتهذیب ، ص 111 و ج 3 : - «أو نسیان» . وفی حاشیة «جح» : «أو نقصان» .</w:t>
      </w:r>
    </w:p>
  </w:footnote>
  <w:footnote w:id="1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بح ، جح» والتهذیب ، ص 366 والعلل : - «أو نقصان» . وفی حاشیة «بخ ، بف» : «أو نسیان» .</w:t>
      </w:r>
    </w:p>
  </w:footnote>
  <w:footnote w:id="1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111 ، ح 293 ، بسنده عن الکلینی . وفیه ، ص 366 ، ح 1111 ، بسنده عن أحمد ، عن علیّ بن سیف ؛ وفیه ، ج 3 ، ص 9 ، ح 29 ، معلّقا عن أحمد بن محمّد بن عیسی ، عن علیّ بن سیف ؛ علل الشرائع ، ص 285 ، ح 1 ، بسنده عن الحسین بن خالد الصیرفی ؛ المحاسن ، ص 313 ، کتاب العلل ، ضمن ح 30 ، بسنده عن الحسین بن خالد ، عن أبی الحسن موسی علیه‌السلام ، مع اختلاف الوافی ، ج 6 ، ص 390 ، ح 4517 ؛ الوسائل ، ج 3 ، ص 313 ، ح 3734 .</w:t>
      </w:r>
    </w:p>
  </w:footnote>
  <w:footnote w:id="1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والبحار : «بعض» بدل «عدّة من» .</w:t>
      </w:r>
    </w:p>
  </w:footnote>
  <w:footnote w:id="1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«جح ، جن» : «حضیرة» . وفی «بث ، بخ ، بس ، بف» : «خضیرة» .</w:t>
      </w:r>
    </w:p>
  </w:footnote>
  <w:footnote w:id="1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والتهذیب والعلل : + «له» .</w:t>
      </w:r>
    </w:p>
  </w:footnote>
  <w:footnote w:id="1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العلل : - «واللّه» .</w:t>
      </w:r>
    </w:p>
  </w:footnote>
  <w:footnote w:id="1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«لأعجز» . وفی «جس» والعلل : «أنت» بدل «لأنت» .</w:t>
      </w:r>
    </w:p>
  </w:footnote>
  <w:footnote w:id="1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والتهذیب والعلل : «من تارک» .</w:t>
      </w:r>
    </w:p>
  </w:footnote>
  <w:footnote w:id="1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والوافی والوسائل والتهذیب و العلل والمقنعة : «فإنّه» .</w:t>
      </w:r>
    </w:p>
  </w:footnote>
  <w:footnote w:id="1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بس» والتهذیب : + «یوم» .</w:t>
      </w:r>
    </w:p>
  </w:footnote>
  <w:footnote w:id="1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9 ، ح 30 ؛ وعلل الشرائع ، ص 285 ، ح 2 ، بسندهما عن إبراهیم بن إسحاق . المقنعة ، ص 158 ، مرسلاً ، مع اختلاف یسیر الوافی ، ج 6 ، ص 390 ، ح 4519 ؛ الوسائل ، ج 3 ، ص 318 ، ح 3751 ؛ البحار ، ج 41 ، ص 123 ، ح 31 .</w:t>
      </w:r>
    </w:p>
  </w:footnote>
  <w:footnote w:id="1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عدّ الشیخ المفید فی الإرشاد ، ج 2 ، ص 244 ، وابن شهر آشوب فی مناقب آل أبی طالب ، ج 4 ، ص 350 ، بنات موسی بن جعفر علیه‌السلام ـ وهو المراد من أبی الحسن ـ ولم یذکرا اُمّ أحمد فی جملتهنّ ، بل اُمّ أحمد ، إحدی اُمّهات أولاد موسی‌بن جعفر علیه‌السلام ، وهو والدة أحمد ومحمّد وحمزة بنی موسی بن جعفر علیه‌السلام ، کما فی الإرشاد.</w:t>
      </w:r>
    </w:p>
  </w:footnote>
  <w:footnote w:id="1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والفقیه : + «قالتا» .</w:t>
      </w:r>
    </w:p>
  </w:footnote>
  <w:footnote w:id="1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365 ، ح 1110 ، معلّقا عن أحمد بن محمّد . الفقیه ، ج 1 ، ص 111 ، ح 227 ، معلقا عن الحسن بن موسی بن جعفر ، عن اُمّه و اُمّ أحمد بن موسی ، مع اختلاف یسیر الوافی ، ج 6 ، ص 391 ، ح 4521 ؛ الوسائل ، ج 3 ، ص 320 ، ذیل ح 3756 .</w:t>
      </w:r>
    </w:p>
  </w:footnote>
  <w:footnote w:id="1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جس» : «فمتی» .</w:t>
      </w:r>
    </w:p>
  </w:footnote>
  <w:footnote w:id="1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«فروی» .</w:t>
      </w:r>
    </w:p>
  </w:footnote>
  <w:footnote w:id="1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الصلاة ، باب التزیّن یوم الجمعة ، ح 5453 ، عن علیّ بن إبراهیم ، عن أبیه و محمّد بن إسماعیل ، عن الفضل بن شاذان جمیعا ، عن حمّاد . راجع : فقه الرضا علیه‌السلام ، ص 174 الوافی ، ج 6 ، ص 392 ، ح 4523 و 4524؛ الوسائل ، ج 3 ، ص 320 ، ح 3757 و 3758 .</w:t>
      </w:r>
    </w:p>
  </w:footnote>
  <w:footnote w:id="1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«یغسل» .</w:t>
      </w:r>
    </w:p>
  </w:footnote>
  <w:footnote w:id="1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وحاشیة «بث ، بخ» والتهذیب : «قال» .</w:t>
      </w:r>
    </w:p>
  </w:footnote>
  <w:footnote w:id="1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«فتغسلها» . وفی التهذیب والاستبصار : - «فتغسلهما».</w:t>
      </w:r>
    </w:p>
  </w:footnote>
  <w:footnote w:id="1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أکثر النسخ والوافی ومرآة العقول والوسائل والتهذیب والاستبصار . وفی «ی» والمطبوع : + «الماء» .</w:t>
      </w:r>
    </w:p>
  </w:footnote>
  <w:footnote w:id="1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أکثر النسخ . وفی «ی ، بح» والمطبوع : + «الماء» .</w:t>
      </w:r>
    </w:p>
  </w:footnote>
  <w:footnote w:id="1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«طهره» . وقال فی مرآة العقول ، ج 13 ، ص 132 : «قوله علیه‌السلام : فماجری علیه الماء فقد طهر، یحتمل أن یکون المراد منه محض اشتراط الجریان ، أو مع تبعّض الغسل أیضا بمعنی أنّ کلّ عضو تحقّق غسله ، فهو بحکم الطاهر فی جواز المسّ به وإدخاله المسجد ، وغیر ذلک من الأحکام».</w:t>
      </w:r>
    </w:p>
  </w:footnote>
  <w:footnote w:id="1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132 ، ح 365 ؛ والاستبصار ، ج 1 ، ص 123 ، ح 420 ، بسند آخر عن صفوان وفضالة ، عن العلاء الوافی ، ج 6 ، ص 503 ، ح 4792 ؛ الوسائل ، ج 2 ، ص 229 ، ح 2013 .</w:t>
      </w:r>
    </w:p>
  </w:footnote>
  <w:footnote w:id="1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6 ، ص 503 ، ح 4793 ؛ الوسائل ، ج 2 ، ص 230 ، ح 2016 ؛ و ص 259 ، ح 2102 .</w:t>
      </w:r>
    </w:p>
  </w:footnote>
  <w:footnote w:id="1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«له» .</w:t>
      </w:r>
    </w:p>
  </w:footnote>
  <w:footnote w:id="1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«منی».</w:t>
      </w:r>
    </w:p>
  </w:footnote>
  <w:footnote w:id="1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«فبدأ» .</w:t>
      </w:r>
    </w:p>
  </w:footnote>
  <w:footnote w:id="1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«فأنقاه» أی نظّفه وطهّره . راجع : لسان العرب ، ج 15 ، ص 339 ؛ مجمع البحرین ، ج 1 ، ص 420 (نقا) .</w:t>
      </w:r>
    </w:p>
  </w:footnote>
  <w:footnote w:id="1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 «بثلاث غرف» .</w:t>
      </w:r>
    </w:p>
  </w:footnote>
  <w:footnote w:id="1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بح ، بف ، جح ، جن» : «ثلاثة» .</w:t>
      </w:r>
    </w:p>
  </w:footnote>
  <w:footnote w:id="1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133 ، ح 368 ، بسنده عن الکلینی . وفی الکافی ، کتاب الطهارة ، باب مقدار الماء الذی یجزئ للوضوء... ، ح 3904 ؛ والتهذیب ، ج 1 ، ص 137 ، ح 71 ؛ والاستبصار ، ج 1 ، ص 123 ، ح 416 ، عن علیّ بن إبراهیم ، عن أبیه ، عن ابن أبی عمیر ، عن جمیل ، عن زرارة ، عن أبی جعفر علیه‌السلام ، هکذا : «الجنب ما جری علیه الماء من جسده قلیله وکثیره فقد أجزأه» الوافی ، ج 6 ، ص 503 ، ح 4794 ؛ الوسائل ، ج 2 ، ص 229 ، ح 2014 ؛ وفیه ، ص 235 ، ح 2033 ، من قوله : «ثمّ بدأ بفرجه» إلی قوله : «علی منکبه الأیسر مرّتین» .</w:t>
      </w:r>
    </w:p>
  </w:footnote>
  <w:footnote w:id="1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بخ ، بس ، بف ، جن» والوافی والوسائل والبحار ، ص 130 : - «قال» .</w:t>
      </w:r>
    </w:p>
  </w:footnote>
  <w:footnote w:id="1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«بس» : «یقول» .</w:t>
      </w:r>
    </w:p>
  </w:footnote>
  <w:footnote w:id="1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 «یوم» .</w:t>
      </w:r>
    </w:p>
  </w:footnote>
  <w:footnote w:id="1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والوسائل : - «بها» .</w:t>
      </w:r>
    </w:p>
  </w:footnote>
  <w:footnote w:id="1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النسخ التی قوبلت . وفی المطبوع : + «بها» .</w:t>
      </w:r>
    </w:p>
  </w:footnote>
  <w:footnote w:id="1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«لی» .</w:t>
      </w:r>
    </w:p>
  </w:footnote>
  <w:footnote w:id="1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146 ، ح 414 ؛ و ص 367 ، ح 1116 ، بسند آخر عن أبی عبداللّه علیه‌السلام ، مع اختلاف یسیر و زیادة . المقنعة ، ص 54 ، من دون الإسناد إلی المعصوم علیه‌السلام ، من قوله : «تقول فی غسل الجنابة» مع اختلاف یسیر الوافی ، ج 6 ، ص 512 ، ح 4820 ؛ الوسائل ، ج 2 ، ص 253 ، ح 2089 ؛ البحار ، ج 81 ، ص 40 ، من قوله : «تقول فی غسل الجنابة» ؛ وفیه ، ص 130 ، ح 22 ، إلی قوله : «وتبطل بها عملی».</w:t>
      </w:r>
    </w:p>
  </w:footnote>
  <w:footnote w:id="1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«ذلک» .</w:t>
      </w:r>
    </w:p>
  </w:footnote>
  <w:footnote w:id="1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«عن» .</w:t>
      </w:r>
    </w:p>
  </w:footnote>
  <w:footnote w:id="1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148 ، ح 423 ، بسنده عن الکلینی؛ الاستبصار ، ج 1 ، ص 125 ، ح 424 ، معلّقا عن الکلینی . الفقیه ، ج 1 ، ص 8 ، ح 191 ، معلّقا عن الحلبی ، عمّن سمعه ، مع اختلاف یسیر . وفی الکافی¨ ، کتاب الطهارة ، باب مقدار الماء الذی یجزئ للوضوء ... ، ح 3908 ؛ والتهذیب ، ج 1 ، ص 148 ، ضمن ح 422 ؛ وص 370 ، ضمن ح 1131 ، بسند آخر ، مع اختلاف یسیر . وفی الأمالی للصدوق ، ص 647 ، المجلس 93 ، ضمن إملاء الصدوق فی وصف دین الإمامیّة علی الإیجاز والاختصار ؛ والمقنعة، ص 54 ، من دون الإسناد إلی المعصوم علیه‌السلام ، وفیهما مع اختلاف یسیر الوافی ، ج 6 ، ص 521 ، ح 4835 ؛ الوسائل ، ج 2 ، ص 232 ، ح 2024 .</w:t>
      </w:r>
    </w:p>
  </w:footnote>
  <w:footnote w:id="1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«السِوار» : القُلْب ، هو حلیة کالطوق تلبسه المرأة فی زندها . راجع : لسان العرب ، ج 4 ، ص 387 ؛ أقرب الموارد ، ج 1 ، ص 556 (سور).</w:t>
      </w:r>
    </w:p>
  </w:footnote>
  <w:footnote w:id="1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«الدُملج» کدرهم وقنفذ وجندب ، والدُملوج : المِعْضَدُ . وقیل : هو حلیّ یلبس فی المِعْصَم . قال الشیخ البهائی رحمه‌الله : «السوار بکسر السین ، والدملج بالدال واللام المضمومتین وآخره جیم : شبیه بالسوار تلبسه المرأة فی عضدها ویسمّی المعضد ، ولعلّ علیّ بن جعفر أطلق الذراع علی مجموع الید تجوّزا» . راجع : القاموس المحیط ، ج 1 ، ص 295 ؛ أقرب الموارد ، ج 1 ، ص 350 (دملج)؛ مشرق الشمسین ، ص 148 .</w:t>
      </w:r>
    </w:p>
  </w:footnote>
  <w:footnote w:id="1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«ذراعیها» .</w:t>
      </w:r>
    </w:p>
  </w:footnote>
  <w:footnote w:id="1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 ح 222 : «تحتهما» .</w:t>
      </w:r>
    </w:p>
  </w:footnote>
  <w:footnote w:id="1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«یصنع» .</w:t>
      </w:r>
    </w:p>
  </w:footnote>
  <w:footnote w:id="1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بف» : «و» .</w:t>
      </w:r>
    </w:p>
  </w:footnote>
  <w:footnote w:id="1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«تحرّک» .</w:t>
      </w:r>
    </w:p>
  </w:footnote>
  <w:footnote w:id="1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ح 222 : «حتّی تدخل» . وفی قرب الإسناد : «حتّی یجری» .</w:t>
      </w:r>
    </w:p>
  </w:footnote>
  <w:footnote w:id="1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ح 221 : - «إذا توضّأ» .</w:t>
      </w:r>
    </w:p>
  </w:footnote>
  <w:footnote w:id="1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«لا یدخل» .</w:t>
      </w:r>
    </w:p>
  </w:footnote>
  <w:footnote w:id="1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85 ، ح 222 ، بسنده عن الکلینی . وفیه ، ح 221 ، بسنده عن محمّد بن أحمد بن یحیی ، عن العمرکی ، من قوله : «عن الخاتم الضیّق» . قرب الإسناد ، ص 176 ، ح 645 ، عن عبداللّه بن الحسن العلوی ، عن جدّه علیّ بن جعفر ، إلی قوله : «حتّی یدخل الماء تحته أو تنزعه» الوافی ، ج 6 ، ص 280 ، ح 4293 ؛ الوسائل ، ج 1 ، ص 467 ، ح 1240 .</w:t>
      </w:r>
    </w:p>
  </w:footnote>
  <w:footnote w:id="1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«ظ ، بف» . وفی «ی ، بث ، بح ، بخ ، بس ، جح ، جس ، جن» والمطبوع : «أبی داود» . والضواب ما أثبتناه کما تقدّم فی الکافی ، ذیل ح 3840 .</w:t>
      </w:r>
    </w:p>
  </w:footnote>
  <w:footnote w:id="1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149 ، ح 424 ؛ والاستبصار، ج 1 ، ص 125 ، ح 425 ؛ ومسائل علیّ بن جعفر علیه‌السلام ، ص 183 ؛ وقرب الإسناد ، ص 182 ، ح 672 ؛ الفقیه ، ج 1 ، ص 20 ، ح 27 بسند آخر عن موسی بن جعفر علیه‌السلام . الأمالی للصدوق ، ص 647 ، المجلس 93 ، ضمن إملاء الصدوق فی وصف دین الإمامیّة علی وجه الإیجاز والاختصار ، وفی کلّ المصادر مع اختلاف یسیر و زیادة الوافی ، ج 6 ، ص 521 ، ح 4838 ؛ الوسائل ، ج 2 ، ص 232 ، ح 2026 .</w:t>
      </w:r>
    </w:p>
  </w:footnote>
  <w:footnote w:id="1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ی ، بث ، بس ، جح» : - «جمیعا» .</w:t>
      </w:r>
    </w:p>
  </w:footnote>
  <w:footnote w:id="1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134 ، ح 372 ، معلّقا عن الکلینی الوافی ، ج 6 ، ص 518 ، ح 4832 ؛ الوسائل ، ج 2 ، ص 238 ، ح 2038 .</w:t>
      </w:r>
    </w:p>
  </w:footnote>
  <w:footnote w:id="1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والإستبصار : «ولم یغسل» .</w:t>
      </w:r>
    </w:p>
  </w:footnote>
  <w:footnote w:id="1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 «له» .</w:t>
      </w:r>
    </w:p>
  </w:footnote>
  <w:footnote w:id="1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الوافی : «هذا الخبر إنّما یدلّ علی وجوب تقدیم الرأس علی سائر الجسد ، وأمّا تقدیم الیمین علی الشمال فلا ، وهو ممّا لا دلیل علیه ، وإنّما القول به مجرّد شهرة بلا مستند» . ثمّ ذکر تقدیم الأیمن علی الأیسر فی بعض الروایات و قال : «ولیس ذلک إلاّ التیامن المستحبّ فی کلّ شیء» .</w:t>
      </w:r>
    </w:p>
  </w:footnote>
  <w:footnote w:id="1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133 ، ح 369 ؛ والاستبصار ، ج 1 ، ص 124 ، ح 421 ، بسند آخر عن حمّاد بن عیسی ، عن حریز ، عن أبی عبداللّه علیه‌السلام الوافی ، ج 6 ، ص 517 ، ح 4831 ؛ الوسائل ، ج 2 ، ص 235 ، ح 2032 .</w:t>
      </w:r>
    </w:p>
  </w:footnote>
  <w:footnote w:id="1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بخ ، بس ، جح» وحاشیة «ظ» : «بکیر» . والظاهر أنّ ابن کرب هذا ، هو بکر بن کرب الصیرفی الذی عدّه الشیخ الطوسی من أصحاب الصادق علیه‌السلام . راجع : رجال الطوسی ، ص 170، الرقم 1978 .</w:t>
      </w:r>
    </w:p>
  </w:footnote>
  <w:footnote w:id="1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وحاشیة «بخ» : «من» .</w:t>
      </w:r>
    </w:p>
  </w:footnote>
  <w:footnote w:id="1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جح و جس» والوسائل والتهذیب والاستبصار : - «بعد الغسل» .</w:t>
      </w:r>
    </w:p>
  </w:footnote>
  <w:footnote w:id="1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«ظ ، جس» : وفی سائر النسخ والمطبوع و الوافی والوسائل : «أن لایغسلهما» . وفی البحار والتهذیب : «إن لم یغسلهما» .</w:t>
      </w:r>
    </w:p>
  </w:footnote>
  <w:footnote w:id="1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 «یغتسل» .</w:t>
      </w:r>
    </w:p>
  </w:footnote>
  <w:footnote w:id="1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جح» والتهذیب : «تستنقع» . وقوله : «یستنقع رجلاه» ، أی ثبتا ، یقال : استنقع فی الماء : إذا ثبت فیه یتبرّد . راجع : الصحاح ، ج 3 ، ص 1294 ؛ لسان العرب ، ج 8 ، ص 360 (نقع) .</w:t>
      </w:r>
    </w:p>
  </w:footnote>
  <w:footnote w:id="1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132 ، ح 366 ، معلّقا عن الکلینی الوافی ، ج 6 ، ص 506 ، ح 4800 ؛ الوسائل ، ج 2 ، ص 234 ، ح 2031 ؛ البحار ، ج 81 ، ص 55 ، ذیل ح 23.</w:t>
      </w:r>
    </w:p>
  </w:footnote>
  <w:footnote w:id="1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133 ، ح 367 ، معلّقا عن أحمد بن محمّد . الفقیه ، ج 1 ، ص 27 ، ح 53 ، معلّقا عن هشام بن سالم ، مع اختلاف یسیر الوافی ، ج 6 ، ص 506 ، ح 4801 ؛ الوسائل ، ج 2 ، ص 234 ، ذیل ح 2030 .</w:t>
      </w:r>
    </w:p>
  </w:footnote>
  <w:footnote w:id="1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13 ، ص 137 : «قوله علیه‌السلام : بدعة ، ظاهره أنّ البدعة باعتبار البعدیّة ، ومنهم من حمل علی غسل الجنابة ولا حاجة إلیه» .</w:t>
      </w:r>
    </w:p>
  </w:footnote>
  <w:footnote w:id="1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140 ، ح 395 ، معلّقا عن أحمد بن محمّد . وفیه ، ح 396 ، بسند آخر عن أبی جعفر علیه‌السلام . وفیه أیضا ، ح 394 ؛ والاستبصار ، ج 1 ، ص 126 ، ح 430 ، من دون الإسناد إلی المعصوم علیه‌السلام ، هکذا : «الوضوء قبل الغسل وبعده بدعة» الوافی ، ج 6 ، ص 527 ، ح4853 ؛ الوسائل ، ج 2 ، ص 245 ، ذیل ح 2060 .</w:t>
      </w:r>
    </w:p>
  </w:footnote>
  <w:footnote w:id="1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ص 126 : - «وغیره» .</w:t>
      </w:r>
    </w:p>
  </w:footnote>
  <w:footnote w:id="1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ص 143 و ص 303 والاستبصار ، ص 209 : «فی کلّ غسل» بدل «کلّ غسل قبله» .</w:t>
      </w:r>
    </w:p>
  </w:footnote>
  <w:footnote w:id="1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«الوضوء» .</w:t>
      </w:r>
    </w:p>
  </w:footnote>
  <w:footnote w:id="1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139 ، ح 391 ؛ والاستبصار ، ج 1 ، ص 126 ، ح 428 ، بسندهما عن الکلینی . وفی التهذیب ، ج 1 ، ص 143 ، ح 94 ؛ و ص 303 ، ح 881 ؛ والاستبصار ، ج 1 ، ص 209 ، ح 733 ، معلّقا عن محمّد بن الحسن الصفّار ، عن یعقوب بن یزید ، عن ابن أبی عمیر ، عن حمّاد بن عثمان أو غیره ، عن أبی عبداللّه علیه‌السلام . وفی فقه الرضا علیه‌السلام ، ص 81 ؛ والأمالی للصدوق ، ص 647 ، المجلس 93 ، ضمن إملاء الصدوق فی وصف دین الإمامیّة علی الإیجاز والاختصار ، مع اختلاف یسیر الوافی ، ج 6 ، ص 529 ، ح 4863 ؛ الوسائل ، ج 2 ، ص 248 ، ح 2072 .</w:t>
      </w:r>
    </w:p>
  </w:footnote>
  <w:footnote w:id="1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بث ، بس ، بف ، جح ، جس» : «وضوء» . وفی «بح» : «وضوءه» .</w:t>
      </w:r>
    </w:p>
  </w:footnote>
  <w:footnote w:id="1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6 ، ص 529 ، ح4864 ؛ الوسائل ، ج 2 ، ص 245 ، ح 2061 .</w:t>
      </w:r>
    </w:p>
  </w:footnote>
  <w:footnote w:id="1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139 ، ح 390 ؛ والاستبصار ، ج 1 ، ص 126 ، ح 427 ، بسند آخر عن أبی جعفر علیه‌السلام . وفی التهذیب ، ج 1 ، ص 141 ، ح 399 ؛ والاستبصار ، ج 1 ، ص 127 ، ح 433 ، بسند آخر عن أبی عبداللّه علیه‌السلام ، وفی کلّها مع زیادة فی أوّله الوافی ، ج 6 ، ص 530 ، ح 4865 ؛ الوسائل ، ج 2 ، ص 245 ، ح 2062 .</w:t>
      </w:r>
    </w:p>
  </w:footnote>
  <w:footnote w:id="1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«اغتسل» .</w:t>
      </w:r>
    </w:p>
  </w:footnote>
  <w:footnote w:id="1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بح ، جس ، جن» والوسائل : «فإن» .</w:t>
      </w:r>
    </w:p>
  </w:footnote>
  <w:footnote w:id="1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 «من» .</w:t>
      </w:r>
    </w:p>
  </w:footnote>
  <w:footnote w:id="1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مسائل علیّ بن جعفر ، ص 143 ، بسند آخر عن موسی بن جعفر علیهماالسلام ، مع اختلاف یسیر . الفقیه ، ج 1 ، ص 51 ، ح 107 ، مرسلاً ، من قوله : «وإن نسیت حتّی تقوم» . راجع : الفقیه ، ج 1 ، ص 107 ، ذیل ح 106 الوافی ، ج 6 ، ص 506 ، ح 4802 ؛ الوسائل ، ج 1 ، ص 468 ، ح 1241 .</w:t>
      </w:r>
    </w:p>
  </w:footnote>
  <w:footnote w:id="1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«لمعةً» أی بقعة یسیرة من جسده لم ینلها الماء ، واللمعة فی الأصل قطعة من النبت إذا أخذت فی الیبس . وقیل : هی القطعة من الأرض الیابسة العشب التی صارت بیضاء کأنّها تلمع وسط الخضرة ، استعیرت للموضع الذی لایصیبه الماء فی الغسل والوضوء من الجسد ، حیث خالف ما حولها فی بعض الصفات . راجع : النهایة ، ج 4 ، ص 272 ؛ مجمع البحرین ، ج 4 ، ص 388 (لمع) .</w:t>
      </w:r>
    </w:p>
  </w:footnote>
  <w:footnote w:id="1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«له» .</w:t>
      </w:r>
    </w:p>
  </w:footnote>
  <w:footnote w:id="1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ظاهر الحدیث ینافی العصمة؛ فإنّها لاتجامع السهو والنسیان قال فی حبل المتین ، ص 153 : «فلعلّ الإمام علیه‌السلام أبقی تلک اللمعة لغرض التعلیم والتنبیه علی عدم وجوب التنبیه المذکور بأکمل الوجوه وأبلغها . ویمکن أیضا أن یکون ذلک القائل فی نفس الأمر مخطئا فی ظنّه عدم إصابة الماء تلک اللمعة ویکون قول الإمام علیه‌السلام له : «ما علیک لو سکت» ومسحه علیه‌السلام إنّما صدر لمجرّد التعلیم والتنبیه المذکورین ، واللّه تعالی أعلم بمقاصد أولیائه . ولعلّ اللمعة کانت من الجانب الأیسر فلم یفت الترتیب . والمسح فی قول الراوی : ثمّ مسح تلک اللمعة بیده ، الظاهر أنّ المراد به ما کان معه جریان فی الجملة ، وإطلاق المسح علی مثل ذلک مجاز ؛ إذ الحقّ أنّ المسح والغسل حقیقتان متخالفتان لا یصدق شیء منهما علی شیء من أفراد الآخر» . وقیل غیر ذلک من الوجوه وراجع أیضا: مشرق الشمسین ، ص 230 ؛ مرآة العقول ، ج 13 ، ص 138 .</w:t>
      </w:r>
    </w:p>
  </w:footnote>
  <w:footnote w:id="1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365 ، ح 1108 ، معلّقا عن محمّد بن علیّ بن محبوب ، عن أحمد ، عن الحسین ، عن فضالة ، عن ابن مسکان ، عن أبی بصیر ، عن أبی عبداللّه علیه‌السلام الوافی ، ج 6 ، ص 507 ، ح 4804 ؛ الوسائل ، ج 2 ، ص 259 ، ح 2103 ؛ و ج 3 ، ص 487 ، ح 4253 .</w:t>
      </w:r>
    </w:p>
  </w:footnote>
  <w:footnote w:id="1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جمیع النسخ والوافی والوسائل والتهذیب . وفی المطبوع : - «عن رجل» .</w:t>
      </w:r>
    </w:p>
  </w:footnote>
  <w:footnote w:id="1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147 ، ح 416 ، بسنده عن الکلینی . وفیه ، ح 417 ، بسنده عن عبداللّه بن المغیرة ، عن عبداللّه بن مسکان ، عن محمّد بن علیّ الحلبی ، عن رجل ، عن أبی عبداللّه، عن أبیه ، عن علیّ علیهم‌السلام . وفیه أیضا ، ص 162 ، ح 466 ، بسند آخر عن أبی عبداللّه ، عن أبیه ، عن علیّ علیهم‌السلام . وراجع : الجعفریّات ، ص 22 الوافی ، ج 6 ، ص 507 ، ح 4806 ؛ الوسائل ، ج 2 ، ص 255 ، ح 2095 .</w:t>
      </w:r>
    </w:p>
  </w:footnote>
  <w:footnote w:id="1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بث ، بخ ، بس ، جح ، جس» : «یصنع» .</w:t>
      </w:r>
    </w:p>
  </w:footnote>
  <w:footnote w:id="1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«القُرُون» : جمع القَرْن ، وهی الخُصلة من الشعر ، أی لفیفة ومجتمعة منه . وقیل : هو شعر المرأة خاصّة ، وخصّ بعضهم به ذؤابة المرأة وضفیرتها . راجع : الصحاح ، ج 6 ، ص 2179 ؛ المغرب ، ص 380 (قرن) .</w:t>
      </w:r>
    </w:p>
  </w:footnote>
  <w:footnote w:id="1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جح ، جس» وحاشیة «غ ، بخ» : «قال» .</w:t>
      </w:r>
    </w:p>
  </w:footnote>
  <w:footnote w:id="1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«المِشْطَةُ» : نوع من المَشْط وهو ترجیل الشعر وتسریحه وإرساله . وقال العلاّمة المجلسی : «قوله علیه‌السلام : هذه المشطة ، بالجمع أو المصدر ، والثانی أظهر» . راجع : الصحاح ، ج 3 ، ص 1160 ؛ لسان العرب ، ج 7 ، ص 403 (مشط) .</w:t>
      </w:r>
    </w:p>
  </w:footnote>
  <w:footnote w:id="1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ج 13 ، ص 139 : «قال الوالد العلاّمة رحمه‌الله : یعنی لم یکن فی زمان رسول اللّه صلی‌الله‌علیه‌و‌آله هذه الضفائر، بل کنّ یغرّقن أشعار رؤوسهنّ فی أربعة أمکنة ، وکان إیصال الماء إلی ما تحت الشعر سهلاً ، وأمّا الآن فیلزم أن یبالغن حتّی یصل الماء إلی البشرة . وقال الفاضل التستری : کانت هذه الأمکنة مواضع الشعر المجموع و لعلّها المقدّم والمؤخّر والیمین والیسار» .</w:t>
      </w:r>
    </w:p>
  </w:footnote>
  <w:footnote w:id="1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«یبالغ» .</w:t>
      </w:r>
    </w:p>
  </w:footnote>
  <w:footnote w:id="1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147 ، ح 418 ، معلّقا عن علیّ بن إبراهیم الوافی ، ج 6 ، ص 509 ، ح 4809 ؛ الوسائل ، ج 2 ، ص 255 ، ذیل ح 2093 .</w:t>
      </w:r>
    </w:p>
  </w:footnote>
  <w:footnote w:id="1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«تجب» . وفی الاستبصار ، ج 1 : «یوجب» .</w:t>
      </w:r>
    </w:p>
  </w:footnote>
  <w:footnote w:id="1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118 ، ح 310 ؛ والاستبصار ، ج 1 ، ص 108 ، ح 358 ، بسندهما عن الکلینی . وفی التهذیب ، ج 7 ، ص 464 ، ح 1862 ؛ والاستبصار ، ج 3 ، ص 226 ، ح 840 ، بسند آخر عن علاء بن رزین ، عن محمّد بن مسلم ، عن أبی عبداللّه علیه‌السلام ، مع اختلاف یسیر . الکافی ، کتاب الطلاق ، باب ما یوجب المهر کملاً ، ح 10848 ، بسند آخر عن أبی عبداللّه علیه‌السلام ، من قوله : «إذا أدخله» مع اختلاف یسیر وزیادة الوافی ، ج 6 ، ص 397 ، ح 4538 ؛ الوسائل ، ج 2 ، ص 182 ، ح 1875 .</w:t>
      </w:r>
    </w:p>
  </w:footnote>
  <w:footnote w:id="1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الحبل المتین ، ص 137 : «قول محمّد بن إسماعیل ... : التقاء الختانین هو غیبوبة الحشفة فی الفرج ، من قبیل حمل السبب علی المسبّب ، والمراد أنّه یحصل بغیبوبة الحشفة» .</w:t>
      </w:r>
    </w:p>
  </w:footnote>
  <w:footnote w:id="1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118 ، ح 311 ؛ والاستبصار ، ج 1 ، ص 108 ، ح 359 ، بسندهما عن الکلینی . الفقیه ، ج 1 ، ص 84 ، ح 184 ، معلّقا عن الحلبی ، عنه علیه‌السلام ، إلی قوله : «فقد وجب الغسل» مع اختلاف یسیر . راجع : الجعفریّات ، ص 21 ؛ وفقه الرضا علیه‌السلام ، ص 235 الوافی ، ج 6 ، ص 398 ، ح 4541 ؛ الوسائل ، ج 2 ، ص 183 ، ح 1876.</w:t>
      </w:r>
    </w:p>
  </w:footnote>
  <w:footnote w:id="1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ی ، بح ، بخ ، بس ، بف» : «الحسین» . وهو سهو ؛ فقد روی أحمد بن محمّد ، عن الحسن بن علیّ بن یقطین ، عن أخیه الحسین ، کتاب والدهما علیّ بن یقطین ، وتوسّط الحسن بن علیّ بن یقطین بین أحمد بن محمّد [بن عیسی [وبین أخیه الحسین فی کثیر من الأسناد . راجع : الفهرست للطوسی ، ص 270 ، الرقم 389 ؛ معجم رجال الحدیث ، ج 5 ، ص 316ـ317 .</w:t>
      </w:r>
    </w:p>
  </w:footnote>
  <w:footnote w:id="1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الاستبصار : «الحسین بن علیّ ، عن أبیه» بدل «الحسین ، عن علیّ بن یقطین» .</w:t>
      </w:r>
    </w:p>
  </w:footnote>
  <w:footnote w:id="1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بخ ، بس ، بف» والوافی : «ولم ینزل» .</w:t>
      </w:r>
    </w:p>
  </w:footnote>
  <w:footnote w:id="1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 «علیها» .</w:t>
      </w:r>
    </w:p>
  </w:footnote>
  <w:footnote w:id="1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والاستبصار : - «ولا ینزل علیها ـ إلی ـ ولم یفض إلیها».</w:t>
      </w:r>
    </w:p>
  </w:footnote>
  <w:footnote w:id="1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«الغسل» .</w:t>
      </w:r>
    </w:p>
  </w:footnote>
  <w:footnote w:id="1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«وضع» .</w:t>
      </w:r>
    </w:p>
  </w:footnote>
  <w:footnote w:id="1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118 ، ح 311 ؛ والاستبصار ، ج 1 ، ص 109 ، ح 360 ، بسندهما عن الکلینی الوافی ، ج 6 ، ص 398 ، ح 4542 ؛ الوسائل ، ج 2 ، ص 183 ، ح 1877 .</w:t>
      </w:r>
    </w:p>
  </w:footnote>
  <w:footnote w:id="1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اللغة : تَفَخَّذَ الرجلُ المرأةَ وفخّذها تفخیذا وفاخَذَها : جلس بین فخذیها کجلوس المجامع أو فوقهما وربّما استمنی بذلک . وقال الشیخ البهائی : «المفخّذ ... یراد به من أصاب فیما بین الفخذین إمّا من دون إیلاج أصلاً ، أو مع إیلاج ما دون الحشفة» . راجع : المغرب ، ص 352 ؛ المصباح المنیر ، ص 464 (فخذ) ؛ الحبل المتین ، ص 139 .</w:t>
      </w:r>
    </w:p>
  </w:footnote>
  <w:footnote w:id="1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والاستبصار : «أ علیه» .</w:t>
      </w:r>
    </w:p>
  </w:footnote>
  <w:footnote w:id="1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«نزل» .</w:t>
      </w:r>
    </w:p>
  </w:footnote>
  <w:footnote w:id="1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119 ، ح 313 ؛ والاستبصار ، ج 1 ، ص 104 ، ح 341 ، بسندهما عن الکلینی الوافی ، ج 6 ، ص 399 ، ح 4545 ؛ الوسائل ، ج 2 ، ص 186 ، ح 1884.</w:t>
      </w:r>
    </w:p>
  </w:footnote>
  <w:footnote w:id="1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بح ، بخ ، بس ، جس» والتهذیب ، ص 123 : «حتّی ینزل» .</w:t>
      </w:r>
    </w:p>
  </w:footnote>
  <w:footnote w:id="1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«الماء» . وفی «بث ، بخ ، بس ، جس» : «حتّی ینزل» .</w:t>
      </w:r>
    </w:p>
  </w:footnote>
  <w:footnote w:id="1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123 ، ح 327 ؛ والاستبصار ، ج 1 ، ص 108 ، ح 354 ، بسندهما عن أحمد بن محمّد . وفی التهذیب ، ج 1 ، ص 122 ، ح 325 ؛ والاستبصار ، ج 1 ، ص 105 ، ح 346 ، بسند آخر عن العبد الصالح علیه‌السلام ، مع اختلاف یسیر الوافی ، ج 6 ، ص 407 ، ح 4564 ؛ الوسائل ، ج 2 ، ص 186 ، ح 1885 .</w:t>
      </w:r>
    </w:p>
  </w:footnote>
  <w:footnote w:id="1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جس» : «وینزل» . وفی الوافی والتهذیب والاستبصار : «فتنزل» .</w:t>
      </w:r>
    </w:p>
  </w:footnote>
  <w:footnote w:id="1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«بخ» : «أ علیها» . وفی الوافی والوسائل والتهذیب والاستبصار : «هل علیها» .</w:t>
      </w:r>
    </w:p>
  </w:footnote>
  <w:footnote w:id="1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123 ، ح 328 ؛ والاستبصار ، ج 1 ، ص 108 ، ح 355 ، معلّقا عن أحمد بن محمّد. الجعفریّات ، ص 21 ، بسند آخر عن جعفر بن محمّد ، عن أبیه ، عن علیّ علیهم‌السلام . الفقیه ، ج 1 ، ص 84 ، ح 186 ، مرسلاً ، وفیهما مع اختلاف الوافی ، ج 6 ، ص 407 ، ح 4566 ؛ الوسائل ، ج 2 ، ص 186 ، ح 1886 .</w:t>
      </w:r>
    </w:p>
  </w:footnote>
  <w:footnote w:id="1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«فتتحرّک» .</w:t>
      </w:r>
    </w:p>
  </w:footnote>
  <w:footnote w:id="1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«فیأتیها» .</w:t>
      </w:r>
    </w:p>
  </w:footnote>
  <w:footnote w:id="1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«فینزل» .</w:t>
      </w:r>
    </w:p>
  </w:footnote>
  <w:footnote w:id="1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«أ علیها» .</w:t>
      </w:r>
    </w:p>
  </w:footnote>
  <w:footnote w:id="1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جس» والوافی والتهذیب : «إذا جاءت» .</w:t>
      </w:r>
    </w:p>
  </w:footnote>
  <w:footnote w:id="1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بس ، بف» والوافی : «وأنزلت» .</w:t>
      </w:r>
    </w:p>
  </w:footnote>
  <w:footnote w:id="1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والوافی والوسائل والتهذیب . وفی المطبوع : «علیه» .</w:t>
      </w:r>
    </w:p>
  </w:footnote>
  <w:footnote w:id="1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122 ، ح 326 ، بسنده عن الکلینی . وفی التهذیب ، ج 1 ، ص 121 ، ح 320 ؛ والاستبصار ، ج 1 ، ص 105 ، ح 345 ، وقرب الإسناد ، ص 395 ، ح 1387 ، بسند آخر عن محمّد بن الفضیل ، مع اختلاف یسیر . راجع : قرب الإسناد ، ص 181 ، ح 670 ؛ ومسائل علیّ بن جعفر ، ص 157 ، ح 230 الوافی ، ج 6 ، ص 408 ، ح 4568 ؛ الوسائل ، ج 2 ، ص 187 ، ح 1887 .</w:t>
      </w:r>
    </w:p>
  </w:footnote>
  <w:footnote w:id="1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«جح» : «إلی أبی عبداللّه علیه‌السلام » . وفی الاستبصار : - «عن أبی عبداللّه علیه‌السلام ».</w:t>
      </w:r>
    </w:p>
  </w:footnote>
  <w:footnote w:id="1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«فلا ینزل» .</w:t>
      </w:r>
    </w:p>
  </w:footnote>
  <w:footnote w:id="1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جس» والتهذیب : «فإن» .</w:t>
      </w:r>
    </w:p>
  </w:footnote>
  <w:footnote w:id="1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قال فی مرآة العقول ، ج 13 ، ص 142 : «اختلف الأصحاب فی وجوب الغسل بوطی دبر المرأة ، فالأکثرون ـ ومنهم السیّد وابن الجنید وابن حمزة وابن إدریس والمحقّق والعلاّمة فی جملة من کتبه ـ علی الوجوب ، والشیخ فی الاستبصار و النهایة ، و کذا الصدوق و سلاّر إلی عدم الوجوب» ثمّ ذکر الاختلاف فی دبر الرجل ووطی البهیمة ، وقال : «ولم یفرّقوا فی جمیع المراتب بین الفاعل والمفعول» .</w:t>
      </w:r>
    </w:p>
  </w:footnote>
  <w:footnote w:id="1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التهذیب ، ج 1 ، ص 125 ، ح 336 ؛ والاستبصار ، ج 1 ، ص 112 ، ح 371 ، معلّقا عن أحمد بن محمّد الوافی ، ج 6 ، ص 411 ، ح 4576 ؛ الوسائل ، ج 2 ، ص 200 ، ح 1922 .</w:t>
      </w:r>
    </w:p>
  </w:footnote>
  <w:footnote w:id="1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والتهذیب ، ح 316 والاستبصار ، ح 362 : «وهو» .</w:t>
      </w:r>
    </w:p>
  </w:footnote>
  <w:footnote w:id="1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ح 316 : «وإذا» .</w:t>
      </w:r>
    </w:p>
  </w:footnote>
  <w:footnote w:id="1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 «قال» . وفی الوسائل : «قال» من دون الواو.</w:t>
      </w:r>
    </w:p>
  </w:footnote>
  <w:footnote w:id="1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012 ، ح 316 ، بسنده عن الکلینی ؛ الاستبصار ، ج 1 ، ص 109 ، ح 362 ، معلّقا عن الکلینی . وفی التهذیب ، ج 1 ، ص 119 ، ح 315 ؛ والاستبصار ، ج 1 ، ص 109 ، ح 361 ، بسند آخر ، وتمام الروایة فیهما هکذا : «کان علیّ علیه‌السلام لایری فی شیء الغسل إلاّ فی الماء الأکبر» . الوافی ، ج 6 ، ص 399 ، ح 4546 ؛ الوسائل ، ج 2 ، ص 196 ، ح 1913 .</w:t>
      </w:r>
    </w:p>
  </w:footnote>
  <w:footnote w:id="1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«عن الرجل» .</w:t>
      </w:r>
    </w:p>
  </w:footnote>
  <w:footnote w:id="1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معظم النسخ . وفی «ظ ، بف» والمطبوع : «انتبه» .</w:t>
      </w:r>
    </w:p>
  </w:footnote>
  <w:footnote w:id="1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والتهذیب ، ح 1120 والاستبصار ، ح 363 : + «قلیلاً». وفی مشرق الشمسین ، ص 218 : «المراد بالاحتلام النوم لا المعنی المتعارف ، والمراد بالبلل القلیل ما لیس له دفق لقلّته وعدم جریان العادة بخروج ذلک القدر فقط من المنی». وفی اللغة : احتلم ، أی رأی فی منامه رؤیا . راجع : المصباح المنیر ، ص 148 .</w:t>
      </w:r>
    </w:p>
  </w:footnote>
  <w:footnote w:id="1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ح 1120 والاستبصار ، ح 363 : + «فإنّه یضعّف» .</w:t>
      </w:r>
    </w:p>
  </w:footnote>
  <w:footnote w:id="1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368 ، ح 1120 ؛ والاستبصار ، ج 1 ، ص 109 ، ح 363 ، بسندهما عن معاویة بن عمّار . وفی التهذیب ، ج 1 ، ص 368 ، ح 1121 ؛ والاستبصار ، ج 1 ، ص 110 ، ح 364 ، بسند آخر ، مع اختلاف یسیر وزیادة فی أوّله وآخره الوافی ، ج 6 ، ص 400 ، ح 4547 ؛ الوسائل ، ج 2 ، ص 194 ، ذیل ح 1909 .</w:t>
      </w:r>
    </w:p>
  </w:footnote>
  <w:footnote w:id="1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وحاشیة «بث» والوافی والتهذیب والعلل : «لیست» .</w:t>
      </w:r>
    </w:p>
  </w:footnote>
  <w:footnote w:id="1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علل الشرائع ، ص 288 ، ح 2 ، عن أبیه ، عن علیّ بن إبراهیم . التهذیب ، ج 1 ، ص 370 ، ح 1129 ، معلّقا عن علیّ بن إبراهیم الوافی ، ج 6 ، ص 400 ، ح 4548 ؛ الوسائل ، ج 2 ، ص 196 ، ح 1912 .</w:t>
      </w:r>
    </w:p>
  </w:footnote>
  <w:footnote w:id="1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الخبر مع اختلاف یسیر فی علل الشرائع ، ص 288 ، ح 1 ، عن علیّ بن إبراهیم ، عن أبیه ، عن ابن المغیرة ، عن حریز ، من دون توسّط ابن أبی عمیر بین والد علیّ بن إبراهیم وبین ابن المغیرة ، وهو الظاهر ؛ فإنّ المراد من ابن المغیرة هذا ، هو عبداللّه بن المغیرة ، وقد روی عنه إبراهیم بن هاشم فی کثیرٍ من الأسناد مباشرةً . ومنشأ زیادة «عن ابن أبی عمیر» فی السند روایة علیّ بن إبراهیم ، عن أبیه ، عن ابن أبی عمیر فی ما لایحصی من الأسناد کثرةً . راجع : معجم رجال الحدیث ، ج 1 ، ص 499 ، ص 525 ـ 528 ؛ و ج 10 ، ص 516 . ویؤیّد ذلک أنّا لم نجد توسّط ابن المغیرة أو عبداللّه بن المغیرة بین ابن أبی عمیر وبین حریز فی غیر سند هذا الخبر.</w:t>
      </w:r>
    </w:p>
  </w:footnote>
  <w:footnote w:id="1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العلل : + «أنّه یجامع» .</w:t>
      </w:r>
    </w:p>
  </w:footnote>
  <w:footnote w:id="1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بس» : - «وینظر» .</w:t>
      </w:r>
    </w:p>
  </w:footnote>
  <w:footnote w:id="1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والاستبصار : + «الهوین» .</w:t>
      </w:r>
    </w:p>
  </w:footnote>
  <w:footnote w:id="1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بس» : «فلیغسل» .</w:t>
      </w:r>
    </w:p>
  </w:footnote>
  <w:footnote w:id="1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 «له» . وفی «جن» : «قلت له» .</w:t>
      </w:r>
    </w:p>
  </w:footnote>
  <w:footnote w:id="1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«ظ ، غ ، ی ، بث ، بح ، بخ ، بس ، بف ، جح» والوافی . وفی «جس ، جن» والمطبوع : - «ما» .</w:t>
      </w:r>
    </w:p>
  </w:footnote>
  <w:footnote w:id="1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والتهذیب والاستبصار والعلل : «قال» .</w:t>
      </w:r>
    </w:p>
  </w:footnote>
  <w:footnote w:id="1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«إنّ» .</w:t>
      </w:r>
    </w:p>
  </w:footnote>
  <w:footnote w:id="1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والوافی والتهذیب والاستبصار والعلل . وفی «بث» : «بالماء» . وفی المطبوع : - «الماء» .</w:t>
      </w:r>
    </w:p>
  </w:footnote>
  <w:footnote w:id="1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بث ، بس ، بف ، جح ، جس» وحاشیة «ظ ، غ ، بح ، جن» : «بدفعة» .</w:t>
      </w:r>
    </w:p>
  </w:footnote>
  <w:footnote w:id="1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بث ، بح ، جح ، جس» وحاشیة «بخ» والتهذیب والاستبصار والعلل : «وإن» .</w:t>
      </w:r>
    </w:p>
  </w:footnote>
  <w:footnote w:id="1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بث ، جح» وحاشیة «بخ» : «لا یجیء» .</w:t>
      </w:r>
    </w:p>
  </w:footnote>
  <w:footnote w:id="1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العلل : + «بضعف» .</w:t>
      </w:r>
    </w:p>
  </w:footnote>
  <w:footnote w:id="1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علل الشرائع ، ص 288 ، ح 1 ، عن أبیه ، عن علیّ بن إبراهیم، عن أبیه ، عن ابن المغیرة . وفی التهذیب ، ج 1 ، ص 369 ، ح 1124 ؛ والاستبصار ، ج 1 ، ص 110 ، ح 365 ، بسندهما عن عبداللّه بن المغیرة الوافی ، ج 6 ، ص 400 ، ح 4549 ؛ الوسائل ، ج 2 ، ص 195 ، ذیل ح 1910 .</w:t>
      </w:r>
    </w:p>
  </w:footnote>
  <w:footnote w:id="1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ح 331 والاستبصار ، ح 352 : - «بن عثمان» .</w:t>
      </w:r>
    </w:p>
  </w:footnote>
  <w:footnote w:id="1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معظم النسخ والوافی والوسائل والتهذیب ، ح 331 والاستبصار ، ح 352 . وفی «غ» والمطبوع : «إذا» . وفی «بخ» : «فإن» .</w:t>
      </w:r>
    </w:p>
  </w:footnote>
  <w:footnote w:id="1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«لم ینزل» ، أی المنیُّ.</w:t>
      </w:r>
    </w:p>
  </w:footnote>
  <w:footnote w:id="1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123 ، ح 331 ، بسنده عن الکلینی ؛ الاستبصار ، ج 1 ، ص 107 ، ح 352 ، معلّقا عن الکلینی . وفی التهذیب ، ج 1 ، ص 124 ، ح 333 ؛ والاستبصار ، ج 1 ، ص 108 ، ح 356 ، بسند آخر عن أبی الحسن علیه‌السلام ، إلی قوله : «فعلیها الغسل» . الفقیه ، ج 1 ، ص 86 ، ص 190 ، مرسلاً، وفی الثلاثة الأخیرة مع اختلاف یسیر الوافی ، ج 6 ، ص 405 ، ح 4558 ؛ الوسائل ، ج 2 ، ص 187 ، ح 1888 .</w:t>
      </w:r>
    </w:p>
  </w:footnote>
  <w:footnote w:id="1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 «أنّ» .</w:t>
      </w:r>
    </w:p>
  </w:footnote>
  <w:footnote w:id="1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«حتّی ینزل» ، أی المنیُّ .</w:t>
      </w:r>
    </w:p>
  </w:footnote>
  <w:footnote w:id="1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120 ، ح 318 ؛ و ص 124 ، ح 334 ؛ والاستبصار ، ج 1 ، ص 105 ، ح 343 ، بسندها عن الکلینی . وفیه ، ج 1 ، ص 108 ، ح 357 ، معلّقا عن أحمد بن محمّد الوافی ، ج 6 ، ص 405 ، ح 4559 ؛ الوسائل ، ج 2 ، ص 188 ، ح 1890 .</w:t>
      </w:r>
    </w:p>
  </w:footnote>
  <w:footnote w:id="1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بح ، بف» وحاشیة «بخ» : + «الحدیث» . وفی «بخ» : «لاتحدّثونهنّ بهذا» بهیئة النفی .</w:t>
      </w:r>
    </w:p>
  </w:footnote>
  <w:footnote w:id="1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«فتتّخذنه» . وفی «بس» : «فیتّخذونه» .</w:t>
      </w:r>
    </w:p>
  </w:footnote>
  <w:footnote w:id="1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فی مشرق الشمسین ، ص 222 : «... ویمکن أن یکون مراده علیه‌السلام أنّکم لاتخبروهنّ بذلک ؛ لئلاّ یخطر ذلک ببالهنّ عند النوم ویتفکّرن فیحتلمن ؛ إذ الأغلب أنّ ما یخطر ببال الإنسان حین النوم ویتفکّر فیه فإنّه یراه فی المنام . وفی هذا الحدیث دلالة علی أنّه لایجب علی العالم بأمثال هذه المسائل أن یعلّمها للجاهل بها ، بل یکره له ذلک إذا ظنّ ترتّب مثل هذه المفسدة علی تعلیمه» . وراجع أیضا : الحبل المتین ، ص 138 ؛ مرآة العقول ، ج 13 ، ص 145 .</w:t>
      </w:r>
    </w:p>
  </w:footnote>
  <w:footnote w:id="1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121 ، ح 319 ؛ والاستبصار ، ج 1 ، ص 105 ، ح 344 ، بسند آخر ، مع اختلاف الوافی ، ج 6 ، ص 405 ، ح 4560 ؛ الوسائل ، ج 2 ، ص 188 ، ح 1891 .</w:t>
      </w:r>
    </w:p>
  </w:footnote>
  <w:footnote w:id="1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جن» والوسائل والتهذیب والاستبصار : «فوجد» .</w:t>
      </w:r>
    </w:p>
  </w:footnote>
  <w:footnote w:id="1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368 ، ح 1119 ؛ والاستبصار ، ج 1 ، ص 111 ، ح 368 ، معلّقا عن أحمد بن محمّد الوافی ، ج 6 ، ص 401 ، ح 4550 ؛ الوسائل ، ج 2 ، ص 198 ، ح 1916 .</w:t>
      </w:r>
    </w:p>
  </w:footnote>
  <w:footnote w:id="1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«الشیء» .</w:t>
      </w:r>
    </w:p>
  </w:footnote>
  <w:footnote w:id="1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الخبر فی الاستبصار ، ج 1 ، ص 118 ، ح 399 ، بسنده عن أحمد بن محمّد بن عیسی ، عن عبداللّه بن مسکان ، والظاهر وقوع الخلل فی سند الاستبصار . لاحظ ما یأتی ذیل ح 4583 .</w:t>
      </w:r>
    </w:p>
  </w:footnote>
  <w:footnote w:id="1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 ص 143 والعلل : + «شیء» .</w:t>
      </w:r>
    </w:p>
  </w:footnote>
  <w:footnote w:id="1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والتهذیب ، ص 148 : + «الغسل» .</w:t>
      </w:r>
    </w:p>
  </w:footnote>
  <w:footnote w:id="1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«ما فوق» . وفی «بث» والتهذیب ، ص 148 والاستبصار والعلل : «فما الفرق» .</w:t>
      </w:r>
    </w:p>
  </w:footnote>
  <w:footnote w:id="1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«ظ ، غ ، ی ، بح ، بخ ، بف ، جح ، جس» والوافی . وفی «بث ، بس ، جن» والمطبوع : - «ما» .</w:t>
      </w:r>
    </w:p>
  </w:footnote>
  <w:footnote w:id="1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بح ، جح» والاستبصار : - «من» .</w:t>
      </w:r>
    </w:p>
  </w:footnote>
  <w:footnote w:id="1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143 ، ح 404 ، معلّقا عن أحمد بن محمّد ؛ الاستبصار ، ج 1 ، ص 118 ، ح 399 ، بسنده عن أحمد بن محمّد بن عیسی ، عن عبداللّه بن مسکان؛ التهذیب ، ج 1 ، ص 148 ، ح 420 ، بسنده عن عثمان ، عن ابن مسکان ؛ وفیه ، ح 421 ، بسنده عن الحسین بن عثمان ، عن ابن مسکان ؛ علل الشرائع ، ص 287 ، ح 1 ، بسنده عن عثمان بن عیسی الوافی ، ج 6 ، ص 413 ، ح 4582 ؛ الوسائل ، ج 2 ، ص 201 ، ذیل ح 1924 .</w:t>
      </w:r>
    </w:p>
  </w:footnote>
  <w:footnote w:id="1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ص 143 والاستبصار ، ص 118 : - «بعد ذلک» .</w:t>
      </w:r>
    </w:p>
  </w:footnote>
  <w:footnote w:id="1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بح ، جح» وحاشیة «بخ» : «فقال» .</w:t>
      </w:r>
    </w:p>
  </w:footnote>
  <w:footnote w:id="1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جس ، جن» وحاشیة «بث ، جح» والتهذیب ، ص 143 : «الغسل» بدل «أن یغتسل» .</w:t>
      </w:r>
    </w:p>
  </w:footnote>
  <w:footnote w:id="1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 ج 1 ، ص 118 ، ح 400 ، بسنده عن الکلینی . التهذیب ، ج 1 ، ص 143 ، ح 405 ، معلّقا عن علیّ بن إبراهیم . الاستبصار ، ج 1 ، ص 119 ، ح 402 ، بسنده عن حمّاد ، عن حریز ، عن محمّد ، عن أبی عبداللّه علیه‌السلام . وفیه ، ذیل ح 402 ؛ بسنده عن حمّاد ، عن حریز ، عن محمّد ، عن أبی جعفر علیه‌السلام ، وفیهما مع اختلاف الوافی ، ج 6 ، ص 413 ، ح 4580 ؛ الوسائل ، ج 2 ، ص 250 ، ح 2079 .</w:t>
      </w:r>
    </w:p>
  </w:footnote>
  <w:footnote w:id="1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بح ، جح ، جس» وحاشیة «بث» : «قال» .</w:t>
      </w:r>
    </w:p>
  </w:footnote>
  <w:footnote w:id="1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146 ، ح 413 ، بسنده عن أبان بن عثمان الوافی ، ج 6 ، ص 414 ، ح 4584 ؛ الوسائل ، ج 2 ، ص 202 ، ذیل ح 1926 .</w:t>
      </w:r>
    </w:p>
  </w:footnote>
  <w:footnote w:id="1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والتهذیب ، ح 406 والاستبصار ح 401 : «فإن» .</w:t>
      </w:r>
    </w:p>
  </w:footnote>
  <w:footnote w:id="1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«لا یعید» .</w:t>
      </w:r>
    </w:p>
  </w:footnote>
  <w:footnote w:id="1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144 ، ح 406 ؛ والاستبصار ، ج 1 ، ص 119 ، ح 401 ، معلّقا عن الحسین بن سعید . وفیه ، ح 403 ؛ والتهذیب ، ج 1 ، ص 144 ، ح 408 ، بسند آخر ، مع اختلاف یسیر الوافی ، ج 6 ، ص 413 ، ح 4581 ؛ الوسائل ، ج 2 ، ص 251 ، ذیل ح 2082 .</w:t>
      </w:r>
    </w:p>
  </w:footnote>
  <w:footnote w:id="1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«تمضمض» أی فعل المضمضة ، وهو تحریک الماء بالإدارة فی الفم . راجع : الصحاح ، ج 3 ، ص 1106 ؛ المصباح المنیر، ص 575 (مضمض) .</w:t>
      </w:r>
    </w:p>
  </w:footnote>
  <w:footnote w:id="1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129 ، ح 354 ، معلّقا عن علیّ بن إبراهیم ، عن أبیه ، عن حمّاد بن عیسی الوافی ، ج 6 ، ص 417 ، ح 4593 ؛ الوسائل ، ج 2 ، ص 219 ، ح 1975 .</w:t>
      </w:r>
    </w:p>
  </w:footnote>
  <w:footnote w:id="1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والتهذیب والاستبصار : + «القرآن» .</w:t>
      </w:r>
    </w:p>
  </w:footnote>
  <w:footnote w:id="1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والاستبصار : + «القرآن» .</w:t>
      </w:r>
    </w:p>
  </w:footnote>
  <w:footnote w:id="1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 «اللّه» . وفی «بح» : «یشاء» .</w:t>
      </w:r>
    </w:p>
  </w:footnote>
  <w:footnote w:id="1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128 ، ح 346 ؛ والاستبصار ، ج 1 ، ص 114 ، ح 379 ، بسندهما عن الکلینی . قرب الإسناد ، ص 172 ، ح 629 ، عن محمّد بن الولید ، عن عبداللّه بن بکیر ، مع اختلاف یسیر الوافی ، ج 6 ، ص 417 ، ح 4594 ؛ الوسائل ، ج 2 ، ص 215 ، ح 1965 .</w:t>
      </w:r>
    </w:p>
  </w:footnote>
  <w:footnote w:id="1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بس ، جس» : «مسجد» .</w:t>
      </w:r>
    </w:p>
  </w:footnote>
  <w:footnote w:id="1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«مسجد النبیّ الرسول» . وفی حاشیة «غ» : «النبی» .</w:t>
      </w:r>
    </w:p>
  </w:footnote>
  <w:footnote w:id="1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6 ، ص 15 ، صدر ح 34 ، بسند آخر ، مع اختلاف یسیر . راجع : الکافی ، کتاب الطهارة ، باب النوادر ، ح 4144 ؛ والتهذیب ، ج 1 ، ص 407 ، ح 1280 الوافی ، ج 6 ، ص 418 ، ح 4598 ؛ الوسائل ، ج 2 ، ص 206 ، ح 1934 .</w:t>
      </w:r>
    </w:p>
  </w:footnote>
  <w:footnote w:id="1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6 ، ص 125 ، ح 338 ، بسنده عن الکلینی الوافی ، ج 6 ، ص 418 ، ح 4599 ؛ الوسائل ، ج 2 ، ص 205 ، ح 1932 .</w:t>
      </w:r>
    </w:p>
  </w:footnote>
  <w:footnote w:id="1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«جح» والاستبصار : «الکتابة» .</w:t>
      </w:r>
    </w:p>
  </w:footnote>
  <w:footnote w:id="1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127 ، ح 343 ، بسنده عن الکلینی . الاستبصار ، ج 1 ، ص 113 ، ح 377 ، معلّقا عن الحسین بن سعید الوافی ، ج 9 ، ص 1732 ، ح 9013 ؛ الوسائل ، ج 1 ، ص 383 ، ح 1012 .</w:t>
      </w:r>
    </w:p>
  </w:footnote>
  <w:footnote w:id="1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«ثمّ یغسل» . وفی «بث» : «لم یغتسل» کلاهما بدل «ثمّ یغتسل» .</w:t>
      </w:r>
    </w:p>
  </w:footnote>
  <w:footnote w:id="1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372 ، ح 1138 ، معلّقا عن أحمد بن محمّد . وفیه ، ص 129 ، ح 46 ؛ والاستبصار ، ج 1 ، ص 117 ، ح 393 ، معلّقا عن الحسین بن سعید الوافی ، ج 6 ، ص 419 ، ح 4601 ؛ الوسائل ، ج 2 ، ص 220 ، ح 1982 .</w:t>
      </w:r>
    </w:p>
  </w:footnote>
  <w:footnote w:id="1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«الخَلُوق» : هو ما یتخلّق به من الطیب ، أی یتطیّب به ، وهو طیب معروف یتّخذ من الزعفران وغیره من أنواع الطیب ، وتغلب علیه الحمرة والصفرة . راجع : النهایة ، ج 2 ، ص 71 ؛ المصباح المنیر ، ص 180 (خلق) .</w:t>
      </w:r>
    </w:p>
  </w:footnote>
  <w:footnote w:id="1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«اللزق» . و«اللَکِد» : الذی یلزم الشیء ویلصق به ، صفة مشبّهة من لَکِدَ کفرح . راجع : الصحاح ، ج 2 ، ص 536 ؛ مجمع البحرین ، ج 3 ، ص 142 (لکد) .</w:t>
      </w:r>
    </w:p>
  </w:footnote>
  <w:footnote w:id="1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«العِلْکُ» : الذی یُمْضَغُ . وقیل : هو ضرب من صَمغ الشجر کاللُبان فلا یسیل . والصمغ : شیء یسیل من الشجرة ویجمد علیها . واللُبان هو الصنوبر . راجع : الصحاح ، ج 4 ، ص 1601 ؛ لسان العرب ، ج 10 ، ص 470 (علک) .</w:t>
      </w:r>
    </w:p>
  </w:footnote>
  <w:footnote w:id="1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«الطوار» . وفی حاشیة «غ» : «الطراز» . وفی حاشیة «بث» : «الطواز ـ ضراب» . وفی حاشیة «بح» : «الطمر» . وفی حاشیة «بخ» : «الطراد» . وفی مرآة العقول : «فی بعض النسخ : الطراد بالدال ، وفی بعضها : الطراب ، ولعلّه أظهر» و«الطرار» . واحدها : طُرَّة ، تتّخذ من رامک ـ بفتح المیم و کسرها ـ تلزق بالجنبین . وقال العلاّمة الفیض : والطرار بالمهملات : ما یطیّن به ویزیّن ، وربّما یتّخذ من رامک ، وهو شیء أسود یخلط بالمشک . وقال الطریحی : الطرار بالطاء والراء المهملتین بینهما ألف : الطین ، یقال : طرّ الرجل حوضه إذا طیّنه . راجع : ترتیب کتاب العین ، ج 2 ، ص 1073 ؛ لسان العرب ، ج 4 ، ص 500 ؛ مجمع البحرین ، ج 3 ، ص 376 (طرر) .</w:t>
      </w:r>
    </w:p>
  </w:footnote>
  <w:footnote w:id="1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«وما أشبه ذلک» .</w:t>
      </w:r>
    </w:p>
  </w:footnote>
  <w:footnote w:id="1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«وإذا» .</w:t>
      </w:r>
    </w:p>
  </w:footnote>
  <w:footnote w:id="1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130 ، ح 356 ، معلّقا عن أحمد بن محمّد الوافی ، ج 6 ، ص 510 ، ح 4812 ؛ الوسائل ، ج 2 ، ص 239 ، ذیل ح 2040 .</w:t>
      </w:r>
    </w:p>
  </w:footnote>
  <w:footnote w:id="1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125 ، ح 339 ، معلّقا عن الحسین بن سعید . علل الشرائع ، ص 288 ، ح 1 ، بسند آخر . الفقیه ، ج 1 ، ص 86 ، ذیل ح 191 ؛ تفسیر القمّی ، ج 1 ، ص 139 ، مرسلاً . فقه الرضا علیه‌السلام ، ص 84 ؛ تفسیر العیّاشی ، ج 1 ، ص 243 ، ح 138 ، عن زرارة ، عن أبی جعفر علیه‌السلام ، وفی کلّ المصادر إلاّ التهذیب مع اختلاف وزیادة . راجع : الکافی ، کتاب الحیض ، باب الحائض تأخذ من المسجد ...، ح 4227 ؛ والتهذیب ، ج 1 ، ص 397 ، ح 1233 الوافی ، ج 6 ، ص 418 ، ح 4600 ؛ الوسائل ، ج 2 ، ص 213 ، ح 1957 .</w:t>
      </w:r>
    </w:p>
  </w:footnote>
  <w:footnote w:id="1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«بأن یختضب» . وفی «جس» والوسائل : «أن تخضب» .</w:t>
      </w:r>
    </w:p>
  </w:footnote>
  <w:footnote w:id="1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تقول : طَلَیته بالنورة أو غیرها : لطخته ولوّثته بها . راجع : المغرب ، ص 293 ؛ لسان العرب ، ج 15 ، ص 11 (طلی).</w:t>
      </w:r>
    </w:p>
  </w:footnote>
  <w:footnote w:id="1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130 ، ح 357 ؛ والاستبصار ، ج 1 ، ص 116 ، ح 391 ، بسند آخر عن أبی عبداللّه علیه‌السلام ، مع اختلاف یسیر وزیادة فی آخره . و راجع : الکافی ، کتاب النکاح ، باب نوادر ، ح 10134 الوافی ، ج 6 ، ص 419 ، ح 4602 ؛ الوسائل ، ج 2 ، ص 221 ، ح 1983 .</w:t>
      </w:r>
    </w:p>
  </w:footnote>
  <w:footnote w:id="1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جن» وحاشیة «ظ ، بث ، بف ، جح» : + «مأخذه» .</w:t>
      </w:r>
    </w:p>
  </w:footnote>
  <w:footnote w:id="1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جس» والوسائل : «فأمّا» .</w:t>
      </w:r>
    </w:p>
  </w:footnote>
  <w:footnote w:id="1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راجع : التهذیب ، ج 1 ، ص 181 ، ح 517 و 521 ؛ والاستبصار ، ج 1 ، ص 116 ، ح 386 و 388 الوافی ، ج 6 ، ص 419 ، ح 4603 ؛ الوسائل ، ج 2 ، ص 221 ، ح 1984 .</w:t>
      </w:r>
    </w:p>
  </w:footnote>
  <w:footnote w:id="1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والوافی والتهذیب : - «أحبّ إلیّ و» .</w:t>
      </w:r>
    </w:p>
  </w:footnote>
  <w:footnote w:id="1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ی ، بس ، بف ، جن» وحاشیة «ظ» والوافی والتهذیب : «وإن» .</w:t>
      </w:r>
    </w:p>
  </w:footnote>
  <w:footnote w:id="1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370 ، ح 1127 ، معلّقا عن الحسین بن سعید الوافی ، ج 6 ، ص 417 ، ح 4595 ؛ الوسائل ، ج 2 ، ص 228 ، ذیل ح 2012 .</w:t>
      </w:r>
    </w:p>
  </w:footnote>
  <w:footnote w:id="1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المطبوع . وفی «ظ ، غ ، بح ، جح ، جس» وحاشیة «بث» والوسائل : «أن یحتجم» . وفی «ی ، بس ، بف ، جن» والوافی : «بأن یختضب» . وفی «بث» وحاشیة «غ ، جح» : «أن یختضب» . وفی «بخ» : «أن یخضب» .</w:t>
      </w:r>
    </w:p>
  </w:footnote>
  <w:footnote w:id="1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6 ، ص 419 ، ح 4604 ؛ الوسائل ، ج 2 ، ص 223 ، ح 1996 .</w:t>
      </w:r>
    </w:p>
  </w:footnote>
  <w:footnote w:id="1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بث ، بس ، بف» وحاشیة «ظ ، بح» والوافی : «بأن یختضب» . وفی «جس» : «بأن یخضب» .</w:t>
      </w:r>
    </w:p>
  </w:footnote>
  <w:footnote w:id="1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 «وهو جنب» .</w:t>
      </w:r>
    </w:p>
  </w:footnote>
  <w:footnote w:id="1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«یجنب» بدون الواو . وفی «بف» : + «وهو جنب» .</w:t>
      </w:r>
    </w:p>
  </w:footnote>
  <w:footnote w:id="1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«الرجل» . وقوله : «یتنوّر الجنب» ، أی یطّلی بالنورة ، وقد مضی معناه . راجع : المغرب ، ص 470 ؛ المصباح المنیر ، ص 630 (نور) .</w:t>
      </w:r>
    </w:p>
  </w:footnote>
  <w:footnote w:id="1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 «ویذبح» . وفی الاستبصار : + «ولا یدهن» .</w:t>
      </w:r>
    </w:p>
  </w:footnote>
  <w:footnote w:id="1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 «الجنب» .</w:t>
      </w:r>
    </w:p>
  </w:footnote>
  <w:footnote w:id="1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«بدنه» .</w:t>
      </w:r>
    </w:p>
  </w:footnote>
  <w:footnote w:id="1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«تخاف» .</w:t>
      </w:r>
    </w:p>
  </w:footnote>
  <w:footnote w:id="1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«الوَضَحُ» : الضوء والبیاض من کلّ شیء . وقد یکنّی به عن البرص ، کما هاهنا . راجع : الصحاح ، ج 1 ، ص 416 ؛ النهایة ، ج 5 ، ص 195 ـ 196 (وضح) .</w:t>
      </w:r>
    </w:p>
  </w:footnote>
  <w:footnote w:id="1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التهذیب ، ج 1 ، ص 130 ، ح 357 ؛ والاستبصار ، ج 1 ، ص 116 ، ح 391 ، معلّقا عن علیّ بن إبراهیم . ï وفی الکافی ، کتاب الذبائح ، باب ما ذبح لغیر القبلة أو ترک التسمیة والجنب یذبح ، ح 11405 ، بسند آخر ، وتمام الروایة هکذا : «لا بأس أن یذبح الرجل و هو جنب» الوافی ، ج 6 ، ص 419 ، ح 4605 ؛ الوسائل ، ج 2 ، ص 219 ، ح 1976 ، من قوله : «لایذوق شیئا» ؛ وفیه ، ص 224 ، ح 1997 ؛ و ج 24 ، ص 32 ، ح 29911، تمام الروایة هکذا : «ولابأس أن یتنوّر الجنب ویحتجم ویذبح» .</w:t>
      </w:r>
    </w:p>
  </w:footnote>
  <w:footnote w:id="1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«و» .</w:t>
      </w:r>
    </w:p>
  </w:footnote>
  <w:footnote w:id="1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«عن أبیه» . ولکنّه مذکور فی بعض نسخة المعتبرة .</w:t>
      </w:r>
    </w:p>
  </w:footnote>
  <w:footnote w:id="1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«أو یغسل» .</w:t>
      </w:r>
    </w:p>
  </w:footnote>
  <w:footnote w:id="1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ح 2121 : «أو یضاجعها» . و«یضاجعها» : أی یضطجع معها ، أی ینوم معها ، أو استلقی ووضع جنبه معها بالأرض ، من اضطجع : نام . وقیل : استلقی ووضع جنبه بالأرض . راجع : لسان العرب ، ج 8 ، ص 219 ؛ القاموس المحیط ، ج 2 ، ص 993 (ضجع) .</w:t>
      </w:r>
    </w:p>
  </w:footnote>
  <w:footnote w:id="1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268 ، ح 786 ؛ والاستبصار ، ج 1 ، ص 184 ، ح 644 ، بسندهما عن الکلینی . الجعفریّات ، ص 11 ، بسند آخر عن جعفر بن محمّد ، عن آبائه ، عن علیّ علیهم‌السلام مع اختلاف الوافی ، ج 6 ، ص 169 ، ح 4018 ؛ الوسائل ، ج 2 ، ص 267 ، ح 2121 ؛ و ج 3 ، ص 444 ، ح 4123 .</w:t>
      </w:r>
    </w:p>
  </w:footnote>
  <w:footnote w:id="1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بف ، جن» والوسائل : «تصیبنی» .</w:t>
      </w:r>
    </w:p>
  </w:footnote>
  <w:footnote w:id="1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 «بالمطر» . وفی «جس» : «الماء» .</w:t>
      </w:r>
    </w:p>
  </w:footnote>
  <w:footnote w:id="1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«فاُصلّی» من دون همزة الاستفهام .</w:t>
      </w:r>
    </w:p>
  </w:footnote>
  <w:footnote w:id="1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153 : «الحدیث ... حمل علی ما إذا لم یعلم أنّ خصوص الموضع الذی أصاب النجس رطب ، أو لم تکن الرطوبة بحدّ تسری النجاسة إلیه بها ، أو علی التقیّة لمساهلتهم فی أمر المنیّ کثیرا . وکذا فی الخبر الثالث وإن لم یکن قوله علیه‌السلام صریحا فی کون المنیّ فیه ، وقس علیهما الأخبار الاُخری ، فتأمّل» .</w:t>
      </w:r>
    </w:p>
  </w:footnote>
  <w:footnote w:id="1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6 ، ص 166 ، ح 4013 ؛ الوسائل ، ج 3 ، ص 445 ، ح 4125 .</w:t>
      </w:r>
    </w:p>
  </w:footnote>
  <w:footnote w:id="1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«أجنب فی ثوبه ، یحتمل معنیین : أحدهما أن لا یکون قد أصابه المنیّ بل إنّما جامع فیه ، فیکون سؤالاً عن عرق الجنب وسرایة خبث الحدث من البدن إلی الثوب . والآخر أن یکون قد أصابه المنیّ ، فیکون سؤالاً عن سرایة الخبث منه إلی البدن . والمعنی الأوّل أظهر بقرینة ذکر العرق» .</w:t>
      </w:r>
    </w:p>
  </w:footnote>
  <w:footnote w:id="1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 الاستبصار : «قال : لا» بدل «فقال : ما» .</w:t>
      </w:r>
    </w:p>
  </w:footnote>
  <w:footnote w:id="1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«فیه» .</w:t>
      </w:r>
    </w:p>
  </w:footnote>
  <w:footnote w:id="1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جس» وحاشیة «بخ ، بس» والوسائل والتهذیب والاستبصار : «قال» . وفی الوافی : + «له» .</w:t>
      </w:r>
    </w:p>
  </w:footnote>
  <w:footnote w:id="1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والاستبصار : + «إنّه» .</w:t>
      </w:r>
    </w:p>
  </w:footnote>
  <w:footnote w:id="1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 «لعصره» .</w:t>
      </w:r>
    </w:p>
  </w:footnote>
  <w:footnote w:id="1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قطب من باب ضرب قطبا وقُطُوبا ، وقطّب تقطیبا ، أی قبض وجمع ما بین عینیه کما یفعله العبوس ، قاله الخلیل وابن الأثیر . وأمّا الجوهری فإنّه قال : «وتقول أیضا : قَطَبَ بین عینیه ، أی جمع فهو رجل قَطوب . وقطّب وجهه تقطیبا ، أی عبس» . راجع : ترتیب کتاب العین ، ج 3 ، ص 1490 ؛ الصحاح ، ج 1 ، ص 204 ؛ النهایة ، ج 4 ، ص 79 (قطب) .</w:t>
      </w:r>
    </w:p>
  </w:footnote>
  <w:footnote w:id="1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الاستبصار : - «فی وجه الرجل و» .</w:t>
      </w:r>
    </w:p>
  </w:footnote>
  <w:footnote w:id="1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«جح» : «إذا» .</w:t>
      </w:r>
    </w:p>
  </w:footnote>
  <w:footnote w:id="1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«شیء» .</w:t>
      </w:r>
    </w:p>
  </w:footnote>
  <w:footnote w:id="1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بث ، بح ، بف ، جح ، جن» و حاشیة «بس» والوسائل والتهذیب والاستبصار : «فانضحه به» . وفی حاشیة «بح» : «فانتضحه به» . و«النَضْح» : البلّ بالماء ، والرشّ. راجع : النهایة ، ج 5 ، ص 69 ؛ المصباح المنیر ، ص 609 (نضح) .</w:t>
      </w:r>
    </w:p>
  </w:footnote>
  <w:footnote w:id="1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268 ، ح 787 ؛ والاستبصار ، ج 1 ، ص 185 ، ح 645 ، بسندهما عن الکلینی الوافی ، ج 6 ، ص 169 ، ح 4019 ؛ الوسائل ، ج 3 ، ص 445 ، ح 4126 .</w:t>
      </w:r>
    </w:p>
  </w:footnote>
  <w:footnote w:id="1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«یعنی لا یسری خبث المنیّ من الثوب إلی الرجل ، ولا حدث الجنابة من الرجل إلی الثوب» . وفی مرآة العقول : «قوله علیه‌السلام : لایجنب الثوب الرجل ، لعلّ المراد به الثوب الذی عرق فیه الجنب . وقال الوالد العلاّمة قدس‌سره : أی لاینجّسه بحسب الظاهر ، فإمّا محمول علی التقیّة لموافقته لمذهب کثیر من العامّة من طهارة المنیّ ، أو علی العرق القلیل الذی لا یسری ، وإمّا علی أنّه لایصیّره جنبا حتّی یجب علیه الغسل ، ولا یجنب الرجل الثوب ، أی عرق الجنب لیس بنجس حتّی یجب منه غسل الثوب» .</w:t>
      </w:r>
    </w:p>
  </w:footnote>
  <w:footnote w:id="1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268 ، ح 788 ؛ والاستبصار ، ج 1 ، ص 185 ، ح 646 ، بسندهما عن الکلینی . الفقیه ، ج 1 ، ص 66 ، ح 151 ، معلّقا عن عبداللّه بن بکیر ، عن أبی عبداللّه علیه‌السلام ؛ قرب الإسناد ، ص 171 ، ح 627 ، عن محمّد بن الولید ، عن عبداللّه بن بکیر ، عن أبی عبداللّه علیه‌السلام ، وفیهما مع اختلاف یسیر و زیادة فی أوّله . الفقیه ، ج 1 ، ص 66 ، ح 152 ، مرسلاً الوافی ، ج 6 ، ص 170 ، ح 4020 ؛ الوسائل ، ج 2 ، ص 267 ، ح 2122 ؛ و ج 3 ، ص 445 ، ح 4127 .</w:t>
      </w:r>
    </w:p>
  </w:footnote>
  <w:footnote w:id="1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بث ، بح ، جن» وحاشیة «جح» . وفی «ی ، بخ ، بس ، بف ، جح ، جن» والمطبوع : «محمّد بن أحمد» .</w:t>
      </w:r>
    </w:p>
  </w:footnote>
  <w:footnote w:id="1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بح ، بخ ، بس ، بف ، جح » والوافی والفقیه : «یکون» .</w:t>
      </w:r>
    </w:p>
  </w:footnote>
  <w:footnote w:id="1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بخ ، بف ، جس» والوافی : «فیصیبنی» . وفی الفقیه : «وتصیبنی» .</w:t>
      </w:r>
    </w:p>
  </w:footnote>
  <w:footnote w:id="1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«الماء» .</w:t>
      </w:r>
    </w:p>
  </w:footnote>
  <w:footnote w:id="1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«حتّی تبتلّ» . وفی حاشیة «جن» : «حتّی یبلّ» .</w:t>
      </w:r>
    </w:p>
  </w:footnote>
  <w:footnote w:id="1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 ج 1 ، ص 67 ، ح 153 ، معلّقا عن زید الشحّام الوافی ، ج 6 ، ص 167 ، ح 4014 ؛ الوسائل ، ج 2 ، ص 268 ، ح 2123 ؛ وج 3 ، ص 446 ، ح 4128 .</w:t>
      </w:r>
    </w:p>
  </w:footnote>
  <w:footnote w:id="1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لا بأس ، أی مع عدم العلم بملاقاة الجزء النجس من الثوب للبدن الرطب» .</w:t>
      </w:r>
    </w:p>
  </w:footnote>
  <w:footnote w:id="1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6 ، ص 171 ، ح 4022 ؛ الوسائل ، ج 3 ، ص 445 ، ح 4124 .</w:t>
      </w:r>
    </w:p>
  </w:footnote>
  <w:footnote w:id="1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 «والودی» . وفی «جس» : «والوذی» . وفی حاشیة «بث» : «والودی» .</w:t>
      </w:r>
    </w:p>
  </w:footnote>
  <w:footnote w:id="1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 «والجسد» .</w:t>
      </w:r>
    </w:p>
  </w:footnote>
  <w:footnote w:id="1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«بح» : «سألت» .</w:t>
      </w:r>
    </w:p>
  </w:footnote>
  <w:footnote w:id="1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ص 251 : «فإن» .</w:t>
      </w:r>
    </w:p>
  </w:footnote>
  <w:footnote w:id="1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251 ، ح 725 ، بسنده عن الکلینی . وفیه ، ص 252 ، ح 729 ، بسند آخر ، مع اختلاف یسیر . وفیه أیضا ، ص 267 ، ح 784 ؛ وج 2 ، ص 223 ، ح 86 ، بسند آخر عن أحدهما علیهماالسلام ، مع اختلاف یسیر و زیادة فی أوّله الوافی ، ج 6 ، ص 161 ، ح 3997 ؛ الوسائل ، ج 3 ، ص 403 ، ح 3983 ؛ و ص 425 ، ح 4059 .</w:t>
      </w:r>
    </w:p>
  </w:footnote>
  <w:footnote w:id="1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«ولا تبالغ» . وفی حاشیة «جح» والوافی والوسائل والتهذیب : + «فی» .</w:t>
      </w:r>
    </w:p>
  </w:footnote>
  <w:footnote w:id="1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252 ، ح 13 ، بسنده عن الکلینی الوافی ، ج 6 ، ص 161 ، ح 4000 ؛ الوسائل ، ج 3 ، ص 428 ، ح 4067 .</w:t>
      </w:r>
    </w:p>
  </w:footnote>
  <w:footnote w:id="1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252 ، ح 727 ، بسنده عن الکلینی . وفیه ، ج 2 ، ص 223 ، ح 879 ، معلّقا عن الحسین بن سعید ، عن عثمان ، عن سماعة . راجع : الفقیه ، ج 1 ، ص 72 ، ح 167 ؛ وفقه الرضا علیه‌السلام ، ص 303 الوافی ، ج 6 ، ص 161 ، ح 3999 ؛ الوسائل ، ج 3 ، ص 403 ، ح 3984 ؛ وص 425 ، ح 4058 ؛ و ص 428 ، ح 4068 .</w:t>
      </w:r>
    </w:p>
  </w:footnote>
  <w:footnote w:id="1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والتهذیب : «منیّ» .</w:t>
      </w:r>
    </w:p>
  </w:footnote>
  <w:footnote w:id="1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«فلیغتسل» .</w:t>
      </w:r>
    </w:p>
  </w:footnote>
  <w:footnote w:id="1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بث ، بس ، جح ، جس ، جن» والوسائل والتهذیب : «فإن» .</w:t>
      </w:r>
    </w:p>
  </w:footnote>
  <w:footnote w:id="1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 «منیّ».</w:t>
      </w:r>
    </w:p>
  </w:footnote>
  <w:footnote w:id="1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النَضْح : البلُّ بالماء والرشُّ ، یقال : نضح علیه الماءَ ونضحه به : إذا رشّه علیه . راجع : النهایة ، ج 5 ، ص 69 ؛ المصباح المنیر ، ص 609 (نضح) .</w:t>
      </w:r>
    </w:p>
  </w:footnote>
  <w:footnote w:id="1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والوسائل والتهذیب . وفی المطبوع : «وإن یستیقن» .</w:t>
      </w:r>
    </w:p>
  </w:footnote>
  <w:footnote w:id="1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 «منیّ» .</w:t>
      </w:r>
    </w:p>
  </w:footnote>
  <w:footnote w:id="1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252 ، ح 728 ، بسنده عن الکلینی الوافی ، ج 6 ، ص 162 ، ح 4001 ؛ الوسائل ، ج 3 ، ص 424 ، ح 4057 .</w:t>
      </w:r>
    </w:p>
  </w:footnote>
  <w:footnote w:id="1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تقدّم غیر مرّةٍ أنّ محمّد بن یحیی لا یروی عن أحمد بن محمّد بن خالد ، الظاهر إمّا زیادة «بن خالد» ، أو أنّ الصواب : «أحمد بن محمّد ، عن محمّد بن خالد ، والحسین بن سعید» لا حظ ما قدّمناه فی الکافی ، ذیل ح 3839 .</w:t>
      </w:r>
    </w:p>
  </w:footnote>
  <w:footnote w:id="1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«بخ» : + «الذی» . و«المَذْی» : الماء الرقیق اللزج الذی یخرج من الذکر عند الملاعبة والتقبیل . وفیه ثلاث لغات : سکون الذال مع تخفیف الیاء ، وکسرها مع تثقیل الیاء وتخفیفها . راجع : الصحاح ، ج 6 ، ص 2490 ؛ النهایة ، ج 4 ، ص 312 (مذی) .</w:t>
      </w:r>
    </w:p>
  </w:footnote>
  <w:footnote w:id="1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 «به» .</w:t>
      </w:r>
    </w:p>
  </w:footnote>
  <w:footnote w:id="1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«جن» وحاشیة «بث» والتهذیب والاستبصار : «لابأس به» بدل «لیس به بأس» .</w:t>
      </w:r>
    </w:p>
  </w:footnote>
  <w:footnote w:id="1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253 ، ح 733 ؛ والاستبصار ، ج 1 ، ص 175 ، ح 608 ، بسند آخر ، مع زیادة فی آخره الوافی ، ج 6 ، ص 175 ، ح 4034 ؛ الوسائل ، ج 3 ، ص 427 ، ح 4065 .</w:t>
      </w:r>
    </w:p>
  </w:footnote>
  <w:footnote w:id="1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«لایری» . وفی الوافی والوسائل ، ح 1889 والتهذیب والاستبصار : «کان علیّ علیه‌السلام لا یری» .</w:t>
      </w:r>
    </w:p>
  </w:footnote>
  <w:footnote w:id="1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«غسل» .</w:t>
      </w:r>
    </w:p>
  </w:footnote>
  <w:footnote w:id="1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17 ، ح 41 ؛ والاستبصار ، ج 1 ، ص 91 ، ح 294 ، بسندهما عن الکلینی . الفقیه ، ج 1 ، ص 65 ، ح 149 ، مرسلاً ، وتمام الروایة فیه : «کان أمیرالمؤمنین علیه‌السلام لایری فی المذی وضوءا ولاغَسْلَ ما أصاب الثوب منه» الوافی ، ج 6 ، ص 176 ، ح 4038 ؛ الوسائل ، ج 1 ، ص 277 ، ح 728 ؛ و ج 2 ، ص 181 ، ح 1872 ؛ و ص 187 ، ح 1889 .</w:t>
      </w:r>
    </w:p>
  </w:footnote>
  <w:footnote w:id="1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«و» .</w:t>
      </w:r>
    </w:p>
  </w:footnote>
  <w:footnote w:id="1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ح 907 والکافی ، ح 3899 والتهذیب ، ح 714 و ح 790 : - «فإنّما هو ماء» .</w:t>
      </w:r>
    </w:p>
  </w:footnote>
  <w:footnote w:id="1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 «فإنّما هو ماء ـ إلی ـ اغسله مرّتین» .</w:t>
      </w:r>
    </w:p>
  </w:footnote>
  <w:footnote w:id="1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ح 3962 والتهذیب ، ح 714 والاستبصار : «ثمّ تعصره» .</w:t>
      </w:r>
    </w:p>
  </w:footnote>
  <w:footnote w:id="1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الطهارة ، باب الاستبراء من البول ... ، صدر ح 3899 ، إلی قوله : «صبّ علیه الماء مرّتین» . التهذیب ، ج 1 ، ص 249 ، ح 714 ، بسنده عن الکلینی . وفیه ، ص 269 ، ح 790 ، معلّقا عن أحمد بن محمّد ، إلی قوله : «صبّ علیه الماء مرّتین» ؛ الاستبصار ، ج 1 ، ص 174 ، ح 603 ، معلّقا عن أحمد بن محمّد ، من قوله : «وسألته عن الصبیّ» ؛ التهذیب ، ج 1 ، ص 249 ، ح 716 ، معلّقا عن أحمد بن محمّد ، عن علیّ بن الحکم ، عن أبی إسحاق النحوی ، عن أبی عبداللّه علیه‌السلام ، إلی قوله : «صبّ علیه الماء مرّتین» . وفیه ، ص 250 ، ح 722 ، بسند آخر ؛ وفیه أیضا ، ح 722 ، بسند آخر عن أحدهما علیهماالسلام ، وفیهما من قوله : «وسألته عن الثوب» إلی قوله : «واغسله مرّتین» مع اختلاف یسیر . راجع : التهذیب ، ج 1 ، ص 250 ، ح 717 الوافی ، ج 6 ، ص 137 ، ح 3944 ؛ الوسائل ، ج 1 ، ص 343 ، ح 907 ؛ و ج 3 ، ص 395 ، ح 3962 .</w:t>
      </w:r>
    </w:p>
  </w:footnote>
  <w:footnote w:id="1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ی ، بث ، بح ، جح ، جس» . وفی «بخ ، بس» : «أحمد بن إبراهیم بن أبی محمود» . وفی «بف» : «أحمد بن إبراهیم ، عن أبی محمود» . وفی «جن» وحاشیة «بث» والمطبوع : «أحمد [بن محمّد] ، عن إبراهیم بن أبی محمود» .</w:t>
      </w:r>
    </w:p>
  </w:footnote>
  <w:footnote w:id="1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«الطنفسة» مثلّثة الطاء والفاء وبکسر الطاء وفتح الفاء وبالعکس : واحدة الطنافس للبسط والثیاب . وقیل : هی النُمْرُقة فوق الرجل . وقیل أیضا : هی بساط له خَمْل رقیق . وقیل أیضا : هو ما یجعل تحت الرحل علی کتفی البعیر . راجع : لسان العرب ، ج 6 ، ص 127 ؛ المصباح المنیر ، ص 374 (طنفس) .</w:t>
      </w:r>
    </w:p>
  </w:footnote>
  <w:footnote w:id="1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«بها» . وفی الفقیه : - «بهما» . فی التهذیب : «به» .</w:t>
      </w:r>
    </w:p>
  </w:footnote>
  <w:footnote w:id="1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«ثَخِینٌ» ، أی کثیف وغلیظ وصُلْب . راجع : الصحاح ، ج 5 ، ص 2087 ؛ لسان العرب ، ج 13 ، ص 77 (ثخن) .</w:t>
      </w:r>
    </w:p>
  </w:footnote>
  <w:footnote w:id="1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الحَشْوُ : مل‌ءُ الوسادة وغیرها بشیء ، واسم ذلک الشیء أیضا الحشو علی لفظ المصدر ؛ لأنّه یُحشی به الفرش وغیرها . راجع : النهایة ، ج 1 ، ص 392 ؛ لسان العرب ، ج 14 ، ص 180 (حشا) .</w:t>
      </w:r>
    </w:p>
  </w:footnote>
  <w:footnote w:id="1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حمله العلاّمة فی منتهی المطلب ، ج 3 ، ص 267 علی ما إذا لم تسر النجاسة فی أجزائه وأمّا مع سریانها فیغسل الجمیع ، ثمّ قال : «واکتفی بالتقلیب والدقّ عن العصر ». وقال الشیخ البهائی فی مشرق الشمسین ، ص 413 : «لعلّ الاکتفاء بغسل ظاهره إذا لم یعلم نفوذ البول إلی أعماقه» . وقال نحوه فی الحبل المتین ، ص 322. وقیل غیر ذلک ، فراجع : مرآة العقول ، ج 13 ، ص 157 ـ 158 .</w:t>
      </w:r>
    </w:p>
  </w:footnote>
  <w:footnote w:id="1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251 ، ح 724 ، معلّقا عن أحمد بن محمّد. الفقیه ، ج 1 ، ص 69 ، ح 159 ، معلّقا عن ï إبراهیم بن أبی محمود ، مع اختلاف یسیر . وفی مسائل علیّ بن جعفر ، ص 192 ؛ وقرب الإسناد ، ص 281 ، ح 1114 ، بسند آخر عن موسی بن جعفر علیهماالسلام ، مع اختلاف وزیادة الوافی ، ج 6 ، ص 140 ، ح 3953 ؛ الوسائل ، ج 3 ، ص 400 ، ح 3972 .</w:t>
      </w:r>
    </w:p>
  </w:footnote>
  <w:footnote w:id="1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 کسابقه .</w:t>
      </w:r>
    </w:p>
  </w:footnote>
  <w:footnote w:id="1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«الفَرْوُ» : الذی یلبس من الجلود التی صوفها معها ، والجمع : الفِراء . راجع : لسان العرب ، ج 15 ، ص 151ـ152 (فرا) .</w:t>
      </w:r>
    </w:p>
  </w:footnote>
  <w:footnote w:id="1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«جن» : «اُصیب» .</w:t>
      </w:r>
    </w:p>
  </w:footnote>
  <w:footnote w:id="1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«غ» : «رشّ» . وفی حاشیة «بث ، بس» : «رمّس» .</w:t>
      </w:r>
    </w:p>
  </w:footnote>
  <w:footnote w:id="1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«من» .</w:t>
      </w:r>
    </w:p>
  </w:footnote>
  <w:footnote w:id="1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6 ، ص 140 ، ح 3954 ؛ الوسائل ، ج 3 ، ص 400 ، ح 3973 .</w:t>
      </w:r>
    </w:p>
  </w:footnote>
  <w:footnote w:id="1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والتهذیب : «ولا اُصیب» .</w:t>
      </w:r>
    </w:p>
  </w:footnote>
  <w:footnote w:id="1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«الماء» .</w:t>
      </w:r>
    </w:p>
  </w:footnote>
  <w:footnote w:id="1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معظم النسخ والوافی . وفی «ظ ، جس» والمطبوع : «أو التراب» .</w:t>
      </w:r>
    </w:p>
  </w:footnote>
  <w:footnote w:id="1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 «فأمسّ ـ خ ل» .</w:t>
      </w:r>
    </w:p>
  </w:footnote>
  <w:footnote w:id="1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«الوجه فی ذلک أمران : أحدهما أنّ بالمسح بالحائط والتراب زال العین ولم یبق من البول شیء ، فما یلاقیه برطوبة فإنّها یلاقی الید المتنجّسة لا النجاسة العینیّة ، والتطهیر لایجب إلاّ من ملاقاة عین النجاسة . والثانی أنّه لم یتیقّن إصابة البول جمیع أجزاء الید ولا وصول جمیع أجزاء الید إلی الوجه أو الجسد أو الثوب ولا شمول العرق کلّ الید فلا یخرج شیء من الثلاثة عمّا کان علیه من الطهارة باحتمال ملاقاة البول ؛ فإنّ الیقین لاینقض بالشکّ أبدا وإنّما ینقض بیقین مثله» .</w:t>
      </w:r>
    </w:p>
  </w:footnote>
  <w:footnote w:id="1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 «قال» .</w:t>
      </w:r>
    </w:p>
  </w:footnote>
  <w:footnote w:id="1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«السِنَّوْر» : الهرّ ، وهو مشتقّ من السَنَر ، وهو ضیق الحلق . راجع : لسان العرب ، ج 4 ، ص 381 ؛ المصباح المنیر ، ص 291 (سنر) .</w:t>
      </w:r>
    </w:p>
  </w:footnote>
  <w:footnote w:id="1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أکثر النسخ والوافی والتهذیب . وفی «جن» والمطبوع : «فلا تصحّ» . وفی الکافی ، ح 4083 : «فلایصلح» .</w:t>
      </w:r>
    </w:p>
  </w:footnote>
  <w:footnote w:id="1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جس» والوافی والوسائل : «حتّی یغسله» .</w:t>
      </w:r>
    </w:p>
  </w:footnote>
  <w:footnote w:id="1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 کتاب الطهارة ، باب أبوال الدوابّ وأرواثها ، ح 4083 . وفی التهذیب ، ج 1 ، ص 420 ، ح 1329 ، معلّقا عن علیّ بن إبراهیم الوافی ، ج 6 ، ص 197 ، ح 4093 ؛ الوسائل ، ج 3 ، ص 404 ، ح 3987 .</w:t>
      </w:r>
    </w:p>
  </w:footnote>
  <w:footnote w:id="1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بخ ، بس، بف ، جس ، جن» : «یصبّ» .</w:t>
      </w:r>
    </w:p>
  </w:footnote>
  <w:footnote w:id="1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ی ، بث ، بح ، جح ، جس» والوسائل والتهذیب والاستبصار : «فإن» .</w:t>
      </w:r>
    </w:p>
  </w:footnote>
  <w:footnote w:id="1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والاستبصار : + «بالماء» .</w:t>
      </w:r>
    </w:p>
  </w:footnote>
  <w:footnote w:id="1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قال فی مرآة العقول : «المشهور اختصاص حکم الرضیع بالغلام دون الجاریة مع أنّ الخبر یدلّ علی ï مساواتهما فی ذلک» .</w:t>
      </w:r>
    </w:p>
  </w:footnote>
  <w:footnote w:id="1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والاستبصار: - «فی ذلک» .</w:t>
      </w:r>
    </w:p>
  </w:footnote>
  <w:footnote w:id="1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«شرع» بفتح الراء وسکونها ، مصدر بمعنی سواء ، یستوی فیه الواحد والاثنان والجمع ، والمذکّر والمؤنّث ، فقوله علیه‌السلام : «سواء» تفسیر للشرع وتأکید له ، والمعنی: هما متساویان فی ذلک ولا فضل لأحدهما فیه علی الآخر . راجع : ترتیب کتاب العین ، ج 2 ، ص 908 ؛ النهایة ، ج 2 ، ص 461 (شرع) .</w:t>
      </w:r>
    </w:p>
  </w:footnote>
  <w:footnote w:id="1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249 ، ح 715 ، بسنده عن الکلینی ؛ الاستبصار ، ج 1 ، ص 173 ، ح 2 ، معلّقا عن الکلینی . الفقیه ، ج 1 ، ص 68 ، ذیل ح 156 ، مع اختلاف یسیر الوافی ، ج 6 ، ص 141 ، ح 3955 ؛ الوسائل ، ج 3 ، ص 397 ، ح 3968 .</w:t>
      </w:r>
    </w:p>
  </w:footnote>
  <w:footnote w:id="1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«ظ ، ی ، بث ، بح ، جس» وحاشیة «بس ، جح» والوسائل . وفی «بخ ، بس ، بف ، جح ، جن» والمطبوع : «الفضل» .</w:t>
      </w:r>
    </w:p>
  </w:footnote>
  <w:footnote w:id="1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تقول : نشفتُ الماء نَشْفا من باب ضرب ، إذا أخذته من غدیر ونحوه أو أرض بخرقة ونحوها ، ونشّفته بالتثقیل مبالغة ، وتنشّف الرجلُ : مسح الماء عن جسده بخرقة ونحوها . راجع : المصباح المنیر ، ص 606 ؛ مجمع البحرین ، ج 5 ، ص 123 (نشف) .</w:t>
      </w:r>
    </w:p>
  </w:footnote>
  <w:footnote w:id="1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«وذلک لأنّ الیابس لایتعدّی» . وفی مرآة العقول : «حمل علی عدم سرایة النجاسة بالبدن عند الحکّ» .</w:t>
      </w:r>
    </w:p>
  </w:footnote>
  <w:footnote w:id="1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6 ، ص 145 ، ح 3967 ؛ الوسائل ، ج 3 ، ص 443 ، ح 4119 .</w:t>
      </w:r>
    </w:p>
  </w:footnote>
  <w:footnote w:id="1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 «اللّه» .</w:t>
      </w:r>
    </w:p>
  </w:footnote>
  <w:footnote w:id="1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«أسمائه» .</w:t>
      </w:r>
    </w:p>
  </w:footnote>
  <w:footnote w:id="1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بخ ، جح» : «لا یجامع» .</w:t>
      </w:r>
    </w:p>
  </w:footnote>
  <w:footnote w:id="1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 التهذیب ، ج 1 ، ص 31 ، ح 82 و 84 ؛ والاستبصار ، ج 1 ، ص 48 ، ح 133 و 135 الوافی ، ج 6 ، ص 114 ، ح 3883 ؛ الوسائل ، ج 1 ، ص 330 ، ح 867 .</w:t>
      </w:r>
    </w:p>
  </w:footnote>
  <w:footnote w:id="1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الزیّ والتجمّل ، باب نقش الخواتیم ، ح 12625 ، بسند آخر عن أبی عبداللّه ، عن أمیرالمؤمنین علیهماالسلام . وفی الجعفریّات ، ص 186 ؛ والخصال ، ص 612 ، أبواب الثمانین ومافوقه ، ضمن الحدیث الطویل 10 ، بسند آخر عن جعفر بن محمّد ، عن آبائه ، عن أمیرالمؤمنین علیهم‌السلام . الفقیه ، ج 1 ، ص 29 ، ذیل ح 58 . تحف العقول ، ص 102 ، ضمن الحدیث الطویل ، عن أمیرالمؤمنین علیه‌السلام ، وفی کلّ المصادر مع اختلاف یسیر . و راجع : الأمالی للصدوق ، ص 456 ، المجلس 70 ، ح 5 الوافی ، ج 6 ، ص 114 ، ح 3884 ؛ الوسائل ، ج 1 ، ص 330 ، ح 868 .</w:t>
      </w:r>
    </w:p>
  </w:footnote>
  <w:footnote w:id="1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«الأرواث» : جمع الرَوْث ، وهو رجیع ذوات الحافر ، أی سرجینه . راجع : النهایة ، ج 2 ، ص 271 ؛ لسان‌العرب ، ج 2 ، ص 156 (روث) .</w:t>
      </w:r>
    </w:p>
  </w:footnote>
  <w:footnote w:id="1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264 ، ح 769 ، بسنده عن الکلینی . وفیه ، ص 247 ، ح 711 و ص 266 ، ح 780 ؛ ï و ص 422 ، ح 1337 ، بسند آخر عن أبی عبداللّه علیه‌السلام . فقه الرضا علیه‌السلام ، ص 303 ، فی الأربعة الأخیرة مع اختلاف یسیر وزیادة فی أوّله الوافی ، ج 6 ، ص 193 ، ح 4081 ؛ الوسائل ، ج 3 ، ص 407 ، ح 3997 .</w:t>
      </w:r>
    </w:p>
  </w:footnote>
  <w:footnote w:id="1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 ویروی عن حمّاد ، علیّ بن إبراهیم عن أبیه .</w:t>
      </w:r>
    </w:p>
  </w:footnote>
  <w:footnote w:id="1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جح» والوسائل والاستبصار : «والبقر والغنم» .</w:t>
      </w:r>
    </w:p>
  </w:footnote>
  <w:footnote w:id="1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 ح 620 : «لا تتوضّأ» .</w:t>
      </w:r>
    </w:p>
  </w:footnote>
  <w:footnote w:id="1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ح 771 والاستبصار ، ح 620 : «وإن» .</w:t>
      </w:r>
    </w:p>
  </w:footnote>
  <w:footnote w:id="1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بس» : «أن یتنظّف» . وفی «جن» : «تنظَف» .</w:t>
      </w:r>
    </w:p>
  </w:footnote>
  <w:footnote w:id="1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الضمیر المستتر فی «قال» راجع إلی محمّد بن مسلم . والضمیر فی «سألته» راجع إلی أبی عبداللّه علیه‌السلام ، فالطریق إلی محمّد بن مسلم هو الطریق المذکور فی صدر الخبر.</w:t>
      </w:r>
    </w:p>
  </w:footnote>
  <w:footnote w:id="1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«اُرید بالدوابّ الخیل ، وهی أحد معانیه ، وقد تطلق علی ما یشملها والبغال والحمیر».</w:t>
      </w:r>
    </w:p>
  </w:footnote>
  <w:footnote w:id="1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 ح 620 : «اغسلها» .</w:t>
      </w:r>
    </w:p>
  </w:footnote>
  <w:footnote w:id="1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«لم یعلم» .</w:t>
      </w:r>
    </w:p>
  </w:footnote>
  <w:footnote w:id="1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والتهذیب ، ح 771 والاستبصار ، ح 620 : «فإن» .</w:t>
      </w:r>
    </w:p>
  </w:footnote>
  <w:footnote w:id="1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النَضْح : البلُّ بالماء ، والرشُّ . راجع : النهایة ، ج 5 ، ص 69 ؛ المصباح المنیر ، ص 609 (نضح) .</w:t>
      </w:r>
    </w:p>
  </w:footnote>
  <w:footnote w:id="1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264 ح 771 ؛ والاستبصار ، ج 1 ، ص 178 ، ح 620 ، بسندهما عن الکلینی . وفی التهذیب ، ج 1 ، ص 350 ، ح 1035 ؛ والاستبصار ، ج 1 ، ص 96 ، ح 312 ، بسند آخر ، إلی قوله : «فقال : لاتوضّأ منه» مع اختلاف یسیر الوافی ، ج 6 ، ص 193 ، ح 4083 ؛ الوسائل ، ج 1 ، ص 289 ، ح 761 ، إلی قوله : «لاتوضّأ منه» .</w:t>
      </w:r>
    </w:p>
  </w:footnote>
  <w:footnote w:id="1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 ح 5398 : «بول کلّ» بدل «أبوال» .</w:t>
      </w:r>
    </w:p>
  </w:footnote>
  <w:footnote w:id="1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264 ، ح 770 ، بسنده عن الکلینی . الکافی ، کتاب الصلاة ، باب الرجل یصلّی فی الثوب وهو غیر طاهر عالما أو جاهلاً ، ح 5398 ، عن علیّ بن محمّد ، عن عبداللّه بن سنان الوافی ، ج 6 ، ص 193 ، ح 4082 ؛ الوسائل ، ج 3 ، ص 405 ، ح 3988 .</w:t>
      </w:r>
    </w:p>
  </w:footnote>
  <w:footnote w:id="1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والوسائل : - «بن أعین» .</w:t>
      </w:r>
    </w:p>
  </w:footnote>
  <w:footnote w:id="1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بث ، بخ ، بف ، جح ، جس» والتهذیب ، ص 264 والاستبصار : «یصیب» .</w:t>
      </w:r>
    </w:p>
  </w:footnote>
  <w:footnote w:id="1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13 ، ص 162 : «الحدیث الرابع مجهول ، وهو جامع بین الأخبار فیشکل القول بالطهارة» .</w:t>
      </w:r>
    </w:p>
  </w:footnote>
  <w:footnote w:id="1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معظم النسخ والوسائل والتهذیب والاستبصار . وفی «جن» والمطبوع : + «له» .</w:t>
      </w:r>
    </w:p>
  </w:footnote>
  <w:footnote w:id="1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بخ ، بس ، بف ، جح» وحاشیة «جن» : «حلال» .</w:t>
      </w:r>
    </w:p>
  </w:footnote>
  <w:footnote w:id="1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 «جعلها» .</w:t>
      </w:r>
    </w:p>
  </w:footnote>
  <w:footnote w:id="1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264 ، ح 772 ؛ والاستبصار ، ج 1 ، ص 179 ، ح 626 ، معلّقا عن أحمد بن محمّد . التهذیب ، ج 1 ، ص 422 ، ح 1338 ، معلّقا عن الحسین بن سعید ، عن القاسم بن عروة الوافی ، ج 6 ، ص 194 ، ح 4084 ؛ الوسائل ، ج 3 ، ص 408 ، ح 4000 .</w:t>
      </w:r>
    </w:p>
  </w:footnote>
  <w:footnote w:id="1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«بخ» : «إذا» . وفی التهذیب : «ما» .</w:t>
      </w:r>
    </w:p>
  </w:footnote>
  <w:footnote w:id="1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«لعلّ المراد به أنّها أکثر من أن یمکن الاجتناب عنها ؛ لأنّه یؤدّی إلی الحرج» .</w:t>
      </w:r>
    </w:p>
  </w:footnote>
  <w:footnote w:id="1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265 ، ح 775 ، بسنده عن الکلینی ؛ الاستبصار ، ج 1 ، ص 178 ، ح 623 ، معلّقا عن الکلینی الوافی ، ج 6 ، ص 194 ، ح 4085 ؛ الوسائل ، ج 3 ، ص 408 ، ح 4001 .</w:t>
      </w:r>
    </w:p>
  </w:footnote>
  <w:footnote w:id="1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«بس ، بف ، جح ، جن» وحاشیة «بث ، بخ» والوسائل والاستبصار : «الحمر» .</w:t>
      </w:r>
    </w:p>
  </w:footnote>
  <w:footnote w:id="1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جح» : «وأن اغسل» .</w:t>
      </w:r>
    </w:p>
  </w:footnote>
  <w:footnote w:id="1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سقط هذا الحدیث من نسخة «جس» .</w:t>
      </w:r>
    </w:p>
  </w:footnote>
  <w:footnote w:id="1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265 ، ح 773 ؛ والاستبصار ، ج 1 ، ص 178 ، ح 621 ، معلّقا عن أحمد بن محمّد الوافی ، ج 6 ، ص 194 ، ح 4086 ؛ الوسائل ، ج 3 ، ص 406 ، ح 3994 .</w:t>
      </w:r>
    </w:p>
  </w:footnote>
  <w:footnote w:id="1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«عن منخر» . و «المنخر» بفتح المیم والخاء وبکسرهما و ضمّهما وفتح المیم وکسر الخاء والمُنخور بضمّ المیم : الأنف . وقیل : جمیع الأنف . وقیل أیضا : هو ثقب الأنف ، وأصله موضع النَخیر ، وهو الصوت من الأنف . راجع : ترتیب کتاب العین ، ج 3 ، ص 1769 ؛ المصباح المنیر ، ص 596 (تحر) .</w:t>
      </w:r>
    </w:p>
  </w:footnote>
  <w:footnote w:id="1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«فیصیبنی» .</w:t>
      </w:r>
    </w:p>
  </w:footnote>
  <w:footnote w:id="1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420 ، ح 1328 ، معلّقا عن أحمد بن محمّد الوافی ، ج 6 ، ص 197 ، ح 4096 ؛ ï الوسائل ، ج 3 ، ص 413 ، ح 4021 .</w:t>
      </w:r>
    </w:p>
  </w:footnote>
  <w:footnote w:id="1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«السِنَّوْر» : الهرّ ، وهو مشتقّ من السَنَر ، وهو ضیق الحلق . راجع : لسان العرب ، ج 4 ، ص 381 ؛ المصباح المنیر ، ص 291 (سنر) .</w:t>
      </w:r>
    </w:p>
  </w:footnote>
  <w:footnote w:id="1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بس ، جح» والوافی والتهذیب : «فلا تصلح» . وفی الوسائل والکافی ، ح 4072 : «فلا تصحّ» .</w:t>
      </w:r>
    </w:p>
  </w:footnote>
  <w:footnote w:id="1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 جس» والوافی والوسائل : «حتّی یغسله» .</w:t>
      </w:r>
    </w:p>
  </w:footnote>
  <w:footnote w:id="1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الکافی ، کتاب الطهارة ، باب البول یصیب الثوب أو الجسد ، ح 4072 . وفی التهذیب ، ج 1 ، ص 420 ، ح 1329 ، معلّقا عن علیّ بن إبراهیم . راجع : التهذیب ، ج 1 ، ص 422 ، ح 1336 ؛ والاستبصار ، ج 1 ، ص 179 ، ح 627 الوافی ، ج 6 ، ص 197 ، ح 4093 ؛ الوسائل ، ج 3 ، ص 404 ، ح 3987 .</w:t>
      </w:r>
    </w:p>
  </w:footnote>
  <w:footnote w:id="1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«بخرئه وبوله» . و«الخُرْء» : العَذِرةُ والغائط ، یقال : خَرِئَ یَخْرَأ من باب تعب : إذا تغوّط ، واسم الخارج خُرْء ، والجمع خُرُوء . راجع : الصحاح ، ج 1 ، ص 46 ؛ المصباح المنیر ، ص 167 (خرأ) .</w:t>
      </w:r>
    </w:p>
  </w:footnote>
  <w:footnote w:id="1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266 ، ح 779 ، بسنده عن الکلینی الوافی ، ج 6 ، ص 198 ، ح 4097 ؛ الوسائل ، ج 3 ، ص 412 ، ح 4015 .</w:t>
      </w:r>
    </w:p>
  </w:footnote>
  <w:footnote w:id="1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«أبی الأغرّ النخّاس» . وفی الوسائل : «أبی الأغرّ النحّاس» .</w:t>
      </w:r>
    </w:p>
  </w:footnote>
  <w:footnote w:id="1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«ربّما».</w:t>
      </w:r>
    </w:p>
  </w:footnote>
  <w:footnote w:id="1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«فتضرب» .</w:t>
      </w:r>
    </w:p>
  </w:footnote>
  <w:footnote w:id="1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 «أحدهما» . وفی الوافی : «إحداها» .</w:t>
      </w:r>
    </w:p>
  </w:footnote>
  <w:footnote w:id="1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«برجلها أو یدیها» .</w:t>
      </w:r>
    </w:p>
  </w:footnote>
  <w:footnote w:id="1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«وأصبح» .</w:t>
      </w:r>
    </w:p>
  </w:footnote>
  <w:footnote w:id="1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 «فیه» .</w:t>
      </w:r>
    </w:p>
  </w:footnote>
  <w:footnote w:id="1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«جح» : «فیها» .</w:t>
      </w:r>
    </w:p>
  </w:footnote>
  <w:footnote w:id="1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70 ، ح 164 ، معلّقا عن أبی الأعزّ النخّاس ، مع اختلاف یسیر الوافی ، ج 6 ، ص 196 ، ح 4091 ؛ الوسائل ، ج 3 ، ص 407 ، ح 3995 .</w:t>
      </w:r>
    </w:p>
  </w:footnote>
  <w:footnote w:id="1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«المِدَّةُ» بکسر المیم وفتح الدال المهملة المشدّدة : ما یجتمع فی الجرح من القیح الغلیظ ، وأمّا الرقیق فهو صدید . والقیح : المِدَّة البیضاء الخالصة لایخالطها دم . وقیل: هو الصدید الذی کأنّه الماء وفیه شُکْلَة دم ، وهی الحمرة فی بیاض . راجع : الصحاح ، ج 2 ، ص 537 ؛ المصباح المنیر ، ص 566 (مدد) ؛ لسان العرب ، ج 2 ، ص 568 (قیح) .</w:t>
      </w:r>
    </w:p>
  </w:footnote>
  <w:footnote w:id="1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والاستبصار : «معلّی بن عثمان» . وفی «بث ، بح ، بس ، جس ، جح ، جن» وحاشیة «بخ» : «المعلّی بن عثمان» وتقدّم فی الکافی ، ح 3915 ، أنّ المعلّی هذا هو المعلّی بن عثمان أبو عثمان الأحول .</w:t>
      </w:r>
    </w:p>
  </w:footnote>
  <w:footnote w:id="1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بف ، جس ، جن» والوافی والتهذیب والاستبصار : - «لی» .</w:t>
      </w:r>
    </w:p>
  </w:footnote>
  <w:footnote w:id="1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«الدَمامِیلُ» : جمع الدُمَّل کسُکَّر وصُرَد ، وهو القَرْح ، وهو الجِراح والبَثْر إذا ترامی إلی فساد . وقیل : الدُمَّل : الخُراج ، وهو ما یخرج بالبدن . راجع : لسان العرب ، ج 11 ، ص 250 ؛ القاموس المحیط ، ج 2 ، ص 1323 (دمل) .</w:t>
      </w:r>
    </w:p>
  </w:footnote>
  <w:footnote w:id="1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258 ، ح 34 ، بسنده عن الکلینی . الاستبصار ، ج 1 ، ص 177 ، ح 616 ، معلّقا عن أحمد بن محمّد الوافی ، ج 6 ، ص 188 ، ح 4072 ؛ الوسائل ، ج 3 ، ص 433 ، ح 4081 .</w:t>
      </w:r>
    </w:p>
  </w:footnote>
  <w:footnote w:id="1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 ویروی عن أحمد ، محمّد بن یحیی .</w:t>
      </w:r>
    </w:p>
  </w:footnote>
  <w:footnote w:id="1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«بث» : «فیه» .</w:t>
      </w:r>
    </w:p>
  </w:footnote>
  <w:footnote w:id="1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«القَرْح» : الحبّة تخرج فی البدن . وقیل أیضا : هو البَثر إذا ترامی إلی فساد ، والبثر : الخُراج ، وهو کلّ ما یخرج بالبدن کالدمّل . راجع : لسان العرب ، ج 2 ، ص 557 ؛ مجمع البحرین ، ج 2 ، ص 403 (قرح) .</w:t>
      </w:r>
    </w:p>
  </w:footnote>
  <w:footnote w:id="1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جس» : «والجرح» .</w:t>
      </w:r>
    </w:p>
  </w:footnote>
  <w:footnote w:id="1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بح ، جح» والتهذیب والاستبصار : «فلا یستطیع» .</w:t>
      </w:r>
    </w:p>
  </w:footnote>
  <w:footnote w:id="1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258 ، ح 748 ، بسنده عن الکلینی ؛ الاستبصار ، ج 1 ، ص 177 ، ح 617 ، معلّقا عن الکلینی الوافی ، ج 6 ، ص 189 ، ح 4073 ؛ الوسائل ، ج 3 ، ص 433 ، ح 4082 .</w:t>
      </w:r>
    </w:p>
  </w:footnote>
  <w:footnote w:id="1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والفقیه والتهذیب : «إن رأیته» .</w:t>
      </w:r>
    </w:p>
  </w:footnote>
  <w:footnote w:id="1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الفقیه : + «فی غیره» .</w:t>
      </w:r>
    </w:p>
  </w:footnote>
  <w:footnote w:id="1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والوسائل والفقیه والتهذیب : + «ثوب» .</w:t>
      </w:r>
    </w:p>
  </w:footnote>
  <w:footnote w:id="1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«و» .</w:t>
      </w:r>
    </w:p>
  </w:footnote>
  <w:footnote w:id="1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 «الدم» .</w:t>
      </w:r>
    </w:p>
  </w:footnote>
  <w:footnote w:id="1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 - «وما کان أقلّ» .</w:t>
      </w:r>
    </w:p>
  </w:footnote>
  <w:footnote w:id="1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«شیء» .</w:t>
      </w:r>
    </w:p>
  </w:footnote>
  <w:footnote w:id="1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 بح ، جح ، جس» والتهذیب : «فإذا» .</w:t>
      </w:r>
    </w:p>
  </w:footnote>
  <w:footnote w:id="1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«بس» : - «قد» .</w:t>
      </w:r>
    </w:p>
  </w:footnote>
  <w:footnote w:id="1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«أو صلّیت» .</w:t>
      </w:r>
    </w:p>
  </w:footnote>
  <w:footnote w:id="1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254 ، ح 736 ، بسنده عن الکلینی . الفقیه ، ج 1 ، ص 249 ، صدر ح 757 ، معلّقا عن محمّد بن مسلم الوافی ، ج 6 ، ص 181 ، ح 4050 ؛ الوسائل ، ج 3 ، ص 431 ، ح 4076 .</w:t>
      </w:r>
    </w:p>
  </w:footnote>
  <w:footnote w:id="1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«قوله : ما لم یذکّ ، أی لا یحتاج إلی التذکیة من الذبح أو النحر فی الحلّ والطهارة» .</w:t>
      </w:r>
    </w:p>
  </w:footnote>
  <w:footnote w:id="1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260 ، ح 755 ، معلّقا عن محمّد بن أحمد بن یحیی ، عن إبراهیم بن هاشم ، عن النوفلی ، عن السکونی ، عن جعفر ، عن أبیه علیهماالسلام . راجع : الفقیه ، ج 1 ، ص 72 ، ذیل ح 167 ؛ و فقه الرضا علیه‌السلام ، ص 95 الوافی ، ج 6 ، ص 187 ، ح 4069 ؛ الوسائل ، ج 3 ، ص 436 ، ح 4090 .</w:t>
      </w:r>
    </w:p>
  </w:footnote>
  <w:footnote w:id="1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420 ، ح 1330 ، معلّقا عن محمّد بن أحمد بن یحیی ، عن أحمد ، عن الحسین بن علیّ الوافی ، ج 6 ، ص 188 ، ح 4071 ؛ الوسائل ، ج 3 ، ص 438 ، ح 4098 .</w:t>
      </w:r>
    </w:p>
  </w:footnote>
  <w:footnote w:id="1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بس ، جس» وحاشیة «بح» : «سألت» .</w:t>
      </w:r>
    </w:p>
  </w:footnote>
  <w:footnote w:id="1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«وإنّما» .</w:t>
      </w:r>
    </w:p>
  </w:footnote>
  <w:footnote w:id="1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 ح 4239 : «فقال» .</w:t>
      </w:r>
    </w:p>
  </w:footnote>
  <w:footnote w:id="1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ح 2389 : - «جعلت فداک ـ إلی ـ قالت» .</w:t>
      </w:r>
    </w:p>
  </w:footnote>
  <w:footnote w:id="1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«المِشْق» بکسر المیم وفتحها مع سکون الشین : المَغْرَةُ ، وهی طین أحمر ، أو صبغ أحمر . راجع : المغرب ، ص 430 ؛ لسان العرب ، ج 10 ، ص 345 (مشق) .</w:t>
      </w:r>
    </w:p>
  </w:footnote>
  <w:footnote w:id="1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«حتّی تختلط» . وفی حاشیة «بح» : «حتّی یحتاط» .</w:t>
      </w:r>
    </w:p>
  </w:footnote>
  <w:footnote w:id="1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«أثره» . وفی مرآة العقول ، ج 13 ، ص 166 : «والظاهر أنّه لم یکن عبرة باللون بعد إزالة العین ویحصل من رؤیة اللون أثر فی النفس ، فلذا أمرها علیه‌السلام بالصبغ ؛ لئلاّ تتمیّز ویرتفع استنکاف النفس . ویحتمل أن یکون الصبغ بالمشق مؤثّرا فی إزالة الدم ولونه ، ولکنّه بعید» .</w:t>
      </w:r>
    </w:p>
  </w:footnote>
  <w:footnote w:id="1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الحیض ، باب غسل ثیاب الحائض ، ح 4239 . وفی التهذیب ، ج 1 ، ص 272 ، ح 800، بسنده عن الحسین بن سعید . وفیه ، ص 257 ، ح 746 ، بسند آخر عن أبی عبداللّه و أبی جعفر علیهماالسلام ؛ وفیه أیضا ، ص 272 ، ح 801 ، بسند آخر عن أبی عبداللّه علیه‌السلام ، وفیهما من قوله : «أصاب ثوبی دم الحیض» مع اختلاف یسیر الوافی ، ج 6 ، ص 184 ، ح 4058 ؛ الوسائل ، ج 2 ، ص 369 ، ح 2389 ؛ و ج 3 ، ص 439 ، ح 4101 .</w:t>
      </w:r>
    </w:p>
  </w:footnote>
  <w:footnote w:id="1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«قال» .</w:t>
      </w:r>
    </w:p>
  </w:footnote>
  <w:footnote w:id="1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 «و» .</w:t>
      </w:r>
    </w:p>
  </w:footnote>
  <w:footnote w:id="1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«النصح» . وفی «بح» : «النفخ» . وفی حاشیة «بح» : «النسخ» . و«النَضْح» : البلُّ بالماء ، والرشُّ ، یقال : نضح علیه الماءَ ونضحه به : إذا رشّه علیه . راجع : النهایة ، ج 5 ، ص 69 ؛ المصباح المنیر ، ص 60 (نضح) .</w:t>
      </w:r>
    </w:p>
  </w:footnote>
  <w:footnote w:id="1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«ثمّ الفرق بین دم المصلّی وغیره خلاف المشهور بین الأصحاب ، ویمکن أن یکون ذلک لکونه جزءا من حیوان غیر مأکول اللحم ، فلذا لایجوز الصلاة فیه ، فیکون الحکم مخصوصا بدم مأکول اللحم ... ومع جمیع ذلک لایبعد القول بالکراهة ؛ لضعف الخبر وإرساله ، وأصل البراءة مع تحقّق الشکّ فی الحکم ، ومنع کون الأمر للوجوب . ویمکن حمله علی ما زاد علی الدرهم مجتمعا ، ویکون المعنی أنّه إذا کان من جرح أو قرح بک فلا بأس به ، وإن کان من غیرک تجب إزالته ؛ لکونه زائدا عن الدم ، فیکون مؤیّدا للقول الأخیر ـ وهو عدم وجوب إزالة الدم ما لم یتفاحش ـ واللّه یعلم» .</w:t>
      </w:r>
    </w:p>
  </w:footnote>
  <w:footnote w:id="1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«بخ» : + «کان» .</w:t>
      </w:r>
    </w:p>
  </w:footnote>
  <w:footnote w:id="1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 التهذیب ، ج 1 ، ص 256 ، ح 742 ؛ والاستبصار ، ج 1 ، ص 176 ، ح 612 الوافی ، ج 6 ، ص 188 ، ح 4070 ؛ الوسائل ، ج 3 ، ص 432 ، ح 4080 .</w:t>
      </w:r>
    </w:p>
  </w:footnote>
  <w:footnote w:id="1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 ص 259 : «ولا بأس» .</w:t>
      </w:r>
    </w:p>
  </w:footnote>
  <w:footnote w:id="1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«الرُعاف» : خروج الدم من الأنف ، وقیل : هو الدم نفسه ، یقال : رعف یرعف من بابی قتل ونفع ، والضمّ لغة : خرج الدم من أنفه ، ویقال : رعف أنفه ، إذا سال رُعافه . راجع : الصحاح ، ج 4 ، ص 1365 ؛ المغرب ، ص 191 ؛ المصباح المنیر ، ص 230 (رعف) .</w:t>
      </w:r>
    </w:p>
  </w:footnote>
  <w:footnote w:id="1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«قوله علیه‌السلام : ینضحه ، قال الوالد رحمه‌الله : صفة للرعاف ، أی یکون الرعاف متفرّقا ولا یوجد فیه مقدار درهم مجتمعا ، ویحتمل أن یکون مبنیّا علی طهارة الدم القلیل مثل رأس الإبر ، کما قال به بعض العلماء ویکون معفوّا ، انتهی».</w:t>
      </w:r>
    </w:p>
  </w:footnote>
  <w:footnote w:id="1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259 ، ح 753 ، بسنده عن ابن سنان . وفیه ، ص 255 ، صدر ح 740 ؛ والاستبصار ، ج 1 ، ص 176 ، صدر ح 611 ، بسند آخر ، إلی قوله : «وإن کثر» مع اختلاف . راجع : التهذیب ، ج 1 ، ص 266 ، ح 65 ؛ والاستبصار ، ج 1 ، ص 188 ، ح 659 ؛ وفقه الرضا علیه‌السلام ، ص 303 ؛ والمقنعة ، ص 69 الوافی ، ج 6 ، ص 185 ، ح 4063 ؛ الوسائل ، ج 3 ، ص 431 ، ح 4077 .</w:t>
      </w:r>
    </w:p>
  </w:footnote>
  <w:footnote w:id="1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«لعلّ المراد بالشیء القذر لما یأتی من جواز غسل الشیءبالبزاق ، یعنی الشیء الغیر القذر . وربّما یحمل جواز إزالة الدم بالبزاق أیضا بما إذا کان علی الشیء الصقیل الذی لا ینفذ فیه کالسیف والمرآة ، ولم نجد فیه روایة» . وفی مرآة العقول ، ج 13 ، ص 168 : «یمکن حمله علی الدم الخارج فی داخل الفم ؛ فإنّه یطهّر الفم بزوال عینه ، فکأنّ الریق طهّره، أو علی ما کان أقّل من الدرهم فتکون الإزالة لتقلیل النجاسة لا للتطهیر ... وحمل العلاّمة قدس‌سره هذا الخبر علی الدم الطاهر کدم السمک» .</w:t>
      </w:r>
    </w:p>
  </w:footnote>
  <w:footnote w:id="1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423 ، ح 1339 ، بسنده عن أبی عبداللّه ، عن أبیه علیهماالسلام ، وتمام الروایة فیه : «لایغسل بالبزاق شیء غیر الدّم» الوافی ، ج 6 ، ص 186 ، ح 4064 ؛ الوسائل ، ج 1 ، ص 205 ، ح 526 .</w:t>
      </w:r>
    </w:p>
  </w:footnote>
  <w:footnote w:id="1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«علیه» . و«البَقُّ» : البعوض ، جمع ، واحدته البقّة . وقیل : هی عظام البعوض . ویقال : البقّ : الدارج فی حیطان البیوت . وقیل : هی دویبّة مثل القملة حمراء منتنة الریح تکون فی السُرُر والجُدُر ، وهی التی یقال لها: بنات الحصیر إذا قتلتها شممت لها رائحة اللَوْز المرّ . راجع : الصحاح ، ج 4 ، ص 1451 ؛ لسان العرب ، ج 10 ، ص 23 (بقق) .</w:t>
      </w:r>
    </w:p>
  </w:footnote>
  <w:footnote w:id="1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«دم» . و «البَراغیث» : جمع البُرغُوث ، وهی دُویبّة سوداء صغیرة تثب وَ ثبانا . وقیل : هی دویبّة شبه الحُرْقُوص ، والحُرْقوص : دویبّة مُجزَّعة ـ أی فیه سواد وبیاض ـ لها حُمَة ، أی إبرة ـ کحُمة الزنبور تلدغ ، تشبه أطراف السیاط . راجع : ترتیب کتاب العین ، ج 1 ، ص 153 ؛ لسان العرب ، ج 2 ، ص 116 (برغث) .</w:t>
      </w:r>
    </w:p>
  </w:footnote>
  <w:footnote w:id="1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بح ، جح ، جن» والوافی والوسائل والتهذیب : «تجوز» .</w:t>
      </w:r>
    </w:p>
  </w:footnote>
  <w:footnote w:id="1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 «فیه» .</w:t>
      </w:r>
    </w:p>
  </w:footnote>
  <w:footnote w:id="1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«قال الفاضل التستری رحمه‌الله : لیس فی هذه الأخبار دلالة علی الطهارة والنجاسة ، فإن کان الأصل فی الدم مطلقا النجاسة ولا أتحقّقه ، لم یمکن الخروج منه بمجرّد هذه الأخبار ؛ لاحتمالها بمجرّد العفو ، وإن کان الأصل الطهارة وعدم وجوب الاجتناب مطلقا ، فهذه تصلح تأییدا» .</w:t>
      </w:r>
    </w:p>
  </w:footnote>
  <w:footnote w:id="1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260 ، ح 754 ، بسنده عن الکلینی الوافی ، ج 6 ، ص 187 ، ح 4068 ؛ الوسائل ، ج 3 ، ص 436 ، ح 4091 .</w:t>
      </w:r>
    </w:p>
  </w:footnote>
  <w:footnote w:id="1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بث ، بح» : «أو الجسد».</w:t>
      </w:r>
    </w:p>
  </w:footnote>
  <w:footnote w:id="1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«فیه» .</w:t>
      </w:r>
    </w:p>
  </w:footnote>
  <w:footnote w:id="1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بف» والوافی : - «عن محمّد» .</w:t>
      </w:r>
    </w:p>
  </w:footnote>
  <w:footnote w:id="1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«وإن» .</w:t>
      </w:r>
    </w:p>
  </w:footnote>
  <w:footnote w:id="1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260 ، ح 756 ، بسنده عن حمّاد ، عن حریز ، عمّن أخبره ، عن أبی عبداللّه علیه‌السلام . وفیه ، ح 757 ، بسند آخر ، مع اختلاف یسیر الوافی ، ج 6 ، ص 201 ، ح 4105 ؛ الوسائل ، ج 3 ، ص 441 ، ذیل ح 4109 .</w:t>
      </w:r>
    </w:p>
  </w:footnote>
  <w:footnote w:id="1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معلّق علی سابقه . ویروی عن حمّاد بن عیسی ، علیّ بن إبراهیم ، عن أبیه .</w:t>
      </w:r>
    </w:p>
  </w:footnote>
  <w:footnote w:id="1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ص 262 : - «عن محمّد بن مسلم» .</w:t>
      </w:r>
    </w:p>
  </w:footnote>
  <w:footnote w:id="1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«لعلّ المراد إذا أصابه برطوبة» .</w:t>
      </w:r>
    </w:p>
  </w:footnote>
  <w:footnote w:id="1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23 ، ح 61 ؛ وص 260 ، ح 758 ؛ وص 262 ، ح 762 ؛ والاستبصار ، ج 1 ، ص 90 ، ح 290 ، بسند آخر عن حمّاد ، عن حریز الوافی ، ج 6 ، ص 201 ، ح 4107 ؛ الوسائل ، ج 3 ، ص 416 ، ح 4032 .</w:t>
      </w:r>
    </w:p>
  </w:footnote>
  <w:footnote w:id="1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 جن» : «النیشابوری» .</w:t>
      </w:r>
    </w:p>
  </w:footnote>
  <w:footnote w:id="1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13 ، ص 169 : «ذهب الشیخ فی النهایة والمفید رحمهماالله إلی نجاسة الفأرة والوزغة ، واستدلّ لهم فی الفأرة بهذا الخبر ، وفی الوزغة بالأخبار الواردة بالنزح ، والمشهور بین الأصحاب الطهارة ، وحملوا الأخبار علی الاستحباب» .</w:t>
      </w:r>
    </w:p>
  </w:footnote>
  <w:footnote w:id="1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«بف» : «وما لم‌تر» .</w:t>
      </w:r>
    </w:p>
  </w:footnote>
  <w:footnote w:id="1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ج 1 : + «وفی روایة أبی قتادة ، عن علیّ بن جعفر : والکلب مثل ذلک» .</w:t>
      </w:r>
    </w:p>
  </w:footnote>
  <w:footnote w:id="1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261 ، ح 761 ، بثلاثة طرق ، أحدها بالإسناد عن الکلینی . وفیه ، ج 2 ، ص 366 ، ح 1522 ؛ وقرب الإسناد ، ص 192 ، ح 722 ، بسند آخر عن علیّ بن جعفر ، مع اختلاف یسیر الوافی ، ج 6 ، ص 206 ، ح 4121 ؛ الوسائل ، ج 3 ، ص 460 ، ذیل ح 4177 .</w:t>
      </w:r>
    </w:p>
  </w:footnote>
  <w:footnote w:id="1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جح» وحاشیة «بح ، جن» والوافی والتهذیب : «هل یجوز» .</w:t>
      </w:r>
    </w:p>
  </w:footnote>
  <w:footnote w:id="1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«أن تمسّ» .</w:t>
      </w:r>
    </w:p>
  </w:footnote>
  <w:footnote w:id="1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جن» : «أو شیء».</w:t>
      </w:r>
    </w:p>
  </w:footnote>
  <w:footnote w:id="1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«لکن» بدون الواو .</w:t>
      </w:r>
    </w:p>
  </w:footnote>
  <w:footnote w:id="1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«قوله علیه‌السلام : ولکن یغسل یده ، أی وجوبا فی بعض الموارد واستحبابا فی بعضها» .</w:t>
      </w:r>
    </w:p>
  </w:footnote>
  <w:footnote w:id="1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262 ، ح 763 ؛ وص 277 ، ح 806 ، بسندهما عن محمّد بن عیسی الوافی ، ج 6 ، ص 207 ، ح 4122 ؛ الوسائل ، ج 3 ، ص 300 ، ح 3705 ؛ و ص 462 ، ح 4180 .</w:t>
      </w:r>
    </w:p>
  </w:footnote>
  <w:footnote w:id="1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والتهذیب ، ح 811 : «عن الرجل» .</w:t>
      </w:r>
    </w:p>
  </w:footnote>
  <w:footnote w:id="1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والکافی ، ح 4423 : «طرف» .</w:t>
      </w:r>
    </w:p>
  </w:footnote>
  <w:footnote w:id="1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«فلا یغسل» .</w:t>
      </w:r>
    </w:p>
  </w:footnote>
  <w:footnote w:id="1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«بح» : «فإن» .</w:t>
      </w:r>
    </w:p>
  </w:footnote>
  <w:footnote w:id="1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 ح 4423 والتهذیب ، ح 811 : - «یعنی إذا برد المیّت» .</w:t>
      </w:r>
    </w:p>
  </w:footnote>
  <w:footnote w:id="1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 کتاب الجنائز ، باب غسل من غسّل المیّت ... ، ح 4423 ، بسند آخر عن الحسن بن محبوب . التهذیب ، ج 1 ، ص 276 ، ح 811 ، بطریقین عن الحسن بن محبوب . الکافی ، نفس الباب ، ح 4420 ، بسند آخر ، مع زیادة فی أوّله . وفی التهذیب ، ج 1 ، ص 276 ، ح 812 ؛ والاستبصار ، ج 1 ، ص 192 ، ح 671 ؛ بسند آخر ، وفی الثلاثة الاخیرة هکذا : «سألته عن الرجل یصیب ثوبه جسد المیّت ، فقال : یغسل ما أصاب الثوب» . الفقیه ، ج 1 ، ص 143 ، ذیل ح 400 ، مع اختلاف الوافی ، ج 6 ، ص 207 ، ح 4123 ؛ الوسائل ، ج 3 ، ص 461 ، ح 4178 .</w:t>
      </w:r>
    </w:p>
  </w:footnote>
  <w:footnote w:id="1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والتهذیب : + «أخیه» .</w:t>
      </w:r>
    </w:p>
  </w:footnote>
  <w:footnote w:id="1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«بح» : «سألت» .</w:t>
      </w:r>
    </w:p>
  </w:footnote>
  <w:footnote w:id="1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ومسائل علیّ بن جعفر : «عن رجل» .</w:t>
      </w:r>
    </w:p>
  </w:footnote>
  <w:footnote w:id="1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مسائل علیّ بن جعفر : «أصاب» .</w:t>
      </w:r>
    </w:p>
  </w:footnote>
  <w:footnote w:id="1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«خنزیرا» .</w:t>
      </w:r>
    </w:p>
  </w:footnote>
  <w:footnote w:id="1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«فلم یغسّله» بالتضعیف . وفی مسائل علیّ بن جعفر : - «فلم یغسله» .</w:t>
      </w:r>
    </w:p>
  </w:footnote>
  <w:footnote w:id="1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غ ، بث ، بس ، جح ، جس ، جن» والوسائل والتهذیب ومسائل علیّ بن جعفر : - «ذلک» .</w:t>
      </w:r>
    </w:p>
  </w:footnote>
  <w:footnote w:id="1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والتهذیب : + «به» . وفی مسائل علیّ بن جعفر : - «کیف یصنع» .</w:t>
      </w:r>
    </w:p>
  </w:footnote>
  <w:footnote w:id="1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بف ، جن» : «إذا» .</w:t>
      </w:r>
    </w:p>
  </w:footnote>
  <w:footnote w:id="1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مسائل علیّ بن جعفر : «فلیمض إن کان دخل فی صلاته فلا بأس» بدل «إن کان دخل فی صلاته فلیمض» .</w:t>
      </w:r>
    </w:p>
  </w:footnote>
  <w:footnote w:id="1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 «من» .</w:t>
      </w:r>
    </w:p>
  </w:footnote>
  <w:footnote w:id="1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الوسائل والتهذیب : + «وسألته عن خنزیر شرب ـ فی الوسائل : یشرب ـ من إناء کیف یصنع به؟ قال : یغسل سبع مرّات» .</w:t>
      </w:r>
    </w:p>
  </w:footnote>
  <w:footnote w:id="1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مسائل علیّ بن جعفر، ص 118 . التهذیب ، ج 1 ، ص 261 ، ح 760 ، بسنده عن الکلینی الوافی ، ج 6 ، ص 203 ، ح 4111 ؛ الوسائل ، ج 3 ، ص 417 ، ح 4036 .س</w:t>
      </w:r>
    </w:p>
  </w:footnote>
  <w:footnote w:id="1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الاستبصار ، ح 593 : + «قال» .</w:t>
      </w:r>
    </w:p>
  </w:footnote>
  <w:footnote w:id="1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الوافی والتهذیب ، ح 601 والاستبصار ، ح 590 و 593 : «بیدیه» . وفی الوسائل : + «إلی» .</w:t>
      </w:r>
    </w:p>
  </w:footnote>
  <w:footnote w:id="1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والتهذیب ، ح 601 والاستبصار ، ح 590 و 593 : «ثمّ رفعهما فنفضهما» . والنَفْض : تحریک الشیء لیسقط ما علیه من غبار أو غیره ، وفعله من باب قتل . راجع : المغرب ، ص 461 ؛ المصباح المنیر ، ص 618 (نفض) .</w:t>
      </w:r>
    </w:p>
  </w:footnote>
  <w:footnote w:id="1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 ح 601 والاستبصار ، ح 590 و 593 : «بهما» .</w:t>
      </w:r>
    </w:p>
  </w:footnote>
  <w:footnote w:id="1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بخ ، بس ، بف ، جح» والوسائل والتهذیب ، ح 613 : «جبینه» . وفی الوافی والتهذیب ، ح 601 والاستبصار ، ح 590 : «جبهته» . وفی مرآة العقول : «قوله علیه‌السلام : جبینیه ، ظاهره أنّه یکفی مسح طرفی الجبهة بدون مسحها ، ویمکن أن یراد بهما الجبهة معهما بأن تکون الجبهة نصفها مع الجبین الأیمن ونصفها مع الأیسر ، والإتیان بهذه العبارة لتأکید إرادة الجبینین کأنّهما مقصودان بالذات» .</w:t>
      </w:r>
    </w:p>
  </w:footnote>
  <w:footnote w:id="1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«وکفّه» .</w:t>
      </w:r>
    </w:p>
  </w:footnote>
  <w:footnote w:id="1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«قوله علیه‌السلام : مرّة واحدة ، الظاهر أنّه متعلّق بالمسح ، ویمکن تعلّقه بالضرب أیضا علی التنازع» .</w:t>
      </w:r>
    </w:p>
  </w:footnote>
  <w:footnote w:id="1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211 ، ح 613 ؛ والاستبصار ، ج 1 ، ص 171 ، ح 593 ، بسندهما عن الکلینی . وفی التهذیب ، ج 1 ، ص 207 ، ح 601 ؛ والاستبصار ، ج 1 ، ص 170 ، ح 590 ، بسندهما عن أحمد بن محمّد ، عن ابن بکیر . وفی التهذیب ، ج 1 ، ص 212 ، ح 614 ؛ والاستبصار ، ج 1 ، ص 171 ، ح 594 ، بسند آخر عن أبی عبداللّه علیه‌السلام ، مع اختلاف یسیر الوافی ، ج 6 ، ص 581 ، ح 4978 ؛ الوسائل ، ج 3 ، ص 359 ، ح 3863 .</w:t>
      </w:r>
    </w:p>
  </w:footnote>
  <w:footnote w:id="1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المائدة (5) : 38 .</w:t>
      </w:r>
    </w:p>
  </w:footnote>
  <w:footnote w:id="1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المائدة (5) : 6 .</w:t>
      </w:r>
    </w:p>
  </w:footnote>
  <w:footnote w:id="1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«وقال» . وفی الاستبصار : - «قال» .</w:t>
      </w:r>
    </w:p>
  </w:footnote>
  <w:footnote w:id="1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والتهذیب : «وامسح» . وفی الاستبصار : «امسح» .</w:t>
      </w:r>
    </w:p>
  </w:footnote>
  <w:footnote w:id="1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المعنی : یُعلَم من إطلاق الأیدی فی آیتی السرقة والتیمّم وتقییده فی آیة الوضوء بالتحدید إلی المرافق أنّ التیمّم من موضع القطع ، وهو عند العامّة الزند ، و عندنا اُصول الأصابع وبما أنّ التیمّم عند أکثر الأصحاب من الزند ، فهذا الخبر شاذّ یوافقهم فی موضع القطع وینافی قول الأکثر فی التیمّم وما سلف من الأخبار . قال العلاّمة المجلسی : «یمکن أن یقال : هذا إلزامیّ علی العامّة وموضع القطع عندهم الزند ، ونقل ابن إدریس عن بعض الأصحاب : أنّ المسح من اُصول الأصابع إلی رؤوسها فی التیمّم ، وهذا الخبر إلزام یصلح مستندا لهم» . راجع : الوافی ، ج 6 ، ص 584 ؛ مرآة العقول ، ج 13 ، ص 173 .</w:t>
      </w:r>
    </w:p>
  </w:footnote>
  <w:footnote w:id="1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الاستبصار : + «اللّه تعالی» .</w:t>
      </w:r>
    </w:p>
  </w:footnote>
  <w:footnote w:id="1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مریم (19) : 64 . أی إنّ اللّه تعالی لم یبهم أحکامه ولم ینس بیانها بل بیّنها بحججه علیهم‌السلام أو بیّنها فی کتابه علی وجه یفهمها حججه علیهم‌السلام ، فیجب الرجوع إلیهم . قاله العلاّمة المجلسی فی مرآة العقول . وقیل غیر ذلک . فراجع : الوافی ، ج 6 ، ص 584 .</w:t>
      </w:r>
    </w:p>
  </w:footnote>
  <w:footnote w:id="1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207 ، ح 599 ؛ والاستبصار ، ج 1 ، ص 170 ، ح 588 ، بسندهما عن الکلینی . تفسیر العیّاشی ، ج 1 ، ص 318 ، ح 102 ، عن حمّاد بن عیسی ، عن بعض أصحابه ، عن أبی عبداللّه علیه‌السلام الوافی ، ج 6 ، ص 584 ، ح 4987 ؛ الوسائل ، ج 3 ، ص 365 ، ح 3879 .</w:t>
      </w:r>
    </w:p>
  </w:footnote>
  <w:footnote w:id="1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 «محمّد بن عیسی» . والمذکور فی بعض نسخه «محمّد بن یحیی» . وهو الصواب ؛ فقد روی محمّد بن یحیی ـ شیخ المصنّف ـ عن محمّد بن الحسین عن صفوان [بن یحیی] فی کثیرٍ من الأسناد ، ولم یعهد فی مشایخ الکلینی من یسمّی بمحمّد بن عیسی . راجع : معجم رجال الحدیث ، ج 15 ، ص 408 ـ 412 .</w:t>
      </w:r>
    </w:p>
  </w:footnote>
  <w:footnote w:id="1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والوسائل : «بیدیه» .</w:t>
      </w:r>
    </w:p>
  </w:footnote>
  <w:footnote w:id="1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الحبل المتین ، ص 299 : «ما تضمّنه الحدیث من ضربه علیه‌السلام بیده علی البساط لا إشعار فیه بما یظهر من کلام المرتضی رضی‌الله‌عنه من جواز التیمّم بغبار الثوب ونحوه ... لظهور أنّ غرض الإمام علیه‌السلام بیان أصل أفعال التیمّم لا بیان جواز التیمّم بغبار البساط ونحوه» .</w:t>
      </w:r>
    </w:p>
  </w:footnote>
  <w:footnote w:id="1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بث ، بخ ، جن» وحاشیة «غ» والوافی والوسائل : «بهما» .</w:t>
      </w:r>
    </w:p>
  </w:footnote>
  <w:footnote w:id="1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بث ، جس» ومرآة العقول : «أحدهما» .</w:t>
      </w:r>
    </w:p>
  </w:footnote>
  <w:footnote w:id="1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207 ، ح 600 ، بسنده عن الکلینی ، عن محمّد بن الحسین ؛ الاستبصار ، ج 1 ، ص 170 ، ح 589 ، بسنده عن الکلینی ، عن محمّد بن عیسی ، عن محمّد بن الحسین الوافی ، ج 6 ، ص 581 ، ح 4977 ؛ الوسائل ، ج 3 ، ص 358 ، ح 3861 .</w:t>
      </w:r>
    </w:p>
  </w:footnote>
  <w:footnote w:id="1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«ظ ، بث ، بخ ، جن» والوسائل . وفی «بح ، بس ، بف» والمطبوع : «الخزّاز» .</w:t>
      </w:r>
    </w:p>
  </w:footnote>
  <w:footnote w:id="1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والتهذیب : «قال» .</w:t>
      </w:r>
    </w:p>
  </w:footnote>
  <w:footnote w:id="1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والتهذیب والاستبصار : «عمّارا» بدل «عمّار بن یاسر» .</w:t>
      </w:r>
    </w:p>
  </w:footnote>
  <w:footnote w:id="1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المَعْکُ : دلکک الشیء فی التراب ، والتمعّک : التمرّغ والتقلّب فی التراب . راجع : ترتیب کتاب العین ، ج 3 ، ص 1717 ؛ لسان العرب ، ج 10 ، ص 490 (معک) . وفی الوافی : «والمراد أنّه ماسّ التراب بجمیع بدنه ، فکأنّه لمّا رأی التیمّم فی موضع الغسل ظنّ أنّه مثله فی استیعاب جمیع البدن» .</w:t>
      </w:r>
    </w:p>
  </w:footnote>
  <w:footnote w:id="1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بس» : «یتمعّک» .</w:t>
      </w:r>
    </w:p>
  </w:footnote>
  <w:footnote w:id="1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بف» : - «له» .</w:t>
      </w:r>
    </w:p>
  </w:footnote>
  <w:footnote w:id="1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«بس» : «یتمعّک» .</w:t>
      </w:r>
    </w:p>
  </w:footnote>
  <w:footnote w:id="1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جس» وحاشیة «بخ» والتهذیب والاستبصار : «فقلنا» .</w:t>
      </w:r>
    </w:p>
  </w:footnote>
  <w:footnote w:id="1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«بس» : «السبغ» . وفی «جن» وحاشیة «ظ» : «السنج» . و«المِسْح» بکسر المیم : الکساء من الشعر . وقیل : هو لباس الرهبان . وأهل الیمن یسمّون المسح بَلاسا . قال العلاّمة المجلسی : «المسح بالکسر : البلاس ، وفی بعض النسخ : السنج بالسین المهملة المفتوحة والنون الساکنة وآخره جیم : معرّب سنک ، والمراد به حجر المیزان ویقال له : صبخة بالصاد أیضا . وربّما یقرأ بالیاء المثنّاة من تحت والهاء المهملة ، والمراد به ضرب من البرد أو عباءة مخطّطة ، ولا إشعار فیه علی التقدیر الأوّل بجواز التیمّم علی الحجر ، ولا علی الثانی بجوازه بغبار الثوب لما عرفت . وقد یقرأ بالباء الموحّدة» ، والعلاّمة الفیض نسب اختلاف النسخ إلی التصحیف ، حیث قال : «والمسح بالکسر : البساط ، وقد صُحّف فی بعض النسخ بفنون من التصحیف» . راجع : المغرب ، ص 428 ؛ لسان العرب ، ص 596 (مسح) ؛ مرآة العقول ، ج 13 ، ص 174 .</w:t>
      </w:r>
    </w:p>
  </w:footnote>
  <w:footnote w:id="1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207 ، ح 598 ؛ والاستبصار ، ج 1 ، ص 170 ، ح 591 ، بسند آخر، مع اختلاف یسیر . تفسیر العیّاشی ، ج 1 ، ص 302 ، ح 63 ، عن زرارة ، عن أبی جعفر علیه‌السلام ، مع اختلاف الوافی ، ج 6 ، ص 579 ، ح 4974 ؛ الوسائل ، ج 3 ، ص 358 ، ح 3862 .</w:t>
      </w:r>
    </w:p>
  </w:footnote>
  <w:footnote w:id="1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«بث ، جس ، جن» وحاشیة «بس ، بف» والوسائل والتهذیب . وفی «ظ ، بح ، بخ ، بس ، بف» والمطبوع : «الحسین» .</w:t>
      </w:r>
    </w:p>
  </w:footnote>
  <w:footnote w:id="1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ابن الأثیر : «وفی حدیث عبداللّه : لا نتوضّأ من موطَإ ، أی ما یُوطَأ من الأذی فی الطریق ، أراد لا نعید الوضوء منه ، لا أنّهم کانوا لایغسلونه» . وقال الطریحی : «یعنی ممّا تطأ علیه برجلیک ، والمراد بالوضوء هنا الغسل» ، وقال العلاّمة المجلسی : «الحدیث ... یدلّ علی کراهة التیمّم من موضع یطؤه الناس بأرجلهم» . راجع : النهایة ، ج 5 ، ص 202 ؛ مجمع البحرین ، ج 1 ، ص 442 (وطأ) .</w:t>
      </w:r>
    </w:p>
  </w:footnote>
  <w:footnote w:id="1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«یعنی» .</w:t>
      </w:r>
    </w:p>
  </w:footnote>
  <w:footnote w:id="1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«برجلیک» .</w:t>
      </w:r>
    </w:p>
  </w:footnote>
  <w:footnote w:id="1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186 ، ح 537 ، بسنده عن الکلینی الوافی ، ج 6 ، ص 573 ، ح 4962 ؛ الوسائل ، ج 3 ، ص 349 ، ح 3836 .</w:t>
      </w:r>
    </w:p>
  </w:footnote>
  <w:footnote w:id="1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بف» : «الحسین» .</w:t>
      </w:r>
    </w:p>
  </w:footnote>
  <w:footnote w:id="1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بث ، جس» : «أن تیمّم» .</w:t>
      </w:r>
    </w:p>
  </w:footnote>
  <w:footnote w:id="1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«بالتراب» .</w:t>
      </w:r>
    </w:p>
  </w:footnote>
  <w:footnote w:id="1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187 ، ح 538 ، بسنده عن الکلینی الوافی ، ج 6 ، ص 573 ، ح 4963 ؛ الوسائل ، ج 3 ، ص 349 ، ح 3837 .</w:t>
      </w:r>
    </w:p>
  </w:footnote>
  <w:footnote w:id="1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 «باب الوقت ـ إلی ـ وجد الماء» .</w:t>
      </w:r>
    </w:p>
  </w:footnote>
  <w:footnote w:id="1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والاستبصار : + «عن أبی عبداللّه علیه‌السلام » .</w:t>
      </w:r>
    </w:p>
  </w:footnote>
  <w:footnote w:id="1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«الماء» .</w:t>
      </w:r>
    </w:p>
  </w:footnote>
  <w:footnote w:id="1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الاستبصار : «أخّر» .</w:t>
      </w:r>
    </w:p>
  </w:footnote>
  <w:footnote w:id="1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203 ، ح 588 ؛ والاستبصار ، ج 1 ، ص 165 ، ح 573 ، بسندهما عن الکلینی الوافی ، ج 6 ، ص 559 ، ح 4924 ؛ الوسائل ، ج 3 ، ص 384 ، ح 3929.</w:t>
      </w:r>
    </w:p>
  </w:footnote>
  <w:footnote w:id="1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«ماء» .</w:t>
      </w:r>
    </w:p>
  </w:footnote>
  <w:footnote w:id="1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جس» : «فلتیمّم» .</w:t>
      </w:r>
    </w:p>
  </w:footnote>
  <w:footnote w:id="1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والوافی : «وإذا» .</w:t>
      </w:r>
    </w:p>
  </w:footnote>
  <w:footnote w:id="1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192 ، ح 555 ؛ و ص 203 ، ح 589 ؛ والاستبصار ، ج 1 ، ص 159 ، ح 548 ؛ و ص 165 ، ح 574 ، بسندها عن الکلینی . التهذیب ، ج 1 ، ص 194 ، ح 560 ، بسنده عن زرارة ، مع اختلاف یسیر الوافی ، ج 6 ، ص 559 ، ح 4925 ؛ الوسائل ، ج 3 ، ص 341 ، ح 3814 ، إلی قوله : «فلیتیمّم ولیصلّ »؛ وص 366 ، ح 3883 ؛ وفی ص 384 ، ح 3930 إلی قوله : «ولیصلّ فی آخر الوقت» .</w:t>
      </w:r>
    </w:p>
  </w:footnote>
  <w:footnote w:id="1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«الطَهُور» بضمّ التاء : مصدر بمعنی التطهّر ، وبفتحها یکون مصدرا واسما لما یتطهّر به وصفة . واختلف فیه علی الأخیر هل هو مبالغة فی الطاهر ، أو یراد به الطاهر فی نفسه المطهّر لغیره ؟ قال العلاّمة المجلسی : «لکنّ الظاهر أنّه قد جعل اسما لما یتطهّر به ، کما صرّح به المحقّقون من اللغویّین ... وتتبّع الروایات ممّا یورث ظنّا قویّا بأنّ الطهور فی إطلاقاتهم المراد منه المطهّر إمّا لکونه صفة بهذا المعنی ، أو اسما لما یتطهّر به» . وتفصیل البحث أوردناه فی التعلیقة علی أوّل کتاب الطهارة . وللمزید راجع : مرآة العقول ، ج 13 ، ص 2ـ3 ؛ النهایة ، ج 3 ، ص 147 ؛ المغرب ، ص 295 ؛ القاموس المحیط ، ج 1 ، ص 605 (طهر) .</w:t>
      </w:r>
    </w:p>
  </w:footnote>
  <w:footnote w:id="1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«فلیتمسّح» .</w:t>
      </w:r>
    </w:p>
  </w:footnote>
  <w:footnote w:id="1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وحاشیة «بث» : «ولیصلّی» . وفی «بث ، جس» والوسائل والتهذیب والاستبصار : «ولیصلّ» . وفی «بف» : «ویصلّ» . وفی «جن» : «فلیصلّی» .</w:t>
      </w:r>
    </w:p>
  </w:footnote>
  <w:footnote w:id="1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«إذا» .</w:t>
      </w:r>
    </w:p>
  </w:footnote>
  <w:footnote w:id="1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«الماء» .</w:t>
      </w:r>
    </w:p>
  </w:footnote>
  <w:footnote w:id="1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«وقد أجزأه» .</w:t>
      </w:r>
    </w:p>
  </w:footnote>
  <w:footnote w:id="1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193 ، ح 556 ؛ و ص 197 ح 572 ؛ والاستبصار ، ج 1 ، ص 159 ، ح 549 ؛ و ص 161 ، ح 558 ، بسند آخر الوافی ، ج 6 ، ص 560 ، ح 4926 ؛ الوسائل ، ج 3 ، ص 367 ، ح 3884 .</w:t>
      </w:r>
    </w:p>
  </w:footnote>
  <w:footnote w:id="1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ح 989 : «قال : نعم کلّها» بدل «کلّها قال: نعم» .</w:t>
      </w:r>
    </w:p>
  </w:footnote>
  <w:footnote w:id="1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غ ، بث ، بح ، بس ، بف ، جن» والوافی والاستبصار ، ح 565 و 570 : «أو یصیب» .</w:t>
      </w:r>
    </w:p>
  </w:footnote>
  <w:footnote w:id="1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«وإن» .</w:t>
      </w:r>
    </w:p>
  </w:footnote>
  <w:footnote w:id="1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«کما» .</w:t>
      </w:r>
    </w:p>
  </w:footnote>
  <w:footnote w:id="1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«کلّما أراد فعسر ذلک علیه» .</w:t>
      </w:r>
    </w:p>
  </w:footnote>
  <w:footnote w:id="1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«وإن» .</w:t>
      </w:r>
    </w:p>
  </w:footnote>
  <w:footnote w:id="1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 «فإن کان قد رکع» .</w:t>
      </w:r>
    </w:p>
  </w:footnote>
  <w:footnote w:id="1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200 ، ح 580 ؛ والاستبصار ، ج 1 ، ص 164 ، ح 570 ، إلی قوله : «وعلیه أن یعید التیمّم» ؛ وفیه ، ص 163 ، ح 565 ، إلی قوله : «ما لم یحدث أو یصب ماء» وفی کلّها بسند آخر عن حمّاد ، عن حریز . وفیه ، أیضا ، ح 567 ؛ والتهذیب ، ج 1 ، ص 201 ، ح 582 و 585 ، بسند آخر عن السکونی ، عن جعفر ، عن أبیه ، عن آبائه علیهم‌السلام ، إلی قوله : «ما لم یحدث أو یصب الماء» مع اختلاف یسیر ، وفی کلّ المصادر من قوله : «قلت : فیصلّی بتیمّم واحد» مع اختلاف یسیر الوافی ، ج 6 ، ص 560 ، ح 4929 ؛ الوسائل ، ج 1 ، ص 375 ، ح 989 ، إلی قوله : «ما لم یحدث أو یصب الماء» ؛ وفیه ، ج 3 ، ص 377 ، ح 3910 ، إلی قوله : «وعلیه أن یعید التیمّم» ؛ وفیه ، ص 379 ، ذیل ح 3916 ، من قوله : «قلت : فیصلّی بتیمّم واحد» إلی قوله : «ما لم یحدث أو یصب الماء» ؛ وفیه ، ص 381 ، ذیل ح 3923 ، من قوله : «قلت : فإن أصاب الماء وقد دخل» .</w:t>
      </w:r>
    </w:p>
  </w:footnote>
  <w:footnote w:id="1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والاستبصار ، ح 576 : «فتیمّم» .</w:t>
      </w:r>
    </w:p>
  </w:footnote>
  <w:footnote w:id="1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 «فی» . وفی الوافی والتهذیب ، ح 591 و الاستبصار ، ح 576 : «ویقوم فی» .</w:t>
      </w:r>
    </w:p>
  </w:footnote>
  <w:footnote w:id="1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«فجاءه» .</w:t>
      </w:r>
    </w:p>
  </w:footnote>
  <w:footnote w:id="1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«وقال» .</w:t>
      </w:r>
    </w:p>
  </w:footnote>
  <w:footnote w:id="1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«قال : فإن» .</w:t>
      </w:r>
    </w:p>
  </w:footnote>
  <w:footnote w:id="1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والاستبصار : - «قد» .</w:t>
      </w:r>
    </w:p>
  </w:footnote>
  <w:footnote w:id="1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204 ، ح 591 ، بسنده عن الکلینی؛ الاستبصار ، ج 1 ، ص 166 ، ح 576 ، معلقّا عن الکلینی . وفی التهذیب ، ج 1 ، ص 204 ، ح 592 ؛ والاستبصار ، ج 1 ، ص 167 ، ح 577 ، بسندهما عن أبان بن عثمان . وفیه ، ح 578 ؛ والتهذیب ، ج 1 ، ص 204 ، ح 593 ، بسندهما عن عبداللّه بن عاصم الوافی ، ج 6 ، ص 561 ، ح 4930 ؛ الوسائل ، ج 3 ، ص 382 ، ذیل ح 3924 .</w:t>
      </w:r>
    </w:p>
  </w:footnote>
  <w:footnote w:id="1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«فتحضر» .</w:t>
      </w:r>
    </w:p>
  </w:footnote>
  <w:footnote w:id="1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«فأطلب» من دون الهمزة للاستفهام .</w:t>
      </w:r>
    </w:p>
  </w:footnote>
  <w:footnote w:id="1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بس ، بف ، جس» والوافی والوسائل والتهذیب : «ویأکلک» .</w:t>
      </w:r>
    </w:p>
  </w:footnote>
  <w:footnote w:id="1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185 ، ح 536 ، معلّقا عن أحمد بن محمّد الوافی ، ج 6 ، ص 547 ، ح 4894 ؛ الوسائل ، ج 3 ، ص 342 ، ح 3816 .</w:t>
      </w:r>
    </w:p>
  </w:footnote>
  <w:footnote w:id="1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ویروی عن أحمد بن محمّد ، عدّة من أصحابنا .</w:t>
      </w:r>
    </w:p>
  </w:footnote>
  <w:footnote w:id="1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وحاشیة «بح» : «عن رجل» .</w:t>
      </w:r>
    </w:p>
  </w:footnote>
  <w:footnote w:id="1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«الرَّکیّة» : البئر تحفر ، یقال : رکا الأرضَ رکوا : حفرها ، ورکا رکوا : حفر حوضا مستطیلاً ، والجمع رَکِیّ ورَکایا . راجع : الصحاح ، ج 6 ، ص 2361 ؛ لسان العرب ، ج 14 ، ص 333ـ334 (رکا) .</w:t>
      </w:r>
    </w:p>
  </w:footnote>
  <w:footnote w:id="1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«لا یکون» بدل «ولیس» .</w:t>
      </w:r>
    </w:p>
  </w:footnote>
  <w:footnote w:id="1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الحبل المتین ، ص 281 : «الظاهر أنّ المراد به ما إذا کان فی النزول إلیها مشقّة کثیرة أو کان مستلزما لإفساد الماء . والمراد بعدم الدلو عدم مطلق الآلة ، فلو أمکنه بلّ طرف عمّامته مثلاً ، ثمّ عصرها والوضوء بمائها لوجب علیه» .</w:t>
      </w:r>
    </w:p>
  </w:footnote>
  <w:footnote w:id="1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184 ، ح 527 ، بسنده عن الکلینی . وفی المحاسن ، ص 372 ، کتاب السفر ، ح 133 ؛ والفقیه ، ج 1 ، ص 105 ، ضمن ح 214 ،بسند آخر ، مع اختلاف یسیر الوافی ، ج 6 ، ص 547 ، ح 4895 ؛ الوسائل ، ج 3 ، ص 344 ، ح 3822 .</w:t>
      </w:r>
    </w:p>
  </w:footnote>
  <w:footnote w:id="1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«عن الرجل» .</w:t>
      </w:r>
    </w:p>
  </w:footnote>
  <w:footnote w:id="1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الغَلْوَةُ : الغایة ، مقدار رمیة . وقیل : الغلوة : الغایة ، وهی رمیة سهم أبعد ما یقدر علیه ، ویقال : هی قدر ثلاثمائة ذراع إلی أربعمائة ، والجمع : غلوات ، یقال : غلا بسهمه غُلُوّا من باب قتل ، أی رمی به أقصی الغایة . راجع : الصحاح ، ج 6 ، ص 2448 ؛ المصباح المنیر ، ص 452 (غلا) .</w:t>
      </w:r>
    </w:p>
  </w:footnote>
  <w:footnote w:id="1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«أن» . والتغریر : حمل النفس علی الغَرَر وإلقاؤها فیه ، والغَرَرُ : الخَطَر ، وأیضا هو الاسم من قولهم : غرّر بنفسه وماله تغریرا وتغرّةً ، أی عرّضهما للهلکة من غیر أن یعرف . راجع : الصحاح ، ج 2 ، ص 769 ؛ لسان العرب ، ج 5 ، ص 13 (غرر) .</w:t>
      </w:r>
    </w:p>
  </w:footnote>
  <w:footnote w:id="1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«اللصّ» بکسر اللام : السارق ، وضمّها لغة . وأمّا سیبویه فلا یعرف إلاّ لِصّا بالکسر . وقیل بتثلیث اللام . ï راجع : الصحاح ، ج 3 ، ص 1056 ؛ لسان العرب ، ج 7 ، ص 87 (لصص) .</w:t>
      </w:r>
    </w:p>
  </w:footnote>
  <w:footnote w:id="1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184 ، ح 528 ، بسنده عن الکلینی الوافی ، ج 6 ، ص 547 ، ح 4897 ؛ الوسائل ، ج 3 ، ص 342 ، ح 3817.</w:t>
      </w:r>
    </w:p>
  </w:footnote>
  <w:footnote w:id="1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«ولا تجد» .</w:t>
      </w:r>
    </w:p>
  </w:footnote>
  <w:footnote w:id="1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 «یغرف» . وفی التهذیب ، ص 149 : «تغترف» .</w:t>
      </w:r>
    </w:p>
  </w:footnote>
  <w:footnote w:id="1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معنی الصعید مختلف فی اللغة جدّا : فقیل : الصعید : وجه الأرض قلّ أو کثر . وقیل : هو وجه الأرض ترابا کان أو غیره . قال الزجّاج : لا أعلم اختلافا بین أهل اللغة فی ذلک ، ومن قال : هو فعیل بمعنی مفعول أو فاعل من الصعود ، ففیه نظر .</w:t>
      </w:r>
    </w:p>
  </w:footnote>
  <w:footnote w:id="1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«ظ» والوسائل ، ح 3885 والتهذیب : «فتیمّم» .</w:t>
      </w:r>
    </w:p>
  </w:footnote>
  <w:footnote w:id="1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ح 3876 : «سألته» من دون الواو .</w:t>
      </w:r>
    </w:p>
  </w:footnote>
  <w:footnote w:id="1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«لم تجد» .</w:t>
      </w:r>
    </w:p>
  </w:footnote>
  <w:footnote w:id="1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مدارک الأحکام ، ج 2 ، ص 232 : «واعلم أنّ ظاهر کلام الأصحاب یقتضی تساوی الأغسال فی کمّیّة التیمّم ... قال فی الذکری : وخرّج بعض الأصحاب وجوب تیمّمین علی غیر الجنب بناءً علی وجوب الوضوء هنالک ، ولا بأس به ، والخبران غیر مانعین منه ؛ لجواز التسویة فی الکیفیّة لا الکمّیّة . وما ذکره أحوط وإن کان الأظهر الاکتفاء بالتیمّم الواحد» . والمرادُ من الخبرین ذیلُ الحدیث العاشر هنا المنقول فی الذکری بسندین . راجع : ذکری الشیعة ، ج 2 ، ص 263 .</w:t>
      </w:r>
    </w:p>
  </w:footnote>
  <w:footnote w:id="1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212 ، ح 616 ، بسنده عن الکلینی . الفقیه ، ج 1 ، ص 109 ، ذیل ح 225 ، إلی قوله : «علیه أن یتوضّأ ویعید الصلاة» الوافی ، ج 6 ، ص 564 ، ح 4937 ؛ و ص 583 ، ح 4986 ؛ الوسائل ، ج 3 ، ص 363 ، ح 3876 ، من قوله : «قال : وسألته عن تیمّم الحائض» ؛ وص 367 ، ح 3885.</w:t>
      </w:r>
    </w:p>
  </w:footnote>
  <w:footnote w:id="1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بس ، جس» : - «ویخاف العطش» .</w:t>
      </w:r>
    </w:p>
  </w:footnote>
  <w:footnote w:id="1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«ویخاف» . وفی التهذیب : «یخاف» من دون الواو .</w:t>
      </w:r>
    </w:p>
  </w:footnote>
  <w:footnote w:id="1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والتهذیب : «فلا یهرق» . یقال : هَراقَ الماءَ یُهَرِیقُ ـ بفتح الهاء ـ هِراقَةً ، أی صبّه . وفیه لغة اُخری : أَهْرَق یُهْرِق ، علی وزن أَفعل یُفعل فیجمع بین البَدل والمبدل . وفیه لغة ثالثة : أَهْراق یُهْرِیق إِهْراقا ، وهذا شاذّ . وقال العلاّمة الفیض : «فلا یهریق قطرة ؛ یعنی علی جسده للاغتسال» . راجع : الصحاح ، ج 4 ، ص 1569 ؛ النهایة ، ج 5 ، ص 260 (هرق) .</w:t>
      </w:r>
    </w:p>
  </w:footnote>
  <w:footnote w:id="1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«إنّ» .</w:t>
      </w:r>
    </w:p>
  </w:footnote>
  <w:footnote w:id="1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«إلی اللّه» . وقوله علیه‌السلام : «أحبّ إلیّ» یشعر بجواز الغسل أیضا حینئذٍ ؛ یعنی الصعید أحبّ إلیّ من الغسل بذلک الماء مع خوف العطش وإن جاز ذلک أیضا ، ولکنّ المشهور عدم الجواز . راجع : الوافی ، ج 6 ، ص 544 ؛ مرآة العقول ، ج 13 ، ص 181 .</w:t>
      </w:r>
    </w:p>
  </w:footnote>
  <w:footnote w:id="1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404 ، ح 1267 ، بسنده عن ابن سنان الوافی ، ج 6 ، ص 544 ، ح 4885 ؛ الوسائل ، ج 3 ، ص 388 ، ذیل ح 3944 .</w:t>
      </w:r>
    </w:p>
  </w:footnote>
  <w:footnote w:id="1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 «أ» للاستفهام .</w:t>
      </w:r>
    </w:p>
  </w:footnote>
  <w:footnote w:id="1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غ ، بث ، بخ ، بس ، جس ، جن» والوافی والوسائل . وفی المطبوع : «التیمّم» . وفی «بح ، بف» : «تیمّم» .</w:t>
      </w:r>
    </w:p>
  </w:footnote>
  <w:footnote w:id="1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«ألا یری» .</w:t>
      </w:r>
    </w:p>
  </w:footnote>
  <w:footnote w:id="1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«قوله علیه‌السلام : نصف الطهور ، أی جعل علیه مسح نصف أعضاء الوضوء تخفیفا، والأمر بالوضوء مع احتیاجه إلی الماء ینافی التخفیف» .</w:t>
      </w:r>
    </w:p>
  </w:footnote>
  <w:footnote w:id="1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راجع : التهذیب ، ج 1 ، ص 404 ، ح 1266 الوافی ، ج 6 ، ص 544 ، ح 4868 ؛ الوسائل ، ج 3 ، ص 389 ، ح 3947 .</w:t>
      </w:r>
    </w:p>
  </w:footnote>
  <w:footnote w:id="1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«بف» : - «بعضهم» .</w:t>
      </w:r>
    </w:p>
  </w:footnote>
  <w:footnote w:id="1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والفقیه والتهذیب ، ص 167 والاستبصار : + «الجنب (الإمام . خ ل)» .</w:t>
      </w:r>
    </w:p>
  </w:footnote>
  <w:footnote w:id="1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13 ، ص 182 : «والمشهور بین الأصحاب کراهة إمامة المتیمّم بالمتوضّئین ، بل قال فی المنتهی : إنّه لا یعرف فیه خلافا إلاّ ما حکی عن محمّد بن الحسن الشیبانی من المنع من ذلک . ولولا ما یتخیّل من انعقاد الإجماع علی هذا الحکم لأمکن القول بجواز الإمامة علی هذا الوجه من غیر کراهة» . وقال العلاّمة فی منتهی المطلب ، ج 3 ، ص 152 : «قال علماؤنا : یکره أن یؤمّ المتیمّم المتوضّئین . وقال الجمهور : إنّه جایز غیر مکروه . وقال محمّد بن الحسن : لا یجوز . ونقله ابن إدریس عن بعض أصحابنا» .</w:t>
      </w:r>
    </w:p>
  </w:footnote>
  <w:footnote w:id="1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404 ، ح 1264 ؛ و ج 3 ، ص 167 ، ح 365 ، بسند آخر عن ابن أبی عمیر . الاستبصار ، ج 1 ، ص 425 ، ح 1638 ، بسنده عن ابن أبی عمیر ، عن حمزة بن حمران و جمیل بن درّاج . الفقیه ، ج 1 ، ص 109 ، ح 224 ، معلّقا عن محمّد بن حمران النهدی وجمیل بن درّاج ، وفی کلّ المصادر مع اختلاف یسیر الوافی ، ج 6 ، ص 543 ، ح 4883 ؛ الوسائل ، ج 3 ، ص 387 ، ذیل ح 3941 ؛ و ج 8 ، ص 327 ، ذیل ح 10803 .</w:t>
      </w:r>
    </w:p>
  </w:footnote>
  <w:footnote w:id="1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«مسیلة» .</w:t>
      </w:r>
    </w:p>
  </w:footnote>
  <w:footnote w:id="1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بث ، جس» والتهذیب والاستبصار : «لیس» من دون الواو .</w:t>
      </w:r>
    </w:p>
  </w:footnote>
  <w:footnote w:id="1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«بث ، بس» والوافی والتهذیب والاستبصار . وفی سائر النسخ والمطبوع : «لاتجد» . وفی «ظ» : «لانجد» .</w:t>
      </w:r>
    </w:p>
  </w:footnote>
  <w:footnote w:id="1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«ظ ، ی ، بث ، بح ، بخ ، بس ، جس» والوافی . وفی المطبوع : «أن تتیمّم» . وفی «غ ، جن» والاستبصار ، ح 538 : «أن تیمّم» .</w:t>
      </w:r>
    </w:p>
  </w:footnote>
  <w:footnote w:id="1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189 ح 546 ؛ والاستبصار ، ج 1 ، ص 156 ، ح 539 ، بسندهما عن عبداللّه بن المغیرة ، عن رفاعة ، عن أبی عبداللّه علیه‌السلام . وفی التهذیب ، ج 1 ، ص 189 ، ح 545؛ والاستبصار ، ج 1 ، ص 156 ، ح 538 ، بسند آخر عن عبداللّه بن المغیرة ، عن ابن بکیر ، عن زرارة ، عن أبی جعفر علیه‌السلام ، من قوله : «وإن کان فی حال لایجد» الوافی ، ج 6 ، ص 576 ، ح 4971 ؛ الوسائل، ج 3 ، ص 356 ، ح 3855 .</w:t>
      </w:r>
    </w:p>
  </w:footnote>
  <w:footnote w:id="1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ومرآة العقول : «تصیبه» .</w:t>
      </w:r>
    </w:p>
  </w:footnote>
  <w:footnote w:id="1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بث ، بح ، جح» : «ولا یجد» .</w:t>
      </w:r>
    </w:p>
  </w:footnote>
  <w:footnote w:id="1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«سألت» .</w:t>
      </w:r>
    </w:p>
  </w:footnote>
  <w:footnote w:id="1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والتهذیب والاستبصار : «عن الرجل یجنب» .</w:t>
      </w:r>
    </w:p>
  </w:footnote>
  <w:footnote w:id="1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والوسائل . وفی المطبوع والوافی : «السفر» .</w:t>
      </w:r>
    </w:p>
  </w:footnote>
  <w:footnote w:id="1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والاستبصار : «فلا یجد» .</w:t>
      </w:r>
    </w:p>
  </w:footnote>
  <w:footnote w:id="1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جح» وحاشیة «ظ ، غ» : «ولا تری» . وفی «بخ» : «ولا نری» . وفی «بف ، جس» وحاشیة «جن» : «ولا یری» .</w:t>
      </w:r>
    </w:p>
  </w:footnote>
  <w:footnote w:id="1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بخ ، جس» : «یوبق دینه» . وقوله : «تُوبِقُ دینه» ، أی تُهلک تدیّنه ، یقال : وَبَقَ یَبِقُ وُبُوقا ، أی هلک ، وأوبقته ذنوبه ، أی أهلکته . راجع : الصحاح ، ج 4 ، ص 156 ؛ المغرب ، ص 475 (وبق) .</w:t>
      </w:r>
    </w:p>
  </w:footnote>
  <w:footnote w:id="1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والاستبصار : - «عن أبیه » .</w:t>
      </w:r>
    </w:p>
  </w:footnote>
  <w:footnote w:id="1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والتهذیب والاستبصار : - «قال» .</w:t>
      </w:r>
    </w:p>
  </w:footnote>
  <w:footnote w:id="1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والاستبصار : + «نفسه» .</w:t>
      </w:r>
    </w:p>
  </w:footnote>
  <w:footnote w:id="1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ومرآة العقول . وفی المطبوع : «علیه» .</w:t>
      </w:r>
    </w:p>
  </w:footnote>
  <w:footnote w:id="1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197 ، ح 573 ؛ والاستبصار ، ج 1 ، ص 162 ، ح 561 ، بسندهما عن الکلینی الوافی ، ج 6 ، ص 552 ، ح 4911 ؛ الوسائل ، ج 3 ، ص 373 ، ح 3902 .</w:t>
      </w:r>
    </w:p>
  </w:footnote>
  <w:footnote w:id="1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«الصلاة» .</w:t>
      </w:r>
    </w:p>
  </w:footnote>
  <w:footnote w:id="1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196 ، ح 567 ؛ والاستبصار ، ج 1 ، ص 161 ، ح 559 ، معلّقا عن محمّد بن أحمد بن یحیی ، عن محمّد بن الحسین . وفی التهذیب ، ج 1 ، ص 196 ، ح 568 ؛ والاستبصار ، ج 1 ، ص 161 ، ح 560 ، معلّقا عن سعد بن عبداللّه ، عن محمّد بن الحسین بن أبی الخطّاب ، عن جعفر بن بشیر ، عن عبداللّه بن سنان أو غیره ، عن أبی عبداللّه علیه‌السلام . الفقیه ، ج 1 ، ص 109 ، ح 225 ، معلّقا عن عبداللّه بن سنان ، عن أبی عبداللّه علیه‌السلام ، وفی کلّ المصادر مع اختلاف یسیر . راجع : التهذیب ، ج 1 ، ص 196 ، ح 566 الوافی ، ج 6 ، ص 554 ، ح 4916 ؛ الوسائل ، ج 3 ، ص 367 ، ح 3886 ؛ و ج 3 ، ص 372 ، ذیل ح 3900 .</w:t>
      </w:r>
    </w:p>
  </w:footnote>
  <w:footnote w:id="1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جس» : «لا یقدر» علی صیغة المبنیّ للمفعول .</w:t>
      </w:r>
    </w:p>
  </w:footnote>
  <w:footnote w:id="1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والاستبصار : «ولا لبد» بدل «أو لبد» . و«اللِبْد» بکسر اللام وسکون الباء : بساط من صوف . ï وکلّ شعر أو صوف متلبّد، أی متداخلة أجزاؤه ولزق بعضها علی بعض . وما یوضع تحت السرج . والظاهر أنّ المراد هنا هو الأخیر ، علی ما یظهر من کلام الشیخ البهائی . راجع : لسان العرب ، ج 3 ، ص 386 ؛ القاموس‌المحیط ، ج 1 ، ص 457 (لبد) ؛ الحبل المتین ، ص 305 .</w:t>
      </w:r>
    </w:p>
  </w:footnote>
  <w:footnote w:id="1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«یقدر» . وفی الوافی والتهذیب والاستبصار : + «علی» .</w:t>
      </w:r>
    </w:p>
  </w:footnote>
  <w:footnote w:id="1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«أن ینفصه» . وفی «بخ» : «أن تنقصه» . وفی «جس» : «أن نفصه» . وفی «جن» : «أن تنفصه» . و«النَفْض» : تحریک الشیء لیسقط ما علیه من غبار أو غیره ، وفعله من باب قتل . راجع : المغرب ، ص 461 ؛ المصباح المنیر ، ص 618 (نفض) .</w:t>
      </w:r>
    </w:p>
  </w:footnote>
  <w:footnote w:id="1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جن» : «تیمّم» .</w:t>
      </w:r>
    </w:p>
  </w:footnote>
  <w:footnote w:id="1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189 ، ح 543 ؛ والاستبصار ، ج 1 ، ص 156 ، ح 537 ، بسندهما عن محمّد بن یحیی ، عن محمّد بن أحمد بن یحیی ، عن العبّاس بن معروف ، عن الحسن بن محبوب ، عن علیّ بن رئاب . الفقیه ، ج 1 ، ص 109 ، ذیل ح 225 ، مع اختلاف یسیر الوافی ، ج 6 ، ص 574 ، ح 4966 ؛ الوسائل ، ج 3 ، ص 354 ، ح 3852 .</w:t>
      </w:r>
    </w:p>
  </w:footnote>
  <w:footnote w:id="1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مضی تحقیق معنی الصعید ، ذیل الحدیث 4116 ، فلاحظ .</w:t>
      </w:r>
    </w:p>
  </w:footnote>
  <w:footnote w:id="1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6 ، ص 574 ، ح 4967 ؛ الوسائل ، ج 3 ، ص 354 ، ح 3853.</w:t>
      </w:r>
    </w:p>
  </w:footnote>
  <w:footnote w:id="1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«المجدور» : من یأخذه الجُدَریّ بضمّ الجیم وفتح الدال وبفتحهما لغتان ، وهی قروح تتنفّط عن الجلد ممتلئة ماءً ثمّ تنفتح ، وصاحبها جدیر ، مجدَّر ومجدور . راجع : لسان العرب ، ج 4 ، ص 120 ؛ المصباح المنیر ، ص 93 (جدر) .</w:t>
      </w:r>
    </w:p>
  </w:footnote>
  <w:footnote w:id="1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«تصیبهم» بدون الواو . وفی «غ» : «ویصیبهم» .</w:t>
      </w:r>
    </w:p>
  </w:footnote>
  <w:footnote w:id="1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«بث ، بخ ، جح» . وفی «ظ ، ی ، بح ، بس ، بف ، جن» والمطبوع : «الخزّاز» . والصواب ما أثبتناه کما تقدّم فی الکافی ، ذیل ح 75 .</w:t>
      </w:r>
    </w:p>
  </w:footnote>
  <w:footnote w:id="1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«تکون» .</w:t>
      </w:r>
    </w:p>
  </w:footnote>
  <w:footnote w:id="1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«القَرْح» : الحبّة تخرج فی البدن . وقیل أیضا : هو البَثْر إذا ترامی إلی فساد . والبثر : الخراج ، وهو کلّ ما یخرج بالبدن کالدمّل . راجع : لسان العرب ، ج 2 ، ص 557 ؛ مجمع‌البحرین ، ج 2 ، ص 403 (قرح) .</w:t>
      </w:r>
    </w:p>
  </w:footnote>
  <w:footnote w:id="1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بث ، بخ ، بس ، بف ، جس ، جن» والوافی : «یتیمّم» بدون الواو .</w:t>
      </w:r>
    </w:p>
  </w:footnote>
  <w:footnote w:id="1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184 ، ح 530 ، معلّقا عن الحسن بن محبوب ؛ الفقیه ، ج 1 ، ص 107 ، ح 217 ، معلّقا عن محمّد بن مسلم . التهذیب ، ج 1 ، ص 185 ، ح 531 ، بسند آخر عن أبی عبداللّه علیه‌السلام ؛ وفیه ، ص 196 ، ح 566 ، بسند آخر عن الرضا علیه‌السلام ، وفی کلّ المصادر مع اختلاف یسیر . التهذیب ، ج 1 ، ص 185 ، ح 532 ، بسند آخر عن أحدهما علیهماالسلام ؛ الجعفریّات ، ص 24 ، بسند آخر عن جعفر بن محمّد ، عن أبیه ، عن علیّ علیهم‌السلام ، وفیهما مع اختلاف الوافی ، ج 6 ، ص 549 ، ح 4902 ؛ الوسائل ، ج 3 ، ص 347 ، ح 3828 .</w:t>
      </w:r>
    </w:p>
  </w:footnote>
  <w:footnote w:id="1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جس» والوسائل والتهذیب : - «قال» .</w:t>
      </w:r>
    </w:p>
  </w:footnote>
  <w:footnote w:id="1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«إذا أصابتهما» بدل «بالتراب إذا أصابته» .</w:t>
      </w:r>
    </w:p>
  </w:footnote>
  <w:footnote w:id="1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«جنابة» .</w:t>
      </w:r>
    </w:p>
  </w:footnote>
  <w:footnote w:id="1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185 ، ح 533 ، معلّقا عن الحسین بن سعید ، عن ابن أبی عمیر الوافی ، ج 6 ، ص 549 ، ح 4903 ؛ الوسائل ، ج 3 ، ص 347 ، ح 3827 .</w:t>
      </w:r>
    </w:p>
  </w:footnote>
  <w:footnote w:id="1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198 ، ح 574 ؛ والاستبصار ، ج 1 ، ص 162 ، ح 562 ، بسندهما عن الکلینی . الفقیه ، ج 1 ، ص 107 ، ح 220 ، مرسلاً الوافی ، ج 6 ، ص 552 ، ح 4912 ؛ الوسائل ، ج 3 ، ص 373 ، ح 3901 .</w:t>
      </w:r>
    </w:p>
  </w:footnote>
  <w:footnote w:id="1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السند معلّق علی سابقه . ویروی عن أحمد بن محمّد ، عدّة من أصحابنا .</w:t>
      </w:r>
    </w:p>
  </w:footnote>
  <w:footnote w:id="1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«واُمر» .</w:t>
      </w:r>
    </w:p>
  </w:footnote>
  <w:footnote w:id="1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بس ، بف» : - «فکزّ» . وفی «جس» : «فکرّ» . وفی مرآة العقول عن بعض النسخ : «فکنّ» . وقوله : «فکُزَّ» ، أی أصابه الکزاز ، وهو کغراب ورمّان : داء یأخذ ویتولّد من شدّة البرد ، أو الرِعْدَة ـ أی الاضطراب ـ منها . وقیل : هو نفس البرد . وقیل : هو داء یأخذ من البرد وتعتری منه رعدة ، وهو مکزوز . راجع : النهایة ، ج 4 ، ص 170 ؛ لسان العرب ، ج 5 ، ص 400 (کزز) .</w:t>
      </w:r>
    </w:p>
  </w:footnote>
  <w:footnote w:id="1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«العِیُ» بکسر العین : مصدر بمعنی الجهل ، وعدم الاهتداء لوجه المراد ، والعجز عنه و عدم إطاقة إحکامه ، وهو أیضا خلاف البیان ، والمراد به هنا الأوّل ، أی الجهل . والعَیُ بفتح العین صفة مشبّهة ، أی ذو العِیِّ ، مثل عَیِیّ ، وقیل : عَیٌّ أکثر من عَیِیٌّ . وقال العلاّمة المجلسی : «یحتمل أن یکون صفة مشبّهة من عَیَ إذا عجز ولم یهتد إلی العلم بالشیء، وأن یکون مصدرا . وقال فی شرح المصابیح : العیّ بکسر العین وتشدید الیاء : التحیّر فی الکلام ، والمراد به هنا الجهل ؛ یعنی لِمَ لم تسألوا إذا لم تعلموا شیئا ؛ فإنّ الجهل داء شدید وشفاؤه السؤال والتعلّم من العلماء ، وکلّ جاهل لم یستح عن التعلّم وتعلّم یجد شفاء» . راجع : لسان العرب ، ج 15 ، ص 111ـ113 ؛ القاموس المحیط ، ج 2 ، ص 1725 (عیا) ؛ مرآة العقول ، ج 13 ، ص 187 .</w:t>
      </w:r>
    </w:p>
  </w:footnote>
  <w:footnote w:id="1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6 ، ص 550 ، ح 4904 ؛ الوسائل ، ج 3 ، ص 347 ، ح 3829 .</w:t>
      </w:r>
    </w:p>
  </w:footnote>
  <w:footnote w:id="1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بح ، بخ ، بس ، بف ، جح ، جس» : «مسکین» ، وهو سهو ، والمراد من محمّد هذا ، هو محمّد بن سکین بن عمّار المترجم فی رجال النجاشی ، ص 361 ، الرقم 969 . وأمّا محمّد بن مسکین ، فلم یرد له ذکر فی کتب الرجال .</w:t>
      </w:r>
    </w:p>
  </w:footnote>
  <w:footnote w:id="1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 کتاب فضل العلم ، باب سؤال العالم وتذاکره ، ح 86 ، مع اختلاف یسیر . التهذیب ، ج 1 ، ï ص 184 ، ح 529 ، بسنده عن الکلینی . الفقیه ، ج 1 ، ص 107 ، ح 219 ، مرسلاً عن رسول اللّه صلی‌الله‌علیه‌و‌آله ، مع اختلاف یسیر الوافی ، ج 6 ، ص 549 ، ح 4900 ؛ الوسائل ، ج 3 ، ص 346 ، ح 3824 .</w:t>
      </w:r>
    </w:p>
  </w:footnote>
  <w:footnote w:id="1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لایبعد رجوع الضمیر المستتر فی «قال» إلی ابن أبی عمیر .</w:t>
      </w:r>
    </w:p>
  </w:footnote>
  <w:footnote w:id="1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«المبطون» : الذی یشتکی بطنه ، أو العلیل البطن ، أی من به إسهال أو انتفاخ فی بطنه . راجع : لسان العرب ، ج 13 ، ص 53 ـ 54 (بطن) .</w:t>
      </w:r>
    </w:p>
  </w:footnote>
  <w:footnote w:id="1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184 ، ح 529 ، بسنده عن الکلینی . الفقیه ، ج 1 ، ص 107 ، ح 218 ، مرسلاً الوافی ، ج 6 ، ص 549 ، ح 4900 ؛ الوسائل ، ج 3 ، ص 346 ، ح 3825 .</w:t>
      </w:r>
    </w:p>
  </w:footnote>
  <w:footnote w:id="1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بف» : «علیّ بن محمّد ، عن عبداللّه بن إبراهیم بن إسحاق الأحمر» . وهو سهو ، وتقدّم فی الکافی ، ذیل ح 8 أنّ علیّ بن محمّد بن عبداللّه هذا ، هو علیّ بن محمّد بن بندار الذی یروی عن إبراهیم بن إسحاق الأحمر وإبراهیم بن إسحاق النهاوندی ـ وهما متّحدان ـ فلا حظ .</w:t>
      </w:r>
    </w:p>
  </w:footnote>
  <w:footnote w:id="1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«الإبریق» : إناء له خرطوم . وقیل : هو الکوز . وقیل : هو مثل الکوز . وهو فی کلّ ذلک فارسیّ معرّب «آب ریز» أی ما یصبّ به الماء . راجع : المغرب ، ص 41 ؛ لسان العرب ، ج 10 ، ص 17 ؛ القاموس المحیط ، ج 2 ، ص 1152 (برق) .</w:t>
      </w:r>
    </w:p>
  </w:footnote>
  <w:footnote w:id="1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 «منه» . وفی البحار ، ج 84 : «أن یتوضّأ منه» .</w:t>
      </w:r>
    </w:p>
  </w:footnote>
  <w:footnote w:id="1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ی ، بس ، بف ، جس ، جن» والوافی والبحار والتهذیب : - «منه» .</w:t>
      </w:r>
    </w:p>
  </w:footnote>
  <w:footnote w:id="1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«بخ» : «أصبّه» .</w:t>
      </w:r>
    </w:p>
  </w:footnote>
  <w:footnote w:id="1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«فأتی» .</w:t>
      </w:r>
    </w:p>
  </w:footnote>
  <w:footnote w:id="1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جس» والبحار ، ج 84 والتهذیب : - «له» .</w:t>
      </w:r>
    </w:p>
  </w:footnote>
  <w:footnote w:id="1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«لِم ینهنی» . وفی حاشیة «غ» : «لِم تنهنی» .</w:t>
      </w:r>
    </w:p>
  </w:footnote>
  <w:footnote w:id="1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بح ، جس» وحاشیة «غ ، بخ» والتهذیب : «أن أصبّه» .</w:t>
      </w:r>
    </w:p>
  </w:footnote>
  <w:footnote w:id="1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بخ ، بس ، بف ، جح» وحاشیة «ی ، بح» والوافی والبحار ، ج 84 : «علیک» بدل «علی یدک» . وفی الوسائل : «علی یدیک» . وفی مرآة العقول ، ج 13 ، ص 188 : «وقال الشیخ البهائی رحمه‌الله : استدلّ العلاّمة فی المنتهی وغیره بهذه الروایة علی کراهة الاستعانة ، والظاهر أنّ المراد الصبّ علی نفس العضو ، وهو التولیة المحرّمة ، کما یرشد إلیه قوله : علی یدک ، ولم یقل : فی یدک ، وکما یدلّ علیه قوله علیه‌السلام : واُوزر أنا ؛ إذ لا وزر فی المکروه ، فالاستدلال بها علی کراهة الاستعانة محلّ تأمّل» . وللمزید راجع : الحبل المتین ، ص 52 .</w:t>
      </w:r>
    </w:p>
  </w:footnote>
  <w:footnote w:id="1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«قوله علیه‌السلام : تؤجر أنت ، یحتمل أن یکون استفهاما» .</w:t>
      </w:r>
    </w:p>
  </w:footnote>
  <w:footnote w:id="1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«اُوزَرُ» ، أی آثِمُ ، یقال : وَزِرَ یَوْزَرُ کعلم ، ووَزَرَ یَزِرُ کوعد ، ووُزِرَ یُوزَرُ بالبناء للمفعول فهو موزور ، من الوِزْر بمعنی الإثم . راجع : الصحاح ، ج 2 ، ص 845 ؛ القاموس المحیط ، ج 1 ، ص 681 (وزر) .</w:t>
      </w:r>
    </w:p>
  </w:footnote>
  <w:footnote w:id="1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 «له» .</w:t>
      </w:r>
    </w:p>
  </w:footnote>
  <w:footnote w:id="1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«ذاک» .</w:t>
      </w:r>
    </w:p>
  </w:footnote>
  <w:footnote w:id="1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الکهف (18) : 110 .</w:t>
      </w:r>
    </w:p>
  </w:footnote>
  <w:footnote w:id="1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«هذا» . وفی البحار ، ج 84 : «ها» من دون الواو .</w:t>
      </w:r>
    </w:p>
  </w:footnote>
  <w:footnote w:id="1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«أنا إذا» .</w:t>
      </w:r>
    </w:p>
  </w:footnote>
  <w:footnote w:id="1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«لایخفی أنّ الإشراک فی العبادة غیر الإشراک بها ، فکأنّه علیه‌السلام أرجع الأوّل إلی الثانی وعدّه مکروها ؛ لأنّ طلب الراحة للنفس فی العبادة نوع إشراک مع الربّ تعالی» .</w:t>
      </w:r>
    </w:p>
  </w:footnote>
  <w:footnote w:id="1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مرآة العقول ، ج 13 ، ص 188 : «وقال ـ أی الشیخ البهائی ـ : الباء فی «بِعِبَادَةِ رَبِّهِ» ظرفیّة والتفسیر المشهور لهذه الآیة : ولا یجعل أحدا شریکا مع ربّه فی المعبودیّة ، فلعلّ کلا المعنیین مراد ؛ فإنّ الإمام علیه‌السلام لم ینف ذلک التفسیر . هذا ولا یخفی أنّ الضمیر فی قوله علیه‌السلام : وهی العبادة ، وقوله : أن یشرکنی فیها ، راجعین إلی الصلاة ، والغرض منع الشرکة فی الوضوء ، فکأنّه لعدم تحقّقها بدونه أو بدله کالجزء منها . ولا یبعد أن یجعل الباء فی الآیة للسببیّة ، وکذا فی قوله علیه‌السلام : فیها ، وحینئذ لا یحتاج إلی تکلّف جعل الوضوء کالجزء من الصلاة ، فتدبّر» .</w:t>
      </w:r>
    </w:p>
  </w:footnote>
  <w:footnote w:id="1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365 ، ح 1107 ، بسنده عن الکلینی ، عن علیّ بن محمّد و عبداللّه بن إبراهیم الأحمر ، عن الحسن بن علیّ الوشّاء . الفقیه ، ج 1 ، ص 43 ، ح 85 ، مرسلاً عن أمیرالمؤمنین علیه‌السلام ، مع اختلاف الوافی ، ج 6 ، ص 330 ، ح 4398 ؛ الوسائل ، ج 1 ، ص 476 ، ح 1266 ؛ البحار ، ج 49 ، ص 104 ، ح 30 ؛ و ج 84 ، ص 349 .</w:t>
      </w:r>
    </w:p>
  </w:footnote>
  <w:footnote w:id="1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ح 7214 : «عن ابن القدّاح» .</w:t>
      </w:r>
    </w:p>
  </w:footnote>
  <w:footnote w:id="1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33 ، ح 68 ، مرسلاً عن أمیرالمؤمنین علیه‌السلام ، من دون الإسناد إلی النبیّ صلی‌الله‌علیه‌و‌آله . فقه الرضا علیه‌السلام ، ص 105 ، من قوله : «تحریمها التکبیر» الوافی ، ج 6 ، ص 365 ، ح 4475 ؛ الوسائل ، ج 1 ، ص 366 ، ح 963 ؛ و ج 6 ، ص 11 ، ح 7214 .</w:t>
      </w:r>
    </w:p>
  </w:footnote>
  <w:footnote w:id="1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الخبر فی علل الشرائع ، ص 272 ، ح 4 ، بسنده عن صالح بن السندی ، عن جعفر بن بشیر ، عن صالح الحذاء . ولایبعد کون «صالح» فی سند العلل محرّفا من «صبّاح» ؛ فإنّا لم نجد فی ما بأیدینا من الأسناد والطرق روایة جعفر بن بشیر ، عن صالح الحذّاء ، وقد روی صالح بن السندی ، عن جعفر بن بشیر ، عن صبّاح الحذّاء ، عن أبی أسامة ، فی الکافی ح 15003 ، وروی صالح بن السندی ، عن جعفر بن بشیر ، عن صبّاح الحذّاء فی المحاسن ، ص 181 ، ح 173 .</w:t>
      </w:r>
    </w:p>
  </w:footnote>
  <w:footnote w:id="1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بس ، بف» وحاشیة «ی» والوافی : «بنی» . وفی «جح» وحاشیة «غ ، بح» : + «بنی» .</w:t>
      </w:r>
    </w:p>
  </w:footnote>
  <w:footnote w:id="1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«أمر» .</w:t>
      </w:r>
    </w:p>
  </w:footnote>
  <w:footnote w:id="1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«جح» : - «من» .</w:t>
      </w:r>
    </w:p>
  </w:footnote>
  <w:footnote w:id="1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«وأنکر» .</w:t>
      </w:r>
    </w:p>
  </w:footnote>
  <w:footnote w:id="1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بث ، بس ، جس ، جن» والوسائل والبحار : «یذکر» .</w:t>
      </w:r>
    </w:p>
  </w:footnote>
  <w:footnote w:id="1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بث ، بس ، جس ، جن» والوسائل والبحار : «ویتعوّذ» .</w:t>
      </w:r>
    </w:p>
  </w:footnote>
  <w:footnote w:id="1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ی ، بث ، بح ، جح ، جس ، جن» والوسائل والبحار والمحاسن : «فإذا» .</w:t>
      </w:r>
    </w:p>
  </w:footnote>
  <w:footnote w:id="1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 «من» .</w:t>
      </w:r>
    </w:p>
  </w:footnote>
  <w:footnote w:id="1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«رجل» .</w:t>
      </w:r>
    </w:p>
  </w:footnote>
  <w:footnote w:id="1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بس ، بف» وحاشیة «بح» والوافی : «والإنسان» .</w:t>
      </w:r>
    </w:p>
  </w:footnote>
  <w:footnote w:id="1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«فی» .</w:t>
      </w:r>
    </w:p>
  </w:footnote>
  <w:footnote w:id="1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بس» والبحار : «ولایصیر» .</w:t>
      </w:r>
    </w:p>
  </w:footnote>
  <w:footnote w:id="1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غ ، بح ، جح ، جس ، جن» والمحاسن : «خرج» .</w:t>
      </w:r>
    </w:p>
  </w:footnote>
  <w:footnote w:id="1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 - «الحال» .</w:t>
      </w:r>
    </w:p>
  </w:footnote>
  <w:footnote w:id="1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بف» : «ثنّیا برقبته» بالتضعیف . وقوله : «ثنیا برقبته» ، أی عطفا رقبته ، یقال : ثنی الشیءَ ثنیا ، أی عطفه وطواه وردّ بعضه علی بعض . وقیل : إذا أراد الرجل وجها فصرفته عن وجهه ، قلت : ثنیته ثنیا . وقیل : الثنی : ضمّ واحد إلی واحد ، وکذا الثنیة ، یقال : ثنی العود إذا حناه وعطفه ؛ لأنّه ضمّ أحد طرفیه إلی الآخر ، ثمّ قیل : ثناه عن وجهه إذا کفّه وصرفه ؛ لأنّه مسبّب عنه . راجع : المغرب ، ص 70ـ71 ؛ لسان العرب ، ج 14 ، ص 115 (ثنی).</w:t>
      </w:r>
    </w:p>
  </w:footnote>
  <w:footnote w:id="1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«بث» : - «إلی» .</w:t>
      </w:r>
    </w:p>
  </w:footnote>
  <w:footnote w:id="1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الکَدْح : العمل والسعی والکسب . وقیل : الکدح : عمل الإنسان لنفسه من خیر أو شرّ . وقیل : الکدْح فی اللغة : السعی والحرص الدُؤوب فی العمل فی باب الدنیا والآخرة . راجع : الصحاح ، ج 1 ، ص 398 ؛ لسان العرب ، ج 2 ، ص 569 (کدح) .</w:t>
      </w:r>
    </w:p>
  </w:footnote>
  <w:footnote w:id="1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ص 278 ، کتاب مصابیح الظلم ، ح 400 ، عن صالح بن السندی . علل الشرائع ، ص 276 ، ح 4 ، بسنده عن صالح بن السندی ، وفیهما مع اختلاف یسیر الوافی ، ج 6 ، ص 115 ، ح 3888 ؛ الوسائل، ج 1 ، ص 309 ، ح 814 ، من قوله : «فقال رجل : فما السنّة» إلی قوله : «فی یسر و عافیة» ؛ البحار ، ج 59 ، ص 186، ح 33 ، إلی قوله : «وأنکرها من أنکرها» .</w:t>
      </w:r>
    </w:p>
  </w:footnote>
  <w:footnote w:id="1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الخبر فی المحاسن ، ص 429 ، ح 250 ، وثواب الأعمال ، ص 32 ، ح 1 ، عن إبراهیم بن محمّد الثقفی ، عن بن المعلّی [البغدادی] ، عن إبراهیم بن محمّد بن حمران ، عن أبیه ، عن أبی عبداللّه علیه‌السلام . وهو الظاهر من طبقة إبراهیم بن محمّد بن حمران ؛ فقد عدّ البرقی والشیخ الطوسی ، والده محمّد بن حمران من أصحاب أبی عبداللّه علیه‌السلام . وقال أبو غالب الزراری : «روی محمّد بن الحسین ، عن إبراهیم بن محمّد بن حمران ، عن أبیه ، عن أبی عبداللّه علیه‌السلام » . راجع : رجال البرقی ، ص 20 ؛ رجال الطوسی ، ص 313 ، الرقم 4651 ؛ رسالة أبی غالب الزراری ، ص 135 .</w:t>
      </w:r>
    </w:p>
  </w:footnote>
  <w:footnote w:id="1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«فلیتمندل» . و«تمندل» ، أی تمسّح بالمندیل من أثر الوَضوء ، والمندیل بفتح المیم ، والکسر نادر ، والمِنْدَل کلّه : الذی یُتمسّح به ، قیل : هو من الندل الذی هو الوسخ ، وقیل : إنّما اشتقاقه من الندل الذی هو التناول . وقیل : هو مشتقّ من ندلتُ الشیءَ ندلاً من باب قتل إذا جذبته أو أخرجته ونقلته . راجع : لسان العرب ، ج 11 ، ص 653 ؛ المصباح المنیر ، ص 598 (ندل) .</w:t>
      </w:r>
    </w:p>
  </w:footnote>
  <w:footnote w:id="1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«کان» .</w:t>
      </w:r>
    </w:p>
  </w:footnote>
  <w:footnote w:id="1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المحاسن ، ص 429 ، کتاب المآکل ، ح 250 ، عن إبراهیم بن محمّد الثقفی . ثواب الأعمال ، ص 32 ، ح 1 ، بسنده عن سلمة بن الخطّاب . الفقیه ، ج 1 ، ص 50 ، ح 105 ، مرسلاً ، وفی کلّ المصادر مع اختلاف یسیر الوافی ، ج 6 ، ص 340 ، ح 4422 ؛ الوسائل ، ج 1 ، ص 474 ، ذیل ح 1258 .</w:t>
      </w:r>
    </w:p>
  </w:footnote>
  <w:footnote w:id="1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حاشیة «ت ، جح» نقلاً من بعض النسخ ، ونقل العلاّمة الخیبر السیّد موسی الشبیری ـ دام ظلّه ـ من حاشیة نسخة رمز عنها ب «ش» ، هکذا : «فی بعض النسخ صبّاح الحذّاء» . وفی «ظ ، ی ، بث ، بح ، بخ ، بس ، جح ، جن» والمطبوع : «جرّاح الحذّاء» . وفی «بف» وحاشیة «جن» : «جرّاح المدائنی» .</w:t>
      </w:r>
    </w:p>
  </w:footnote>
  <w:footnote w:id="1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«إلاّ» بدل «ما خلا» .</w:t>
      </w:r>
    </w:p>
  </w:footnote>
  <w:footnote w:id="1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ی ، بث ،بخ ، بف ، جح ، جس ، جن» والوسائل : - «فی نهاره ـ إلی ـ من ذنوبه» .</w:t>
      </w:r>
    </w:p>
  </w:footnote>
  <w:footnote w:id="1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ج 13 ، ص 190 : «والظاهر : یومه ، مکان لیلته ، وکأنّه من النسّاخ ، أو الرواة بقرینة أنّه نقل هذا الخبر عن سماعة بعد ذلک بزیادة ، وهنا فی أکثر النسخ : یومه ...، وعلی ما فی أکثر نسخ المتن ، یحتمل أن یکون المراد اللیلة السابقة أو یکون الظرف متعلّقا بالکفّارة ، فیکون المراد جمیع الذنوب واللّه یعلم» .</w:t>
      </w:r>
    </w:p>
  </w:footnote>
  <w:footnote w:id="1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ثواب الأعمال ، ص 32 ، ح 1 ، بسنده عن إبراهیم بن هاشم ، مع اختلاف یسیر . الفقیه ، ج 1 ، ص 50 ، ح 103 ، مرسلاً الوافی ، ج 6 ، ص 366 ، ح 4479 ؛ الوسائل ، ج 1 ، ص 375 ، ح 990 .</w:t>
      </w:r>
    </w:p>
  </w:footnote>
  <w:footnote w:id="1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بس» والوسائل : «الخراز» .</w:t>
      </w:r>
    </w:p>
  </w:footnote>
  <w:footnote w:id="1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وحاشیة «ظ ، بح ، جن» : «عبداللّه بن بکیر» .</w:t>
      </w:r>
    </w:p>
  </w:footnote>
  <w:footnote w:id="1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أصل بینا : بینَ بمعنی الوسط ، فاُشبعت الفتحة فصارت ألفا ، وربّما زیدت علیه «ما» فیقال : بینا و ï بینما ، والمعنی واحد ، وهما ظرفا زمان بمعنی المفاجأة ، ویضافان إلی جملة من فعل وفاعل ، و مبتدأ وخبر ، وکان الأصمعیّ یخفض بعد «بینا» ما إذا صلح فی موضعه بین . راجع : الصحاح ، ج 5 ، ص 2084 ؛ النهایة ، ج 1 ، ص 176 (بین) .</w:t>
      </w:r>
    </w:p>
  </w:footnote>
  <w:footnote w:id="1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«جالس» .</w:t>
      </w:r>
    </w:p>
  </w:footnote>
  <w:footnote w:id="1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 «إذ». وفی «ی ، بث ، بح ، بخ ، بس ، بف ، جن» والوافی : «فقال» بدل «إذ قال» .</w:t>
      </w:r>
    </w:p>
  </w:footnote>
  <w:footnote w:id="1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جح» وحاشیة «غ ، جن» : «آتنی» . وفی مرآة العقول ، ج 13 ، ص 192 : «قوله علیه‌السلام : ائتنی ، یدلّ علی أنّ طلب إحضار الماء لیس من الاستعانة المکروهة» .</w:t>
      </w:r>
    </w:p>
  </w:footnote>
  <w:footnote w:id="1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بف» : - «به» .</w:t>
      </w:r>
    </w:p>
  </w:footnote>
  <w:footnote w:id="1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«بسم اللّه و» .</w:t>
      </w:r>
    </w:p>
  </w:footnote>
  <w:footnote w:id="1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تحصین الفرج : جعله منیعا ، یقال : حَصُنَ المکانُ یحصُن حَصانة ، أی مَنُعَ ، وأحصنه صاحبه وحصّنه والإعفاف : جعل الشیء عفیفا ، أی کافّا عمّا لا یحلّ ولا یجمل . والعَوْرَةُ : سَوْءة الإنسان ، وکلّ ما یُستَحیا منه . قال العلاّمة الفیض : «وتحصین الفرج : ستره و صونه عن الحرام ، وعطف الإعفاف علیه تفسیریّ ، وعطف ستر العورة علیه من قبیل عطف العامّ علی الخاصّ ؛ فإنّ العورة کلّ ما یستحی منه» . وقال العلاّمة المجلسی : «والأولی أن یقال : عطف الستر من قبیل عطف الخاصّ علی العامّ» ثمّ احتمل کون عورتی بتشدید الیاء . راجع : الصحاح ، ج 2 ، ص 759 (عور) ؛ لسان العرب ، ج 13 ، ص 119 (حصن) ؛ القاموس المحیط ، ج 2 ، ص 1116 (عفف) ؛ الوافی ، ج 6 ، ص 336 ؛ مرآة العقول ، ج 13 ، ص 193 .</w:t>
      </w:r>
    </w:p>
  </w:footnote>
  <w:footnote w:id="1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«استنشق الماء» ، أی أبلغه خیاشیمه . وقیل : استنشاق الماء : جعله فی الأنف وجذبه بالنفس ؛ لینزل ما فی الأنف ، فکأنّ الماء مجعول للاشتمام مجاز ، وهو من استنشاق الریح ، إذا شممتها مع قوّة . راجع : النهایة ، ج 5 ، ص 59 ؛ المصباح المنیر ، ص 606 (نشق) .</w:t>
      </w:r>
    </w:p>
  </w:footnote>
  <w:footnote w:id="1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«تمضمض» ، أی فعل المضمضة ، وهو تحریک الماء بالإدارة فی الفم . راجع : الصحاح ، ج 3 ، ص 1106 ؛ المصباح المنیر ، ص 575 (مضمض) .</w:t>
      </w:r>
    </w:p>
  </w:footnote>
  <w:footnote w:id="1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«وشکرک» .</w:t>
      </w:r>
    </w:p>
  </w:footnote>
  <w:footnote w:id="1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«غسّل» .</w:t>
      </w:r>
    </w:p>
  </w:footnote>
  <w:footnote w:id="1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«بث ، بخ» وحاشیة «بح ، بف ، جن» والمطبوع . وفی «ظ ، غ ، ی ، بح ، بس ، بف ، جح ، جس ، جن» : - «فیه» .</w:t>
      </w:r>
    </w:p>
  </w:footnote>
  <w:footnote w:id="1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«بث» والتهذیب والمطبوع . وفی أکثر النسخ : «وجوه» .</w:t>
      </w:r>
    </w:p>
  </w:footnote>
  <w:footnote w:id="1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«یمکن أن یقرأ قوله علیه‌السلام : تبیضّ وتسودّ ، علی المضارع الغائب من باب الإفعال ، فالوجوه مرفوعة فیهما بالفاعلیّة ؛ وأن یقرأ بصیغة المخاطب من باب التفعیل مخاطبا إلیه تعالی ، فالوجوه منصوبة فیهما علی المفعولیّة ، کما ذکره الشهید الثانی رفع اللّه درجته ، والأوّل هو المضبوط فی کتب الدعاء المسموع عن المشایخ الأجلاّء».</w:t>
      </w:r>
    </w:p>
  </w:footnote>
  <w:footnote w:id="1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فی الوافی : «الخلد إمّا المراد به الخلود فی الجنّة وطلبه بالیسار کنایة عن حصوله بسهولة من غیر تعب ومشقّة ؛ فإنّ ما یسهل فعله یقال : فعلته بیساری . وإمّا المراد به براءة الخلد علی حذف المضاف . وإمّا المراد به السوار ، وتخصیصه بالیسار ؛ لأنّ البدن شمال بالنسبة إلی الروح» . وثانی الوجوه هو الأظهر عند العلاّمة المجلسی ، وذکر غیرها أیضا . راجع : مرآة العقول ، ج 13 ، ص 195ـ196 .</w:t>
      </w:r>
    </w:p>
  </w:footnote>
  <w:footnote w:id="1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«المقطّعات» : هی الثیاب التی تقطَّع ثمّ تخاط ، کالقمیص والجباب والسراویلات . وقیل : هی ثیاب قصار ؛ لأنّها قطّعت عن بلوغ التمام . وقیل غیر ذلک . وقال العلاّمة المجلسی : «ولعلّ السرّ فی کون ثیاب النار المقطّعات أو التشبیه بها کونها أکثر اشتمالاً علی البدن من غیرها ، فالعذاب بها أشدّ . وفی بعض نسخ الحدیث والدعاء : مفظعات ، بالفا والظاء المعجمة : جمع مفظعة بکسر الظاء من فظع الأمر بالضمّ فظاعة فهو فظیع ، أی شدید شنیع ، وهو تصحیف ، والأوّل موافق للآیة الکریمة» . راجع : المغرب ، ص 388 ؛ لسان العرب ، ج 8 ، ص 282 (قطع) .</w:t>
      </w:r>
    </w:p>
  </w:footnote>
  <w:footnote w:id="1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«علی» .</w:t>
      </w:r>
    </w:p>
  </w:footnote>
  <w:footnote w:id="1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غ ، ی ، بس ، بف ، جح ، جس ، جن» : - «علی الصراط» .</w:t>
      </w:r>
    </w:p>
  </w:footnote>
  <w:footnote w:id="1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 «إلی یوم القیامة» .</w:t>
      </w:r>
    </w:p>
  </w:footnote>
  <w:footnote w:id="1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53 ، ح 153 ، بسنده عن الکلینی ، مع اختلاف یسیر فی الألفاظ . وفیه ، ح 152 ؛ والمحاسن ، ص 45 ، کتاب ثواب الأعمال ، ح 61 ؛ والأمالی للصدوق ، ص 554 ، المجلس 82 ، ح 11 ، بسندهم عن عبدالرحمن بن کثیر . الفقیه ، ج 1 ، ص 41 ، ح 84 ، مرسلاً ؛ فقه الرضا علیه‌السلام ، ص 69 ؛ المقنعة ، ص 43 ، من دون الإسناد إلی المعصوم علیه‌السلام ، وفی کلّ المصادر مع اختلاف یسیر الوافی ، ج 6 ، ص 334 ، ح 4410 ؛ الوسائل ، ج 1 ، ص 402 ، ح 1046 ؛ البحار ، ج 80 ، ص 321 ، ذیل ح 12 .</w:t>
      </w:r>
    </w:p>
  </w:footnote>
  <w:footnote w:id="1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«بعد الرجل» .</w:t>
      </w:r>
    </w:p>
  </w:footnote>
  <w:footnote w:id="1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معظم النسخ التی قوبلت والوافی والبحار والفقیه . وفی «جن» والمطبوع : «وتریدان» .</w:t>
      </w:r>
    </w:p>
  </w:footnote>
  <w:footnote w:id="1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«عنها» .</w:t>
      </w:r>
    </w:p>
  </w:footnote>
  <w:footnote w:id="1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«إجلاءً» .</w:t>
      </w:r>
    </w:p>
  </w:footnote>
  <w:footnote w:id="1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غ» : «للغماء» . وفی «بث ، بح ، بف ، جح» : «للعماء» .</w:t>
      </w:r>
    </w:p>
  </w:footnote>
  <w:footnote w:id="1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«یا» .</w:t>
      </w:r>
    </w:p>
  </w:footnote>
  <w:footnote w:id="1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ی ، بف ، جس» والوافی والبحار : - «أن» .</w:t>
      </w:r>
    </w:p>
  </w:footnote>
  <w:footnote w:id="1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«جح» : + «و» .</w:t>
      </w:r>
    </w:p>
  </w:footnote>
  <w:footnote w:id="1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 «منها» . والتناثر : التساقط متفرّقا ، یقال : نَثَرَ الشیءَ ینثره ـ بضمّ الثاء وکسرها ـ نَثْرا ونِثارا ونثّره ، أی رماه متفرّقا ، فانتثرو تنثّرو تناثر . راجع : لسان العرب ، ج 5 ، ص 191 .</w:t>
      </w:r>
    </w:p>
  </w:footnote>
  <w:footnote w:id="1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 «بها» .</w:t>
      </w:r>
    </w:p>
  </w:footnote>
  <w:footnote w:id="1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«فإذا غسلت وجهک تناثرت الذنوب» .</w:t>
      </w:r>
    </w:p>
  </w:footnote>
  <w:footnote w:id="1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«بنظرها» .</w:t>
      </w:r>
    </w:p>
  </w:footnote>
  <w:footnote w:id="1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 بث ، بخ ، بس ، بف ، جن» والبحار : «ذراعک» .</w:t>
      </w:r>
    </w:p>
  </w:footnote>
  <w:footnote w:id="1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بس ، بف» وحاشیة «ی ، بح» والوافی : «وإذا» .</w:t>
      </w:r>
    </w:p>
  </w:footnote>
  <w:footnote w:id="1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«علیها» .</w:t>
      </w:r>
    </w:p>
  </w:footnote>
  <w:footnote w:id="1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 ، ج 2 ، ص 202 ، صدر ح 2138 ، معلّقا عن الحسن بن محبوب ، عن علیّ بن رئاب . الأمالی للصدوق ، ص 549 ، المجلس 81 ، صدر ح 22 ، بسنده عن الحسن بن محبوب ، عن علیّ بن رئاب ، مع زیادة ، وفیهما مع اختلاف یسیر الوافی ، ج 6 ، ص 367 ، ح 4485 ؛ الوسائل ، ج 1 ، ص 393 ، ذیل ح 1031 ؛ البحار ، ج 18 ، ص 128 ، ح 37.</w:t>
      </w:r>
    </w:p>
  </w:footnote>
  <w:footnote w:id="1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الجعفریّات ، ص 17 ؛ وص 169 ، بسندهما عن جعفر بن محمّد ، عن آبائه علیهم‌السلام عن رسول اللّه صلی‌الله‌علیه‌و‌آله . الغارات ، ج 1 ، ص 154 ، ضمن الحدیث الطویل ، بسند آخر عن أمیرالمؤمنین علیه‌السلام عن النبیّ صلی‌الله‌علیه‌و‌آله . وفی الأمالی للمفید ، ص 267 ، المجلس 81 ، ح 3 ؛ والأمالی للطوسی ، ص 29 ، المجلس 1 ، ح 31 ، بسند آخر عن علیّ بن أبی طالب علیه‌السلام ، ضمن الحدیث الطویل وتمام الروایة فی کلّ المصادر هکذا : «الوضوء نصف الإیمان» الوافی ، ج 6 ، ص 365 ، ح 4476 ؛ الوسائل ، ج 1 ، ص 366 ، ح 964 .</w:t>
      </w:r>
    </w:p>
  </w:footnote>
  <w:footnote w:id="1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وحاشیة «بس» : «یدیه» .</w:t>
      </w:r>
    </w:p>
  </w:footnote>
  <w:footnote w:id="1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 «صلاة» .</w:t>
      </w:r>
    </w:p>
  </w:footnote>
  <w:footnote w:id="1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«الوَضوء» ـ بالفتح ـ : الماء الذی یتوضّأ به ، والوُضوء ـ بالضمّ ـ : التوضّؤ والفعل نفسه . راجع : الصحاح ، ج 1 ، ص 81 ؛ النهایة ، ج 5 ، ص 195 (وضأ) .</w:t>
      </w:r>
    </w:p>
  </w:footnote>
  <w:footnote w:id="1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«إنّی» .</w:t>
      </w:r>
    </w:p>
  </w:footnote>
  <w:footnote w:id="1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أکثر النسخ التی قوبلت والوافی والوسائل . وفی «بث ، بس ، جح ، جن» والمطبوع : «وضوئی» .</w:t>
      </w:r>
    </w:p>
  </w:footnote>
  <w:footnote w:id="1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وحاشیة «بس» : «لیلته» . وفی «جس» : «لیلة» .</w:t>
      </w:r>
    </w:p>
  </w:footnote>
  <w:footnote w:id="1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«لیلة» . وفی حاشیة «بث» : «لیله» .</w:t>
      </w:r>
    </w:p>
  </w:footnote>
  <w:footnote w:id="1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المحاسن ، ص 312 ، کتاب العلل ، ح 27 ، بسنده عن سماعة بن مهران ، عن أبی الحسن موسی علیه‌السلام ، مع اختلاف یسیر الوافی ، ج 6 ، ص 366 ، ح 4480 ؛ الوسائل ، ج 1 ، ص 376 ، ح 991 .</w:t>
      </w:r>
    </w:p>
  </w:footnote>
  <w:footnote w:id="1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المحاسن ، ص 47 ، کتاب ثواب الأعمال ، ح 63 ، بسند آخر عن أبی عبداللّه ، عن علیّ علیهماالسلام . الخصال ، ï ص 620 ، أبواب الثمانین ومافوقه ، ضمن الحدیث الطویل 10 ، بسند آخر عن أبی عبداللّه ، عن آبائه ، عن علیّ علیهم‌السلام . تحف العقول ، ص 110 ، ضمن الحدیث الطویل ، عن أمیرالمؤمنین علیه‌السلام ، وفی کلّ المصادر مع اختلاف یسیر الوافی ، ج 6 ، ص 366 ، ح 4481 ؛ الوسائل ، ج 1 ، ص 376 ، ح 992 .</w:t>
      </w:r>
    </w:p>
  </w:footnote>
  <w:footnote w:id="1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بح ، جس» : «من وضوء» . وفی الوسائل : «عن وضوئه» . وفی الوافی : «ینبغی حمل هذا الخبر أیضا علی التقیّة ؛ لعدم ثبوت هذه السنّة بین الأصحاب رحمهم اللّه» ، وفی مرآة العقول : «... ویحتمل أن یکون الثواب علی هذا الفعل للتقیّة» .</w:t>
      </w:r>
    </w:p>
  </w:footnote>
  <w:footnote w:id="1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بس ، بف ، جس ، جن» وحاشیة «ی ، بح» والوافی : «فیمسح» .</w:t>
      </w:r>
    </w:p>
  </w:footnote>
  <w:footnote w:id="1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302 ، ح 4338 ؛ الوسائل ، ج 1 ، ص 412 ، ح 1072 .</w:t>
      </w:r>
    </w:p>
  </w:footnote>
  <w:footnote w:id="1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احتجّ ابن بابویه بهذه الروایة علی جواز رفع الحدث بماء الورد ، والمشهور بین الأصحاب بل المجمع علیه عدم جواز التوضّی والاغتسال بالماء المضاف مطلقا وأجاب عنها الشیخ ـ بعد ما حکم بشذوذها وأنّ العصابة اجمعت علی ترک العمل بظاهرها ـ باحتمال أن یکون المراد بالوضوء التحسین والتنظیف ، أو أن یکون المراد بماء الورد الماء الذی وقع فیه الورد دون أن یکون معتصرا منه . قال العلاّمة المجلسی رحمه‌الله : «وما هذا شأنه فهو بالإعراض عنه حقیق» . راجع : التهذیب ، ج 1 ، ص 299 ، ذیل ح 627 ؛ الوافی ، ج 6 ، ص 325 ؛ مرآة العقول ، ج 13 ، ص 199 .</w:t>
      </w:r>
    </w:p>
  </w:footnote>
  <w:footnote w:id="1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218 ، ح 627 ؛ والاستبصار ، ج 1 ، ص 14 ، ح 27 ، بسندهما عن الکلینی . وفی الأمالی للصدوق ، ص 645 ، المجلس 93 ، ضمن إملاء الصدوق فی وصف دین الإمامیّة علی الإیجاز والاختصار ؛ والفقیه ، ج 1 ، ص 6 ، ذیل ح 3 ، مع اختلاف یسیر الوافی ، ج 6 ، ص 325 ، ح 4387 ؛ الوسائل ، ج 1 ، ص 204 ، ح 523 .</w:t>
      </w:r>
    </w:p>
  </w:footnote>
  <w:footnote w:id="1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وحاشیة «بث» والتهذیب والاستبصار : «عن» .</w:t>
      </w:r>
    </w:p>
  </w:footnote>
  <w:footnote w:id="1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غ» وحاشیة «بخ» : «یمسّ» .</w:t>
      </w:r>
    </w:p>
  </w:footnote>
  <w:footnote w:id="1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بس ، جن» وحاشیة «غ ، بث ، جح » ومرآة العقول والتهذیب والاستبصار : «إذا جاز» .</w:t>
      </w:r>
    </w:p>
  </w:footnote>
  <w:footnote w:id="1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«سِنُّهُ» .</w:t>
      </w:r>
    </w:p>
  </w:footnote>
  <w:footnote w:id="1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277 ، ح 814 ؛ والاستبصار ، ج 1 ، ص 192 ، ح 673 ، بسندهما عن صفوان . الفقیه ، ج 1 ، ص 73 ، ذیل ح 167 ، مع اختلاف یسیر الوسائل ، ج 3 ، ص 294 ، ذیل ح 3690 .</w:t>
      </w:r>
    </w:p>
  </w:footnote>
  <w:footnote w:id="1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«مسجد» .</w:t>
      </w:r>
    </w:p>
  </w:footnote>
  <w:footnote w:id="1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«و» .</w:t>
      </w:r>
    </w:p>
  </w:footnote>
  <w:footnote w:id="1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«ی» : «واحتلم» . وفی مرآة العقول : «قوله علیه‌السلام : فاحتلم ، أی رأی فی النوم ما یوجب الاحتلام» . وفی اللغة : احتلم ، أی رأی فی منامه رؤیا . راجع : المصباح المنیر ، ص 148 .</w:t>
      </w:r>
    </w:p>
  </w:footnote>
  <w:footnote w:id="1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بس» وحاشیة «غ ، ی» : «وأصابته» . وفی «جس» : «فأصابه» .</w:t>
      </w:r>
    </w:p>
  </w:footnote>
  <w:footnote w:id="1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«وکذا» .</w:t>
      </w:r>
    </w:p>
  </w:footnote>
  <w:footnote w:id="1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«أن تمرّ» .</w:t>
      </w:r>
    </w:p>
  </w:footnote>
  <w:footnote w:id="1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بف» وحاشیة «ظ» والوافی : «ولا یجلسا» . وفی «جس» : «ویجلسان» . وفی مرآة العقول : «ولا یحبسان» .</w:t>
      </w:r>
    </w:p>
  </w:footnote>
  <w:footnote w:id="1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التهذیب ، ج 1 ، ص 407 ، ح 1280 ، معلّقا عن محمّد بن أحمد ، عن یعقوب بن یزید ، عن النضر بن سوید ، عن عبداللّه بن سنان ، عن أبی حمزة ، مع اختلاف یسیر . وفی الکافی ، کتاب الطهارة ، باب الجنب یأکل و یشرب ... ، ح 4045 و 4046 ؛ والتهذیب ، ج 1 ، ص 125 ، ح 337؛ و ج 6 ، ص 15 ، صدر ح 34 ، بسند آخر عن أبی عبداللّه علیه‌السلام ، مع اختلاف الوافی ، ج 6 ، ص 556 ، ح 4923 ؛ الوسائل ، ج 2 ، ص 205 ، ح 1933 .</w:t>
      </w:r>
    </w:p>
  </w:footnote>
  <w:footnote w:id="1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«إذا» .</w:t>
      </w:r>
    </w:p>
  </w:footnote>
  <w:footnote w:id="1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بخ ، بس ، بف ، جح ، جن» : «فلیهریقه» . و قوله «فلیهرقه» ، أی فلیصبّه . وفیه ثلاث لغات : هَراقَ الماءَ یُهَرِیق بفتح الهاء ، أَهْرَقَ یُهْرِق من باب الإفعال ، أهْراقَ یُهْرِیق إِهراقا . والأخیر شاذّ. راجع : الصحاح ، ج 4 ، ص 1569 ؛ النهایة ، ج 5 ، ص 260 (هرق) .</w:t>
      </w:r>
    </w:p>
  </w:footnote>
  <w:footnote w:id="1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 ج 1 ، ص 25 ، ح 63 ، معلّقا عن محمّد بن أحمد بن یحیی ، عن محمّد بن الحسین . التهذیب ، ج 1 ، ص 413 ، ح 1302 ، بسنده عن محمّد بن الحسین ، عن وهیب ، عن أبی بصیر ، عن أبی عبداللّه علیه‌السلام . راجع : فقه الرضا علیه‌السلام ، ص 92 الوسائل ، ج 1 ، ص 239 ، ذیل ح 617 .</w:t>
      </w:r>
    </w:p>
  </w:footnote>
  <w:footnote w:id="1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وحاشیة «بح» : «عن الرجل» .</w:t>
      </w:r>
    </w:p>
  </w:footnote>
  <w:footnote w:id="1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«رَعَفَ» ، أی سال رُعافه ، أو خرج الدم من أنفه ، والرُعاف : خروج الدم من الأنف ، وقیل : هو الدم نفسه . راجع : الصحاح ، ج 4 ، ص 1365 ؛ المغرب ، ص 191 ؛ المصباح المنیر ، ص 230 (رعف) .</w:t>
      </w:r>
    </w:p>
  </w:footnote>
  <w:footnote w:id="1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«فامتخط» ، أی أخرج مُخاطَه من أنفه ، والمُخاط : ما یسیل من الأنف ، وهو هنا الدم . راجع : لسان العرب ، ج 7 ، ص 398 ؛ المصباح المنیر ، ص 566 (مخط) .</w:t>
      </w:r>
    </w:p>
  </w:footnote>
  <w:footnote w:id="1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«وصار» . وفی مسائل علیّ بن جعفر : «فطار» .</w:t>
      </w:r>
    </w:p>
  </w:footnote>
  <w:footnote w:id="1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والتهذیب والاستبصار : - «بعض» .</w:t>
      </w:r>
    </w:p>
  </w:footnote>
  <w:footnote w:id="1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جس» والوسائل : «قطرا» . وفی مسائل علیّ بن جعفر : «قطرا قطرا» .</w:t>
      </w:r>
    </w:p>
  </w:footnote>
  <w:footnote w:id="1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والتهذیب والاستبصار و مسائل علیّ بن جعفر : - «له» .</w:t>
      </w:r>
    </w:p>
  </w:footnote>
  <w:footnote w:id="1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والتهذیب والاستبصار و مسائل علیّ بن جعفر : «قال» .</w:t>
      </w:r>
    </w:p>
  </w:footnote>
  <w:footnote w:id="1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ی» : «کانت» . وفی التهذیب : «فإن کان» .</w:t>
      </w:r>
    </w:p>
  </w:footnote>
  <w:footnote w:id="1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الوسائل : «فلا تتوضّأ» .</w:t>
      </w:r>
    </w:p>
  </w:footnote>
  <w:footnote w:id="1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مرجع الضمیر المستتر فی «قال» هو علیّ بن جعفر .</w:t>
      </w:r>
    </w:p>
  </w:footnote>
  <w:footnote w:id="1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مسائل علیّ بن جعفر : «الرجل یرعف» بدل «رجل رعف» .</w:t>
      </w:r>
    </w:p>
  </w:footnote>
  <w:footnote w:id="1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«فهو» .</w:t>
      </w:r>
    </w:p>
  </w:footnote>
  <w:footnote w:id="1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«ظ ، بث ، بح ، جس» والوسائل . وفی «غ ، ی ، بخ ، بس ، بف ، جح ، جن» وحاشیة «بح» : «فقطر» مع تضعیف الطاء فی بعضها . وفی المطبوع والوافی : «فیقطر» .</w:t>
      </w:r>
    </w:p>
  </w:footnote>
  <w:footnote w:id="1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 «هل» . وفی مسائل علیّ بن جعفر : + «له» .</w:t>
      </w:r>
    </w:p>
  </w:footnote>
  <w:footnote w:id="1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«النهی فی آخر الحدیث محمول علی ما إذا استبان ؛ لیوافق صدر الحدیث ، والوجه فی النهی ما أشرنا إلیه من أنّ ماء الوضوء والغسل لابدّ له من مزید اختصاص» .</w:t>
      </w:r>
    </w:p>
  </w:footnote>
  <w:footnote w:id="1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مسائل علیّ بن جعفر ، ص 119 ، مع اختلاف یسیر . وفی التهذیب ، ج 1 ، ص 412 ، ح 1299 ؛ والاستبصار ، ج 1 ، ص 23 ، ح 57 ، بسندهما عن العمرکی ، إلی قوله : «فلا یتوضّأ منه» الوافی ، ج 6 ، ص 25 ، ح 3680 و 3681 ؛ الوسائل ، ج 1 ، ص 150 ، ح 375 .</w:t>
      </w:r>
    </w:p>
  </w:footnote>
  <w:footnote w:id="1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والتهذیب : «قدر» .</w:t>
      </w:r>
    </w:p>
  </w:footnote>
  <w:footnote w:id="1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«به» .</w:t>
      </w:r>
    </w:p>
  </w:footnote>
  <w:footnote w:id="1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«بح» : «بها» .</w:t>
      </w:r>
    </w:p>
  </w:footnote>
  <w:footnote w:id="1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«أ یشتری» .</w:t>
      </w:r>
    </w:p>
  </w:footnote>
  <w:footnote w:id="1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حاشیة «بخ» : «وقد» .</w:t>
      </w:r>
    </w:p>
  </w:footnote>
  <w:footnote w:id="1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بث ، بخ ، بس ، بف ، جح ، جن» وحاشیة «غ» والوافی والتهذیب : «هذا» .</w:t>
      </w:r>
    </w:p>
  </w:footnote>
  <w:footnote w:id="1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غ ، ی ، بح ، بس ، بف ، جس ، جن» وحاشیة «بث ، جح» والتهذیب والوسائل . وفی «بث ، جح» وحاشیة «ظ ، بح ، بخ» والفقیه : «وما یسوؤنی» . وفی حاشیة «غ» : «وما یسرّلی» . وفی حاشیة «بح ، بخ» والمطبوع والوافی : «وما یشتری» .</w:t>
      </w:r>
    </w:p>
  </w:footnote>
  <w:footnote w:id="1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ورد فی النسخ بدل «هذا آخر کتاب الطهارة ـ إلی ـ کتاب الحیض إن شاء اللّه تعالی» عبارات مختلفة .</w:t>
      </w:r>
    </w:p>
  </w:footnote>
  <w:footnote w:id="1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غ ، ی ، بث ، بح ، بس ، جح ، جن» وحاشیة «بخ» . وفی سائر النسخ والمطبوع : - «بسم اللّه الرحمن الرحیم» .</w:t>
      </w:r>
    </w:p>
  </w:footnote>
  <w:footnote w:id="1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«أبواب المحیض» . وفی مرآة العقول : «باب الحیض» .</w:t>
      </w:r>
    </w:p>
  </w:footnote>
  <w:footnote w:id="1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443 ، ح 4643 ؛ الوسائل ، ج 2 ، ص 292 ، ح 2164 .</w:t>
      </w:r>
    </w:p>
  </w:footnote>
  <w:footnote w:id="1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 10809 : + «بن عثمان» .</w:t>
      </w:r>
    </w:p>
  </w:footnote>
  <w:footnote w:id="1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الطلاق (65) : 4 . وفی الکافی ، ح 10809 والتهذیب والاستبصار : + «ما الریبة» .</w:t>
      </w:r>
    </w:p>
  </w:footnote>
  <w:footnote w:id="1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10809 والتهذیب والاستبصار : «زاد علی شهر» بدل «جاز الشهر».</w:t>
      </w:r>
    </w:p>
  </w:footnote>
  <w:footnote w:id="1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203 : «ظاهر هذا الخبر مخالف لکلام کافّة الأصحاب ولکثیر من الأخبار ، ویمکن حمله مع بعد علی أنّ الریبة والاختلاط یحصل بهذا القدر وإن لم یترتّب علیه الحکم المذکور فی الآیة ، أو المراد أنّه مع تجاوز الشهر عن العادة تحصل الریبة المقصودة من الآیة غالبا ، واللّه أعلم» .</w:t>
      </w:r>
    </w:p>
  </w:footnote>
  <w:footnote w:id="1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الطلاق ، باب عدّة المسترابة ، ضمن ح 10809 . التهذیب ، ج 8 ، ص 118 ، ضمن ح 407 ، بسنده عن الکلینی . الاستبصار ، ج 3 ، ص 325 ، صدر ح 10 ، بإسناده عن علیّ بن إبراهیم الوافی ، ج 6 ، ص 433 ، ح 4644 ؛ الوسائل ، ج 2 ، ص 292 ، ح 2163 ؛ وفیه ، ج 22 ، ص 192 ، ح 28358 .</w:t>
      </w:r>
    </w:p>
  </w:footnote>
  <w:footnote w:id="1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 ح 445 : + «الرضا» .</w:t>
      </w:r>
    </w:p>
  </w:footnote>
  <w:footnote w:id="1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والتهذیب ، ح 445 والاستبصار ، ح 446 : + «أیّام» .</w:t>
      </w:r>
    </w:p>
  </w:footnote>
  <w:footnote w:id="1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«وأکثر ما یکون» .</w:t>
      </w:r>
    </w:p>
  </w:footnote>
  <w:footnote w:id="1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 «أیّام» .</w:t>
      </w:r>
    </w:p>
  </w:footnote>
  <w:footnote w:id="1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156 ، ح 445 ؛ والاستبصار ، ج 1 ، ص 130 ، ح 446 ، بسندهما عن الکلینی . وفی التهذیب ، ج 1 ، ص 156 ، ح 447 ؛ و ضمن ح 449 ؛ والاستبصار ، ج 1 ، ص 130 ، ح 445 ؛ و ص 131 ، ضمن ح 450 ؛ وعیون الأخبار ، ج 2 ، ص 124 ، ضمن الحدیث الطویل 1 ، بسند آخر ، مع اختلاف یسیر . فقه الرضا علیه‌السلام ، ص 191 ، مع اختلاف یسیر الوافی ، ج 6 ، ص 434 ، ح 4647 ؛ الوسائل ، ج 2 ، ص 294 ، ح 2168 .</w:t>
      </w:r>
    </w:p>
  </w:footnote>
  <w:footnote w:id="1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«ظ» : + «من» .</w:t>
      </w:r>
    </w:p>
  </w:footnote>
  <w:footnote w:id="1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الخصال ، ص 605 ، باب الواحد إلی المائة ، ضمن الحدیث الطویل 9 ، بسند آخر . علل الشرائع ، ص 291 ، ح 1 ، بسند آخر مع زیادة فی أوّله وآخره . الفقیه ، ج 1 ، ص 101 ، ضمن ح 210 ، مرسلاً من دون الإسناد إلی المعصوم علیه‌السلام . وفیه ، ص 89 ، ذکره فی ذیل ح 195 ؛ الأمالی للصدوق ، ص 647 ، المجلس 93 ، ضمن إملاء الصدوق فی وصف دین الإمامیّة علی الإیجاز والاختصار ؛ المقنعة ، ص 54 ، من دون الإسناد إلی المعصوم علیه‌السلام ، وفی کلّ المصادر مع اختلاف یسیر . راجع : التهذیب ، ج 1 ، ص 156 ، ح 448 ؛ والاستبصار ، ج 1 ، ص 130 ، ح 449 و 451 الوافی ، ج 6 ، ص 435 ، ح 4648 ؛ الوسائل ، ج 2 ، ص 293 ، ح 2166 .</w:t>
      </w:r>
    </w:p>
  </w:footnote>
  <w:footnote w:id="1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«بث ، بح ، بخ ، بس ، بف ، جح ، جس ، جن» والوسائل والتهذیب والاستبصار . وفی «ظ ، ی» والمطبوع : + «وعلیّ بن إبراهیم ، عن أبیه جمیعا» .</w:t>
      </w:r>
    </w:p>
  </w:footnote>
  <w:footnote w:id="1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بس ، بف» وحاشیة «غ» والوافی : «قال» .</w:t>
      </w:r>
    </w:p>
  </w:footnote>
  <w:footnote w:id="1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الاستبصار : + «أیّام» .</w:t>
      </w:r>
    </w:p>
  </w:footnote>
  <w:footnote w:id="1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156 ، ح 446 ؛ والاستبصار ، ج 1 ، ص 130 ، ح 447 ، بسندهما عن الکلینی الوافی ، ج 6 ، ص 435 ، ح 4649 ؛ الوسائل ، ج 2 ، ص 294 ، ح 2167 .</w:t>
      </w:r>
    </w:p>
  </w:footnote>
  <w:footnote w:id="1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«القرْء» بفتح القاف وضمّها وسکون الراء : هو من الأضداد یقع علی الحیض والطهر ، والمراد هنا الطهر ، وقیل : هو بالفتح بمعنی الطهر ، وبالضمّ بمعنی الحیض ، والأوّل هو الأشهر . قال ابن الأثیر : «والأصل فی القرء الوقت المعلوم ، فلذلک وقع علی الضدّین ؛ لأنّ لکلّ منهما وقتا» . وقال العلاّمة الفیض : «وأصل معناه الجمع ، وإنّما سمّی الطهر والحیض به ؛ لأنّ المرأة تقرّ الدم ، أی تجمعه فی أیّام طهرها ثمّ تدفعه فی أیّام حیضها» . راجع : النهایة ، ج 4 ، ص 32 ؛ لسان العرب ، ج 1 ، ص 130 (قرأ) .</w:t>
      </w:r>
    </w:p>
  </w:footnote>
  <w:footnote w:id="1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الاستبصار : - «فی» .</w:t>
      </w:r>
    </w:p>
  </w:footnote>
  <w:footnote w:id="1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والاستبصار : - «أیّام» .</w:t>
      </w:r>
    </w:p>
  </w:footnote>
  <w:footnote w:id="1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المتبادر من قوله علیه‌السلام : «فمازاد» أنّ المراد أنّه لا یکون أقلّ من عشرة فصاعدا ، وهو لا یخلو من إشکال بحسب المعنی ، فلعلّ معناه : فالقرء الذی زاد علی أقلّ من عشرة أیّام أقلّ ما یکون عشرة ، فالموصول مبتدأ ، و«أقلّ» مبتدأ ثان ، و«عشرة» خبره ، و«یکون» تامّةٌ ، وجملة المبتدأ مع الخبر خبر المبتدأ الأوّل . قاله الشیخ البهائی فی الحبل المتین ، ص 168 ، ومشرق الشمسین ، ص 256 .</w:t>
      </w:r>
    </w:p>
  </w:footnote>
  <w:footnote w:id="1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157 ، ح 451 ، معلّقا عن أحمد بن محمّد ؛ الاستبصار ، ج 1 ، ص 131 ، ح 452 ، بسنده عن أحمد بن محمّد الوافی ، ج 6 ، ص 435 ، ح 4652 ؛ الوسائل ، ج 2 ، ص 297 ، ح 2180 .</w:t>
      </w:r>
    </w:p>
  </w:footnote>
  <w:footnote w:id="1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«امرأة» .</w:t>
      </w:r>
    </w:p>
  </w:footnote>
  <w:footnote w:id="1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بس ، جس» : «فلا یزال» .</w:t>
      </w:r>
    </w:p>
  </w:footnote>
  <w:footnote w:id="1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بس» : «حتّی یرجع» .</w:t>
      </w:r>
    </w:p>
  </w:footnote>
  <w:footnote w:id="1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«وإذا» .</w:t>
      </w:r>
    </w:p>
  </w:footnote>
  <w:footnote w:id="1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«المرأة» .</w:t>
      </w:r>
    </w:p>
  </w:footnote>
  <w:footnote w:id="1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 «حیضها» .</w:t>
      </w:r>
    </w:p>
  </w:footnote>
  <w:footnote w:id="1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«وإن ارتفع» .</w:t>
      </w:r>
    </w:p>
  </w:footnote>
  <w:footnote w:id="1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بح ، بخ ، بس ، بف» : «وإن رأت» . وفی «بث» : «فإن زادت» . وفی «جس» : - «فإن رأت» . وفی «جن» : «وإن رأت الدم» . وفی حاشیة «بح» : «ولو رأت» .</w:t>
      </w:r>
    </w:p>
  </w:footnote>
  <w:footnote w:id="1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 جن» : «حتّی تتمّ» .</w:t>
      </w:r>
    </w:p>
  </w:footnote>
  <w:footnote w:id="1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جس ، جن» والتهذیب : «هو» .</w:t>
      </w:r>
    </w:p>
  </w:footnote>
  <w:footnote w:id="1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والتهذیب : - «الدم» .</w:t>
      </w:r>
    </w:p>
  </w:footnote>
  <w:footnote w:id="1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 والوافی والوسائل . وفی «ی» والمطبوع : + «من» . وفی «بث» : «أو» بدل «إمّا» .</w:t>
      </w:r>
    </w:p>
  </w:footnote>
  <w:footnote w:id="1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«القَرْحة» : واحدة القَرْح ، وهی الحبّة تخرج فی البدن . وقیل : هو البَثْر إذا ترامی إلی فساد ، والبَثْر : الخراج وهو کلّ ما یخرج بالبدن ، کالدمّل . راجع : لسان العرب ، ج 2 ، ص 557 ؛ مجمع البحرین ، ج 2 ، ص 403 (قرح) .</w:t>
      </w:r>
    </w:p>
  </w:footnote>
  <w:footnote w:id="1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«الجوف» .</w:t>
      </w:r>
    </w:p>
  </w:footnote>
  <w:footnote w:id="1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 بث ، جن» وحاشیة «غ» : «ذلک» .</w:t>
      </w:r>
    </w:p>
  </w:footnote>
  <w:footnote w:id="1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«أن یقضی» .</w:t>
      </w:r>
    </w:p>
  </w:footnote>
  <w:footnote w:id="1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بس ، بف» وحاشیة «غ ، بح» والوافی : «وإذا» .</w:t>
      </w:r>
    </w:p>
  </w:footnote>
  <w:footnote w:id="1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ی ، بح ، بس ، جح ، جس» والتهذیب : «فإن رأت» .</w:t>
      </w:r>
    </w:p>
  </w:footnote>
  <w:footnote w:id="1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و حاشیة «بث» والتهذیب : «فی» .</w:t>
      </w:r>
    </w:p>
  </w:footnote>
  <w:footnote w:id="1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 بح ، جح ، جس ، جن» و حاشیة «غ» والتهذیب : «ما رأته» .</w:t>
      </w:r>
    </w:p>
  </w:footnote>
  <w:footnote w:id="1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«بح» : «أقلّ» .</w:t>
      </w:r>
    </w:p>
  </w:footnote>
  <w:footnote w:id="1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«بس» : «للأوّل» .</w:t>
      </w:r>
    </w:p>
  </w:footnote>
  <w:footnote w:id="1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غ ، جس» : «ما تعمل» .</w:t>
      </w:r>
    </w:p>
  </w:footnote>
  <w:footnote w:id="1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بح» : «ما رأت» .</w:t>
      </w:r>
    </w:p>
  </w:footnote>
  <w:footnote w:id="1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157 ، ح 453 ، بسنده عن الکلینی الوافی ، ج 6 ، ص 436 ، ح 4653 ؛ الوسائل ، ï ج 2 ، ص 294 ، ح 2169 ، إلی قوله : «ولم یجب علیها القضاء» ؛ وفیه ، ص 298 ، ح 2181 ، قطعة منه .</w:t>
      </w:r>
    </w:p>
  </w:footnote>
  <w:footnote w:id="1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 «التی» .</w:t>
      </w:r>
    </w:p>
  </w:footnote>
  <w:footnote w:id="1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«و» .</w:t>
      </w:r>
    </w:p>
  </w:footnote>
  <w:footnote w:id="1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ح 449 والاستبصار : «عن أبی عبداللّه» .</w:t>
      </w:r>
    </w:p>
  </w:footnote>
  <w:footnote w:id="1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 «قال» . وفی الوسائل : + «و» .</w:t>
      </w:r>
    </w:p>
  </w:footnote>
  <w:footnote w:id="1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والتهذیب ، ص 159 : + «أیّام» .</w:t>
      </w:r>
    </w:p>
  </w:footnote>
  <w:footnote w:id="1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159 ، ح 454 ، معلّقا عن علیّ بن إبراهیم . وفیه ، ص 156 ، ح 449 ؛ والاستبصار ، ج 1 ، ص 130 ، ح 4 ، بسندهما ، عن ابن أبی عمیر ، مع زیادة فی أوّلهما . فقه الرضا علیه‌السلام ، ص 192 ، وفی الثلاثة الأخیرة مع اختلاف یسیر الوافی ، ج 6 ، ص 437 ، ح 4654 ؛ الوسائل ، ج 2 ، ص 298 ، ح 2182 ؛ و ص 299 ، ح 2185 .</w:t>
      </w:r>
    </w:p>
  </w:footnote>
  <w:footnote w:id="1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بح ، بخ ، بس ، بف ، جح» وحاشیة «ظ ، بث ، جن» وحاشیة المطبوع : «الحسین» . وهو سهو ؛ فقد روی الحسین بن سعید ، عن أخیه الحسن کتاب زرعة بن محمّد ، وتوسّط الحسن بن سعید بین أخیه الحسین وزرعة [بن محمّد] فی کثیرٍ من الأسناد . راجع : الفهرست للطوسی ، ص 210 ، الرقم 313 ؛ معجم رجال الحدیث ، ج 4 ، ص 518 ـ 519 .</w:t>
      </w:r>
    </w:p>
  </w:footnote>
  <w:footnote w:id="1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«وقتها» بدل «وقت حیضها» . وفی «جس» : - «فقال : إذا رأت الدم قبل وقت حیضها» . وفی التهذیب : - «إذا رأت الدم قبل وقت حیضها» .</w:t>
      </w:r>
    </w:p>
  </w:footnote>
  <w:footnote w:id="1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والوافی : «یعجل» .</w:t>
      </w:r>
    </w:p>
  </w:footnote>
  <w:footnote w:id="1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«غ» : «وإذا» . وفی الوسائل : «فإن» .</w:t>
      </w:r>
    </w:p>
  </w:footnote>
  <w:footnote w:id="1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والوسائل والتهذیب . وفی المطبوع : «فلتتربّص» . والتربّص : المکث والانتظار . راجع : الصحاح ، ج 3 ، ص 1041 ؛ النهایة ، ج 2 ، ص 184 (ربص) .</w:t>
      </w:r>
    </w:p>
  </w:footnote>
  <w:footnote w:id="1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«ما یمضی» .</w:t>
      </w:r>
    </w:p>
  </w:footnote>
  <w:footnote w:id="1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بخ ، جح» والوافی : «وإذا» .</w:t>
      </w:r>
    </w:p>
  </w:footnote>
  <w:footnote w:id="1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«فلم ینقطع» .</w:t>
      </w:r>
    </w:p>
  </w:footnote>
  <w:footnote w:id="1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والتهذیب : «الدم عنها» .</w:t>
      </w:r>
    </w:p>
  </w:footnote>
  <w:footnote w:id="1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158 ، ح 453 ، معلّقا عن علیّ بن مهزیار ، عن الحسین بن سعید ، عن زرعة الوافی ، ج 6 ، ص 438 ، ح 4656 ؛ الوسائل ، ج 2 ، ص 300 ، ح 2187 .</w:t>
      </w:r>
    </w:p>
  </w:footnote>
  <w:footnote w:id="1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بف» والوافی والوسائل ، ح 2188 : - «أیّام» .</w:t>
      </w:r>
    </w:p>
  </w:footnote>
  <w:footnote w:id="1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بس» : «لم یستظهر» . وقال فی الوافی : «استظهار المرأة أن تترک عبادتها حتّی یظهر حالها أ حائض ، أم طاهر ؟» .</w:t>
      </w:r>
    </w:p>
  </w:footnote>
  <w:footnote w:id="1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ی ، بح ، جح ، جس» والوسائل : «فإذا» . وفی «ظ» : «فإن» .</w:t>
      </w:r>
    </w:p>
  </w:footnote>
  <w:footnote w:id="1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172 ، ح 492 ؛ والاستبصار ، ج 1 ، ص 150 ، ح 517 ، بسند آخر عن عبداللّه بن المغیرة ، عن رجل ، عن أبی عبداللّه علیه‌السلام ، مع اختلاف یسیر . راجع : الکافی ، کتاب الحیض ، باب جامع فی الحائض والمستحاضة ، ح 4186 ؛ والتهذیب ، ج 1 ، ص 172 ، ح 490 و 493 ؛ والاستبصار ، ج 1 ، ص 149 ، ح 513 ؛ و ص 150 ، ح 518 الوافی ، ج 6 ، ص 438 ، ح 4657 ؛ الوسائل ، ج 2 ، ص 295 ، ح 2170 ؛ و ص 301 ، ح 2188 .</w:t>
      </w:r>
    </w:p>
  </w:footnote>
  <w:footnote w:id="1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السند تحویل بعطف «محمّد بن إسماعیل ، عن الفضل بن شاذان» علی «علیّ بن إبراهیم ، عن أبیه» .</w:t>
      </w:r>
    </w:p>
  </w:footnote>
  <w:footnote w:id="1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«لا تصلّ» . وفی مرآة العقول ، ج 13 ، ص 209 : «هذه الأخبار وخبر یونس المتقدّم تدلّ علی أنّ الاستظهار لایکون إلاّ إذا کان الدم عبیطا أسود فلا تغفل» . وراجع أیضا : الوافی ، ج 6 ، ص 442 .</w:t>
      </w:r>
    </w:p>
  </w:footnote>
  <w:footnote w:id="1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«حتّی تقضی» . وفی الوافی : «حتّی ینقضی» .</w:t>
      </w:r>
    </w:p>
  </w:footnote>
  <w:footnote w:id="1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«وإذا رأت» . وفی التهذیب : «فإن رأت» .</w:t>
      </w:r>
    </w:p>
  </w:footnote>
  <w:footnote w:id="1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396 ، ح 1230 ، معلّقا عن علیّ بن إبراهیم . قرب الإسناد ، ص 225 ، ح 880 ، بسند آخر عن موسی بن جعفر علیهماالسلام ، مع اختلاف وزیادة الوافی ، ج 6 ، ص 442 ، ح 4667 ؛ الوسائل ، ج 2 ، ص 278 ، ح 2136 .</w:t>
      </w:r>
    </w:p>
  </w:footnote>
  <w:footnote w:id="1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ص 396 ، ح 1231 ، معلّقا عن علیّ بن إبراهیم . الفقیه ، ج 1 ، ص 91 ، ح 196 ، مرسلاً من دون الإسناد إلی المعصوم علیه‌السلام ، مع اختلاف یسیر الوافی ، ج 6 ، ص 442 ، ح 4668 ؛ الوسائل ، ج 2 ، ص 279 ، ح 2137 .</w:t>
      </w:r>
    </w:p>
  </w:footnote>
  <w:footnote w:id="1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«عادتها» .</w:t>
      </w:r>
    </w:p>
  </w:footnote>
  <w:footnote w:id="1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والوافی : «وإن رأت» . وفی حاشیة «بخ» : «فإذا کانت» .</w:t>
      </w:r>
    </w:p>
  </w:footnote>
  <w:footnote w:id="1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«أیّام» . و«القرء» بفتح القاف و ضمّها وسکون الراء : هو من الأضداد یقع علی الحیض والطهر . وقیل : هو بالفتح بمعنی الطهر ، وبالضمّ بمعنی الحیض ، والأوّل هو الأشهر . قال ابن الأثیر : «والأصل فی القرء الوقت المعلوم فلذلک وقع علی الضدّین ؛ لأنّ لکلّ منهما وقتا» وقال العلاّمة الفیض : «وأصل معناه الجمع ، وإنّما سمّی الطهر والحیض به ؛ لأنّ المرأة تقرّ الدم ، أی تجمعه أیّام طهرها ثمّ تدفعه فی أیّام حیضها» . راجع : النهایة ، ج 4 ، ص 32 ؛ لسان العرب ، ج 1 ، ص 130 (قرأ) .</w:t>
      </w:r>
    </w:p>
  </w:footnote>
  <w:footnote w:id="1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443 ، ح 4670 ؛ الوسائل ، ج 2 ، ص 280 ، ح 2139 .</w:t>
      </w:r>
    </w:p>
  </w:footnote>
  <w:footnote w:id="1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ورد الخبر فی التهذیب ، ج 1 ، ص 396 ، ح 1232 ، بإسناده عن أحمد بن محمّد ، عن محمّد بن خالد ، عن علیّ بن أبی حمزة .</w:t>
      </w:r>
    </w:p>
  </w:footnote>
  <w:footnote w:id="1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396 ، ح 1232 ، معلّقا عن أحمد بن محمّد ، عن محمّد بن خالد ، عن علیّ بن أبی حمزة الوافی ، ج 6 ، ص 443 ، ح 4671 ؛ الوسائل ، ج 2 ، ص 280 ، ح 2140 .</w:t>
      </w:r>
    </w:p>
  </w:footnote>
  <w:footnote w:id="1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بس ، بف ، جن» والوافی : - «هی» .</w:t>
      </w:r>
    </w:p>
  </w:footnote>
  <w:footnote w:id="1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فقه الرضا علیه‌السلام ، ص 191 ، وتمام الروایة فیه : «والصفرة قبل الحیض ، وبعد أیّام الحیض لیست من الحیض» . راجع : الفقیه ، ج 1 ، ص 89 ، ذیل ح 195 الوافی ، ج 6 ، ص 443 ، ح 4672 ؛ الوسائل ، ج 2 ، ص 280 ، ح 2141 .</w:t>
      </w:r>
    </w:p>
  </w:footnote>
  <w:footnote w:id="1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جمیع النسخ التی قوبلت والوافی . وفی المطبوع : + «فی» .</w:t>
      </w:r>
    </w:p>
  </w:footnote>
  <w:footnote w:id="1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غ ، ی ، بح ، بخ ، جس ، جن» والوافی والوسائل ، ح 2202 والتهذیب : «یختلف» بدون الواو . وفی «بس ، بف» : «تختلف» بدون الواو أیضا . وفی «جح» وحاشیة «جن» : «ویختلف» .</w:t>
      </w:r>
    </w:p>
  </w:footnote>
  <w:footnote w:id="1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«منها» . وفی «جن» : «طمثا» .</w:t>
      </w:r>
    </w:p>
  </w:footnote>
  <w:footnote w:id="1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«عشرة» .</w:t>
      </w:r>
    </w:p>
  </w:footnote>
  <w:footnote w:id="1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13 ، ص 210 : «قوله علیه‌السلام : وتدع الصلاة ، ظاهره أنّ الحیض یکون أقلّ من ثلاثة ، وهو مخالف للإجماع ، فیمکن أن یکون المراد أنّها تحیض فی الشهر یومین ، ثمّ تنقطع ، فتراه قبل العشرة . وقیل فیه تأویلات بعیدة» .</w:t>
      </w:r>
    </w:p>
  </w:footnote>
  <w:footnote w:id="1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 «ما» .</w:t>
      </w:r>
    </w:p>
  </w:footnote>
  <w:footnote w:id="1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بخ ، بس ، بف» والوافی والوسائل ، ح 2202 : «لم یجز» .</w:t>
      </w:r>
    </w:p>
  </w:footnote>
  <w:footnote w:id="1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«العشر» .</w:t>
      </w:r>
    </w:p>
  </w:footnote>
  <w:footnote w:id="1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جمیع النسخ التی قوبلت والوسائل والتهذیب . وفی المطبوع : «الشهران» . وفی الوافی : «شهرین» .</w:t>
      </w:r>
    </w:p>
  </w:footnote>
  <w:footnote w:id="1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«قوله علیه‌السلام : عدّة أیّام سواء ، یفهم منه أنّه لاعبرة باستواء الاثنین ، کما وقع فی کلام السائل ، فتأمّل» .</w:t>
      </w:r>
    </w:p>
  </w:footnote>
  <w:footnote w:id="1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380 ، ح 1178 ، معلّقا عن أحمد بن محمّد الوافی ، ج 6 ، ص 451 ، ح 4683 ؛ ï الوسائل ، ج 2 ، ص 286 ، ح 2155 ؛ و ص 304 ، ح 2202 .</w:t>
      </w:r>
    </w:p>
  </w:footnote>
  <w:footnote w:id="1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وحاشیة «بث» والاستبصار : + «أیّام» .</w:t>
      </w:r>
    </w:p>
  </w:footnote>
  <w:footnote w:id="1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13 ، ص 210 : «الحدیث الثانی ... هو مخالف لما أجمعوا علیه من کون أقلّ الطهر عشرة ، ویمکن أن یکون المراد أنّها تری الدم بصفة الاستحاضة ثلاثة أو أربعة فی ضمن العشرة التی هی أیّام الطهر ، لا متّصلاً بما رأته فی الثلاثة أو الأربعة بصفة الحیض ، وإن کان بعیدا جدّا ، والظاهر أنّ هذا حکم المبتدأة فی الشهر الأوّل ، کما ذهب إلیه بعض الأصحاب والعمومات مخصّصة به» .</w:t>
      </w:r>
    </w:p>
  </w:footnote>
  <w:footnote w:id="1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والاستبصار : + «أیّام» .</w:t>
      </w:r>
    </w:p>
  </w:footnote>
  <w:footnote w:id="1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والتهذیب ، ح 1179 : + «أیّام» .</w:t>
      </w:r>
    </w:p>
  </w:footnote>
  <w:footnote w:id="1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ح 1179 والاستبصار : + «أیّام» .</w:t>
      </w:r>
    </w:p>
  </w:footnote>
  <w:footnote w:id="1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بث ، بح ، جس» : - «قلت : فإنّها تری الطهر ـ إلی ـ تدع الصلاة» . وفی «ی» : - «قلت : فإنّها تری الدم ـ إلی ـ تدع الصلاة» .</w:t>
      </w:r>
    </w:p>
  </w:footnote>
  <w:footnote w:id="1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بخ ، بف ، جح ، جس» و حاشیة «جن» والوافی والوسائل ، ح 2153 والتهذیب ، ح 1179 والاستبصار : «فإن» .</w:t>
      </w:r>
    </w:p>
  </w:footnote>
  <w:footnote w:id="1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ج1 ، ص 380 ، ح 1179 ؛ والاستبصار ، ج 1 ، ص 131 ، ح 453 ، معلّقا عن الحسین بن سعید ، عن ابن أبی عمیر . وراجع : التهذیب ، ج 1 ، ص 380 ، ح 1180 الوافی ، ج 6 ، ص 451 ، ح 4684 ؛ الوسائل ، ج 2 ، ص 285 ، ح 2153 ؛ و ص 305 ، ح 2203 ، تمام الروایة هکذا : «المرأة تری الدم ثلاثة أیّام أو أربعة قال : تدع الصلاة» .</w:t>
      </w:r>
    </w:p>
  </w:footnote>
  <w:footnote w:id="1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بس ، بف ، جس» وحاشیة «ظ» والتهذیب والاستبصار : «قال» .</w:t>
      </w:r>
    </w:p>
  </w:footnote>
  <w:footnote w:id="1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 «أقراؤها» .</w:t>
      </w:r>
    </w:p>
  </w:footnote>
  <w:footnote w:id="1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«المراد بالنساء إمّا أقران البلد أو الأقارب ، ولم یظهر منه الترتیب والتفصیل اللذین ذکرهما الأصحاب» .</w:t>
      </w:r>
    </w:p>
  </w:footnote>
  <w:footnote w:id="1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«وإن کانت» . وفی التهذیب : «فإن کان» . وفی الاستبصار : «فإن کنّ» .</w:t>
      </w:r>
    </w:p>
  </w:footnote>
  <w:footnote w:id="1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380 ، ح 1181 ، معلّقا عن أحمد بن محمّد . الاستبصار ، ج 1 ، ص 138 ، ح 471 ، معلّقا عن زرعة . الفقیه ، ج 1 ، ص 92 ، ذیل ح 198 ، مع اختلاف یسیر الوافی ، ج 6 ، ص 451 ، ح 4682 ؛ الوسائل ، ج 2 ، ص288، ح2158.6.</w:t>
      </w:r>
    </w:p>
  </w:footnote>
  <w:footnote w:id="1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جس» وحاشیة «غ» : «طهرت» من دون الهمزة للاستفهام .</w:t>
      </w:r>
    </w:p>
  </w:footnote>
  <w:footnote w:id="1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«أو» .</w:t>
      </w:r>
    </w:p>
  </w:footnote>
  <w:footnote w:id="1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وحاشیة «بخ ، بس» : «وتلزم» .</w:t>
      </w:r>
    </w:p>
  </w:footnote>
  <w:footnote w:id="1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«ترفع» بدون الواو .</w:t>
      </w:r>
    </w:p>
  </w:footnote>
  <w:footnote w:id="1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«رأس» .</w:t>
      </w:r>
    </w:p>
  </w:footnote>
  <w:footnote w:id="1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قوله : «دم عَبِیط» ، أی صحیح خالص طریّ لا خلط فیه . راجع : الصحاح ، ج 3 ، ص 1142 ؛ المصباح المنیر ، ص 390 (عبط) .</w:t>
      </w:r>
    </w:p>
  </w:footnote>
  <w:footnote w:id="1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بث ، بس» : «وإن لم تخرج» .</w:t>
      </w:r>
    </w:p>
  </w:footnote>
  <w:footnote w:id="1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161 ، ح 462 ، بسند آخر ، مع اختلاف یسیر الوافی ، ج 6 ، ص 499 ، ح 4785 ؛ الوسائل ، ج 2 ، ص 309 ، ح 2213 .</w:t>
      </w:r>
    </w:p>
  </w:footnote>
  <w:footnote w:id="1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 «الخزاز» ، والصواب «الخرّاز» کما تقدّم فی الکافی ، ذیل ح 75 . والمذکور فی بعض نسخ التهذیب هو «الخرّاز» .</w:t>
      </w:r>
    </w:p>
  </w:footnote>
  <w:footnote w:id="1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«فتستدخل» .</w:t>
      </w:r>
    </w:p>
  </w:footnote>
  <w:footnote w:id="1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غ ، ی ، بث ، بح ، بخ ، بس ، بف ، جح ، جس» والوسائل : «فلتوضّ» . وفی الوافی : «فلتوضّأ» .</w:t>
      </w:r>
    </w:p>
  </w:footnote>
  <w:footnote w:id="1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161 ، ح 460 ، بسنده عن الکلینی . فقه الرضا علیه‌السلام ، ص 191 ، مع اختلاف یسیر الوافی ، ج 6 ، ص 499 ، ح 4786 ؛ الوسائل ، ج 2 ، ص 308 ، ح 2212 .</w:t>
      </w:r>
    </w:p>
  </w:footnote>
  <w:footnote w:id="1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«قال له» بدل «قلت» .</w:t>
      </w:r>
    </w:p>
  </w:footnote>
  <w:footnote w:id="1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«الطامث» : الحائض ، یقال : طمثت المرأة من باب ضرب وقتل و سمع ونصر : حاضت . وقیل : إذا حاضت أوّل ما تحیض . وخصّ بعضهم به حیض الجاریة . راجع : لسان العرب ، ج 2 ، ص 165 ؛ القاموس المحیط ، ج 1 ، ص 273 (طمث) .</w:t>
      </w:r>
    </w:p>
  </w:footnote>
  <w:footnote w:id="1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بث ، بح ، جح» والوسائل : «تعمد» .</w:t>
      </w:r>
    </w:p>
  </w:footnote>
  <w:footnote w:id="1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«الکرسف» کعصفر ، والکرسوف کزُنبور : القطن ، واحدته : کُرْسُفة . راجع : الصحاح ، ج 4 ، ص 1421 ؛ لسان العرب ، ج 9 ، ص 297 (کرسف) .</w:t>
      </w:r>
    </w:p>
  </w:footnote>
  <w:footnote w:id="1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جمیع النسخ التی قوبلت والوافی والوسائل والتهذیب . وفی المطبوع : «بیده» .</w:t>
      </w:r>
    </w:p>
  </w:footnote>
  <w:footnote w:id="1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«ثمّة» . وفی التهذیب : - «ثمّ» .</w:t>
      </w:r>
    </w:p>
  </w:footnote>
  <w:footnote w:id="1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«یمکن أن یکون «خرج» جزاء الشرط ، وأن یکون الجزاء محذوفا» .</w:t>
      </w:r>
    </w:p>
  </w:footnote>
  <w:footnote w:id="1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161 ، ح 461 ، معلّقا عن الکلینی الوافی ، ج 6 ، ص 499 ، ح 4787 ؛ الوسائل ، ج 2 ، ص 309 ، ح 2214 .</w:t>
      </w:r>
    </w:p>
  </w:footnote>
  <w:footnote w:id="1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«وکان» .</w:t>
      </w:r>
    </w:p>
  </w:footnote>
  <w:footnote w:id="1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«یعیّب ذلک» . وفی مرآة العقول ، ج 13 ، ص 212 : «الظاهر أنّهنّ کنّ ینظرن فی الفرج ، وکان علیه‌السلام یعیب ذلک ویقول : ما کان نساء النبیّ أو النساء فی زمنه علیه‌السلام یضعن ذلک ، بل کنّ یتّخذن الکرسف ... وعلیه ینبغی حمل الخبر الثانی أیضا» .</w:t>
      </w:r>
    </w:p>
  </w:footnote>
  <w:footnote w:id="1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بث ، بح ، بخ ، بس ، بف ، جن» وحاشیة «غ» : «کان» .</w:t>
      </w:r>
    </w:p>
  </w:footnote>
  <w:footnote w:id="2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6 ، ص 501 ، ح 4791 ؛ الوسائل ، ج 2 ، ص 310 ، ح 2217 .</w:t>
      </w:r>
    </w:p>
  </w:footnote>
  <w:footnote w:id="2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 «النساء» .</w:t>
      </w:r>
    </w:p>
  </w:footnote>
  <w:footnote w:id="2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«بف ، جح» : «فی اللیل» .</w:t>
      </w:r>
    </w:p>
  </w:footnote>
  <w:footnote w:id="2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 «قد» . وفی الوافی : «قد یکون» .</w:t>
      </w:r>
    </w:p>
  </w:footnote>
  <w:footnote w:id="2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مرآة العقول : «قوله علیه‌السلام : إنّها قد تکون الصفرة والکدرة ، أی إنّهما لا تظهران بالسراج فی الفروج ، ویحتمل أن یکون ... مطلق الملاحظة فی اللیل سواء کان علی الکرسف أو فی الفرج ؛ لأنّ الصفرة الضعیفة لاتظهر فیها ، لکنّه بعید» .</w:t>
      </w:r>
    </w:p>
  </w:footnote>
  <w:footnote w:id="2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الفقیه ، ج 1 ، ص 99 ، ذیل ح 203 ، إلی قوله : «فی المحیض باللیل» مع اختلاف یسیر الوافی ، ج 6 ، ص 501 ، ح 4790 ؛ الوسائل ، ج 2 ، ص 311 ، ح 2218 .</w:t>
      </w:r>
    </w:p>
  </w:footnote>
  <w:footnote w:id="2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«الأخیر» .</w:t>
      </w:r>
    </w:p>
  </w:footnote>
  <w:footnote w:id="2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«قطرة بعد قطرة» .</w:t>
      </w:r>
    </w:p>
  </w:footnote>
  <w:footnote w:id="2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جح» : «فإنّما» بدل «فإنّه إنّما» .</w:t>
      </w:r>
    </w:p>
  </w:footnote>
  <w:footnote w:id="2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جن» : «هی» .</w:t>
      </w:r>
    </w:p>
  </w:footnote>
  <w:footnote w:id="2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بح ، جح ، جس ، جن» والوافی والوسائل : «فإنّه» .</w:t>
      </w:r>
    </w:p>
  </w:footnote>
  <w:footnote w:id="2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جح» : «یستخرج» .</w:t>
      </w:r>
    </w:p>
  </w:footnote>
  <w:footnote w:id="2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«لاتخبروهم» . وفی مرآة العقول : «قوله علیه‌السلام : لاتخبروهنّ ، الظاهر أنّ الضمیر راجع إلی نساء العامّة ، ویحتمل علی بعد أن یکون المراد مطلق النساء» .</w:t>
      </w:r>
    </w:p>
  </w:footnote>
  <w:footnote w:id="2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«وذروهم» .</w:t>
      </w:r>
    </w:p>
  </w:footnote>
  <w:footnote w:id="2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«وملّتهنّ» .</w:t>
      </w:r>
    </w:p>
  </w:footnote>
  <w:footnote w:id="2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والوسائل : «ففعلنا» .</w:t>
      </w:r>
    </w:p>
  </w:footnote>
  <w:footnote w:id="2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بخ ، بس ، بف» وحاشیة «بث ، جح» : «المرأة» .</w:t>
      </w:r>
    </w:p>
  </w:footnote>
  <w:footnote w:id="2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«التی» .</w:t>
      </w:r>
    </w:p>
  </w:footnote>
  <w:footnote w:id="2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بخ ، بس ، بف» والوافی : «وانقطع» .</w:t>
      </w:r>
    </w:p>
  </w:footnote>
  <w:footnote w:id="2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 «الدم» .</w:t>
      </w:r>
    </w:p>
  </w:footnote>
  <w:footnote w:id="2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الوافی ، ج 6 ، ص 500 ، ح 4789 ؛ الوسائل ، ج 2 ، ص 310 ، ح 2216 .</w:t>
      </w:r>
    </w:p>
  </w:footnote>
  <w:footnote w:id="2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«المشط» مثلّثة الفاء وککتف وعنق وعُتُلّ ومِنْبَر : آلة یتمشّط بها . قال الفیّومی : «وتمیم تکسر وهو القیاس ؛ لأنّه آلة . وفی الوافی : «المشط : التزیین» . راجع : المصباح المنیر ، ص 574 ؛ القاموس المحیط ، ج 1 ، ص 926 .</w:t>
      </w:r>
    </w:p>
  </w:footnote>
  <w:footnote w:id="2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«القَرامِلُ والقَرامیل» : ما تشدّه المرأة فی شَعرها . وقیل : هی ضفائر وخیوط من شعر أو صوف أو إبریسم تصل به المرأة شَعرها . راجع : الصحاح ، ج 5 ، ص 1801 ؛ النهایة ، ج 4 ، ص 50 (قرمل) .</w:t>
      </w:r>
    </w:p>
  </w:footnote>
  <w:footnote w:id="2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«الحَشْوُ» : ملْ‌ءُ الوسادة وغیرها بشیء ، یقال : حَشَا الوِسادةَ والفراشَ وغیرهما بالقطن ، یحشوها حشوا أی ملأها ، واسم ذلک الشیء الحشو علی لفظ المصدر . راجع : لسان العرب ، ج 14 ، ص 180 ؛ القاموس المحیط ، ج 2 ، ص 1672 (حشا).</w:t>
      </w:r>
    </w:p>
  </w:footnote>
  <w:footnote w:id="2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«ثمّ یجعل» .</w:t>
      </w:r>
    </w:p>
  </w:footnote>
  <w:footnote w:id="2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«المِسَلَّة» : الإبرة العظیمة . وقیل : مِخْیَطُ ضَخْم . راجع : الصحاح ، ج 5 ، ص 1731 ؛ لسان العرب ، ج 11 ، ص 342 (سلل) .</w:t>
      </w:r>
    </w:p>
  </w:footnote>
  <w:footnote w:id="2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بخ ، جس» والوسائل : «یتمشّطن» . وفی «جن» والوافی ومرآة العقول : «یمشطن» . وقال فی الوافی : «إنّما یمشطن المقادیم ؛ یعنی کنّ یکتفین بمشط مقادیم رؤوسهنّ ولا یمشطن خلفها» . وفی مرآة العقول : «قوله علیه‌السلام : إنّما یمشطن المقادیم ، أی کنّ یجمعنه ، فلا یمنع من وصول الماء بسهولة» .</w:t>
      </w:r>
    </w:p>
  </w:footnote>
  <w:footnote w:id="2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«غ» والوافی : «أصابها» .</w:t>
      </w:r>
    </w:p>
  </w:footnote>
  <w:footnote w:id="2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«یفسد» . وفی «بس» : «یقذر» . وفی حاشیة «غ» : «بعد» . وفی الوسائل : «تغدر» . وفی الوافی : «بقذر ، أی بسبب حدث من جنابة أو دم» . وفی مرآة العقول : «قوله : بقذر ، أی بجنابة» .</w:t>
      </w:r>
    </w:p>
  </w:footnote>
  <w:footnote w:id="2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«من إناء» . وقوله : «أن تروّی رأسها من الماء» ، أی تسقیه به ، یقال : رِویَ من الماء یروی ، أی شرب منه و شبع ، وروّاه وأرواه به ، أی سقاه به ، والمراد هنا المبالغة فی إیصال الماء ، کما قال العلاّمة الفیض . راجع : لسان العرب ، ج 14 ، ص 346 ؛ المصباح المنیر ، ص 246 (روی) .</w:t>
      </w:r>
    </w:p>
  </w:footnote>
  <w:footnote w:id="2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«حتّی یروّی» .</w:t>
      </w:r>
    </w:p>
  </w:footnote>
  <w:footnote w:id="2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«روّی» .</w:t>
      </w:r>
    </w:p>
  </w:footnote>
  <w:footnote w:id="2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«تنقص» . وفی «بث ، جس» : «ینقض» .</w:t>
      </w:r>
    </w:p>
  </w:footnote>
  <w:footnote w:id="2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«المشطة» .</w:t>
      </w:r>
    </w:p>
  </w:footnote>
  <w:footnote w:id="2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«نقصا» . وفی مرآة العقول ، ج 13 ، ص 214 : «قوله علیه‌السلام : تنقض المشط نقضا ، محمول علی الاستحباب ؛ لأنّ الجنابة أکثر وقوعا من الحیض ، والنقض فی کلّ مرّة لایخلو من عسر وحرج بخلاف الحیض ؛ فإنّها فی الشهر مرّة، وأیضا الخباثة الحاصلة من الحیض أکثر منها من الجنابة ، فتأمّل» .</w:t>
      </w:r>
    </w:p>
  </w:footnote>
  <w:footnote w:id="2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راجع : الفقیه ، ج 1 ، ص 101 ، ح 208 الوافی ، ج 6 ، ص 508 ، ح 4808 : الوسائل ، ج 2 ، ص 256 ، ح 2096 .</w:t>
      </w:r>
    </w:p>
  </w:footnote>
  <w:footnote w:id="2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«بث ، بخ» وحاشیة «ظ ، غ» والوسائل . وفی «ظ ، ی ، بح ، بس ، بف ، جح ، جس ، جن» والمطبوع : «محمّد بن یحیی ، عن أحمد بن محمّد بن أبی نصر» .</w:t>
      </w:r>
    </w:p>
  </w:footnote>
  <w:footnote w:id="2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«الطامث» : الحائض ، یقال : طمثت المرأة من باب ضرب وسمع ونصر : حاضت . وقیل : إذا حاضت أوّل ما تحیض . وخصّ بعضهم به حیض الجاریة . راجع : لسان العرب ، ج 2 ، ص 165 ؛ القاموس المحیط ، ج 1 ، ص 273 (طمث) .</w:t>
      </w:r>
    </w:p>
  </w:footnote>
  <w:footnote w:id="2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ص 106 : «من الماء» .</w:t>
      </w:r>
    </w:p>
  </w:footnote>
  <w:footnote w:id="2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106 ، ح 8 ، بسنده عن الکلینی . وفیه ، ص 399 ، ح 1246 ، معلّقا عن محمّد بن أحمد بن یحیی ، عن أحمد بن محمّد بن أبی نصر. الاستبصار ، ج 1 ، ص 147 ، ح 507 ، بسنده عن محمّد بن یحیی ، عن محمّد بن أحمد بن یحیی ، عن أحمد بن محمّد بن أبی نصر . راجع : الفقیه ، ج 1 ، ص 141 ، ح 393 الوافی ، ج 6 ، ص 525 ، ح 4850 ؛ الوسائل ، ج 2 ، ص 240 ، ح 2044 ؛ وص 311 ، ح 2219 .</w:t>
      </w:r>
    </w:p>
  </w:footnote>
  <w:footnote w:id="2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«إن» .</w:t>
      </w:r>
    </w:p>
  </w:footnote>
  <w:footnote w:id="2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«ما یغسل» .</w:t>
      </w:r>
    </w:p>
  </w:footnote>
  <w:footnote w:id="2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«إذا اغتسلت» .</w:t>
      </w:r>
    </w:p>
  </w:footnote>
  <w:footnote w:id="2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 «فلا بأس» .</w:t>
      </w:r>
    </w:p>
  </w:footnote>
  <w:footnote w:id="2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400 ، ح 1250 ، معلّقا عن سهل بن زیاد . الفقیه ، ج 1 ، ص 99 ، ذیل ح 203 ، مع اختلاف یسیر الوافی ، ج 6 ، ص 546 ، ح 4893 ؛ و ج 22 ، ص 742 ، ح 22067 ؛ الوسائل ، ج 2 ، ص 312 ، ح 2222 .</w:t>
      </w:r>
    </w:p>
  </w:footnote>
  <w:footnote w:id="2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«ظ ، بث ، بس» والوسائل ، ح 2220 . وفی «غ ، ی ، بح ، بخ ، بف ، جح ، جن» والمطبوع : «الخزّار» . وفی «جس» : «الخرار» . والصواب ما أثبتناه ، کما تقدّم فی الکافی ، ذیل ح 75 .</w:t>
      </w:r>
    </w:p>
  </w:footnote>
  <w:footnote w:id="2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400 ، ح 1249 ، معلّقا عن أحمد بن محمّد ؛ الاستبصار ، ج 1 ، ص 148 ، ح 508 ، بسنده عن محمّد بن یحیی ، عن محمّد بن أحمد بن یحیی ، عن أحمد بن محمّد الوافی ، ج 6 ، ص 525 ، ح 4849 ؛ الوسائل ، ج 2 ، ص 241 ، ح 2046 ؛ و ص 311 ، ح 2220 .</w:t>
      </w:r>
    </w:p>
  </w:footnote>
  <w:footnote w:id="2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 «إن» .</w:t>
      </w:r>
    </w:p>
  </w:footnote>
  <w:footnote w:id="2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والوافی والفقیه : + «به» . وفی مرآة العقول ، ج 13 ، ص 215 : «حمل علی لون الزعفران ، أو علی الزعفران القلیل الذی لم یمنع من وصول الماء ولم یصر سببا لصیرورته مضافا» .</w:t>
      </w:r>
    </w:p>
  </w:footnote>
  <w:footnote w:id="2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400 ، ح 1248 ، معلّقا عن محمّد بن أحمد بن یحیی ، عن أحمد بن الحسن بن علیّ . الفقیه ، ج 1 ، ص 100 ، ح 208 ، معلّقا عن عمّار بن موسی الساباطی الوافی ، ج 6 ، ص 510 ، ح 4811 ؛ الوسائل ، ج 2 ، ص 240 ، ذیل ح 2042 .</w:t>
      </w:r>
    </w:p>
  </w:footnote>
  <w:footnote w:id="2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«المغسل» .</w:t>
      </w:r>
    </w:p>
  </w:footnote>
  <w:footnote w:id="2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«فی هذا الخبر دلالة علی أنّ غسل الجنابة لایجب لنفسه ، وإنّما یجب لاستباحة العبادة کما مرّ ، وهذا لا ینافی استحبابه لنفسه قبل وقت العبادة ثمّ الاجتزاء به فی الدخول فی العبادة بعد وقتها ، ولا وجوبه للعبادة قبل وقتها وجوبا موسّعا ، وفی حکمه الوضوء وسائر الأغسال . وفی هذا الحکم اشتباه علی غیر المحصّل وتهکّمات منه باردة وتوهّمات فاسدة» .</w:t>
      </w:r>
    </w:p>
  </w:footnote>
  <w:footnote w:id="2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«الغسل للجنابة» .</w:t>
      </w:r>
    </w:p>
  </w:footnote>
  <w:footnote w:id="2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395 ، ح 1223 ، معلّقا عن علیّ بن إبراهیم . وفی التهذیب ، ج 1 ، ص 162 ، ح 463 ؛ و ص 106 ، ح 274 ؛ والاستبصار ، ج 1 ، ص 98 ، ح 317 ؛ والخصال ، ص 603 ، أبواب الثمانین ومافوقه ، ضمن الحدیث الطویل 9 ، بسند آخر هکذا : «غسل الجنابة والحیض واحد» . وفی التهذیب ، ج 1 ، ص 395 ، ح 1226 و 1227 بسند آخر . وفیه ، ح 1225 ، بسند آخر عن أبی جعفر علیه‌السلام ، وفی الثلاثة الأخیرة مع اختلاف . الفقیه ، ج 1 ، ص 77 ، ح 173 ، مرسلاً ؛ فیه ، ص 91 ، ذیل ح 196 ؛ الأمالی للصدوق ، ص 647 ، المجلس 93 ، ضمن إملاء الصدوق فی وصف دین الإمامیّة علی الإیجاز والاختصار ؛ فقه الرضا علیه‌السلام ، ص 191 ، وتمام الروایة فی الأربعة الأخیرة : «غسل الجنابة والحیض واحد» الوافی ، ج 6 ، ص 534 ، ح 4873 ؛ الوسائل ، ج 2 ، ص 265 ، ح 2115 .</w:t>
      </w:r>
    </w:p>
  </w:footnote>
  <w:footnote w:id="2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بف» : - «بن إبراهیم» .</w:t>
      </w:r>
    </w:p>
  </w:footnote>
  <w:footnote w:id="2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ی ، بث ، بح ، جح ، جس ، جن» وحاشیة «بخ» والوسائل : «أو غسل» . وفی حاشیة «بس» : «وغسل» کلاهما بدل «أم غسل» .</w:t>
      </w:r>
    </w:p>
  </w:footnote>
  <w:footnote w:id="2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وحاشیة «جح» والوسائل : + «واحد» . وفی حاشیة «بح» : + «واجب» .</w:t>
      </w:r>
    </w:p>
  </w:footnote>
  <w:footnote w:id="2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6 ، ص 535 ، ح 4874 ؛ الوسائل ، ج 2 ، ص 314 ، ح 2226 .</w:t>
      </w:r>
    </w:p>
  </w:footnote>
  <w:footnote w:id="2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 «جامع» .</w:t>
      </w:r>
    </w:p>
  </w:footnote>
  <w:footnote w:id="2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جن» : «فی الحیض» .</w:t>
      </w:r>
    </w:p>
  </w:footnote>
  <w:footnote w:id="2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والوسائل ، ح 2145 والتهذیب : «عن الحیض» .</w:t>
      </w:r>
    </w:p>
  </w:footnote>
  <w:footnote w:id="2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بخ، بس، بف، جح، جس، جن» وحاشیة «غ» والوافی والوسائل، ح2145 والتهذیب : «فی الحیض».</w:t>
      </w:r>
    </w:p>
  </w:footnote>
  <w:footnote w:id="2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 «لم یدع» .</w:t>
      </w:r>
    </w:p>
  </w:footnote>
  <w:footnote w:id="2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«مقاله» .</w:t>
      </w:r>
    </w:p>
  </w:footnote>
  <w:footnote w:id="2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بح ، جس» وحاشیة «بف» والوسائل ، ح 2145 والتهذیب : «فاستمرّ» .</w:t>
      </w:r>
    </w:p>
  </w:footnote>
  <w:footnote w:id="2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«تعرفها» بدل «تعرف أیّامها» .</w:t>
      </w:r>
    </w:p>
  </w:footnote>
  <w:footnote w:id="2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وحاشیة «بخ» والوسائل ، ح 2145 : «عدّتها» .</w:t>
      </w:r>
    </w:p>
  </w:footnote>
  <w:footnote w:id="2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«جیش» . وفی «جس» : «حبس» .</w:t>
      </w:r>
    </w:p>
  </w:footnote>
  <w:footnote w:id="2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«بح» والمطبوع . وفی «ظ ، غ ، ی ، بث ، بخ ، بس ، بف ، جح ، جس ، جن» والوافی والوسائل ، ح 2145 والتهذیب : - «فاستمرّ بها الدم» .</w:t>
      </w:r>
    </w:p>
  </w:footnote>
  <w:footnote w:id="2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«الأقراء» : جمع القرء ، وهو بضمّ القاف وفتحها وسکون الراء من الأضداد یقع علی الحیض والطهر . وقیل : هو بالفتح بمعنی الطهر ، وبالضمّ بمعنی الحیض ، والأوّل هو الأشهر . والمراد هنا الطهر . راجع : النهایة ، ج 4 ، ص 32 ؛ لسان العرب ، ج 1 ، ص 130 (قرأ) .</w:t>
      </w:r>
    </w:p>
  </w:footnote>
  <w:footnote w:id="2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 «نعم» .</w:t>
      </w:r>
    </w:p>
  </w:footnote>
  <w:footnote w:id="2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بخ» : «عزق» . وفی «ی ، بس ، بف ، جح ، جن» وحاشیة «بح» والوافی ومرآة العقول والتهذیب : «عزف» بمعنی اللعب بالمعازف أو الزهد أو الانصراف . وقال فی مرآة العقول ، ج 13 ، ص 217 : «روی فی المشکاة هکذا : کأنّما ذلک عرق ولیس بحیض ، بالعین المهملة والراء المهملة والقاف ، وقال الطیّبی : معناه أنّ ذلک دم عرق انشقّ ولیس بحیض . قال فی شرح المصباح ... تمیّزه القوّة المولّدة بأنّ اللّه من أجل الجنین وتدفعه إلی الرحم فی مجاریه المعتادة ویجتمع فیه ، ولذلک یسمّی حیضا من قولهم : استحوض الماء ، أی اجتمع فإذا کثر وأخذه الرحم ولم یکن جنین أو یحتمله ینصّب عنه» .</w:t>
      </w:r>
    </w:p>
  </w:footnote>
  <w:footnote w:id="2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غ ، بث ، بف ، جح ، جس ، جن» والوسائل ، ح 2145 والتهذیب : «فأمرها» .</w:t>
      </w:r>
    </w:p>
  </w:footnote>
  <w:footnote w:id="2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استثفار المرأة : هو أن تأخذ خرقة طویلة عریضة تشدّ أحد طرفیها من قدّام ، وتخرجها من بین فخذیها ، وتشدّ طرفها الآخر من وراء ، بعد أن تحتشی بشیء من القطن ؛ لیمتنع به من سیلان الدم ، من قولهم : استثفر الرجل بإزاره : لواه علی فخذیه ، ثمّ أخرجه من بین فخذیه ، فشدّ طرفه فی حُجْزته . واستثفر الکلب : أدخل ذنبه بین فخذیه حتّی یلزقه ببطنه . وقال ابن الأثیر : «... وهو مأخوذ من ثَفْرِ الدابّة الذی یجعل تحت ذنبها» . راجع : ترتیب کتاب العین ، ج 1 ، ص 244 ؛ النهایة ، ج 1 ، ص 214 (ثفر) ؛ الحبل المتین ، ص 187 .</w:t>
      </w:r>
    </w:p>
  </w:footnote>
  <w:footnote w:id="2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«بث» : «والتی» .</w:t>
      </w:r>
    </w:p>
  </w:footnote>
  <w:footnote w:id="2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والتهذیب : «و لم» .</w:t>
      </w:r>
    </w:p>
  </w:footnote>
  <w:footnote w:id="2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بف ، جس ، جن» : «لم یختلط» .</w:t>
      </w:r>
    </w:p>
  </w:footnote>
  <w:footnote w:id="2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وحاشیة «غ ، بح» : «ألم تر» .</w:t>
      </w:r>
    </w:p>
  </w:footnote>
  <w:footnote w:id="2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«ولا یقل» .</w:t>
      </w:r>
    </w:p>
  </w:footnote>
  <w:footnote w:id="2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بخ ، بس» : «وأنت» . وفی حاشیة «بخ» : «کانت» .</w:t>
      </w:r>
    </w:p>
  </w:footnote>
  <w:footnote w:id="2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«ما» .</w:t>
      </w:r>
    </w:p>
  </w:footnote>
  <w:footnote w:id="2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«بخ» : «علیّ» .</w:t>
      </w:r>
    </w:p>
  </w:footnote>
  <w:footnote w:id="2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 «ذلک» .</w:t>
      </w:r>
    </w:p>
  </w:footnote>
  <w:footnote w:id="2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بخ ، بس ، جن» وحاشیة «بح» والوافی والتهذیب : «عزف» .</w:t>
      </w:r>
    </w:p>
  </w:footnote>
  <w:footnote w:id="2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«عاند» . وفی «غ» : «غایر» . وفی «ی ، بث ، بس» وحاشیة «بف» والوسائل ، ح 2145 : «عابر». وفی الوافی : «عامر» ، وفیه : «فإنّ عامرا اسم الشیطان» . وفی التهذیب : - «غابر» . وقال الجوهری : «غَبِرَ الجرح بالکسر یَغْبَرُ غَبَرا : اندمل علی فساد ، ثمّ ینتفض ـ أی یتحرّک ـ بعد ذلک . ومنه سمّی العِرْق الغَبِر بکسر الباء ؛ لأنّه لایزال ینتفض» . وفی اللسان : «ینتقض» بالقاف ، وهو نکث الجرح ونکسه بعد برئه . راجع : الصحاح ، ج 2 ، ص 765 ؛ لسان العرب ، ج 5 ، ص 6 (غبر) .</w:t>
      </w:r>
    </w:p>
  </w:footnote>
  <w:footnote w:id="2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أصل الرَکْض : الضرب بالرجل والإصابة بها ، کما تُرْکَض الدابّة وتُصاب بالرجل ، والمراد بالرکضة ـ علی ما قال الجوهری ـ الدفعة والحرکة ، وقال ابن الأثیر : «أراد الإضرار بها والأذی ، المعنی أنّ الشیطان قد وجد بذلک طریقا إلی التلبیس علیها فی أمر دینها وطهرها وصلاتها حتّی أنساها ذلک عادتها ، وصار فی التقدیر کأنّه رکضة بآلة من رکضاته» وقال المطرزی : «فإنّما جعلها کذلک ؛ لأنّها آفة وعارض ، والضرب والإیلام من أسباب ذلک ، وإنّما اُضیفت إلی الشیطان وإن کانت من فعله سبحانه وتعالی ؛ لأنّها ضرب وسیّئة ، واللّه تعالی یقول: «وَمَآ أَصَابَکَ مِن سَیِّئَةٍ فَمِن نَّفْسِکَ» [النساء (4) : 79] ، أی بفعلک ، ومثل هذا یکون بوسوسة الشیطان وکیده ، وإسناد الفعل إلی المسبّب کثیر» . راجع : الصحاح ، ج 3 ، ص 1080 ؛ النهایة ، ج 2 ، ص 259 ؛ المغرب ، ص 196 (رکض) ؛ مرآة العقول ، ج 13 ، ص 218 .</w:t>
      </w:r>
    </w:p>
  </w:footnote>
  <w:footnote w:id="2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غ ، بف ، جس» : «وتوضّأ» .</w:t>
      </w:r>
    </w:p>
  </w:footnote>
  <w:footnote w:id="2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جح» : - «قال : وإن سال» . وفی «جس» : - «وإن سال» .</w:t>
      </w:r>
    </w:p>
  </w:footnote>
  <w:footnote w:id="2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«المَثْعَب» : مسیل الماء . وقال الخلیل : المثعب هو المِرْزاب ، أی المیزاب . راجع : ترتیب کتاب العین ، ج 1 ، ص 240 ؛ القاموس المحیط ، ج 1 ، ص 134 (ثعب) .</w:t>
      </w:r>
    </w:p>
  </w:footnote>
  <w:footnote w:id="2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«بها» .</w:t>
      </w:r>
    </w:p>
  </w:footnote>
  <w:footnote w:id="2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ح 2145 والتهذیب: «ولا» .</w:t>
      </w:r>
    </w:p>
  </w:footnote>
  <w:footnote w:id="2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بخ ، بس» وحاشیة «بح» : «واختلط» .</w:t>
      </w:r>
    </w:p>
  </w:footnote>
  <w:footnote w:id="2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والتهذیب : «وزادت» .</w:t>
      </w:r>
    </w:p>
  </w:footnote>
  <w:footnote w:id="2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بخ» : - «وذلک» .</w:t>
      </w:r>
    </w:p>
  </w:footnote>
  <w:footnote w:id="2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«أبی جیش» .</w:t>
      </w:r>
    </w:p>
  </w:footnote>
  <w:footnote w:id="2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«بح» : «استحضت» .</w:t>
      </w:r>
    </w:p>
  </w:footnote>
  <w:footnote w:id="2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«جح ، جس ، جن» وحاشیة «ظ ، بح» والوسائل ، ح 2135 : «ولا أطهر» .</w:t>
      </w:r>
    </w:p>
  </w:footnote>
  <w:footnote w:id="2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ح 2135 : + «لها» .</w:t>
      </w:r>
    </w:p>
  </w:footnote>
  <w:footnote w:id="2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وحاشیة «بح» : «غرف» . وفی «غ ، بث ، بس ، جح ، جن» والوافی والتهذیب : «عزف» .</w:t>
      </w:r>
    </w:p>
  </w:footnote>
  <w:footnote w:id="2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«غ» : «المحیضة» . وقال العلاّمة المجلسی : «قال الطیّبی : قوله : إذا أقبلت حیضک ، یحتمل أن یکون المراد به الحالة التی کانت تحیض ، فیکون ردّا إلی العادة ، وأن یکون المراد به الحال التی تکون للحیض من قوّة الدم فی اللون والقوام . انتهی. والمراد الثانی کما أفاده علیه‌السلام » .</w:t>
      </w:r>
    </w:p>
  </w:footnote>
  <w:footnote w:id="2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«غ ، جس» : «فإذا أدبرت» .</w:t>
      </w:r>
    </w:p>
  </w:footnote>
  <w:footnote w:id="2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«بح ، بف ، جح ، جس» والتهذیب : «فکانت» .</w:t>
      </w:r>
    </w:p>
  </w:footnote>
  <w:footnote w:id="2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الوسائل ، ح 2135 : + «وقت» .</w:t>
      </w:r>
    </w:p>
  </w:footnote>
  <w:footnote w:id="2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«المِرْکن» کمنبر : شبه تَوْر ـ و هو إناء من صفر ، وقد یتوضّأ منه ـ من أَدَم یتّخذ للماء ، أو شبه لَقَن وهو معرّب «لَگَن» بالفارسیّة . وقیل : المرکن : الإجّانة التی تغسل فیها الثیاب ، والمیم زائدة ، وهی التی تخصّ الآلات . راجع : ترتیب کتاب العین ، ج 1 ، ص 710 ؛ النهایة ، ج 2 ، ص 260 (رکن) .</w:t>
      </w:r>
    </w:p>
  </w:footnote>
  <w:footnote w:id="2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بث ، بح، جح ، جس» والوسائل ، ح 2135 : «فکانت» . وفی «غ ، بخ ، بس» : «وکان» . وفی التهذیب : «فکان» .</w:t>
      </w:r>
    </w:p>
  </w:footnote>
  <w:footnote w:id="2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والوافی والوسائل ، ح 2135 والتهذیب . وفی «بخ» والمطبوع : «فقال» .</w:t>
      </w:r>
    </w:p>
  </w:footnote>
  <w:footnote w:id="2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بس ، جس ، جن» وحاشیة «بح» والوسائل ، ح 2135 : «بیّن» .</w:t>
      </w:r>
    </w:p>
  </w:footnote>
  <w:footnote w:id="2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«بس» : «ألا سمعتها» . وفی مرآة العقول : «قوله علیه‌السلام : ألا تسمعها ، کأنّ استدلاله علیه‌السلام باعتبار أنّ هذه العبارة لاتطلق إلاّ إذا استدام الدم کثیرا ، والأغلب أنّه فی هذه الحالة تنسی المرأة عادتها» .</w:t>
      </w:r>
    </w:p>
  </w:footnote>
  <w:footnote w:id="2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والوسائل ، ح 2135 : «ولا أطهر» .</w:t>
      </w:r>
    </w:p>
  </w:footnote>
  <w:footnote w:id="2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«إنّها» . وفی «بف» : «لها» .</w:t>
      </w:r>
    </w:p>
  </w:footnote>
  <w:footnote w:id="2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«بخ» : «هذه» .</w:t>
      </w:r>
    </w:p>
  </w:footnote>
  <w:footnote w:id="2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بخ ، بس ، بف ، جح ، جس ، جن» والتهذیب : «یکون» .</w:t>
      </w:r>
    </w:p>
  </w:footnote>
  <w:footnote w:id="2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جس» : - «إلی» .</w:t>
      </w:r>
    </w:p>
  </w:footnote>
  <w:footnote w:id="2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قال فی الوافی : «لعلّ المراد بإقبال الدم کثرته وغلظته وسواده، وبإدباره قلّته ورقّته وصفرته» .</w:t>
      </w:r>
    </w:p>
  </w:footnote>
  <w:footnote w:id="2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بس» : «وتغییر» .</w:t>
      </w:r>
    </w:p>
  </w:footnote>
  <w:footnote w:id="2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جس ، جن» والتهذیب : «أن یکون» .</w:t>
      </w:r>
    </w:p>
  </w:footnote>
  <w:footnote w:id="2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«بیّن ذلک» . وفی «بث ، جح ، جس» : «بیّن لک» .</w:t>
      </w:r>
    </w:p>
  </w:footnote>
  <w:footnote w:id="2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 «فی» .</w:t>
      </w:r>
    </w:p>
  </w:footnote>
  <w:footnote w:id="2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ح 2135 : + «لها» .</w:t>
      </w:r>
    </w:p>
  </w:footnote>
  <w:footnote w:id="2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والوافی والوسائل ، ح 2135 والتهذیب . وفی المطبوع : «لم تؤمر» .</w:t>
      </w:r>
    </w:p>
  </w:footnote>
  <w:footnote w:id="2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«وکذا» .</w:t>
      </w:r>
    </w:p>
  </w:footnote>
  <w:footnote w:id="2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بخ ، بف ، جح ، جس» والوافی والتهذیب : «وذلک» .</w:t>
      </w:r>
    </w:p>
  </w:footnote>
  <w:footnote w:id="2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«وقال» .</w:t>
      </w:r>
    </w:p>
  </w:footnote>
  <w:footnote w:id="2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«الدم البحرانیّ» ، أی الشدید الحمرة ، کأنّه قد نسب إلی البحر وهو اسم قعر الرحم وعمقها ، وزادوه فی النسب ألفا ونونا للمبالغة ، یرید الدم الغلیظ الواسع ، وقیل : هذا من تغیّرات النسبة ، أی هو ممّا غُیّر فی النسب ؛ لأنّه لو قیل : بحریّ لالتبس بالنسبة إلی البحر . وقیل : نسب إلی البحر لکثرته وسعته . راجع : الصحاح ، ج 2 ، ص 585 ؛ النهایة ، ج 1 ، ص 99 ؛ المغرب ، ص 34 ؛ المصباح المنیر ، ص 36 (بحر) .</w:t>
      </w:r>
    </w:p>
  </w:footnote>
  <w:footnote w:id="2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«جن» : «فقال» .</w:t>
      </w:r>
    </w:p>
  </w:footnote>
  <w:footnote w:id="2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والتهذیب : «إذا رأیت» .</w:t>
      </w:r>
    </w:p>
  </w:footnote>
  <w:footnote w:id="2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کذا فی المطبوع . وفی «ظ ، ی ، بث ، بح ، جح ، جس» والوسائل ، ح 2135 : «فأمرها» . وفی «بخ ، بس ، جن» والوافی : «وأمرها» . وفی «بف» : «فأمر» .</w:t>
      </w:r>
    </w:p>
  </w:footnote>
  <w:footnote w:id="2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الوسائل ، ح 2135 : «هنا» بدل «هاهنا» .</w:t>
      </w:r>
    </w:p>
  </w:footnote>
  <w:footnote w:id="2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«إنّما» بدون الواو .</w:t>
      </w:r>
    </w:p>
  </w:footnote>
  <w:footnote w:id="2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والوسائل ، ح 2135 . وفی المطبوع : «هذا» . وفی التهذیب : «وهذه» .</w:t>
      </w:r>
    </w:p>
  </w:footnote>
  <w:footnote w:id="2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«بخ» : «رسول اللّه» .</w:t>
      </w:r>
    </w:p>
  </w:footnote>
  <w:footnote w:id="2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بح ، بف ، جح ، جس» وحاشیة «ظ ، بخ» والتهذیب : «ففی» .</w:t>
      </w:r>
    </w:p>
  </w:footnote>
  <w:footnote w:id="2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«فزادت» . وفی حاشیة «جح» : «قد رأت» بدل «ورأت» .</w:t>
      </w:r>
    </w:p>
  </w:footnote>
  <w:footnote w:id="2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«بح» : «تدرک» .</w:t>
      </w:r>
    </w:p>
  </w:footnote>
  <w:footnote w:id="2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غ ، بح ، جح ، جس ، جن» : «فاستمرّ» .</w:t>
      </w:r>
    </w:p>
  </w:footnote>
  <w:footnote w:id="2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«فإنّها» . وفی «بف» : «قال» .</w:t>
      </w:r>
    </w:p>
  </w:footnote>
  <w:footnote w:id="2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 الفیّومیّ : «حمنة ، وزان تمرة من أسماء النساء ، ومنه حَمْنَةُ بنتُ جَحْش بن وَثّاب الأسدیّ ، واُمّها اُمَیْمَة بنت عبدالمطّلب عمّة رسول اللّه صلی‌الله‌علیه‌و‌آله » . راجع : المصباح المنیر ، ص 153 (حمن) .</w:t>
      </w:r>
    </w:p>
  </w:footnote>
  <w:footnote w:id="2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ی ، بث ، بح ، بخ ، بف ، جح» والوافی والتهذیب : - «لها» .</w:t>
      </w:r>
    </w:p>
  </w:footnote>
  <w:footnote w:id="2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«احتشی کرسفا» ، أی البسیه ، یقال : احتشت المرأة الحَشِیّة واحتشت بها ، کلاهما : لبستها . ویقال : احتشت المستحاضةُ ، أی حَشَتْ ـ أی ملأتْ ـ نفسها بالمفارم ونحوها . والمراد باحتشائها بالکرسف استدخالها له فی نفسها یمنع الدم من القطر ، و به سمّی الحشو للقطن ؛ لأنّه یُحْشَی به الفُرُش وغیرها ، و«الکرسف» کعصفر ، والکُرْسوف کزُنْبور : القطن ، واحدته : کُرْسُفة . راجع : النهایة ، ج 1 ، ص 392 ؛ لسان العرب ، ج 14 ، ص 179 (حشا) ؛ الصحاح ، ج 4 ، ص 421 ؛ لسان العرب ، ج 9 ، ص 297 (کرسف) .</w:t>
      </w:r>
    </w:p>
  </w:footnote>
  <w:footnote w:id="2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«الثَجُّ» : الصبّ والسیلان ، وقیل : الصبّ الکثیر . راجع : لسان العرب ، ج 2 ، ص 221 ؛ المصباح المنیر ، ص 80 (ثجج) .</w:t>
      </w:r>
    </w:p>
  </w:footnote>
  <w:footnote w:id="2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«تلجّمی» ، أی شدّی اللِجام ، اللِجام واللجمة : خرقة عریضة طویلة تشدّها المرأة فی وسطها ثمّ تشدّ ما یفضل من أحد طرفیها ما بین رجلیها إلی الجانب الآخر ، وذلک إذا غلب سیلان الدم وإلاّ فالاحتشاء . وقال ابن الأثیر : «تلجّمی ، أی اجعلی موضع خروج الدم عصابة تمنع الدم تشبیها بوضع اللجام فی فم الدابّة» . راجع : الصحاح ، ج 5 ، ص 2027 ؛ النهایة ، ج 4 ، ص 235 ؛ المغرب ، ص 421 (لجم) .</w:t>
      </w:r>
    </w:p>
  </w:footnote>
  <w:footnote w:id="2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والوسائل ، ح 2159 والتهذیب . وفی المطبوع : «تحیّضی» بدون الواو .</w:t>
      </w:r>
    </w:p>
  </w:footnote>
  <w:footnote w:id="2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ی ، بث ، بح ، بف ، جح ، جس» والتهذیب : - «یوما» .</w:t>
      </w:r>
    </w:p>
  </w:footnote>
  <w:footnote w:id="2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جن» والتهذیب : «أو أربعا» .</w:t>
      </w:r>
    </w:p>
  </w:footnote>
  <w:footnote w:id="2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بف» : «الفجر» .</w:t>
      </w:r>
    </w:p>
  </w:footnote>
  <w:footnote w:id="2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«فأخّری الظهر» . وفی حاشیة «بث» : «وأخّر للطهر» . وفی حاشیة «بخ» : «للظهر» .</w:t>
      </w:r>
    </w:p>
  </w:footnote>
  <w:footnote w:id="2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«للعصر» .</w:t>
      </w:r>
    </w:p>
  </w:footnote>
  <w:footnote w:id="2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جس» : «وآخر للمغرب» . وفی «غ ، بس» : «أخّر للمغرب» بدون الواو . وفی «بث» : «أخّری للمغرب» بدون الواو . وفی حاشیة «ظ ، بخ» : «وأخّر للمغرب» .</w:t>
      </w:r>
    </w:p>
  </w:footnote>
  <w:footnote w:id="2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«قد بیّن» .</w:t>
      </w:r>
    </w:p>
  </w:footnote>
  <w:footnote w:id="2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 «ما بیّن» .</w:t>
      </w:r>
    </w:p>
  </w:footnote>
  <w:footnote w:id="2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غ ، ی ، بح ، جس» والتهذیب : «أنّ» .</w:t>
      </w:r>
    </w:p>
  </w:footnote>
  <w:footnote w:id="2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کذا فی حاشیة «جح» والوافی والتهذیب . وفی «ظ ، بس ، جن» وحاشیة «بخ» : «تانیک» . وفی «غ» : «تأتیک» . وفی «ی ، بث ، بح ، بخ ، بف ، جح» وحاشیة «ظ ، غ ، بس » والمطبوع : «هاتیک» . وفی «جس» : «یأتیک» .</w:t>
      </w:r>
    </w:p>
  </w:footnote>
  <w:footnote w:id="2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«صلاتها» .</w:t>
      </w:r>
    </w:p>
  </w:footnote>
  <w:footnote w:id="2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«أیّامها» .</w:t>
      </w:r>
    </w:p>
  </w:footnote>
  <w:footnote w:id="2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«عشرة» .</w:t>
      </w:r>
    </w:p>
  </w:footnote>
  <w:footnote w:id="2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«قوله علیه‌السلام : وکانت أیّامها عشرا أو أکثر ، لعلّ الأکثر محمول علی ما إذا رأت فی الشهر مرّتین أو کانت تری أکثر وإن کانت استحاضة» .</w:t>
      </w:r>
    </w:p>
  </w:footnote>
  <w:footnote w:id="2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 «ممّا» .</w:t>
      </w:r>
    </w:p>
  </w:footnote>
  <w:footnote w:id="2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«تبیانا» .</w:t>
      </w:r>
    </w:p>
  </w:footnote>
  <w:footnote w:id="2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«بس» : - «لها» .</w:t>
      </w:r>
    </w:p>
  </w:footnote>
  <w:footnote w:id="2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«الحیض» .</w:t>
      </w:r>
    </w:p>
  </w:footnote>
  <w:footnote w:id="2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«بخ» : «بما» .</w:t>
      </w:r>
    </w:p>
  </w:footnote>
  <w:footnote w:id="2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«قوله : أیّاما معلومةً ، مفعول للقول ، أو ظرف لقوله : تحیّضی مقدّرا ، وقوله : تحیّضی أیّام حیضتک ، بیان للجملة السابقة» .</w:t>
      </w:r>
    </w:p>
  </w:footnote>
  <w:footnote w:id="2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«وما» .</w:t>
      </w:r>
    </w:p>
  </w:footnote>
  <w:footnote w:id="2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«جن» : + «فی» .</w:t>
      </w:r>
    </w:p>
  </w:footnote>
  <w:footnote w:id="2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 «قوله : لأنّه قد کان لها ، لعلّ المراد به قد کان لها فی علم اللّه ستّة أو سبعة ، وذلک لأنّه لیس لها قبل ذلک أیّام معلومة» . وفی مرآة العقول : «أی لأنّ کونه فی علم اللّه مخصوصة بها ؛ لأنّ المراد اختصاصه بعلم اللّه دون علمنا ، والظاهر أنّ علم هذا مخصوص به تعالی ؛ لأنّه یعلم أنّ کلّ أحد أیّ الأیّام یختار لهذا ، فتأمّل» .</w:t>
      </w:r>
    </w:p>
  </w:footnote>
  <w:footnote w:id="2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غ ، بح ، جس» والتهذیب : «فهذا» .</w:t>
      </w:r>
    </w:p>
  </w:footnote>
  <w:footnote w:id="2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«بخ ، بف» والوافی : «وأنّ» .</w:t>
      </w:r>
    </w:p>
  </w:footnote>
  <w:footnote w:id="2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«بث ، جح ، جس» وحاشیة «بخ» والتهذیب : «تلک» .</w:t>
      </w:r>
    </w:p>
  </w:footnote>
  <w:footnote w:id="2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«جن» : «وأوّل» .</w:t>
      </w:r>
    </w:p>
  </w:footnote>
  <w:footnote w:id="2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جح ، جس ، جن» والوافی : «حتّی تصیر» .</w:t>
      </w:r>
    </w:p>
  </w:footnote>
  <w:footnote w:id="2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«أیّام» .</w:t>
      </w:r>
    </w:p>
  </w:footnote>
  <w:footnote w:id="2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«ظ ، بث ، بح ، جح ، جس» والوافی والوسائل ، ح 2159 وفی سائر النسخ والمطبوع : «الثلاثة» .</w:t>
      </w:r>
    </w:p>
  </w:footnote>
  <w:footnote w:id="2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«إن کان» . وفی التهذیب : «وإن کانت» .</w:t>
      </w:r>
    </w:p>
  </w:footnote>
  <w:footnote w:id="2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بح ، جح ، جس» والوسائل ، ح 2145 والتهذیب : «وخلقتها التی» . وفی «ی ، بخ» : «وخلقها التی» . وفی «بث» : «وخلقتها الذی» .</w:t>
      </w:r>
    </w:p>
  </w:footnote>
  <w:footnote w:id="2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 ی ، بث ، بح ، جح ، جس، جن» والوسائل ، ح 2145 والتهذیب : «علیها» .</w:t>
      </w:r>
    </w:p>
  </w:footnote>
  <w:footnote w:id="2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بخ ، بس ، بف» وحاشیة «بح» والوافی : «وإن» . وفی الوسائل ، ح 2145 : «إن» .</w:t>
      </w:r>
    </w:p>
  </w:footnote>
  <w:footnote w:id="2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ی ، بث ، بح ، بخ ، بس ، بف ، جح ، جس ، جن» : «لم یکن» .</w:t>
      </w:r>
    </w:p>
  </w:footnote>
  <w:footnote w:id="2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جح» : «فاستحاضت» .</w:t>
      </w:r>
    </w:p>
  </w:footnote>
  <w:footnote w:id="2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«وقتها» . وفی «ی ، جس» : «فوقها» .</w:t>
      </w:r>
    </w:p>
  </w:footnote>
  <w:footnote w:id="2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«واستمرّ» بدل «فإن استمرّ» . وفی «بث ، بس ، بف ، جن» : «وإن استمرّ» .</w:t>
      </w:r>
    </w:p>
  </w:footnote>
  <w:footnote w:id="2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الوسائل ، ح 2159 : - «بها» .</w:t>
      </w:r>
    </w:p>
  </w:footnote>
  <w:footnote w:id="2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جح ، جس» : «وإن» .</w:t>
      </w:r>
    </w:p>
  </w:footnote>
  <w:footnote w:id="2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«ی» : «فتصلّی» .</w:t>
      </w:r>
    </w:p>
  </w:footnote>
  <w:footnote w:id="2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«جس» : «فلا یزال» .</w:t>
      </w:r>
    </w:p>
  </w:footnote>
  <w:footnote w:id="2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الوافی والتهذیب : «من الشهر» .</w:t>
      </w:r>
    </w:p>
  </w:footnote>
  <w:footnote w:id="2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التهذیب : «حتّی توالت» .</w:t>
      </w:r>
    </w:p>
  </w:footnote>
  <w:footnote w:id="2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«أنّ فی ذلک صار» .</w:t>
      </w:r>
    </w:p>
  </w:footnote>
  <w:footnote w:id="2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جن» : «ویکون» .</w:t>
      </w:r>
    </w:p>
  </w:footnote>
  <w:footnote w:id="2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بس ، جح ، جس» والوافی والتهذیب : «یستقبل» .</w:t>
      </w:r>
    </w:p>
  </w:footnote>
  <w:footnote w:id="2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«فی بعض النسخ : فقد صارت» . وفی التهذیب : «فقد صار» .</w:t>
      </w:r>
    </w:p>
  </w:footnote>
  <w:footnote w:id="2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معظم النسخ التی قوبلت والوافی والوسائل ، ح 2156 والتهذیب وفی «ی» والمطبوع : «أن تحبس» .</w:t>
      </w:r>
    </w:p>
  </w:footnote>
  <w:footnote w:id="2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بخ ، جس ، جن» : + «لها» .</w:t>
      </w:r>
    </w:p>
  </w:footnote>
  <w:footnote w:id="2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«قراک» .</w:t>
      </w:r>
    </w:p>
  </w:footnote>
  <w:footnote w:id="2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والتهذیب : «بیّن» .</w:t>
      </w:r>
    </w:p>
  </w:footnote>
  <w:footnote w:id="2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«فأدناه» .</w:t>
      </w:r>
    </w:p>
  </w:footnote>
  <w:footnote w:id="2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«قوله : حیضتان فصاعدا ، یدلّ علی أنّ الجمع اثنان إلاّ أن یقال : الغرض نفی الاعتداد بواحد وأمّا الاثنان فقد علم من خارج» .</w:t>
      </w:r>
    </w:p>
  </w:footnote>
  <w:footnote w:id="2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جمیع النسخ التی قوبلت والوافی . وفی المطبوع : «وإذا» . وفی التهذیب : «فإن» .</w:t>
      </w:r>
    </w:p>
  </w:footnote>
  <w:footnote w:id="2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جن» : «عنها» .</w:t>
      </w:r>
    </w:p>
  </w:footnote>
  <w:footnote w:id="2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«بخ ، بس ، جس» : «علمت» .</w:t>
      </w:r>
    </w:p>
  </w:footnote>
  <w:footnote w:id="2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غ ، بث ، بح ، بخ ، بس ، بف ، جس» والوافی : «لیس» بدون الواو .</w:t>
      </w:r>
    </w:p>
  </w:footnote>
  <w:footnote w:id="2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الوافی : «لقوله» بدل «لقول رسول اللّه» .</w:t>
      </w:r>
    </w:p>
  </w:footnote>
  <w:footnote w:id="2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«غ» : «فإذا» .</w:t>
      </w:r>
    </w:p>
  </w:footnote>
  <w:footnote w:id="2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«بث ، جن» وحاشیة «غ» : + «عبداللّه» .</w:t>
      </w:r>
    </w:p>
  </w:footnote>
  <w:footnote w:id="2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«بث ، بخ ، بس ، جس» : - «الدم» . وفی «جن» : «دم» .</w:t>
      </w:r>
    </w:p>
  </w:footnote>
  <w:footnote w:id="2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«ی ، بخ ، بس ، بف ، جن» والوافی : «وإن» .</w:t>
      </w:r>
    </w:p>
  </w:footnote>
  <w:footnote w:id="2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«دارّة» ، أی سائلة ، من الدَرّ وهو الصبّ والجریان والسیلان والکثرة . راجع : الصحاح ، ج 2 ، ص 656 ؛ لسان العرب ، ج 4 ، ص 280 (درر) .</w:t>
      </w:r>
    </w:p>
  </w:footnote>
  <w:footnote w:id="2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والتهذیب : «حال» .</w:t>
      </w:r>
    </w:p>
  </w:footnote>
  <w:footnote w:id="2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والوسائل ، ح 2159 والتهذیب . وفی المطبوع : «لأنّها» .</w:t>
      </w:r>
    </w:p>
  </w:footnote>
  <w:footnote w:id="2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والتهذیب : «قصّة» .</w:t>
      </w:r>
    </w:p>
  </w:footnote>
  <w:footnote w:id="2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«حمیه» .</w:t>
      </w:r>
    </w:p>
  </w:footnote>
  <w:footnote w:id="2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381 ، ح 1183 ، معلّقا عن علیّ بن إبراهیم الوافی ، ج 6 ، ص 455 ، ح 4692 ؛ الوسائل ، ï ج 2 ، ص 276 ، ح 2135 ، إلی قوله : «إقبال الدم وإدباره وتغیّر حالاته» ؛ فیه ، ص 281 ، ح 2145 ، إلی قوله : «لیس فیه عدد معلوم موقّت غیر أیّامها» ؛ فیه ، ص 287 ، ح 2156 ، من قوله : «فإن انقطع الدم فی أقلّ من سبع وأکثر »إلی قوله : «وأدناه حیضتان فصاعدا» ؛ فیه ، ص 288 ، ح 2159 ، من قوله : «وأمّا السنّة الثالثة فهی التی لیس لها أیّام متقدّمة» .</w:t>
      </w:r>
    </w:p>
  </w:footnote>
  <w:footnote w:id="2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معظم النسخ والوافی والوسائل والتهذیب ، ص 106 . وفی «جس» : «ولا تصلّی» . وفی المطبوع : «فلا تصلّ» .</w:t>
      </w:r>
    </w:p>
  </w:footnote>
  <w:footnote w:id="2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،بح ، جح ، جس» والوسائل ، ح 2146 : «وإذا» .</w:t>
      </w:r>
    </w:p>
  </w:footnote>
  <w:footnote w:id="2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بس ، بف ، جس» : «والمغرب» . وفی «بث» : «وفی المغرب» .</w:t>
      </w:r>
    </w:p>
  </w:footnote>
  <w:footnote w:id="2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ص 106 : + «الآخرة» .</w:t>
      </w:r>
    </w:p>
  </w:footnote>
  <w:footnote w:id="2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یقال : احتشت المرأة الحَشِیّةَ واحتشت بها ، أی لبستها ، واحتشت المستحاضة ، أی حشت وملأت نفسها بالمفارم ونحوها . والمراد باحتشائها استدخالها شیئا فی نفسها یمنع الدم من القطر . راجع : النهایة ، ج 1 ، ص 392 ؛ لسان العرب ، ج 14 ، ص 179 (حشا) .</w:t>
      </w:r>
    </w:p>
  </w:footnote>
  <w:footnote w:id="2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«تستثفر» بدون الواو . واستثفار المرأة : هو أن تأخذ خرقة طویلة عریضة تشدّ أحد طرفیها من قدّام ، وتخرجها من بین فخذیها ، وتشدّ طرفها الآخر من وراء بعد أن تحتشی بشیء من القطن ؛ لیمتنع به من سیلان الدم ، من قولهم : استثفر الرجل بإزاره : لواه علی فخذیه ، ثمّ أخرجه من بین فخذیه ، فشدّ طرفه فی حجزته . واستثفر الکلب : أدخل ذنبه بین فخذیه حتّی یلزقه ببطنه . وقال ابن الأثیر : «... وهو مأخوذ من ثَفْرِ الدابّة الذی یجعل تحت ذنبها» . راجع : ترتیب کتاب العین ، ج 1 ، ص 444 ؛ النهایة ، ج 1 ، ص 214 ؛ الحبل المتین ، ص 187 .</w:t>
      </w:r>
    </w:p>
  </w:footnote>
  <w:footnote w:id="2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معظم النسخ التی قوبلت والوسائل ، ح 2390 والتهذیب ، ص 106 . وفی «بس» : «ولا تجثی» . وفی «جس» وحاشیة «بث» : «ولا تحتنی» . وفی المطبوع : «ولا تحیّی» . وفی الوافی : «وتحشی» بدون «لا» . وقال الشیخ البهائیّ : «قوله علیه‌السلام : وتحشّی ، مضبوط فی بعض نسخ التهذیب المعتمدة بالشین المعجمة المشدّدة ، وفی بعضها : تحتبی ، بالتاء المثنّاة من فوق والباء الموحّدة ، وقد یفسّر علی الأوّل بأن یربط خرقة محشوّة بالقطن یقال لها : المحشیّ ، علی عجیزتها للتحفّظ من تعدّی الدم حال القعود ... ویفسّر علی الثانی بالاحتباء وهو جمع الساقین والفخذین إلی الظهر بعمامة ونحوها ؛ لیکون ذلک موجبا لزیادة تحفّظها من تعدّی الدم» ، وقال فی موضع آخر : «قد یقرأ قوله علیه‌السلام : ولا تحنّی ، بالنون وحذف حرف المضارعة ، أی لا تختضب بالحنّاء ، وربّما قرئ : ولا تحبتی من الحباء بالحاء المکسورة والباء الموحّدة . والمنقول عن العلاّمة ـ قدّس اللّه روحه ـ : ولا تحیّی ـ بیاءین أولاهما مشدّدة ـ ، أی لا تصلّی تحیّة المسجد» . وکلّ واحد نقله العلاّمة الفیض والمجلسی عن بعض النسخ ، مضافا إلی أنّه قال العلاّمة الفیض : «والأوّل ـ أی لاتحشّی ـ أقرب إلی الصواب» وقال العلاّمة المجلسی : «قوله علیه‌السلام : ولا تحنّی ، أی ولا تحنّی ظهرها کثیرا مخافة أن یسیل الدم . وقیل : إنّه مأخوذ من الحناء» . راجع : الحبل المتین ، ص 188 ؛ مشرق الشمسین ، ص 279 ؛ الوافی ، ج 6 ، ص 469 ؛ مرآة العقول ، ج 13 ، ص 224 .</w:t>
      </w:r>
    </w:p>
  </w:footnote>
  <w:footnote w:id="2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«الواو فی قوله علیه‌السلام : وسائر جسدها خارج ، واو الحال ؛ یعنی أنّها لا تدخل المسجد ولکن تجلس قریبا من المسجد بحیث یکون سجودها فیه ضامّة فخذیها حین تدخل رأسها للسجود ... وکأنّ المراد بالمسجد محلّ صلاتها الذی کانت تصلّی فیه وإنّما لا تدخله احتراما له» .</w:t>
      </w:r>
    </w:p>
  </w:footnote>
  <w:footnote w:id="2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والوسائل ، ح 2390 والتهذیب ، ص 106 و 170 . وفی المطبوع : + «فی» .</w:t>
      </w:r>
    </w:p>
  </w:footnote>
  <w:footnote w:id="2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«القرء» بضمّ القاف وفتحها وسکون الراء من الأضداد یقع علی الحیض والطهر . وقیل : هو بالفتح بمعنی الطهر ، وبالضمّ بمعنی الحیض ، والأوّل هو الأشهر . قال العلاّمة المجلسی : «الظاهر أنّ القرء هنا بمعنی الطهر ، أو أیّام رؤیة الدم مطلقا بقرینة قوله علیه‌السلام : «وهذه یأتیها بعلها» إلی آخره ، لکنّ الأصحاب حملوها علی الحیض بدلالة سائر الأخبار» . راجع : النهایة ، ج 4 ، ص 32 ؛ لسان العرب ، ج 1 ، ص 130 (قرأ) .</w:t>
      </w:r>
    </w:p>
  </w:footnote>
  <w:footnote w:id="2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«فی» .</w:t>
      </w:r>
    </w:p>
  </w:footnote>
  <w:footnote w:id="2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«وبعده» .</w:t>
      </w:r>
    </w:p>
  </w:footnote>
  <w:footnote w:id="2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«بعلها» .</w:t>
      </w:r>
    </w:p>
  </w:footnote>
  <w:footnote w:id="2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106 ، ح 277 ؛ و ص 170 ، ح 484 ، بسندهما عن الکلینی . راجع : الکافی ، کتاب الحیض ، باب الحبلی تری الدم ، ح 4193 ؛ والتهذیب ، ج 1 ، ص 168 ، ح 482 ؛ و ص 388 ، ح 1197 ؛ والاستبصار ، ج 1 ، ص 140 ، ح 482 الوافی ، ج 6 ، ص 469 ، ح 4708 ؛ الوسائل ، ج 2 ، ص 283 ، ح 2146 ، إلی قوله : «یثقب الکرسف اغتسلت للظهر والعصر» ؛ وص 317 ، ح 2236 ؛ و ص 371 ، ح 2390 .</w:t>
      </w:r>
    </w:p>
  </w:footnote>
  <w:footnote w:id="2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 وفی المطبوع : «لا تصلّ» .</w:t>
      </w:r>
    </w:p>
  </w:footnote>
  <w:footnote w:id="2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بح ، جح» : «وتستذفر وتستثفر» . وفی «بخ» وحاشیة «بث» والوافی : «وتستذفر» . وفی مرآة العقول : «فی بعض النسخ : تستذفر ، قال فی القاموس : الذفر محرّکة شدّة ذکاء الریح کالذفرة ، والظاهر أنّها نسخة الجمع کالبدل بقرینة التفسیر ، أو یکون فی الکتاب ـ الذی أخذ المصنّف الخبر منه ـ النسختان معا ففسّرهما أو ذکر أحدهما استطرادا ، والظاهر أنّه کان فی هذا الخبر بالذال وفی الخبر السابق بالثاء ، ففسّرهما هاهنا» .</w:t>
      </w:r>
    </w:p>
  </w:footnote>
  <w:footnote w:id="2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والوافی والوسائل ، ح 2391 . وفی المطبوع : «قال» بدون الواو .</w:t>
      </w:r>
    </w:p>
  </w:footnote>
  <w:footnote w:id="2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بث ، جس» وحاشیة «بخ» ومرآة العقول : «الذمّیّة» . وفی «بس» : - «المرأة» . وقوله : «الدَمِیّة» ، أی صاحبة الدم ، قال العلاّمة المجلسی : «قوله علیه‌السلام : الذمّیّة وفی بعض النسخ : الدمیّة ، وهو أظهر وکأنّ المراد أنّ المرأة إذا کانت کثیرة الدم بحیث یخرج الدم بین الصلاتین أو أثناء الاُولی عن الخرقة تغتسل بینهما ...وأمّا علی الذال المعجمة فالمراد أنّها تؤمر بالاغتسال فی وقت بین الصلاتین» .</w:t>
      </w:r>
    </w:p>
  </w:footnote>
  <w:footnote w:id="2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تفسیر الاستذفار والاستثفار من کلام صاحب الکافی لا الراوی . صرّح به الفیض فی الوافی والمجلسی فی المرآة .</w:t>
      </w:r>
    </w:p>
  </w:footnote>
  <w:footnote w:id="2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بث ، بف» والوسائل ، ح 2391 : «أن تتطیّب» .</w:t>
      </w:r>
    </w:p>
  </w:footnote>
  <w:footnote w:id="2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«تستجمر بالدُخنة» ، أی تجمّر وتدّخن بها ، والدخنة وزان غرفة بَخورٌ کالذَرِیرة، وهی نوع طیب یدّخن بها البیوت والثیاب . راجع : لسان العرب ، ج 4 ، ص 144 (جمر) ؛ المصباح المنیر ، ص 191 (دخن) .</w:t>
      </w:r>
    </w:p>
  </w:footnote>
  <w:footnote w:id="2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جس» والوسائل ، ح 2391 : «أن یجعل» .</w:t>
      </w:r>
    </w:p>
  </w:footnote>
  <w:footnote w:id="2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«الثفر» بالتحریک وقد یسکّن : السَیْر الذی فی مؤخّر السرج ، والسَیْر : قدّة أی قطعة من الجلد مستطیلة . راجع : لسان العرب ، ج 4 ، ص 105 ؛ القاموس المحیط ، ج 1 ، ص 512 (ثفر) .</w:t>
      </w:r>
    </w:p>
  </w:footnote>
  <w:footnote w:id="2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6 ، ص 470 ، ح 4709 ؛ الوسائل ، ج 2 ، ص 283 ، ح 2147 ، إلی قوله : «لاتصلّ فیها ، ثمّ تغتسل» ، و ج 2 ، ص 372 ، ح 2391 .</w:t>
      </w:r>
    </w:p>
  </w:footnote>
  <w:footnote w:id="2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«وإذا» . وفی التهذیب : «فإن» .</w:t>
      </w:r>
    </w:p>
  </w:footnote>
  <w:footnote w:id="2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«لکلّ» .</w:t>
      </w:r>
    </w:p>
  </w:footnote>
  <w:footnote w:id="2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«إذا» .</w:t>
      </w:r>
    </w:p>
  </w:footnote>
  <w:footnote w:id="2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وحاشیة «بث ، بخ» والتهذیب : «دما عبیطا» . والدم العَبیط : الصحیح الخالص الطریّ لاخلط فیه . راجع : الصحاح ، ج 3 ، ص 1142 ؛ المصباح المنیر ، ص 390 (عبط) .</w:t>
      </w:r>
    </w:p>
  </w:footnote>
  <w:footnote w:id="2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«غ» والوافی . وفی سائر النسخ والوسائل والمطبوع : «وإن کانت» . وفی التهذیب : «فإن کانت» .</w:t>
      </w:r>
    </w:p>
  </w:footnote>
  <w:footnote w:id="2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170 ، ح 485 ، بسنده عن الکلینی الوافی ، ج 6 ، ص 471 ، ح 4710 ؛ الوسائل ، ج 2 ، ص 374 ، ح 2395 .</w:t>
      </w:r>
    </w:p>
  </w:footnote>
  <w:footnote w:id="2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والوافی والوسائل والتهذیب ، ص 171 . وفی «بف» : - «وتصلّی الظهر» . وفی المطبوع : «فتصلّی الظهر» .</w:t>
      </w:r>
    </w:p>
  </w:footnote>
  <w:footnote w:id="2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«ثمّ» .</w:t>
      </w:r>
    </w:p>
  </w:footnote>
  <w:footnote w:id="2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«فلا بأس» .</w:t>
      </w:r>
    </w:p>
  </w:footnote>
  <w:footnote w:id="2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جس» والوسائل : «بأن یأتیها» .</w:t>
      </w:r>
    </w:p>
  </w:footnote>
  <w:footnote w:id="2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«جح ، جس» : «فیعزلها» .</w:t>
      </w:r>
    </w:p>
  </w:footnote>
  <w:footnote w:id="2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والوسائل والتهذیب ، ص 171 . وفی المطبوع : «بعلها» .</w:t>
      </w:r>
    </w:p>
  </w:footnote>
  <w:footnote w:id="2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«قال» بدون الواو.</w:t>
      </w:r>
    </w:p>
  </w:footnote>
  <w:footnote w:id="2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ابن الأثیر : «احتسابا ، أی طلبا لوجه اللّه وثوابه ، فالاحتساب من الحسب ، کالاعتداد من العدّ ، وإنّما ï قیل لمن ینوی بعمله وجه اللّه : احتسبه ؛ لأنّ له حینئذٍ أن یعتدّ عمله ، فجعل فی حال مباشرة الفعل کأنّه معتدّ به ، والحِسبة : اسم من الاحتساب کالعدّة من الاعتداد ، والاحتساب فی الأعمال الصالحة وعند المکروهات هو البِدار إلی طلب الأجر وتحصیله بالتسلیم والصبر ، أو باستعمال أنواع البرّ والقیام بها علی الوجه المرسوم فیها طلبا للثواب المرجوّ منها» .راجع : النهایة ، ج 1 ، ص 382 (حسب) .</w:t>
      </w:r>
    </w:p>
  </w:footnote>
  <w:footnote w:id="2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171 ، ح 487 ، بسنده عن النضر ، عن ابن سنان ، عن أبی عبداللّه علیه‌السلام ؛ وفیه ، ص 401 ، ح 1254 ، بسنده عن عبداللّه بن سنان ، وفیهما مع اختلاف یسیر الوافی ، ج 6 ، ص 471 ، ح 4711 ؛ الوسائل ، ج 2 ، ص 372 ، ح 2393 .</w:t>
      </w:r>
    </w:p>
  </w:footnote>
  <w:footnote w:id="2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 «جعلت فداک» .</w:t>
      </w:r>
    </w:p>
  </w:footnote>
  <w:footnote w:id="2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 «إذا مکثت» .</w:t>
      </w:r>
    </w:p>
  </w:footnote>
  <w:footnote w:id="2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بث ، بخ ، بف ، جن» وحاشیة «بح» والوافی والوسائل والتهذیب : «طاهرا» .</w:t>
      </w:r>
    </w:p>
  </w:footnote>
  <w:footnote w:id="2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«بعد قطنة» .</w:t>
      </w:r>
    </w:p>
  </w:footnote>
  <w:footnote w:id="2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والوسائل والتهذیب . وفی «بث» : «بین کلّ صلاتین» . وفی المطبوع : «بین الصلاتین» .</w:t>
      </w:r>
    </w:p>
  </w:footnote>
  <w:footnote w:id="2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عن بعض النسخ : «إذا» .</w:t>
      </w:r>
    </w:p>
  </w:footnote>
  <w:footnote w:id="2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170 ، ح 486 ، بسنده عن الکلینی الوافی ، ج 6 ، ص 472 ، ح 4713 ؛ الوسائل ، ج 2 ، ص 372 ، ح 2392 .</w:t>
      </w:r>
    </w:p>
  </w:footnote>
  <w:footnote w:id="2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بح ، جس» : «ثمّ تمضی» .</w:t>
      </w:r>
    </w:p>
  </w:footnote>
  <w:footnote w:id="2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«لیوم» . وقوله : «تستظهر بیوم» ، أی تستوثق به وتحتاط ، قیل : معنی الاستظهار فی قولهم هذا الاحتیاطُ والاستیثاقُ ، وهو مأخوذ من الظِهْرِیّ ، وهو ما جعلته عدّة لحاجتک . راجع: المغرب ، ص 300 ؛ لسان العرب ، ج 4 ، ص 528 (ظهر) .</w:t>
      </w:r>
    </w:p>
  </w:footnote>
  <w:footnote w:id="2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معظم النسخ التی قوبلت والوافی والوسائل ، ح 2148 والتهذیب . وفی «ی» والمطبوع : «عشرة» .</w:t>
      </w:r>
    </w:p>
  </w:footnote>
  <w:footnote w:id="2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أکثر النسخ التی قوبلت ومرآة العقول والوسائل ، ح 2148 والتهذیب . وفی «بخ ، بف» والمطبوع : «وإن» .</w:t>
      </w:r>
    </w:p>
  </w:footnote>
  <w:footnote w:id="2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الاستبصار : + «بعد العشرة» .</w:t>
      </w:r>
    </w:p>
  </w:footnote>
  <w:footnote w:id="2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«وإذا» . وفی «جس» والاستبصار : «فإن» .</w:t>
      </w:r>
    </w:p>
  </w:footnote>
  <w:footnote w:id="2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جح» : «تکون» .</w:t>
      </w:r>
    </w:p>
  </w:footnote>
  <w:footnote w:id="2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بح ، جح ، جس» وحاشیة «ظ» والوسائل ، ح 2152 : «وتری».</w:t>
      </w:r>
    </w:p>
  </w:footnote>
  <w:footnote w:id="2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«لاتغتسل» .</w:t>
      </w:r>
    </w:p>
  </w:footnote>
  <w:footnote w:id="2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بخ» : - «قلت : تغتسل وتصلّی» .</w:t>
      </w:r>
    </w:p>
  </w:footnote>
  <w:footnote w:id="2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«بخ» : «إن» .</w:t>
      </w:r>
    </w:p>
  </w:footnote>
  <w:footnote w:id="2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بث ، بس ، جن» وحاشیة «بح» والوافی : «وإذا» .</w:t>
      </w:r>
    </w:p>
  </w:footnote>
  <w:footnote w:id="2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13 ، ص 229 : «الانتظام هنا بمعنی النظم ، قال فی القاموس : انتظمه بالرمح : اختلّه ، أو هو لازم وفاعله أمرها ، والتأنیث باعتبار المضاف إلیه أو باعتبار العموم المستفاد من الإضافة ، والأوّل أظهر» .</w:t>
      </w:r>
    </w:p>
  </w:footnote>
  <w:footnote w:id="2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172 ، ح 494 ، معلّقا عن أحمد بن محمّد ؛ الاستبصار ، ج 1 ، ص 150 ، ح 518 ، بسنده عن أحمد بن محمّد ، وفیهما إلی قوله : «وإن انقطع الدم اغتسلت وصلّت» الوافی ، ج 6 ، ص 452 ، ح 4685 ؛ الوسائل ، ج 2 ، ص 283 ، ح 2148 ، إلی قوله : «وإن استمرّ الدم فهی مستحاضة» ؛ وفیه ، ص 285 ، ح 2152 ، من قوله : «قال : قلت له : فالمرأة یکون حیضها» .</w:t>
      </w:r>
    </w:p>
  </w:footnote>
  <w:footnote w:id="2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 «فی» .</w:t>
      </w:r>
    </w:p>
  </w:footnote>
  <w:footnote w:id="2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«المستحاضة» .</w:t>
      </w:r>
    </w:p>
  </w:footnote>
  <w:footnote w:id="2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«أدخلت» .</w:t>
      </w:r>
    </w:p>
  </w:footnote>
  <w:footnote w:id="2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 «فسألت» . وفی التهذیب ، ح 429 : «سألته» .</w:t>
      </w:r>
    </w:p>
  </w:footnote>
  <w:footnote w:id="2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«ولاتدری» .</w:t>
      </w:r>
    </w:p>
  </w:footnote>
  <w:footnote w:id="2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«أم» .</w:t>
      </w:r>
    </w:p>
  </w:footnote>
  <w:footnote w:id="2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«لها» .</w:t>
      </w:r>
    </w:p>
  </w:footnote>
  <w:footnote w:id="2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«العَبیط» : الصحیح الخالص الطریّ لا خلط فیه . راجع : الصحاح ، ج 3 ، ص 1142 ؛ المصباح المنیر ، ص 390 (عبط) .</w:t>
      </w:r>
    </w:p>
  </w:footnote>
  <w:footnote w:id="2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«دفق» . و «الدَفْع» : الإزالة بقوّة ، ورجل دَفّاع ومِدْفَعٌ ، أی شدید الدفع ، ورکن مِدْفَع ، أی قویّ . ویقال : اندفع الفرس ، أی أسرع فی سیره . والمراد هنا الشدّة والسرعة عند خروجه . راجع : الصحاح ، ج 3 ، ص 1208 ؛ لسان العرب ، ج 8 ، ص 87 (دفع) ؛ مرآة العقول ، ج 13 ، ص 229 .</w:t>
      </w:r>
    </w:p>
  </w:footnote>
  <w:footnote w:id="2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«المشهور بین الأصحاب أنّ کلّ دم یمکن أن یکون حیضا فهو حیض وإن لم یکن بتلک الصفات ، وعملوا بتلک الأخبار الدالّة علی صفات الحیض فی المبتدأة أو المضطربة إذا استمرّت بهما الدم . وقال صاحب المدارک : هذا الحکم ذکره الأصحاب کذلک ، وقال فی المعتبر : إنّه إجماع ، وهو مشکل جدّا من حیث ترک المعلوم ثبوته فی الذمّة تعویلاً علی مجرّد الإمکان ، والأظهر أنّه إنّما یحکم بکونه حیضا إذا کان بصفة الحیض أو کان فی العادة . انتهی کلامه ولایخلو من قوّة» . وراجع أیضا : مدارک الأحکام ، ج 1 ، ص 324 .</w:t>
      </w:r>
    </w:p>
  </w:footnote>
  <w:footnote w:id="2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بس ، بف» وحاشیة «بح» والوافی : «وإذا» . وفی «بخ» : «وإن» .</w:t>
      </w:r>
    </w:p>
  </w:footnote>
  <w:footnote w:id="2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«إنّه» . وفی الوافی : - «أن» . وفی التهذیب ، ح 429 : - «واللّه أن» .</w:t>
      </w:r>
    </w:p>
  </w:footnote>
  <w:footnote w:id="2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151 ، ح 429 ، بسنده عن الکلینی . راجع : التهذیب ، ج 1 ، ص 151 ، ح 431 ؛ و ج 8 ، ص 127 ، ح 439 ؛ والاستبصار ، ج 3 ، ص 332 ، ح 1181 الوافی ، ج 6 ، ص 440 ، ح 4664 ؛ الوسائل ، ج 2 ، ص 275 ، ح 2133 .</w:t>
      </w:r>
    </w:p>
  </w:footnote>
  <w:footnote w:id="2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جح» وحاشیة «بس» : + «عن» .</w:t>
      </w:r>
    </w:p>
  </w:footnote>
  <w:footnote w:id="2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«بخ ، بف» والوافی . وفی معظم النسخ التی قوبلت والمطبوع والوسائل والتهذیب : «لیس» . وفی «جن» : «فلیس» .</w:t>
      </w:r>
    </w:p>
  </w:footnote>
  <w:footnote w:id="2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«من مخرج واحد» . وفی الحبل المتین ، ص 166 : «المراد من عدم خروج الدمین من مکان واحد أنّ مقرّیهما فی بطن المرأة متخالفان ، فخروج کلّ واحد منهما من موضع خاصّ» .</w:t>
      </w:r>
    </w:p>
  </w:footnote>
  <w:footnote w:id="2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«المستحاضة» .</w:t>
      </w:r>
    </w:p>
  </w:footnote>
  <w:footnote w:id="2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والوسائل والتهذیب . وفی المطبوع : - «إنّ» .</w:t>
      </w:r>
    </w:p>
  </w:footnote>
  <w:footnote w:id="2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 «دم» .</w:t>
      </w:r>
    </w:p>
  </w:footnote>
  <w:footnote w:id="2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151 ، ح 430 ، بسنده عن الکلینی الوافی ، ج 6 ، ص 441 ، ح 4665 ؛ الوسائل ، ج 2 ، ص 275 ، ح 2132 .</w:t>
      </w:r>
    </w:p>
  </w:footnote>
  <w:footnote w:id="2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بس ، جس» : «حریز» . وهو سهو . وإسحاق ، هو إسحاق بن جریر البجلی . راجع : رجال النجاشی ، ص 71 ، الرقم 170 ؛ رجال البرقی ، ص 28 ؛ رجال الطوسی ، ص 161 ، الرقم 1826 .</w:t>
      </w:r>
    </w:p>
  </w:footnote>
  <w:footnote w:id="2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والکافی ، ح 10340 والمحاسن وثواب الأعمال : - «منّا» .</w:t>
      </w:r>
    </w:p>
  </w:footnote>
  <w:footnote w:id="2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 ح 10340 والمحاسن وثواب الأعمال : «أن أستأذن لها» بدل «أن اُدخلها» .</w:t>
      </w:r>
    </w:p>
  </w:footnote>
  <w:footnote w:id="2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والکافی ، ح 10340 والمحاسن وثواب الأعمال : - «فاستأذنت لها» .</w:t>
      </w:r>
    </w:p>
  </w:footnote>
  <w:footnote w:id="2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 «فأذن لها» . وفی «بح» : - «لها» .</w:t>
      </w:r>
    </w:p>
  </w:footnote>
  <w:footnote w:id="2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 «لها» .</w:t>
      </w:r>
    </w:p>
  </w:footnote>
  <w:footnote w:id="2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 ح 10340 : - «له» .</w:t>
      </w:r>
    </w:p>
  </w:footnote>
  <w:footnote w:id="2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 - «یا» .</w:t>
      </w:r>
    </w:p>
  </w:footnote>
  <w:footnote w:id="2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 بف ، جح ، جس ، جن» والکافی ، ح 10340 : «قول اللّه» .</w:t>
      </w:r>
    </w:p>
  </w:footnote>
  <w:footnote w:id="2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النور (24) : 35 .</w:t>
      </w:r>
    </w:p>
  </w:footnote>
  <w:footnote w:id="2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«جس» : «بها» .</w:t>
      </w:r>
    </w:p>
  </w:footnote>
  <w:footnote w:id="2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 ح 10340 : - «لها» .</w:t>
      </w:r>
    </w:p>
  </w:footnote>
  <w:footnote w:id="2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 ح 10340 : «للشجر» .</w:t>
      </w:r>
    </w:p>
  </w:footnote>
  <w:footnote w:id="2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بخ ، بف ، جح» وحاشیة «جن» والکافی ، ح 10340 والمحاسن وثواب الأعمال : «فقالت» .</w:t>
      </w:r>
    </w:p>
  </w:footnote>
  <w:footnote w:id="2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 ح 10340 و المحاسن وثواب الأعمال : «مع اللواتی» .</w:t>
      </w:r>
    </w:p>
  </w:footnote>
  <w:footnote w:id="2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«الزانی» . وفی ثواب الأعمال : «الزانیة» .</w:t>
      </w:r>
    </w:p>
  </w:footnote>
  <w:footnote w:id="2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10340 وثواب الأعمال : «یؤتی» .</w:t>
      </w:r>
    </w:p>
  </w:footnote>
  <w:footnote w:id="2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 جس» وحاشیة «بح» : «فاُلبسن» . وفی الکافی ، ح 10340 والمحاسن وثواب الأعمال : «قد اُلبسن» بدون الواو.</w:t>
      </w:r>
    </w:p>
  </w:footnote>
  <w:footnote w:id="2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«المقطّعات» : هی الثیاب التی تُقطَّع ثمّ تخاط ، کالقمیص والجباب والسراویلات . وقیل : هی ثیاب قصار ؛ لأنّها قطّعت عن بلوغ التمام . وقیل غیر ذلک . وقال العلاّمة المجلسی : «ولعلّ السرّ فی کون ثیاب النار مقطّعات ، أو التشبیه بها کونها أکثر اشتمالاً علی البدن من غیرها ، فالعذاب بها أشدّ» . راجع : المغرب ، ص 388 ؛ لسان العرب ، ج 8 ، ص 282 (قطع) .</w:t>
      </w:r>
    </w:p>
  </w:footnote>
  <w:footnote w:id="2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بخ ، بف» وحاشیة «بح» والمحاسن : «من النار» .</w:t>
      </w:r>
    </w:p>
  </w:footnote>
  <w:footnote w:id="2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«بح» : «وقمعن مقامع» . وفی الکافی ، ح 10340 وثواب الأعمال : «وقنعن بمقانع» . وقوله : «قُمِعْنَ بمقامع من نار» ، أی ضُربن أعلی رؤوسهنّ بها ، یقال : قَمَعَ الرجلَ یَقْمَعُهُ قَمْعا : ضرب أعلی رأسه ، وقمعه : ضربه بالمقمعة . والمِقْمَعَة : واحدة المقامع ، وهی سیاط تعمل من حدید رؤوسها مُعوجّة . وقیل : هی الجِرَزة وأعمدة الحدید منه یضرب بها الرأس . راجع : النهایة ، ج 4 ، ص 109 ؛ لسان العرب ، ج 8، ص 296 (قمع) .</w:t>
      </w:r>
    </w:p>
  </w:footnote>
  <w:footnote w:id="2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«جح» : «من النار» .</w:t>
      </w:r>
    </w:p>
  </w:footnote>
  <w:footnote w:id="2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الکافی ، ح 10340 والمحاسن : «وسرولن» .</w:t>
      </w:r>
    </w:p>
  </w:footnote>
  <w:footnote w:id="2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جس» وثواب الأعمال : «من نار» .</w:t>
      </w:r>
    </w:p>
  </w:footnote>
  <w:footnote w:id="2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«بح» : «وادخلن» .</w:t>
      </w:r>
    </w:p>
  </w:footnote>
  <w:footnote w:id="2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«بث» : «من النار» .</w:t>
      </w:r>
    </w:p>
  </w:footnote>
  <w:footnote w:id="2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 ح 10340 والمحاسن وثواب الأعمال : «فاستغنی» .</w:t>
      </w:r>
    </w:p>
  </w:footnote>
  <w:footnote w:id="2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 ح 10340 والمحاسن : «فبقی» . وفی ثواب الأعمال : «وبقی» .</w:t>
      </w:r>
    </w:p>
  </w:footnote>
  <w:footnote w:id="2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«ببعضهنّ» .</w:t>
      </w:r>
    </w:p>
  </w:footnote>
  <w:footnote w:id="2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 وفی المطبوع : «فقالت» .</w:t>
      </w:r>
    </w:p>
  </w:footnote>
  <w:footnote w:id="2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بح ، جح» : «فیجوز» .</w:t>
      </w:r>
    </w:p>
  </w:footnote>
  <w:footnote w:id="2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جح» : «فقال» .</w:t>
      </w:r>
    </w:p>
  </w:footnote>
  <w:footnote w:id="2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والوافی والوسائل والتهذیب . وفی المطبوع : - «أیّام» .</w:t>
      </w:r>
    </w:p>
  </w:footnote>
  <w:footnote w:id="2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«ثمّ» .</w:t>
      </w:r>
    </w:p>
  </w:footnote>
  <w:footnote w:id="2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بح ، بخ ، بف» والوافی : «استمرّ» .</w:t>
      </w:r>
    </w:p>
  </w:footnote>
  <w:footnote w:id="2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«جن» : «وشهرین» .</w:t>
      </w:r>
    </w:p>
  </w:footnote>
  <w:footnote w:id="2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جمیع النسخ التی قوبلت والتهذیب . وفی المطبوع : «فقالت له» . وفی الوافی : - «له» .</w:t>
      </w:r>
    </w:p>
  </w:footnote>
  <w:footnote w:id="2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«یختلف» .</w:t>
      </w:r>
    </w:p>
  </w:footnote>
  <w:footnote w:id="2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جن» : «فما عملها» . وفی «بخ» : «فاعلمها» ، کلاهما بدل «فما علمها» .</w:t>
      </w:r>
    </w:p>
  </w:footnote>
  <w:footnote w:id="2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 «وهو» . وفی «بخ» : - «هو» .</w:t>
      </w:r>
    </w:p>
  </w:footnote>
  <w:footnote w:id="2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«غ ، جس» : «خرقة» .</w:t>
      </w:r>
    </w:p>
  </w:footnote>
  <w:footnote w:id="2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«جح» : «قالت» .</w:t>
      </w:r>
    </w:p>
  </w:footnote>
  <w:footnote w:id="2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«غ» : «أ ترینه» .</w:t>
      </w:r>
    </w:p>
  </w:footnote>
  <w:footnote w:id="2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کتاب النکاح ، باب السحق ، ح 10340 . وفی المحاسن ، ص 113 ، کتاب عقاب الأعمال ، ح 112 ، عن أحمد بن محمّد ؛ ثواب الأعمال ، ص 317 ، ح 12 ، بسنده عن أحمد بن محمّد ، وفیها من قوله : «قالت : أخبرنی عن اللواتی» وفی کلّها إلی قوله : «ففعلن کما فعل رجالهنّ» ؛ التهذیب ، ج 1 ، ص 151 ، ح 431 ، معلّقا عن أحمد بن محمّد ، من قوله : «ما تقول فی المرأة تحیض» الوافی ، ج 6 ، ص 441 ، ح 4666 ؛ و ج 15 ، ص 233 ، ح 14953 ؛ الوسائل ، ج 2 ، ص 301 ، ح 2189 ، من قوله : «ما تقول فی المرأة تحیض» إلی قوله : «بیوم واحد ثمّ هی مستحاضة».</w:t>
      </w:r>
    </w:p>
  </w:footnote>
  <w:footnote w:id="2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«العُذْرَة» : البکارة . قال ابن الأثیر : «العذرة : ما للبکر من الالتحام قبل الافتضاض» . راجع : الصحاح ، ج 2 ، ص 738 ؛ النهایة ، ج 3 ، ص 196 (عذر) .</w:t>
      </w:r>
    </w:p>
  </w:footnote>
  <w:footnote w:id="2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«القَرْحة» : واحدة القَرْح ، وهی الحبّة تخرج فی البدن . وقیل : هو البثر إذا ترامی إلی فساد ، والبثر : الخراج ، وهو کلّ ما یخرج بالبدن ، کالدمّل . راجع : لسان العرب ، ج 2 ، ص 557 ؛ مجمع البحرین ، ج 2 ، ص 403 (قرح) .</w:t>
      </w:r>
    </w:p>
  </w:footnote>
  <w:footnote w:id="2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إنّ المراد من عبارة «ورواه أحمد أیضا ...» ، أنّ أحمد بن محمّد بن خالد روی الخبر عن محمّد بن أسلم ، عن خلف بن حمّاد ، کما رواه عن والده محمّد بن خالد ، عن خلف بن حمّاد ، فیکون الطرق إلی خلف بن حمّاد ثلاثة :</w:t>
      </w:r>
    </w:p>
  </w:footnote>
  <w:footnote w:id="2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«المُعْصِر» : الجاریة أوّل ما أدرکت وحاضت ، یقال : قد أعصرت ، کأنّها دخلت عصر شبابها أو بلغته . وقیل : سمّیت به لانعصار رحمها. ویقال : هی التی قاربت الحیض ؛ لأنّ الإعصار فی الجاریة کالمراهقة فی الغلام ، وقیل غیر ذلک . راجع : الصحاح ، ج 2 ، ص 750 ؛ النهایة ، ج3 ، ص246 . (عصر) .</w:t>
      </w:r>
    </w:p>
  </w:footnote>
  <w:footnote w:id="2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تطمث» ، أی لم تحض ، وقیل : إذا حاضت أوّل ما تحیض . وخصّ بعضهم به حیض الجاریة . راجع : لسان العرب ، ج 2 ، ص 165 ؛ القاموس المحیط ، ج 1 ، ص 273 (طمث) .</w:t>
      </w:r>
    </w:p>
  </w:footnote>
  <w:footnote w:id="2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بس» والوافی والوسائل والبحار : «افتضّها» . والافتضاض والاقتضاض : الافتراع ، وهو إزالة البکارة . راجع : المغرب ، ص 386 (قضض) ؛ لسان العرب ، ج 7 ، ص 207 (فضض) .</w:t>
      </w:r>
    </w:p>
  </w:footnote>
  <w:footnote w:id="2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بف ، جح» وحاشیة «بح» : «ظنّ» .</w:t>
      </w:r>
    </w:p>
  </w:footnote>
  <w:footnote w:id="2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«واختلفن» .</w:t>
      </w:r>
    </w:p>
  </w:footnote>
  <w:footnote w:id="2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 «بعضهنّ» .</w:t>
      </w:r>
    </w:p>
  </w:footnote>
  <w:footnote w:id="2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جن» وحاشیة «غ» : «بعضهم». وفی حاشیة «بح» والمحاسن : «بعضهنّ» .</w:t>
      </w:r>
    </w:p>
  </w:footnote>
  <w:footnote w:id="2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والمحاسن : - «من» .</w:t>
      </w:r>
    </w:p>
  </w:footnote>
  <w:footnote w:id="2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وحاشیة «ظ» والبحار : «مثل أبی» . وفی «جن» : «کمثل أبی» .</w:t>
      </w:r>
    </w:p>
  </w:footnote>
  <w:footnote w:id="2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المحاسن : - «کأبی حنیفة وغیره من فقهائهم» .</w:t>
      </w:r>
    </w:p>
  </w:footnote>
  <w:footnote w:id="2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المحاسن : + «علینا» .</w:t>
      </w:r>
    </w:p>
  </w:footnote>
  <w:footnote w:id="2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بح» : «فلتوضّأ» .</w:t>
      </w:r>
    </w:p>
  </w:footnote>
  <w:footnote w:id="2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مشرق الشمسین ، ص 261 : «یراد بالبیاض الطهر» . وکذا فی الوافی ، ج 6 ، ص 447 ؛ ومجمع البحرین ، ج 4 ، ص 198 (بیض) .</w:t>
      </w:r>
    </w:p>
  </w:footnote>
  <w:footnote w:id="2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غ ، ی ، جس ، جن» والوافی والبحار والمحاسن : «لم تضرّها» .</w:t>
      </w:r>
    </w:p>
  </w:footnote>
  <w:footnote w:id="2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«بث ، جح» : «کان» .</w:t>
      </w:r>
    </w:p>
  </w:footnote>
  <w:footnote w:id="2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هکذا فی جمیع النسخ التی قوبلت والوافی والبحار والمحاسن . وفی المطبوع : «الفرض» .</w:t>
      </w:r>
    </w:p>
  </w:footnote>
  <w:footnote w:id="2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«بث ، بخ» وحاشیة «ظ» : «وحجّت» . وفی حاشیة «بخ» : «فحججت» .</w:t>
      </w:r>
    </w:p>
  </w:footnote>
  <w:footnote w:id="2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والوافی والمحاسن : - «بن جعفر» .</w:t>
      </w:r>
    </w:p>
  </w:footnote>
  <w:footnote w:id="2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یقال : ضقتُ بالأمر ذرعا ، إذا لم تُطقه ولم تقو علیه ، ونصب «ذرعا» لأنّه خرج مفسِّرا محوَّلاً؛ لأنّه کان فی الأصل : ضاق ذرعی به، فلمّا حوّل الفعل خرج «ذرعا» مفسّرا . وقال الجوهری : «أصل الذرع إنّما هو بسط الید ، فکأنّک ترید : مددت یدی إلیه فلم تنله ، وربّما قالوا : ضقت به ذراعا» . وقال ابن الأثیر : «الذرع : الوسع والطاقة» ، ثمّ ذکر وجها آخر فی معنی الجملة . راجع : الصحاح ، ج 3 ، ص 1210 ؛ النهایة ، ج 2 ، ص 158 ؛ لسان العرب ، ج 8 ، ص 95 (ذرع) .</w:t>
      </w:r>
    </w:p>
  </w:footnote>
  <w:footnote w:id="2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«لنا» .</w:t>
      </w:r>
    </w:p>
  </w:footnote>
  <w:footnote w:id="2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«جح ، جس» والبحار والمحاسن : «فأسألک» .</w:t>
      </w:r>
    </w:p>
  </w:footnote>
  <w:footnote w:id="2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«هدأت الرجل» ، أی سکنت ، قال ابن الأثیر : «الهَدْأة والهدوء : السکون عن الحرکات ، أی بعد ما یسکن الناس عن المشی والاختلاف فی الطرق» . وقال الشیخ البهائی : «والمراد : إذا سکنت الأرجل عن التردّد وانقطع الاستطراق» . راجع : النهایة ، ج 5 ، ص 249 (هدأ) ؛ مشرق الشمسین ، ص 261 .</w:t>
      </w:r>
    </w:p>
  </w:footnote>
  <w:footnote w:id="2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والبحار والمحاسن . وفی المطبوع : «فرأیت» .</w:t>
      </w:r>
    </w:p>
  </w:footnote>
  <w:footnote w:id="2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«حین» .</w:t>
      </w:r>
    </w:p>
  </w:footnote>
  <w:footnote w:id="2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«المِضْرب» بکسر المیم : فسطاط الملک ، وقیل : الفسطاط العظیم . راجع : لسان العرب ، ج 1 ، ص 551 ؛ القاموس المحیط ، ج 1 ، ص 191 (ضرب) .</w:t>
      </w:r>
    </w:p>
  </w:footnote>
  <w:footnote w:id="2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 «أنا» .</w:t>
      </w:r>
    </w:p>
  </w:footnote>
  <w:footnote w:id="2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«قلت» .</w:t>
      </w:r>
    </w:p>
  </w:footnote>
  <w:footnote w:id="2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بخ ، جح ، جن» : «فقلت» .</w:t>
      </w:r>
    </w:p>
  </w:footnote>
  <w:footnote w:id="2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«جح» والبحار : «فقال» .</w:t>
      </w:r>
    </w:p>
  </w:footnote>
  <w:footnote w:id="2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«بث» والوافی : «وإذا» .</w:t>
      </w:r>
    </w:p>
  </w:footnote>
  <w:footnote w:id="2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ی ، بث ، بخ ، بس ، بف ، جح ، جس» وحاشیة «بح» والوافی والبحار والمحاسن : «فسلّمت» .</w:t>
      </w:r>
    </w:p>
  </w:footnote>
  <w:footnote w:id="2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والمحاسن : + «علیّ» .</w:t>
      </w:r>
    </w:p>
  </w:footnote>
  <w:footnote w:id="2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«الفُسْطاط» : بیت من شعر . وقیل : الخیمة العظیمة . وقیل : هو ضرب من الأبنیة . وفیه ثلاث لغات : فُسْطاط وفُسْتاط وفُسّاط ، وکسر الفاء فیهنّ لغة . راجع : الصحاح ، ج 3 ، ص 1150 ؛ المغرب ، ص 360 (فسط) .</w:t>
      </w:r>
    </w:p>
  </w:footnote>
  <w:footnote w:id="2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المحاسن : «عن حالی» بدل «وسألته عن حاله» .</w:t>
      </w:r>
    </w:p>
  </w:footnote>
  <w:footnote w:id="2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«بس» : «افتضّها» . وفی «جس» وحاشیة «بث» : «فافترعها» . وفی البحار : «افتضّها فافترعها» .</w:t>
      </w:r>
    </w:p>
  </w:footnote>
  <w:footnote w:id="2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«فغلب سائلاً» بدل «فمکث سائلاً لاینقطع» .</w:t>
      </w:r>
    </w:p>
  </w:footnote>
  <w:footnote w:id="2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 «فافترعها زوجها فغلب الدم سائلاً نحوا من عشرة أیّام لم ینقطع» بدل «فلمّا اقتضّها ـ إلی ـ عشرة أیّام» .</w:t>
      </w:r>
    </w:p>
  </w:footnote>
  <w:footnote w:id="2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«بس» : «دم حیض» .</w:t>
      </w:r>
    </w:p>
  </w:footnote>
  <w:footnote w:id="2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جح» : «فلیتّق» .</w:t>
      </w:r>
    </w:p>
  </w:footnote>
  <w:footnote w:id="2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 «من» . وفی المحاسن : - «دم» .</w:t>
      </w:r>
    </w:p>
  </w:footnote>
  <w:footnote w:id="2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بخ ، جح ، جس» : «فلیتّق» .</w:t>
      </w:r>
    </w:p>
  </w:footnote>
  <w:footnote w:id="2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جن» : «وتتوض» . وفی «غ ، ی ، بح ، بخ ، بس ، بف ، جح» : «ولتوضّ» . وفی «بث» : «ولتتوضّ» . ï وفی الوافی : «ولتوضّأ» . وما أثبتناه مطابق للمطبوع والوسائل والبحار والمحاسن . وفی مرآة العقول : «قوله علیه‌السلام : ولتتوضّأ ، أی للأحداث الاُخر ، أو المراد غسل الفرج» .</w:t>
      </w:r>
    </w:p>
  </w:footnote>
  <w:footnote w:id="2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«ولیأتیها» . وفی المحاسن : «ولیأتها» .</w:t>
      </w:r>
    </w:p>
  </w:footnote>
  <w:footnote w:id="2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والوافی والمحاسن : - «له» .</w:t>
      </w:r>
    </w:p>
  </w:footnote>
  <w:footnote w:id="2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والبحار : «ممّا هی» . وفی الوسائل : «ما هو» .</w:t>
      </w:r>
    </w:p>
  </w:footnote>
  <w:footnote w:id="2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المحاسن : «ثمّ نفذ» . وقوله : «نهد إلیّ» ، أی قام ونهض وتقدّم . وقیل : نهد ، أی شخص. راجع : لسان العرب ، ج 3 ، ص 429 ؛ المصباح المنیر ، ص 627 (نهد) .</w:t>
      </w:r>
    </w:p>
  </w:footnote>
  <w:footnote w:id="2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 «سرّ اللّه» . وفی المحاسن : + «سرّ اللّه» .</w:t>
      </w:r>
    </w:p>
  </w:footnote>
  <w:footnote w:id="2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«بل رضوا» .</w:t>
      </w:r>
    </w:p>
  </w:footnote>
  <w:footnote w:id="2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 «بما» .</w:t>
      </w:r>
    </w:p>
  </w:footnote>
  <w:footnote w:id="2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قوله علیه‌السلام : «ارضوا لهم ما رضی اللّه لهم» ، أی أقرّوهم علی ما أقرّ اللّه علیه ولیس المراد حقیقة الرضا؛ فإنّ اللّه لایرضی لعباده الکفر والضلال ، تعالی اللّه عن ذلک . راجع : مشرق الشمسین ، ص 262 ؛ الوافی ، ج 6 ، ص 447 .</w:t>
      </w:r>
    </w:p>
  </w:footnote>
  <w:footnote w:id="2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الأثیر : «عقد التسعین من مواضعات الحُسّاب ، وهو أن یجعل رأس الإصبع السبّابة فی أصل الإبهام وتضمّها حتّی لا یبین بینهما إلاّ خلل یسیر» . وقال االشیخ البهائیّ : «قول الراوی : وعقد بیده تسعین ، أراد به أنّه علیه‌السلام وضع رأس ظفر مسبّحة یسراه علی المفصل الأسفل من إبهامها ... بقی هنا شیء لابدّ من التنبیه علیه ، وهو أنّ هذا العقد الذی ذکره الراوی إنّما هو عقد تسعمائة لا عقد تسعین ؛ فإنّ أهل الحساب وضعوا عقود أصابع الید الیمنی للآحاد والعشرات ، وأصابع الیسری للمئات والاُلوف ، وجعلوا عقود المئات فیها علی صورة عقود العشرات فی الیمنی من غیر فرق ... فلعلّ الراوی وهم فی التعیین ، أو أنّ ما ذکره اصطلاح آخر فی العقود غیر مشهور» . راجع : النهایة ، ج 2 ، ص 216 (ردم) ؛ مشرق الشمسین ، ص 262 . وللمزید راجع : الوافی ، ج 6 ، ص 447 ؛ مرآة العقول ، ج 13 ، ص 232 .</w:t>
      </w:r>
    </w:p>
  </w:footnote>
  <w:footnote w:id="2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المحاسن : «قطنة» .</w:t>
      </w:r>
    </w:p>
  </w:footnote>
  <w:footnote w:id="2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«مَلِیّا» ، أی زمانا طویلاً ، وقال ابن الأثیر : «الملیّ : هو الطائفة من الزمان لا حدّ لها ، یقال : مضی ملیّ من النهار وملیّ من الدهر ، أی طائفة منه» . راجع : الصحاح ، ج 6 ، ص 2497 ؛ النهایة ، ج 4 ، ص 363 (ملا) ؛ مشرق الشمسین ، ص 261 .</w:t>
      </w:r>
    </w:p>
  </w:footnote>
  <w:footnote w:id="2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والوسائل ، ص 272 : «رقیقا» .</w:t>
      </w:r>
    </w:p>
  </w:footnote>
  <w:footnote w:id="2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قال الشیخ البهائی : «وجه دلالة تطویق دم القطنة علی کونه دم عذرة ... أنّ الافتضاض لیس إلاّ خرق الجلدة الرقیقة المنتسجة علی فم الرحم ، فإذا خرقت خرج الدم من جوانبها بخلاف دم الحیض ... ولفظة مطوّق یجوز کونه بصیغة اسم الفاعل والمفعول ، وکذلک لفظ مستنقعا» . وقال العلاّمة الفیض : «مطوّقا ، بکسر الواو وتشدیدها کما یدلّ علیه قوله علیه‌السلام فی الخبر الآتی ، فإن خرجت القطنة مطوّقة بالدم بالفتح» . راجع : الحبل المتین ، ص 166 ؛ الوافی ، ج 6 ، ص 448 .</w:t>
      </w:r>
    </w:p>
  </w:footnote>
  <w:footnote w:id="2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«مستنقعا» ، أی مجتمعا ، یقال : استنقع الماء ، أی ثبت واجتمع ، ومستنقَع الماء بالفتح : مجتَمَعه ، والماء مستنقع بصیغة اسم الفاعل ، أی مجتمع . وقال العلاّمة الفیض : «الاستنقاع : الانغماس» . راجع : المغرب ، ص 464 ؛ المصباح المنیر ، ص 622 (نقع) .</w:t>
      </w:r>
    </w:p>
  </w:footnote>
  <w:footnote w:id="2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کذا فی «بخ ، جس» والمطبوع . وفی «ظ ، غ ، ی ، بث ، بح ، بس ، بف ، جح ، جن» والوسائل والبحار والمحاسن : «فاستخفّنی» . وقال فی الوافی : «فاستحفّنی ، إمّا بالمهملة من الحفّ بمعنی الشمول والإحاطة ، أو بالمعجمة من الخفّة بمعنی النشاط» .</w:t>
      </w:r>
    </w:p>
  </w:footnote>
  <w:footnote w:id="2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«فقال» .</w:t>
      </w:r>
    </w:p>
  </w:footnote>
  <w:footnote w:id="2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المحاسن : «فقال : ما أبکاک بعد أن سکن بکائی ، فقلت» بدل «فلمّا سکن بکائی قال : ما أبکاک ؟ قلت» .</w:t>
      </w:r>
    </w:p>
  </w:footnote>
  <w:footnote w:id="2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الإحسان : العلم والمعرفة والإتقان ، یقال : أحسن الشیء إحسانا ، أی علمه وعرفه وأتقنه . راجع : المصباح المنیر ، ص 136 ؛ القاموس المحیط ، ج 2 ، ص 1564 (حسن) .</w:t>
      </w:r>
    </w:p>
  </w:footnote>
  <w:footnote w:id="2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المحاسن : «رأسه» .</w:t>
      </w:r>
    </w:p>
  </w:footnote>
  <w:footnote w:id="2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«فقال» . وفی المحاسن : «فقال : إی» .</w:t>
      </w:r>
    </w:p>
  </w:footnote>
  <w:footnote w:id="2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بف» والوافی والوسائل : «إنّی واللّه» . وفی «جس ، جن» والمحاسن : - «إنّی» .</w:t>
      </w:r>
    </w:p>
  </w:footnote>
  <w:footnote w:id="2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«ما أخبرتک» .</w:t>
      </w:r>
    </w:p>
  </w:footnote>
  <w:footnote w:id="2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المحاسن ، ص 307 ، کتاب العلل ، ح 22 ، عن أبیه ، عن خلف بن حمّاد الکوفی . التهذیب ، ج 1 ، ï ص 385 ، ح 1184 ، معلّقا عن أحمد بن محمّد ، عن جعفر بن محمّد ، عن خلف بن حمّاد ، عن أبی الحسن الماضی علیه‌السلام ، من قوله : «فقلت له : إنّ رجلاً من موالیک تزوّج جاریة» إلی قوله : «فهو من الحیض» مع اختلاف یسیر . راجع : الفقیه ، ج 1 ، ص 96 ، ذیل ح 203 ، وفقه الرضا علیه‌السلام ، ص 194 الوافی ، ج 6 ، ص 445 ، ح 4678 ؛ الوسائل ، ج 2 ، ص 272 ، ح 2129 ، من قوله : «فقلت له : إنّ رجلاً من موالیک تزوّج جاریة معصرا » .</w:t>
      </w:r>
    </w:p>
  </w:footnote>
  <w:footnote w:id="2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 «محمّد بن» .</w:t>
      </w:r>
    </w:p>
  </w:footnote>
  <w:footnote w:id="2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والوسائل والتهذیب : «افتضّ» .</w:t>
      </w:r>
    </w:p>
  </w:footnote>
  <w:footnote w:id="2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«جن» : «عنهما» .</w:t>
      </w:r>
    </w:p>
  </w:footnote>
  <w:footnote w:id="2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جن» وحاشیة «بح» والوسائل والتهذیب : «یومها» .</w:t>
      </w:r>
    </w:p>
  </w:footnote>
  <w:footnote w:id="2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«الکُرْسف» کعصفر وکزُنبور : القطن ، واحدته : کرسفة . راجع : الصحاح ، ج 4 ، ص 421 ؛ لسان العرب ، ج 9 ، ص 297 (کرسف) .</w:t>
      </w:r>
    </w:p>
  </w:footnote>
  <w:footnote w:id="2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«بدم» .</w:t>
      </w:r>
    </w:p>
  </w:footnote>
  <w:footnote w:id="2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«متغمّسا» .</w:t>
      </w:r>
    </w:p>
  </w:footnote>
  <w:footnote w:id="2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«فإنّه من العذرة ـ إلی ـ منغمسا بالدم» .</w:t>
      </w:r>
    </w:p>
  </w:footnote>
  <w:footnote w:id="2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المحاسن ، ص 307 ، کتاب العلل ، ح 21 ، عن أحمد بن محمّد ، عن ابن محبوب ؛ التهذیب ، ج 1 ، ص 152 ، ح 432 ، معلّقا عن أحمد بن محمّد ، عن ابن محبوب . الفقیه ، ج 1 ، ص 97 ، ذیل ح 203 ؛ فقه الرضا علیه‌السلام ، ص 194 ، وفی الثلاثة الأخیرة مع اختلاف یسیر الوافی ، ج 6 ، ص 449 ، ح 4680 ؛ الوسائل ، ج 2 ، ص 273 ، ح 2130 .</w:t>
      </w:r>
    </w:p>
  </w:footnote>
  <w:footnote w:id="2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ی ، جس ، جن» وحاشیة «بح ، بخ ، بس ، بف ، جح» والوسائل والتهذیب : «فی جوفها» .</w:t>
      </w:r>
    </w:p>
  </w:footnote>
  <w:footnote w:id="2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«فالدم» .</w:t>
      </w:r>
    </w:p>
  </w:footnote>
  <w:footnote w:id="2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بف» : «لایدری» .</w:t>
      </w:r>
    </w:p>
  </w:footnote>
  <w:footnote w:id="2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«القَرْحة» : واحدة القرح ، وهی الحبّة تخرج فی البدن . وقیل : هو البثر إذا ترامی إلی فساد ، والبثر : الخراج ، وهو کلّ ما یخرج بالبدن ، کالدمّل . راجع : لسان العرب ، ج 2 ، ص 557 ؛ مجمع البحرین ، ج 2 ، ص 403 (قرح) .</w:t>
      </w:r>
    </w:p>
  </w:footnote>
  <w:footnote w:id="2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الاستلقاء : النوم . وقیل : الاستلقاء علی القفا، وکلّ شی کان فیه کالانبطاح ففیه استلقاء ، واستلقی علی قفاه :</w:t>
      </w:r>
    </w:p>
  </w:footnote>
  <w:footnote w:id="2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«الأیسر» .</w:t>
      </w:r>
    </w:p>
  </w:footnote>
  <w:footnote w:id="2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«من جانب» .</w:t>
      </w:r>
    </w:p>
  </w:footnote>
  <w:footnote w:id="2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«الأیمن» .</w:t>
      </w:r>
    </w:p>
  </w:footnote>
  <w:footnote w:id="2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«کذا وجد هذا الخبر فی نسخ الکافی کافّة ، وفی کلام صاحب الفقیه و بعض نسخ التهذیب عکس الأیمن والأیسر ، ونقل عن ابن طاووس رحمه‌الله أنّه قطع بأنّ الغلط وقع من النسّاخ فی النسخ الجدیدة من التهذیب ، و کأنّه غفل عن نسخ الفقیه ، و علی هذا یشکل العمل بهذا الحکم وإن کان الاعتماد علی الکافی¨ أکثر» . وللمزید راجع : مرآة العقول ، ج 13 ، ص 235 ـ 236 .</w:t>
      </w:r>
    </w:p>
  </w:footnote>
  <w:footnote w:id="2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385 ، ح 1185 ، معلّقا عن محمّد بن یحیی . الفقیه ، ج 1 ، ص 96 ، ذیل ح 203 ؛ فقه الرضا علیه‌السلام ، ص 191 الوافی ، ج 6 ، ص 449 ، ح 4681 ؛ الوسائل ، ج 2 ، ص 307 ، ح 2209 .</w:t>
      </w:r>
    </w:p>
  </w:footnote>
  <w:footnote w:id="2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والتهذیب ، ص 168 : «اُمّ ولد لی» .</w:t>
      </w:r>
    </w:p>
  </w:footnote>
  <w:footnote w:id="2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«بالصلاة» .</w:t>
      </w:r>
    </w:p>
  </w:footnote>
  <w:footnote w:id="2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والتهذیب والاستبصار : - «لی» .</w:t>
      </w:r>
    </w:p>
  </w:footnote>
  <w:footnote w:id="2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«ظ ، غ ، ی ، بث ، بح ، بس ، جح ، جس» والوافی والوسائل ، ح 2279 والتهذیب . وفی «بخ» والمطبوع : «تمضی» .</w:t>
      </w:r>
    </w:p>
  </w:footnote>
  <w:footnote w:id="2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«الطمث» : الحیض . وقیل : إذا حاضت أوّل ما تحیض . وخصّ بعضهم به حیض الجاریة . راجع : لسان العرب ، ج 2 ، ص 165 ؛ القاموس المحیط ، ج 1 ، ص 273 (طمث) .</w:t>
      </w:r>
    </w:p>
  </w:footnote>
  <w:footnote w:id="2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«فتوضّأ» . وفی «جن» : «فلتوضّ» . وفی حاشیة «غ» والتهذیب ، ص 388 : «فلتوضّأ» .</w:t>
      </w:r>
    </w:p>
  </w:footnote>
  <w:footnote w:id="2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جس» وحاشیة «بث ، جن» والتهذیب ، ص 168 : «ولتحتش» .</w:t>
      </w:r>
    </w:p>
  </w:footnote>
  <w:footnote w:id="2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بث ، بح ، بس ، بف ، جح ، جن» والتهذیب ، ص 168 : «بالکرسف» . وفی «جس» : «الکرسف» . والاحتشاء بالکرسف : استدخالها إیّاه فی نفسها یمنع الدم من القطر . راجع : النهایة ، ج 1 ، ص 392 ؛ لسان العرب ، ج 14 ، ص 179 (حشا) .</w:t>
      </w:r>
    </w:p>
  </w:footnote>
  <w:footnote w:id="2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 ح 2279 والتهذیب والاستبصار . وفی المطبوع : «وتصلّ» .</w:t>
      </w:r>
    </w:p>
  </w:footnote>
  <w:footnote w:id="2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والتهذیب ، ص 388 : «فإذا» .</w:t>
      </w:r>
    </w:p>
  </w:footnote>
  <w:footnote w:id="2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الاستبصار : «القلیل» .</w:t>
      </w:r>
    </w:p>
  </w:footnote>
  <w:footnote w:id="2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بح» والوسائل ، ح 2396 : «فی حیضتها» . وفی التهذیب ، ص 388 : «فی أیّام حیضها» .</w:t>
      </w:r>
    </w:p>
  </w:footnote>
  <w:footnote w:id="2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 ح 2279 و ح 2396 : «عنها الدم» .</w:t>
      </w:r>
    </w:p>
  </w:footnote>
  <w:footnote w:id="2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الاستبصار : «فإن» .</w:t>
      </w:r>
    </w:p>
  </w:footnote>
  <w:footnote w:id="2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غ ، جس» والوسائل ، ح 2396 والتهذیب والاستبصار : «الدم فیها» .</w:t>
      </w:r>
    </w:p>
  </w:footnote>
  <w:footnote w:id="2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ی» وحاشیة «غ ، بح ، جح» : «ثمّ تحتش» . وفی التهذیب ، ص 168 : «ولتحتش» . وفی التهذیب ، ص 388 والاستبصار : «وتحتشی» .</w:t>
      </w:r>
    </w:p>
  </w:footnote>
  <w:footnote w:id="2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«ت ، ظ ، بث ، بذ ، بف ، جح ، جس ، جش » وحاشیة «ظ ، بخ ، بی ، جت ، جی» ومرآة العقول والتهذیب ، ص 388 والاستبصار . وفی سائر النسخ والمطبوع : «تستذفر» . وفی الوافی عن بعض النسخ : «تستثفر» . وفی التهذیب ، ص 168 : «لتستثفر» . والاستثفار : هو أن تأخذ المرأة خرقة طویلة عریضة تشدّ أحد طرفیها من قدّام وتخرجها من بین فخذیها وتشدّ طرفها الآخر من وراء بعد أن تحتشی بشیءمن القطن ؛ لیمنع بها من سیلان الدم . قال الطریحی : «فی حدیث المستحاضة : وتحتشی وتستذفر ، بالذال المعجمة من الاستذفار بإبدالها من الثاء المثلّثة ، کما هو المشهور من النسخ» . راجع : النهایة ، ج 1 ، ص 214 (ثفر) ؛ الحبل المتین ، ص 187 ؛ مجمع البحرین ، ج 3 ، ص 308 (ذفر) .</w:t>
      </w:r>
    </w:p>
  </w:footnote>
  <w:footnote w:id="2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هکذا فی جمیع النسخ التی قوبلت والوافی والوسائل ، ح 2396 والتهذیب والاستبصار . وفی المطبوع : «وتصلّ» .</w:t>
      </w:r>
    </w:p>
  </w:footnote>
  <w:footnote w:id="2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حاشیة «ظ» : «وتنظر» .</w:t>
      </w:r>
    </w:p>
  </w:footnote>
  <w:footnote w:id="2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«بس» : - «الدم» .</w:t>
      </w:r>
    </w:p>
  </w:footnote>
  <w:footnote w:id="2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هکذا فی جمیع النسخ التی قوبلت والوسائل ، ح 2396 والتهذیب والاستبصار . وفی المطبوع : «بینهما» .</w:t>
      </w:r>
    </w:p>
  </w:footnote>
  <w:footnote w:id="2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ص 388 : «فلتوضّأ» .</w:t>
      </w:r>
    </w:p>
  </w:footnote>
  <w:footnote w:id="2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«عند کلّ وقت» . وفی الاستبصار : «عند کلّ» بدون الوقت .</w:t>
      </w:r>
    </w:p>
  </w:footnote>
  <w:footnote w:id="2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 ص 168 : + «عنها» .</w:t>
      </w:r>
    </w:p>
  </w:footnote>
  <w:footnote w:id="2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بح ، جح» والتهذیب ، ص 168 والاستبصار : «وسال» .</w:t>
      </w:r>
    </w:p>
  </w:footnote>
  <w:footnote w:id="2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والوسائل ، ح 2396 والتهذیب والاستبصار : + «عنها» .</w:t>
      </w:r>
    </w:p>
  </w:footnote>
  <w:footnote w:id="2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 «الدم» .</w:t>
      </w:r>
    </w:p>
  </w:footnote>
  <w:footnote w:id="2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بح ، بس ، جح» : «فلتوضّ» . وفی «جس ، جن» وحاشیة «بح» والوسائل ، ح 2396 والتهذیب : «فلتوضّأ» .</w:t>
      </w:r>
    </w:p>
  </w:footnote>
  <w:footnote w:id="2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ص 388 والاستبصار : «فإن».</w:t>
      </w:r>
    </w:p>
  </w:footnote>
  <w:footnote w:id="2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«غمسا» . وفی «جس» وحاشیة «ظ» ومرآة العقول : «ضبّا» .</w:t>
      </w:r>
    </w:p>
  </w:footnote>
  <w:footnote w:id="2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بث ، بح ، بف، جح» : «لایرقی» . وفی الوافی : «لایسکن» . وقوله : «لا یرقأ» أی لاینقطع ، یقال : رقأ ï الدمع والدم والعرق یرقأ رُقوءً بالضمّ ، إذا سکن وانقطع . راجع : النهایة ، ج 2 ، ص 248 (رقأ) .</w:t>
      </w:r>
    </w:p>
  </w:footnote>
  <w:footnote w:id="2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الاستبصار : «ثمّ تصلّی» .</w:t>
      </w:r>
    </w:p>
  </w:footnote>
  <w:footnote w:id="2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والتهذیب ، ص 168 والاستبصار : «تغتسل» بدون الواو .</w:t>
      </w:r>
    </w:p>
  </w:footnote>
  <w:footnote w:id="2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«الفجر» .</w:t>
      </w:r>
    </w:p>
  </w:footnote>
  <w:footnote w:id="2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الوسائل ، ح 2396 والتهذیب ، ص 168 والاستبصار : + «الآخرة» .</w:t>
      </w:r>
    </w:p>
  </w:footnote>
  <w:footnote w:id="2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388 ، ح 1197 ، معلّقا عن الکلینی ؛ الاستبصار ، ج 1 ، ص 140 ، ح 482 ، بسنده عن الکلینی . التهذیب ، ج 1، ص 168 ، ح 482 ، بطریقین الآخرین عن الحسن بن محبوب الوافی ، ج 6 ، ص 463 ، ح 4693 ؛ الوسائل ، ج 2 ، ص 284 ، ح 2150 ، من قوله : «فلتمسک عن الصلاة عدد أیّامها» إلی قوله : «بیوم أو یومین فلتغتسل» ؛ وفیه ، ص 330 ، ح 2279 ، إلی قوله : «قبل ذلک فلتغتسل ولتصلّ» ؛ وفیه ، ص 374 ، ح 2396 ، من قوله : «إذا رأت الحامل الدم» .</w:t>
      </w:r>
    </w:p>
  </w:footnote>
  <w:footnote w:id="2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 «المرأة» .</w:t>
      </w:r>
    </w:p>
  </w:footnote>
  <w:footnote w:id="2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«بح» : «حملها» .</w:t>
      </w:r>
    </w:p>
  </w:footnote>
  <w:footnote w:id="2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«الهراقة» : الصبّ ، مثل الإهراق ، وأصله الإراقة . راجع : الصحاح ، ج 4 ، ص 1569 ؛ النهایة ، ج 5 ، ص 260 (هرق) .</w:t>
      </w:r>
    </w:p>
  </w:footnote>
  <w:footnote w:id="2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 وفی المطبوع : «کثیرا أحمر» .</w:t>
      </w:r>
    </w:p>
  </w:footnote>
  <w:footnote w:id="2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بح ، جس» وحاشیة «جن» والوسائل : «فلا تصلّی» .</w:t>
      </w:r>
    </w:p>
  </w:footnote>
  <w:footnote w:id="2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ج 13 ، ص 238 : «وکأنّ المصنّف رحمه‌الله جمع بین الأخبار المتنافیة الواردة فی هذا الباب بأنّه إذا کان دم الحامل بصفة الحیض لونا وکثرة ولایتقدّم ولایتأخّر کثیرا ، فهو حیض ، وإلاّ فاستحاضة . وهذا وجه قریب حسن» .</w:t>
      </w:r>
    </w:p>
  </w:footnote>
  <w:footnote w:id="2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387 ، ح 1191 ، بسند آخر ، مع اختلاف الوافی ، ج 6 ، ص 464 ، ح 4694 ؛ الوسائل ، ج 2 ، ص 334 ، ح 2292 .</w:t>
      </w:r>
    </w:p>
  </w:footnote>
  <w:footnote w:id="2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«فی حیضتها» . وفی «بخ» : «فی أیّام حیضها» .</w:t>
      </w:r>
    </w:p>
  </w:footnote>
  <w:footnote w:id="2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387 ، ح 1194 ، معلّقا عن أحمد بن محمّد ؛ الاستبصار ، ج 1 ، ص 139 ، ح 479 ، بسنده عن أحمد بن محمّد . راجع : التهذیب ، ج 1 ، ص 387 ، ح 1193 و 1196 ؛ والاستبصار ، ج 1 ، ص 139 ، ح 477 و 478 ؛ و ص 140 ، ح 481 الوافی ، ج 6 ، ص 465 ، ح 4695 ؛ الوسائل ، ج 2 ، ص 331 ، ذیل ح 2283 .</w:t>
      </w:r>
    </w:p>
  </w:footnote>
  <w:footnote w:id="2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والاستبصار : «أبا إبراهیم» .</w:t>
      </w:r>
    </w:p>
  </w:footnote>
  <w:footnote w:id="2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وحاشیة «بح ، بخ» والوسائل : + «الصلاة» .</w:t>
      </w:r>
    </w:p>
  </w:footnote>
  <w:footnote w:id="2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«بخ» : «إن» .</w:t>
      </w:r>
    </w:p>
  </w:footnote>
  <w:footnote w:id="2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386 ، ح 1189 ؛ والاستبصار ، ج 1 ، ص 139 ، ح 476 ، بسندهما عن صفوان الوافی ، ج 6 ، ص 465 ، ح 4696 ؛ الوسائل ، ج 2 ، ص 330 ، ح 2278 .</w:t>
      </w:r>
    </w:p>
  </w:footnote>
  <w:footnote w:id="2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السند تحویل بعطف «أبو داود» علی «عدّة من أصحابنا ، عن أحمد بن محمّد» .</w:t>
      </w:r>
    </w:p>
  </w:footnote>
  <w:footnote w:id="2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«بث» : «الدم» . وقوله : «قذفت بالدم» أی رمت به ؛ من القَذْف ، وهو الرمی بقوّة . راجع : النهایة ، ج 4 ، ص 29 ؛ مجمع البحرین ، ج 5 ، ص 107 (قذف) .</w:t>
      </w:r>
    </w:p>
  </w:footnote>
  <w:footnote w:id="2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386 ، ح 1187 ، معلّقا عن الحسین بن سعید ؛ الاستبصار ، ج 1 ، ص 138 ، ح 474 ، بسنده عن الحسین بن سعید . وفی التهذیب ، ج 1 ، ص 386 ، ح 1188 ؛ والاستبصار ، ج 1 ، ص 139 ، ح 475 ، بسند آخر . الفقیه ، ج 1 ، ص 91 ، ذیل ح 197 ، وفی الثلاثة الأخیرة مع اختلاف یسیر الوافی ، ج 6 ، ص 465 ، ح 4697 ؛ الوسائل ، ج 2 ، ص 329 ، ح 2277 .</w:t>
      </w:r>
    </w:p>
  </w:footnote>
  <w:footnote w:id="2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نجد روایة ابن أبی عمیر عن سلیمان بن خالد إلاّ فی سند هذا الخبر وسند خبرٍ رواه الشیخ الطوسی فی التهذیب ، ج 8 ، ص 99 ، ح 333 ؛ والاستبصار ، ج 3 ، ص 318 ، ح 1133 .</w:t>
      </w:r>
    </w:p>
  </w:footnote>
  <w:footnote w:id="2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 والوافی . وفی المطبوع : «غذاه» .</w:t>
      </w:r>
    </w:p>
  </w:footnote>
  <w:footnote w:id="2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بح ، بخ ، بف ، جح ، جن» والوافی والوسائل : «دفقته» .</w:t>
      </w:r>
    </w:p>
  </w:footnote>
  <w:footnote w:id="2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ی ، بح ، بخ ، بف ، جح ، جن» والوافی والوسائل : «دفقته» .</w:t>
      </w:r>
    </w:p>
  </w:footnote>
  <w:footnote w:id="2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«إن» .</w:t>
      </w:r>
    </w:p>
  </w:footnote>
  <w:footnote w:id="2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 ص 291 ، ح 1 ، بسند آخر عن أبی عبداللّه ، عن علیّ علیهماالسلام . الفقیه ، ج 1 ، ص 91 ، ح 197 ، ï مرسلاً عن أمیرالمؤمنین علیه‌السلام ، وفیهما هذه الفقرة : «أنّ الولد فی بطن اُمّه غذاؤه الدم» مع اختلاف یسیر الوافی ، ج 6 ، ص 466 ، ح 4698 و 4699 ؛ الوسائل ، ج 2 ، ص 334 ، ح 2290 و 2291 .</w:t>
      </w:r>
    </w:p>
  </w:footnote>
  <w:footnote w:id="2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ص 173 : «عن زرارة» بدل «وزرارة» .</w:t>
      </w:r>
    </w:p>
  </w:footnote>
  <w:footnote w:id="2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«الأقراء» : جمع القرء ، وهو بضمّ القاف وفتحها وسکون الراء من الأضداد یقع علی الحیض والطهر . وقیل : هو بالفتح بمعنی الطهر ، وبالضمّ بمعنی الحیض ، والأوّل هو الأشهر . راجع : النهایة ، ج 4 ، ص 32 ؛ لسان العرب ، ج 1 ، ص 130 (قرأ) .</w:t>
      </w:r>
    </w:p>
  </w:footnote>
  <w:footnote w:id="2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«تمکث» .</w:t>
      </w:r>
    </w:p>
  </w:footnote>
  <w:footnote w:id="2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«کلّما» .</w:t>
      </w:r>
    </w:p>
  </w:footnote>
  <w:footnote w:id="2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«تعمله» .</w:t>
      </w:r>
    </w:p>
  </w:footnote>
  <w:footnote w:id="2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107 ، ح 278 ؛ و ص 175 ، ح 499؛ والاستبصار ، ج 1 ، ص 150 ، ح 519 ، بسندهما عن الکلینی . وفی التهذیب ، ج 1 ، ص 176 ، ح 504 ؛ و ص 173 ، ح 495 ؛ والاستبصار ، ج 1 ، ص 151 ، ح 524 ، بسند آخر عن ابن أبی عمیر ، مع اختلاف یسیر . وفی التهذیب ، ج 1 ، ص 175 ، ح 502 ؛ والاستبصار ، ج 1، ص 151 ، ح 522 ، بسند آخر عن أبی عبداللّه علیه‌السلام ، مع اختلاف الوافی ، ج 6 ، ص 475 ، ح 4720 ؛ الوسائل ، ج 2 ، ص 382 ، ذیل ح 2412 .</w:t>
      </w:r>
    </w:p>
  </w:footnote>
  <w:footnote w:id="2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«اُرید بالمستتر فی قوله : فعدّ لها ، عبدالملک وهو أخو عبدالرحمن ، وفی قوله : «فقال» ، الإمام إمّا الباقر وإمّا الصادق علیهماالسلام ، وبالمجرور فی «أمربه» الأمر المذکور من الغسل والاحتشاء والتنظیف والصلاة ؛ فإنّ ذلک سبب العافیة» . وراجع أیضا : مرآة العقول ، ج 13 ، ص 240 .</w:t>
      </w:r>
    </w:p>
  </w:footnote>
  <w:footnote w:id="2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«غ» : «و» .</w:t>
      </w:r>
    </w:p>
  </w:footnote>
  <w:footnote w:id="2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«أمرها» بدون الواو.</w:t>
      </w:r>
    </w:p>
  </w:footnote>
  <w:footnote w:id="2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«قطیفین» .</w:t>
      </w:r>
    </w:p>
  </w:footnote>
  <w:footnote w:id="2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غ ، بح» وحاشیة «بخ» : «فأمرها» .</w:t>
      </w:r>
    </w:p>
  </w:footnote>
  <w:footnote w:id="2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وحاشیة «غ» والوافی والوسائل . وفی «غ» والمطبوع : «عنه» .</w:t>
      </w:r>
    </w:p>
  </w:footnote>
  <w:footnote w:id="2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«بخ» : «قد أمرنا» .</w:t>
      </w:r>
    </w:p>
  </w:footnote>
  <w:footnote w:id="2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بس، جح ، جس» وحاشیة «غ» والوسائل : «بذا» . وفی «بح ، بث» : «بنا» . وفی «بخ» : «هذا» .</w:t>
      </w:r>
    </w:p>
  </w:footnote>
  <w:footnote w:id="2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«ظ ، غ ، ی ، بث ، بح ، بس ، جح ، جن» . وفی «بخ ، بف ، جس» : - «قال» . وفی المطبوع : «[وقال]» .</w:t>
      </w:r>
    </w:p>
  </w:footnote>
  <w:footnote w:id="2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غ ، ی ، بث ، بح ، بخ ، بس ، بف ، جن» والوافی . وفی «جح ، جس» والوسائل والمطبوع : «فانقطع» .</w:t>
      </w:r>
    </w:p>
  </w:footnote>
  <w:footnote w:id="2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«المراد بالصاحبة امرأة عبدالملک ، فما فعلت ، أی هل عوفیت أم لا؟ » . ونحوه فی مرآة العقول ، ج 13 ، ص 240 .</w:t>
      </w:r>
    </w:p>
  </w:footnote>
  <w:footnote w:id="2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6 ، ص 476 ، ح 4721 ؛ الوسائل ، ج 2 ، ص 385 ، ح 2420 .</w:t>
      </w:r>
    </w:p>
  </w:footnote>
  <w:footnote w:id="2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جمیع النسخ التی قوبلت والوافی والوسائل . وفی المطبوع : «من» .</w:t>
      </w:r>
    </w:p>
  </w:footnote>
  <w:footnote w:id="2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الاستبصار : «فقالت» بدل «فقال رجل» .</w:t>
      </w:r>
    </w:p>
  </w:footnote>
  <w:footnote w:id="2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«الحدیث» .</w:t>
      </w:r>
    </w:p>
  </w:footnote>
  <w:footnote w:id="2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«بف» والوسائل والتهذیب والاستبصار : + «أنّه» .</w:t>
      </w:r>
    </w:p>
  </w:footnote>
  <w:footnote w:id="2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الوسائل : «حیث» .</w:t>
      </w:r>
    </w:p>
  </w:footnote>
  <w:footnote w:id="2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«أتت» . وفی التهذیب : + «بنت عمیس» .</w:t>
      </w:r>
    </w:p>
  </w:footnote>
  <w:footnote w:id="2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 بف» وحاشیة «بخ» والتهذیب والاستبصار : «لها» . وفی «جس» : - «بها» .</w:t>
      </w:r>
    </w:p>
  </w:footnote>
  <w:footnote w:id="2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والاستبصار : «کما» .</w:t>
      </w:r>
    </w:p>
  </w:footnote>
  <w:footnote w:id="2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ی ، بس ، جس» والوسائل والتهذیب : «تفعل» .</w:t>
      </w:r>
    </w:p>
  </w:footnote>
  <w:footnote w:id="2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178 ، ح 512 ؛ والاستبصار ، ج 1 ، ص 153 ، ح 532 ، بسندهما عن الکلینی . الفقیه ، ج 1 ، ص 101 ، من دون الإسناد إلی المعصوم علیه‌السلام . راجع : الکافی ، کتاب الحجّ ، باب أنّ المستحاضة تطوف بالبیت ، ح 7696 ؛ والتهذیب ، ج 1 ، ص 179 ، ح 513 و 514 ؛ و ج 5 ، ص 399 ، ح 1388 الوافی ، ج 6 ، ص 478 ، ح 4725 ؛ الوسائل ، ج 2 ، ص 384 ، ح 2418 .</w:t>
      </w:r>
    </w:p>
  </w:footnote>
  <w:footnote w:id="2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بس» : - «له» .</w:t>
      </w:r>
    </w:p>
  </w:footnote>
  <w:footnote w:id="2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«قدر» .</w:t>
      </w:r>
    </w:p>
  </w:footnote>
  <w:footnote w:id="2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الاستظهار : الاحتیاط واستیثاق . وقال العلاّمة الفیض : «استظهار المرأة أن تترک عبادتها حتّی یظهر حالها أ حائض ، أم طاهر؟» . راجع : لسان العرب ، ج 4 ، ص 528 (ظهر) ؛ الوافی ، ج 6 ، ص 439 .</w:t>
      </w:r>
    </w:p>
  </w:footnote>
  <w:footnote w:id="2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احتشاء المرأة : استدخالها شیئا فی نفسها یمنع الدم من القطر . راجع : النهایة ، ج 1 ، ص 392 ؛ لسان العرب ، ج 14 ، ص 179 (حشا) .</w:t>
      </w:r>
    </w:p>
  </w:footnote>
  <w:footnote w:id="2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استثفار المرأة : هو أن تأخذ خرقة طویلة عریضة تشدّ أحد طرفیها من قدّام وتخرجها من بین فخذیها وتشدّ طرفها الآخر من وراء بعد أن تحتشی بشیء من القطن ؛ لیمتنع به من سیلان الدم . راجع : النهایة ، ج 1 ، ص 214 (ثفر) ؛ الحبل المتین ، ص 187 .</w:t>
      </w:r>
    </w:p>
  </w:footnote>
  <w:footnote w:id="2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ی ، بث ، بح ، جح ، جس ، جن» : «فإن» .</w:t>
      </w:r>
    </w:p>
  </w:footnote>
  <w:footnote w:id="2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التعصّب : شدّ العِصابة ، وهی العمامة و کلّ ما یُعْصَب به من مندیل ونحوه . قال الشیخ البهائی : «وما تضمّنه الحدیث من التعصّب المراد به التحشّی والاستثفار» . راجع : لسان العرب ، ج 1 ، ص 602 (عصب) ؛ الحبل المتین ، ص 189 .</w:t>
      </w:r>
    </w:p>
  </w:footnote>
  <w:footnote w:id="2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بخ ، بس ، بف» والوافی والوسائل ، ح 2394 والتهذیب : «فإن»</w:t>
      </w:r>
    </w:p>
  </w:footnote>
  <w:footnote w:id="2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 «الکرسف» .</w:t>
      </w:r>
    </w:p>
  </w:footnote>
  <w:footnote w:id="2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«الدم عنها» .</w:t>
      </w:r>
    </w:p>
  </w:footnote>
  <w:footnote w:id="2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173 ، ح 496 ، معلّقا عن حمّاد بن عیسی الوافی ، ج 6 ، ص 476 ، ح 4722 ؛ الوسائل ، ج 2 ، ص 373 ، ح 2394 ؛ وص 383 ، ذیل ح 2413 .</w:t>
      </w:r>
    </w:p>
  </w:footnote>
  <w:footnote w:id="2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السند تحویل بعطف «أبو داود» علی «عدّة من أصحابنا ، عن أحمد بن محمّد» .</w:t>
      </w:r>
    </w:p>
  </w:footnote>
  <w:footnote w:id="2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الاستبصار : - «وأبو داود» .</w:t>
      </w:r>
    </w:p>
  </w:footnote>
  <w:footnote w:id="2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والاستبصار : «النفساء تجلس» .</w:t>
      </w:r>
    </w:p>
  </w:footnote>
  <w:footnote w:id="2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175 ، ح 500 ؛ والاستبصار ، ج 1 ، ص 150 ، ح 520 ، بسندهما عن الکلینی الوافی ، ج 6 ، ص 477 ، ح 4723 ؛ الوسائل ، ج 2 ، ص 381 ، ح 2408 ؛ و ص 385 ، ح 2419 .</w:t>
      </w:r>
    </w:p>
  </w:footnote>
  <w:footnote w:id="2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175 ، ح 501 ؛ الاستبصار ، ج 1 ، ص 151 ، ح 521 ، بسندهما عن الکلینی الوافی ، ج 6 ، ص 478 ، ح 4724 ؛ الوسائل ، ج 2 ، ص 384 ، ح 2416 .</w:t>
      </w:r>
    </w:p>
  </w:footnote>
  <w:footnote w:id="2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«تستظهر» .</w:t>
      </w:r>
    </w:p>
  </w:footnote>
  <w:footnote w:id="2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جس» : «و» .</w:t>
      </w:r>
    </w:p>
  </w:footnote>
  <w:footnote w:id="2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«الدم» .</w:t>
      </w:r>
    </w:p>
  </w:footnote>
  <w:footnote w:id="2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«المرأة» .</w:t>
      </w:r>
    </w:p>
  </w:footnote>
  <w:footnote w:id="2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«طهرت» .</w:t>
      </w:r>
    </w:p>
  </w:footnote>
  <w:footnote w:id="2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«ظ ، غ ، ی ، بث ، بخ ، بس ، بف ، جح ، جس» والوافی والتهذیب . وفی «بح ، جن» والوسائل والمطبوع : «وقد» .</w:t>
      </w:r>
    </w:p>
  </w:footnote>
  <w:footnote w:id="2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جمیع النسخ التی قوبلت والوسائل والتهذیب . وفی المطبوع : - «مع» .</w:t>
      </w:r>
    </w:p>
  </w:footnote>
  <w:footnote w:id="2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402 ، ح 1260 ، معلّقا عن محمّد بن أبی عبداللّه الوافی ، ج 6 ، ص 478 ، ح 4726 ؛ الوسائل ، ج 2 ، ص 393 ، ح 2443 .</w:t>
      </w:r>
    </w:p>
  </w:footnote>
  <w:footnote w:id="2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والاستبصار : «وبقیت ثلاثین لیلة» بدل «فمکثت ثلاثین یوما» .</w:t>
      </w:r>
    </w:p>
  </w:footnote>
  <w:footnote w:id="2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«ورأت» .</w:t>
      </w:r>
    </w:p>
  </w:footnote>
  <w:footnote w:id="2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13 ، ص 243 : «الأمر بالغسل إمّا بالحمل علی غیر القلیلة أو علیها أیضا استحبابا ، ولعلّ الخبر الأوّل محمول علی ما إذا صادف العادة أو کان بصفة الحیض وهذا علی عدمهما . وهذا ممّا یدلّ علی أنّ قول الأصحاب : کلّ دم یمکن أن یکون حیضا فهو حیض لیس علی عمومه کما أومأنا إلیه سابقا ، واللّه یعلم» .</w:t>
      </w:r>
    </w:p>
  </w:footnote>
  <w:footnote w:id="2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176 ، ح 503 ؛ والاستبصار ، ج 1 ، ص 151 ، ح 523 ، بسندهما عن صفوان بن یحیی ، مع زیادة فی آخرهما الوافی ، ج 6 ، ص 478 ، ح 4727 ؛ الوسائل ، ج 2 ، ص 393 ، ح 2444 .</w:t>
      </w:r>
    </w:p>
  </w:footnote>
  <w:footnote w:id="2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«الطَلْق» : وجع الولادة . راجع : النهایة ، ج 3 ، ص 136 (طلق) .</w:t>
      </w:r>
    </w:p>
  </w:footnote>
  <w:footnote w:id="2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غ ، ی ، بث ، بح ، بخ ، بس ، جح ، جن» والوافی والوسائل والتهذیب . وفی «بف ، جس» والمطبوع : - «أو یوما» .</w:t>
      </w:r>
    </w:p>
  </w:footnote>
  <w:footnote w:id="2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والوسائل والتهذیب . وفی المطبوع : «فقال» .</w:t>
      </w:r>
    </w:p>
  </w:footnote>
  <w:footnote w:id="2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جح ، جس» : «تصلّ» .</w:t>
      </w:r>
    </w:p>
  </w:footnote>
  <w:footnote w:id="2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«ففاتتها» .</w:t>
      </w:r>
    </w:p>
  </w:footnote>
  <w:footnote w:id="2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«بخ» : «الصلاة» .</w:t>
      </w:r>
    </w:p>
  </w:footnote>
  <w:footnote w:id="2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«علی» .</w:t>
      </w:r>
    </w:p>
  </w:footnote>
  <w:footnote w:id="2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403 ، ح 1261 ، معلّقا عن محمّد بن أحمد الوافی ، ج 6 ، ص 484 ، ح 4742 ؛ الوسائل ، ج 2 ، ص 391 ، ح 2440 .</w:t>
      </w:r>
    </w:p>
  </w:footnote>
  <w:footnote w:id="2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«بث» والوافی : + «أوّل» .</w:t>
      </w:r>
    </w:p>
  </w:footnote>
  <w:footnote w:id="2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بث ، بخ ، بف ، جس» وحاشیة «بح» : «الصلوات» .</w:t>
      </w:r>
    </w:p>
  </w:footnote>
  <w:footnote w:id="2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«ظ ، ی ، بث ، بح ، بس ، بف ، جح ، جس ، جن» . والوسائل وفی «بخ» والمطبوع : + «عن زرارة» .</w:t>
      </w:r>
    </w:p>
  </w:footnote>
  <w:footnote w:id="2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بحذف إحدی التاءین . وفی الوافی : «تطّهّر من الاطّهار بالإدغام بمعنی الاغتسال» .</w:t>
      </w:r>
    </w:p>
  </w:footnote>
  <w:footnote w:id="2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«بیوم» .</w:t>
      </w:r>
    </w:p>
  </w:footnote>
  <w:footnote w:id="2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ج 13 ، ص 244 : «المشهور فیها ـ أی الجمعة ـ الاستحباب ، وظاهر المصنّف الوجوب ، کما نقل عن ابن بابویه أیضا لحسن زرارة ، وهو مع عدم صراحته فی الوجوب محمول علی الاستحباب جمعا بین الأدلّة ، ولو لم یتمکّن من الوضوء ففی مشروعیّة التیمّم لها قولان أظهرهما العدم» .</w:t>
      </w:r>
    </w:p>
  </w:footnote>
  <w:footnote w:id="2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«للّه» .</w:t>
      </w:r>
    </w:p>
  </w:footnote>
  <w:footnote w:id="2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«بح» : «و» .</w:t>
      </w:r>
    </w:p>
  </w:footnote>
  <w:footnote w:id="2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«فتذکر» .</w:t>
      </w:r>
    </w:p>
  </w:footnote>
  <w:footnote w:id="2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159 ، ح 455 ، بسنده عن الکلینی الوافی ، ج 6 ، ص 485 ، ح 4745 ؛ الوسائل ، ج 2 ، ص 345 ، ح 2324 .</w:t>
      </w:r>
    </w:p>
  </w:footnote>
  <w:footnote w:id="2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بس ، بف ، جس» : «أبی عبداللّه» .</w:t>
      </w:r>
    </w:p>
  </w:footnote>
  <w:footnote w:id="2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ظ ، بخ ، بس» وحاشیة «جن» والوافی والتهذیب : + «قال» .</w:t>
      </w:r>
    </w:p>
  </w:footnote>
  <w:footnote w:id="2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«الطامث» : الحائض ، من الطمث بمعنی الحیض . وقیل : إذا حاضت أوّل ما تحیض . وخصّ بعضهم به حیض الجاریة . راجع : لسان العرب ، ج 2 ، ص 165 ؛ القاموس المحیط ، ج 1 ، ص 273 (طمث) .</w:t>
      </w:r>
    </w:p>
  </w:footnote>
  <w:footnote w:id="2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بس ، بف» : «فلا یحلّ» .</w:t>
      </w:r>
    </w:p>
  </w:footnote>
  <w:footnote w:id="2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وحاشیة «بخ» : «أن توضّأ» .</w:t>
      </w:r>
    </w:p>
  </w:footnote>
  <w:footnote w:id="2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جمیع النسخ التی قوبلت والوافی والوسائل والتهذیب . وفی المطبوع : «وتذکر» .</w:t>
      </w:r>
    </w:p>
  </w:footnote>
  <w:footnote w:id="2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جمیع النسخ التی قوبلت والوافی والوسائل والتهذیب . وفی المطبوع : «تحمده و تهلّله» .</w:t>
      </w:r>
    </w:p>
  </w:footnote>
  <w:footnote w:id="2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«بث» والتهذیب : «بمقدار» .</w:t>
      </w:r>
    </w:p>
  </w:footnote>
  <w:footnote w:id="2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مرآة العقول : «الفراغ بمعنی القصد ، جاء متعدّیا باللام أیضا ، قال فی القاموس : فرغ له و إلیه : قصده ، ویمکن أن یکون الفراغ بمعناه المشهور واللام سببیّة ، وأن تکون : تتفرّغ ، فحذفت منه إحدی التاءین ، یقال : تفرّغ ، أی تخلّی من الشغل . وقال فی المنتهی : ینبغی أن یراد من اللام فی «لحاجتها» معنی «إلی» لینتظم مع المعنی المناسب هنا لتفرغ ، وهو تقصد، ففی القاموس : فرغ إلیه : قصد» . وراجع : القاموس المحیط ، ج 2 ، ص 1050 (فرغ) .</w:t>
      </w:r>
    </w:p>
  </w:footnote>
  <w:footnote w:id="2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التهذیب ، ج 1 ، ص 159 ، ح 456 ، بسنده عن الکلینی الوافی ، ج 6 ، ص 485 ، ح 4744 ؛ الوسائل ، ج 1 ، ص 386 ، ح 1019 ؛ وفیه ، ج 2 ، ص 343 ، ح 2318 ، إلی قوله : «فلا تحلّ لها الصلاة» ؛ وص 345 ، ح 2323 .</w:t>
      </w:r>
    </w:p>
  </w:footnote>
  <w:footnote w:id="2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«فتوانی» .</w:t>
      </w:r>
    </w:p>
  </w:footnote>
  <w:footnote w:id="2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«بالغسل» .</w:t>
      </w:r>
    </w:p>
  </w:footnote>
  <w:footnote w:id="2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جس» : «إذا أرادت» .</w:t>
      </w:r>
    </w:p>
  </w:footnote>
  <w:footnote w:id="2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«ما تمضی» .</w:t>
      </w:r>
    </w:p>
  </w:footnote>
  <w:footnote w:id="2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«من الزوال» .</w:t>
      </w:r>
    </w:p>
  </w:footnote>
  <w:footnote w:id="2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جن» : - «الشمس» .</w:t>
      </w:r>
    </w:p>
  </w:footnote>
  <w:footnote w:id="2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 «قد» .</w:t>
      </w:r>
    </w:p>
  </w:footnote>
  <w:footnote w:id="2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بخ» : «فإذا» .</w:t>
      </w:r>
    </w:p>
  </w:footnote>
  <w:footnote w:id="2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بف» وقرب الإسناد : - «الدم» .</w:t>
      </w:r>
    </w:p>
  </w:footnote>
  <w:footnote w:id="2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ح 1199 والاستبصار ، ح 485 : - «صلاة» .</w:t>
      </w:r>
    </w:p>
  </w:footnote>
  <w:footnote w:id="2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ح 485 : «طاهرة» .</w:t>
      </w:r>
    </w:p>
  </w:footnote>
  <w:footnote w:id="2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الاستبصار ، ح 485 : «طاهرة» .</w:t>
      </w:r>
    </w:p>
  </w:footnote>
  <w:footnote w:id="2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 ج 1 ، ص 142 ، ح 485 ، بسنده عن الکلینی ، التهذیب ، ج 1 ، ص 389 ، ح 1199 ، معلّقا عن محمّد بن یحیی . قرب الإسناد ، ص 313 ، ح 1217 ، عن أحمد بن محمّد ، مع اختلاف یسیر . راجع : التهذیب ، ج 1 ، ص 389 ، ح 1200 ؛ و ص 390 ، ح 1203 ؛ والاستبصار ، ج 1 ، ص 142 ، ح 486 ؛ و ص 143 ، ح 487 و 489 ؛ والجعفریّات ، ص 24 الوافی ، ج 6 ، ص 498 ، ح 4783 ؛ الوسائل ، ج 2 ، ص 359 ، ح 2360 ، من قوله : «قال : وإذا رأت المرأة الدم» ؛ فیه ، ص 361 ، ح 2367 ، إلی قوله : «وهی فی الدم أکثر» .</w:t>
      </w:r>
    </w:p>
  </w:footnote>
  <w:footnote w:id="2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النسخ والوافی والوسائل وظاهر مرآة العقول وحاشیة المطبوع . وفی المطبوع والاستبصار : «معمر بن یحیی» .</w:t>
      </w:r>
    </w:p>
  </w:footnote>
  <w:footnote w:id="2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13 ، ص 246 : «قال الفاضل التستری رحمه‌الله : لعلّ هذا عند تضیّق الوقت بحیث لم یبق وقت إلاّ للعصر ، وإلاّ فالظاهر أنّ وقت الإجزاء موسّع» .</w:t>
      </w:r>
    </w:p>
  </w:footnote>
  <w:footnote w:id="2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الاستبصار ، ج 1 ، ص 141 ، ح 484 ، بسنده عن الکلینی . التهذیب ، ج 1 ، ص 389، ح 1198 ، معلّقا عن محمّد بن یحیی ، إلأأَنّ فیهما «معمر بن یحیی» بدل «معمر بن عمر» . وفیه ، ص 390 ، ح 1201 و ح 1202 ؛ والاستبصار ، ج 1 ، ص 142 ، ح 487 ، بسند آخر عن أبی عبداللّه علیه‌السلام ، مع اختلاف . الفقیه ، ج 1 ، ص 93 ، ذیل ح 198 ، مع اختلاف یسیر الوافی ، ج 6 ، ص 494 ، ح 4774 ؛ الوسائل ، ج 2 ، ص 362 ، ح 2368 .</w:t>
      </w:r>
    </w:p>
  </w:footnote>
  <w:footnote w:id="2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بخ ، بس ، بف ، جح ، جس ، جن» : «علیّ بن یزید» . وفی «بح» وحاشیة «ظ» والوسائل : «علیّ بن زید» ، والظاهر أنّهما سهو؛ فإنّه مضافا إلی أنّا لم نجد روایة ابن محبوب ـ وهو الحسن ـ عن «علیّ بن زید» أو «علیّ بن یزید » فی موضع ، روی علیّ بن رئاب کتاب أبی عبیدة الحذّاء ، وتوسّط بینه و بین [الحسن] بن محبوب فی أسناد عدیدة . راجع : رجال النجاشی ، ص 170 ، الرقم 449 ؛ معجم رجال الحدیث ، ج 12 ، ص 287 ـ 288 ؛ وج 22 ، ص 381 ـ 382 .</w:t>
      </w:r>
    </w:p>
  </w:footnote>
  <w:footnote w:id="2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والوافی والوسائل ، ح 2369 والاستبصار . وفی المطبوع : - «عن أبی عبداللّه علیه‌السلام » ، ï و روی أبوعبیدة [الحذّاء] عن أبی عبداللّه علیه‌السلام فی عددٍ من الأسناد . راجع : معجم رجال الحدیث ، ج 21 ، ص 419ـ420 ؛ و ص 422ـ423 .</w:t>
      </w:r>
    </w:p>
  </w:footnote>
  <w:footnote w:id="2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 ویروی عن ابن محبوب ، علیّ بن إبراهیم ، عن أبیه .</w:t>
      </w:r>
    </w:p>
  </w:footnote>
  <w:footnote w:id="2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والتهذیب : - «قال» .</w:t>
      </w:r>
    </w:p>
  </w:footnote>
  <w:footnote w:id="2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 - «فی» .</w:t>
      </w:r>
    </w:p>
  </w:footnote>
  <w:footnote w:id="2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والتهذیب : «فإن» .</w:t>
      </w:r>
    </w:p>
  </w:footnote>
  <w:footnote w:id="2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والتهذیب : «الصلاة» .</w:t>
      </w:r>
    </w:p>
  </w:footnote>
  <w:footnote w:id="2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«صلاة» .</w:t>
      </w:r>
    </w:p>
  </w:footnote>
  <w:footnote w:id="2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هذه الروایة بتمامها لم ترد فی «جس» .</w:t>
      </w:r>
    </w:p>
  </w:footnote>
  <w:footnote w:id="2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392 ، ح 1209 ، معلّقا عن ابن محبوب . الفقیه ، ج 1 ، ص 92 ، ذیل ح 198 ، مع اختلاف یسیر الوافی ، ج 6 ، ص 493 ، ح 4769 ؛ الوسائل ، ج 2 ، ص 361 ، ح 2366 .</w:t>
      </w:r>
    </w:p>
  </w:footnote>
  <w:footnote w:id="2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السند معلّق ، کسابقه .</w:t>
      </w:r>
    </w:p>
  </w:footnote>
  <w:footnote w:id="2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«ظ» والوافی والتهذیب ، ح 1210 والاستبصار : + «قال» .</w:t>
      </w:r>
    </w:p>
  </w:footnote>
  <w:footnote w:id="2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«فإن کانت» . وفی التهذیب ، ح 1210 والاستبصار : - «کانت» .</w:t>
      </w:r>
    </w:p>
  </w:footnote>
  <w:footnote w:id="2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جمیع النسخ التی قوبلت والوافی والوسائل والتهذیب ، ح 1210 والاستبصار . وفی المطبوع : «مسجد» بدون الضمیر .</w:t>
      </w:r>
    </w:p>
  </w:footnote>
  <w:footnote w:id="2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الوسائل : «تطهرت» .</w:t>
      </w:r>
    </w:p>
  </w:footnote>
  <w:footnote w:id="2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التهذیب ، ج 1 ، ص 392 ، ح 1210 ؛ والاستبصار ، ج 1 ، ص 144 ، ح 495 ، معلّقا عن ابن محبوب . التهذیب ، ج 1 ، ص 394 ، ح 1220 ، بسند آخر عن أبی عبداللّه علیه‌السلام ، إلی قوله : «ولاتقضی الرکعتین» . الفقیه ، ج 1 ، ص 93 ، ذیل ح 198 ، وفیهما مع اختلاف یسیر الوافی ، ج 6 ، ص 496 ، ح 4770 ؛ الوسائل ، ج 2 ، ص 360 ، ح 2362 .</w:t>
      </w:r>
    </w:p>
  </w:footnote>
  <w:footnote w:id="2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 «التی» .</w:t>
      </w:r>
    </w:p>
  </w:footnote>
  <w:footnote w:id="2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«بث» : + «فی الموضع» .</w:t>
      </w:r>
    </w:p>
  </w:footnote>
  <w:footnote w:id="2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«وتمسّ» . وفی «بث» وحاشیة «بخ» : «فتمسح» .</w:t>
      </w:r>
    </w:p>
  </w:footnote>
  <w:footnote w:id="2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394 ، ح 1222 ، معلّقا عن محمّد بن أحمد بن یحیی . الفقیه ، ج 1 ، ص 94 ، ذیل ح 198 ، مع اختلاف یسیر الوافی ، ج 6 ، ص 498 ، ح 4784 ؛ الوسائل ، ج 1 ، ص 270 ، ح 704 ؛ و ج 2 ، ص 355 ، ح 2351 ؛ و ج 7 ، ص 283 ، ح 9352 .</w:t>
      </w:r>
    </w:p>
  </w:footnote>
  <w:footnote w:id="2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وحاشیة «بث ، بخ» : «الصیام» .</w:t>
      </w:r>
    </w:p>
  </w:footnote>
  <w:footnote w:id="2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«الأشعری» .</w:t>
      </w:r>
    </w:p>
  </w:footnote>
  <w:footnote w:id="2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160 ، ح 457 ، بسنده عن الکلینی . الخصال ، ص 606 ، أبواب الثمانین ومافوقه ، ضمن الحدیث الطویل 9 ، بسند آخر عن أبی عبداللّه علیه‌السلام . عیون الأخبار ، ج 2 ، ص 124 ، ضمن ح 1 ، بسند آخر عن الرضا علیه‌السلام . تحف العقول ، ص 419 ، ضمن الحدیث الطویل ، عن الرضا علیه‌السلام ، وفی الثلاثة الأخیرة مع اختلاف یسیر . وراجع : تفسیر العیّاشی ، ج 1 ، ص 172 ، ح 42 الوافی ، ج 6 ، ص 491 ، ح 4767 ؛ و ج 8 ، ص 1007 ، ح 7611 ؛ و ج 11 ، ص 328 ، ح 10974 ؛ الوسائل ، ج 2 ، ص 347 ، ح 2330 .</w:t>
      </w:r>
    </w:p>
  </w:footnote>
  <w:footnote w:id="2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 ح 6535 : - «عن ابن أبی عمیر» . ویأتی ، أنّ الظاهر وقوع سقط هناک .</w:t>
      </w:r>
    </w:p>
  </w:footnote>
  <w:footnote w:id="2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والکافی ، ح 6535 : «الصوم» .</w:t>
      </w:r>
    </w:p>
  </w:footnote>
  <w:footnote w:id="2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والکافی ، ح 6535 : «نعم» .</w:t>
      </w:r>
    </w:p>
  </w:footnote>
  <w:footnote w:id="2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والکافی ، ح 6535 : «الصلاة» .</w:t>
      </w:r>
    </w:p>
  </w:footnote>
  <w:footnote w:id="2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والکافی ، ح 6535 : «لا» .</w:t>
      </w:r>
    </w:p>
  </w:footnote>
  <w:footnote w:id="2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 ح 6436 : «ذا» .</w:t>
      </w:r>
    </w:p>
  </w:footnote>
  <w:footnote w:id="2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 «إنّ» .</w:t>
      </w:r>
    </w:p>
  </w:footnote>
  <w:footnote w:id="2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«ما» .</w:t>
      </w:r>
    </w:p>
  </w:footnote>
  <w:footnote w:id="2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ج 13 ، ص 248 : «کان استبعاده نشأ عن قیاس الصلاة بالصوم فلذا أجابه علیه‌السلام بردّ القیاس» .</w:t>
      </w:r>
    </w:p>
  </w:footnote>
  <w:footnote w:id="2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 کتاب الصیام ، باب الطیب والریحان للصائم ، ح 6436 ، مع زیادة فی آخره ؛ و ، باب صوم الحائض والمستحاضة ، ح 6535 . التهذیب ، ج 1 ، ص 160 ، ح 458 ، بطریقین ، أحدهما ینتهی اءلی علیّ بن إبراهیم والآخر إلی الکلینی ؛ وفیه ، ج 4 ، ص 267 ، ح 807 ؛ والاستبصار ، ج 2 ، ص 93 ، ح 301 ، معلّقا عن الکلینی ، مع زیادة فی آخره . الکافی ، کتاب فضل العلم ، باب البدع والرأی ... ، ح 175 ، بسند آخر ، مع زیادة فی آخره ؛ علل الشرائع ، ص 86 ، ذیل ح 2 ، بسند آخر . المحاسن ، ص 214 ، کتاب مصابیح الظلم ، ح 96 ، بسند آخر عن أبی جعفر علیه‌السلام . الفقیه ، ج 1 ، ص 91 ، ذیل ح 197 ، وفی الأربعة الأخیرة مع اختلاف یسیر الوافی ، ج 11 ، ص 328 ، ح 10975 ؛ الوسائل ، ج 2 ، ص 347 ، ح 2329 .</w:t>
      </w:r>
    </w:p>
  </w:footnote>
  <w:footnote w:id="2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«جن» والوسائل والتهذیب : + «بن إبراهیم» .</w:t>
      </w:r>
    </w:p>
  </w:footnote>
  <w:footnote w:id="2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معظم النسخ التی قوبلت والوافی والوسائل والتهذیب . وفی «غ» : «الصوم الصیام» . وفی المطبوع : «الصوم» .</w:t>
      </w:r>
    </w:p>
  </w:footnote>
  <w:footnote w:id="2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«فقال» . وفی الوافی : + «فقال ـ خ ل» .</w:t>
      </w:r>
    </w:p>
  </w:footnote>
  <w:footnote w:id="2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والوسائل والتهذیب . وفی المطبوع : «وقال» .</w:t>
      </w:r>
    </w:p>
  </w:footnote>
  <w:footnote w:id="2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نقل الشیخ البهائی فی مشرق الشمسین ، ص 275 ـ 276 حدیثا فی أنّ فاطمة الزهراء علیهاالسلام کانت متبرّاة من الحیض ، ثمّ قال : «فهذا الحدیث إمّا أن یطرح رأسا ، أو یؤوّل بأنّه صلی‌الله‌علیه‌و‌آله کان یأمر فاطمة علیهاالسلام بتعلیم ذلک» ، کما هو الظاهر من آخر الحدیث . ونحوه فی مرآة العقول ، ج 13 ، ص 248 .</w:t>
      </w:r>
    </w:p>
  </w:footnote>
  <w:footnote w:id="2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بث ، بح ، بخ ، بس ، بف ، جح ، جس» والوسائل : «کان یأمر» .</w:t>
      </w:r>
    </w:p>
  </w:footnote>
  <w:footnote w:id="2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160 ، ح 459 ، بطریقین ، أحدهما ینتهی إلی علیّ بن إبراهیم ، والآخر إلی الکلینی الوافی ، ج 11 ، ص 327 ، ح 10973 ؛ الوسائل ، ج 2 ، ص 347 ، ح 2328 .</w:t>
      </w:r>
    </w:p>
  </w:footnote>
  <w:footnote w:id="2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«ظ ، ی ، بث ، بح ، بخ ، بس ، جح ، جن» . وفی «بف ، جس» والمطبوع : - «الأشْعَریّ» .</w:t>
      </w:r>
    </w:p>
  </w:footnote>
  <w:footnote w:id="2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«ی ، بث ، بح ، بف ، جح ، جس» . وفی «ظ ، بخ ، بس ، جن» والمطبوع : - «بن محمّد» .</w:t>
      </w:r>
    </w:p>
  </w:footnote>
  <w:footnote w:id="2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بث ، بح ، بخ ، بس ، جن» وحاشیة «ظ ، جح » : «شعبة» . وهو سهو ؛ فإنّ المغیرة بن شعبة کان من أصحاب النبیّ صلی‌الله‌علیه‌و‌آله ولم یدرک أبا جعفر علیه‌السلام . راجع : تهذیب الکمال ، ج 28 ، ص 369 ، الرقم 6132 .</w:t>
      </w:r>
    </w:p>
  </w:footnote>
  <w:footnote w:id="2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«فما» .</w:t>
      </w:r>
    </w:p>
  </w:footnote>
  <w:footnote w:id="2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تحریر الولد : أن یفرده لطاعة اللّه عزّوجلّ وخدمة المسجد . وقیل : المحرّر : النذیر والنذیرة ، وکان یفعل ذلک بنو إسرائیل ، کان أحدهم ربّما وُلد له ولد فربّما حرّره ، أی جعله نذیرة فی خدمة الکنیسة ما عاش لایسعه ترکها فی دینه . راجع : لسان العرب ، ج 4 ، ص 181 (حرر) .</w:t>
      </w:r>
    </w:p>
  </w:footnote>
  <w:footnote w:id="2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آل عمران (3) : 36 ؛ وتمام الآیة هکذا : «فَلَمَّا وَضَعَتْهَا قَالَتْ رَبِّ إِنِّی وَضَعْتُهَآ أُنثَی وَاللَّهُ أَعْلَمُ بِمَا وَضَعَتْ وَلَیْسَ الذَّکَرُ کَالاْءُنثَی» الآیة .</w:t>
      </w:r>
    </w:p>
  </w:footnote>
  <w:footnote w:id="2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«ظ ، غ ، بث ، بح ، بخ ، بف ، جح» . وفی «ی ، بس، جن» والوافی والوسائل والبحار : «فکفلها» بالتخفیف . وفی «جس» والمطبوع : «وکفّلها» .</w:t>
      </w:r>
    </w:p>
  </w:footnote>
  <w:footnote w:id="2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جس» والوافی والوسائل : - «زکریّا» .</w:t>
      </w:r>
    </w:p>
  </w:footnote>
  <w:footnote w:id="2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بس ، بف» : «ما یبلغ» .</w:t>
      </w:r>
    </w:p>
  </w:footnote>
  <w:footnote w:id="2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فی مرآة العقول : «یحتمل أن یکون للمحرّر فی شرعهم عبادات مخصوصة تستوعب جمیع أوقاتهم فلو کان علیها قضاء الصلوات التی فاتتها لزم التکلیف بما لایطاق : ویحتمل أن یکون باعتبار أصل الکون فی المسجد ؛ فإنّه عبادة أیضا ، هذا أظهر من العبارة کما لایخفی» ثمّ ذکر احتمالات اُخر .</w:t>
      </w:r>
    </w:p>
  </w:footnote>
  <w:footnote w:id="2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جس» : «أن یکون» . وفی «بخ» : + «فی» .</w:t>
      </w:r>
    </w:p>
  </w:footnote>
  <w:footnote w:id="2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 ص 578 ، ح 6 ، بسنده عن أبان بن عثمان . تفسیر العیّاشی ، ج 1 ، ص 172 ، ح 42 ، عن إسماعیل بن عبد الرحمن الجعفی ، عن أبی عبداللّه علیه‌السلام ، وفیهما مع اختلاف یسیر الوافی ، ج 8 ، ص 1007 ، ح 7612 ؛ الوسائل ، ج 2 ، ص 348 ، ح 2331 ؛ البحار ، ج 14 ، ص 202 ، ح 13 .</w:t>
      </w:r>
    </w:p>
  </w:footnote>
  <w:footnote w:id="2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بخ ، بس ، جح ، جس ، جن» : «یقرآن» .</w:t>
      </w:r>
    </w:p>
  </w:footnote>
  <w:footnote w:id="2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«تقرأ الحائض» .</w:t>
      </w:r>
    </w:p>
  </w:footnote>
  <w:footnote w:id="2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128 ، ح 348 ؛ والاستبصار ، ج 1 ، ص 114 ، ح 382 ، بسند آخر هکذا : «الحائض تقرأ ما شاءت من القرآن» . التهذیب ، ج 2 ، ص 292 ، ح 1172 ، بسند آخر ، مع اختلاف . راجع : الاستبصار ، ج 1 ، ص 320 ، ح 1193 الوافی ، ج 6 ، ص 486 ، ح 4749 ؛ الوسائل ، ج 2 ، ص 343 ، ح 2317 .</w:t>
      </w:r>
    </w:p>
  </w:footnote>
  <w:footnote w:id="2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بخ ، بف» والوافی : «الحائض تقرأ» .</w:t>
      </w:r>
    </w:p>
  </w:footnote>
  <w:footnote w:id="2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128 ، ح 346 ؛ والاستبصار ، ج 1 ، ص 114 ، ح 380 ، بسند آخر عن أبی جعفر علیه‌السلام ï هکذا : «لا بأس أن تتلو الحائض والجنب القرآن» . وفی التهذیب ، ج 1 ، ص 128 ، ح 349 ؛ والاستبصار ، ج 1 ، ص 114 ، ح 381 ، بسند آخر . وفی علل الشرائع ، ص 288 ، ذیل ح 1 ؛ والتهذیب ، ج 1 ، ص 371 ، ح 1132 ، بسند آخر عن أبی جعفر علیه‌السلام ، وفیه مع زیادة فی آخره ، وفی الأربعة الأخیرة مع اختلاف الوافی ، ج 6 ، ص 486 ، ح 4750 ؛ الوسائل ، ج 2 ، ص 215 ، ح 1964 .</w:t>
      </w:r>
    </w:p>
  </w:footnote>
  <w:footnote w:id="2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ی ، بح ، بس ، بف ، جس ، جن» . وفی «بث ، بخ ، جح» والمطبوع : + «علیّ» .</w:t>
      </w:r>
    </w:p>
  </w:footnote>
  <w:footnote w:id="2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والوسائل : + «الحذّاء» .</w:t>
      </w:r>
    </w:p>
  </w:footnote>
  <w:footnote w:id="2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«الطامث» : الحائض ، من الطمث بمعنی الحیض . وقیل : إذا حاضت أوّل ما تحیض . وخصّ بعضهم به حیض الجاریة . راجع : لسان العرب ، ج 3 ، ص 165 ؛ القاموس المحیط ، ج 1 ، ص 273 (طمث) .</w:t>
      </w:r>
    </w:p>
  </w:footnote>
  <w:footnote w:id="2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ی ، بث ، بح ، بس ، جح ، جس» والوسائل : «فقال» .</w:t>
      </w:r>
    </w:p>
  </w:footnote>
  <w:footnote w:id="2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«إن کان» . وفی «بخ ، بس ، بف ، جس ، جن» وحاشیة «بث، جح» : «إذا کانت» .</w:t>
      </w:r>
    </w:p>
  </w:footnote>
  <w:footnote w:id="2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الاستبصار : «تسجد» .</w:t>
      </w:r>
    </w:p>
  </w:footnote>
  <w:footnote w:id="2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129 ، ح 353 ؛ والاستبصار ، ج 1 ، ص 115 ، ح 385 ، بسندهما عن الحسن بن محبوب . وفی الکافی ، کتاب الصلاة ، باب عزائم السجود ، ذیل ح 5010 ؛ والتهذیب ، ج 2 ، ص 291 ، ذیل ح 24 ، بسند آخر عن أبی عبداللّه علیه‌السلام هکذا : «والحائض تسجد إذا سمعت السجدة» الوافی ، ج 6 ، ص 487 ، ح 4754 ؛ الوسائل ، ج 2 ، ص 340 ، ح 2308 .</w:t>
      </w:r>
    </w:p>
  </w:footnote>
  <w:footnote w:id="2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«التعویذ» : الرُقیة التی یرقی بها الإنسان من فزع أو جنون ؛ لأنّه یعاذ بها . راجع : لسان العرب ، ج 3 ، ص 499 (عوذ) .</w:t>
      </w:r>
    </w:p>
  </w:footnote>
  <w:footnote w:id="2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 «أو» . و«القصبة» : واحدة القَصَب ، وهو کلّ عظم مستدیر أجوف ، وکلّ ما اتّخذ من فضّة ï أو غیرها . راجع : لسان العرب ، ج 1 ، ص 675 (قصب) .</w:t>
      </w:r>
    </w:p>
  </w:footnote>
  <w:footnote w:id="2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6 ، ص 488 ، ح 4755 ؛ الوسائل ، ج 2 ، ص 342 ، ح 2315 ؛ و ج 3 ، ص 511 ، ح 4318 ؛ البحار ، ج 66 ، ص 537 ، ح 37 .</w:t>
      </w:r>
    </w:p>
  </w:footnote>
  <w:footnote w:id="2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«قال» .</w:t>
      </w:r>
    </w:p>
  </w:footnote>
  <w:footnote w:id="2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«تقرأ» .</w:t>
      </w:r>
    </w:p>
  </w:footnote>
  <w:footnote w:id="2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«غ» : «بیدها» .</w:t>
      </w:r>
    </w:p>
  </w:footnote>
  <w:footnote w:id="2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183 ، ح 526 ، بسنده عن داود ، عن رجل ، عن أبی عبداللّه علیه‌السلام ، مع اختلاف یسیر الوافی ، ج 6 ، ص 488 ، ح 4756 ؛ الوسائل ، ج 2 ، ص 342 ، ح 2313 .</w:t>
      </w:r>
    </w:p>
  </w:footnote>
  <w:footnote w:id="2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6 ، ص 488 ، ح 4757 ؛ الوسائل ، ج 2 ، ص 342 ، ح 2314 .</w:t>
      </w:r>
    </w:p>
  </w:footnote>
  <w:footnote w:id="2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252 : «النهی عن الوضع محمول عند أکثر الأصحاب علی التحریم ، وعند سلاّر علی الکراهة ، والعمل علی المشهور . وذکر الأکثر أنّه لافرق فی الوضع بین کونه من خارج المسجد أو داخله ، کما یقتضیه إطلاق الخبر» .</w:t>
      </w:r>
    </w:p>
  </w:footnote>
  <w:footnote w:id="2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397 ، ح 1233 ، معلّقا عن أحمد بن محمّد . علل الشرائع ، ص 288 ، ضمن ح 1 ، بسنده عن حمّاد بن عیسی ، عن حریز ، عن زرارة ومحمّد بن مسلم ، عن أبی جعفر علیه‌السلام ، مع اختلاف یسیر . تفسیر القمّی ، ج 1 ، ص 139 ، ضمن الحدیث ، مرسلاً ، مع اختلاف . راجع : الکافی ، کتاب الطهارة ، باب الجنب یأکل ویشرب ...، ح 4050 ؛ والتهذیب ، ج 1 ، ص 125 ، ح 339 ؛ وتفسیر القمیّ ، ج 1 ، ص 139 ؛ وفقه الرضا علیه‌السلام ، ص 84 ؛ وتفسیر العیّاشی ، ج 1 ، ص 243 ، ح 138 الوافی ، ج 6 ، ص 488 ، ح 4759 ؛ الوسائل ، ج 2 ، ص 340 ، ح 2307 .</w:t>
      </w:r>
    </w:p>
  </w:footnote>
  <w:footnote w:id="2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بث ، بح ، بخ ، بس ، جح ، جس» : «الإیاس» .</w:t>
      </w:r>
    </w:p>
  </w:footnote>
  <w:footnote w:id="2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ی ، بح ، بس ، جس» : «من الحیض» .</w:t>
      </w:r>
    </w:p>
  </w:footnote>
  <w:footnote w:id="2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«وظاهره ترک الصلاة بمجرّد الرؤیة ، ویمکن حمله علی ما إذا صادف العادة» .</w:t>
      </w:r>
    </w:p>
  </w:footnote>
  <w:footnote w:id="2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397 ، ح 1234 ، معلّقا عن أبی علیّ الأشعری الوافی ، ج 6 ، ص 443 ، ح 4673 ؛ الوسائل ، ج 2 ، ص 337 ، ح 2303 .</w:t>
      </w:r>
    </w:p>
  </w:footnote>
  <w:footnote w:id="2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 «قد» .</w:t>
      </w:r>
    </w:p>
  </w:footnote>
  <w:footnote w:id="2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«من الحیض» .</w:t>
      </w:r>
    </w:p>
  </w:footnote>
  <w:footnote w:id="2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397 ، ح 1235 ، معلّقا عن سهل بن زیاد الوافی ، ج 6 ، ص 444 ، ح 4676 ؛ الوسائل ، ج 2 ، ص 335 ، ح 2296 .</w:t>
      </w:r>
    </w:p>
  </w:footnote>
  <w:footnote w:id="2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«سبعون» .</w:t>
      </w:r>
    </w:p>
  </w:footnote>
  <w:footnote w:id="2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6 ، ص 444 ، ح 4677 ؛ الوسائل ، ج 2 ، ص 336 ، ح 2297 .</w:t>
      </w:r>
    </w:p>
  </w:footnote>
  <w:footnote w:id="2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«ی ، بس، جح ، جن» والوسائل . وفی «ظ ، بث ، بح ، بخ ، بف» والمطبوع : «الحسن بن طریف» . وفی «جس» : «الحسین بن طریق» .</w:t>
      </w:r>
    </w:p>
  </w:footnote>
  <w:footnote w:id="2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«جح» : «الحمرة» .</w:t>
      </w:r>
    </w:p>
  </w:footnote>
  <w:footnote w:id="2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«المرأة» .</w:t>
      </w:r>
    </w:p>
  </w:footnote>
  <w:footnote w:id="2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397 ، ح 1236 ، معلّقا عن أحمد بن محمّد . الفقیه ، ج 1 ، ص 92 ، ح 198 ، مرسلاً ؛ وفیه ، ج 3 ، ص 514 ، ح 4805 ، مرسلاً ، من دون الإسناد إلی المعصوم علیه‌السلام ، وفیهما مع اختلاف یسیر الوافی ، ج 6 ، ص 444 ، ح 4674 ؛ الوسائل ، ج 2 ، ص 335 ، ح 2295 .</w:t>
      </w:r>
    </w:p>
  </w:footnote>
  <w:footnote w:id="2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«قد» .</w:t>
      </w:r>
    </w:p>
  </w:footnote>
  <w:footnote w:id="2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وحاشیة «ظ ، غ ، بخ» : «من الحیض» . وفی «بخ» : - «من» .</w:t>
      </w:r>
    </w:p>
  </w:footnote>
  <w:footnote w:id="2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397 ، ح 1237 ، معلّقا عن الکلینی . وفی الکافی ، کتاب الطلاق ، باب طلاق التی لم تبلغ والتی قد یئست من المحیض ، ذیل ح 10763 ؛ و التهذیب ، ج 8 ، ص 67 ، ذیل ح 222 ؛ و ص 137 ، ذیل ح 478 ؛ والاستبصار ، ج 3 ، ص 337 ، ذیل ح 1202 ، بسند آخر عن صفوان ، عن عبدالرحمن بن الحجّاج ، مع اختلاف یسیر الوافی ، ج 6 ، ص 444 ، ح 4675 ؛ الوسائل ، ج 2 ، ص 335 ، ح 2294 .</w:t>
      </w:r>
    </w:p>
  </w:footnote>
  <w:footnote w:id="2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والکافی ، ح 10041 : «فقلت» .</w:t>
      </w:r>
    </w:p>
  </w:footnote>
  <w:footnote w:id="2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«أریتها» . وفی الوافی والکافی ، ح 10041 : «فاُریها» .</w:t>
      </w:r>
    </w:p>
  </w:footnote>
  <w:footnote w:id="2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والتهذیب ، ح 622 والاستبصار : «فقلن» .</w:t>
      </w:r>
    </w:p>
  </w:footnote>
  <w:footnote w:id="2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والکافی ، ح 10041 والتهذیب ، ح 622 والاستبصار : «أ فلی» .</w:t>
      </w:r>
    </w:p>
  </w:footnote>
  <w:footnote w:id="2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 ، بث ، بخ ، بس ، بف ، جس» والوافی : «قد یحبسه» .</w:t>
      </w:r>
    </w:p>
  </w:footnote>
  <w:footnote w:id="2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 جح ، جن» والوسائل ، ح 2306 : «بأن تمسّها» . وفی «بخ ، بس ، جس» : «أن یمسّها» .</w:t>
      </w:r>
    </w:p>
  </w:footnote>
  <w:footnote w:id="2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بس ، بف» والوافی : «وإن» .</w:t>
      </w:r>
    </w:p>
  </w:footnote>
  <w:footnote w:id="2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«حمل» . وفی «جن» : - «حبل» . وفی الوافی والکافی ، ح 10041 : «کانت حبلی» بدل «کان بها حبل» .</w:t>
      </w:r>
    </w:p>
  </w:footnote>
  <w:footnote w:id="2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 «منها» .</w:t>
      </w:r>
    </w:p>
  </w:footnote>
  <w:footnote w:id="2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بح ، جس» والوافی : «إن أردت قال» بدل «قال : إن أردت» .</w:t>
      </w:r>
    </w:p>
  </w:footnote>
  <w:footnote w:id="2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جس» : «ما» . وفی «ی» : «فبما» . وفی الوافی : «لک ما» .</w:t>
      </w:r>
    </w:p>
  </w:footnote>
  <w:footnote w:id="2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النکاح، باب الأمة یشتریها الرجل وهی حبلی ، ح 10041 ، عن محمّد بن یحیی ، عن أحمد بن محمّد . وفی التهذیب ، ج 8 ، ص 177 ، ح 622 ؛ والاستبصار ، ج 3 ، ص 364 ، ح 1305 ، معلّقا عن الحسن بن محبوب ، مع اختلاف یسیر وزیادة فی آخره . الفقیه ، ج 1 ، ص 94 ، ح 199 ، مرسلاً ، مع اختلاف یسیر . وراجع : التهذیب ، ج 8 ، ص 177 ، ح 621 الوافی ، ج 23 ، ص 1273 ، ح 23220 ؛ الوسائل ، ج 2 ، ص 339 ، ح 2306 ؛ و ج 21 ، ص 86 ، ح 26594 .</w:t>
      </w:r>
    </w:p>
  </w:footnote>
  <w:footnote w:id="2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السند معلّق علی سابقه . ویروی عن ابن محبوب ، عدّة من أصحابنا ، عن أحمد بن محمّد .</w:t>
      </w:r>
    </w:p>
  </w:footnote>
  <w:footnote w:id="2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«الدم» .</w:t>
      </w:r>
    </w:p>
  </w:footnote>
  <w:footnote w:id="2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معظم النسخ التی قوبلت والوافی والوسائل . وفی «بح» والمطبوع : «الرحم» . وفی «جح» : - «فی رحم» .</w:t>
      </w:r>
    </w:p>
  </w:footnote>
  <w:footnote w:id="2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ی ، جس» والوسائل : «دواء» .</w:t>
      </w:r>
    </w:p>
  </w:footnote>
  <w:footnote w:id="2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«بح» : «فطمثت» .</w:t>
      </w:r>
    </w:p>
  </w:footnote>
  <w:footnote w:id="2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غ ، بث ، بح ، بس ، جح» : «وإنّی» .</w:t>
      </w:r>
    </w:p>
  </w:footnote>
  <w:footnote w:id="2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هکذا فی جمیع النسخ التی قوبلت والوافی والوسائل . وفی المطبوع : + «ذلک» .</w:t>
      </w:r>
    </w:p>
  </w:footnote>
  <w:footnote w:id="2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«غ» : «أمن» .</w:t>
      </w:r>
    </w:p>
  </w:footnote>
  <w:footnote w:id="2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«جس» : «أو» بدل «هو أو من» . وفی الوسائل : - «من» .</w:t>
      </w:r>
    </w:p>
  </w:footnote>
  <w:footnote w:id="2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والوافی : - «لی» .</w:t>
      </w:r>
    </w:p>
  </w:footnote>
  <w:footnote w:id="2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«إنّه» .</w:t>
      </w:r>
    </w:p>
  </w:footnote>
  <w:footnote w:id="2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«ربّما» .</w:t>
      </w:r>
    </w:p>
  </w:footnote>
  <w:footnote w:id="2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«یشاء» .</w:t>
      </w:r>
    </w:p>
  </w:footnote>
  <w:footnote w:id="2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جح» : «أو جاز» .</w:t>
      </w:r>
    </w:p>
  </w:footnote>
  <w:footnote w:id="2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 ج 1 ، ص 94 ، ذیل ح 199 ، مع اختلاف یسیر الوافی ، ج 23 ، ص 1273 ، ح 23222 ؛ الوسائل ، ج 2 ، ص 338 ، ح 2305 .</w:t>
      </w:r>
    </w:p>
  </w:footnote>
  <w:footnote w:id="2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«کذلک» .</w:t>
      </w:r>
    </w:p>
  </w:footnote>
  <w:footnote w:id="2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«یردّ منه» . وفی مرآة العقول ، ج 13 ، ص 256 : «الحدیث الثالث صحیح ، وکان الأنسب ذکره فی کتاب البیع» .</w:t>
      </w:r>
    </w:p>
  </w:footnote>
  <w:footnote w:id="2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الکافی ، کتاب المعیشة ، باب من یشتری الرقیق فیظهر به ... ، ح 8960، عن عدّة من أصحابنا ، عن سهل بن زیاد وأحمد بن محمّد جیمعا ، عن ابن محبوب . وفی الفقیه ، ج 3 ، ص 450 ، ح 4556 ؛ والتهذیب ، ج 7 ، ص 65 ، ح 281 ؛ و ج 8 ، ص 209 ، ح 743 ، بسند آخر عن الحسن بن محبوب . الفقیه ، ج 1 ، ص 94 ، ذیل ح 199 ، وفی کلّ المصادر مع اختلاف یسیر الوافی ، ج 18 ، ص 751 ، ح 18227؛ الوسائل ، ج 2 ، ص 338 ، ح 2304 .</w:t>
      </w:r>
    </w:p>
  </w:footnote>
  <w:footnote w:id="2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ج 1 ، ص 182 : «محمّد بن سهل ، عن أبیه ، عن سهل بن الیسع ، عن أبیه» . والمذکور فی بعض نسخه : «محمّد بن سهل بن الیسع ، عن أبیه» کما هاهنا . وهو الصواب ؛ فقد روی أحمد بن محمّد بن عیسی ، محمّد بن سهل بن الیسع ، کتاب أبیه سهل ، وورد هذا الارتباط فی بعض الأسناد . راجع : رجال النجاشی ، ص 186 ، الرقم 494 ؛ معجم رجال الحدیث ، ج 16 ، ص 412 .</w:t>
      </w:r>
    </w:p>
  </w:footnote>
  <w:footnote w:id="2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«امرأة» .</w:t>
      </w:r>
    </w:p>
  </w:footnote>
  <w:footnote w:id="2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 «به» .</w:t>
      </w:r>
    </w:p>
  </w:footnote>
  <w:footnote w:id="2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ج 1 ، ص 182 ، ح 522 ، بسنده عن الکلینی . وفیه ، ص 183 ، ح 525 ؛ والاستبصار ، ج 1 ، ص 116 ، ح 390 ، بسند آخر عن العبد الصالح علیه‌السلام ، مع اختلاف یسیر وزیادة فی أوّله الوافی ، ج 6 ، ص 489 ، ح 4763 ؛ الوسائل ، ج 2 ، ص 352 ، ح 2342 .</w:t>
      </w:r>
    </w:p>
  </w:footnote>
  <w:footnote w:id="2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السند معلّق علی سابقه . ویروی عن أحمد بن محمّد ، عدّة من أصحابنا.</w:t>
      </w:r>
    </w:p>
  </w:footnote>
  <w:footnote w:id="2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«عن علیّ بن أبی حمزة» . وفی مرآة العقول : «فی بعض النسخ بعد قوله : عن محمّد بن أبی حمزة : عن علیّ بن أبی حمزة» .</w:t>
      </w:r>
    </w:p>
  </w:footnote>
  <w:footnote w:id="2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معظم النسخ التی قوبلت والوافی والوسائل والتهذیب . وفی «جح» والمطبوع : «قال» .</w:t>
      </w:r>
    </w:p>
  </w:footnote>
  <w:footnote w:id="2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182 ، ح 523 ، بسنده عن الکلینی الوافی ، ج 6 ، ص 490 ، ح 4764 ؛ الوسائل ، ج 2 ، ص 353 ، ح 2343 .</w:t>
      </w:r>
    </w:p>
  </w:footnote>
  <w:footnote w:id="2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«له» .</w:t>
      </w:r>
    </w:p>
  </w:footnote>
  <w:footnote w:id="2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والتهذیب ، ح 769 : «الحیضة» .</w:t>
      </w:r>
    </w:p>
  </w:footnote>
  <w:footnote w:id="2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270 ، ح 796 ؛ والاستبصار ، ج 1 ، ص 186 ، ح 652 ، بسندهما عن الحسن بن محبوب . وفی التهذیب ، ج 1 ، ص 270 ، ح 795 ؛ والاستبصار ، ج 1 ، ص 186 ، ح 649 و 651 ، بسند آخر ، مع اختلاف . وفی التهذیب ، ج 1 ، ص 269 ، ح 792 ؛ والاستبصار ، ج 1 ، ص 185 ، ح 648 ، بسند آخر عن السجّاد ، عن آبائه علیهم‌السلام عن رسول اللّه صلی‌الله‌علیه‌و‌آله ، وتمام الروایة فیهما هکذا : «إنّ العرق لیس من الحیض» . الفقیه ، ج 1 ، ص 94 ، ذیل ح 199 ، مع اختلاف . و راجع : الجعفریّات ، ص 11 الوافی ، ج 6 ، ص 173 ، ح 4029 ؛ الوسائل ، ج 3 ، ص 449 ، ح 4138 .</w:t>
      </w:r>
    </w:p>
  </w:footnote>
  <w:footnote w:id="2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6 ، ص 173 ، ح 4030 ؛ الوسائل ، ج 3 ، ص 449 ، ح 4140 .</w:t>
      </w:r>
    </w:p>
  </w:footnote>
  <w:footnote w:id="2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«جح» : «وإنّما» .</w:t>
      </w:r>
    </w:p>
  </w:footnote>
  <w:footnote w:id="2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«منه» .</w:t>
      </w:r>
    </w:p>
  </w:footnote>
  <w:footnote w:id="2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بث ، بخ ، بس ، بف ، جن» والکافی ،ح 4091 والتهذیب ، ح 800 : «قال» .</w:t>
      </w:r>
    </w:p>
  </w:footnote>
  <w:footnote w:id="2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ح 800 : «سلینی» .</w:t>
      </w:r>
    </w:p>
  </w:footnote>
  <w:footnote w:id="2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ح 4101 : - «جعلت فداک ـ إلی ـ لا تستحیی ، قالت» .</w:t>
      </w:r>
    </w:p>
  </w:footnote>
  <w:footnote w:id="2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 «فغسلته» .</w:t>
      </w:r>
    </w:p>
  </w:footnote>
  <w:footnote w:id="2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جح» : «ولم یذهب» .</w:t>
      </w:r>
    </w:p>
  </w:footnote>
  <w:footnote w:id="2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 «بمشق» . والمِشْق : المَغْرَة ، وهی طین أحمر . المغرب ، ص 430 (مشق) .</w:t>
      </w:r>
    </w:p>
  </w:footnote>
  <w:footnote w:id="2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ح 800 : + «أثره» . وفی مرآة العقول ، ج 13 ص 257 : «الظاهر أنّه لمّا لم یکن عبرة باللون بعد إزالة العین ویحصل من رؤیة اللون أثر فی النفس ، فلذا أمرها علیه‌السلام بالصبغ ؛ لئلاّ تتمیّز وترتفع استنکاف النفس ، ویحتمل أن یکون الصبغ بالمشق مؤثّرا فی إزالة الدم ولونه ، لکنّه بعید» .</w:t>
      </w:r>
    </w:p>
  </w:footnote>
  <w:footnote w:id="2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 کتاب الطهارة ، باب الثوب یصیبه الدم والمدّة ، ح 4091 . وفی التهذیب ، ج 1 ، ص 272 ، ح 800 ، بسنده عن الحسین بن سعید . وفیه أیضا ، ص 257 ، ذیل ح 746 ، بسند آخر عن أبی جعفر و أبی عبداللّه علیهماالسلام . وفیه ، ص 272 ، ح 801 ، بسند آخر عن أبی عبداللّه علیه‌السلام ، وفیهما من قوله : «أصاب ثوبی دم الحیض» مع اختلاف یسیر الوافی ، ج 6 ، ص 184 ، ح 4058 ؛ الوسائل ، ج 2 ، ص 369 ، ح 2389 ؛ و ج 3 ، ص 439 ، ح 4101 .</w:t>
      </w:r>
    </w:p>
  </w:footnote>
  <w:footnote w:id="2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ی ، بث» : «تناول» .</w:t>
      </w:r>
    </w:p>
  </w:footnote>
  <w:footnote w:id="2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قال الجوهری : «الخُمْرَةُ ـ بالضمّ ـ سجّادة تُعمَل من سَعَف النخل وتُرمَل بالخیوط» . وقال ابن الأثیر : «الخمرة : هی ما یضع الرجل علیه وجهه فی سجوده من حصیر أو نسیجة خوص ونحو ذلک من النبات ، ولاتکون خمرة إلاّ فی هذا المقدار ، وسمّیت خمرة لأنّ خیوطها مستورة بسَعَفها» . راجع : الصحاح ، ج 2 ، ص 649 ؛ النهایة ، ج 2 ، ص 77 (خمر) .</w:t>
      </w:r>
    </w:p>
  </w:footnote>
  <w:footnote w:id="2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«تسکب» أی تصبّ . راجع : الصحاح ، ج 1 ، ص 148 (سکب) .</w:t>
      </w:r>
    </w:p>
  </w:footnote>
  <w:footnote w:id="2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397 ، ح 1238 ، معلّقا عن محمّد بن إسماعیل . المحاسن ، ص 317 ، کتاب العلل ، ح 41 ، بسند آخر عن أبی جعفر علیه‌السلام . الفقیه ، ج 1 ، ص 67 ، ح 154 ، مرسلاً عن رسول اللّه صلی‌الله‌علیه‌و‌آله ، وفیهما مع اختلاف الوافی ، ج 6 ، ص 489 ، ح 4760 ؛ الوسائل ، ج 2 ، ص 356 ، ح 2353 .</w:t>
      </w:r>
    </w:p>
  </w:footnote>
  <w:footnote w:id="2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النسخ بدل «تمّ الکتاب الحیض ـ إلی ـ محمّد وآله» عبارات مختلفة .</w:t>
      </w:r>
    </w:p>
  </w:footnote>
  <w:footnote w:id="2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 «وبه ثقتی» . وفی «غ ، بح» : + «وبه نستعین» . وفی «بس» : + «ربّ وفّق ویسّر لإتمامه بالعجلة» .</w:t>
      </w:r>
    </w:p>
  </w:footnote>
  <w:footnote w:id="2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جس» : - «کتاب الجنائز» .</w:t>
      </w:r>
    </w:p>
  </w:footnote>
  <w:footnote w:id="2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«کتاب» .</w:t>
      </w:r>
    </w:p>
  </w:footnote>
  <w:footnote w:id="2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«المیتة» : الحال من أحوال الموت ، کالجِلسة والرِکبة ، یقال : مات فلان میتة حسنة ، أی کما یموت الشهداء . راجع: لسان العرب ، ج 2 ، ص 92 (میت) .</w:t>
      </w:r>
    </w:p>
  </w:footnote>
  <w:footnote w:id="2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ج 12 : «ظریف» . وهو سهو ، کما تقدّم فی الکافی ، ذیل ح 2 ، فلاحظ .</w:t>
      </w:r>
    </w:p>
  </w:footnote>
  <w:footnote w:id="2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«الاعتباط» : الموت بلا علّة . النهایة ، ج 3 ، ص 17 ؛ لسان العرب ، ج 7 ، ص 347 (عبط) .</w:t>
      </w:r>
    </w:p>
  </w:footnote>
  <w:footnote w:id="2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«یُسلّی بها» ، أی یُکْشَف بها ، یقال : سلاّنی فلان من همّی تسلیة وأسلانی ، أی کشفه عنّی ، وانسلی عنه الغمّ وتسلّی بمعنی ، أی الکشف . راجع : الصحاح ، ج 6 ، ص 2381 (سلا) . وفی الوافی : «سلاه وسلا عنه کدعا ، وسلیه وسلی عنه کرضی : نسیه ، والمصاب : مفعول من المصیبة» .</w:t>
      </w:r>
    </w:p>
  </w:footnote>
  <w:footnote w:id="2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والبحار ، ج 12 : «المصائب» .</w:t>
      </w:r>
    </w:p>
  </w:footnote>
  <w:footnote w:id="2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 «قال» .</w:t>
      </w:r>
    </w:p>
  </w:footnote>
  <w:footnote w:id="2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«الموم» : هو البِرْسام مع الحمّی ، والبرسام : علّة یهذی فیها ، أی یتکلّم بغیر معقول . راجع : النهایة ، ï ج 4 ، ص 373 (موم) ؛ القاموس المحیط ، ج 2 ، ص 1424 (برسم) .</w:t>
      </w:r>
    </w:p>
  </w:footnote>
  <w:footnote w:id="2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«بس» : + «اللّه» .</w:t>
      </w:r>
    </w:p>
  </w:footnote>
  <w:footnote w:id="2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جن» : «الداء بعده» . وفی «جس» : «بعد الداء» ، وقوله علیه‌السلام : «بعده الداء» ، أی سائر أنواعه من الأمراض . راجع : الوافی ، ج 24 ، ص 199 ؛ مرآة العقول ، ج 13 ، ص 258 .</w:t>
      </w:r>
    </w:p>
  </w:footnote>
  <w:footnote w:id="2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199 ، ح 23889 ؛ البحار ، ج 12 ، ص 13 ، ح 41 ؛ و ج 81 ، ص 189 ، ذیل ح 45 .</w:t>
      </w:r>
    </w:p>
  </w:footnote>
  <w:footnote w:id="2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ج 12 : «ظریف». وهو سهو ، کما تقدّم آنفا .</w:t>
      </w:r>
    </w:p>
  </w:footnote>
  <w:footnote w:id="2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 «یا ربّ» .</w:t>
      </w:r>
    </w:p>
  </w:footnote>
  <w:footnote w:id="2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«بها» .</w:t>
      </w:r>
    </w:p>
  </w:footnote>
  <w:footnote w:id="2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 «اللّه» .</w:t>
      </w:r>
    </w:p>
  </w:footnote>
  <w:footnote w:id="2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24 ، ص 199 ، ح 23890 ؛ البحار ، ج 12 ، ص 13 ، ذیل ح 41 ؛ و ج 81 ، ص 189 ، ذیل ح 45 .</w:t>
      </w:r>
    </w:p>
  </w:footnote>
  <w:footnote w:id="2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«الرائد» : الذی یُرسَل فی طلب أرض الکلأ للنزول . قال العلاّمة المجلسی : «والمراد أنّها تأتی لتهیئة منزل الموت ولإعلام الناس بنزوله ، کما أنّ بقدوم الرائد یستدلّ الناس علی قدوم القوم» . راجع : الصحاح ، ج 2 ، ص 478 (رود) ؛ الوافی ، ج 24 ، ص 200 ؛ مرآة العقول ، ج 13 ، ص 259 .</w:t>
      </w:r>
    </w:p>
  </w:footnote>
  <w:footnote w:id="2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غ ، ی ، بث ، بس ، بف ، جس ، جن» : «وهی» .</w:t>
      </w:r>
    </w:p>
  </w:footnote>
  <w:footnote w:id="2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«فهی» . وفی «غ ، ی ، بح ، بس ، بف ، جح ، جس» : «وهی» .</w:t>
      </w:r>
    </w:p>
  </w:footnote>
  <w:footnote w:id="2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«حفظ» .</w:t>
      </w:r>
    </w:p>
  </w:footnote>
  <w:footnote w:id="2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الخصال ، ص 620 ، أبواب الثمانین وما فوقه ، ضمن الحدیث الطویل 10 ، بسند آخر عن أبی عبداللّه ، ï عن آبائه ، عن أمیرالمؤمنین علیهم‌السلام ؛ الجعفریّات ، ص 250 ، بسند آخرعن النبیّ صلی‌الله‌علیه‌و‌آله . تحف العقول ، ص 110 ، عن أمیرالمؤمنین علیه‌السلام ، وفی کلّها إلی قوله : «وهو سجن اللّه فی الأرض» مع زیادة فی آخره . فقه الرضا علیه‌السلام ، ص 341 ، وتمام الروایة فیه : «أنّها [الحمی] حظّ المؤمن من النّار» الوافی ، ج 24 ، ص 200 ، ح 23891 ؛ الوسائل ، ج 2 ، ص 398 ، ح 2454 .</w:t>
      </w:r>
    </w:p>
  </w:footnote>
  <w:footnote w:id="2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والبحار : «الحسین» .</w:t>
      </w:r>
    </w:p>
  </w:footnote>
  <w:footnote w:id="2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جح» : «فضیل» .</w:t>
      </w:r>
    </w:p>
  </w:footnote>
  <w:footnote w:id="2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روی محمّد بن الفضیل ، عن عبدالرحمن بن زید [بن أسلم] فی المحاسن ، ص 504 ، ح 639 ؛ و ص 527 ، ح 761 ؛ و ص 532 ، ح 788 ؛ وفی الکافی ، ح 6005 و ح 11964 ـ وهو مأخوذ من المحاسن ، ص 504 ـ و ح 12105 ـ وهو مأخوذ من المحاسن ، ص 527 ـ و ح 12602 ؛ وثواب الأعمال ، ص 169 ، ح 9 ؛ والتهذیب ، ج 3 ، ص 236 ، ح 625 . وعبدالرحمن بن زید هذا هو المذکور فی مصادر العامّة ورجال الطوسی . راجع : تهذیب الکمال ، ج 17 ، ص 114 ، الرقم 3820 ؛ سیر أعلام النبلاء ، ج 8 ، ص 349 ، الرقم 94 ؛ رجال الطوسی ، ص 236 ، الرقم 3227 .</w:t>
      </w:r>
    </w:p>
  </w:footnote>
  <w:footnote w:id="2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«بح» : «الطیور» .</w:t>
      </w:r>
    </w:p>
  </w:footnote>
  <w:footnote w:id="2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بخ ، بف» والوافی : «بالتیه» . وفی «جس» : - «التیه» . و«الِتیهُ» : المفازة ، أی الفلاة التی لا ماء فیها ، یتاه ویتحیّر فیها . راجع : الصحاح ، ج 6 ، ص 2229 (تیه) .</w:t>
      </w:r>
    </w:p>
  </w:footnote>
  <w:footnote w:id="2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الزهد ، ص 151 ، ح 219 ، عن محمّد بن الحضرمی الحسین [الحصین] ، عن محمّد بن الفضیل ، عن عبدالرحمن بن زید [یزید] ، عن أبی عبداللّه ، عن آبائه علیهم‌السلام عن النبیّ صلی‌الله‌علیه‌و‌آله . وفی الأمالی للصدوق، ص 232 ، المجلس 41 ، ضمن الحدیث الطویل 2 ؛ وکمال الدین ، ص 153 ، ضمن الحدیث الطویل 17 ، بسند آخر عن أبی عبداللّه علیه‌السلام ، من دون الإسناد إلی النبیّ صلی‌الله‌علیه‌و‌آله ، من قوله : «مات موسی کلیم اللّه علیه‌السلام فی التیه» مع اختلاف یسیر الوافی ، ج 24 ، ص 205 ، ح 23902 ؛ البحار ، ج 13 ، ص 371 ، ح 18 ، من قوله : «مات موسی کلیم اللّه» ؛ و ج 14 ، ص 2 ، ح 1 .</w:t>
      </w:r>
    </w:p>
  </w:footnote>
  <w:footnote w:id="2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العلاّمة المجلسی : «قوله علیه‌السلام : وأخذة أسف ، أی أخذة توجب تأسّفه ، ویمکن أن یقرأ بکسر السین ، قال فی النهایة : فی حدیث : موت الفجأة راحة للمؤمن وأخذة أَسَفٍ للکافر ، أی أخذة غضب أو غضبان ، یقال أسف یأسف أسفا فهو آسف ، إذا غضب» . راجع : مرآة العقول ، ج 13 ، ص 260 ؛ النهایة ، ج 1 ، ص 48 (أسف) .</w:t>
      </w:r>
    </w:p>
  </w:footnote>
  <w:footnote w:id="2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 والفقیه ، ج 1 . وفی «بح ، بف ، جح» والمطبوع : «عن» .</w:t>
      </w:r>
    </w:p>
  </w:footnote>
  <w:footnote w:id="2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 ج 4 ، ص 363 ، ضمن الحدیث الطویل 5762 ، بسند آخر عن النبیّ صلی‌الله‌علیه‌و‌آله ، مع اختلاف یسیر . وفیه ، ج 1 ، ص 134 ، ح 357 ، مرسلاً عن النبیّ صلی‌الله‌علیه‌و‌آله الوافی ، ج 24 ، ص 205 ، ح 23901.</w:t>
      </w:r>
    </w:p>
  </w:footnote>
  <w:footnote w:id="2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«البَطَن» : داء البطن ، یقال : بُطن الرجل ، علی ما لم یسمّ فاعله ، أی اشتکی بطنه . و«الذریع» : السریع وزنا ومعنیً . قال العلاّمة المجلسی : «والمراد هنا الإسهال الذی یتواتر الدفع فیه فیقتل ، أو الأعمّ منه ومن الأدواء التی تحدث بسبب کثرة الأکل کالهیضة والقولنج وأشباههما» . راجع : الصحاح ، ج 5 ، ص 2079 ؛ القاموس المحیط ، ج 2 ، ص 1552 (بطن) ؛ المصباح المنیر ، ص 208 (ذرع) .</w:t>
      </w:r>
    </w:p>
  </w:footnote>
  <w:footnote w:id="2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24 ، ص 201 ، ح 23893.</w:t>
      </w:r>
    </w:p>
  </w:footnote>
  <w:footnote w:id="2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«عن رجل» .</w:t>
      </w:r>
    </w:p>
  </w:footnote>
  <w:footnote w:id="2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الثواب : + «وحرها» . والفَوْر : الهیجان . قال العلاّمة المجلسی : «وکون فورها من جهنّم لعلّه علی المجاز ، أی لشدّتها کأنّها من جهنّم» . وقیل غیر ذلک . راجع : القاموس المحیط ، ج 1 ، ص 638 (فور) ؛ الوافی ، ج 24 ، ص 200 ؛ مرآة العقول ، ج 13 ، ص 260 .</w:t>
      </w:r>
    </w:p>
  </w:footnote>
  <w:footnote w:id="2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 ص 228 ، ح 1 ، بسنده عن الهیثم بن أبی مسروق الوافی ، ج 24 ، ص 200 ، ï ح 23892 ؛ الوسائل ، ج 2 ، ص 398 ، ح 2455 .</w:t>
      </w:r>
    </w:p>
  </w:footnote>
  <w:footnote w:id="2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التی قوبلت . وفی المطبوع : «ناحیة» .</w:t>
      </w:r>
    </w:p>
  </w:footnote>
  <w:footnote w:id="2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«لعلّه محمول علی المؤمن الکامل» .</w:t>
      </w:r>
    </w:p>
  </w:footnote>
  <w:footnote w:id="2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کتاب الإیمان والکفر ، باب شدّة ابتلاء المؤمن ، ذیل ح 2363 . وفی کتاب سلیم بن قیس ، ص 663 ، ضمن الحدیث الطویل 12 ، بسند آخر عن أمیرالمؤمنین علیه‌السلام ، مع اختلاف یسیر الوافی ، ج 24 ، ص 203 ، ح 23898 ؛ الوسائل ، ج 29 ، ص 24 ، ح 35061 ؛ البحار ، ج 67 ، ص 201 ، ذیل ح 4 .</w:t>
      </w:r>
    </w:p>
  </w:footnote>
  <w:footnote w:id="2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 ح 3205 : + «بن سماعة» .</w:t>
      </w:r>
    </w:p>
  </w:footnote>
  <w:footnote w:id="2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والکافی ، ح 3205 : «قال» .</w:t>
      </w:r>
    </w:p>
  </w:footnote>
  <w:footnote w:id="2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ولاتصیب ، أی الصاعقة ، أو جمیع ما ذکر» .</w:t>
      </w:r>
    </w:p>
  </w:footnote>
  <w:footnote w:id="2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«ذاکر اللّه» بالاضافة .</w:t>
      </w:r>
    </w:p>
  </w:footnote>
  <w:footnote w:id="2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الدعاء ، باب أنّ الصاعقة لاتصیب ذاکرا ، ح 3205 . وفیه ، نفس الباب ، ح 3203 ، بسند آخر ، مع اختلاف الوافی ، ج 24 ، ص 203 ، ح 23899 ؛ الوسائل ، ج 7 ، ص 161 ، ح 9007 .</w:t>
      </w:r>
    </w:p>
  </w:footnote>
  <w:footnote w:id="2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«ولا یبلیه» .</w:t>
      </w:r>
    </w:p>
  </w:footnote>
  <w:footnote w:id="2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والکافی ، ح 2373 : + «علی» .</w:t>
      </w:r>
    </w:p>
  </w:footnote>
  <w:footnote w:id="2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بث ، بح ، بخ ، بس ، جح ، جس» والوافی والبحار والکافی ، ح 2373 : «ولم یُسَلّط» .</w:t>
      </w:r>
    </w:p>
  </w:footnote>
  <w:footnote w:id="2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«له» . وفی حاشیة «بخ» : «ترکه» . وفی الوافی : «ترکه له» .</w:t>
      </w:r>
    </w:p>
  </w:footnote>
  <w:footnote w:id="2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ی ، بث ، بخ ، بس ، جح ، جس ، جن» : - «ما» . وفی البحار والکافی ، ح 2373 : «لیوحّد» بدل «ما یوحّد» .</w:t>
      </w:r>
    </w:p>
  </w:footnote>
  <w:footnote w:id="2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 «به» .</w:t>
      </w:r>
    </w:p>
  </w:footnote>
  <w:footnote w:id="2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 کتاب الإیمان والکفر ، باب شدّة ابتلاء المؤمن ، ح 2373 ، عن محمّد بن یحیی ، عن أحمد بن محمّد ، عن محمّد بن سنان الوافی ، ج 24 ، ص 203 ، ح 23900 ؛ البحار ، ج 12 ، ص 341 ، ذیل ح 1 .</w:t>
      </w:r>
    </w:p>
  </w:footnote>
  <w:footnote w:id="2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وحاشیة «غ ، بخ» : «المریض» .</w:t>
      </w:r>
    </w:p>
  </w:footnote>
  <w:footnote w:id="2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«ظ ، غ ، ی ، بث ، بح ، بس ، جح ، جس ، جن» والوسائل والبحار . وفی «بف» والمطبوع : - «قال» .</w:t>
      </w:r>
    </w:p>
  </w:footnote>
  <w:footnote w:id="2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«ترفع» .</w:t>
      </w:r>
    </w:p>
  </w:footnote>
  <w:footnote w:id="2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«فسئل عن ذلک» بدل «فقیل له ـ إلی ـ فتبسّمت» .</w:t>
      </w:r>
    </w:p>
  </w:footnote>
  <w:footnote w:id="2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«تعجّبت» .</w:t>
      </w:r>
    </w:p>
  </w:footnote>
  <w:footnote w:id="2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«من ملکین» .</w:t>
      </w:r>
    </w:p>
  </w:footnote>
  <w:footnote w:id="2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والوسائل . وفی المطبوع : «مؤمنا صالحا» . وفی الوافی : - «مؤمنا» .</w:t>
      </w:r>
    </w:p>
  </w:footnote>
  <w:footnote w:id="2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 «له» .</w:t>
      </w:r>
    </w:p>
  </w:footnote>
  <w:footnote w:id="2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جح» : «فرجعا» .</w:t>
      </w:r>
    </w:p>
  </w:footnote>
  <w:footnote w:id="2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معظم النسخ التی قوبلت والوافی والوسائل . وفی «بخ» : - «فلان» . وفی المطبوع : «المؤمن فلان» .</w:t>
      </w:r>
    </w:p>
  </w:footnote>
  <w:footnote w:id="2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جح» : - «له» .</w:t>
      </w:r>
    </w:p>
  </w:footnote>
  <w:footnote w:id="2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 «فلم نصبه» .</w:t>
      </w:r>
    </w:p>
  </w:footnote>
  <w:footnote w:id="2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بف» : «ووجدناه» .</w:t>
      </w:r>
    </w:p>
  </w:footnote>
  <w:footnote w:id="2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قال فی الحبل المتین ، ص 199 : «والمراد من قول الملکین : وجدناه فی حبالک ، إنّا وجدناه ممنوعا عن أفعاله الإرادیّة کالمربوط بالحبال» . وقال فی الوافی : «الحبال : المصیدة ، شبّه المرض بالمصیدة لأنّه یغلق علی العبد أبواب السیر والتوسّع فی الطاعات ، کما تغلق المصیدة علی الصید» .</w:t>
      </w:r>
    </w:p>
  </w:footnote>
  <w:footnote w:id="2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جمیع النسخ التی قوبلت والوافی . و فی المطبوع والوسائل : + «فی صحّته» .</w:t>
      </w:r>
    </w:p>
  </w:footnote>
  <w:footnote w:id="2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«غ ، بث ، بخ ، بف ، جس» والوافی والوسائل : «إذ» .</w:t>
      </w:r>
    </w:p>
  </w:footnote>
  <w:footnote w:id="2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الوافی ، ج 24 ، ص 210 ، ح 23906 ؛ الوسائل ، ج 2 ، ص 397 ، ح 2451 ؛ البحار ، ج 22 ، ص 83 ، ح 32 .</w:t>
      </w:r>
    </w:p>
  </w:footnote>
  <w:footnote w:id="2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«ظ» والوافی : «رسول اللّه» .</w:t>
      </w:r>
    </w:p>
  </w:footnote>
  <w:footnote w:id="2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«بح ، بخ ، بف» وحاشیة «بس» والوافی : «المؤمن» .</w:t>
      </w:r>
    </w:p>
  </w:footnote>
  <w:footnote w:id="2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«یعمله» .</w:t>
      </w:r>
    </w:p>
  </w:footnote>
  <w:footnote w:id="2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 «المؤمن» .</w:t>
      </w:r>
    </w:p>
  </w:footnote>
  <w:footnote w:id="2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والوافی : «فیکتب» .</w:t>
      </w:r>
    </w:p>
  </w:footnote>
  <w:footnote w:id="2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 «فی صحّته» .</w:t>
      </w:r>
    </w:p>
  </w:footnote>
  <w:footnote w:id="2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«یکتب» بدل «کتب اللّه» .</w:t>
      </w:r>
    </w:p>
  </w:footnote>
  <w:footnote w:id="2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معظم النسخ التی قوبلت والوافی . وفی «بخ» : - «حتّی یرفعه ـ إلی ـ فی صحّته» . وفی المطبوع : «من الشرّ» .</w:t>
      </w:r>
    </w:p>
  </w:footnote>
  <w:footnote w:id="2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ج 13 ، ص 263 : «فإن قیل : کیف یکتب الشرّ علی الکافر مع أنّه لم یعمله ؟ قلنا : لا استبعاد فی أن یکلّفه اللّه بترک العزم علی الشرّ ویعاقبه علیه عقاب أصل الفعل . فإن قیل : ورد فی الأخبار أنّ فی تلک الاُمّة لایکتب النیّة للشرور والمعاصی ، قلنا : لعلّ ذلک مخصوص بالمؤمنین لابمطلق الاُمّة» .</w:t>
      </w:r>
    </w:p>
  </w:footnote>
  <w:footnote w:id="2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24 ، ص 211 ، ح 23908 ؛ الوسائل ، ج 2 ، ص 399 ، ح 2458 ، من قوله : «إذا مرض»» إلی قوله : «یرفعه اللّه ویقبضه» .</w:t>
      </w:r>
    </w:p>
  </w:footnote>
  <w:footnote w:id="2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«للمؤمن» .</w:t>
      </w:r>
    </w:p>
  </w:footnote>
  <w:footnote w:id="2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«حباله» .</w:t>
      </w:r>
    </w:p>
  </w:footnote>
  <w:footnote w:id="2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24 ، ص 211 ، ح 23907 ؛ الوسائل ، ج 2 ، ص 398 ، ح 2452 .</w:t>
      </w:r>
    </w:p>
  </w:footnote>
  <w:footnote w:id="2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الوافی ، ج 24 ، ص 212 ، ح 23911 ؛ الوسائل ، ج 2 ، ص 398 ، ح 2453 .</w:t>
      </w:r>
    </w:p>
  </w:footnote>
  <w:footnote w:id="2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«لعبد» .</w:t>
      </w:r>
    </w:p>
  </w:footnote>
  <w:footnote w:id="2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والوافی : «إذ» .</w:t>
      </w:r>
    </w:p>
  </w:footnote>
  <w:footnote w:id="2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 «من» .</w:t>
      </w:r>
    </w:p>
  </w:footnote>
  <w:footnote w:id="2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 وفی المطبوع : + «فیقول» . وفی «بخ» : - «الشکایة» .</w:t>
      </w:r>
    </w:p>
  </w:footnote>
  <w:footnote w:id="2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 «لعبدی مثل» .</w:t>
      </w:r>
    </w:p>
  </w:footnote>
  <w:footnote w:id="2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«له».</w:t>
      </w:r>
    </w:p>
  </w:footnote>
  <w:footnote w:id="2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 «علیه» .</w:t>
      </w:r>
    </w:p>
  </w:footnote>
  <w:footnote w:id="2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بخ» والوافی : «فإنّه حبس فی حبسی» بدل «فإنّه فی حبس من حبسی» . وفی «غ» : - «فإنّه فی حبس من حبسی» .</w:t>
      </w:r>
    </w:p>
  </w:footnote>
  <w:footnote w:id="2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24 ، ص 212 ، ح 23909 ؛ الوسائل ، ج 2 ، ص 410 ، ح 2499 ؛ البحار ، ج 59 ، ص 187 ، ح 34.</w:t>
      </w:r>
    </w:p>
  </w:footnote>
  <w:footnote w:id="2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24 ، ص 212 ، ح 23912 ؛ الوسائل ، ج 2 ، ص 399 ، ح 2454 .</w:t>
      </w:r>
    </w:p>
  </w:footnote>
  <w:footnote w:id="2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بث ، بس ، جس» : - «عن أحمد» . هذا ، والضمیر علی فرض صحّة هذه النسخ راجع إلی أحمد بن محمّد بن عیسی ، فیکون السند معلّقا علی سابقه ، وإلاّ فمرجع الضمیر هو محمّد بن یحیی ، والمراد من «أحمد» هو أحمد بن محمّد بن عیسی .</w:t>
      </w:r>
    </w:p>
  </w:footnote>
  <w:footnote w:id="2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«جح» : «لایکتب» .</w:t>
      </w:r>
    </w:p>
  </w:footnote>
  <w:footnote w:id="2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«جن» : «لصاحب» بدل «إلی صاحب» .</w:t>
      </w:r>
    </w:p>
  </w:footnote>
  <w:footnote w:id="2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بح ، بس ، جن» والوسائل والبحار : «تکتب له» . وفی «بث» : «تکتبه له» . وفی «جح ، جس» : «یکتب له» .</w:t>
      </w:r>
    </w:p>
  </w:footnote>
  <w:footnote w:id="2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24 ، ص 212 ، ح 23910 ؛ الوسائل ، ج 2 ، ص 399 ، ح 2457 ؛ البحار ، ج 59 ، ص 187 ، ح 35.</w:t>
      </w:r>
    </w:p>
  </w:footnote>
  <w:footnote w:id="2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«أَشِرَ» ، أی فرح ، والأَشَرُ : البَطَر ، وهو شدّة المرح ، والمرح : شدّة الفرح . راجع : الصحاح ، ج 2 ، ص 579 (أشر) .</w:t>
      </w:r>
    </w:p>
  </w:footnote>
  <w:footnote w:id="2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«ما لم یمرض» . وفی الوافی : «لم یمرض» کلاهما بدل «لایمرض» .</w:t>
      </w:r>
    </w:p>
  </w:footnote>
  <w:footnote w:id="2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«بس» وحاشیة «بث ، بخ» والوافی : «یأشر» فعلاً ، ثمّ قال فی الوافی : «کذا یوجد فی النسخ ، فإن صحّ فالتقدیر : فإن من لم یمرض یأشر» . وقال العلاّمة المجلسی : «قوله علیه‌السلام : بأشر ، أی حال کونه متلبّسا بأشر أو بسببه ... وفی بعض النسخ بصیغة الفعل ، فیکون حالاً أیضا» .</w:t>
      </w:r>
    </w:p>
  </w:footnote>
  <w:footnote w:id="2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24 ، ص 213 ، ح 23913.</w:t>
      </w:r>
    </w:p>
  </w:footnote>
  <w:footnote w:id="2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«وربّما یقرأ : یعدّل ، علی بناء التفعیل ؛ یعنی یجعل عبادة تلک السنین مقبولة کاملة خالیة عن النقص والإفراط والتفریط» .</w:t>
      </w:r>
    </w:p>
  </w:footnote>
  <w:footnote w:id="2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بخ» : «ستّین» .</w:t>
      </w:r>
    </w:p>
  </w:footnote>
  <w:footnote w:id="2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«جح» والوسائل : + «لیال» .</w:t>
      </w:r>
    </w:p>
  </w:footnote>
  <w:footnote w:id="2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والوسائل : «فلأبیه ولاُمّه» . وفی «بث ، جن» : «فلاُمّه ولأبیه» . وفی «بح» : «فلأبیه واُمّه» .</w:t>
      </w:r>
    </w:p>
  </w:footnote>
  <w:footnote w:id="2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بخ ، بف» : - «قال» .</w:t>
      </w:r>
    </w:p>
  </w:footnote>
  <w:footnote w:id="2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بس ، جس» : - «قلت» .</w:t>
      </w:r>
    </w:p>
  </w:footnote>
  <w:footnote w:id="2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ی ، بث ، بح ، جح» : «لم تبلغ» .</w:t>
      </w:r>
    </w:p>
  </w:footnote>
  <w:footnote w:id="2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 وفی المطبوع : «فلجیرانه» .</w:t>
      </w:r>
    </w:p>
  </w:footnote>
  <w:footnote w:id="2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213 ، ح 23914 ؛ الوسائل ، ج 2 ، ص 400 ، ح 2460 .</w:t>
      </w:r>
    </w:p>
  </w:footnote>
  <w:footnote w:id="2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«ما» .</w:t>
      </w:r>
    </w:p>
  </w:footnote>
  <w:footnote w:id="2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 ص 229 ، ح 2 ، بسنده عن محمّد بن الحسین بن أبی الخطّاب ، عن الحکم بن مسکین . راجع : ثواب الأعمال ، ص 229 ، ح 1 ؛ وعلل الشرائع ، ص 297 ، ح 1 ؛ والأمالی للطوسی ، ص 630 ، المجلس 30 ، ح 11 ؛ وفقه الرضا علیه‌السلام ، ص 341 الوافی ، ج 24 ، ص 213 ، ح 23915 ؛ الوسائل ، ج 2 ، ص 399 ، ح 2459 .</w:t>
      </w:r>
    </w:p>
  </w:footnote>
  <w:footnote w:id="2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«عُوّاده» ، أی زوّاره ، قال ابن الأثیر : «وکلّ من أتاک مرّة بعد اُخری فهو عائد ، وإن اشتهر ذلک فی عیادة المریض حتّی صارت کأنّه مختصّ به» . راجع : النهایة ، ج 3 ، ص 317 (عود) .</w:t>
      </w:r>
    </w:p>
  </w:footnote>
  <w:footnote w:id="2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266 : «قوله علیه‌السلام : ولا ذنب له ، أی غفرت ذنوبه السابقة ، لا أنّه لا یکتب له ذنب بعد ذلک» .</w:t>
      </w:r>
    </w:p>
  </w:footnote>
  <w:footnote w:id="2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214 ، ح 23916 ؛ الوسائل ، ج 2 ، ص 407 ، ح 2483 .</w:t>
      </w:r>
    </w:p>
  </w:footnote>
  <w:footnote w:id="2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«أصحابنا» .</w:t>
      </w:r>
    </w:p>
  </w:footnote>
  <w:footnote w:id="2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«جن» : «ابتلیت» .</w:t>
      </w:r>
    </w:p>
  </w:footnote>
  <w:footnote w:id="2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«ابتلاء» .</w:t>
      </w:r>
    </w:p>
  </w:footnote>
  <w:footnote w:id="2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«فلا یشک» .</w:t>
      </w:r>
    </w:p>
  </w:footnote>
  <w:footnote w:id="2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24 ، ص 214 ، ح 23917 ؛ الوسائل ، ج 2 ، ص 406 ، ح 2481 .</w:t>
      </w:r>
    </w:p>
  </w:footnote>
  <w:footnote w:id="2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«ی ، بث ، بخ ، بس ، بف ، جح ، جس ، جن» وحاشیة «غ» . وفی «ظ ، بح» والوسائل والمطبوع : «عبداللّه» . وابن عامر هذا ، هو عبداللّه بن عامر بن عمران الأشعری ، عمّ الحسین بن محمّد ، عُبّرَ عنه فی ما نحن فیه بعبد ربّه . روی عنه الحسین کتابه وتکررّت روایته عنه فی الأسناد . راجع : رجال النجاشی ، ص 218 ، الرقم 570 ؛ معجم رجال الحدیث ، ج 6 ، ص 341 .</w:t>
      </w:r>
    </w:p>
  </w:footnote>
  <w:footnote w:id="2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جمیع النسخ التی قوبلت والوافی والوسائل . وفی المطبوع : + «من» .</w:t>
      </w:r>
    </w:p>
  </w:footnote>
  <w:footnote w:id="2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البَشَرة والبَشَر : ظاهر جلد الإنسان . الصحاح ، ج 2 ، ص 590 (بشر) .</w:t>
      </w:r>
    </w:p>
  </w:footnote>
  <w:footnote w:id="2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«ولا ذنبه» . وفی حاشیة «بح» : «فلا ذنب له» .</w:t>
      </w:r>
    </w:p>
  </w:footnote>
  <w:footnote w:id="2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الوافی ، ج 24 ، ص 214 ، ح 23918 ؛ الوسائل ، ج 2 ، ص 405 ، ح 2478 .</w:t>
      </w:r>
    </w:p>
  </w:footnote>
  <w:footnote w:id="2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والوسائل . وفی المطبوع : «الحسن بن علیّ الکندی» . والصواب ما أثبتناه ؛ فقد روی حمید بن زیاد عن الحسن بن محمّد بن سماعة کتاب أحمد بن الحسن بن إسماعیل بن شعیب بن میثم ، وابن سماعة هو أبو محمّد الکندیّ . وقد روی حمید بن زیاد عنه بعنوان الحسن بن محمّد الکندی فی بعض الأسناد . راجع : رجال النجاشی ، ص 40 ، الرقم 84 ؛ وص 74 ، الرقم 179 ؛ معجم رجال الحدیث ، ج 6 ، ص 462ـ463 .</w:t>
      </w:r>
    </w:p>
  </w:footnote>
  <w:footnote w:id="2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«قبلها بقبولها» بدل «قبولها» .</w:t>
      </w:r>
    </w:p>
  </w:footnote>
  <w:footnote w:id="2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فقه الرضا علیه‌السلام ، ص 341 ، مع اختلاف یسیر الوافی ، ج 24 ، ص 215 ، ح 23919 ؛ الوسائل ، ج 2 ، ص 406 ، ح 2482 .</w:t>
      </w:r>
    </w:p>
  </w:footnote>
  <w:footnote w:id="2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«ظ ، ی ، بث ، بح ، بخ ، بف ، جح» . وفی «بس ، جس» والمطبوع : «العزرمی» .</w:t>
      </w:r>
    </w:p>
  </w:footnote>
  <w:footnote w:id="2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ثواب الأعمال : «کفّارة» .</w:t>
      </w:r>
    </w:p>
  </w:footnote>
  <w:footnote w:id="2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 «معنی» .</w:t>
      </w:r>
    </w:p>
  </w:footnote>
  <w:footnote w:id="2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ثواب الأعمال ، ص 229 ، ح 1 ، بسند آخر ، إلی قوله : «قال : یصبر علیها» مع اختلاف یسیر الوافی ، ج 24 ، ص 215 ، ح 23920 ؛ الوسائل ، ج 2 ، ص 405 ، ح 2479 .</w:t>
      </w:r>
    </w:p>
  </w:footnote>
  <w:footnote w:id="2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«فلم یخبر» .</w:t>
      </w:r>
    </w:p>
  </w:footnote>
  <w:footnote w:id="2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«بدّل» .</w:t>
      </w:r>
    </w:p>
  </w:footnote>
  <w:footnote w:id="2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«بشرا» .</w:t>
      </w:r>
    </w:p>
  </w:footnote>
  <w:footnote w:id="2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«بشره» .</w:t>
      </w:r>
    </w:p>
  </w:footnote>
  <w:footnote w:id="2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 وفی المطبوع : + «له» .</w:t>
      </w:r>
    </w:p>
  </w:footnote>
  <w:footnote w:id="2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والوسائل . وفی المطبوع : «ودما وشعرا» .</w:t>
      </w:r>
    </w:p>
  </w:footnote>
  <w:footnote w:id="2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والوسائل : «وبشرا» .</w:t>
      </w:r>
    </w:p>
  </w:footnote>
  <w:footnote w:id="2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«ولعلّ المراد أنّه تعالی یرفع عنها حکم الذنب واستحقاق العقوبة ، کما ورد فی الأخبار : کیوم ولدته اُمّه» .</w:t>
      </w:r>
    </w:p>
  </w:footnote>
  <w:footnote w:id="2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24 ، ص 215 ، ح 23921 ؛ الوسائل ، ج 2 ، ص 406 ، ح 2480 .</w:t>
      </w:r>
    </w:p>
  </w:footnote>
  <w:footnote w:id="2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ی ، بث ، بح ، بس ، جح ، جن» : «الشکاة» .</w:t>
      </w:r>
    </w:p>
  </w:footnote>
  <w:footnote w:id="2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ی، بث ، بح ، بس ، جح ، جن» والوسائل : «الشکاة» .</w:t>
      </w:r>
    </w:p>
  </w:footnote>
  <w:footnote w:id="2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السَهَر : عدم النوم فی اللیل کلّه أو فی بعضه ، یقال : سهر اللیل کلّه أو بعضه إذا لم ینم . و«البارحة» : أقرب لیلة مضت . راجع : الصحاح ، ج 1 ، ص 355 (برح) ؛ المصباح المنیر ، ص 293 (سهر) .</w:t>
      </w:r>
    </w:p>
  </w:footnote>
  <w:footnote w:id="2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«غ ، بح» : «هکذا» .</w:t>
      </w:r>
    </w:p>
  </w:footnote>
  <w:footnote w:id="2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غ ، ی ، بث ، بح ، بس ، جح ، جس» والوسائل : «شکاة» .</w:t>
      </w:r>
    </w:p>
  </w:footnote>
  <w:footnote w:id="2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المعانی : «تقول» .</w:t>
      </w:r>
    </w:p>
  </w:footnote>
  <w:footnote w:id="2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هکذا فی جمیع النسخ التی قوبلت والوافی والوسائل والمعانی . وفی المطبوع : «قد» .</w:t>
      </w:r>
    </w:p>
  </w:footnote>
  <w:footnote w:id="2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المعانی : «أو تقول» بدل «ویقول» .</w:t>
      </w:r>
    </w:p>
  </w:footnote>
  <w:footnote w:id="2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المعانی : «أن تقول» .</w:t>
      </w:r>
    </w:p>
  </w:footnote>
  <w:footnote w:id="2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«کأنّ هذا تفسیر للشکایة التی تحبط الثواب ، وإلاّ فالأفضل أن لایخبر به أحدا ، کما یظهر من الأخبار السابقة . ویمکن حمل هذا الخبر علی الإخبار لغرض ، کإخبار الطبیب مثلاً» .</w:t>
      </w:r>
    </w:p>
  </w:footnote>
  <w:footnote w:id="2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معانی الأخبار ، ص 142 ، ح 1 ، بسنده عن محمّد بن أبی عمیر ، من قوله : «إنّما الشکوی أن یقول» الوافی ، ج 24 ، ص 215 ، ح 23922 ؛ الوسائل ، ج 2 ، ص 410 ، ح 2498 .</w:t>
      </w:r>
    </w:p>
  </w:footnote>
  <w:footnote w:id="2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أورد ابن إدریس الخبر ـ مع زیادة ـ فی مستطرفات السرائر نقلاً من کتاب المشیخة للحسن بن محبوب ï هکذا : «أبو ولاّد الحناط وعبداللّه بن سنان قالا سمعنا أباعبداللّه علیه‌السلام » . راجع : السرائر ، ج 3 ، ص 596. وستأتی الزیادة فی ص 166 ، ح 1، بسندین عن الحسن بن محبوب ، عن أبی ولاّد وعبداللّه بن سنان جمیعا ، عن أبی عبداللّه علیه‌السلام . وعطف ابن سنان علی أبی ولاّد ، هو الظاهر من ملاحظه طبقة الراویین ، فلاحظ .</w:t>
      </w:r>
    </w:p>
  </w:footnote>
  <w:footnote w:id="2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«فیعودوه» .</w:t>
      </w:r>
    </w:p>
  </w:footnote>
  <w:footnote w:id="2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الحبل المتین ، ص 199 : «ولفظة «فی» فی الحدیث للسببیّة» .</w:t>
      </w:r>
    </w:p>
  </w:footnote>
  <w:footnote w:id="2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 «فیؤجرون» .</w:t>
      </w:r>
    </w:p>
  </w:footnote>
  <w:footnote w:id="2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 «نعم» .</w:t>
      </w:r>
    </w:p>
  </w:footnote>
  <w:footnote w:id="2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«فهم» .</w:t>
      </w:r>
    </w:p>
  </w:footnote>
  <w:footnote w:id="2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بخ ، بف» والوافی والوسائل : + «فیه» . وفی «بخ» : «یؤجرونه» .</w:t>
      </w:r>
    </w:p>
  </w:footnote>
  <w:footnote w:id="2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ی ، بث ، بخ ، بف ، جح ، جس» والوافی : «لممشاهم» .</w:t>
      </w:r>
    </w:p>
  </w:footnote>
  <w:footnote w:id="2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ی ، بس ، جح ، جس ، جن» والوسائل : - «هو» .</w:t>
      </w:r>
    </w:p>
  </w:footnote>
  <w:footnote w:id="2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«وترفع» .</w:t>
      </w:r>
    </w:p>
  </w:footnote>
  <w:footnote w:id="2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«وتمحی» .</w:t>
      </w:r>
    </w:p>
  </w:footnote>
  <w:footnote w:id="2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بف، جس» : «به» .</w:t>
      </w:r>
    </w:p>
  </w:footnote>
  <w:footnote w:id="2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24 ، ص 216 ، ح 23923 ؛ الوسائل ، ج 2 ، ص 413 ، ح 2506 .</w:t>
      </w:r>
    </w:p>
  </w:footnote>
  <w:footnote w:id="2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وحاشیة «ظ» والوافی : «الناس» .</w:t>
      </w:r>
    </w:p>
  </w:footnote>
  <w:footnote w:id="2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24 ، ص 216 ، ح 23924 ؛ الوسائل ، ج 2 ، ص 414 ، ح 2506 .</w:t>
      </w:r>
    </w:p>
  </w:footnote>
  <w:footnote w:id="2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«بح، بف» : - «له» . وفی «بخ» : «علیلاً» بدل «عائدا له» .</w:t>
      </w:r>
    </w:p>
  </w:footnote>
  <w:footnote w:id="2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 «أن» .</w:t>
      </w:r>
    </w:p>
  </w:footnote>
  <w:footnote w:id="2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«وذلک لانکسار قواه الشهویّة والغضبیّة بالمرض وإنابته إلی اللّه فیشبه الملائکة» .</w:t>
      </w:r>
    </w:p>
  </w:footnote>
  <w:footnote w:id="2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والوافی : «مرض» .</w:t>
      </w:r>
    </w:p>
  </w:footnote>
  <w:footnote w:id="2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بخ ، بف، جح ، جس» : «ولایکون» .</w:t>
      </w:r>
    </w:p>
  </w:footnote>
  <w:footnote w:id="2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«غ» : «إن» . وفی الوافی : «فإن» .</w:t>
      </w:r>
    </w:p>
  </w:footnote>
  <w:footnote w:id="2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العلاّمة الفیض : «یعنی لابدّ أن یکون بین العیادتین ثلاثة أیّام ، فإن دعت ضرورة إلی کثرة العیادة فیوم ویوم لا تزاد ، علی ذلک» . وقال العلاّمة المجلسی : «قوله : فیوم ، أی یوم یکون ویوم لایکون ، والشائع فی مثل ذلک أن یقال : یومَ یومَ بفتحهما» . راجع : الوافی ، ج 24 ، ص 219 ؛ مرآة العقول ، ج 13 ، ص 270 .</w:t>
      </w:r>
    </w:p>
  </w:footnote>
  <w:footnote w:id="2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24 ، ص 219 ، ح 23925 ؛ الوسائل ، ج 2 ، ص 421 ، ح 2529 .</w:t>
      </w:r>
    </w:p>
  </w:footnote>
  <w:footnote w:id="2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فُواق الناقة وفَواقها : هو ما بین الحلبتین من الوقت ؛ لأنّ الناقة تحلب ثمّ تترک وقتا یرضعها الفصیل ؛ لتدرّ ثمّ تحلب ، أو ما بین فتح یدک وقبضها علی الضرع . قال العلاّمة الفیض : «والمراد عدم إطالة العائد جلوسه عند المریض» . راجع : القاموس المحیط ، ج 2 ، ص 1219 (فوق) .</w:t>
      </w:r>
    </w:p>
  </w:footnote>
  <w:footnote w:id="2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«والظاهر أنّ الشکّ من الراوی ، ویحتمل کون الإبهام والتخییر وقع من الإمام علیه‌السلام » .</w:t>
      </w:r>
    </w:p>
  </w:footnote>
  <w:footnote w:id="2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24 ، ص 221 ، ح 23930 ؛ الوسائل ، ج 2 ، ص 425 ، ح 2543 .</w:t>
      </w:r>
    </w:p>
  </w:footnote>
  <w:footnote w:id="2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 «جعفر» .</w:t>
      </w:r>
    </w:p>
  </w:footnote>
  <w:footnote w:id="2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اللَعْق : اللَحْس ، وهو الأکل بالإصبع ، أو التناول بها أو باللسان ، یقال : لعقه ، أی أکله بإصبعه ، أو تناول بها أو بلسانه . واللُعْقَة بضمّ اللام : اسم لما یُعلَق بالإصبع ، أو اسم لما تأخذه المِلْعقة ، وهی الآلة المعروفة . راجع : الصحاح ، ج 4 ، ص 1550 ؛ المصباح المنیر ، ص 554 (لعق) .</w:t>
      </w:r>
    </w:p>
  </w:footnote>
  <w:footnote w:id="2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 «من» .</w:t>
      </w:r>
    </w:p>
  </w:footnote>
  <w:footnote w:id="2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«العُود» : کلّ خشبة دقّت . وقیل : «العُود» : خشبة کلّ شجرة ، دقّ أو غلظ . و«البخور» ، کصبور : ما یُتبخّربه . و«عود البخور» : العود الذی یُتبخّر به ، وهی الخشبة المطرّاة المنقطعة ، یُدخّن بها ویُستجمر ویتبخّربها ، غلب علیها الاسم لکرمه . راجع : لسان العرب ، ج 3 ، ص 319 (عود) ؛ القاموس المحیط ، ج 1 ، ص 497 (بخر) .</w:t>
      </w:r>
    </w:p>
  </w:footnote>
  <w:footnote w:id="2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24 ، ص 219 ، ح 23926 ؛ الوسائل ، ج 2 ، ص 427 ، ح 2547 .</w:t>
      </w:r>
    </w:p>
  </w:footnote>
  <w:footnote w:id="2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«أن تدع» .</w:t>
      </w:r>
    </w:p>
  </w:footnote>
  <w:footnote w:id="2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«لعلّ وضع یده علی ذراعه عند الدعاء ، قال فی الدروس : ویضع العائد یده علی ذراع المریض ویدعوله» .</w:t>
      </w:r>
    </w:p>
  </w:footnote>
  <w:footnote w:id="2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«النَوْکی» : جمع الأنْوَک ، وهو الأحمق ؛ من النُوک ـ بضمّ النون وفتحها ـ وهو الحمق . وقد یجمع علی نُوک أیضا . راجع : لسان العرب ، ج 10 ، ص 501 ؛ القاموس المحیط ، ج 2 ، ص 1265 (نوک) .</w:t>
      </w:r>
    </w:p>
  </w:footnote>
  <w:footnote w:id="2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24 ، ص 220 ، ح 23927 ؛ الوسائل ، ج 2 ، ص 426 ، ح 2545 .</w:t>
      </w:r>
    </w:p>
  </w:footnote>
  <w:footnote w:id="2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 وفی المطبوع : «الحسن بن محمّد ، عن سماعة». والصواب ما أثبتناه ؛ فقد أکثر [الحسن بن محمّد [بن سماعة من الروایة عن غیر واحد ، عن أبان [بن عثمان] . راجع : معجم رجال الحدیث ، ج 5 ، ص 389ـ390 ؛ وج 22 ، ص 392 .</w:t>
      </w:r>
    </w:p>
  </w:footnote>
  <w:footnote w:id="2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«ابن یحیی» .</w:t>
      </w:r>
    </w:p>
  </w:footnote>
  <w:footnote w:id="2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والوافی : «أن تدع» .</w:t>
      </w:r>
    </w:p>
  </w:footnote>
  <w:footnote w:id="2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للطوسی ، ص 639 ، المجلس 32 ، صدر ح 6 ، بسند آخر عن النبیّ صلی‌الله‌علیه‌و‌آله ، مع اختلاف یسیر الوافی ، ج 24 ، ص 220 ، ح 23928 ؛ الوسائل ، ج 2 ، ص 426 ، ح 2546 .</w:t>
      </w:r>
    </w:p>
  </w:footnote>
  <w:footnote w:id="2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قرب الإسناد : + «المؤمن».</w:t>
      </w:r>
    </w:p>
  </w:footnote>
  <w:footnote w:id="2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بف» : + «عن» .</w:t>
      </w:r>
    </w:p>
  </w:footnote>
  <w:footnote w:id="2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قرب الإسناد : + «إنّ» .</w:t>
      </w:r>
    </w:p>
  </w:footnote>
  <w:footnote w:id="2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«قوله علیه‌السلام : أن یضع إلی آخره ، کأنّ هذا علی سبیل التمثیل ، والمراد إظهار الحزن والتأسّف علی مرضه ؛ فإنّ هذین الفعلین متعارفان بین الناس لإظهار الحزن والتحسّر ، وإرجاع ضمیری یدیه وجبهته إلی المریض بعید جدّا» .</w:t>
      </w:r>
    </w:p>
  </w:footnote>
  <w:footnote w:id="2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قرب الإسناد ، ص 13 ، ح 39 ، عن هارون بن مسلم ، عن مسعدة بن صدقه ، عن جعفر بن محمّد ، عن أبیه ، عن أمیرالمؤمنین علیهم‌السلام الوافی ، ج 24 ، ص 220 ، ح 23929 ؛ الوسائل ، ج 2 ، ص 425 ، ح 2544 .</w:t>
      </w:r>
    </w:p>
  </w:footnote>
  <w:footnote w:id="2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 - «حدّ» .</w:t>
      </w:r>
    </w:p>
  </w:footnote>
  <w:footnote w:id="2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بس ، جح ، جس ، جن» : - «حدّ موت الفجأة» .</w:t>
      </w:r>
    </w:p>
  </w:footnote>
  <w:footnote w:id="2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بس ، جس» : «احترم» . و «اخترم» ، علی صیغة المجهول : مات وذهب ؛ من الاخترام ، وهو الهلاک بآفات الدهر . وقیل : هو الموت والذهاب من البین . وقیل : هو الاستیصال والاقتطاع . وقال العلاّمة الفیض : «وکأنّ المراد أنّ إدراک الموت قبل تمام الأربعین سنة موتٌ قبل الإدراک وبلوغ الکمال ، ووقوعه فی مرض لایبلغ أربعة عشر یوما فجأة» . راجع : لسان العرب ، ج 12 ، ص 172 ؛ المصباح المنیر ، ص 167 .</w:t>
      </w:r>
    </w:p>
  </w:footnote>
  <w:footnote w:id="2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 وفی المطبوع : - «قال» .</w:t>
      </w:r>
    </w:p>
  </w:footnote>
  <w:footnote w:id="2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206 ، ح 23904 .</w:t>
      </w:r>
    </w:p>
  </w:footnote>
  <w:footnote w:id="2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أرجع الضمیر فی معجم رجال الحدیث ، ج 20 ، ص 283 إلی موسی بن الحسن ، لکن لم نجد ـ مع الفحص الأکید ـ روایة موسی بن الحسن عن یعقوب بن یزید فی موضع . والظاهر رجوع الضمیر إلی محمّد بن یحیی ؛ فقد روی أحمد بن محمّد بن یحیی العطّار ، عن أبیه ، عن یعقوب بن یزید ، فی الأمالی للصدوق ، ص 342 ، المجلس 65 ، ح 9 ؛ و ص 434 ، المجلس 80 ، ح 7 . وقال الصدوق فی مشیخة الفقیه حین ذکر طریقه إلی یعقوب بن یزید : «وما کان فیه عن یعقوب بن یزید فقد رویته عن أبی ومحمّد بن الحسن رضی اللّه عنهما ، عن سعد بن عبداللّه ، و عبداللّه بن جعفر الحمیری ، ومحمّد بن یحیی العطّار وأحمد بن إدریس رضی اللّه عنهم ، عن یعقوب بن یزید . راجع : الفقیه ، ج 4 ، ص 532 .</w:t>
      </w:r>
    </w:p>
  </w:footnote>
  <w:footnote w:id="2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ی ، بث ، بخ ، بف ، جس» . وفی «بح ، بس» : «حصین» . وفی «جح» والمطبوع : «حفص» . وفی «جن» : «حسین» .</w:t>
      </w:r>
    </w:p>
  </w:footnote>
  <w:footnote w:id="2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 وفی المطبوع : + «موت» .</w:t>
      </w:r>
    </w:p>
  </w:footnote>
  <w:footnote w:id="2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24 ، ص 207 ، ح 23905 .</w:t>
      </w:r>
    </w:p>
  </w:footnote>
  <w:footnote w:id="2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«الخَریف» : فعیل بمعنی مفعول ، وهو الثمر المُجتنی ، أی المُتناوَل . قال العلاّمة المجلسی : «ولعلّ المراد هنا قطعة من الجنّة یخترف ویقتطع له ، کما یدلّ علیه الخبر الآتی . ویحتمل أن یکون تسمیته خریفا من باب تسمیة المحلّ باسم الحالّ» . راجع : الصحاح ، ج 4 ، ص 1349 ؛ النهایة ، ج 2 ، ص 24 (خرف) ؛ مرآة العقول ، ج 13 ، ص 273 .</w:t>
      </w:r>
    </w:p>
  </w:footnote>
  <w:footnote w:id="2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للطوسی ، ص 635 ، المجلس 31 ، ح 13 ، بسند آخر عن أمیرالمؤمنین علیه‌السلام عن النبیّ صلی‌الله‌علیه‌و‌آله ؛ وفیه ، نفس المجلس ، ح 14 ؛ وص 403 ، المجلس 14 ، ح 49 ، بسند آخر عن أمیرالمؤمنین علیه‌السلام ، مع زیادة فی أوّله ، وفی کلّها مع اختلاف یسیر الوافی ، ج 24 ، ص 223 ، ح 23933 ؛ الوسائل ، ج 2 ، ص 419 ، ح 2522 .</w:t>
      </w:r>
    </w:p>
  </w:footnote>
  <w:footnote w:id="2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المؤمن ، ص 59 ، ح 149 ، مرسلاً عن أمیرالمؤمنین علیه‌السلام ، مع اختلاف یسیر وزیادة فی أوّله الوافی ، ج 24 ، ص 224 ، ح 23934 ؛ الوسائل ، ج 2 ، ص 415 ، ح 2510 .</w:t>
      </w:r>
    </w:p>
  </w:footnote>
  <w:footnote w:id="2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ی ، بح ،بخ ، بس ، بف ، جس ، جن» . وفی «بث ، جح» والمطبوع وحاشیة «بح ، بخ» : + «بن محمّد» .</w:t>
      </w:r>
    </w:p>
  </w:footnote>
  <w:footnote w:id="2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قوبلت‌والوسائل والبحار والمؤمن ، ص 61 . وفی «بح» والمطبوع : + «فی» .</w:t>
      </w:r>
    </w:p>
  </w:footnote>
  <w:footnote w:id="2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والبحار : «یترحّمون» .</w:t>
      </w:r>
    </w:p>
  </w:footnote>
  <w:footnote w:id="2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«یا باحمزة» .</w:t>
      </w:r>
    </w:p>
  </w:footnote>
  <w:footnote w:id="2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ی ، بث ، بخ ، بس ، بف ، جس ، جن» والبحار : «ما» بدون الواو .</w:t>
      </w:r>
    </w:p>
  </w:footnote>
  <w:footnote w:id="2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الأمالی للطوسی ، ص 182 ، المجلس 7 ، ضمن ح 8 ، بسند آخر عن رسول اللّه صلی‌الله‌علیه‌و‌آله ، إلی قوله : «غمرته الرحمة» . المؤمن ، ص 61 ، ح 158 ، مرسلاً ، مع زیادة فی أوّله . وفیه ، ص 60 ، ح 154 ، مرسلاً عن أبی عبداللّه علیه‌السلام عن رسول اللّه صلی‌الله‌علیه‌و‌آله ، إلی قوله : «إلی تلک الساعة من غد» وفی کلّها مع اختلاف یسیر . راجع : الکافی ، کتاب الإیمان والکفر ، باب زیارة الإخوان ، ح 2082 ؛ و المؤمن ، ص 58 ، ح 146 الوافی ، ج 24 ، ص 223 ، ح 23932 ؛ الوسائل ، ج 2 ، ص 415 ، ح 2511 ؛ البحار ، ج 81 ، ص 216 ، ذیل ح 7 .</w:t>
      </w:r>
    </w:p>
  </w:footnote>
  <w:footnote w:id="2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ی ، بث ، بح ، بس ، جح ، جس ، جن» وحاشیة «بخ» والوسائل : «أیّ» .</w:t>
      </w:r>
    </w:p>
  </w:footnote>
  <w:footnote w:id="2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 ص 345 ، ضمن الحدیث الطویل 1 ، بسند آخر عن رسول‌اللّه صلی‌الله‌علیه‌و‌آله ، مع اختلاف یسیر الوافی ، ج 24 ، ص 224 ، ح 23935 ؛ الوسائل ، ج 2 ، ص 415 ، ح 2512 .</w:t>
      </w:r>
    </w:p>
  </w:footnote>
  <w:footnote w:id="2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«أحمد بن محمّد أبی عبداللّه» .</w:t>
      </w:r>
    </w:p>
  </w:footnote>
  <w:footnote w:id="2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«یغشون رحله» ، أی یجیئون منزله ومسکنه وداره . راجع : الصحاح ، ج 6 ، ص 2447 (غشا) ؛ النهایة ، ج 2 ، ص 209 (رحل) .</w:t>
      </w:r>
    </w:p>
  </w:footnote>
  <w:footnote w:id="2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بث ، بخ ، بف ، جس ، جن» والوافی : «یسبّحون» بدون الواو .</w:t>
      </w:r>
    </w:p>
  </w:footnote>
  <w:footnote w:id="2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«صلاتهم ، أی ذکرهم وعبادتهم» . وفی مرآة العقول ، ج 13 ، ص 275 : «قوله علیه‌السلام : صلاتهم ، أی ذکرهم وتسبیحهم ؛ لأنّه مکان صلواتهم أو استغفارهم ودعائهم» .</w:t>
      </w:r>
    </w:p>
  </w:footnote>
  <w:footnote w:id="2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بح» وحاشیة «غ» : «المرضی» .</w:t>
      </w:r>
    </w:p>
  </w:footnote>
  <w:footnote w:id="2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224 ، ح 23936 ؛ الوسائل ، ج 2 ، ص 414 ، ح 2509 ؛ البحار ، ج 59 ، ص 187 ، ح 36 .</w:t>
      </w:r>
    </w:p>
  </w:footnote>
  <w:footnote w:id="2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ی ، بث ، بخ ، بس ، بف ، جح ، جن» : «وهیب» . وهو سهو ؛ فإنّ المذکور فی کتب الرجال هو وهب بن عبد ربّه ، أخو شهاب وعبدالخالق ابنی عبد ربّه . ولوهبٍ هذا کتاب رواه عنه الحسن بن محبوب . راجع : رجال النجاشی ، ص 430 ، الرقم 1156 ؛ الفهرست للطوسی ، ص 487، الرقم 777 .</w:t>
      </w:r>
    </w:p>
  </w:footnote>
  <w:footnote w:id="2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«مریضا» .</w:t>
      </w:r>
    </w:p>
  </w:footnote>
  <w:footnote w:id="2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«إذا» .</w:t>
      </w:r>
    </w:p>
  </w:footnote>
  <w:footnote w:id="2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«فاستغفروا» .</w:t>
      </w:r>
    </w:p>
  </w:footnote>
  <w:footnote w:id="2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«جن» : - «له» .</w:t>
      </w:r>
    </w:p>
  </w:footnote>
  <w:footnote w:id="2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«وإن عاد» .</w:t>
      </w:r>
    </w:p>
  </w:footnote>
  <w:footnote w:id="2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المؤمن ، ص 58 ، ح 147 ، مرسلاً مع اختلاف یسیر الوافی ، ج 24 ، ص 224 ، ح 23937 ؛ الوسائل ، ج 2 ، ص 418 ، ذیل ح 2521 .</w:t>
      </w:r>
    </w:p>
  </w:footnote>
  <w:footnote w:id="2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وقوع التحریف فی العنوان ، وأنّ الصواب هو الحسن بن علیّ بن عبداللّه بن المغیرة ؛ فقد روی الحسن بن علیّ الکوفی کتاب عبیس بن هشام ، کما فی الفهرست للطوسی ، ص 346 ، الرقم 547 ، وتقدّم فی ذیل ح 4106 أنّ الحسن بن علیّ الکوفی هو الحسن بن علیّ بن عبداللّه بن المغیرة .</w:t>
      </w:r>
    </w:p>
  </w:footnote>
  <w:footnote w:id="2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225 ، ح 23939 ؛ الوسائل ، ج 2 ، ص 415 ، ح 2513 .</w:t>
      </w:r>
    </w:p>
  </w:footnote>
  <w:footnote w:id="2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والوسائل : + «مریضا» . وفی «جن» : «مریضا» . وفی الوافی : + «مریضا فی مرضه» .</w:t>
      </w:r>
    </w:p>
  </w:footnote>
  <w:footnote w:id="2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جح» وحاشیة «بح» : «حتّی» .</w:t>
      </w:r>
    </w:p>
  </w:footnote>
  <w:footnote w:id="2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«واستغفر» . وفی الوافی : + «اللّه تعالی» .</w:t>
      </w:r>
    </w:p>
  </w:footnote>
  <w:footnote w:id="2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225 ، ح 23938 ؛ الوسائل ، ج 2 ، ص 418 ، ح 2521.</w:t>
      </w:r>
    </w:p>
  </w:footnote>
  <w:footnote w:id="2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 «به» .</w:t>
      </w:r>
    </w:p>
  </w:footnote>
  <w:footnote w:id="2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ثواب الأعمال : + «أعلمنی» .</w:t>
      </w:r>
    </w:p>
  </w:footnote>
  <w:footnote w:id="2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«قوله : من عیادة المریض ، یحتمل أن یکون کلمة «من» زائدة ، ویحتمل أن یکون سببیّة والضمیر المرفوع فی «بلغ» راجعا إلی الإنسان ومفعوله الضمیر الراجع إلی «ما» ، و«من» فی قوله ، من الأجر ، بیانیّة» .</w:t>
      </w:r>
    </w:p>
  </w:footnote>
  <w:footnote w:id="2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بخ ، بف ، جس» : - «اللّه» .</w:t>
      </w:r>
    </w:p>
  </w:footnote>
  <w:footnote w:id="2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 ص 231 ، صدر ح 1 ، بسنده عن أحمد بن محمّد بن عیسی ، عن محمّد بن سنان . الفقیه ، ج 1 ، ص 140 ، ح 387 ، مرسلاً ، مع زیادة فی آخره الوافی ، ج 24 ، ص 225 ، ح 23940 ؛ الوسائل ، ج 2 ، ص 416 ، ح 2515.</w:t>
      </w:r>
    </w:p>
  </w:footnote>
  <w:footnote w:id="2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والوسائل وقرب الإسناد . وفی المطبوع : «ناداه» .</w:t>
      </w:r>
    </w:p>
  </w:footnote>
  <w:footnote w:id="2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«منادی» .</w:t>
      </w:r>
    </w:p>
  </w:footnote>
  <w:footnote w:id="2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النسخ التی قوبلت والوافی . وفی المطبوع : + «[لک]» . وفی «بح» : «وطابت» . وفی «جس» : «وأطاب» .</w:t>
      </w:r>
    </w:p>
  </w:footnote>
  <w:footnote w:id="2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وقرب الإسناد : «تبوّأت». وفی مرآة العقول : «قوله علیه‌السلام : بثواب ، أی بسبب ثواب» .</w:t>
      </w:r>
    </w:p>
  </w:footnote>
  <w:footnote w:id="2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قرب الإسناد : + «منزلاً» .</w:t>
      </w:r>
    </w:p>
  </w:footnote>
  <w:footnote w:id="2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قرب الإسناد ، ص 13 ، ح 40 ، عن هارون بن مسلم . الجعفریّات ، ص 193 ، بسند آخر عن جعفر بن محمّد ، عن آبائه علیهم‌السلام عن النبیّ صلی‌الله‌علیه‌و‌آله الوافی ، ج 24 ، ص 225 ، ح 23941 ؛ الوسائل ، ج 2 ، ص 416 ، ح 2514 .</w:t>
      </w:r>
    </w:p>
  </w:footnote>
  <w:footnote w:id="2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«عن أبیه» لکنّه مذکور فی بعض نسخه المعتبرة .</w:t>
      </w:r>
    </w:p>
  </w:footnote>
  <w:footnote w:id="2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286 ، ح 836 ، بسنده عن الکلینی . فقه الرضا علیه‌السلام ، ص 165 ، مع اختلاف یسیر الوافی ، ج 24 ، ص 231 ، ح 23948 ؛ الوسائل ، ج 2 ، ص 454 ، ح 2629 .</w:t>
      </w:r>
    </w:p>
  </w:footnote>
  <w:footnote w:id="2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 بخ ، بس ، بف ، جس ، جن» : - «عن أبیه» ، ولذا یبدو للذهن أنّ الصواب فی العبارة هو «عنه ، عن ابن أبی عمیر» ، وأنّ الضمیر راجع إلی لفظة «أبیه» ، لکن لم نجد هذا النوع من التعبیر فی ذیل أسناد علیّ بن إبراهیم ، بل المذکور فی غیر واحد من الأسناد «عنه ، عن أبیه ، عن ابن أبی عمیر» . وتقدّم فی الکافی ، ذیل ح 3389 و 3530 و 3795 ، أنّه لم یثبت رجوع الضمیر إلی إبراهیم بن هاشم المعبّر عنه بلفظة «أبیه» فی شیءٍ من أسناد الکافی .</w:t>
      </w:r>
    </w:p>
  </w:footnote>
  <w:footnote w:id="2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السند تحویل بعطف «حفص بن البختری ، عن أبی عبداللّه علیه‌السلام » علی «أبی أیّوب ، عن محمّد بن مسلم ، عن أبی جعفر علیه‌السلام » ؛ فقد روی ابن أبی عمیر کتاب حفص بن البختری ، ووردت روایة ابن أبی عمیر ، عن حفص بن البختری ، عن أبی عبداللّه علیه‌السلام فی کثیرٍ من الأسناد . راجع : رجال النجاشی ، ص 134 ، الرقم 344 ؛ الفهرست للطوسی ، ص 158 ، الرقم 243 ؛ معجم رجال الحدیث ، ج 6 ، ص 361ـ363 .</w:t>
      </w:r>
    </w:p>
  </w:footnote>
  <w:footnote w:id="2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 «شهادة أن» .</w:t>
      </w:r>
    </w:p>
  </w:footnote>
  <w:footnote w:id="2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العلاّمة الفیض : «وذلک لأنّهم مستغنون عن تلقین التوحید ؛ لأنّه خمّر بطینتهم لاینفکّون عنه» . وقال العلاّمة المجلسی : «قوله علیه‌السلام : إنّکم ، أی من عندکم من العامّة یکتفون فی التلقین بالشهادة بالتوحید ، ونحن نضمّ إلیها الشهادة بالرسالة» ثمّ ذکر وجوها اُخر وقال : «ولایخفی بعد ما سوی الأوّل» . راجع : مرآة العقول ، ج 13 ، ص 277 .</w:t>
      </w:r>
    </w:p>
  </w:footnote>
  <w:footnote w:id="2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 ج 1 ، ص 131 ، ح 344 ، مرسلاً عن أبی جعفر علیه‌السلام ، مع اختلاف یسیر الوافی ، ج 24 ، ص 231 ، ح 23949 ؛ الوسائل ، ج 2 ، ص 454 ، ح 2630 .</w:t>
      </w:r>
    </w:p>
  </w:footnote>
  <w:footnote w:id="2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والتهذیب : «علیّ بن إبراهیم» .</w:t>
      </w:r>
    </w:p>
  </w:footnote>
  <w:footnote w:id="2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،غ ، ی ، بح ، بخ ، جس ، جن» والوافی : - «وما تحتهنّ» .</w:t>
      </w:r>
    </w:p>
  </w:footnote>
  <w:footnote w:id="2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 «هو» .</w:t>
      </w:r>
    </w:p>
  </w:footnote>
  <w:footnote w:id="2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والتهذیب . وفی المطبوع : «فقال» .</w:t>
      </w:r>
    </w:p>
  </w:footnote>
  <w:footnote w:id="2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«تلقّنه» .</w:t>
      </w:r>
    </w:p>
  </w:footnote>
  <w:footnote w:id="2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«یعنی بما أنتم علیه ، الإقرار بالأئمّة علیهم‌السلام » .</w:t>
      </w:r>
    </w:p>
  </w:footnote>
  <w:footnote w:id="2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288 ، ح 839 ، بسنده عن الکلینی . رجال الکشّی ، ص 216 ، ح 387 ، بسنده عن حمّاد بن عیسی ، مع زیادة فی آخره . الفقیه ، ج 1 ، ص 134 ، ح 356 ، مرسلاً ، وفیهما من قوله : «لو أدرکت عکرمة عند الموت» مع اختلاف یسیر الوافی ، ج 24 ، ص 232 ، ح 23951 ؛ الوسائل ، ج 2 ، ص 457 ، ح 2641 ، من قوله : «لو أدرکت عکرمة عند الموت» ؛ وفیه ، ص 459 ، ح 2645 ، إلی قوله: «الحمد للّه ربّ العالمین» .</w:t>
      </w:r>
    </w:p>
  </w:footnote>
  <w:footnote w:id="2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والتهذیب . وفی المطبوع : - «له» .</w:t>
      </w:r>
    </w:p>
  </w:footnote>
  <w:footnote w:id="2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جس» : - «یا» .</w:t>
      </w:r>
    </w:p>
  </w:footnote>
  <w:footnote w:id="2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«أخ» .</w:t>
      </w:r>
    </w:p>
  </w:footnote>
  <w:footnote w:id="2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بح ، بس ، جح ، جس» وحاشیة «ظ ، بخ ، جن» : «لی عندک» بدل «لک عندی» .</w:t>
      </w:r>
    </w:p>
  </w:footnote>
  <w:footnote w:id="2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«تقبّلها منّی» . وفی «بف» : «تقبلها» کلاهما بدون همزة الاستفهام . وفی «جح» : + «منّی» .</w:t>
      </w:r>
    </w:p>
  </w:footnote>
  <w:footnote w:id="2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بس» : «قال» .</w:t>
      </w:r>
    </w:p>
  </w:footnote>
  <w:footnote w:id="2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«بخ» والوافی : «قلت» .</w:t>
      </w:r>
    </w:p>
  </w:footnote>
  <w:footnote w:id="2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هکذا فی جمیع النسخ التی قوبلت والوافی والتهذیب . وفی المطبوع : + «فقلت : إنّ هذا لاتنتفع به إلاّ أن یکون منک علی یقین ، فذکر أنّه منه علی یقین» .</w:t>
      </w:r>
    </w:p>
  </w:footnote>
  <w:footnote w:id="2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«و» .</w:t>
      </w:r>
    </w:p>
  </w:footnote>
  <w:footnote w:id="2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والتهذیب . وفی المطبوع : «أشهد أنّ» بدل «وأنّ» .</w:t>
      </w:r>
    </w:p>
  </w:footnote>
  <w:footnote w:id="2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التی قوبلت والوافی والتهذیب . وفی «ظ» والمطبوع : «عبده ورسوله» بدل «رسول اللّه» .</w:t>
      </w:r>
    </w:p>
  </w:footnote>
  <w:footnote w:id="2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جن» : + «له» .</w:t>
      </w:r>
    </w:p>
  </w:footnote>
  <w:footnote w:id="3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بث ، بخ ، بف ، جس ، جن» : «لاینتفع» .</w:t>
      </w:r>
    </w:p>
  </w:footnote>
  <w:footnote w:id="3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والتهذیب . وفی المطبوع : «حتّی» بدل «إلاّ أن» .</w:t>
      </w:r>
    </w:p>
  </w:footnote>
  <w:footnote w:id="3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بخ ، بس ، بف ، جس» والوافی : - «قل» .</w:t>
      </w:r>
    </w:p>
  </w:footnote>
  <w:footnote w:id="3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والوافی : «لاتنتفع» .</w:t>
      </w:r>
    </w:p>
  </w:footnote>
  <w:footnote w:id="3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بخ ، جح» : «حتّی تکون» .</w:t>
      </w:r>
    </w:p>
  </w:footnote>
  <w:footnote w:id="3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جس» وحاشیة «بس» : + «فشهد بذلک» .</w:t>
      </w:r>
    </w:p>
  </w:footnote>
  <w:footnote w:id="3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ی ، بث ، بس ، جح ، جس» : - «منه» .</w:t>
      </w:r>
    </w:p>
  </w:footnote>
  <w:footnote w:id="3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جمیع النسخ التی قوبلت والوافی والتهذیب . وفی المطبوع : - «له» .</w:t>
      </w:r>
    </w:p>
  </w:footnote>
  <w:footnote w:id="3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جمیع النسخ التی قوبلت . وفی المطبوع : - «علیهم السلام» .</w:t>
      </w:r>
    </w:p>
  </w:footnote>
  <w:footnote w:id="3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غ ، ی ، بث ، بح ، بس ، جح ، جس ، جن» : «فرجلاً» . وفی التهذیب : «واحدا بعد واحد» بدل «رجلاً رجلاً» . وما أثبتناه موافق للوافی والمطبوع و «بخ ، بف» .</w:t>
      </w:r>
    </w:p>
  </w:footnote>
  <w:footnote w:id="3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حاشیة «بخ» : + «منه» .</w:t>
      </w:r>
    </w:p>
  </w:footnote>
  <w:footnote w:id="3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«ظ ، ی ، بث» : + «حتّی» .</w:t>
      </w:r>
    </w:p>
  </w:footnote>
  <w:footnote w:id="3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«بخ» : - «بعد ذلک» .</w:t>
      </w:r>
    </w:p>
  </w:footnote>
  <w:footnote w:id="3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هکذا فی جمیع النسخ التی قوبلت والوافی والتهذیب . وفی المطبوع : «عراء» .</w:t>
      </w:r>
    </w:p>
  </w:footnote>
  <w:footnote w:id="3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«بث ، بخ» : «ترونکم» .</w:t>
      </w:r>
    </w:p>
  </w:footnote>
  <w:footnote w:id="3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العَزاء : الصبر عن کلّ ما فقدتَ . وقیل : حسنه . راجع : لسان العرب ، ج 15 ، ص 52 (عزا) .</w:t>
      </w:r>
    </w:p>
  </w:footnote>
  <w:footnote w:id="3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والوافی : «قالت» .</w:t>
      </w:r>
    </w:p>
  </w:footnote>
  <w:footnote w:id="3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«فکان» .</w:t>
      </w:r>
    </w:p>
  </w:footnote>
  <w:footnote w:id="3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 «له» . وفی اللغة : سَخِیتْ نفسی عن الشیء : إذا ترکته . وسخّی نفسه عنه وبنفسه : ترکه . وسخّیت نفسی عنه : ترکته ولم تنازعنی نفسی إلیه . قال العلاّمة الفیض : «سخی بنفسی ، أی أسخی نفسی ببذل الروح ؛ یعنی هوّن علیّ الموت» وقال العلاّمة المجلسی : «قولها : ممّا سخی بنفسی لرؤیا، کأنّه بالبناء للمعلوم من باب منع و علم ، أو علی البناء للمجهول من باب التفعیل لمکان الباء ، واللام لام التأکید ومدخوله خبر کان ، أی تلک الرؤیا جعلتنی سخیّا فی هذه المصیبة» . راجع : الصحاح ، ج 6 ، ص 2373 ؛ لسان العرب ، ج 14 ، ص 373 (سخا) .</w:t>
      </w:r>
    </w:p>
  </w:footnote>
  <w:footnote w:id="3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 «فی» .</w:t>
      </w:r>
    </w:p>
  </w:footnote>
  <w:footnote w:id="3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«بخ» : + «له» .</w:t>
      </w:r>
    </w:p>
  </w:footnote>
  <w:footnote w:id="3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«یعنی» .</w:t>
      </w:r>
    </w:p>
  </w:footnote>
  <w:footnote w:id="3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الظاهر أنّ «فلان» منصوب فی کلام المجلسی وإن طبع مرفوعا ؛ فإنّه خطأ مطبعی ؛ لانّه فسّره فی مرآة العقول : «أی أجدک أو أظنّک أو أراک فلانا» . وفی هامش المطبوع : «فی بعض النسخ : فلانا» .</w:t>
      </w:r>
    </w:p>
  </w:footnote>
  <w:footnote w:id="3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بف» والوافی : «فقال» .</w:t>
      </w:r>
    </w:p>
  </w:footnote>
  <w:footnote w:id="3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«ما» بدون همزة الاستفهام.</w:t>
      </w:r>
    </w:p>
  </w:footnote>
  <w:footnote w:id="3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 «أکنت میّتا» بدل «أما کنت متّ» .</w:t>
      </w:r>
    </w:p>
  </w:footnote>
  <w:footnote w:id="3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بس ، بف ، جح» والتهذیب : «لقّنیهنّ» . وفی «غ ، بح» : «لقّیتهنّ» . وفی الوافی : «لقّینهنّ» .</w:t>
      </w:r>
    </w:p>
  </w:footnote>
  <w:footnote w:id="3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ی ، غ ، بث ، بح ، بس ، جس ، جن» والتهذیب : «کدت» .</w:t>
      </w:r>
    </w:p>
  </w:footnote>
  <w:footnote w:id="3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التهذیب ، ج 1 ، ص 287 ، ح 837 ، بسنده عن الکلینی الوافی ، ج 24 ، ص 234 ، ح 23955 .</w:t>
      </w:r>
    </w:p>
  </w:footnote>
  <w:footnote w:id="3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«کنت» .</w:t>
      </w:r>
    </w:p>
  </w:footnote>
  <w:footnote w:id="3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 «علیه» .</w:t>
      </w:r>
    </w:p>
  </w:footnote>
  <w:footnote w:id="3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«وعنده حمران إذ دخل علیه مولی له» .</w:t>
      </w:r>
    </w:p>
  </w:footnote>
  <w:footnote w:id="3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والبحار والتهذیب . وفی المطبوع : - «له» . وفی الوسائل : «فقیل له» .</w:t>
      </w:r>
    </w:p>
  </w:footnote>
  <w:footnote w:id="3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 «جعلت فداک» .</w:t>
      </w:r>
    </w:p>
  </w:footnote>
  <w:footnote w:id="3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«قوله : وکان یری ، وکان منقطعا ، أی مائلاً محبّا ، من کلام أبی بصیر» .</w:t>
      </w:r>
    </w:p>
  </w:footnote>
  <w:footnote w:id="3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«وکان منقطعا إلی أبی جعفر علیه‌السلام » .</w:t>
      </w:r>
    </w:p>
  </w:footnote>
  <w:footnote w:id="3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«قوله علیه‌السلام : أنظروا ، علی بناء المجرّد بمعنی الانتظار ، أو علی بناء الإفعال بمعنی الإمهال » .</w:t>
      </w:r>
    </w:p>
  </w:footnote>
  <w:footnote w:id="3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بخ ، بس ، بف ، جح ، جس ، جن» والوافی والتهذیب : «قلنا» .</w:t>
      </w:r>
    </w:p>
  </w:footnote>
  <w:footnote w:id="3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والوافی : - «إنّی» .</w:t>
      </w:r>
    </w:p>
  </w:footnote>
  <w:footnote w:id="3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«أن یقع» .</w:t>
      </w:r>
    </w:p>
  </w:footnote>
  <w:footnote w:id="3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 «النفس» .</w:t>
      </w:r>
    </w:p>
  </w:footnote>
  <w:footnote w:id="3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 «قد» .</w:t>
      </w:r>
    </w:p>
  </w:footnote>
  <w:footnote w:id="3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«ی» : «قد» بدون الواو.</w:t>
      </w:r>
    </w:p>
  </w:footnote>
  <w:footnote w:id="3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«ظ ، غ ، بث ، بح ، جح ، جن» والوسائل والبحار والتهذیب : «فقلت» .</w:t>
      </w:r>
    </w:p>
  </w:footnote>
  <w:footnote w:id="3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«ظ ، بث ، جس ، جن» والبحار والتهذیب : «ذلک» .</w:t>
      </w:r>
    </w:p>
  </w:footnote>
  <w:footnote w:id="3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«ظ ، غ ، ی ، جن » والبحار والتهذیب : «فقال» .</w:t>
      </w:r>
    </w:p>
  </w:footnote>
  <w:footnote w:id="3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«غ ، بخ» : «اللّه» بدون الواو .</w:t>
      </w:r>
    </w:p>
  </w:footnote>
  <w:footnote w:id="3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مرآة العقول : «قوله علیه‌السلام : فلقّنوا ، یحتمل أن یکون هذا التفریع باعتبار أنّه إذا کان ینفع الکافر فالمسلم بطریق أولی ، أو أنّه لمّا کان نافعا للاعتقادات فلقّنوا ؛ لئلاّ یذهب الشیطان بدینکم . وشهادة الرسالة داخلة فی الولایة» .</w:t>
      </w:r>
    </w:p>
  </w:footnote>
  <w:footnote w:id="3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287 ، ح 837 ، بسنده عن الکلینی الوافی ، ج 24 ، ص 232 ، ح 23952 ؛ الوسائل ، ج 2 ، ص 458 ، ح 2642 ؛ البحار ، ج 46 ، ص 333 ، ح 17 .</w:t>
      </w:r>
    </w:p>
  </w:footnote>
  <w:footnote w:id="3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ج 63 : «ما بنداد» بدل «بندار» . وهو سهو ؛ فقد روی علیّ بن محمّد بن بندار ، عن أحمد بن أبی عبداللّه ـ وهو جدّه لأمّه ـ فی کثیرٍ من أسناد الکافی . راجع : معجم رجال الحدیث ، ج 12 ، ص 331 ـ 332 ؛ رجال النجاشی ، ص 353 ، الرقم 947 .</w:t>
      </w:r>
    </w:p>
  </w:footnote>
  <w:footnote w:id="3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والوسائل والبحار والفقیه . وفی المطبوع : «شیطانه أن» .</w:t>
      </w:r>
    </w:p>
  </w:footnote>
  <w:footnote w:id="3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بس ، جح» والفقیه : «حتّی یخرج» .</w:t>
      </w:r>
    </w:p>
  </w:footnote>
  <w:footnote w:id="3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«لایقدر» .</w:t>
      </w:r>
    </w:p>
  </w:footnote>
  <w:footnote w:id="3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 - «فمن کان مؤمنا لم یقدر علیه» .</w:t>
      </w:r>
    </w:p>
  </w:footnote>
  <w:footnote w:id="3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والوسائل والفقیه : «حتّی یموتوا» .</w:t>
      </w:r>
    </w:p>
  </w:footnote>
  <w:footnote w:id="3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133 ، ح 350 ، مرسلاً الوافی ، ج 24 ، ص 233 ، ح 23953 ؛ الوسائل ، ج 2 ، ص 455 ، ح 2631 ؛ البحار ، ج 6 ، ص 195 ، ح 47 ؛ و ج 63 ، ص 257 ، ح 128 .</w:t>
      </w:r>
    </w:p>
  </w:footnote>
  <w:footnote w:id="3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«تلقنه» .</w:t>
      </w:r>
    </w:p>
  </w:footnote>
  <w:footnote w:id="3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جح » : «ویسمّی» .</w:t>
      </w:r>
    </w:p>
  </w:footnote>
  <w:footnote w:id="3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الفقیه ، ج 1 ، ص 134 ، ذیل ح 355 ، مرسلاً عن الصادق علیه‌السلام ، وتمام الروایة فیه : «فلقَّنوا موتاکم کلمات الفرج» الوافی ، ج 24 ، ص 233 ، ح 23954 ؛ الوسائل ، ج 2 ، ص 458 ، ح 2643 ؛ البحار ، ج 63 ، ص 258 ، ح 129 .</w:t>
      </w:r>
    </w:p>
  </w:footnote>
  <w:footnote w:id="3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«لا إله إلاّ اللّه الحلیم الکریم» .</w:t>
      </w:r>
    </w:p>
  </w:footnote>
  <w:footnote w:id="3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بس ، جس» : - «ربّ» .</w:t>
      </w:r>
    </w:p>
  </w:footnote>
  <w:footnote w:id="3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 «وما فیهنّ وما بینهنّ» .</w:t>
      </w:r>
    </w:p>
  </w:footnote>
  <w:footnote w:id="3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«وما فیها» .</w:t>
      </w:r>
    </w:p>
  </w:footnote>
  <w:footnote w:id="3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 «له» .</w:t>
      </w:r>
    </w:p>
  </w:footnote>
  <w:footnote w:id="3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288 ، ح 840 ، بسنده عن الکلینی الوافی ، ج 24 ، ص 235 ، ح 23957 ؛ الوسائل ، ج 2 ، ص 460 ، ح 2467 .</w:t>
      </w:r>
    </w:p>
  </w:footnote>
  <w:footnote w:id="3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السند معلّق علی سابقه . ویروی عن سهل بن زیاد ، عدّة من أصحابنا .</w:t>
      </w:r>
    </w:p>
  </w:footnote>
  <w:footnote w:id="3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النسخ والوسائل . وفی المطبوع : «عبداللّه بن الرحمن» . وقد أکثر محمّد بن الحسن بن شمّون من الروایة عن عبداللّه بن عبد الرحمن [الأصمّ] . راجع : معجم رجال الحدیث ، ج 15 ، ص 383ـ385 .</w:t>
      </w:r>
    </w:p>
  </w:footnote>
  <w:footnote w:id="3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 ابن الأثیر : «الفرق بین الوثن والصنم أنّ الوثن کلّ ما له جثّة معمولة من جواهر الأرض أو من الخشب والحجارة ، کصورة آدمیّ تُعمَل وتُنصَب فتُعبَد . والصنم : الصورة بلا جثّة . ومنهم من لم یفرق بینهما وأطلقهما علی المعنیین . وقد یطلق الوثن علی غیر الصورة» . راجع : النهایة ، ج 5 ، ص 151 (وثن) .</w:t>
      </w:r>
    </w:p>
  </w:footnote>
  <w:footnote w:id="3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«الحدیث الثامن ... حمل علی عدم معاینة أحوال الآخرة» .</w:t>
      </w:r>
    </w:p>
  </w:footnote>
  <w:footnote w:id="3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الأمالی للطوسی ، ص 419 ، المجلس 14 ، ح 91 ، بسنده عن أبی بکر الحضرمی ، مع اختلاف یسیر ï الوافی ، ج 24 ، ص 234 ، ح 23956 ؛ الوسائل ، ج 2 ، ص 459 ، ح 2644.</w:t>
      </w:r>
    </w:p>
  </w:footnote>
  <w:footnote w:id="3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«یقضی» أی یموت ، یقال : قضی فلان ، أی مات و مضی . وقال العلاّمة المجلسی : «قوله : وهو یقضی ، علی بناء المعلوم من قوله تعالی : «فَمِنْهُم مَّن قَضَی نَحْبَهُ» [الأحزاب (33) : 23] ویحتمل المجهول أیضا ، أی یقع علیه قضاء اللّه ، والأوّل أظهر» . راجع : الصحاح ، ج 6 ، ص 2464 (قضی) ؛ مرآة العقول ، ج 13 ، ص 280 .</w:t>
      </w:r>
    </w:p>
  </w:footnote>
  <w:footnote w:id="3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«جن» : «الحکیم» .</w:t>
      </w:r>
    </w:p>
  </w:footnote>
  <w:footnote w:id="3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«هو» .</w:t>
      </w:r>
    </w:p>
  </w:footnote>
  <w:footnote w:id="3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 ج 1 ، ص 131 ، ح 343 ، مرسلاً ، مع اختلاف یسیر الوافی ، ج 24 ، ص 235 ، ح 23958 ؛ الوسائل ، ج 2 ، ص 459 ، ح 2646 .</w:t>
      </w:r>
    </w:p>
  </w:footnote>
  <w:footnote w:id="3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«بس ، جس» . وفی «ظ ، ی ، بث ، بح ، بخ ، جح ، جن» والوسائل والبحار والمطبوع : «سالم بن أبی سلمة» . وفی «بف » : «سالم بن سلمة» . والصواب ما أثبتناه ، کما تقدّم تفصیل الکلام فی الکافی ، ذیل ح 3592 .</w:t>
      </w:r>
    </w:p>
  </w:footnote>
  <w:footnote w:id="3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والوسائل والبحار . وفی المطبوع : «اُناس» .</w:t>
      </w:r>
    </w:p>
  </w:footnote>
  <w:footnote w:id="3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 «هذا» ، ولکن یُری مشطوبا .</w:t>
      </w:r>
    </w:p>
  </w:footnote>
  <w:footnote w:id="3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بح ، بخ ، بس ، جح ، جن» والوافی والوسائل والبحار ، ج 22 : «حتّی اُسائله» .</w:t>
      </w:r>
    </w:p>
  </w:footnote>
  <w:footnote w:id="3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 «رأیت» .</w:t>
      </w:r>
    </w:p>
  </w:footnote>
  <w:footnote w:id="3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«ولعلّ البیاض عقائده وأعماله الحسنة والسواد أعماله القبیحة ، وفی بعض الأخبار أنّه قال : رأیت أبیضین وأسودین ، فیمکن أن یکون الأبیضان الملکین ، والأسودان شیطانین یریدان إغواءه ، أو أتاه الملائکة بصور حسنة وقبیحة ؛ لأنّه إذا صادقوه من السعداء توجّه إلیه ملائکة الرحمة وإن کان من الأشقیاء توجّه إلیه ملائکة الغضب» .</w:t>
      </w:r>
    </w:p>
  </w:footnote>
  <w:footnote w:id="3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«کبیرا» .</w:t>
      </w:r>
    </w:p>
  </w:footnote>
  <w:footnote w:id="3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«کبیرا» .</w:t>
      </w:r>
    </w:p>
  </w:footnote>
  <w:footnote w:id="3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جن» والوافی : «فقال» .</w:t>
      </w:r>
    </w:p>
  </w:footnote>
  <w:footnote w:id="3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 - «کان» .</w:t>
      </w:r>
    </w:p>
  </w:footnote>
  <w:footnote w:id="3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ی ، بث ، بخ ، بس ، جس» : + «منک» . وفی «بف» وحاشیة «جح» والوافی والبحار ، ج 22 : «منک» بدل «إلیک» .</w:t>
      </w:r>
    </w:p>
  </w:footnote>
  <w:footnote w:id="3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«الکبیر» .</w:t>
      </w:r>
    </w:p>
  </w:footnote>
  <w:footnote w:id="3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والبحار ، ج 22 : «فقال» .</w:t>
      </w:r>
    </w:p>
  </w:footnote>
  <w:footnote w:id="3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«ثمّ قال» .</w:t>
      </w:r>
    </w:p>
  </w:footnote>
  <w:footnote w:id="3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 + «ساعته» .</w:t>
      </w:r>
    </w:p>
  </w:footnote>
  <w:footnote w:id="3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بث ، بخ ، بس ، جح ، جس ، جن» والوافی والوسائل والبحار ، ج 22 : «حتّی اُسائله» .</w:t>
      </w:r>
    </w:p>
  </w:footnote>
  <w:footnote w:id="3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«کبیرا» .</w:t>
      </w:r>
    </w:p>
  </w:footnote>
  <w:footnote w:id="3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«کبیرا» .</w:t>
      </w:r>
    </w:p>
  </w:footnote>
  <w:footnote w:id="3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بح ، بف ، جح ، جن» والبحار ، ج 22 : «فقال» .</w:t>
      </w:r>
    </w:p>
  </w:footnote>
  <w:footnote w:id="3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بف» : «أیّهما» .</w:t>
      </w:r>
    </w:p>
  </w:footnote>
  <w:footnote w:id="3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غ ، ی ، بث ، بخ ، بس ، جح ، جس» والوسائل : - «کان» .</w:t>
      </w:r>
    </w:p>
  </w:footnote>
  <w:footnote w:id="3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«وذلک لأنّ الاعتراف بالذنب کفّارة له» .</w:t>
      </w:r>
    </w:p>
  </w:footnote>
  <w:footnote w:id="3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 «أبوجعفر» .</w:t>
      </w:r>
    </w:p>
  </w:footnote>
  <w:footnote w:id="3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«بخ» : - «لیقوله» .</w:t>
      </w:r>
    </w:p>
  </w:footnote>
  <w:footnote w:id="3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الوافی ، ج 24 ، ص 236 ، ح 23959 ؛ الوسائل ، ج 2 ، ص 461 ، ح 2649 ؛ البحار ، ج 6 ، ص 195 ، ح 48 ؛ و ج 22 ، ص 124 ، ح 95 .</w:t>
      </w:r>
    </w:p>
  </w:footnote>
  <w:footnote w:id="3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 «به» . وفی «جن» : - «الموت» .</w:t>
      </w:r>
    </w:p>
  </w:footnote>
  <w:footnote w:id="3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ج 13 ، ص 281 : «الظاهر أنّ التغسیل لیس غسل المیّت ، بل المراد إمّا الغسل من النجاسات ، أو غسل استحبّ لذلک ولم یذکره الأصحاب» .</w:t>
      </w:r>
    </w:p>
  </w:footnote>
  <w:footnote w:id="3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رجال الکشّی ، ص 40 ، ح 85 ، بسنده عن ابن أبی عمیر ، مع زیادة . وفیه ، ص 40 ، ح 83 ؛ والتهذیب ، ج 1 ، ص 465 ، صدر ح 1521 ، بسندهما عن ذریح ، عن أبی عبداللّه علیه‌السلام ، من دون الإسناد إلی علیّ بن الحسین علیهماالسلام ، وفی کلّها مع اختلاف یسیر الوافی ، ج 24 ، ص 239 ، ح 23963 ؛ الوسائل ، ج 2 ، ص 463 ، ح 2654 .</w:t>
      </w:r>
    </w:p>
  </w:footnote>
  <w:footnote w:id="3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«فنزعه» .</w:t>
      </w:r>
    </w:p>
  </w:footnote>
  <w:footnote w:id="3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427 ، ح 1356 ، معلّقا عن الحسین بن سعید ، مع اختلاف یسیر الوافی ، ج 24 ، ص 239 ، ح 23965 ؛ الوسائل ، ج 2 ، ص 463 ، ح 2652 .</w:t>
      </w:r>
    </w:p>
  </w:footnote>
  <w:footnote w:id="3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والوسائل والتهذیب . وفی «غ» : «أشدّ» . وفی المطبوع : «اشتدّت» .</w:t>
      </w:r>
    </w:p>
  </w:footnote>
  <w:footnote w:id="3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«قوله علیه‌السلام : فیه أو علیه ، أی المکان الذی یصلّی فیه أو الثوب الذی یصلّی علیه ، والحمل علی تردید الراوی بعید» .</w:t>
      </w:r>
    </w:p>
  </w:footnote>
  <w:footnote w:id="3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427 ، ح 1357 ، معلّقا عن علیّ ، عن أبیه . الفقیه ، ج 1 ، ص 138 ، ذیل ح 374 ، مع اختلاف یسیر الوافی ، ج 24 ، ص 240 ، ح 23966 ؛ الوسائل ، ج 2 ، ص 463 ، ح 2653 .</w:t>
      </w:r>
    </w:p>
  </w:footnote>
  <w:footnote w:id="3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بث ، بخ ، جس ، جن» والوافی والوسائل : - «قد» . وفی الوافی : + «علیه» .</w:t>
      </w:r>
    </w:p>
  </w:footnote>
  <w:footnote w:id="3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«احملونی» .</w:t>
      </w:r>
    </w:p>
  </w:footnote>
  <w:footnote w:id="3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«ینبغی حمل الخبر الأوّل علی هذا ؛ لیصحّ استشهاده علیه‌السلام بقوله ؛ لأنّه من الصحابة ، وإلاّ فالاستشهاد بفعل أهله بعید» .</w:t>
      </w:r>
    </w:p>
  </w:footnote>
  <w:footnote w:id="3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رجال الکشّی ، ص 40 ، ح 84 ، بسنده عن لیث المرادی ، مع اختلاف یسیر الوافی ، ج 24 ، ص 239 ، ح 23964 ؛ الوسائل ، ج 2 ، ص 464 ، ح 2655 .</w:t>
      </w:r>
    </w:p>
  </w:footnote>
  <w:footnote w:id="3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ص 289 : «الجوهری» . وهو سهو ؛ فإنّه لم یثبت فی رواتنا من یسمّی بسلیمان و یلقّب بالجوهری . وسلیمان هذا ، هو سلیمان بن جعفر الجعفری ، الراوی عن أبی الحسن موسی بن جعفر والرضا علیهماالسلام . راجع : رجال البرقی ، ص 52 و 53 ؛ رجال النجالشی ، ص 182 ، الرقم 483 .</w:t>
      </w:r>
    </w:p>
  </w:footnote>
  <w:footnote w:id="3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 «الأوّل علیه‌السلام » .</w:t>
      </w:r>
    </w:p>
  </w:footnote>
  <w:footnote w:id="3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«حتّی یستمّها» . وفی «بس» : «حتّی تستمّها» . وفی «جن» : «حتّی تمّها» .</w:t>
      </w:r>
    </w:p>
  </w:footnote>
  <w:footnote w:id="3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الصافّات (37) : 11 .</w:t>
      </w:r>
    </w:p>
  </w:footnote>
  <w:footnote w:id="3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«سُجّی» ، أی مدّ علیه ثوب وغطّی به. راجع : الصحاح ، ج 6 ، ص 2372 ؛ لسان العرب ، ج 14 ، ص 371 (سجا) .</w:t>
      </w:r>
    </w:p>
  </w:footnote>
  <w:footnote w:id="3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«فأقبل» .</w:t>
      </w:r>
    </w:p>
  </w:footnote>
  <w:footnote w:id="3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«ظ ، ی ، بث ، بح ، بخ ، بف ، جح ، جن» والوافی والوسائل والبحار . وفی «غ ، بس ، جس» والمطبوع : - «الموت» . وفی مرآة العقول : «قوله علیه‌السلام : إذا نزل به ، بالبناء للمفعول أیضا ، أی إذا حضره الموت ، وفی بعض النسخ : إذا نزل به الموت ، فهو علی البناء للفاعل . ثمّ اعلم أنّ تخصیص الصافّات لتعجیل الفرج لاینافی استحباب قراءة یس عند المیّت وإن کان أکثر الأخبار الواردة فی ذلک عامّیّة ، ویؤیّده العمومات الواردة فی برکة القرآن مطلقا وعند تلک الحالة» .</w:t>
      </w:r>
    </w:p>
  </w:footnote>
  <w:footnote w:id="3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«تقرأ» . وفی التهذیب : «نقرأ» .</w:t>
      </w:r>
    </w:p>
  </w:footnote>
  <w:footnote w:id="3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والبحار ، ص 289 والتهذیب . وفی المطبوع : «وصرت» .</w:t>
      </w:r>
    </w:p>
  </w:footnote>
  <w:footnote w:id="3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معظم النسخ التی قوبلت والوافی والوسائل والبحار . وفی «جس» والمطبوع : «لم یقرأ» . وفی التهذیب : «لاتقرأ» .</w:t>
      </w:r>
    </w:p>
  </w:footnote>
  <w:footnote w:id="3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والوافی والوسائل والبحار والتهذیب . وفی المطبوع : «عبد» .</w:t>
      </w:r>
    </w:p>
  </w:footnote>
  <w:footnote w:id="3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 «من موت» .</w:t>
      </w:r>
    </w:p>
  </w:footnote>
  <w:footnote w:id="3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427 ، ح 1358 ، معلّقا عن محمّد بن یحیی الوافی ، ج 24 ، ص 240 ، ح 23967 ؛ الوسائل ، ج 2 ، ص 465 ، ح 2659 ؛ البحار ، ج 48 ، ص 289 ، ح 6 ؛ و ص 310 .</w:t>
      </w:r>
    </w:p>
  </w:footnote>
  <w:footnote w:id="3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«عن غیر واحد» بدل «وغیر واحد».</w:t>
      </w:r>
    </w:p>
  </w:footnote>
  <w:footnote w:id="3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ظاهر أخبار الباب التوجیه بعد الموت ، وحملها الأکثر علی حالة الاحتضار ، فالمراد بالمیّت المشرف علی الموت ، کما هو الظاهر من الخبر الذی روی فی الفقیه ، ج 1 ، ص 133 ، ح 349 ، نعم ، یمکن تعمیمها بحیث تشمل الحالتین ، کما احتمله العلاّمة المجلسی . راجع : الوافی ، ج 24 ، ص 227 ؛ مرآة العقول ، ج 13 ، ص 283 .</w:t>
      </w:r>
    </w:p>
  </w:footnote>
  <w:footnote w:id="3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بس ، جح ، جس» والتهذیب : «یستقبل» .</w:t>
      </w:r>
    </w:p>
  </w:footnote>
  <w:footnote w:id="3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 بس ، جح ، جس ، جن» والتهذیب : «ویجعل» .</w:t>
      </w:r>
    </w:p>
  </w:footnote>
  <w:footnote w:id="3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ج 13 ، ص 283 : «قوله علیه‌السلام : وتجعل قدمیه ، الظاهر أنّ هذا بیان الاستقبال بالوجه ، ویحتمل أن یکون الاستقبال برفع رأسه حتّی یستقبل وجهه القبلة» .</w:t>
      </w:r>
    </w:p>
  </w:footnote>
  <w:footnote w:id="3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«إلی» . وفی «بف» : «ممّا تلی» .</w:t>
      </w:r>
    </w:p>
  </w:footnote>
  <w:footnote w:id="3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285 ، ح 833 ، بسنده عن الکلینی الوافی ، ج 24 ، ص 227 ، ح 23942 ؛ الوسائل ، ج 2 ، ص 453 ، ح 2625 .</w:t>
      </w:r>
    </w:p>
  </w:footnote>
  <w:footnote w:id="3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بث ، بخ ، بس، جس» وحاشیة «جن» : «الحسین» . وهو سهو ؛ فقد توسّط [الحسن بن محمّد [بن سماعة بین حمید بن زیاد وبین محمّد بن أبی حمزة فی بعض الأسناد . راجع : معجم رجال الحدیث ، ج 5 ، ص 385 ـ 386 ؛ و ج 22 ، ص 391 .</w:t>
      </w:r>
    </w:p>
  </w:footnote>
  <w:footnote w:id="3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 + «توجیه» .</w:t>
      </w:r>
    </w:p>
  </w:footnote>
  <w:footnote w:id="3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285 ، ح 834 ، بسنده عن الکلینی . الفقیه ، ج 1 ، ص 132 ، ح 348 ، مرسلاً الوافی ، ج 24 ، ص 227 ، ح 23943 ؛ الوسائل ، ج 2 ، ص 453 ، ح 2626.</w:t>
      </w:r>
    </w:p>
  </w:footnote>
  <w:footnote w:id="3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تسجیة المیّت : مدّ الثوب علیه وتغطیته به . راجع : الصحاح ، ج 6 ، ص 2372 ؛ لسان العرب ، ج 14 ، ص 371 (سجا) .</w:t>
      </w:r>
    </w:p>
  </w:footnote>
  <w:footnote w:id="3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الحبل المتین ، ص 204 : «وقوله علیه‌السلام : فسجّوه تجاه القبلة ، کنایة عن توجیهه إلیها ، یقال : قعدت تجاه زید ، أی تلقاه . والظاهر أنّ المراد بموضع المغتسل : الحفرة التی یجمع فیها ماء الغسل . والمستقبل بالبناء للمفعول بمعنی الاستقبال . وقد دلّ هذا الحدیث علی وجوب التوجیه إلی القبلة حال الغسل أیضا وکثیر من الأصحاب علی الاستحباب» .</w:t>
      </w:r>
    </w:p>
  </w:footnote>
  <w:footnote w:id="3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والوسائل والتهذیب ، ص 298 . وفی «جن» والمطبوع : «مستقبلاً بباطن» . وفی الوافی : «یستقبل بباطن» .</w:t>
      </w:r>
    </w:p>
  </w:footnote>
  <w:footnote w:id="3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286 ، ح 835 ، بسنده عن الکلینی . وفیه ، ص 298 ، ح 872 ، معلّقا عن ابن أبی عمیر . الفقیه ، ج 1 ، ص 193 ، ح 591 ، مرسلاً ، إلی قوله : «تجاه القبلة» الوافی ، ج 24 ، ص 228 ، ح 23945 ؛ الوسائل ، ج 2 ، ص 452 ، ح 2624 .</w:t>
      </w:r>
    </w:p>
  </w:footnote>
  <w:footnote w:id="3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ج 13 ، ص 284 : «قوله : أو إذا حضر ، التردید من الراوی ولیس فی بعض النسخ کلمة «أو» فهو بیان لما تقدّم» .</w:t>
      </w:r>
    </w:p>
  </w:footnote>
  <w:footnote w:id="3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بف» : «ریح» .</w:t>
      </w:r>
    </w:p>
  </w:footnote>
  <w:footnote w:id="3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 «لها» . وفی «جن» والوافی : «له» .</w:t>
      </w:r>
    </w:p>
  </w:footnote>
  <w:footnote w:id="3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«له» .</w:t>
      </w:r>
    </w:p>
  </w:footnote>
  <w:footnote w:id="3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اللغة : سَخِیَتْ نفسی عن الشیء : إذا ترکتْه . وسخّی نفسَه عنه وبنفسه : ترکه . وسخّیت نفسی عنه : ترکته ولم تنازعنی نفسی إلیه . وظاهر العلاّمة المجلسی أنّه قرأ «المنسیة» و«المسخیة» و «سخی» من باب المجرّد ، حیث قال : «الریحان تحتملان الحقیقة ویمکن أن یکونا مجازین عمّا یعرض له من ألطافه تعالی ، کتمثّل أهله وماله وأولاده له بحیث یعلم أنّها لاتنفعه ، فهی المنسیّة ، ورؤیة النبیّ والأئمّة ـ صلوات اللّه علیهم ـ ومکانه من الجنّة ، فهی المسخیّة . وفی الصحاح : سخت عن الشیء ، إذا ترکته» . راجع : الصحاح ، ج 6 ، ص 2373 ؛ ولسان العرب ، ج 14 ، ص 373 (سخا) ؛ مرآة العقول ، ج 13 ، ص 284 .</w:t>
      </w:r>
    </w:p>
  </w:footnote>
  <w:footnote w:id="3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معانی الأخبار ، ص 142 ، ح 1 ، بسنده عن أبی محمّد الأنصاری ، مع اختلاف یسیر . الأمالی للطوسی ، ص 414 ، المجلس 14 ، ح 80 ، بسند آخر عن أبی عبداللّه ، عن علیّ بن الحسین علیهم‌السلام ، مع اختلاف الوافی ، ج 24 ، ص 243 ، ح 23972 .</w:t>
      </w:r>
    </w:p>
  </w:footnote>
  <w:footnote w:id="3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ج 61 : - «عن أبیه» . والظاهر من طبقة سدیر ثبوت «عن أبیه» فی السند .</w:t>
      </w:r>
    </w:p>
  </w:footnote>
  <w:footnote w:id="3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«فقال» .</w:t>
      </w:r>
    </w:p>
  </w:footnote>
  <w:footnote w:id="3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جح» : «لیقبض» . وفی «بخ ، بف» والوافی : «بقبض» .</w:t>
      </w:r>
    </w:p>
  </w:footnote>
  <w:footnote w:id="3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«الملک» .</w:t>
      </w:r>
    </w:p>
  </w:footnote>
  <w:footnote w:id="3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بف» : «والذی» .</w:t>
      </w:r>
    </w:p>
  </w:footnote>
  <w:footnote w:id="3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معظم النسخ التی قوبلت والبحار . وفی «بف» والمطبوع : «عینک» .</w:t>
      </w:r>
    </w:p>
  </w:footnote>
  <w:footnote w:id="3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«وتمثل» . وفی البحار ، ج 61 : «ویتمثّل» .</w:t>
      </w:r>
    </w:p>
  </w:footnote>
  <w:footnote w:id="3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«و» بدل «من» .</w:t>
      </w:r>
    </w:p>
  </w:footnote>
  <w:footnote w:id="3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بث ، جن» والبحار : «عینیه» .</w:t>
      </w:r>
    </w:p>
  </w:footnote>
  <w:footnote w:id="3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الفجر (89) : 27ـ30 .</w:t>
      </w:r>
    </w:p>
  </w:footnote>
  <w:footnote w:id="3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«جح» والبحار ، ج 6 : + «من» .</w:t>
      </w:r>
    </w:p>
  </w:footnote>
  <w:footnote w:id="3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السَلّ والاستلال : انتزاع الشیء وإخراجه فی رفق . راجع : لسان العرب ، ج 11 ، ص 338؛ القاموس المحیط ، ج 2 ، ص 1342 (سلل) .</w:t>
      </w:r>
    </w:p>
  </w:footnote>
  <w:footnote w:id="3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«قوله علیه‌السلام : واللحوق بالمنادی ، علی بناء الفاعل ، ویحتمل بناء المفعول ، أی المنادی له من محمّد وأهل بیته علیهم‌السلام والجنّة» .</w:t>
      </w:r>
    </w:p>
  </w:footnote>
  <w:footnote w:id="3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فضائل الشیعة ، ص 30 ، ح 24 ، بسنده عن عبّاد بن سلیمان ، عن سدیر الصیرفی . تفسیر فرات ، ص 554 ، ح 709 ، بسند آخر ، مع زیادة ، وفیهما مع اختلاف یسیر . وفیه ، ص 553 ، ح 708 ، بسند آخر ، مع اختلاف و زیادة الوافی ، ج 24 ، ص 243 ، ح 23973 ؛ البحار ، ج 6 ، ص 196 ، ح 49 ؛ و ج 61 ، ص 48 ، ح 24 .</w:t>
      </w:r>
    </w:p>
  </w:footnote>
  <w:footnote w:id="3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«تقرّبه عینه» ، أی تبرد وینقطع بکاؤها واستحرارها بالدمع ؛ فإنّ للسرور دمعة باردة، وللحزن دمعة حارّة . وقیل : هو من القَرار ، أی تری ما کانت متشوّقة إلیه فتقرّ وتنام . وقیل : تسرّ و تفرح . وفی الوافی : «قرّة العین : برودتها وانقطاع بکائها ورؤیتها ما کانت مشتاقة إلیه ، والقُرّ بالضمّ : ضدّ الحرّ ، والعرب تزعم أن دمع الباکی من شدّة السرور بارد ، ودمع الباکی من الحزن حارّ ، فقرّة العین کنایة عن الفرح والسرور والظفر بالمطلوب» . راجع : النهایة ، ج 4 ، ص 38 ـ 39 ؛ لسان العرب ، ج 5 ، ص 86 (قرر) .</w:t>
      </w:r>
    </w:p>
  </w:footnote>
  <w:footnote w:id="3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«هذا» .</w:t>
      </w:r>
    </w:p>
  </w:footnote>
  <w:footnote w:id="3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بخ ، بس ، بف ، جس ، جن» والوافی والمحاسن : «إذا» .</w:t>
      </w:r>
    </w:p>
  </w:footnote>
  <w:footnote w:id="3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بف» : «بضعة» . والبِضْع والبِضعة فی العدد : قطعة مبهمة غیر محدودة . راجع : المصباح المنیر ، ص 51 (بضع) .</w:t>
      </w:r>
    </w:p>
  </w:footnote>
  <w:footnote w:id="3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والمحاسن وتفسیر العیّاشی : + «یری».</w:t>
      </w:r>
    </w:p>
  </w:footnote>
  <w:footnote w:id="3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ی ، بح ، جح ، جس ، جن» : «لایزید» بدون الواو . وفی «بث» : «فلا یزید» .</w:t>
      </w:r>
    </w:p>
  </w:footnote>
  <w:footnote w:id="3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«أن یعلم» .</w:t>
      </w:r>
    </w:p>
  </w:footnote>
  <w:footnote w:id="3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«کان فی «کان ذلک» تامّة ، أی إذا ذهب دینی تحقّق تخلّفی عنک ومفارقتی إیّاک وعدم اکتراثی بالجهل بما تعلم» . وفی مرآة العقول ، ج 3 ، ص 86 : «... کان ذلک ، أی الخسران والهلاک والعذاب الأبدی ، فذلک إشارة إلی ما هو المعلوم ممّا یترتّب علی من فسدت عقیدته» .</w:t>
      </w:r>
    </w:p>
  </w:footnote>
  <w:footnote w:id="3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«فبکیت» .</w:t>
      </w:r>
    </w:p>
  </w:footnote>
  <w:footnote w:id="3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«وقال» .</w:t>
      </w:r>
    </w:p>
  </w:footnote>
  <w:footnote w:id="3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جمیع النسخ التی قوبلت والوافی والمحاسن . وفی المطبوع : «فقلت» .</w:t>
      </w:r>
    </w:p>
  </w:footnote>
  <w:footnote w:id="3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بث ، جس» والوافی والمحاسن : «ذاک» .</w:t>
      </w:r>
    </w:p>
  </w:footnote>
  <w:footnote w:id="3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 «أبدا» .</w:t>
      </w:r>
    </w:p>
  </w:footnote>
  <w:footnote w:id="3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«إذا» .</w:t>
      </w:r>
    </w:p>
  </w:footnote>
  <w:footnote w:id="3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«أ یراجع» .</w:t>
      </w:r>
    </w:p>
  </w:footnote>
  <w:footnote w:id="3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بخ ، بف ، جن» : «قلت» .</w:t>
      </w:r>
    </w:p>
  </w:footnote>
  <w:footnote w:id="3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«فیکبّ علیه» ، أی یُقبل علیه و یلزمه ، یقال : أکبّ الرجلُ یُکبّ علی عمل ، أی أقبل علیه و لزمه . ومجیء الإفعال للاّزم من النوادر . راجع : الصحاح ، ج 1 ، ص 208 ؛ لسان العرب ، ج 1 ، ص 693ـ694 (کبب) .</w:t>
      </w:r>
    </w:p>
  </w:footnote>
  <w:footnote w:id="3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«فی» .</w:t>
      </w:r>
    </w:p>
  </w:footnote>
  <w:footnote w:id="3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والبحار. وفی المطبوع : «تحبّه» . وفی المحاسن وتفسیر العیّاشی : «تحبّنی» .</w:t>
      </w:r>
    </w:p>
  </w:footnote>
  <w:footnote w:id="3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 «إنّ» .</w:t>
      </w:r>
    </w:p>
  </w:footnote>
  <w:footnote w:id="3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«بخ» : «من» .</w:t>
      </w:r>
    </w:p>
  </w:footnote>
  <w:footnote w:id="3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ی ، بث ، بح ، بس ، جح ، جن» والبحار : «فقلت» .</w:t>
      </w:r>
    </w:p>
  </w:footnote>
  <w:footnote w:id="3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وحاشیة «بث» : «فی» .</w:t>
      </w:r>
    </w:p>
  </w:footnote>
  <w:footnote w:id="3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جن» : «أین هذا من کتاب اللّه جعلنی فداک» . وفی «بس» والبحار : - «هذا من کتاب اللّه» .</w:t>
      </w:r>
    </w:p>
  </w:footnote>
  <w:footnote w:id="3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یونس (10) : 63 ـ 64 .</w:t>
      </w:r>
    </w:p>
  </w:footnote>
  <w:footnote w:id="3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المحاسن ، ص 175 ، کتاب الصفوة ، ح 158 ، عن ابن فضّال ، عن علیّ بن عقبة ، عن عقبة بن خالد ، عن أبی عبداللّه علیه‌السلام . تفسیر العیّاشی ، ج 2 ، ص 125 ، ح 33 ، عن عقبة بن خالد ، عن أبی عبداللّه علیه‌السلام ، وفیهما مع اختلاف یسیر الوافی ، ج 24 ، ص 247 ، ح 23976 ؛ البحار ، ج 39 ، ص 237 ، ح 23 ، ملخّصا .</w:t>
      </w:r>
    </w:p>
  </w:footnote>
  <w:footnote w:id="3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«عمّار» .</w:t>
      </w:r>
    </w:p>
  </w:footnote>
  <w:footnote w:id="3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«کنّی ب «من شاء اللّه» عن أمیرالمؤمنین علیه‌السلام ، وإنّما لم یصرّح باسمه علیه‌السلام کتمانا علی المخالفین المنکرین» .</w:t>
      </w:r>
    </w:p>
  </w:footnote>
  <w:footnote w:id="3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«ومن شاء اللّه فجلس رسول اللّه صلی‌الله‌علیه‌و‌آله » .</w:t>
      </w:r>
    </w:p>
  </w:footnote>
  <w:footnote w:id="3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«من» .</w:t>
      </w:r>
    </w:p>
  </w:footnote>
  <w:footnote w:id="3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والوافی : «عن شماله» وقال فی الوافی : «التوفیق بینه وبین ما مرّ فی الحدیث السابق أن یقال : قد و قد» .</w:t>
      </w:r>
    </w:p>
  </w:footnote>
  <w:footnote w:id="3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بخ ، بس ، جس» والوافی والبحار ، ج 61 : - «منه» .</w:t>
      </w:r>
    </w:p>
  </w:footnote>
  <w:footnote w:id="3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«بابا» .</w:t>
      </w:r>
    </w:p>
  </w:footnote>
  <w:footnote w:id="3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 «له» .</w:t>
      </w:r>
    </w:p>
  </w:footnote>
  <w:footnote w:id="3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«الرَشْح» : العرق ؛ لأنّه یخرج من البدن شیئا فشیئا ، کما یرشح الإناء المتخلخل الأجزاء . راجع : النهایة ، ج 2 ، ص 224 (رشح) .</w:t>
      </w:r>
    </w:p>
  </w:footnote>
  <w:footnote w:id="3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«التقلّص» : الانزواء والتشمّر والانضمام والانقباض . راجع : لسان العرب ، ج 7 ، ص 79 ؛ القاموس المحیط ، ج 1 ، ص 853 (قلص) .</w:t>
      </w:r>
    </w:p>
  </w:footnote>
  <w:footnote w:id="3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بح ، بخ ، بس» : «وینتشر» . وفی «بث، بف» وحاشیة «غ ، جن» والوافی : «وینشر» . وفی حاشیة «بح» : «وتنشقّ» .</w:t>
      </w:r>
    </w:p>
  </w:footnote>
  <w:footnote w:id="3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المنخران : ثقبا الأنف ، وانتشارهما : ارتفاعهما وانتفاخهما ؛ من الانتشار ، وهو الانتفاخ فی عصب الدابّة یکون من التعب ، وقیل : هو أن یصیبه عنت فیزول العصب عن موضعه . راجع : لسان العرب ، ج 5 ، ص 198 و 209 (نخر) و(نشر) .</w:t>
      </w:r>
    </w:p>
  </w:footnote>
  <w:footnote w:id="3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«البدن» .</w:t>
      </w:r>
    </w:p>
  </w:footnote>
  <w:footnote w:id="3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«علیه» .</w:t>
      </w:r>
    </w:p>
  </w:footnote>
  <w:footnote w:id="3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بخ ، جن» والبحار ، ج 6 : «یعرض» .</w:t>
      </w:r>
    </w:p>
  </w:footnote>
  <w:footnote w:id="3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جس» : «وهو» .</w:t>
      </w:r>
    </w:p>
  </w:footnote>
  <w:footnote w:id="3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ی ، بح ، بخ ، بس ، بف ، جس» والبحار : «فیختار» .</w:t>
      </w:r>
    </w:p>
  </w:footnote>
  <w:footnote w:id="3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بخ ، بس ، بف ، جح ، جس» والبحار : «فیغسّله» . وفی «غ» : «فغسله» .</w:t>
      </w:r>
    </w:p>
  </w:footnote>
  <w:footnote w:id="3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بخ ، بس ، بف ، جح ، جن» والبحار : «ویقلبه» .</w:t>
      </w:r>
    </w:p>
  </w:footnote>
  <w:footnote w:id="3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«یدی» .</w:t>
      </w:r>
    </w:p>
  </w:footnote>
  <w:footnote w:id="3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یقال : مضی قُدُما ، إذا لم یعرّج ولم ینثن ، وقد تسکن الدال ویقال : قَدَمَ بالفتح یَقْدُمُ قَدْما ، أی تقدّم . وقیل : القُدُم : المضیّ أمامَ أمامَ . راجع : النهایة ، ج 4 ، ص 26 ؛ لسان العرب ، ج 12 ، ص 466 (قدم) .</w:t>
      </w:r>
    </w:p>
  </w:footnote>
  <w:footnote w:id="3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بف» : «فیسلّمون» .</w:t>
      </w:r>
    </w:p>
  </w:footnote>
  <w:footnote w:id="3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«بح» : «ردّ اللّه إلیه» .</w:t>
      </w:r>
    </w:p>
  </w:footnote>
  <w:footnote w:id="3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مرآة العقول : «قوله علیه‌السلام : ثمّ یسأل عمّا یعلم ، علی بناء المعلوم أو المجهول ، أی ما یجب أن یعلم» .</w:t>
      </w:r>
    </w:p>
  </w:footnote>
  <w:footnote w:id="3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جمیع النسخ التی قوبلت والوافی والبحار . وفی المطبوع : + «وضوئها» .</w:t>
      </w:r>
    </w:p>
  </w:footnote>
  <w:footnote w:id="3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«جس» : «وأین» .</w:t>
      </w:r>
    </w:p>
  </w:footnote>
  <w:footnote w:id="3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«قوله علیه‌السلام : ما علی المؤمنین ، لایخفی أنّ الجمع بین هذا الخبر وخبر فاطمة بنت أسد لایخلو من إشکال ، ولا یمکن بحمل هذا علی المؤمن الکامل ؛ لأنّها من أهل البیت وکانت مرضیّة کاملة ، کما یظهر من الأخبار إلاّ أن یقال : إنّها کانت فی ذلک الزمان فنسخت وارتفعت رحمة علی هذه الأُمّة ، أو یقال : فعل النبیّ صلی‌الله‌علیه‌و‌آله ذلک لها لزیادة الاحتیاط والاطمئنان ، وخبر سعد بن معاذ أشکل من خبرها» .</w:t>
      </w:r>
    </w:p>
  </w:footnote>
  <w:footnote w:id="3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 «من» .</w:t>
      </w:r>
    </w:p>
  </w:footnote>
  <w:footnote w:id="3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جس» : «لتفخر» .</w:t>
      </w:r>
    </w:p>
  </w:footnote>
  <w:footnote w:id="3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«ظ ، غ ، بث ، بس ، جح ، جس» والبحار ، ج 6 . وفی «ی ، بح ، بخ ، بف ، جن» والمطبوع والوافی : «فیقول» .</w:t>
      </w:r>
    </w:p>
  </w:footnote>
  <w:footnote w:id="3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بخ ، بف ، جح» : «ویقول» . وفی حاشیة «بح» : «فتقول» .</w:t>
      </w:r>
    </w:p>
  </w:footnote>
  <w:footnote w:id="3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والبحار ، ج 6 : - «واللّه» .</w:t>
      </w:r>
    </w:p>
  </w:footnote>
  <w:footnote w:id="3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«فأمّا ذا» بدل «فأمّا إذا ولّیتک» . وفی الوافی : «إذا ولّیتک ، أی صرت ولیّ أمرک والمنصرف فیک» . وفی مرآة العقول : «قوله : ولیتک ، أی قربت منک ؛ من الولیّ بمعنی القرب ، أو تولّیت أمرک» .</w:t>
      </w:r>
    </w:p>
  </w:footnote>
  <w:footnote w:id="3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«فتعلم» .</w:t>
      </w:r>
    </w:p>
  </w:footnote>
  <w:footnote w:id="3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والبحار ، ج 6 : - «ذا» .</w:t>
      </w:r>
    </w:p>
  </w:footnote>
  <w:footnote w:id="3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والبحار ، ج 6 : «فتفتح» . وفی «بح» : «فتفسّح» بالتضعیف . وفی «بخ» : «فیفسح» .</w:t>
      </w:r>
    </w:p>
  </w:footnote>
  <w:footnote w:id="3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24 ، ص 248 ، ح 23977 ؛ البحار ، ج 6 ، ص 196 ، ح 50 ؛ وفیه ، ج 61 ، ص 49 ، ح 25 ، إلی قوله : «من نورها و ضوئها وبردها و طیب ریحها» .</w:t>
      </w:r>
    </w:p>
  </w:footnote>
  <w:footnote w:id="3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«الإخبات» : الخشوع والتواضع ، وأصله من الخَبْت ، وهو المطمئنّ من الأرض . راجع : النهایة ، ج 2 ، ص 4 (خبت) .</w:t>
      </w:r>
    </w:p>
  </w:footnote>
  <w:footnote w:id="3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«ومرض» .</w:t>
      </w:r>
    </w:p>
  </w:footnote>
  <w:footnote w:id="3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هکذا فی معظم النسخ التی قوبلت والبحار ، ج 47 ورجال الکشّی . وفی «ظ» والمطبوع : «وما» .</w:t>
      </w:r>
    </w:p>
  </w:footnote>
  <w:footnote w:id="3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البحار ، ج 47 : «فحضرت» .</w:t>
      </w:r>
    </w:p>
  </w:footnote>
  <w:footnote w:id="3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«الرجل» .</w:t>
      </w:r>
    </w:p>
  </w:footnote>
  <w:footnote w:id="3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 والوافی . وفی «ظ» والمطبوع : «ثمّ قال» . وفی «جس» : «قال» بدون الواو .</w:t>
      </w:r>
    </w:p>
  </w:footnote>
  <w:footnote w:id="3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جس» والوافی والبحار ورجال الکشّی : «رآه واللّه» ثلاث مرّات .</w:t>
      </w:r>
    </w:p>
  </w:footnote>
  <w:footnote w:id="3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رجال الکشّی ، ص 335 ، ح 614 ، بسنده عن ابن فضّال ، مع اختلاف یسیر الوافی ، ج 24 ، ص 250 ، ح 23978 ؛ البحار ، ج 39 ، ص 237 ، ح 24 ؛ و ج 47، ص 362 ، ح 75 .</w:t>
      </w:r>
    </w:p>
  </w:footnote>
  <w:footnote w:id="3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«ضمائر خطاب الجمع فی منکم و لکم وأحدکم للشیعة وتقدیم الظرف للحصر » .</w:t>
      </w:r>
    </w:p>
  </w:footnote>
  <w:footnote w:id="3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الاغتباط : التبجّح والفرح بالحال الحسنة ؛ من الغِبْطَة وهو حسن الحال . وقیل : الاغتباط : الفرح بالنعمة . وقال العلاّمة الفیض : «اغتبط : حسن حاله» ، وقال العلاّمة المجلسی : «قوله علیه‌السلام : أن یغتبط ، أی یصیر مغبوطا محسودا ، أی یصیر بحیث لو علم أحد حاله لأمّله ورجاه واغتبطه» . ویجوز أن یقرأ الفعل معلوما ومجهولاً . راجع : لسان العرب ، ج 7 ، ص 358 ؛ القاموس المحیط ، ج 1 ، ص 916 (غبط) .</w:t>
      </w:r>
    </w:p>
  </w:footnote>
  <w:footnote w:id="3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«کذلک» .</w:t>
      </w:r>
    </w:p>
  </w:footnote>
  <w:footnote w:id="3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«جح» : «رسول اللّه» .</w:t>
      </w:r>
    </w:p>
  </w:footnote>
  <w:footnote w:id="3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ی ، بخ ، بس» : - «فأحبّه» .</w:t>
      </w:r>
    </w:p>
  </w:footnote>
  <w:footnote w:id="3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«أخذت فکاک رقبتک ، استفهام کنّی بذلک عن معرفة الأئمّة علیهم‌السلام والتشیّع . فیوفّقه اللّه ، أی یفهم تلک الکنایة» . ونحوه فی مرآة العقول ، ج 13 ، ص 291 .</w:t>
      </w:r>
    </w:p>
  </w:footnote>
  <w:footnote w:id="3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التی قوبلت . وفی «بخ» والمطبوع والوافی : «ذلک» .</w:t>
      </w:r>
    </w:p>
  </w:footnote>
  <w:footnote w:id="3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 «عنه» .</w:t>
      </w:r>
    </w:p>
  </w:footnote>
  <w:footnote w:id="3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أبشر بالسلف ، أی مرافقة السلف الصالح النبیّ والأئمّة ، فقوله : مرافقة ، بدل أو عطف بیان للسلف الصالح . ویمکن أن یقرأ : مرافقة ، بالتنوین ؛ لیکون تمییزا ، ورسول اللّه مجرورا لکونه بدلاً أو عطف بیان للسلف» .</w:t>
      </w:r>
    </w:p>
  </w:footnote>
  <w:footnote w:id="3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«السَلُّ» : انتزاع الشیء وإخراجه فی رفق . راجع : لسان العرب ، ج 11 ، ص 338 (سلل) .</w:t>
      </w:r>
    </w:p>
  </w:footnote>
  <w:footnote w:id="3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«رقیقا» .</w:t>
      </w:r>
    </w:p>
  </w:footnote>
  <w:footnote w:id="3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«عدم رؤیتنا للکفن والحنوط کعدم رؤیة الملائکة والجنّ لکونهم أجساما لطیفة یراهم بعض ولا یراهم بعض ، وربّما یرتکب فیه التجوّز» .</w:t>
      </w:r>
    </w:p>
  </w:footnote>
  <w:footnote w:id="3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بخ» : «حنوط» .</w:t>
      </w:r>
    </w:p>
  </w:footnote>
  <w:footnote w:id="3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«الأذفر» : الأجود والأطیب والأذکی . راجع : الصحاح ، ج 2 ، ص 663 ؛ لسان العرب ، ج 4 ، ص 306 (ذفر) .</w:t>
      </w:r>
    </w:p>
  </w:footnote>
  <w:footnote w:id="3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غ ، ی ، بث ، بح ، بس ، جح ، جس» : - «الحنوط» .</w:t>
      </w:r>
    </w:p>
  </w:footnote>
  <w:footnote w:id="3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«وإذا» .</w:t>
      </w:r>
    </w:p>
  </w:footnote>
  <w:footnote w:id="3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«بث» : «فتح اللّه له بابا» .</w:t>
      </w:r>
    </w:p>
  </w:footnote>
  <w:footnote w:id="3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 «ویدخل» .</w:t>
      </w:r>
    </w:p>
  </w:footnote>
  <w:footnote w:id="3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«ریحها» بدل «من روحها» . و«الرَوْح» : الراحة والسرور والفرح والرحمة ونسیم الریح . راجع : القاموس المحیط ، ج 1 ، ص 335 ؛ تاج العروس ، ج 4 ، ص 58 (روح) .</w:t>
      </w:r>
    </w:p>
  </w:footnote>
  <w:footnote w:id="3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بس» : «من» .</w:t>
      </w:r>
    </w:p>
  </w:footnote>
  <w:footnote w:id="3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«شماله» .</w:t>
      </w:r>
    </w:p>
  </w:footnote>
  <w:footnote w:id="3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بخ ، بف» : «فرشها» .</w:t>
      </w:r>
    </w:p>
  </w:footnote>
  <w:footnote w:id="3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«فی جنّات» .</w:t>
      </w:r>
    </w:p>
  </w:footnote>
  <w:footnote w:id="3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«رضوی ، اسم الموضع الذی فیه جنّة الدنیا .</w:t>
      </w:r>
    </w:p>
  </w:footnote>
  <w:footnote w:id="3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جمیع النسخ التی قوبلت والوافی والبحار والزهد . وفی المطبوع : - «معهم» .</w:t>
      </w:r>
    </w:p>
  </w:footnote>
  <w:footnote w:id="3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 «من» .</w:t>
      </w:r>
    </w:p>
  </w:footnote>
  <w:footnote w:id="3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«فیتحدّث» .</w:t>
      </w:r>
    </w:p>
  </w:footnote>
  <w:footnote w:id="3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 «معهم» .</w:t>
      </w:r>
    </w:p>
  </w:footnote>
  <w:footnote w:id="3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«بخ ، بف» : «فی مجالستهم» .</w:t>
      </w:r>
    </w:p>
  </w:footnote>
  <w:footnote w:id="3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«یلبّون» من التلبیة إجابةً له علیه‌السلام أو للربّ تعالی . و«زُمَر» : جمع الزُمْرة ، وهی الفوج والجماعة فی تفرقة . راجع : القاموس المحیط ، ج 1 ، ص 565 (زمر) .</w:t>
      </w:r>
    </w:p>
  </w:footnote>
  <w:footnote w:id="3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«ظ» : «المخلّون» . وفی حاشیة «بف» : «المبطلون» . وفی حاشیة «جح» : «المجبلون» . وفی الوافی : «ویضمحلّ المحلّون ، کأنّه بکسر الحاء المهملة من المَحْل بمعنی الکید والمکر» . وراجع : القاموس المحیط ، ج 2 ، ص 1395 (محل) .</w:t>
      </w:r>
    </w:p>
  </w:footnote>
  <w:footnote w:id="3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«غ» : «هلک» .</w:t>
      </w:r>
    </w:p>
  </w:footnote>
  <w:footnote w:id="3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کذا فی «بث» والمطبوع . وفی «ظ ، غ ، ی ، بخ ، بس ، جح ، جن» : «المحاضر» . وفی «بح» : «الحاضرون» . وفی «بف» والوافی : «المحاصیر» . وفی «جس» : «المحاصر» . و«المحاضیر» : جمع المِحْضِیر ، وهو کثیر العَدْو ، یقال : هذا فرس مِحْضِیر وهذه فرس محضیر، أی کثیر العَدْو وشدید الحُضْر وهو العَدْو ، ولایقال : مِحْضار ، وهو من النوادر . والحُضْر والإحضار : ارتفاع الفرس فی عَدْوه . قال العلاّمة المجلسی : «لعلّ المراد ذمّ الاستعجال فی طلب الفرج بقیام القائم علیه‌السلام والاعتراض علی التأخیر ، أی هلک المستعجلون ، وربّما یقرأ بالصاد من حصر النفس وضیق الصدر ، کما قال تعالی : «حَصِرَتْ صُدُورُهُمْ»[النساء (4) : 90]» . وقال العلاّمة الفیض : «هلکت المحاصیر ، أی المستعجلون ، کذا فسّر فی خبر آخر عن أبی جعفر علیه‌السلام مضی فی کتاب الحجّة ، وهو إمّا بالمهملات من الحَصَر بالتحریک بمعنی ضیق الصدر فی مقابلة انشراح الصدر والبصیرة فی الدین والثبات علی الأمر ، وإمّا بالمعجمة بین المهملتین من الحضر بمعنی العدْو» . راجع : الصحاح ، ج 2 ، ص 630 و 632 ؛ لسان العرب ، ج 4 ، ص 193 و 201 (حصر) و(حضر) .</w:t>
      </w:r>
    </w:p>
  </w:footnote>
  <w:footnote w:id="3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«نجا المقرّبون ، بفتح الراء ؛ فإنّهم أهل التسلیم والانقیاد لایعترضون علی اللّه تعالی فیما یقضی علیهم ؛ أو بکسر الراء ، أی الذین یقولون : الفرج قریب ولا یستبطئونه» .</w:t>
      </w:r>
    </w:p>
  </w:footnote>
  <w:footnote w:id="3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الفیض : «وادی السلام : هو ظهر الکوفة» . وقال العلاّمة المجلسی : «وادی السلام : النجف» .</w:t>
      </w:r>
    </w:p>
  </w:footnote>
  <w:footnote w:id="3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«مبغضنا» .</w:t>
      </w:r>
    </w:p>
  </w:footnote>
  <w:footnote w:id="3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التی قوبلت والوافی والبحار . وفی «ظ» والمطبوع : «فیقول» . وفی «جس» : - «ویقول» .</w:t>
      </w:r>
    </w:p>
  </w:footnote>
  <w:footnote w:id="3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والوافی : «واعنف به» . وقوله : «اعنف علیه» ، أی لا ترفق به وعامله بشدّة ؛ من العُنْف ، وهو ضدّ الرفق ، قال ابن الأثیر : «هو بالضمّ الشدّة والمشقّة ، وکلّ ما فی الرفق من الخیر ففی العنف من الشرّ مثله» . راجع : الصحاح ، ج 4 ، ص 1407 ؛ النهایة ، ج 3 ، ص 309 (عنف) .</w:t>
      </w:r>
    </w:p>
  </w:footnote>
  <w:footnote w:id="3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«وأخذت» .</w:t>
      </w:r>
    </w:p>
  </w:footnote>
  <w:footnote w:id="3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والبحار والزهد : + «من النار» .</w:t>
      </w:r>
    </w:p>
  </w:footnote>
  <w:footnote w:id="3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«النار» بدون الواو .</w:t>
      </w:r>
    </w:p>
  </w:footnote>
  <w:footnote w:id="3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غ ، بث ، بخ ، بس ، جس» : «تحذر» .</w:t>
      </w:r>
    </w:p>
  </w:footnote>
  <w:footnote w:id="3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«ینزق» . وفی الوافی : «یبرق» .</w:t>
      </w:r>
    </w:p>
  </w:footnote>
  <w:footnote w:id="3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«علیه» . وفی «بف» والوافی : «یدخل علیه» بدون الفاء.</w:t>
      </w:r>
    </w:p>
  </w:footnote>
  <w:footnote w:id="3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«ت ، ظ ، غ ، ی ، بذ ، بس ، بی ، جت ، جح ، جس ، جش ، جن» والوافی . وفی «ر ، بث ، بح ، بز ، بف ، جص ، جی» والمطبوع : «قیحها» بالقاف . وفی «بخ» : «قبحها» . وفی حاشیة «بح» : «ضجّها» . والفَیْحُ : سطوع الحرّ وفورانه ، ویقال : فَوْحُ النار بالواو ، أی شدّة غلیانها و حرّها . راجع : النهایة ، ج 3 ، ص 477 (فوح) ، و ص 484 (فیح) .</w:t>
      </w:r>
    </w:p>
  </w:footnote>
  <w:footnote w:id="3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بس» وحاشیة «بح» : «ولهیبها» . واللَّهَب واللَّهْب : اشتعال النار إذا خلص من الدخان ، أو لهبها : لسانها ، ولهیبها : حرّها . راجع : القاموس المحیط ، ج 1 ، ص 227 (لهب) .</w:t>
      </w:r>
    </w:p>
  </w:footnote>
  <w:footnote w:id="3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 ص 151 ، ح 223 ، عن محمّد بن سنان ، مع اختلاف یسیر . راجع : المحاسن ، ص 177 ، کتاب الصفوة ، ح 160 الوافی ، ج 24 ، ص 251 ، ح 23979 ؛ البحار ، ج 6 ، ص 197 ، ح 51 .</w:t>
      </w:r>
    </w:p>
  </w:footnote>
  <w:footnote w:id="3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والبحار : + «القصیر» . وتقدّمت فی الکافی ، ح 760 روایة ابن مسکان ، عن عبدالرحیم بن روح القصیر ، وتأتی فی الکافی ، ح 15270 روایة عبداللّه بن مسکان ، عن عبدالرحیم القصیر .</w:t>
      </w:r>
    </w:p>
  </w:footnote>
  <w:footnote w:id="3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«بس» وحاشیة «بث» : «حبالة» . وفی الوافی : «عبابة» . والأسدی هذا ، هو عبایة بن ربعی الأسدی الذی عُدَّ من خواصّ أمیرالمؤمنین علیه‌السلام . راجع : رجال البرقی ، ص 5 ؛ رجال الطوسی ، ص 71 ، الرقم 656 .</w:t>
      </w:r>
    </w:p>
  </w:footnote>
  <w:footnote w:id="3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«یعنی : ورأی رسول اللّه أیضا علی یمینه صلوات اللّه علیهم» .</w:t>
      </w:r>
    </w:p>
  </w:footnote>
  <w:footnote w:id="3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 ص 156 ، ح 226 ، عن النضر بن سوید ، مع اختلاف یسیر الوافی ، ج 24 ، ص 253 ، ح 23980 ؛ البحار ، ج 6 ، ص 199 ، ح 52 ؛ و ج 39 ، ص 238 ، ح 25 .</w:t>
      </w:r>
    </w:p>
  </w:footnote>
  <w:footnote w:id="3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التی قوبلت والوافی والفقیه . وفی «جس» : «عینای» . وفی المطبوع : «عینه» .</w:t>
      </w:r>
    </w:p>
  </w:footnote>
  <w:footnote w:id="3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والوافی : «وما یحبّه» .</w:t>
      </w:r>
    </w:p>
  </w:footnote>
  <w:footnote w:id="3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«فیدمع» .</w:t>
      </w:r>
    </w:p>
  </w:footnote>
  <w:footnote w:id="3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«بخ» : «عیناه» .</w:t>
      </w:r>
    </w:p>
  </w:footnote>
  <w:footnote w:id="3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 ص 155 ، ح 225 ؛ وعلل الشرائع ، ص 306 ، ح 1 ؛ ومعانی الأخبار ، ص 236 ، ح 2 ، بسند آخر عن معاویة بن وهب . الفقیه ، ج 1 ، ص 135 ، ح 361 ، مرسلاً ، وفی کلّ المصادر مع اختلاف یسیر الوافی ، ج 24 ، ص 253 ، ح 23981 .</w:t>
      </w:r>
    </w:p>
  </w:footnote>
  <w:footnote w:id="3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بث ، بخ ، بف ، جن» والوافی : + «الموت» .</w:t>
      </w:r>
    </w:p>
  </w:footnote>
  <w:footnote w:id="3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 «له» .</w:t>
      </w:r>
    </w:p>
  </w:footnote>
  <w:footnote w:id="3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«و» .</w:t>
      </w:r>
    </w:p>
  </w:footnote>
  <w:footnote w:id="3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«فآیس» .</w:t>
      </w:r>
    </w:p>
  </w:footnote>
  <w:footnote w:id="3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 «کنت» .</w:t>
      </w:r>
    </w:p>
  </w:footnote>
  <w:footnote w:id="3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مرآة العقول : «المراد بالنفس نفس المؤمن أو مطلقا ، فالمراد بقوله: وأمّا ما تخاف ، أی من اُمور الدنیا ، فلا ینافی خوف الکافر من عذاب الاخرة ، فیکون الغرض یأسه من الدنیا بالکلّیّة» .</w:t>
      </w:r>
    </w:p>
  </w:footnote>
  <w:footnote w:id="3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«بح» : «قد» .</w:t>
      </w:r>
    </w:p>
  </w:footnote>
  <w:footnote w:id="3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الوافی ، ج 24 ، ص 254 ، ح 23982 .</w:t>
      </w:r>
    </w:p>
  </w:footnote>
  <w:footnote w:id="3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 ویروی عن أبان بن عثمان ، حمید بن زیاد ، عن الحسن بن محمّد الکندی ، عن غیر واحد .</w:t>
      </w:r>
    </w:p>
  </w:footnote>
  <w:footnote w:id="3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 وفی المطبوع : «یری» .</w:t>
      </w:r>
    </w:p>
  </w:footnote>
  <w:footnote w:id="3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والوافی : «ما» بدون الواو .</w:t>
      </w:r>
    </w:p>
  </w:footnote>
  <w:footnote w:id="3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التی قوبلت . وفی «بف» والوافی : - «ثمّ» . وفی المطبوع : - «ثمّ قال» .</w:t>
      </w:r>
    </w:p>
  </w:footnote>
  <w:footnote w:id="3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«أم» بدل «ثمّ» .</w:t>
      </w:r>
    </w:p>
  </w:footnote>
  <w:footnote w:id="3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«له» .</w:t>
      </w:r>
    </w:p>
  </w:footnote>
  <w:footnote w:id="3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 «تحبّ» .</w:t>
      </w:r>
    </w:p>
  </w:footnote>
  <w:footnote w:id="3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والوافی : «أنا» .</w:t>
      </w:r>
    </w:p>
  </w:footnote>
  <w:footnote w:id="3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بث ، بخ ، جن» والوافی : - «قال» . وفی «غ ، ی ، بس ، جس» : - «قال : لا» .</w:t>
      </w:r>
    </w:p>
  </w:footnote>
  <w:footnote w:id="3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«مات أبدا» . وقال فی الوافی : «أبدا مات ، أی مات موتا دائما لارجعة بعده ، أو المعنی : ما رأی هذا قطّ إلاّ مات» . وفی مرآة العقول : «قوله علیه‌السلام : أبدا ، أی هذا دائما لازم للموت» .</w:t>
      </w:r>
    </w:p>
  </w:footnote>
  <w:footnote w:id="3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«أعظم ذلک ، أی عدّ سؤالی عظیما» وقال ابنه علم الهدی فی هامش الوافی : «ولنا أن نجعل قوله : وأعظم ذلک ، عطفا علی قوله : مات ؛ یعنی مات وعدّ ما رأی وما بشّر به عظیما لم یرد معهما رجوعا إلی الدنیا» . وعلی الأوّل فهو کلام الراوی وعلی الثانی کلام الإمام علیه‌السلام ، وذکرهما العلاّمة المجلسی واستظهر الأوّل .</w:t>
      </w:r>
    </w:p>
  </w:footnote>
  <w:footnote w:id="3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«ذلک» بدون الواو .</w:t>
      </w:r>
    </w:p>
  </w:footnote>
  <w:footnote w:id="3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یونس (10) : 63 ـ 64 .</w:t>
      </w:r>
    </w:p>
  </w:footnote>
  <w:footnote w:id="3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254 ، ح 23983 .</w:t>
      </w:r>
    </w:p>
  </w:footnote>
  <w:footnote w:id="3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«شدید النصب» ، أی شدید البغض والعداوة ، وأهل النصب : المتدیّنون ببغضة علیّ علیه‌السلام ؛ لأنّهم نصبوا له ، أی عادوه . راجع : القاموس المحیط ، ج 1 ، ص 230 (نصب) .</w:t>
      </w:r>
    </w:p>
  </w:footnote>
  <w:footnote w:id="3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والبحار . وفی المطبوع : «الحروریّة» . وقال فی الوافی : «الحروریّة : طائفة من الخوارج منسوبة إلی حروراء ، وهی قریة بالکوفة رئیسهم نجدة» .</w:t>
      </w:r>
    </w:p>
  </w:footnote>
  <w:footnote w:id="3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وحاشیة «بح» والبحار : + «رآه وربّ الکعبة» .</w:t>
      </w:r>
    </w:p>
  </w:footnote>
  <w:footnote w:id="3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255 ، ح 23984 ؛ البحار ، ج 6 ، ص 199 ، ح 53 ؛ و ج 39 ، ص 238 ، ح 26 ؛ و ج 47 ، ص 362 .</w:t>
      </w:r>
    </w:p>
  </w:footnote>
  <w:footnote w:id="3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السند معلّق علی سابقه . ویروی عن سهل بن زیاد ، عدّة من أصحابنا .</w:t>
      </w:r>
    </w:p>
  </w:footnote>
  <w:footnote w:id="3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«وأمّا» .</w:t>
      </w:r>
    </w:p>
  </w:footnote>
  <w:footnote w:id="3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المحاسن : «تحزن» .</w:t>
      </w:r>
    </w:p>
  </w:footnote>
  <w:footnote w:id="3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ص 175 ، کتاب الصفوة ، ح 155 ، عن حمّاد بن عثمان ، وبسند آخر عن أبی عبداللّه علیه‌السلام . وفیه ، ح 156 و 157 ؛ وص 174 ، ح 152 ، بسند آخر ومع اختلاف الوافی ، ج 24 ، ص 255 ، ح 23985 ؛ البحار ، ج 6 ، ص 200 ، ح 54 .</w:t>
      </w:r>
    </w:p>
  </w:footnote>
  <w:footnote w:id="3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ج 6: - «عن محمّد بن علی» . ولعلّ موجبه جواز النظر من «محمّد» فی «محمّد بن علی» إلی «محمّد» فی محمّد بن الفضیل» ، فوقع السقط.</w:t>
      </w:r>
    </w:p>
  </w:footnote>
  <w:footnote w:id="3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 «محمّد» .</w:t>
      </w:r>
    </w:p>
  </w:footnote>
  <w:footnote w:id="3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«حضر» .</w:t>
      </w:r>
    </w:p>
  </w:footnote>
  <w:footnote w:id="3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بح ، جح ، جس ، جن» وحاشیة «غ» : «بیاض» . وفی الوافی : «أن یبیاضّ» . وفی البحار ، ج 6 : «یبیّض» . وفی البحار ، ج 61 : «ببیاض» . وفی الفقیه : «أن یبیضّ» .</w:t>
      </w:r>
    </w:p>
  </w:footnote>
  <w:footnote w:id="3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«وترشح» . والرَشْح : العرق ؛ لأنّه یخرج من البدن شیئا فشیئا ، کما یرشح الإناء المتخلخل ï الأجزاء . راجع : النهایة ، ج 2 ، ص 224 (رشح) .</w:t>
      </w:r>
    </w:p>
  </w:footnote>
  <w:footnote w:id="3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ی ، بح ، جح ، جن» : «من عینه» .</w:t>
      </w:r>
    </w:p>
  </w:footnote>
  <w:footnote w:id="3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بح ، بخ ، جس» والوافی : «یخرج» .</w:t>
      </w:r>
    </w:p>
  </w:footnote>
  <w:footnote w:id="3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وحاشیة «بث» والبحار : «سیلاً» . و«السَلُّ» : إخراج الشیء من الشیء بجذب ونزع ، کسلّ السیف من الغمد والشعرة من العجین ، یقال : سلّه فانسلّ . راجع : المغرب ، ص 232 (سلل) .</w:t>
      </w:r>
    </w:p>
  </w:footnote>
  <w:footnote w:id="3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«الشَِدْق» : جانب الفم . راجع : الصحاح ، ج 4 ، ص 1500 (شدق) .</w:t>
      </w:r>
    </w:p>
  </w:footnote>
  <w:footnote w:id="3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«زَبَد البعیر» : هو لُغامه الأبیض الذی تتلطّخ به مشافره إذا هاج . واللُغام : ما یخرج من فمه من اللعاب . المشافر جمع المِشْفَر ، وهو الشفه . راجع : لسان العرب ، ج 3 ، ص 193 (زبد) .</w:t>
      </w:r>
    </w:p>
  </w:footnote>
  <w:footnote w:id="3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بخ ، جح ، جن» والوافی : «کما یخرج» .</w:t>
      </w:r>
    </w:p>
  </w:footnote>
  <w:footnote w:id="3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 ، ج 1 ، ص 135 ، ح 363 ، مرسلاً عن أبی جعفر علیه‌السلام ، مع اختلاف یسیر الوافی ، ج 24 ، ص 255 ، ح 23986 ؛ البحار ، ج 6 ، ص 165 ، ح 34 ؛ و ج 61 ، ص 49 ، ح 26 .</w:t>
      </w:r>
    </w:p>
  </w:footnote>
  <w:footnote w:id="3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 «بن محمّد» .</w:t>
      </w:r>
    </w:p>
  </w:footnote>
  <w:footnote w:id="3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جن» : «لقاه» .</w:t>
      </w:r>
    </w:p>
  </w:footnote>
  <w:footnote w:id="3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«إنّنا» .</w:t>
      </w:r>
    </w:p>
  </w:footnote>
  <w:footnote w:id="3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والزهد : «ذاک» .</w:t>
      </w:r>
    </w:p>
  </w:footnote>
  <w:footnote w:id="3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«إذ اُری» .</w:t>
      </w:r>
    </w:p>
  </w:footnote>
  <w:footnote w:id="3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«ولیس» . وفی «بف» : «لیس».</w:t>
      </w:r>
    </w:p>
  </w:footnote>
  <w:footnote w:id="3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جن» : «لقاه» .</w:t>
      </w:r>
    </w:p>
  </w:footnote>
  <w:footnote w:id="3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«لقاه» .</w:t>
      </w:r>
    </w:p>
  </w:footnote>
  <w:footnote w:id="3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الزهد ، ص 155 ، ح 224 ، عن القاسم بن محمّد ، مع اختلاف یسیر . معانی الأخبار ، ص 236 ، ح 1 ، بسنده عن القاسم بن محمّد . مصباح الشریعة ، ص 171 ، الباب 81 ، عن الصادق علیه‌السلام عن النبیّ صلی‌الله‌علیه‌و‌آله ، من قوله : «من أحبّ لقاء اللّه» إلی قوله : «أبغض اللّه لقاءه» مع اختلاف یسیر الوافی ، ج 24 ، ص 256 ، ح 23987 ؛ الوسائل ، ج 2 ، ص 428 ، ح 2550 .</w:t>
      </w:r>
    </w:p>
  </w:footnote>
  <w:footnote w:id="3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غ ، ی» : «ذاک» .</w:t>
      </w:r>
    </w:p>
  </w:footnote>
  <w:footnote w:id="3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بخ ، جح ، جن» : «یتوالانا» .</w:t>
      </w:r>
    </w:p>
  </w:footnote>
  <w:footnote w:id="3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256 ، ح 23988 ؛ البحار ، ج 39 ، ص 239 ، ح 27 .</w:t>
      </w:r>
    </w:p>
  </w:footnote>
  <w:footnote w:id="3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راجع إلی محمّد بن عبدالجبّار المذکور فی السند السابق .</w:t>
      </w:r>
    </w:p>
  </w:footnote>
  <w:footnote w:id="3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24 ، ص 257 ، ح 23989 .</w:t>
      </w:r>
    </w:p>
  </w:footnote>
  <w:footnote w:id="3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والوافی : + «وَأَنْتُمْ» .</w:t>
      </w:r>
    </w:p>
  </w:footnote>
  <w:footnote w:id="3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الواقعة (56) : 83 ـ 87 .</w:t>
      </w:r>
    </w:p>
  </w:footnote>
  <w:footnote w:id="3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بف ، جس» والوافی والفقیه : - «ثمّ» .</w:t>
      </w:r>
    </w:p>
  </w:footnote>
  <w:footnote w:id="3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والزهد : «فی» .</w:t>
      </w:r>
    </w:p>
  </w:footnote>
  <w:footnote w:id="3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الزهد ، ص 156 ، ح 227 ، عن النضر بن سوید . الفقیه ، ج 1 ، ص 136 ، ح 367 ، مرسلاً ، وفیهما مع اختلاف یسیر الوافی ، ج 24 ، ص 257 ، ح 23990 ؛ البحار ، ج 6 ، ص 169 ، ح 43 .</w:t>
      </w:r>
    </w:p>
  </w:footnote>
  <w:footnote w:id="3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سهل بن زیاد لیس من مشایخ المصنّف . والظاهر وقوع التعلیق فی السند وأنّ السند المعلّق علیه هو سند الحدیث 11 .</w:t>
      </w:r>
    </w:p>
  </w:footnote>
  <w:footnote w:id="3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 «قال» .</w:t>
      </w:r>
    </w:p>
  </w:footnote>
  <w:footnote w:id="3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جن» : «بصره» . وشخوص البصر : ارتفاع الأجفان إلی فوق وتحدید النظر وانزعاجه. راجع : النهایة ، ج 2 ، ص 450 (شخص) .</w:t>
      </w:r>
    </w:p>
  </w:footnote>
  <w:footnote w:id="3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التقلّص : الانزواء والتشمّر والانضمام والانقباض . راجع : لسان العرب ، ج 7 ، ص 79 ؛ القاموس المحیط ، ج 1 ، ص 853 (قلص) .</w:t>
      </w:r>
    </w:p>
  </w:footnote>
  <w:footnote w:id="3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المِنْخران : ثقبا الأنف ، وانتشارهما : ارتفاعهما وانتفاخهما ؛ من الانتشار وهو الانتفاخ فی عصب الدابّة یکون من التعب . وقیل : هو أن یصیبه عنت ، فیزول العصب عن موضعه . راجع : لسان العرب ، ج 5 ، ص 198 و 209 (نخر) و (نشر) .</w:t>
      </w:r>
    </w:p>
  </w:footnote>
  <w:footnote w:id="3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 «فأیّما» .</w:t>
      </w:r>
    </w:p>
  </w:footnote>
  <w:footnote w:id="3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والوافی : «من ذلک رأیت» .</w:t>
      </w:r>
    </w:p>
  </w:footnote>
  <w:footnote w:id="3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«فحسبک بها ، أی حسبک بها دلالة علی حسن حاله» .</w:t>
      </w:r>
    </w:p>
  </w:footnote>
  <w:footnote w:id="3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بف» والوافی : «إذا» بدون الواو .</w:t>
      </w:r>
    </w:p>
  </w:footnote>
  <w:footnote w:id="3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 «أیضا» .</w:t>
      </w:r>
    </w:p>
  </w:footnote>
  <w:footnote w:id="3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بس ، بف ، جح ، جن» وحاشیة «ظ» : «الدلائل» .</w:t>
      </w:r>
    </w:p>
  </w:footnote>
  <w:footnote w:id="3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«فإذ» . وفی «جح» : «فإذا» .</w:t>
      </w:r>
    </w:p>
  </w:footnote>
  <w:footnote w:id="3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ی ، بح» : «غمض» . وقوله : «قد خمص وجهه» أی سکن ورمه . وقال العلاّمة المجلسی : «قوله علیه‌السلام : قد خمص ، وفی بعض النسخ : غمض ، قال فی القاموس : خمص الجرحُ وانخمص : سکن ورمه ، وخَمصَ البطنُ مثلّثة المیم : خلا ، وقال : الغامض : المطمئنّ من الأرض ، وقد غمض المکان غموضا وککرم . وعلی التقدیرین المراد ظهور الضعف فی الوجه وانخسافه . وفی بعض النسخ : حمض بالحاء المهملة والضاد المعجمة ، وحموضة الوجه : عبوسه ، ولعلّه أظهر» . راجع : مرآة العقول ، ج 13 ، ص 297 ؛ القاموس المحیط ، ج 1 ، ص 839 و 878 (خمص) و (غمض) .</w:t>
      </w:r>
    </w:p>
  </w:footnote>
  <w:footnote w:id="3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 «فاعلم أنّه ؛ یعنی أنّه لیس بذاک» . وفی مرآة العقول : «قوله علیه‌السلام : فاعلم أنّه ، أی من أهل النار ، أو أنّه مات» .</w:t>
      </w:r>
    </w:p>
  </w:footnote>
  <w:footnote w:id="3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الفقیه ، ج 1 ، ص 135 ، ح 362 ، مرسلاً عن أبی عبداللّه علیه‌السلام ، إلی قوله : «من ذلک فحسبک بها» مع اختلاف یسیر الوافی ، ج 24 ، ص 257 ، ح 23992 و 23993 .</w:t>
      </w:r>
    </w:p>
  </w:footnote>
  <w:footnote w:id="3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زیادة «عن أبیه» فی السند ؛ فقد روی علیّ بن إبراهیم ، عن محمّد بن عیسی [بن عبید] عن یونس [بن عبدالرحمن] فی أسنادٍ کثیرةٍ جدّا ولم یثبت توسّط والده بینه و بین محمّد بن عیسی فی موضع . راجع : معجم رجال الحدیث ، ج 17 ، ص 381 ـ 384 ؛ و ص 385 ـ 386 ؛ و ص 393 ـ 394 .</w:t>
      </w:r>
    </w:p>
  </w:footnote>
  <w:footnote w:id="3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قال العلاّمة الفیض : «کأنّه اُرید بردّ النفس إبطاؤه فی الإخراج ، کأنّه یخرجها تارة ویردّها اُخری ، وبصرفها عنه إخراجها بغتة» . وقال العلاّمة المجلسی : «قوله علیه‌السلام : یأمر ملک الموت ، قیل : المراد أنّه یأمر بأن یریه منزله من الجنّة ، ثمّ یردّ علیه روحه ؛ لیرضی بالموت لذلک زمان نزعه ، فیزعم الناس أنّه شدّد علیه ، والکافر یصرف عنه ، أی هذا الردّ . وأقول : الأظهر أن یقال : المراد أنّه یردّ علیه روحه مرّة بعد اُخری وینزع عنه ؛ لیخفّف بذلک سیّئاته ولایعلم الناس أنّه سبب للتخفیف ، والکافر بخلاف ذلک . وما قیل من أنّ قوله : یصرف عنه ، جملة دعائیّة من کلام الراوی أن یصرف عنه السوء ، فلا یخفی ما فیه . وقیل : یصرف عنه ، جملة استئنافیّة مؤکّدة لقوله : «وذلک تهوین من اللّه ، أی یصرف اللّه السوء عن المؤمن . ویحتمل أن یکون المراد أنّه یردّ الروح إلی جسده بعد قرب النزع مرّة بعد اُخری ؛ لئلاّ یشقّ علیه مفارقة الدنیا دفعة فیهون علیه ، والکافر یصرف عنه ذلک ، واللّه یعلم» .</w:t>
      </w:r>
    </w:p>
  </w:footnote>
  <w:footnote w:id="3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بث ، بح ، بخ ، بس ، بف ، جس ، جن» : «وجوهها» .</w:t>
      </w:r>
    </w:p>
  </w:footnote>
  <w:footnote w:id="3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«جح» : «من» .</w:t>
      </w:r>
    </w:p>
  </w:footnote>
  <w:footnote w:id="3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«یسخط» .</w:t>
      </w:r>
    </w:p>
  </w:footnote>
  <w:footnote w:id="3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قال الجوهری : «السَفُّود ، بالتشدید : الحدیدة التی یشوی بها اللحم» . راجع : الصحاح ، ج 2 ، ص 489 (سفد) .</w:t>
      </w:r>
    </w:p>
  </w:footnote>
  <w:footnote w:id="3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بس ، جح ، جس» والبحار : - «اللّه» .</w:t>
      </w:r>
    </w:p>
  </w:footnote>
  <w:footnote w:id="3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261 ، ح 23998 ؛ البحار ، ج 6 ، ص 166 ، ح 35 .</w:t>
      </w:r>
    </w:p>
  </w:footnote>
  <w:footnote w:id="3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راجع إلی محمّد بن عیسی ، المذکور فی السند السابق .</w:t>
      </w:r>
    </w:p>
  </w:footnote>
  <w:footnote w:id="3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«یجود بنفسه» أی یُخرجها و یدفعها ، کما یدفع الإنسان ماله یجود به ، والجود : الکرم . یرید أنّه کان فی النزع وسیاق الموت . راجع : النهایة ، ج 1 ، ص 312 (جود) .</w:t>
      </w:r>
    </w:p>
  </w:footnote>
  <w:footnote w:id="3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«لصاحبی» .</w:t>
      </w:r>
    </w:p>
  </w:footnote>
  <w:footnote w:id="3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«فیجزع أهله» .</w:t>
      </w:r>
    </w:p>
  </w:footnote>
  <w:footnote w:id="3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«بناحیة» . وفی «بخ» وحاشیة «بث» : «من ناحیة» .</w:t>
      </w:r>
    </w:p>
  </w:footnote>
  <w:footnote w:id="3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«فنقول» .</w:t>
      </w:r>
    </w:p>
  </w:footnote>
  <w:footnote w:id="3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«ما تعجّلنا» .</w:t>
      </w:r>
    </w:p>
  </w:footnote>
  <w:footnote w:id="3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«ظ ، غ ، بث ، بس، بف ، جح ، جس ، جن» والوافی والوسائل ، ح 3618 والبحار . وفی «ی ، بح ، بخ» : «فإن تحسبوه» . وفی المطبوع : «فإن تحتسبوا» . وقوله : «فإن تحتسبوه» أی طلبوا وجه اللّه تعالی و ثوابه ، فالاحتساب من الحسب ، کالاعتداد من العدّ ، وإنّما قیل لمن ینوی بعمله وجه اللّه : احتسبه ؛ لأنّ له حینئذٍ أن یعتدّ عمله فجُعل فی مباشرة الفعل کأنّه معتدّ به . والاحتساب فی الأعمال الصالحة ، وعند المکروهات هو البِدار إلی طلب الأجر وتحصیله بالتسلیم والصبر ، أو باستعمال أنواع البرّ والقیام بها علی الوجه المرسوم فیها طلبا للثواب المرجوّ منها . و قال العلاّمة الفیض : «الاحتساب : توقّع الأجر من اللّه سبحانه» . راجع : النهایة ؛ ج 1 ، ص 382 (حسب) ؛ الوافی ، ج 24 ، ص 261 .</w:t>
      </w:r>
    </w:p>
  </w:footnote>
  <w:footnote w:id="3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«تُوزَرُوا» أی تأثموا ، یقال : وَزِرَ یَوْزَرُ ، کعلم و وَزَرَ یَزِرُ ، کوعد ، و وُزِرَ یُوزَر بالبناء للمفعول فهو موزور ؛ من الوِزْر بمعنی الإثم . قال ابن الأثیر : «الوِزْر : الحِمْل والثقل ، وأکثر ما یطلق فی الحدیث علی الذنب والإثم ، یقال : وزر ، یزر ، فهو وازر : إذا حمل ما یُثقل ظهره من الأشیاء المُثقَلة ومن الذنوب» . راجع : الصحاح ، ج 2 ، ص 845 ؛ النهایة ، ج 5 ، ص 179 ؛ القاموس المحیط ، ج 1 ، ص 681 (وزر) .</w:t>
      </w:r>
    </w:p>
  </w:footnote>
  <w:footnote w:id="3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«فالحذر» .</w:t>
      </w:r>
    </w:p>
  </w:footnote>
  <w:footnote w:id="3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«الضمیر فی شرقها وغربها للأرض وإن لم یجر لها ذکر اعتمادا علی القرینة» .</w:t>
      </w:r>
    </w:p>
  </w:footnote>
  <w:footnote w:id="3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«المَدَرُ» : البِنْیة والطین المتماسک ، و«الوَبَر» : هو للإبل ونحوه کالصوف للغنم . وأهل بیت المدر : هم أهل القری والأمصار ؛ لأنّ هؤلاء بیوتهم من الطین . وأهل بیت الوبر : هم سکّان الخیام من أهل البوادی ؛ لأنّ هؤلاء بیوتهم من الشعر أو من وبر الإبل . راجع : النهایة ، ج 4 ، ص 309 (مدر) ؛ و ج 5 ، ص 145 (وبر) .</w:t>
      </w:r>
    </w:p>
  </w:footnote>
  <w:footnote w:id="3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تصفّح الشیء : النظر فی صفحاته . قال الشیخ البهائی : «لعلّ المراد به أنّه تنظر إلی صفحات وجوههم نظر المترقّب إلی حلول آجالهم والمنتظر لأمر اللّه سبحانه فیهم» . وقال العلاّمة الفیض : «أتصفّحهم ، أتطلّع علیهم وأتفقّدهم» . راجع : الصحاح ، ج 1 ، ص 383 (صفح) ؛ الحبل المتین ، ص 200 .</w:t>
      </w:r>
    </w:p>
  </w:footnote>
  <w:footnote w:id="3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«وأنا» . وفی «بف» والوافی : «فلأنا» .</w:t>
      </w:r>
    </w:p>
  </w:footnote>
  <w:footnote w:id="3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«و کبیرهم» .</w:t>
      </w:r>
    </w:p>
  </w:footnote>
  <w:footnote w:id="3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«اقبض» .</w:t>
      </w:r>
    </w:p>
  </w:footnote>
  <w:footnote w:id="3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«واظب» .</w:t>
      </w:r>
    </w:p>
  </w:footnote>
  <w:footnote w:id="3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«جح» : «لقّنته» .</w:t>
      </w:r>
    </w:p>
  </w:footnote>
  <w:footnote w:id="3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 «عنه» .</w:t>
      </w:r>
    </w:p>
  </w:footnote>
  <w:footnote w:id="3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 کتاب الجنائز ، باب النوادر ، ح 4761 ، بسند آخر و تمام الروایة فیه . «ما من أهل بیت شعر ولا وبر إلاّ وملک الموت یتصفّحهم فی کلّ یوم خمس مرّات الوافی ، ج 24 ، ص 261 ، ح 23999 . وفی الوسائل ، ج 2 ، ص 455 ، ح 2632 ؛ و ج 3 ، ص 269 ، ح 3618 ؛ و ج 4 ، ص 108 ، ح 4639 ، قطعات منه .</w:t>
      </w:r>
    </w:p>
  </w:footnote>
  <w:footnote w:id="3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بف ، جس» وحاشیة «بث» والوافی : «حال» .</w:t>
      </w:r>
    </w:p>
  </w:footnote>
  <w:footnote w:id="3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«فحضر» .</w:t>
      </w:r>
    </w:p>
  </w:footnote>
  <w:footnote w:id="3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بث ، بح ، بس ، جح ، جس ، جن» : - «به» . وما فی المتن مطابق للمطبوع و «بخ ، بف» و الوافی .</w:t>
      </w:r>
    </w:p>
  </w:footnote>
  <w:footnote w:id="3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«تسخطوا» بدون الواو .</w:t>
      </w:r>
    </w:p>
  </w:footnote>
  <w:footnote w:id="3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 بخ » ومرآة العقول : «عتب» . و«العُتْبی» : الرضا، والرجوع عن الذنب والإساءة ، اسم من قولهم : أعتبه ، أی أعطاه العتبی وعاد إلی مسرّته راجعا عن الإساءة . وقال العلاّمة المجلسی : «قوله علیه‌السلام : من عتب ، وفی بعض النسخ : من عتبی ... ولعلّ المعنی : إذا فعلتم ذلک و متّم علیه فلا ینفعکم الاستعتاب والاسترضاء ، أو لیس لکم علینا من عتاب ، أو لیس لکم أن تطلبوا منّا إرجاع میّتکم إلی الدنیا ، والثانی إنّما هو علی النسخة الاُولی» . راجع : النهایة ، ج 3 ، ص 175 ؛ لسان العرب ، ج 1 ، ص 578 (عتب) .</w:t>
      </w:r>
    </w:p>
  </w:footnote>
  <w:footnote w:id="3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«بقیّة» . وفی «بخ ، بف» والوافی : «عودة» .</w:t>
      </w:r>
    </w:p>
  </w:footnote>
  <w:footnote w:id="3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بف» والوافی : «وبقیّة» . وفی حاشیة «بث» : «ولعودة» .</w:t>
      </w:r>
    </w:p>
  </w:footnote>
  <w:footnote w:id="3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«أنا» .</w:t>
      </w:r>
    </w:p>
  </w:footnote>
  <w:footnote w:id="3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«بف» : «أن أقبض» .</w:t>
      </w:r>
    </w:p>
  </w:footnote>
  <w:footnote w:id="3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«روح» .</w:t>
      </w:r>
    </w:p>
  </w:footnote>
  <w:footnote w:id="3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«علیها» بدل «علی قبضها» .</w:t>
      </w:r>
    </w:p>
  </w:footnote>
  <w:footnote w:id="3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24 ، ص 262 ، ح 24000 ؛ الوسائل ، ج 2 ، ص 455 ، ح 2633 ، من قوله : «إنّی لملقّن المؤمن عند موته» .</w:t>
      </w:r>
    </w:p>
  </w:footnote>
  <w:footnote w:id="3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بث ، بح ، بس» ومرآة العقول : «لا اُلقینّ» . وفی «جس» : «لاُلفینّ» . و«لا أُلْفِیَنّ» ، أی لا أجد وألقی ، یقال : ألفیت الشی‌ء اُلفیه إلفاءً ، إذا وجدته وصادفته ولقیته . قال العلاّمة الفیض : «وفی بعض نسخ الفقیه بالقاف من اللقاء ، ظاهره نهی نفسه عن الإلفاء أو اللقاء والمراد نهی المخاطبین عن الانتظار» . وقال العلاّمة المجلسی : «قوله علیه‌السلام : لا اُلقینّ ، وفی بعض النسخ : لا اُلفینّ ، أی لا أجدنّ ، وعلی النسختین یحتمل الإخبار والإنشاء» . راجع : النهایة ، ج 4 ، ص 262 (لقا) .</w:t>
      </w:r>
    </w:p>
  </w:footnote>
  <w:footnote w:id="3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«له مات» .</w:t>
      </w:r>
    </w:p>
  </w:footnote>
  <w:footnote w:id="3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بس» وحاشیة «جن» والوافی والفقیه والتهذیب : + «لیلاً» . وفی حاشیة «بح» : «رجل» .</w:t>
      </w:r>
    </w:p>
  </w:footnote>
  <w:footnote w:id="3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«بالصبح» بدل «به الصبح» .</w:t>
      </w:r>
    </w:p>
  </w:footnote>
  <w:footnote w:id="3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«میّت» .</w:t>
      </w:r>
    </w:p>
  </w:footnote>
  <w:footnote w:id="3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 «نهارا» .</w:t>
      </w:r>
    </w:p>
  </w:footnote>
  <w:footnote w:id="3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«قوله علیه‌السلام : تنتظروا بموتاکم ، أی لا تؤخّروا تجهیزهم لکراهة الصلاة فی هذه الأوقات أو غیر ذلک» .</w:t>
      </w:r>
    </w:p>
  </w:footnote>
  <w:footnote w:id="3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«المضاجع» : جمع المَضْجَعْ ، وهو موضع وضع الجنب علی الأرض . راجع : الصحاح ، ج 3 ، ص 1248 ؛ القاموس المحیط ، ج 2 ، ص 993 (ضجع) .</w:t>
      </w:r>
    </w:p>
  </w:footnote>
  <w:footnote w:id="3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والوافی والتهذیب : «رحمکم» .</w:t>
      </w:r>
    </w:p>
  </w:footnote>
  <w:footnote w:id="3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والوافی والتهذیب : «قال» .</w:t>
      </w:r>
    </w:p>
  </w:footnote>
  <w:footnote w:id="3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ومرآة العقول : + «فرحمک اللّه» . وفی حاشیة «بس ، جح» : «فرحمک اللّه» .</w:t>
      </w:r>
    </w:p>
  </w:footnote>
  <w:footnote w:id="3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427 ، ح 1359 ، معلّقا عن أبی علیّ الأشعری . الفقیه ، ج 1 ، ص 140 ، ح 386 ، مرسلاً عن النبیّ صلی‌الله‌علیه‌و‌آله ، مع اختلاف یسیر الوافی ، ج 24 ، ص 281 ، ح 24031 ؛ الوسائل ، ج 2 ، ص 471 ، ذیل ح 2677 .</w:t>
      </w:r>
    </w:p>
  </w:footnote>
  <w:footnote w:id="3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«بخ ، بس» وحاشیة المطبوع . وفی «ظ ، ی ، بث ، بح ، بف ، جح» والمطبوع : «الیعقوبی» .</w:t>
      </w:r>
    </w:p>
  </w:footnote>
  <w:footnote w:id="3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بث ، بس ، بف ، جس» : - «أوّل النهار» .</w:t>
      </w:r>
    </w:p>
  </w:footnote>
  <w:footnote w:id="3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«فلا یقیل» من القَیْلُولة ، وهی الاستراحة نصف النهار وإن لم یکن معها نوم ، یقال : قال یقیل قیلولة ، فهو قائل . راجع : النهایة ، ج 4 ، ص 133 ؛ الوافی ، ج 24 ، ص 282 .</w:t>
      </w:r>
    </w:p>
  </w:footnote>
  <w:footnote w:id="3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428 ، ح 1360 ، معلّقا عن محمّد بن یحیی . الجعفریّات ، ص 207 ، بسند آخر عن جعفر بن محمّد ، عن آبائه علیهم‌السلام عن رسول اللّه صلی‌الله‌علیه‌و‌آله الوافی ، ج 24 ، ص 282 ، ح 24032 ؛ الوسائل ، ج 2 ، ص 473 ، ح 2681 .</w:t>
      </w:r>
    </w:p>
  </w:footnote>
  <w:footnote w:id="3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 «نادر» . وفی «بح» : «باب النادر» . وفی «بف» : «باب ترک المیّت وحده» .</w:t>
      </w:r>
    </w:p>
  </w:footnote>
  <w:footnote w:id="3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 والوافی والوسائل والتهذیب . وفی «جن» والمطبوع : + «به» .</w:t>
      </w:r>
    </w:p>
  </w:footnote>
  <w:footnote w:id="3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«الشیاطین» . وفی مرآة العقول ، ج 13 ، ص 302 : «کأنّ المراد بلعب الشیطان إرسال الحیوانات والدیدان إلی جوفه ، ویحتمل أن یکون المراد بقوله : یموت ، حال الاحتضار ، أی یلعب الشیطان فی خاطره بإلقاء الوساوس والتشکیکات» .</w:t>
      </w:r>
    </w:p>
  </w:footnote>
  <w:footnote w:id="3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290 ، ح 844 ، بسنده عن الکلینی . علل الشرائع ، ص 307 ، ح 1 ، نقلاً عن رسالة أبیه . وفی الفقیه ، ج 1 ، ص 142 ، ح 396 ؛ وفقه الرضا علیه‌السلام ، ص 168 ، مرسلاً ، و فی الثلاثة الأخیرة مع اختلاف یسیر الوافی ، ج 24 ، ص 282 ، ح 24034 ؛ الوسائل ، ج 2 ، ص 466 ، ح 2660 .</w:t>
      </w:r>
    </w:p>
  </w:footnote>
  <w:footnote w:id="3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السند تحویل بعطف «عدّة من أصحابنا ، عن سهل بن زیاد» علی «علیّ بن إبراهیم ، عن أبیه» .</w:t>
      </w:r>
    </w:p>
  </w:footnote>
  <w:footnote w:id="3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ورد الخبر فی قرب الإسناد ، ص 312 ، ح 1214 ـ مع اختلاف یسیر ـ عن أحمد بن محمّد ـ وقد عبِّر بالضمیر ـ عن علیّ بن محبوب ، عن علیّ بن أبی حمزة . وعنوان «علیّ بن محبوب» فی سند قرب الإسناد محرّف ؛ فإنّه مضافا إلی عدم ثبوت راوٍ بهذا العنوان ، روی أحمد بن محمّد [بن عیسی] عن [الحسن] بن محبوب ، عن علیّ بن أبی حمزة ، فی بعض الأسناد . راجع : معجم رجال الحدیث ، ج 5 ، ص 359 ؛ و ح 23 ، ص 269ـ270 .</w:t>
      </w:r>
    </w:p>
  </w:footnote>
  <w:footnote w:id="3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«لأبی عبداللّه» .</w:t>
      </w:r>
    </w:p>
  </w:footnote>
  <w:footnote w:id="3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«حائضة» .</w:t>
      </w:r>
    </w:p>
  </w:footnote>
  <w:footnote w:id="3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«قال» .</w:t>
      </w:r>
    </w:p>
  </w:footnote>
  <w:footnote w:id="3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التمریض : حسن القیام علی المریض ، یقال : مرّضته تمریضا ، إذا قمت علیه فی مرضه . قال سیبویه : أمرض الرجلَ : جعله مریضا ، ومرّضه تمریضا : قام علیه وولیه فی مرضه وداواه ؛ لیزول مرضه ، جاءت «فعّلت» هنا للسلب وإن کانت فی أکثر الأمر إنّما تکون للإثبات . راجع : الصحاح ، ج 3 ، ص 1106 ؛ لسان العرب ، ج 7 ، ص 231 (مرض) .</w:t>
      </w:r>
    </w:p>
  </w:footnote>
  <w:footnote w:id="3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بح ، بخ ، جح» : «فلتنحّ» . وفی التهذیب : «فلتنحی» . وفی مرآة العقول : «الأمر بالتنحّی محمول علی الاستحباب علی المشهور» .</w:t>
      </w:r>
    </w:p>
  </w:footnote>
  <w:footnote w:id="3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«تأذّی» .</w:t>
      </w:r>
    </w:p>
  </w:footnote>
  <w:footnote w:id="3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428 ، ح 1361 ، معلّقا عن سهل بن زیاد ، عن الحسن بن محبوب . قرب الإسناد ، ص 312 ، ح 1214 ، عن أحمد بن محمّد ، عن علیّ بن محبوب ، مع اختلاف یسیر . و راجع : الخصال ، ص 585 ، أبواب السبعین ومافوقه ، ح 12 الوافی ، ج 24 ، ص 241 ، ح 23968 ؛ الوسائل ، ج 2 ، ص 357 ، ح 2356 ؛ و ص 467 ، ح 2662 .</w:t>
      </w:r>
    </w:p>
  </w:footnote>
  <w:footnote w:id="3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معظم النسخ التی قوبلت. وفی المطبوع : «میّت» . وفی «غ» : - «غسل المیّت» .</w:t>
      </w:r>
    </w:p>
  </w:footnote>
  <w:footnote w:id="3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«عنک» .</w:t>
      </w:r>
    </w:p>
  </w:footnote>
  <w:footnote w:id="3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«عورته عنک» .</w:t>
      </w:r>
    </w:p>
  </w:footnote>
  <w:footnote w:id="3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 «قمیصا» .</w:t>
      </w:r>
    </w:p>
  </w:footnote>
  <w:footnote w:id="3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«أو» بدل «وإمّا» .</w:t>
      </w:r>
    </w:p>
  </w:footnote>
  <w:footnote w:id="3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 «تغسل» .</w:t>
      </w:r>
    </w:p>
  </w:footnote>
  <w:footnote w:id="3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«بث ، بح» : «بماء الکافور» بدل «بماء وکافور» .</w:t>
      </w:r>
    </w:p>
  </w:footnote>
  <w:footnote w:id="3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بف ، جس ، جن» وحاشیة «بث» والوافی والوسائل : «وبشیء» .</w:t>
      </w:r>
    </w:p>
  </w:footnote>
  <w:footnote w:id="3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«من حنوط» . والحنوط : هو ما یُخلَط من الطیب لأکفان الموتی وأجسامهم خاصّة . وقال العلاّمة المجلسی : «لعلّ المراد بالحنوط هنا الذریرة» . راجع : النهایة ، ج 2 ، ص 450 (حنط) .</w:t>
      </w:r>
    </w:p>
  </w:footnote>
  <w:footnote w:id="3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«ثمّ یغسله» .</w:t>
      </w:r>
    </w:p>
  </w:footnote>
  <w:footnote w:id="3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والوافی : «تلک» . وفی «جن» والوسائل والتهذیب : + «غسلات» .</w:t>
      </w:r>
    </w:p>
  </w:footnote>
  <w:footnote w:id="3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والتهذیب : + «نظیف» .</w:t>
      </w:r>
    </w:p>
  </w:footnote>
  <w:footnote w:id="3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299 ، ح 874 ، بسنده عن الکلینی الوافی ، ج 24 ، ص 317 ، ح 24108 ؛ الوسائل ، ج 2 ، ص 479 ، ح 2695 .</w:t>
      </w:r>
    </w:p>
  </w:footnote>
  <w:footnote w:id="3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«بماء سدر» .</w:t>
      </w:r>
    </w:p>
  </w:footnote>
  <w:footnote w:id="3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«الذَریرة» : نوع من الطیب مجموع من أخلاط . وقیل : هی فُتات ، أی ما فُتّت وکُسرت کِسَرا صغیرة من قصب الطیب ، وهو قصب یؤتی بها من بلد الهند یشبه قصب النُشّاب ، أی قصب السهام . وقیل غیر ذلک . راجع : لسان العرب ، ج 4 ، ص 303 ؛ المصباح المنیر ، ص 207 (ذرر) ؛ الحبل المتین ، ص 210 ؛ الوافی ، ج 3 ، ص 48 ؛ مرآة العقول ، ج 13 ، ص 304 .</w:t>
      </w:r>
    </w:p>
  </w:footnote>
  <w:footnote w:id="3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«ما تضمّنه ـ أی الحدیث ـ من إضافة الذریرة إلی الکافور محمول علی الاستحباب ، ولعلّ فی قوله علیه‌السلام : إن کانت ، نوع إشعار بعدم تحتّمها» .</w:t>
      </w:r>
    </w:p>
  </w:footnote>
  <w:footnote w:id="3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الجوهری : «الماء القَراح : الذی لایشوبه شیء» . وقال ابن الأثیر : «هو بالفتح الماء الذی لم یخالطه شیء یُطَیَّب به ، کالعسل والتمر والزبیب» . وقال الشیخ البهائی : «المراد من القراح بالفتح : الماء الخالی عن الخلیطین ، لا عن کلّ شیء حتّی الطین القلیل الغیر المخرج له عن الإطلاق ، علی ما توهّمه بعضهم من قول بعض اللغویین : القراح : هو الذی لایشوبه شیء» . راجع : الصحاح ، ج 1 ، ص 396 ؛ النهایة ، ج 4 ، ص 36 (قرح) ؛ الحبل المتین ، ص 210 . وللمزید راجع : الوافی ، ج 24 ، ص 317 ؛ مرآة العقول ، ج 13 ، ص 304 .</w:t>
      </w:r>
    </w:p>
  </w:footnote>
  <w:footnote w:id="3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ص 300 : «ثلاث غسلات قلت» بدل «قلت : ثلاث غسلات» .</w:t>
      </w:r>
    </w:p>
  </w:footnote>
  <w:footnote w:id="3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«إذا غسلت» .</w:t>
      </w:r>
    </w:p>
  </w:footnote>
  <w:footnote w:id="3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ص 108 : «فقال» .</w:t>
      </w:r>
    </w:p>
  </w:footnote>
  <w:footnote w:id="3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وحاشیة «جن» والوافی : «تغسله» .</w:t>
      </w:r>
    </w:p>
  </w:footnote>
  <w:footnote w:id="3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108 ، ح 282 ؛ و ص 300 ، ح 875 ، بسندهما عن الکلینی . وفیه ، ص 446 ، ح 1443 ، بسند آخر ، إلی قوله : «فغسله من تحته» مع اختلاف یسیر الوافی ، ج 24 ، ص 317 ، ح 24109 ؛ الوسائل ، ج 2 ، ص 479 ، ح 2694 .</w:t>
      </w:r>
    </w:p>
  </w:footnote>
  <w:footnote w:id="3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«ویطرح» .</w:t>
      </w:r>
    </w:p>
  </w:footnote>
  <w:footnote w:id="3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«بالقراح» بدل «بالماء القراح» .</w:t>
      </w:r>
    </w:p>
  </w:footnote>
  <w:footnote w:id="3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 «إنّ» .</w:t>
      </w:r>
    </w:p>
  </w:footnote>
  <w:footnote w:id="3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«أثواب» .</w:t>
      </w:r>
    </w:p>
  </w:footnote>
  <w:footnote w:id="3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«الحبرة» بوزن عنبة : بُرْدُ یمانٍ ، یقال : بُرْد حبرة ، علی الوصف والإضافة ، والجمع : حِبَرٌ وحِبَرات . راجع : الصحاح ، ج 2 ، ص 621 ؛ النهایة ، ج 1 ، ص 328 (حبر) .</w:t>
      </w:r>
    </w:p>
  </w:footnote>
  <w:footnote w:id="3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«ولم قد کتب» . وفی حاشیة «جح» والوسائل ، ح 2880 : «کتبت» بدل «کتب» . وقال فی مرآة العقول : «قوله علیه‌السلام : قلت : ولم کتب ، الظاهر أنّه کلام الحلبی ، ویحتمل أن یکون کلام الصادق علیه‌السلام ، فیقرأ «کُتب» علی بناء المجهول ، ویدلّ علیه روایات اُخر» .</w:t>
      </w:r>
    </w:p>
  </w:footnote>
  <w:footnote w:id="3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«وإنّما خاف علیه‌السلام قول الناس ؛ لأنّهم کانوا یزیدون علی ذلک فی الکفن مع أنّ الزیادة بدعة فوصّی علیه بذلک ؛ لیکون الوصیّة عذرا لمن یکفّنه» . وفی مرآة العقول ، ج 13 ، ص 305 : «قوله علیه‌السلام : مخافة قول الناس ، أی لیکون له علیه‌السلام عذرا فی ترک ما هو المشهور عندهم ، أو یکون المراد قول الناس فی إمامته ؛ فإنّ الوصیّة علامة الإمامة» .</w:t>
      </w:r>
    </w:p>
  </w:footnote>
  <w:footnote w:id="3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التعصیب : شدّ الرأس بالعِصابة ، وهی العمامة وکلّ ما یُعصَّبُ به الرأس . راجع : المغرب ، ص 316 ؛ لسان العرب ، ج 1 ، ص 602 (عصب) .</w:t>
      </w:r>
    </w:p>
  </w:footnote>
  <w:footnote w:id="3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 العلاّمة الفیض : «شققنا له الأرض ؛ یعنی فی عرض القبر زائدا علی ما جرت به العادة فی اللحد لاحتیاجه إلی اتّساع فی المکان» . وقال العلاّمة المجلسی : «أی ترکنا اللحد ؛ لأنّه جسیم البدن وکان لایمکن تهیئة اللحد بقدر بدنه لرخاوة الأرض» .</w:t>
      </w:r>
    </w:p>
  </w:footnote>
  <w:footnote w:id="3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البادن : السمین الجسیم الضَخیم؛ من البِدانة ، وهی کثرة اللحم . راجع : الصحاح، ج 5 ، ص 2077 ؛ لسان العرب ، ج 13 ، ص 47ـ49 (بدن) .</w:t>
      </w:r>
    </w:p>
  </w:footnote>
  <w:footnote w:id="3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«بح» : «لأن أرفع» .</w:t>
      </w:r>
    </w:p>
  </w:footnote>
  <w:footnote w:id="3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«منفرجات» .</w:t>
      </w:r>
    </w:p>
  </w:footnote>
  <w:footnote w:id="3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300 ، ح 876 ، بسنده عن الکلینی . الکافی ، کتاب الحجّة ، باب مولد النبیّ صلی‌الله‌علیه‌و‌آله ووفاته ، ح 1227 ، بسند آخر عن أبی جعفر علیه‌السلام ، فی وَصیّة النبیّ صلی‌الله‌علیه‌و‌آله لعلیّ علیه‌السلام ، من قوله : «أمرنی أن أرفع القبر» مع اختلاف یسیر الوافی ، ج 24 ، ص 318 ، ح 24110 ؛ وفی الوسائل ، ج 2 ، ص 481 ، ح 2697 ؛ و ج 3 ، ص 10 ، ح 2880 ؛ و ص 166 ، ح 3305 ، قطعات منه .</w:t>
      </w:r>
    </w:p>
  </w:footnote>
  <w:footnote w:id="3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رواه الشیخ الطوسی فی التهذیب ، بسندیه عن محمّد بن یعقوب عن عدّة من أصحابنا ، عن سهل بن زیاد ، عن الحسن بن محبوب ، عن محمّد بن سنان . والشیخ الحرّ أورد الخبر فی الوسائل ، ح 2698 ، بعد الحدیث الثالث ، وقال : «وبالإسناد عن الحسن بن محبوب ، عن محمّد بن سنان» .</w:t>
      </w:r>
    </w:p>
  </w:footnote>
  <w:footnote w:id="3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 ، بث ، بح ، بس ، بف ، جح ، جس ، جن» والوسائل : «ببطن» . وما فی المتن مطابق للمطبوع والتهذیب و «غ» .</w:t>
      </w:r>
    </w:p>
  </w:footnote>
  <w:footnote w:id="3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«الحُرُض» بضمّتین وبضمّ فقط : الأُشنان والإشنان ـ وهو نوع من النبات ـ تُغسَل به الأیدی علی أثر الطعام . وقیل : الحرض من نجیل السباخ ، أی من نبات الأرض التی لم تُحْرَث ولم تُعْمَر . وقیل : هو من الحَمْض ، وهو کلّ نبت مالح أو حامض یقوم علی سوق ولا أصل له ، وقیل فی الحمض غیر ذلک . راجع : الصحاح ، ج 3 ، ص 1070 (حرض) ؛ لسان العرب ، ج 7 ، ص 135 و 138 (حرض) و(حمض) .</w:t>
      </w:r>
    </w:p>
  </w:footnote>
  <w:footnote w:id="3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بث ، بس ، جس» : «فامسح» .</w:t>
      </w:r>
    </w:p>
  </w:footnote>
  <w:footnote w:id="3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والتهذیب : «فابدأ» .</w:t>
      </w:r>
    </w:p>
  </w:footnote>
  <w:footnote w:id="3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والتهذیب : «ثمّ تثنی» . إذا فعل الرجل أمرا ثمّ ضمّ إلیه أمرا آخر ، قیل : ثنّی بالأمر الثانی یثنّی تثنیة . راجع : لسان العرب ، ج 14 ، ص 115 (ثنی) .</w:t>
      </w:r>
    </w:p>
  </w:footnote>
  <w:footnote w:id="3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بح ، بس ، جح ، جس ، جن» والوسائل والتهذیب : «فاغسله» .</w:t>
      </w:r>
    </w:p>
  </w:footnote>
  <w:footnote w:id="3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«العُنْف» : هو بالضمّ : الشدّة والمشقّة ، وکلّ ما فی الرفق من الخیر ففی العنف من الشرّ مثله . راجع : النهایة ، ج 3 ، ص 309 (عنف) .</w:t>
      </w:r>
    </w:p>
  </w:footnote>
  <w:footnote w:id="3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«غسلاً ناعما» ، أی غسلاً لیّنا . راجع : لسان العرب ، ج 12 ، ص 579 (نعم) .</w:t>
      </w:r>
    </w:p>
  </w:footnote>
  <w:footnote w:id="3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وحاشیة «بخ» والوافی : «قدمه» .</w:t>
      </w:r>
    </w:p>
  </w:footnote>
  <w:footnote w:id="3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 «بطنه وظهره» .</w:t>
      </w:r>
    </w:p>
  </w:footnote>
  <w:footnote w:id="3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«بثلاث» .</w:t>
      </w:r>
    </w:p>
  </w:footnote>
  <w:footnote w:id="3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ی ، بث ، بح ، بس ، جس ، جن» والوسائل والتهذیب : «علی» .</w:t>
      </w:r>
    </w:p>
  </w:footnote>
  <w:footnote w:id="3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معظم النسخ التی قوبلت والوسائل . وفی «بح ، بف» والمطبوع والتهذیب : «حتّی یبدو» .</w:t>
      </w:r>
    </w:p>
  </w:footnote>
  <w:footnote w:id="3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جمیع النسخ التی قوبلت والوسائل والتهذیب . وفی المطبوع : «ما بین» بدل «بماء من» .</w:t>
      </w:r>
    </w:p>
  </w:footnote>
  <w:footnote w:id="3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والوافی والتهذیب : «قدمه» .</w:t>
      </w:r>
    </w:p>
  </w:footnote>
  <w:footnote w:id="3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 «بثلاث» .</w:t>
      </w:r>
    </w:p>
  </w:footnote>
  <w:footnote w:id="3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بث » والتهذیب : «علی» .</w:t>
      </w:r>
    </w:p>
  </w:footnote>
  <w:footnote w:id="3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«غ» : «فابتدأ» .</w:t>
      </w:r>
    </w:p>
  </w:footnote>
  <w:footnote w:id="3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«بفرجیه» .</w:t>
      </w:r>
    </w:p>
  </w:footnote>
  <w:footnote w:id="3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«غ» والتهذیب : «بثلاث» .</w:t>
      </w:r>
    </w:p>
  </w:footnote>
  <w:footnote w:id="3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«ظ ، ی ، بخ ، بس ، بف ، جس ، جن» ومرآة العقول والوسائل : - «ثمّ ردّه ـ إلی ـ ثلاث غسلات» . ونقلها فی مرآة العقول عن التهذیب أیضا ، ثمّ قال : «وهو الصواب ، ولعلّه سقط من نسّاخ الکتاب» .</w:t>
      </w:r>
    </w:p>
  </w:footnote>
  <w:footnote w:id="3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«بح ، جس» : «رقیقا» .</w:t>
      </w:r>
    </w:p>
  </w:footnote>
  <w:footnote w:id="3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حاشیة «بث» : «واصنع» .</w:t>
      </w:r>
    </w:p>
  </w:footnote>
  <w:footnote w:id="3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«جس» : «علی» .</w:t>
      </w:r>
    </w:p>
  </w:footnote>
  <w:footnote w:id="3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وحاشیة «بث ، بف» والوافی : «جانبه» . وفی «بخ» : «جانب» .</w:t>
      </w:r>
    </w:p>
  </w:footnote>
  <w:footnote w:id="3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«القَرْن» : الجانب الأعلی من الرأس ، وجمعه : قرون . راجع : القاموس المحیط ، ج 4 ، ص 257 (قرن) .</w:t>
      </w:r>
    </w:p>
  </w:footnote>
  <w:footnote w:id="3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بث ، بخ ، بس ، بف» والوافی والوسائل والتهذیب : «قدمه» .</w:t>
      </w:r>
    </w:p>
  </w:footnote>
  <w:footnote w:id="3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«ثمّ تردّه» .</w:t>
      </w:r>
    </w:p>
  </w:footnote>
  <w:footnote w:id="3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بث ، بخ ، جح ، جن» والوسائل : «جانبه» . وفی «جس» : «جانب» .</w:t>
      </w:r>
    </w:p>
  </w:footnote>
  <w:footnote w:id="3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«ثمّ اغسله» .</w:t>
      </w:r>
    </w:p>
  </w:footnote>
  <w:footnote w:id="3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 «من قرنه» .</w:t>
      </w:r>
    </w:p>
  </w:footnote>
  <w:footnote w:id="3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ی ، بث ، بخ ، بف ، جس» والوافی والوسائل : «قدمه» .</w:t>
      </w:r>
    </w:p>
  </w:footnote>
  <w:footnote w:id="3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والتهذیب : - «ثمّ ردّه إلی الجانب الأیمن ـ إلی ـ ثلاث غسلات» .</w:t>
      </w:r>
    </w:p>
  </w:footnote>
  <w:footnote w:id="3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جس» وحاشیة «بث» : «منکبه» .</w:t>
      </w:r>
    </w:p>
  </w:footnote>
  <w:footnote w:id="3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 «فی باطن» . وفی «جن» : + «فی بطن» .</w:t>
      </w:r>
    </w:p>
  </w:footnote>
  <w:footnote w:id="3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«من» . وفی «بخ» وحاشیة «بث» : «علی» .</w:t>
      </w:r>
    </w:p>
  </w:footnote>
  <w:footnote w:id="3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معظم النسخ التی قوبلت . وفی المطبوع : + «طاهرة» . وفی «بح» : «جنبیه» . وفی «بخ» : «جبینه» . وفی التهذیب : + «ظاهرة» .</w:t>
      </w:r>
    </w:p>
  </w:footnote>
  <w:footnote w:id="3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«جس» : «منکبه» .</w:t>
      </w:r>
    </w:p>
  </w:footnote>
  <w:footnote w:id="3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«ظ ، غ ، ی ، بث ، بس ، بف ، جس ، جن» والتهذیب : «علی» .</w:t>
      </w:r>
    </w:p>
  </w:footnote>
  <w:footnote w:id="3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التهذیب : «القراح» .</w:t>
      </w:r>
    </w:p>
  </w:footnote>
  <w:footnote w:id="3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«بخ» : - «غسلت شیئا منه ـ إلی ـ کما صنعت أوّلاً» .</w:t>
      </w:r>
    </w:p>
  </w:footnote>
  <w:footnote w:id="3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«جس» : - «کما صنعت» .</w:t>
      </w:r>
    </w:p>
  </w:footnote>
  <w:footnote w:id="3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«ثمّ أذفره» . وقوله : «أزّره بالخرقة» ، أی غطّه بها . وقرأه العلاّمة الفیض بشدّ الراء ، حیث قال : «والزرّ بتقدیم المعجمة : الجمع الشدید والشدّ، وفی بعض النسخ : اذفره ، وکأنّه بمعناه» . راجع : لسان العرب ، ج 4 ، ص 18 (أزر) ؛ الوافی ، ج 3 ، ص 48 .</w:t>
      </w:r>
    </w:p>
  </w:footnote>
  <w:footnote w:id="3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«وتکون» .</w:t>
      </w:r>
    </w:p>
  </w:footnote>
  <w:footnote w:id="3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«تدفر» . وفی «بف» : «یذفر» . وفی «جس» : «تدفره» . وفی الوافی : «تذفر» .</w:t>
      </w:r>
    </w:p>
  </w:footnote>
  <w:footnote w:id="3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«إدفارا» . ولم نجد الإذفار فی اللغة . قال العلاّمة الفیض : «والإذفار کأنّه لغة فی الإثفار بالثاء المثلّثة وهو الشدّ بالثَفَر ؛ أعنی السَیْر» . یقال : أثفر الدابّةَ ، أی عمل لها ثَفَرا أو شدّها به . والثَفَر بالتحریک : السَیْر الذی فی مؤخّر السرج ، والسیر : قطعة من الجلد مستطیلة . راجع : لسان العرب ، ج 4 ، ص 105 و 307 ـ 308 (ثفر) و(ذفر) ؛ الوافی ، ج 3 ، ص 48 .</w:t>
      </w:r>
    </w:p>
  </w:footnote>
  <w:footnote w:id="3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«کبیرا» .</w:t>
      </w:r>
    </w:p>
  </w:footnote>
  <w:footnote w:id="3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«علی فخذیه» بدل «فخذیه علی» .</w:t>
      </w:r>
    </w:p>
  </w:footnote>
  <w:footnote w:id="3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بس ، جس ، جن» والتهذیب : «لایخاف» .</w:t>
      </w:r>
    </w:p>
  </w:footnote>
  <w:footnote w:id="3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والفقیه ، ح 589 : - «فی» .</w:t>
      </w:r>
    </w:p>
  </w:footnote>
  <w:footnote w:id="3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 «شیئا» . «أن تحشو فی مسامعه شیئا» ، أی تدخله فیها ، من قولهم : حَشَا الوِسادةَ والفراش وغیرهما یحشوها حشوا ، أی ملأها . راجع : لسان العرب ، ج 14 ، ص 180 (حشا) .</w:t>
      </w:r>
    </w:p>
  </w:footnote>
  <w:footnote w:id="3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والتهذیب : «من المنخر» .</w:t>
      </w:r>
    </w:p>
  </w:footnote>
  <w:footnote w:id="3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«ثمّة» .</w:t>
      </w:r>
    </w:p>
  </w:footnote>
  <w:footnote w:id="3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التهذیب : «فإن» .</w:t>
      </w:r>
    </w:p>
  </w:footnote>
  <w:footnote w:id="3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غ ، ی ، بث ، بس ، جس» والوسائل والتهذیب : «أظفاره» . وفی «بح» : «أظافره» . وتخلیل الأظافیر : إخراج ما تحتها من الوسخ ، یقال : خلّل الشخص أسنانه تخلیلاً ، إذا أخرج ما یبقی من المأکول بینها ، واسم ذلک الخارج خُلالة . راجع : المصباح المنیر ، ص 180 (خلل) .</w:t>
      </w:r>
    </w:p>
  </w:footnote>
  <w:footnote w:id="3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التهذیب ، ج 1 ، ص 298 ، ح 873 ، بسنده عن الکلینی ، عن عدّة من أصحابنا ، عن سهل بن زیاد ، عن الحسن بن محبوب ، عن محمّد بن سنان . الفقیه ، ج 1 ، ص 192 ، ح 589 ، مرسلاً ، من قوله : «إیّاک أن تحشو فی مسامعه شیئا» إلی قوله : «وإن لم تخف فلا تجعل فیه شیئا» . وفیه ، ح 590 ، مرسلاً ، وتمام الروایة هکذا : «لا تخلّل أظافیره» . و راجع : التهذیب ، ج 1 ، ص 305 ، ح 887 الوافی ، ج 24 ، ص 319 ، ح 24111 ؛ الوسائل ، ج 2 ، ص 481 ، ح 2698 .</w:t>
      </w:r>
    </w:p>
  </w:footnote>
  <w:footnote w:id="3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«واجعل» .</w:t>
      </w:r>
    </w:p>
  </w:footnote>
  <w:footnote w:id="3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«فارفعه» . وفی الوافی : «وارفع» . وفی التهذیب : «وارفعهما» .</w:t>
      </w:r>
    </w:p>
  </w:footnote>
  <w:footnote w:id="3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«واجعله» .</w:t>
      </w:r>
    </w:p>
  </w:footnote>
  <w:footnote w:id="3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ی ، بث ، بح ، بخ ، بس ، جح ، جن» والوسائل : «طشت» .</w:t>
      </w:r>
    </w:p>
  </w:footnote>
  <w:footnote w:id="3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الرَغْوَة : الزَبَد ، وهو ما یعلو الماء ونحوه . راجع : لسان العرب ، ج 14 ، ص 330 (رغا) .</w:t>
      </w:r>
    </w:p>
  </w:footnote>
  <w:footnote w:id="3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«فصبّ الآخر» . وفی «بخ» : «وصبّ الاُخری» . وفی الوافی : «وصبّ الآخر ...، أی صبّ ما بقی فی الطست بعد عزل الرغوة» .</w:t>
      </w:r>
    </w:p>
  </w:footnote>
  <w:footnote w:id="3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«الإجّانة» : المِرْکَن ، وهو إناء یغسل فیه الثیاب . راجع : لسان العرب ، ج 13 ، ص 8 (أجن) .</w:t>
      </w:r>
    </w:p>
  </w:footnote>
  <w:footnote w:id="3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«یده» .</w:t>
      </w:r>
    </w:p>
  </w:footnote>
  <w:footnote w:id="3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جمیع النسخ التی قوبلت والوافی والوسائل . وفی المطبوع والتهذیب : «یغتسل» .</w:t>
      </w:r>
    </w:p>
  </w:footnote>
  <w:footnote w:id="3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«وأنقه» .</w:t>
      </w:r>
    </w:p>
  </w:footnote>
  <w:footnote w:id="3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«جن» : «فی الرغوة» .</w:t>
      </w:r>
    </w:p>
  </w:footnote>
  <w:footnote w:id="3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والوافی : «واجهد» .</w:t>
      </w:r>
    </w:p>
  </w:footnote>
  <w:footnote w:id="3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 «ألا» .</w:t>
      </w:r>
    </w:p>
  </w:footnote>
  <w:footnote w:id="3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حاشیة «ظ ، بث ، بس» : «جنبه» .</w:t>
      </w:r>
    </w:p>
  </w:footnote>
  <w:footnote w:id="3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«غ ، بخ ، بس ، جس ، جن» والوافی والتهذیب : «قدمه» .</w:t>
      </w:r>
    </w:p>
  </w:footnote>
  <w:footnote w:id="3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«بح ، جن» : «رقیقا» .</w:t>
      </w:r>
    </w:p>
  </w:footnote>
  <w:footnote w:id="3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«غ» : «بطنه وظهره» .</w:t>
      </w:r>
    </w:p>
  </w:footnote>
  <w:footnote w:id="3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«فافعل» .</w:t>
      </w:r>
    </w:p>
  </w:footnote>
  <w:footnote w:id="3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الماء القراح : الذی لایشوبه شیء . الصحاح ، ج 1 ، ص 396 (قرح) . وللمزید راجع : ذیل ح 2 من هذا الباب .</w:t>
      </w:r>
    </w:p>
  </w:footnote>
  <w:footnote w:id="3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«یدک» .</w:t>
      </w:r>
    </w:p>
  </w:footnote>
  <w:footnote w:id="3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بف ، جن» : «رقیقا» .</w:t>
      </w:r>
    </w:p>
  </w:footnote>
  <w:footnote w:id="3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 «منه» .</w:t>
      </w:r>
    </w:p>
  </w:footnote>
  <w:footnote w:id="3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«بث» : «إلی» .</w:t>
      </w:r>
    </w:p>
  </w:footnote>
  <w:footnote w:id="3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بث ، جح» وحاشیة «بخ» : «جانبه» .</w:t>
      </w:r>
    </w:p>
  </w:footnote>
  <w:footnote w:id="3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«جانبه» .</w:t>
      </w:r>
    </w:p>
  </w:footnote>
  <w:footnote w:id="3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«واغسله» .</w:t>
      </w:r>
    </w:p>
  </w:footnote>
  <w:footnote w:id="3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«واغسل جنبه الأیمن ـ إلی ـ واغسل جنبه الأیسر» .</w:t>
      </w:r>
    </w:p>
  </w:footnote>
  <w:footnote w:id="3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«بث» : «یدک» .</w:t>
      </w:r>
    </w:p>
  </w:footnote>
  <w:footnote w:id="3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ی ، بث ، بح ، بخ ، بس ، بف ، جح ، جس ، جن» وحاشیة «غ» والوافی والوسائل والتهذیب : «فیه» . وما أثبتناه مطابق للمطبوع و«غ» .</w:t>
      </w:r>
    </w:p>
  </w:footnote>
  <w:footnote w:id="3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غ ، ی ، بث ، بس ، جس ، جن» والوسائل : «ماء» .</w:t>
      </w:r>
    </w:p>
  </w:footnote>
  <w:footnote w:id="3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«واغسل» .</w:t>
      </w:r>
    </w:p>
  </w:footnote>
  <w:footnote w:id="3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«بس» : - «بماء» . وفی «بف» والوافی : «بالماء» .</w:t>
      </w:r>
    </w:p>
  </w:footnote>
  <w:footnote w:id="3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«ظ ، غ ، ی ، بث ، بخ ، بف ، جس ، جن» والوافی والوسائل والتهذیب : «القراح» . وفی «بس» : «بالقراح» .</w:t>
      </w:r>
    </w:p>
  </w:footnote>
  <w:footnote w:id="3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«جس» والوسائل والتهذیب : «کما غسلت» .</w:t>
      </w:r>
    </w:p>
  </w:footnote>
  <w:footnote w:id="3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الوافی : «الاُولیین» .</w:t>
      </w:r>
    </w:p>
  </w:footnote>
  <w:footnote w:id="3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التنشیف : التجفیف ، یقال : نشفت الماء نشفا من باب ضرب ، إذا أخذته من غدیر أو أرض بخرقة ونحوها ، ونشّفته بالتثقیل مبالغة . راجع : المصباح المنیر ، ص 606 (نشف) .</w:t>
      </w:r>
    </w:p>
  </w:footnote>
  <w:footnote w:id="3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الذَرُّ : هو أخذک الشیء بأطراف أصابعک تذرّه ذرّالملح المسحوق علی الطعام ، وذررت الحبّ والملح ، أی فرّقته . راجع : لسان العرب ، ج 4 ، ص 303 (ذرر) .</w:t>
      </w:r>
    </w:p>
  </w:footnote>
  <w:footnote w:id="3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«بث» : «فاحش» .</w:t>
      </w:r>
    </w:p>
  </w:footnote>
  <w:footnote w:id="3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«کیلا یخرج» .</w:t>
      </w:r>
    </w:p>
  </w:footnote>
  <w:footnote w:id="3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 ، بث ، بح ، بس ، جس » وحاشیة «جح» : «شدّ بها» . وفی «بح» : «تشدّ بها» . وفی «بخ» وحاشیة ï «بح» : «فشدّ بها» . وفی «جح» : «شدّها» . وفی «جن» : «شدّ بهما» .</w:t>
      </w:r>
    </w:p>
  </w:footnote>
  <w:footnote w:id="3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الحَقْو : الخَصْر ومَشَدّ الإزار ، وهو وسط الإنسان فوق الورک . وقیل : الحقو: الکَشْح ، وهو ما بین السرّة ووسط الظهر . وقیل : هو معقد الإزار . راجع : الصحاح ، ج 6 ، ص 2317 ؛ لسان العرب ، ج 14 ، ص 189 (حقا) .</w:t>
      </w:r>
    </w:p>
  </w:footnote>
  <w:footnote w:id="3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«ولفهما» .</w:t>
      </w:r>
    </w:p>
  </w:footnote>
  <w:footnote w:id="3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بث ، جس ، جن» والتهذیب : «الجانب» .</w:t>
      </w:r>
    </w:p>
  </w:footnote>
  <w:footnote w:id="3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«واغمزها» . وفی اللغة : غرزته غَرْزا من باب ضرب : أَثبتّه بالأرض ، وأغرزته بالألف لغة . وفی الوافی : «الغرز ، بتوسیط المهملة بین المعجمتین : الإدخال والإخفاء» . راجع : المصباح المنیر ، ص 445 (غرز) ؛ الوافی ، ج 3 ، ص 49 .</w:t>
      </w:r>
    </w:p>
  </w:footnote>
  <w:footnote w:id="3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«سدیدا» .</w:t>
      </w:r>
    </w:p>
  </w:footnote>
  <w:footnote w:id="3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301 ، ح 877 ، بسنده عن الکلینی الوافی ، ج 24 ، ص 321 ، ح 24113 ؛ الوسائل ، ج 2 ، ص 480 ، ح 2696 . وفیه ، ص 265 ، ح 2116 ، ملخّصا .</w:t>
      </w:r>
    </w:p>
  </w:footnote>
  <w:footnote w:id="3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«بث» والفقیه : «فقال» .</w:t>
      </w:r>
    </w:p>
  </w:footnote>
  <w:footnote w:id="3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قرب الإسناد ، ص 182 ، ح 671 ، بسنده عن علیّ بن جعفر علیه‌السلام . الفقیه ، ج 1 ، ص 142 ، ح 397 ، معلّقا عن علیّ بن جعفر علیه‌السلام . التهذیب ، ج 1 ، ص 431 ، ح 1379 ، بسنده عن علیّ بن جعفر علیه‌السلام ، وفی کلّها مع اختلاف یسیر الوافی ، ج 24 ، ص 328 ، ح 24128 ؛ الوسائل ، ج 2 ، ص 538 ، ح 2848 .</w:t>
      </w:r>
    </w:p>
  </w:footnote>
  <w:footnote w:id="3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«تحنیط المیّت» : استعمال الحَنوط فی بدنه ، والحنوط : هو ما یُخْلَط من الطیب لأکفان الموتی وأجسامهم خاصّة . راجع : النهایة ، ج 1 ، ص 450 (حنط) .</w:t>
      </w:r>
    </w:p>
  </w:footnote>
  <w:footnote w:id="3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 «قال» .</w:t>
      </w:r>
    </w:p>
  </w:footnote>
  <w:footnote w:id="3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«المؤمن» .</w:t>
      </w:r>
    </w:p>
  </w:footnote>
  <w:footnote w:id="3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«الحبرة» بوزن عنبة : بُرْد یمان ، یقال : برد حبرة ، علی الوصف والإضافة ، والجمع : حِبَرٌ وحِبَرات . راجع : الصحاح ، ج 2 ، ص 621 ؛ النهایة ، ج 1 ، ص 328 (حبر) .</w:t>
      </w:r>
    </w:p>
  </w:footnote>
  <w:footnote w:id="3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«علیها» .</w:t>
      </w:r>
    </w:p>
  </w:footnote>
  <w:footnote w:id="3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بف» : «ویردّ» .</w:t>
      </w:r>
    </w:p>
  </w:footnote>
  <w:footnote w:id="3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وحاشیة «بث ، بخ ، جن» : «علیها» . وفی الوافی : «تردّ مقدّم القمیص علیه ؛ یعنی تثنیه أوّلاً بوضع نصفه الفوقانی علی التحتانی مرّة ؛ لتبصره علی هیأة القمیص ، ثمّ إذا أردت وضع المیّت علیه ترفعه وتردّه علیه مرّة اُخری» . وفی مرآة العقول ، ج 13 ، ص 308 : «تردّ مقدّم القمیص علیه ، أی تلفّ مقدّمه ؛ لتبسط علی وضع بعد وضعه علیه» .</w:t>
      </w:r>
    </w:p>
  </w:footnote>
  <w:footnote w:id="3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السَحْق : الدقّ أشدّ الدقّ ، وقیل : السحق : الدقّ الرقیق ، وقیل : هو الدقّ بعد الدقّ ، وقیل : السحق : دون الدقّ . والدقّ : اللین ، ضدّ الغلظ . راجع : لسان العرب ، ج 10 ، ص 152 (سحق) .</w:t>
      </w:r>
    </w:p>
  </w:footnote>
  <w:footnote w:id="3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 «و» .</w:t>
      </w:r>
    </w:p>
  </w:footnote>
  <w:footnote w:id="3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«مغابنه» .</w:t>
      </w:r>
    </w:p>
  </w:footnote>
  <w:footnote w:id="3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القَرْن : الجانب الأعلی من الرأس . راجع : القاموس المحیط ، ج 2 ، ص 1606 (قرن) .</w:t>
      </w:r>
    </w:p>
  </w:footnote>
  <w:footnote w:id="3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ی ، بس ، جح ، جس ، جن» وحاشیة «بث» والوافی والوسائل ، ح 2954 : «قدمه» .</w:t>
      </w:r>
    </w:p>
  </w:footnote>
  <w:footnote w:id="3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«غ ، بح ، جح» : «ومنکبه» .</w:t>
      </w:r>
    </w:p>
  </w:footnote>
  <w:footnote w:id="3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«غ» : «ومرفقه» .</w:t>
      </w:r>
    </w:p>
  </w:footnote>
  <w:footnote w:id="3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«بح» : «فی» بدون الواو .</w:t>
      </w:r>
    </w:p>
  </w:footnote>
  <w:footnote w:id="3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«بخ» والتهذیب : - «من قرنه إلی قدمیه ... من مفاصله» .</w:t>
      </w:r>
    </w:p>
  </w:footnote>
  <w:footnote w:id="3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التهذیب : «من» بدل «و فی» .</w:t>
      </w:r>
    </w:p>
  </w:footnote>
  <w:footnote w:id="3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«بح» : «ویوضع» .</w:t>
      </w:r>
    </w:p>
  </w:footnote>
  <w:footnote w:id="3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جح» : «وتردّ» . وفی «بخ» : «فیردّ» .</w:t>
      </w:r>
    </w:p>
  </w:footnote>
  <w:footnote w:id="3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«فیکون» .</w:t>
      </w:r>
    </w:p>
  </w:footnote>
  <w:footnote w:id="3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«ویکون القمیص» .</w:t>
      </w:r>
    </w:p>
  </w:footnote>
  <w:footnote w:id="3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بث» وحاشیة «بخ ، جح» : «لا مزرّر» . وفی مشرق الشمسین ، ص 303 : «غیر مزرور ، أی خال عن الأزرار ، والثوب المکفوف : ما خیطت حاشیته» . فی الوافی : «غیر مکفوف ولامزرور ؛ لیس له کفّ ولا أزرار» . والأزرار : جمع الزِرّ ، وهو الذی یوضع فی القمیص . وقیل : الزرّ : العروة التی تجعل الحبّة فیها . راجع : لسان العرب ، ج 4 ، ص 321 (زرر) .</w:t>
      </w:r>
    </w:p>
  </w:footnote>
  <w:footnote w:id="3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ح 2938 : «وتجعل له یعنی المیّت» . وفی التهذیب : «وتجعل له» .</w:t>
      </w:r>
    </w:p>
  </w:footnote>
  <w:footnote w:id="3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والوافی : «جرائد النخل» . وقوله : «جَرید النخل» : الغصن الذی یُجْرَد عنه الخُوص ، أی الورقُ ، ولایسمّی جریدا ما دام علیه الخوص ، وإنّما یسمّی سَعَفا . قال الشیخ البهائی : «وربّما یسمّی الجرید سَعَفا أیضا» . راجع : الصحاح ، ج 2 ، ص 455 ؛ المصباح المنیر ، ص 96 (جرد) ؛ الحبل المتین ، ص 230 .</w:t>
      </w:r>
    </w:p>
  </w:footnote>
  <w:footnote w:id="3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والتهذیب : «تجعل له» .</w:t>
      </w:r>
    </w:p>
  </w:footnote>
  <w:footnote w:id="3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بس ، جس ، جن» وحاشیة «بث ، جح» والوسائل ، ح 2938 : «فیما» .</w:t>
      </w:r>
    </w:p>
  </w:footnote>
  <w:footnote w:id="3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بس ، جس ، جن» والوسائل ، ح 2938 : «فیما» .</w:t>
      </w:r>
    </w:p>
  </w:footnote>
  <w:footnote w:id="3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 «وتجعل» .</w:t>
      </w:r>
    </w:p>
  </w:footnote>
  <w:footnote w:id="3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«جن» : «ولا فی مسامعه» .</w:t>
      </w:r>
    </w:p>
  </w:footnote>
  <w:footnote w:id="3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 - «علی» .</w:t>
      </w:r>
    </w:p>
  </w:footnote>
  <w:footnote w:id="3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مرآة العقول : «قوله علیه‌السلام : ولا علی وجهه ، أی سوی الجبهة والأنف» .</w:t>
      </w:r>
    </w:p>
  </w:footnote>
  <w:footnote w:id="3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الوافی : «وما فی هذا الخبر وغیره من المنع من جعل الکافور علی مسامعه وبصره ومنخره ووجهه ینافی ما یأتی من الأمر به فی أخبار اُخر ، ولعلّ الترک أحوط» . وفی مرآة العقول : «والأخبار فی تحنیط المسامع مختلفة ، وقد یحمل أخبار المنع علی الإدخال ، وأخبار الأمر علی جعله علیها، ویمکن حمل الأمر علی التقیّة» .</w:t>
      </w:r>
    </w:p>
  </w:footnote>
  <w:footnote w:id="3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«ظ» : «فتثنی» . ویُثنی ، أی یُعْطَف ، یقال : ثنیت الشیءَ أثنیه ثنیا من باب رمی ، إذا عطفته و رددته . راجع : المصباح المنیر ، ص 85 (ثنی) .</w:t>
      </w:r>
    </w:p>
  </w:footnote>
  <w:footnote w:id="3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التهذیب : «بالتدور» .</w:t>
      </w:r>
    </w:p>
  </w:footnote>
  <w:footnote w:id="3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«الشقّ» .</w:t>
      </w:r>
    </w:p>
  </w:footnote>
  <w:footnote w:id="3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306 ، ح 888 ، بسنده عن الکلینی الوافی ، ج 24 ، ص 363 ، ح 24215 ؛ الوسائل ، ج 3 ، ص 32 ، ح 2954 ؛ فیه ، ص 27 ، ح 2938 ، من قوله : «یجعل له قطعتین من جرید» إلی قوله : «تحت إبطه الأیمن» .</w:t>
      </w:r>
    </w:p>
  </w:footnote>
  <w:footnote w:id="3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«فقال» .</w:t>
      </w:r>
    </w:p>
  </w:footnote>
  <w:footnote w:id="3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«بثلاثة» .</w:t>
      </w:r>
    </w:p>
  </w:footnote>
  <w:footnote w:id="3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صُحار : قریة بالیمن ینتسب الثوب إلیها . وقیل : هو من الصُحْرة ، وهی حمرة خفیّة کالغُبرة ، یقال : ثوب أصحر وصُحاریّ . وقال الجوهری : «صُحار بالضمّ : قصبة عمّان ممّا یلی الجبل» . راجع : الصحاح ، ج 2 ، ص 709 ؛ النهایة ، ج 3 ، ص 12 (صحر) .</w:t>
      </w:r>
    </w:p>
  </w:footnote>
  <w:footnote w:id="3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البُرْد : ثوب مخطّط . وقد یطلق علی غیر المخطّط أیضا . والحِبَرة بوزن عنبة : بُردُ یمانٍ ، یقال : برد حبرة ، علی الوصف والإضافة ، والجمع : حِبَر وحِبَرات . راجع : الصحاح ، ج 2 ، ص 621 ؛ النهایة ، ج 1 ، ص 328 (حبر) ؛ لسان العرب ، ج 3 ، ص 87 ؛ القاموس المحیط ، ج 1 ، ص 394 (برد) .</w:t>
      </w:r>
    </w:p>
  </w:footnote>
  <w:footnote w:id="3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 کتاب الحجّة ، باب أنّه لیس شیء من الحقّ فی ید الناس إلاّ ما خرج من عند الأئمّة علیهم‌السلام ...، ضمن ح 1052 ، بسند آخر . التهذیب ، ج 1 ، ص 292 ، ح 853 ، بسند آخر عن أبی جعفر علیه‌السلام . وفیه ، ص 291 ، ح 850 ، بسند آخر من دون الإسناد إلی المعصوم علیه‌السلام ، مع زیادة فی أوّله وآخره . وفی کلّ المصادر مع اختلاف یسیر . و راجع : الفقیه ، ج 1 ، ص 152 ، ح 419 الوافی ، ج 24 ، ص 357 ، ح 24200 ؛ الوسائل ، ج 3 ، ص 9 ، ح 2877 ؛ البحار ، ج 22 ، ص 538 ، ح 40 .</w:t>
      </w:r>
    </w:p>
  </w:footnote>
  <w:footnote w:id="3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«الذَرّ» : هو أخذک الشیء بأطراف أصابعک تذرّه ذرّ الملح المسحوق علی الطعام . وذررت الملح والحبّ ، أی فرّقته . راجع : لسان العرب ، ج 4 ، ص 303 (ذرر) .</w:t>
      </w:r>
    </w:p>
  </w:footnote>
  <w:footnote w:id="3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«الذریرة» : نوع من الطیب مجموع من أخلاط . وقیل : هی فُتات ، أی ما فُتّت وکُسرت کِسَرا صغیرة من قصب الطیب ، وهو قصب یؤتی بها من بلد الهند یشبه قصب النُشّاب ، أی قصب السهام . وقیل غیر ذلک . راجع : لسان العرب ، ج 4 ، ص 303 ؛ المصباح المنیر ، ص 207 (زرر) ؛ الحبل المتین ، ص 210 .</w:t>
      </w:r>
    </w:p>
  </w:footnote>
  <w:footnote w:id="3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307 ، ح 889 ؛ و ص 435 ، ح 1399 ، معلّقا عن الحسین بن سعید ، عن عثمان بن عیسی ، وفی الأخیر مع زیادة فی آخره الوافی ، ج 24 ، ص 364 ، ح 24216 ؛ الوسائل ، ج 3 ، ص 35 ، ح 2958 .</w:t>
      </w:r>
    </w:p>
  </w:footnote>
  <w:footnote w:id="3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الحبل المتین ، ص 229 : «الجارّ فی قوله علیه‌السلام : وعلی صدره ، متعلّق بمحذوف ، أی ضع علی صدره ، ویحتمل تعلّقه ب «امسح» وهو بعید» .</w:t>
      </w:r>
    </w:p>
  </w:footnote>
  <w:footnote w:id="3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والاستبصار : «الحنوط للرجل» بدل «حنوط الرجل» .</w:t>
      </w:r>
    </w:p>
  </w:footnote>
  <w:footnote w:id="3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«ویکره» . وفی «جح» : «أکره» بدون الواو.</w:t>
      </w:r>
    </w:p>
  </w:footnote>
  <w:footnote w:id="3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المِجْمَر ، وقد تؤنّث ، وهی التی تُدَخَّن بها الثیاب ، قیل : من أنّثه ذهب به إلی النار ، ومن ذکّره عنی به الموضع . وقیل : المجمر ، بکسر المیم : هو الذی یوضع فیه النار للبخور . راجع : النهایة ، ج 1 ، ص 293 ؛ لسان العرب ، ج 4 ، ص 144 (جمر) .</w:t>
      </w:r>
    </w:p>
  </w:footnote>
  <w:footnote w:id="3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307 ، ح 890 ؛ والاستبصار ، ج 1 ، ص 212 ، ح 746 ، بسندهما عن الکلینی . الکافی ، کتاب الجنائز ، باب کراهیة تجمیر الکفن وتسخین الماء ، ح 4360 ، بسند آخر ، وتمام الروایة فیه : «إنّ النبیّ صلی‌الله‌علیه‌و‌آله نهی أن تتبع جنازة بمجمرة» . فقه الرضا علیه‌السلام ، ص 185 ، ذیل الحدیث ، وتمام الروایة فیه : «حنوط الرجل والمرأة سواء» الوافی ، ج 24 ، ص 364 ، ح 24218 ؛ الوسائل ، ج 3 ، ص 17 ، ح 2904 ؛ و ص 32 ، ح 2952 ؛ و ص 158 ، ح 3284 .</w:t>
      </w:r>
    </w:p>
  </w:footnote>
  <w:footnote w:id="3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حاشیة «بث ، بح ، بخ ، بف» . وفی النسخ والمطبوع و الوسائل : «حمّاد بن عثمان» .</w:t>
      </w:r>
    </w:p>
  </w:footnote>
  <w:footnote w:id="3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«لأبی عبداللّه» .</w:t>
      </w:r>
    </w:p>
  </w:footnote>
  <w:footnote w:id="3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والتهذیب : «الکفن هی» بدل «من الکفن» .</w:t>
      </w:r>
    </w:p>
  </w:footnote>
  <w:footnote w:id="3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ظاهر مرآة العقول : «لیس من الکفن» .</w:t>
      </w:r>
    </w:p>
  </w:footnote>
  <w:footnote w:id="3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«أو» .</w:t>
      </w:r>
    </w:p>
  </w:footnote>
  <w:footnote w:id="3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جح» : «تمام» . وقال الشیخ البهائی : «ما تضمّنه ... من تکفین الرجل فی ثلاثة أثواب أطبق علیه الأصحاب سوی سلاّر ؛ فإنّه اکتفی بالواحد ، والأحادیث الدالّة علی الثلاثة کثیرة ، واستدلّ شیخنا فی الذکری لسلاّر بما تضمّنه الحدیث الثالث من قوله علیه‌السلام : وثوب تامّ لا أقلّ منه ، ثمّ أجاب تارة بحمل الثوب التامّ علی التقیّة ؛ لأنّه موافق لمذهب العامّة من الاجتزاء بالواحد ، واُخری بأنّه من عطف الخاصّ علی العامّ ، وهو کما تری . والنسخ فی هذا الحدیث مختلفة ، ففی بعض نسخ التهذیب کما نقلناه ویوافقه کثیر من نسخ الکافی وهو المطابق لما نقله شیخنا فی الذکری ، وفی بعضها هکذا : إنّما المفروض ثلاثة أثواب تامّ لا أقلّ منه ، وهذه النسخة هی الموافقة لما نقله المحقّق فی المعتبر والعلاّمة فی کتبه الاستدلالیّة ، ولفظة «تامّ» فیها خبر مبتدأ محذوف ، أی وهو تامّ . وفی بعض النسخ المعتبرة من التهذیب : أو ثوب تامّ ، بلفظ «أو» بدل الواو ، وهی موافقة فی المعنی للنسخة الاُولی علی أوّل الحملین السابقین . ویمکن حملها علی حال الضرورة أیضا» . وقال العلاّمة الفیض : «هذا الخبر ممّا یشمّ منه رائحة التقیّة ، کما یومی إلیه تعبیر الراوی فیه عن أبی عبداللّه علیه‌السلام بالشیخ علی ما یوجد فی نسخ الکافی کافّة ، وفی بعض نسخ التهذیب : ثلاثة أثواب تامّ ، بدون «وثوب» وفی بعضها : أو ثوب تامّ ، وکأنّه الصحیح ، وعلی النسختین فلا تقیّة فی الحکم» . راجع : الحبل المتین ، ص 227 ؛ الوافی ، ج 24 ، ص 259 . وراجع أیضا : ذکری الشیعة ، ج 1 ، ص 353 ؛ منتقی‌الجمان ، ج 1 ، ص 261 .</w:t>
      </w:r>
    </w:p>
  </w:footnote>
  <w:footnote w:id="3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 وفی المطبوع : - «به» . وفی الوسائل والتهذیب : «فیه» .</w:t>
      </w:r>
    </w:p>
  </w:footnote>
  <w:footnote w:id="3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جن» : «أن تبلغ» .</w:t>
      </w:r>
    </w:p>
  </w:footnote>
  <w:footnote w:id="3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والتهذیب : - «أثواب» .</w:t>
      </w:r>
    </w:p>
  </w:footnote>
  <w:footnote w:id="3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والوافی والوسائل والتهذیب : «فمبتدع» بدل «فهو مبتدع» .</w:t>
      </w:r>
    </w:p>
  </w:footnote>
  <w:footnote w:id="3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«وبعثنا» بدل «وبعث إلینا» .</w:t>
      </w:r>
    </w:p>
  </w:footnote>
  <w:footnote w:id="3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«غ ، ی ، بث ، بس ، بف ، جح ، جس ، جن» والوافی ومرآة العقول . وفی «ظ ، بخ» : + «علیه السلام» . وفی المطبوع : + «الصادق علیه‌السلام » . وفی «بح» : + «أبو جعفر علیه‌السلام » . وفی الوسائل والتهذیب : «أبو عبداللّه علیه‌السلام » بدل «الشیخ» .</w:t>
      </w:r>
    </w:p>
  </w:footnote>
  <w:footnote w:id="3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«فی المدینة» .</w:t>
      </w:r>
    </w:p>
  </w:footnote>
  <w:footnote w:id="3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والوسائل : «ومات» بدل «لمّا مات».</w:t>
      </w:r>
    </w:p>
  </w:footnote>
  <w:footnote w:id="3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«وبعث معنا» .</w:t>
      </w:r>
    </w:p>
  </w:footnote>
  <w:footnote w:id="3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«أن یشتری له» . وفی الوسائل : «فأمرنا بأن نشتری» بدل «وأمرنا أن نشتری له» .</w:t>
      </w:r>
    </w:p>
  </w:footnote>
  <w:footnote w:id="3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292 ، ح 854 ، بسنده عن حریز . وفیه ، ص 291 ، ح 851 ، بسند آخر عن أبی عبداللّه وأبی جعفر علیهماالسلام . الفقیه ، ج 1 ، ص 152 ، ذیل ح 418 ، وفیهما إلی قوله : «فمازاد فهو مبتدع» مع اختلاف الوافی ، ج 24 ، ص 359 ، ح 24203 ؛ الوسائل ، ج 3 ، ص 6 ، ح 2868 .</w:t>
      </w:r>
    </w:p>
  </w:footnote>
  <w:footnote w:id="3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«بث» : «لئلاّ» .</w:t>
      </w:r>
    </w:p>
  </w:footnote>
  <w:footnote w:id="3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293 ، ح 856 ، بسنده عن الکلینی الوافی ، ج 24 ، ص 360 ، ح 24206 ؛ الوسائل ، ج 3 ، ص 9 ، ح 2878 .</w:t>
      </w:r>
    </w:p>
  </w:footnote>
  <w:footnote w:id="3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«غ» : «نکفّنه» .</w:t>
      </w:r>
    </w:p>
  </w:footnote>
  <w:footnote w:id="3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بف ، جس ، جن» والتهذیب : «بثلاثة» .</w:t>
      </w:r>
    </w:p>
  </w:footnote>
  <w:footnote w:id="3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«لم نکتب» . وفی الوافی : «ولم تکتب» .</w:t>
      </w:r>
    </w:p>
  </w:footnote>
  <w:footnote w:id="3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والوافی : «فإن» .</w:t>
      </w:r>
    </w:p>
  </w:footnote>
  <w:footnote w:id="3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ی ، بث ، بح ، بس ، جح ، جس ، جن» : «وعمّمه» . و ما فی المتن مطابق للمطبوع و «بخ ، بف» . وفی الوسائل : «وعمّمه بعد» . وفی التهذیب : + «بعد» .</w:t>
      </w:r>
    </w:p>
  </w:footnote>
  <w:footnote w:id="3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منتقی الجمان ، ج 1 ، ص 262 : «رواه الشیخ متّصلاً بطریقه عن محمّد بن یعقوب ببقیّة السند ، وساق المتن إلی أن قال : فإن قالوا : کفّنه فی أربعة أو خمسة ، فلا تفعل ، قال : وعمّمه بعد بعمامة ، إلی آخر الحدیث . ولا یخفی أنّ إسقاط کلمة «قال» قبل قوله : وعمّمه ، علی ما فی الکافی لیس علی ما ینبغی ، وکأنّه من سهو النسّاخ» .</w:t>
      </w:r>
    </w:p>
  </w:footnote>
  <w:footnote w:id="3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293 ، ح 857 ، بسنده عن الکلینی . الفقیه ، ج 1 ، ص 153 ، ح 421 ، مرسلاً ، إلی قوله : «یوم الجمعة وثوب آخر وقمیص» . وفیهما مع اختلاف یسیر الوافی ، ج 24 ، ص 358 ، ح 24201 ؛ الوسائل ، ج 3 ، ص 9 ، ح 2876 ؛ البحار ، ج 46 ، ص 220 ، ح 24 .</w:t>
      </w:r>
    </w:p>
  </w:footnote>
  <w:footnote w:id="3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والوسائل : + «بن إبراهیم» .</w:t>
      </w:r>
    </w:p>
  </w:footnote>
  <w:footnote w:id="3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«ی ، بث ، جح» والوسائل . وفی «ظ ، بح ، بس ، بف ، جس ، جن» والمطبوع : «الخزّاز» .</w:t>
      </w:r>
    </w:p>
  </w:footnote>
  <w:footnote w:id="3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بح ، بف» : «اغسّل» .</w:t>
      </w:r>
    </w:p>
  </w:footnote>
  <w:footnote w:id="3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«وقال» . وفی «بف» وحاشیة «جن» : «فقال» .</w:t>
      </w:r>
    </w:p>
  </w:footnote>
  <w:footnote w:id="3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بف» : «اغسّل» .</w:t>
      </w:r>
    </w:p>
  </w:footnote>
  <w:footnote w:id="3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«عمامة الأعرابی» . و«العِمَّةُ» : الاعتمام ، وهو لبس العمامة . وقال العلاّمة المجلسی : «یمکن أن یکون المراد بعمّة الأعرابی ، التی لاحنک لها کما فهم فیکون سؤال السائل عن سائر کیفیّات العمامة . ویحتمل أن یکون المراد بعمّة الأعرابی التی لایلقی طرفاها ، وهو الظاهر من أکثر الأخبار بل من کلام بعض الأصحاب واللغویّین أیضا ، کما حقّقناه فی کتابنا الکبیر» . المراد ببعض الأصحاب هو السیّد بن الطاووس وببعض اللغویین الزمخشری وابن الأثیر ، نصّ علیهم فی البحار بعد ما قال ـ بعد نقل أخبار فی الباب ـ : «وأقول : لم یتعرّض فی شیء فی تلک الروایات لإدارة العمامة تحت الحنک علی الوجه الذی فهمه أهل عصرنا ، مع التعرّض لتفصیل أحوال العمائم وکیفیّتها» ثمّ أیّده بظاهر کلام السیّد وکلام الزمخشری وابن الأثیر ؛ حیث قالا فی تفسیر التلحّی بالعمائم : «أن لا یجعل شیئا منها تحت حنکه» . راجع : الصحاح ، ج 5 ، ص 1992 ؛ القاموس المحیط ، ج 2 ، ص 1502 (عمم) ؛ مرآة العقول ، ج 13 ، ص 312 ؛ البحار ، ج 83 ، ص 199 ، ذیل عنوان «بیان» ؛ الفائق ، ج 3 ، ص 310 ؛ النهایة ، ج 4 ، ص 243 (لحا) .</w:t>
      </w:r>
    </w:p>
  </w:footnote>
  <w:footnote w:id="3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ص 309 : «و کیف» .</w:t>
      </w:r>
    </w:p>
  </w:footnote>
  <w:footnote w:id="3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والوافی : «فقال» .</w:t>
      </w:r>
    </w:p>
  </w:footnote>
  <w:footnote w:id="3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التی قوبلت والوافی . وفی «ظ» والمطبوع والوسائل والتهذیب ، ص 309 : - «حدّ» .</w:t>
      </w:r>
    </w:p>
  </w:footnote>
  <w:footnote w:id="3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«طرفها» .</w:t>
      </w:r>
    </w:p>
  </w:footnote>
  <w:footnote w:id="3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«جن» : «وجهه» .</w:t>
      </w:r>
    </w:p>
  </w:footnote>
  <w:footnote w:id="3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309 ، ح 899 ، بسنده عن الکلینی . وفیه ، ص 445 ، ح 1441 ؛ والاستبصار ، ج 1 ، ص 205 ، ح 722 ، بسندهما عن ابن أبی عمیر ، عن إبراهیم الخزّاز ، عن عثمان النواء ، إلی قوله : «ولا تمسّ مسامعه بکافور» مع اختلاف یسیر الوافی ، ج 24 ، ص 365 ، ح 24220 ؛ الوسائل ، ج 3 ، ص 36 ، ح 2961 ؛ البحار ، ج 83 ، ص 200 ، ذیل ح 3 .</w:t>
      </w:r>
    </w:p>
  </w:footnote>
  <w:footnote w:id="3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«کیف یصنع» .</w:t>
      </w:r>
    </w:p>
  </w:footnote>
  <w:footnote w:id="3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جن» والوسائل : «تؤخذ» . وفی «غ ، ی ، بث ، بس» : «یؤخذ» . وفی الوافی : «خذ» .</w:t>
      </w:r>
    </w:p>
  </w:footnote>
  <w:footnote w:id="3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ی ، بح ، جح ، جن» : «یشدّ بها» . وفی «جس» والوافی والتهذیب : - «بها» . وفی حاشیة «بث» : «فیشدّها» . وفی الوسائل : «فیشدّ بها» .</w:t>
      </w:r>
    </w:p>
  </w:footnote>
  <w:footnote w:id="3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 «لا» .</w:t>
      </w:r>
    </w:p>
  </w:footnote>
  <w:footnote w:id="3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ی ، بخ ، بس» : «إنّما یصنع» .</w:t>
      </w:r>
    </w:p>
  </w:footnote>
  <w:footnote w:id="3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 «لتضمّ» .</w:t>
      </w:r>
    </w:p>
  </w:footnote>
  <w:footnote w:id="3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«وأن لا» .</w:t>
      </w:r>
    </w:p>
  </w:footnote>
  <w:footnote w:id="3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«بس» وحاشیة «بخ» : «وما یضع» . وفی «بف» والوافی : «وما تضع» . وفی حاشیة «بث» : «وما یوضع» .</w:t>
      </w:r>
    </w:p>
  </w:footnote>
  <w:footnote w:id="3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بث ، بح ، بخ ، بس ، بف ، جح» والوافی : «ثمّ تخرق» .</w:t>
      </w:r>
    </w:p>
  </w:footnote>
  <w:footnote w:id="3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«وتنزع» . وفی «بخ» : «ونزع» .</w:t>
      </w:r>
    </w:p>
  </w:footnote>
  <w:footnote w:id="3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مشرق الشمسین ، ص 303 : «غیر مزور ، أی خال عن الأزرار ، والثوب المکفوف ما خیطت حاشیته» . وفی الوافی : «غیر مکفوف ولامزرور ، یعنی لیس له کفّ ولا أزرار» . والأزرار : جمع الزِرّ ، وهو الذی یوضع فی القمیص . وقیل : الزرّ : العروة التی تجعل الحبّة فیها . راجع : لسان العرب ، ج 4 ، ص 321 (زرر) .</w:t>
      </w:r>
    </w:p>
  </w:footnote>
  <w:footnote w:id="3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«بث» : «بعمامة» .</w:t>
      </w:r>
    </w:p>
  </w:footnote>
  <w:footnote w:id="3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التعصیب : شدّ الرأس بالعِصابة ، وهی العمامة وکلّ ما یُعَصَّب به الرأس . راجع : المغرب ، ص 316 ؛ لسان العرب ، ج 1 ، ص 602 (عصب) . قال الشیخ البهائی فی مشرق الشمسین ، ص 303 : «لا یخفی أنّ هذا الحدیث یعطی بظاهره أنّ العمامة من الکفن ، وقد ذکر الفقهاء فی کتب الفروع أنّها لیست منه و فرّعوا علی ذلک عدم قطع سارقها من القبر ؛ لأنّه حرز للکفن لا لها ، وقد دلّ حدیث زرارة السابق ـ وهو الخامس هاهنا ـ علی خروجها عن الکفن الواجب» .</w:t>
      </w:r>
    </w:p>
  </w:footnote>
  <w:footnote w:id="3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«جح» : «وجهه» . وفی منتقی الجمان ، ج 1 ، ص 258 : «لا یخفی ما فی متن الحدیث من القصور ، لا سیّما قوله فی العمامة : یردّ فضلها علی رجلیه ؛ فإنّه تصحیف بغیر توقّف ، وفی بعض الأخبار الضعیفة : یلقی فضلها علی وجهه ، وهو قریب لأن یصحّف برجلیه ، لکنّ الحدیث المتضمّن لذلک مختلف اللفظ فی التهذیب و الکافی ... وبالجملة فالغالب علی أخبار هذا الباب قصور العبارة أو اختلالها» . وفی مشرق الشمسین ، ص 304 : «واعلم أنّ فی کثیر من النسخ : ویردّ فضلها علی رجلیه ، وهو من قلم الناسخ ، وفی بعض الروایات : ویلقی فضلها علی صدره» .</w:t>
      </w:r>
    </w:p>
  </w:footnote>
  <w:footnote w:id="3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308 ، ح 894 ، بسنده عن الکلینی . الفقیه ، ج 1 ، ص 147 ، ح 414 ، مرسلاً ، وتمام الروایة فیه : «ینبغی أن یکون القمیص للمیّت غیر مکفوف ولامزرَّر» الوافی ، ج 24 ، ص 365 ، ح 24221 ؛ الوسائل ، ج 3 ، ص 8 ، ح 2874 .</w:t>
      </w:r>
    </w:p>
  </w:footnote>
  <w:footnote w:id="3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308 ، ح 895 ، بسنده عن الکلینی الوافی ، ج 24 ، ص 366 ، ح 24222 ؛ الوسائل ، ï ج 3 ، ص 32 ، ح 2953 .</w:t>
      </w:r>
    </w:p>
  </w:footnote>
  <w:footnote w:id="3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«لا منافاة بین الخبرین ـ أی السابع والحادی عشر ـ لأنّ فی الأوّل إنّما عدّ ما یلفّ به الجسد ، کما صرّح به ، وفی الثانی مجموع ما یکفّن به» .</w:t>
      </w:r>
    </w:p>
  </w:footnote>
  <w:footnote w:id="3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«لایُزَرّ علیه» ، أی لا یشدّ أزراره إن کانت له أزرار ، یقال : زررت القمیص أزرّه بالضمّ زرّا ، إذا شددت أزراره . والأزرار : جمع الزِرّ، وهو الذی یوضع فی القمیص . وقیل : الزِرّ: العروة التی تجعل الحبّة فیها . راجع : الصحاح ، ج 2 ، ص 669 ؛ لسان العرب ، ج 4 ، ص 321 (زرر) ؛ الوافی ، ج 3 ، ص 54 .</w:t>
      </w:r>
    </w:p>
  </w:footnote>
  <w:footnote w:id="3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«یُعَصَّب بها وسطُه» ، أی یُشَدُّ . راجع : لسان العرب ، ج 1 ، ص 602 (عصب) .</w:t>
      </w:r>
    </w:p>
  </w:footnote>
  <w:footnote w:id="3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«ویردّ» . و«البُرْد» : ثوب مخطّط . وقد یطلق علی غیر المخطّط أیضا . راجع : لسان العرب ، ج 3 ، ص 87 ؛ القاموس المحیط ، ج 1 ، ص 394 (برد) .</w:t>
      </w:r>
    </w:p>
  </w:footnote>
  <w:footnote w:id="3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ی ، بث ، بس ، جح ، جس» والوسائل والتهذیب : «یعتمّ بها» .</w:t>
      </w:r>
    </w:p>
  </w:footnote>
  <w:footnote w:id="3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«جح» : «فی» .</w:t>
      </w:r>
    </w:p>
  </w:footnote>
  <w:footnote w:id="3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«بخ ، جح ، جن» والتهذیب : «وجهه» .</w:t>
      </w:r>
    </w:p>
  </w:footnote>
  <w:footnote w:id="3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293 ، ح 858 ، بسنده عن الکلینی . وفیه ، ص 310 ، ح 900 ، معلّقا عن سهل بن زیاد الوافی ، ج 24 ، ص 358 ، ح 24202 ؛ الوسائل ، ج 3 ، ص 10 ، ح 2879 .</w:t>
      </w:r>
    </w:p>
  </w:footnote>
  <w:footnote w:id="3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«فهو» .</w:t>
      </w:r>
    </w:p>
  </w:footnote>
  <w:footnote w:id="3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«الحَنوط» : هو ما یُخلَط من الطیب لأکفان الموتی وأجسامهم خاصّة . راجع : النهایة ، ج 1 ، ص 450 (حنط) . وقال العلاّمة المجلسی فی مرآة العقول : «الحدیث .... یدلّ علی حصر الحنوط فی الکافور لتعریف المبتدأ باللام وضمیر الفعل فلا یجوز بالمسک وغیره» .</w:t>
      </w:r>
    </w:p>
  </w:footnote>
  <w:footnote w:id="3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الوافی ، ج 24 ، ص 314 ، ح 24100 ؛ الوسائل ، ج 3 ، ص 17 ، ح 2907 .</w:t>
      </w:r>
    </w:p>
  </w:footnote>
  <w:footnote w:id="3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«بخ ، بس ، بف ، جح ، جس» . وفی «ظ ، ی ، بح ، جن» وحاشیة «جح» والمطبوع والوسائل : + «عن أبیه» .</w:t>
      </w:r>
    </w:p>
  </w:footnote>
  <w:footnote w:id="3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جح» والوافی والتهذیب : - «لی» .</w:t>
      </w:r>
    </w:p>
  </w:footnote>
  <w:footnote w:id="3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«قوله علیه‌السلام : کما یصنع الناس ، أی من الحنوط بالمسک ، قال فی المختلف : المشهور أنّه یکره أن یجعل مع الکافور مسک، وروی ابن بابویه استحبابه . انتهی . وأقول : لعلّ روایة الاستحباب محمولة علی التقیّة ، والترک أولی» .</w:t>
      </w:r>
    </w:p>
  </w:footnote>
  <w:footnote w:id="3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436 ، ح 1404؛ ورجال الکشّی ، ص 368 ، ح 688 ؛ بسندهما عن جعفر بن بشیر الوافی ، ج 24 ، ص 313 ، ح 24099 ؛ الوسائل ، ج 3 ، ص 18 ، ح 2910 .</w:t>
      </w:r>
    </w:p>
  </w:footnote>
  <w:footnote w:id="3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بح ، جح ، جن» : «فقال» .</w:t>
      </w:r>
    </w:p>
  </w:footnote>
  <w:footnote w:id="3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«فی هذه الأخبار ردّ علی العامّة ، حیث یحنّطون میّتهم بالمسک وغیره ، والغرض من التحنیط حفظ بدن المیّت من الهوامّ وإنّما رائحة الکافور تدفعها عنه ، والحنوط یقال لکلّ طیب یحنّط به المیّت إلاّ أنّ السنّة جرت أن یحنّط بالکافور ، کما ورد عن أهل البیت علیهم‌السلام ، وهو طیب معروف ...» .</w:t>
      </w:r>
    </w:p>
  </w:footnote>
  <w:footnote w:id="3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بف» : - «لکن» .</w:t>
      </w:r>
    </w:p>
  </w:footnote>
  <w:footnote w:id="3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«تبعنی» .</w:t>
      </w:r>
    </w:p>
  </w:footnote>
  <w:footnote w:id="3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ی ، بس ، جس ، جن» : «فقال» .</w:t>
      </w:r>
    </w:p>
  </w:footnote>
  <w:footnote w:id="3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«جن» : «تشتر» .</w:t>
      </w:r>
    </w:p>
  </w:footnote>
  <w:footnote w:id="3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24 ، ص 313 ، ح 24098 ؛ الوسائل ، ج 3 ، ص 19 ، ح 2911 .</w:t>
      </w:r>
    </w:p>
  </w:footnote>
  <w:footnote w:id="3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جمیع النسخ التی قوبلت والوافی والوسائل . وفی المطبوع : «قال» .</w:t>
      </w:r>
    </w:p>
  </w:footnote>
  <w:footnote w:id="3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 «السبعة» . وفی مرآة العقول : «یمکن تعمیم المساجد بحیث تشمل الأنف والصدر ، إذ الأوّل یستحبّ فی جمیع السجدات ، والثانی فی سجدة الشکر» .</w:t>
      </w:r>
    </w:p>
  </w:footnote>
  <w:footnote w:id="3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365 ، ح 24219 ؛ الوسائل ، ج 3 ، ص 36 ، ح 2960 .</w:t>
      </w:r>
    </w:p>
  </w:footnote>
  <w:footnote w:id="3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 فی «بف» : «ینهی» .</w:t>
      </w:r>
    </w:p>
  </w:footnote>
  <w:footnote w:id="3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«الحنوط إمّا الکافور للإسراف والبدعة ، أو المسک للنهی عن تقریبه المیّت ، أو الأعمّ» .</w:t>
      </w:r>
    </w:p>
  </w:footnote>
  <w:footnote w:id="3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437 ، ح 1408 ، معلّقا عن علیّ ، عن أبیه ، عن النوفلی . الجعفریّات ، ص 205 ، بسند آخر عن جعفر بن محمّد ، عن آبائه علیهم‌السلام عن رسول اللّه صلی‌الله‌علیه‌و‌آله الوافی ، ج 24 ، ص 368 ، ح 24228 ؛ الوسائل ، ج 3 ، ص 38 ، ح 2967 .</w:t>
      </w:r>
    </w:p>
  </w:footnote>
  <w:footnote w:id="3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 «فقال» . وفی «جس» : - «قال» .</w:t>
      </w:r>
    </w:p>
  </w:footnote>
  <w:footnote w:id="3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جح» : «یکفّن» . وفی «جس» : - «تکفّن» .</w:t>
      </w:r>
    </w:p>
  </w:footnote>
  <w:footnote w:id="3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«الخِمار» النصیف ، وهو ثوب تتغطّی به المرأة فوق ثیابها کلّها ، سمّی نصیفا لأنّه نَصَفَ بین الناس وبینها فحجز أبصارهم عنها ، أو الخمار : ما تغطّی به المرأة رأسها . راجع : لسان العرب ، ج 4 ، ص 257 (خمر) ؛ و ج 9 ، ص 332 (نصف) .</w:t>
      </w:r>
    </w:p>
  </w:footnote>
  <w:footnote w:id="3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324 ، ح 946 ، بسنده عن الکلینی الوافی ، ج 24 ، ص 360 ، ح 24207 ؛ الوسائل ، ج 3 ، ï ص 12 ، ح 2884 .</w:t>
      </w:r>
    </w:p>
  </w:footnote>
  <w:footnote w:id="3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«أصحابه» .</w:t>
      </w:r>
    </w:p>
  </w:footnote>
  <w:footnote w:id="3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«کما نکفّن» .</w:t>
      </w:r>
    </w:p>
  </w:footnote>
  <w:footnote w:id="3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والوسائل . وفی المطبوع والوافی والتهذیب : «أنّها تشدّ» .</w:t>
      </w:r>
    </w:p>
  </w:footnote>
  <w:footnote w:id="3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«ثدیها» .</w:t>
      </w:r>
    </w:p>
  </w:footnote>
  <w:footnote w:id="3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«الثدیین» .</w:t>
      </w:r>
    </w:p>
  </w:footnote>
  <w:footnote w:id="3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«إلی» .</w:t>
      </w:r>
    </w:p>
  </w:footnote>
  <w:footnote w:id="3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وحاشیة «بح ، بف» والوافی : «یوضع» . وفی حاشیة «غ» : «نضع» . وفی حاشیة «بخ» : «توضع» . وفی التهذیب : «تضع» .</w:t>
      </w:r>
    </w:p>
  </w:footnote>
  <w:footnote w:id="3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حاشیة «غ ، بث» : «فیها» .</w:t>
      </w:r>
    </w:p>
  </w:footnote>
  <w:footnote w:id="3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«غ» : «یضع» . وفی «بخ ، بف» وحاشیة «غ ، بث» والوافی : «یوضع» . وفی حاشیة «بخ» : «توضع» . وفی التهذیب : «تضع» .</w:t>
      </w:r>
    </w:p>
  </w:footnote>
  <w:footnote w:id="3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مرآة العقول : «قوله علیه‌السلام : والحنوط ، أی یذرّ علی القطن الکافور والذریرة ، کما ورد فی غیره» .</w:t>
      </w:r>
    </w:p>
  </w:footnote>
  <w:footnote w:id="3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«غ ، ی ، بث ، بح ، بخ ، بس ، جح ، جن» والوافی : «ثمّ یشدّ» .</w:t>
      </w:r>
    </w:p>
  </w:footnote>
  <w:footnote w:id="3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التهذیب ، ج 1 ، ص 324 ، ح 944 ، بسنده عن الکلینی الوافی ، ج 24 ، ص 366 ، ح 24223 ؛ الوسائل ، ج 3 ، ص 11 ، ح 2882 .</w:t>
      </w:r>
    </w:p>
  </w:footnote>
  <w:footnote w:id="3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والوافی والوسائل والتهذیب . وفی المطبوع : «قاسم» .</w:t>
      </w:r>
    </w:p>
  </w:footnote>
  <w:footnote w:id="3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«ظ ، ی ، بح ، جح» والوسائل والتهذیب . وفی «غ ، بث ، بخ ، بس ، بف ، جس ، جن» والمطبوع والوافی : «یزید» .</w:t>
      </w:r>
    </w:p>
  </w:footnote>
  <w:footnote w:id="3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الشیخ البهائی : «عظیمة ، أی ذات شأن» . وقال العلاّمة المجلسی : «ویحتمل ذات مال أو ذات بدن جسیم» . راجع : مشرق الشمسین ، ص 302 ؛ مرآة العقول ، ج 13 ، ص 316 .</w:t>
      </w:r>
    </w:p>
  </w:footnote>
  <w:footnote w:id="3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ابن الأثیر : «درع المرأة : قمیصها» . وقال الشیخ البهائی : «المراد بالدرع القمیص» . راجع : النهایة ، ج 2 ، ص 114 (درع) ؛ الحبل المتین ، ص 226 ؛ مشرق الشمسین ، ص 302 .</w:t>
      </w:r>
    </w:p>
  </w:footnote>
  <w:footnote w:id="3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والتهذیب : «منطقة» . وقال ابن الأثیر : «المنطق : هو أن تلبس المرأة ثوبها ، ثمّ تشدّ وسطها بشیء وترفع وسط ثوبها وترسله علی الأسفل عند معاناة الأشغال ؛ لئلاّ تعثر فی ذیلها» . وقال صاحب القاموس : «المنطق کمنبر : شُقّة تلبسها المرأة وتشدّ وسطها ، فترسل الأعلی علی الأسفل إلی الأرض والأسفل ینجرّ علی الأرض لیس لها حُجْزَة ولا نَیفق ولا ساقان» . والشیخ البهائی بعد ما نقل مقالة صاحب القاموس ، قال : «ولعلّ المراد به هنا المئزر ، کما قال شیخنا فی الذکری . وقال بعض الأصحاب : لعلّ المراد ما یشدّ بها الثدیان ، وهو کماتری؛ لأنّ کلام أهل اللغة یخالفه ، وأیضا فالتسمیة بالمنطق یدلّ علی أنّه یشدّ فی الوسط ؛ لأنّه مأخوذ من المنطقة ، وأیضا فالمئزر فی هذا الحدیث غیر مذکور ، فینبغی حمل المنطق علیه» . والعلاّمة المجلسی بعد نقل کلام الشیخ البهائی ، قال : «وأقول : الظاهر المراد به الخرقة التی تلفّ علی الفخذین ؛ فإنّها تشدّ علی الوسط ، ولا یدلّ الأخبار علی المئزر کما لا یخفی علی المتدرّب فیها» . راجع : النهایة ، ج 5 ، ص 75 ؛ القاموس المحیط ، ج 2 ، ص 1226 (نطق) ؛ ذکری الشیعة ، ج 1 ، ص 363 ؛ الحبل المتین ، ص 226 ؛ مشرق الشمسین ، ص 307 ؛ مرآة العقول ، ج 13 ، ص 316 .</w:t>
      </w:r>
    </w:p>
  </w:footnote>
  <w:footnote w:id="3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«خمار ومنطق» .</w:t>
      </w:r>
    </w:p>
  </w:footnote>
  <w:footnote w:id="3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«اللِفافة» بالکسر : ما یُلَفّ علی الرِجل وغیرها ، والجمع : لفائف . راجع : المصباح المنیر ، ص 556 (لفف) .</w:t>
      </w:r>
    </w:p>
  </w:footnote>
  <w:footnote w:id="3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324 ، ح 945 ، بسنده عن الکلینی الوافی ، ج 24 ، ص 359 ، ح 24205 ؛ الوسائل ، ج 3 ، ص 8 ، ح 2875 .</w:t>
      </w:r>
    </w:p>
  </w:footnote>
  <w:footnote w:id="3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تجمیر الکفن وإجماره: تبخیره‌بالطیب، والتجمیر أکثر.راجع: النهایة، ج1، ص293؛ المغرب، ص88(جمر)</w:t>
      </w:r>
    </w:p>
  </w:footnote>
  <w:footnote w:id="3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جس» : «أصحابنا» .</w:t>
      </w:r>
    </w:p>
  </w:footnote>
  <w:footnote w:id="3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«لا تجمر» . وفی الوافی : «لا تجمّروا» .</w:t>
      </w:r>
    </w:p>
  </w:footnote>
  <w:footnote w:id="3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294 ، ح 862 ، بسنده عن الکلینی الوافی ، ج 24 ، ص 367 ، ح 24225 ؛ الوسائل ، ج 3 ، ص 17 ، ح 2905 .</w:t>
      </w:r>
    </w:p>
  </w:footnote>
  <w:footnote w:id="3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«لاتسخن» .</w:t>
      </w:r>
    </w:p>
  </w:footnote>
  <w:footnote w:id="3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بخ ، بس ، بف ، جس» والوافی والوسائل والتهذیب ، ح 937 : «للمیّت الماء» . وقال فی مرآة العقول ، ج 13 ، ص 317 : «قیّد بعض الأصحاب النهی عن التسخین بعدم الضرورة فیه» .</w:t>
      </w:r>
    </w:p>
  </w:footnote>
  <w:footnote w:id="3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بخ ، جح ، جس» والوافی والتهذیب ، ح 937 : «لایعجّل» بدون الواو . وفی «ی» والوسائل : «لاتعجل» بدون الواو . وفی «بح» : «ولا تعجّل» . وفی «جن» : «ولا تعجل» .</w:t>
      </w:r>
    </w:p>
  </w:footnote>
  <w:footnote w:id="3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«ولا تحنّط» . وتحنیط المیّت : استعمال الحَنوط فی بدنه . والحَنوط : هو ما یُخْلَط من الطیب لأکفان الموتی وأجسامهم خاصّة . راجع : النهایة ، ج 1 ، ص 450 (حنط) .</w:t>
      </w:r>
    </w:p>
  </w:footnote>
  <w:footnote w:id="3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322 ، ح 937 ، بسنده عن الکلینی . وفیه ، ح 938 ، بسند آخر عن أبی جعفر علیه‌السلام . الفقیه ، ج 1 ، ص 142 ، ح 394 ، مرسلاً عن أبی جعفر علیه‌السلام ، وتمام الروایة فیهما : «لا یسخّن الماء للمیّت» الوافی ، ج 24 ، ص 328 ، ح 24130 ؛ الوسائل ، ج 2 ، ص 499 ، ح 2745 ؛ و ج 3 ، ص 18 ، ح 2909 .</w:t>
      </w:r>
    </w:p>
  </w:footnote>
  <w:footnote w:id="3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والتهذیب والاستبصار : «عدّة من أصحابنا ، عن أحمد بن محمّد الکوفی» ، وهو سهو .</w:t>
      </w:r>
    </w:p>
  </w:footnote>
  <w:footnote w:id="3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بخ ، بف ، جس» : «حدّثنا» بدون الواو . وفی الوافی : «عن» بدل «قال : وحدّثنا» ؛ وظاهر هذه النسخ أنّ المفضّل بن عمر یروی عن عبداللّه بن عبدالرحمن . لکن یدفع هذا الاحتمال ما سیأتی فی الکافی ، ح 4685 و ح 8264 ، من روایة أحمد بن محمّد الکوفی ، عن ابن جمهور ، عن أبیه ، عن محمّد بن سنان ، عن مفضّل بن عمر ، عن أبی عبداللّه علیه‌السلام ؛ وعن عبداللّه بن عبدالرحمن الأصمّ ، عن حریز ، عن محمّد بن مسلم ، عن أبی عبداللّه علیه‌السلام ، کما یدفعه ما یأتی فی ح 4637، من روایة أحمد بن محمّد الکوفی ، عن ابن جمهور ، عن أبیه ، عن محمّد بن سنان ، عن المفضّل بن عمر ، عن أبی عبداللّه علیه‌السلام ، قال : وحدّثنا الأصمّ ، عن حریز ، عن محمّد بن مسلم ، عن أبی عبداللّه علیه‌السلام .</w:t>
      </w:r>
    </w:p>
  </w:footnote>
  <w:footnote w:id="3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«وتمسحوا» بدون «لا» . وفی «جح» : «ولا تمسّحوا» . وفی التهذیب والتحف : «ولا تمسوا» .</w:t>
      </w:r>
    </w:p>
  </w:footnote>
  <w:footnote w:id="3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والتحف والخصال والعلل : «الکافور» .</w:t>
      </w:r>
    </w:p>
  </w:footnote>
  <w:footnote w:id="3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«قوله علیه‌السلام : بمنزلة المحرم ، أی فیما سوی الکافور» .</w:t>
      </w:r>
    </w:p>
  </w:footnote>
  <w:footnote w:id="3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295 ، ح 863 ؛ والاستبصار ، ج 1 ، ص 209 ، ح 735 ، بسندهما عن الکلینی . الخصال ، ص 618 ، أبواب الثمانین ومافوقه ، ضمن الحدیث الطویل 10 ، بسنده عن أبی بصیر ومحمّد بن مسلم ، عن أبی عبداللّه ، عن آبائه ، عن أمیرالمؤمنین علیهم‌السلام . علل الشرائع ، ص 308 ، ح 1 ، بسند آخر عن أبی عبداللّه ، عن آبائه ، عن أمیرالمؤمنین علیهم‌السلام الوافی ، ج 24 ، ص 367 ، ح 24226 ؛ الوسائل ، ج 3 ، ص 18 ، ح 2908 .</w:t>
      </w:r>
    </w:p>
  </w:footnote>
  <w:footnote w:id="3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بث ، بح ، بخ ، بس ، بف ، جس ، جن» : «أن یتبع» . وفی الوافی : «ان نتبع» . وما أثبتناه موافق للمطبوع و «ی، جح» والتهذیب والاستبصار .</w:t>
      </w:r>
    </w:p>
  </w:footnote>
  <w:footnote w:id="3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المِجْمَرُ والمِجْمَرةُ : هی التی تُدخَّنُ بها الثیاب ، قیل : من أنّثه ذهب به إلی النار ، ومن ذکّره عنی به الموضع . وقیل : هی التی یوضع فیها الجَمْر مع الدُخنة وقد اجتمر بها . والجَمْر : النار المتّقدة ، أی المشتعلة . راجع : النهایة ، ج 1 ، ص 293 ؛ لسان العرب ، ج 4 ، ص 144 (جمر) .</w:t>
      </w:r>
    </w:p>
  </w:footnote>
  <w:footnote w:id="3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295 ، ح 864 ؛ والاستبصار ، ج 1 ، ص 209 ، ح 736 . بسنده عن الکلینی . وراجع : الکافی ، کتاب الجنائز ، باب تحنیط المیّت وتکفینه ، ح 4341 ومصادره الوافی ، ج 24 ، ص 367 ، ح 24227 ؛ الوسائل ، ج 3 ، ص 17 ، ح 2906 .</w:t>
      </w:r>
    </w:p>
  </w:footnote>
  <w:footnote w:id="3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 «للکفن» .</w:t>
      </w:r>
    </w:p>
  </w:footnote>
  <w:footnote w:id="3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ثواب الأعمال ، ص 234 ، ح 1 ؛ وعلل الشرائع ، ص 301 ، ح 1 ، بسند آخر . الفقیه ، ج 1 ، ص 146 ، ح 409 ، مرسلاً الوافی ، ج 24 ، ص 373 ، ح 24243 ؛ الوسائل ، ج 3 ، ص 39 ، ح 2971 .</w:t>
      </w:r>
    </w:p>
  </w:footnote>
  <w:footnote w:id="3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«النبیّ» .</w:t>
      </w:r>
    </w:p>
  </w:footnote>
  <w:footnote w:id="3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بخ» والتهذیب : + «وکفّنوا فیه» .</w:t>
      </w:r>
    </w:p>
  </w:footnote>
  <w:footnote w:id="3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434 ، ح 1390 ، معلّقا عن سهل بن زیاد الوافی ، ج 24 ، ص 373 ، ح 24244 ؛ الوسائل ، ج 3 ، ص 41 ، ذیل ح 2978 .</w:t>
      </w:r>
    </w:p>
  </w:footnote>
  <w:footnote w:id="3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الزیّ والتجمّل ، باب لباس البیاض والقطن ، ح 12462 و 12463 ، بسند آخر عن أبی عبداللّه علیه‌السلام . الأمالی للطوسی ، ص 388 ، المجلس 13 ، ح 102 ، بسند آخر عن النبیّ صلی‌الله‌علیه‌و‌آله ، وفی کلّها مع اختلاف یسیر الوافی ، ج 24 ، ص 374 ، ح 24245 ؛ الوسائل ، ج 3 ، ص 41 ، ح 2978 ؛ و ج 5 ، ص 27 ، ذیل ح 5798 .</w:t>
      </w:r>
    </w:p>
  </w:footnote>
  <w:footnote w:id="3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جس» : - «یستحبّ أن یکون ـ إلی ـ فإنّ ذلک» .</w:t>
      </w:r>
    </w:p>
  </w:footnote>
  <w:footnote w:id="3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«قوله : أن یکفّن ، بدل من ذلک» .</w:t>
      </w:r>
    </w:p>
  </w:footnote>
  <w:footnote w:id="3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«ممّا» .</w:t>
      </w:r>
    </w:p>
  </w:footnote>
  <w:footnote w:id="3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ج 13 ، ص 319 : «قوله علیه‌السلام : کان یصلّی فیه ، علی بناء الفاعل أو المفعول ، والأوّل أظهر» .</w:t>
      </w:r>
    </w:p>
  </w:footnote>
  <w:footnote w:id="3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292 ، ح 852 ، بسنده عن عبداللّه بن المغیرة ، عن علاء ، عن محمّد بن مسلم ، عن أبی جعفر علیه‌السلام . الفقیه ، ج 1 ، ص 146 ، ح 410 ، مرسلاً عن الباقر علیه‌السلام ، وفیهما مع اختلاف یسیر . وراجع: التهذیب ، ج 1 ، ص 292 ، ح 855 الوافی ، ج 24 ، ص 377 ، ح 24253 ؛ الوسائل ، ج 3 ، ص 15 ، ح 2899 .</w:t>
      </w:r>
    </w:p>
  </w:footnote>
  <w:footnote w:id="3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«مروان بن عبدالملک» بدل «مروان عن عبدالملک» .</w:t>
      </w:r>
    </w:p>
  </w:footnote>
  <w:footnote w:id="3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ح 17688 : «فاقتضی» .</w:t>
      </w:r>
    </w:p>
  </w:footnote>
  <w:footnote w:id="3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«حاجة» .</w:t>
      </w:r>
    </w:p>
  </w:footnote>
  <w:footnote w:id="3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«ما یرید» بدل «ما لم یرد» .</w:t>
      </w:r>
    </w:p>
  </w:footnote>
  <w:footnote w:id="3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«النهی عن الکفن لکونه حریرا ، وتجویز البیع والشراء لأنّه لیس وقفا ، بل یحبس سنة ؛ لیکون بعده لسدنة البیت أو یعمل من نماء ما وقف کذلک» .</w:t>
      </w:r>
    </w:p>
  </w:footnote>
  <w:footnote w:id="3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434 ، ح 1391 ، معلّقا عن أبی علیّ الأشعری . وفیه ، ص 436 ، ح 1401 ، بسند آخر عن أبی جعفر علیه‌السلام ؛ وفیه أیضا ، ح 1402 ، بسند آخر عن أبی الحسن موسی علیه‌السلام ، وفیهما مع اختلاف . الفقیه ، ج 1 ، ص 147 ، ح 413 ، مرسلاً عن موسی بن جعفر علیهماالسلام الوافی ، ج 24 ، ص 379 ، ح 24260 ؛ الوسائل ، ج 3 ، ص 44 ، ح 2983 ؛ و ج 13 ، ص 258 ، ح 17688 .</w:t>
      </w:r>
    </w:p>
  </w:footnote>
  <w:footnote w:id="3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النسخ وحاشیة المطبوع نقلاً من أکثر النسخ . وفی المطبوع والوسائل : «محمّد بن یحیی ، عن أحمد بن محمّد بن عیسی» . وفی البحار : «محمّد بن یحیی ، عن أحمد بن محمّد ، عن محمّد بن عیسی» . وقد روی محمّد بن یحیی ، عن محمّد بن أحمد ، عن محمّد بن عیسی فی أسناد عدیدة . راجع : معجم رجال الحدیث ، ج 14 ، ص 444 ـ 445 .</w:t>
      </w:r>
    </w:p>
  </w:footnote>
  <w:footnote w:id="3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«تنوّقوا» أی بالغوا ، یقال : تنوّق فلان فی منطقه وملبسه واُموره ، إذا تجوّد وبالغ ، وتنیّق لغة . راجع : لسان العرب ، ج 10 ، ص 363 ؛ القاموس المحیط ، ج 2 ، ص 1228 (نوق) .</w:t>
      </w:r>
    </w:p>
  </w:footnote>
  <w:footnote w:id="3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«بالأکفان» .</w:t>
      </w:r>
    </w:p>
  </w:footnote>
  <w:footnote w:id="3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«لاینافی هذا الخبر ما ورد فی حشر الموتی عراة ، ولعلّهم ابتداءً یحشرون عراة ، ثمّ یلبسون أکفانهم ، أو هذا فی المؤمنین الکاملین وتلک فی غیرهم ، وما عمله النبیّ صلی‌الله‌علیه‌و‌آله فی فاطمة بنت أسد ـ رضی اللّه عنها ـ لزیادة الاطمئنان» .</w:t>
      </w:r>
    </w:p>
  </w:footnote>
  <w:footnote w:id="3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449 ، ح 1454 ، بإسناده عن محمّد بن أحمد بن یحیی ، عن محمّد بن عیسی ، عن ابن سنان ، عن أبی عبداللّه علیه‌السلام . الفقیه ، ج 1 ، ص 146 ، ح 408 ، مرسلاً ، مع اختلاف یسیر الوافی ، ج 24 ، ص 374 ، ح 24246 ؛ الوسائل ، ج 3 ، ص 39 ، ح 2972 ؛ البحار ، ج 7 ، ص 43 ، ح 20 .</w:t>
      </w:r>
    </w:p>
  </w:footnote>
  <w:footnote w:id="3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«لاخلاف فی استحباب التکفین بالقطن والمشهور کراهة الکتّان ، ویظهر من الصدوق عدم الجواز والکراهة أظهر ، والترک أحوط» .</w:t>
      </w:r>
    </w:p>
  </w:footnote>
  <w:footnote w:id="3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434 ، ح 1392 ؛ والاستبصار ، ج 1 ، ص 210 ، ح 741 ، معلّقا عن محمّد بن یحیی . الفقیه ، ج 1 ، ص 147 ، ح 411 ، مرسلاً الوافی ، ج 24 ، ص 374 ، ح 24248 ؛ الوسائل ، ج 3 ، ص 42 ، ح 2979 .</w:t>
      </w:r>
    </w:p>
  </w:footnote>
  <w:footnote w:id="3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الشَطَوِیّ : منسوب إلی شَطا ، وهی اسم قریة بناحیة مصر تنسب إلیها الثیاب الشطویّة . وقیل : الشَطَویّة : ضرب من ثیاب الکتّان تُصنَع فی شطا . راجع : الصحاح ، ج 6 ، ص 2392 ؛ لسان العرب ، ج 14 ، ص 432 (شطا) .</w:t>
      </w:r>
    </w:p>
  </w:footnote>
  <w:footnote w:id="3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قال فی الاستبصار ذیل الحدیث 742 : «الوجه فی هذا الخبر الحال التی لایقدر فیها علی القطن ، علی أنّه حکایة فعل ، ویجوز أن یکون ذلک یختصّ بهم علیهم‌السلام ، ولم یقل فیه : ینبغی أن تفعلوا أنتم ، وإذا لم یکن فیه لم یجب المصیر إلیه» .</w:t>
      </w:r>
    </w:p>
  </w:footnote>
  <w:footnote w:id="3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 «من قمصه» .</w:t>
      </w:r>
    </w:p>
  </w:footnote>
  <w:footnote w:id="3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 «کانت» .</w:t>
      </w:r>
    </w:p>
  </w:footnote>
  <w:footnote w:id="3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«البُرْد» : ثوب مُخطَّط ، وقد یطلق علی غیر المخطّط . راجع : لسان العرب ، ج 3 ، ص 87 ؛ القاموس المحیط ، ج 1 ، ص 394 (برد) .</w:t>
      </w:r>
    </w:p>
  </w:footnote>
  <w:footnote w:id="3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 ح 1288 : «اشتراه» .</w:t>
      </w:r>
    </w:p>
  </w:footnote>
  <w:footnote w:id="3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ح 2973 : «ولو» .</w:t>
      </w:r>
    </w:p>
  </w:footnote>
  <w:footnote w:id="3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ی ، بخ ، جن» : «یساوی» .</w:t>
      </w:r>
    </w:p>
  </w:footnote>
  <w:footnote w:id="3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434 ، ح 1393 ؛ والاستبصار ، ج 1 ، ص 210 ، ح 742 ، معلّقا عن سهل بن زیاد . الکافی ، کتاب الحجّة ، باب مولد أبی عبداللّه جعفر بن محمّد علیهماالسلام ، ح 1288 ، عن سعد بن عبداللّه ، عن أبی جعفر ، عن محمّد بن عمر بن سعید ، إلی قوله : «اشتریته بأربعین دینارا» وفی کلّها مع اختلاف یسیر الوافی ، ج 24 ، ص 375 ، ح 24249 ؛ الوسائل ، ج 3 ، ص 10 ، ح 2881 ؛ و فیه ، ص 16 ، ح 2903 ، إلی قوله : «وفی قمیص من قمصه» ؛ و ص 40 ، ح 2973 ؛ البحار ، ج 47 ، ص 7 ، ح 20 .</w:t>
      </w:r>
    </w:p>
  </w:footnote>
  <w:footnote w:id="3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السند معلّق علی سابقه . ویروی عن سهل بن زیاد ، عدّة من أصحابنا .</w:t>
      </w:r>
    </w:p>
  </w:footnote>
  <w:footnote w:id="3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ح 869 : «فی برد» .</w:t>
      </w:r>
    </w:p>
  </w:footnote>
  <w:footnote w:id="3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«أحمر» .</w:t>
      </w:r>
    </w:p>
  </w:footnote>
  <w:footnote w:id="3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«حبرة» . و«الحبرة» بوزن عنبة : بُرْد یمان ، یقال : برد حبرة علی الوصف والإضافة . راجع : الصحاح ، ج 2 ، ص 621 ؛ النهایة ، ج 1 ، ص 328 (حبر) .</w:t>
      </w:r>
    </w:p>
  </w:footnote>
  <w:footnote w:id="3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ح 869 : «فی برد» .</w:t>
      </w:r>
    </w:p>
  </w:footnote>
  <w:footnote w:id="3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«و حبرة» .</w:t>
      </w:r>
    </w:p>
  </w:footnote>
  <w:footnote w:id="3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296 ، ح 868 ، بسنده عن الکلینی . رجال الکشّی ، ص 39 ، ح 80 ، بسنده عن محمّد بن أحمد ، عن سهل بن زاذویه ، عن أیّوب بن نوح ، إلی قوله : «کفّن اُسامة بن زید ببرد أحمر» . التهذیب ، ج 1 ، ص 296 ، ذیل ح 869 ، بسنده عن أبی مریم الأنصاری . رجال الکشّی ، ص 36 ، ح 73 ، بسند آخر عن جعفر بن محمّد علیهماالسلام ، من قوله : «إنّ علیّا کفّن سهل بن حنیف» الوافی ، ج 24 ، ص 376 ، ح 24250 ؛ الوسائل ، ج 3 ، ص 31 ، ح 2950 .</w:t>
      </w:r>
    </w:p>
  </w:footnote>
  <w:footnote w:id="3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«بخ» : + «إنّ» .</w:t>
      </w:r>
    </w:p>
  </w:footnote>
  <w:footnote w:id="3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«یعنی بالکفن الفوقانیّ منه ، کما دلّ علیه قوله علیه‌السلام : کلّه قطنا» .</w:t>
      </w:r>
    </w:p>
  </w:footnote>
  <w:footnote w:id="3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والوافی : «برد» .</w:t>
      </w:r>
    </w:p>
  </w:footnote>
  <w:footnote w:id="3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 «وإن» .</w:t>
      </w:r>
    </w:p>
  </w:footnote>
  <w:footnote w:id="3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«لم یجد» .</w:t>
      </w:r>
    </w:p>
  </w:footnote>
  <w:footnote w:id="3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السابریّ : ضرب من الثیاب ، رقیق ، قال ابن الأثیر : «کلّ رقیق عندهم سابریّ ، والأصل فیه الدُروع السابریّة منسوبة إلی سابور» . راجع : الصحاح ، ج 2 ، ص 675 ؛ النهایة ، ج 2 ، ص 334 (سبر) .</w:t>
      </w:r>
    </w:p>
  </w:footnote>
  <w:footnote w:id="3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الاستبصار ، ج 1 ، ص 210 ، ح 740 ، بسنده عن محمّد بن یحیی ، عن محمّد بن أحمد بن یحیی ، عن أحمد بن الحسن بن علیّ؛ التهذیب ، ج 1 ، ص 296 ، ح 870 ، معلّقا عن محمّد بن أحمد بن یحیی ، عن أحمد بن الحسن بن علیّ فیه ، ص 305 ، ضمن الحدیث الطویل 887 ، بسنده عن محمّد بن أحمد بن یحیی ، عن أحمد بن الحسن بن علیّ بن فضّال الوافی ، ج 24 ، ص 376 ، ح 24252 ؛ الوسائل ، ج 3 ، ص 30 ، ح 2949 .</w:t>
      </w:r>
    </w:p>
  </w:footnote>
  <w:footnote w:id="3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جمیع النسخ التی قوبلت والوافی والوسائل والتهذیب . وفی المطبوع : «بالسواد» .</w:t>
      </w:r>
    </w:p>
  </w:footnote>
  <w:footnote w:id="3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434 ، ح 1394 ، معلّقا عن علیّ بن محمّد . وفیه ، ص 435 ، ح 1395 ؛ و ج 5 ، ص 66 ، ح 214 ؛ والکافی ، کتاب الحجّ ، باب ما یلبس المحرم من الثیاب ... ، ح 7218 ، بسند آخر عن الحسین بن مختار ؛ الفقیه ، ج 2 ، ص 336 ، ح 2602 ، معلّقا عن الحسین بن مختار. المقنعة ، ص 444 ، ضمن بیانه ، وفی کلّ المصادر ـ إلاّ التهذیب ، ج 1 ، ص 434 ـ مع اختلاف یسیر وزیادة فی أوّله الوافی ، ج 24 ، ص 377 ، ح 24256 ؛ الوسائل ، ج 3 ، ص 43 ، ح 2981 .</w:t>
      </w:r>
    </w:p>
  </w:footnote>
  <w:footnote w:id="3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«بی» وحاشیة «بث» . وفی «ظ ، ی ، بث ، بح ، بخ ، بس ، بف ، جح ، جس ، جن» والمطبوع والوسائل : «الحسین» .</w:t>
      </w:r>
    </w:p>
  </w:footnote>
  <w:footnote w:id="3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بث ، بح ، بخ ، بس ، بف ، جح ، جس ، جن» والاستبصار : «القصب» . وما أثبتناه موافق للمطبوع و«ظ ، غ» والوسائل والتهذیب . وقال ابن الأثیر : «فالعَصْب بُرُود یمنیّة یُعْصَب غزلها ، أی یُجمَع ویُشَدّ ، ثمّ یُصْبَغ ویُنْسَج فیأتی موشیّا ، أی منقّشا ـ لبقاء ما عُصِبَ منه أبیض لم یأخذه صِبْغ ، یقال : بُرْد عَصْب وبُرود عَصْب بالتنوین والإضافة . وقیل : هی بُرُود مخطَّطة» . وقال العلاّمة الحلّی : «العصب : ضرب من برود الیمن ؛ لأنّه یصبغ بالعَصَب وهو نبت بالیمن» ، ونحوه قال الشهید الأوّل ، ولکن ردّه السیّد الداماد واختار مقالة ابن الأثیر ، علی ما نقل عنهم العلاّمة المجلسی ثمّ قال : «وفی بعض النسخ بالقاف ولعلّه تصحیف ، قال فی القاموس : والقصب محرّکة : ثیاب ناعمة من کتّان . انتهی . ولعلّ أکثریّة القطن محمولة علی الاستحباب» . راجع : النهایة ، ج 3 ، ص 245 (عصب) ؛ ذکری الشیعة ، ج 1 ، ص 367 ؛ مرآة العقول ، ج 13 ، ص 321ـ322 .</w:t>
      </w:r>
    </w:p>
  </w:footnote>
  <w:footnote w:id="3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بح» : «به» . وفی «بخ» : «فیه» .</w:t>
      </w:r>
    </w:p>
  </w:footnote>
  <w:footnote w:id="3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والوافی والفقیه : «فقال» .</w:t>
      </w:r>
    </w:p>
  </w:footnote>
  <w:footnote w:id="3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«القَزّ» : ضرب من الإبریسم ، معرّب . وقال اللیث : القزّ : هو ما یُعْمل منه الإبریسم . وقیل : القزّ والإبریسم کالدقیق والحنطة . راجع : المغرب ، ص 381 ؛ المصباح المنیر ، ص 502 (قزز) .</w:t>
      </w:r>
    </w:p>
  </w:footnote>
  <w:footnote w:id="3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435 ، ح 1396 ، معلّقا عن محمّد بن أحمد ؛ الاستبصار ، ج 1 ، ص 211 ، ح 744 ، معلّقا عن محمّد بن أحمد بن یحیی ، عن محمّد بن عیسی . الفقیه ، ج 1 ، ص 147، ح 412 ، مرسلاً عن أبی الحسن الثالث علیه‌السلام الوافی ، ج 24 ، ص 378 ، ح 24257 ؛ الوسائل ، ج 3 ، ص 45 ، ح 2986 .</w:t>
      </w:r>
    </w:p>
  </w:footnote>
  <w:footnote w:id="3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بس» : «فضیل بن سکرة» .</w:t>
      </w:r>
    </w:p>
  </w:footnote>
  <w:footnote w:id="3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والکافی ، ح 772 : + «الذی یغسّل به المیّت» .</w:t>
      </w:r>
    </w:p>
  </w:footnote>
  <w:footnote w:id="3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«القِرَب» : جمع القِرْبَة ، وهو ما یستقی فیه الماء . قال الجوهری : «والجمع فی أدنی العدد : قِرَبات وقِرِبات وقِرْبات ، وللکثیر : قِرَب» . راجع : الصحاح ، ج 1 ، ص 199 (قرب) .</w:t>
      </w:r>
    </w:p>
  </w:footnote>
  <w:footnote w:id="3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«الغَرْس» : بئر بالمدینة . راجع : النهایة ، ج 3 ، ص 359 ؛ القاموس المحیط ، ج 1 ، ص 768 (غرس) .</w:t>
      </w:r>
    </w:p>
  </w:footnote>
  <w:footnote w:id="3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ی ، بث ، بخ ، جح ، جس ، جن» : «فاغسلنی» .</w:t>
      </w:r>
    </w:p>
  </w:footnote>
  <w:footnote w:id="3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تحنیط المیّت : استعمال الحَنوط فی بدنه ، والحنوط : هو ما یُخْلط من الطیب لأکفان الموتی وأجسامهم خاصّة . راجع : النهایة ، ج 1 ، ص 450 (حنط) .</w:t>
      </w:r>
    </w:p>
  </w:footnote>
  <w:footnote w:id="3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والکافی ، ح 772 والتهذیب : - «وتحنیطی» .</w:t>
      </w:r>
    </w:p>
  </w:footnote>
  <w:footnote w:id="3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«المجامع» : جمع المَجْمَع ، وهو یطلق علی الجمع وعلی موضع الاجتماع ، والمراد : بمجتمعها . راجع : المصباح المنیر ، ص 109 ؛ مجمع البحرین ، ج 4 ، ص 314 (جمع) .</w:t>
      </w:r>
    </w:p>
  </w:footnote>
  <w:footnote w:id="3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435 ، ح 1397 ؛ الاستبصار ، ج 1 ، ص 196 ، ح 688 ، إلی قوله : «فاغسلنی وکفّنّی» ، وفیهما معلّقا عن سهل بن زیاد . الکافی ، کتاب الحجّة ، باب الإشارة والنصّ علی أمیرالمؤمنین علیه‌السلام ، ح 772 ، عن عدّة من أصحابنا ، عن أحمد بن محمّد ، عن ابن أبی نصر ، عن فضیل بن سکّرة . بصائر الدرجات ، ص 284 ، ح 8 ، من قوله : «إنّ رسول اللّه صلی‌الله‌علیه‌و‌آله قال لعلیّ» ؛ وفیه ، ح 9 ، بسندهما عن أحمد بن محمّد بن أبی نصر . وفیه ، ص 283 ، ح 2 ، بسند آخر ، من قوله : «إنّ رسول اللّه صلی‌الله‌علیه‌و‌آله قال لعلیّ» ، وفی کلّ المصادر مع اختلاف یسیر . خصائص الأئمّة ، ص 55 ، بسند آخر عن أمیرالمؤمنین علیه‌السلام ، مع اختلاف . وراجع : بصائر الدرجات ، ص 283 ، ح 1 ، 3 ، 4 ، 5 ، 6 و 7 الوافی ، ج 2 ، ص 324 ، ح 781 ؛ و ج 24 ، ص 311 ، ح 24094 ؛ الوسائل ، ج 2 ، ص 537 ، ذیل ح 2846 ؛ البحار ، ج 22 ، ص 514 ، ذیل ح 15 .</w:t>
      </w:r>
    </w:p>
  </w:footnote>
  <w:footnote w:id="3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والوسائل والتهذیب والاستبصار . وفی المطبوع : «فغسّلنی» .</w:t>
      </w:r>
    </w:p>
  </w:footnote>
  <w:footnote w:id="3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13 ، ص 323 : «الظاهر أنّ السبع تصحیف ؛ فإنّ أکثر الروایات وردت بالستّ ، ویحتمل أن یکون إحداهما موافقة لروایات المخالفین تقیّة» .</w:t>
      </w:r>
    </w:p>
  </w:footnote>
  <w:footnote w:id="3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435 ، ح 1398 ؛ والاستبصار ، ج 1 ، ص 196 ، ح 687 ، معلّقا عن علیّ بن إبراهیم . الکافی ، کتاب الحجّة ، باب الإشارة والنصّ علی أمیرالمؤمنین علیه‌السلام ، ضمن ح 772 بسند آخر ، مع اختلاف یسیر . وراجع : بصائر الدرجات ، ص 284 ، ح 10 الوافی ، ج 24 ، ص 311 ، ح 24095 ؛ الوسائل ، ج 2 ، ص 536 ، ح 2845 .</w:t>
      </w:r>
    </w:p>
  </w:footnote>
  <w:footnote w:id="3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«الکنیف» : المستراح ، وهو موضع غسل البول والغائط ، وکلّ ما یستر من بناء أو غیره فهو کنیف ، وقیل للمستراح کنیف لأنّه یستر قاضی الحاجة . راجع : المغرب ، ص 417 ؛ المصباح المنیر ، ص 542 (کنف) .</w:t>
      </w:r>
    </w:p>
  </w:footnote>
  <w:footnote w:id="3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ج 6 : «کتبت إلی أبی محمد علیه‌السلام » بدل «وکتب إلیه ـ إلی ـ بئر کنیف أو» .</w:t>
      </w:r>
    </w:p>
  </w:footnote>
  <w:footnote w:id="3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ج 6 : + «هل یجوز» .</w:t>
      </w:r>
    </w:p>
  </w:footnote>
  <w:footnote w:id="3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ی ، بث ، بخ ، بس ، جح ، جس ، جن» والوسائل ، ح 2847 : «أن ینصبّ» . وفی الوسائل ، ح 1297 : «ینصب» بدل «أن یصبّ» .</w:t>
      </w:r>
    </w:p>
  </w:footnote>
  <w:footnote w:id="3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بث ، بخ ، بف» والوافی : + «بئر» .</w:t>
      </w:r>
    </w:p>
  </w:footnote>
  <w:footnote w:id="3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«البَلالیع» : جمع البالوعة ، وهو ثقب فی وسط الدار . قال العلاّمة الفیض : «والمراد البئر الضیّق الفم التی یجری فیها ماء المطر ونحوه». راجع : الصحاح ، ج 3 ، ص 1188 (بلع) ؛ الوافی ، ج 6 ، ص 339 .</w:t>
      </w:r>
    </w:p>
  </w:footnote>
  <w:footnote w:id="3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141 ، ح 393 ؛ والتهذیب ، ج 1 ، ص 431 ، ح 1377 ، معلّقا عن محمّد بن الحسن الصفّار ، عن أبی محمّد علیه‌السلام . الاستبصار ، ج 1 ، ص 195 ، ح 686 ، بسنده عن الصفّار، عن أبی محمّد علیه‌السلام ، وفی کلّها إلی قوله : «یغسّل حتّی یطهر إن شاء اللّه» مع اختلاف یسیر وزیادة . التهذیب ، ج 1 ، ص 431 ، ح 1378 ، معلّقا عن الصفّار ، عن أبی محمّد علیه‌السلام ، من قوله : «هل یجوز أن یغسّل المیّت» مع اختلاف یسیر . الفقیه ، ج 1 ، ص 150 ، ذیل ح 416 ، مع اختلاف یسیر الوافی ، ج 6 ، ص 339 ، ح 4421 ؛ و ج 24 ، ص 312 ، ح 24096 ؛ و ج 24 ، ص 329 ، ح 24134 ؛ الوسائل ، ج 1 ، ص 491 ، ح 1297، من قوله : «هل یجوز أن یغسّل المیّت» ؛ و ج 2 ، ص 536 ، ح 2843 ، إلی قوله : «یغسّل حتّی یطهر إن شاء اللّه» ؛ و ص 538 ، ح 2847 .</w:t>
      </w:r>
    </w:p>
  </w:footnote>
  <w:footnote w:id="3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 «عن أبیه» .</w:t>
      </w:r>
    </w:p>
  </w:footnote>
  <w:footnote w:id="3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«أکثر» .</w:t>
      </w:r>
    </w:p>
  </w:footnote>
  <w:footnote w:id="3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والتهذیب : «فکان» .</w:t>
      </w:r>
    </w:p>
  </w:footnote>
  <w:footnote w:id="3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ی ، بخ ، بف ، جح» : «جزءا» .</w:t>
      </w:r>
    </w:p>
  </w:footnote>
  <w:footnote w:id="3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بح ، بف» : «وجزءا» .</w:t>
      </w:r>
    </w:p>
  </w:footnote>
  <w:footnote w:id="3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بح ، بخ ، بف ، جح» : «وجزءا» .</w:t>
      </w:r>
    </w:p>
  </w:footnote>
  <w:footnote w:id="3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،ص 290 ، ح 845 ، بسنده عن الکلینی . علل الشرائع ، ص 302 ، ح 1 ، بسنده عن محمّد بن سنان رفعه ، قال : السنّة ... . الفقیه ، ج 1 ، ص 149 ، ح 416 ، مرسلاً ومع اختلاف یسیر الوافی ، ج 24 ، ص 314 ، ح 24101 ؛ الوسائل ، ج 3 ، ص 13 ، ح 2888 ؛ البحار ، ج 22 ، ص 504 ، ذیل ح 3 .</w:t>
      </w:r>
    </w:p>
  </w:footnote>
  <w:footnote w:id="3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ح 849 : + «ونصف» .</w:t>
      </w:r>
    </w:p>
  </w:footnote>
  <w:footnote w:id="3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291 ، ح 846 ، بسنده عن الکلینی . وفیه ، ح 849 ، بسنده عن عبدالرحمن بن أبی نجران . وراجع : المقنعة ، ص 74 الوافی ، ج 24 ، ص 315 ، ح 24103 ؛ الوسائل ، ج 3 ، ص 13 ، ح 2889 .</w:t>
      </w:r>
    </w:p>
  </w:footnote>
  <w:footnote w:id="3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ح 848 : «من الکافور» .</w:t>
      </w:r>
    </w:p>
  </w:footnote>
  <w:footnote w:id="3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النسخ التی قوبلت : «أربع» . وما أثبتناه موافق للمطبوع والوافی والوسائل .</w:t>
      </w:r>
    </w:p>
  </w:footnote>
  <w:footnote w:id="3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291 ، ح 848 ، بسنده عن الکاهلی و حسین بن المختار . وفیه ، ح 847 ، معلّقا عن الکاهلی وحسین بن المختار الوافی ، ج 24 ، ص 315 ، ح 24103 و 24104 ؛ الوسائل ، ج 3 ، ص 13 ، ح 2890 .</w:t>
      </w:r>
    </w:p>
  </w:footnote>
  <w:footnote w:id="3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«بف» : + «توضع مع المیّت» . و«الجَرِیدة» : واحدة الجرید ، وهو غصن النخل الذی یُجْرَد عنه الخُوص ، أی الورق ، ولا یسمّی جریدا مادام علیه الخوص ، إنّما یسمّی سَعَفَا . قال الشیخ البهائی : «إنّما یسمّی الجرید سعفا أیضا» . راجع : الصحاح ، ج 2 ، ص 455 ؛ المصباح المنیر ، ص 96 (جرد) ؛ الحبل المتین ، ص 230 .</w:t>
      </w:r>
    </w:p>
  </w:footnote>
  <w:footnote w:id="3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 ، بث ، بح ، جح» والوسائل : «توضع» .</w:t>
      </w:r>
    </w:p>
  </w:footnote>
  <w:footnote w:id="3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«الیمنی» .</w:t>
      </w:r>
    </w:p>
  </w:footnote>
  <w:footnote w:id="3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«واُخری» .</w:t>
      </w:r>
    </w:p>
  </w:footnote>
  <w:footnote w:id="3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«فی الیسری» .</w:t>
      </w:r>
    </w:p>
  </w:footnote>
  <w:footnote w:id="3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والوافی والوسائل : «وقال» .</w:t>
      </w:r>
    </w:p>
  </w:footnote>
  <w:footnote w:id="3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العلاّمة المجلسی : «نفع الکافر بتخفیف العذاب ، وتخفیف عذاب البرزخ لاینافی عدم تخفیف عذاب جهنّم ، کما یدلّ علیه الآیات ، ویظهر من المفید فی المقنعة أنّه حمل الکافر علی صاحب الکبیرة» . ولعلّه استظهره من قوله فیها : «وقد روی عن الصادق علیه‌السلام أنّ الجریدة تنفع المحسن والمسیء» إلخ . راجع : المقنعة ، ص 83 ؛ مرآة العقول ، ج 13 ، ص 325 .</w:t>
      </w:r>
    </w:p>
  </w:footnote>
  <w:footnote w:id="3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327 ، ح 954 ، بسنده عن الکلینی . الفقیه ، ج 1 ، ص 144 ، ضمن ح 404 ؛ و ص 145 ، ح 406 ، وفیهما مع اختلاف یسیر ؛ المقنعة ، ص 83 ، مع اختلاف و زیادة فی آخره ، وفی الثلاثة الأخیرة هذه القطعة : «الجریدة تنفع المؤمن والکافر» مرسلاً الوافی ، ج 24 ، ص 381 ، ح 24265 ؛ الوسائل ، ج 3 ، ص 22 ، ح 2923 ؛ البحار ، ج 6 ، ص 216 ، ح 7 ، وتمام الروایة فیه : «الجریدة تنفع المؤمن والکافر» .</w:t>
      </w:r>
    </w:p>
  </w:footnote>
  <w:footnote w:id="3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ورد الخبر فی الفقیه ، ج 1 ، ص 145 ، ح 405 ، عن یحیی بن عبّاد المکّی أنّه قال : «سمعت سفیان الثوری یسأل أبا جعفر علیه‌السلام » . ولم نجد فی ما تتبّعنا من الأسناد والطریق روایة سفیان الثوری عن أبی جعفر علیه‌السلام . ولعلّ طبقة سفیان لا تلائم ذلک ؛ فقد استشهد مولانا أبوجعفر الباقر علیه‌السلام سنة أربع عشرة ومائة ، وقد ولد سفیان الثوری سنة سبع و تسعین أو خمس و تسعین . اللّهم إلاّ أن یقال : «طلب سفیان العلم وهو مراهق» کما قال به الصفدی فی الوافی بالوفیات . راجع : الإرشاد للمفید ، ج 2 ، ص 185 ؛ مشاهیر علماء الأمصار ، ص 268 ؛ تهذیب الکمال ، ج 11 ، ص 154 ؛ الوافی بالوفیات ، ج 15 ، ص 174 .</w:t>
      </w:r>
    </w:p>
  </w:footnote>
  <w:footnote w:id="3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«بموته» .</w:t>
      </w:r>
    </w:p>
  </w:footnote>
  <w:footnote w:id="3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«جح» والوسائل والفقیه : + «یوم القیامة» .</w:t>
      </w:r>
    </w:p>
  </w:footnote>
  <w:footnote w:id="3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«الثدیین» .</w:t>
      </w:r>
    </w:p>
  </w:footnote>
  <w:footnote w:id="3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والفقیه : «إلی أصل الترقوة» . و«الترقوة» : العظم الذی بین ثغرة النحر والعاتق . راجع : الصحاح ، ج 4 ، ص 1453 ؛ النهایة ، ج 1 ، ص 187 (ترق) .</w:t>
      </w:r>
    </w:p>
  </w:footnote>
  <w:footnote w:id="3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 ج 1 ، ص 145 ، ح 405 ، معلّقا عن یحیی بن عبّاد المکّی . وراجع : معانی الأخبار ، ص 348 ، ح 1 الوافی ، ج 24 ، ص 382 ، ح 24267 ؛ الوسائل ، ج 3 ، ص 26 ، ذیل ح 2934 .</w:t>
      </w:r>
    </w:p>
  </w:footnote>
  <w:footnote w:id="3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جس ، جن» : «یؤخذ» .</w:t>
      </w:r>
    </w:p>
  </w:footnote>
  <w:footnote w:id="3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«وتوضع» .</w:t>
      </w:r>
    </w:p>
  </w:footnote>
  <w:footnote w:id="3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«تلفه» .</w:t>
      </w:r>
    </w:p>
  </w:footnote>
  <w:footnote w:id="3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«قال» بدون الواو . وفی «جن» : «فقال» .</w:t>
      </w:r>
    </w:p>
  </w:footnote>
  <w:footnote w:id="3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308 ، ح 64 ، معلّقا عن علیّ بن إبراهیم . معانی الأخبار ، ص 348 ، ذیل ح 1 ، بسنده عن إبراهیم بن هاشم ، عن عبداللّه بن المغیرة ، عن یحیی بن عبادة ، عن أبی عبداللّه علیه‌السلام ، إلی قوله : «تلفّ مع ثیابه» الوافی ، ج 24 ، ص 383 ، ح 24269 ؛ الوسائل ، ج 3 ، ص 27 ، ح 2937 .</w:t>
      </w:r>
    </w:p>
  </w:footnote>
  <w:footnote w:id="3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بث ، بح ، جح ، جس ، جن» : «لِمَ یجعل» .</w:t>
      </w:r>
    </w:p>
  </w:footnote>
  <w:footnote w:id="3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غ ، ی ، بخ ، جح» : «تجافی» . وفی «بس» وحاشیة «بخ» : «یجافی» .</w:t>
      </w:r>
    </w:p>
  </w:footnote>
  <w:footnote w:id="3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والفقیه والعلل : «إنّما الحساب» بدل «قال» .</w:t>
      </w:r>
    </w:p>
  </w:footnote>
  <w:footnote w:id="3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الشیخ البهائی : «وما فی الحدیث أنّ الحساب والعذاب کلّه فی یوم واحد وفی ساعة واحدة ، ینافی بظاهره ما تضمّنه کثیر من الأخبار من اتّصال نعیم القبر وعذابه إلی یوم القیامة ، اللّهمّ إلاّ أن یجعل اتّصال العذاب مختصّا بالکافر ، کما تضمّنه بعض الأخبار» . وقیل غیر ذلک . راجع : الحبل المتین ، ص 230 ؛ الوافی ، ج 24 ، ص 384 ؛ مرآة العقول ، ج 13 ، ص 326 .</w:t>
      </w:r>
    </w:p>
  </w:footnote>
  <w:footnote w:id="3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«بس ، جح ، جس» : - «لذلک» .</w:t>
      </w:r>
    </w:p>
  </w:footnote>
  <w:footnote w:id="3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جس» وحاشیة «بح» : «جفوفها» .</w:t>
      </w:r>
    </w:p>
  </w:footnote>
  <w:footnote w:id="3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145 ، ح 407 ، معلّقا عن زرارة . علل الشرائع ، ص 302 ، ح 1 ، مع اختلاف یسیر الوافی ، ج 24 ، ص 383 ، ح 24270 ؛ الوسائل ، ج 3 ، ص 20 ، ح 2918 ؛ البحار ، ج 6 ، ص 215 ، ح 3 .</w:t>
      </w:r>
    </w:p>
  </w:footnote>
  <w:footnote w:id="3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 «إنّ» .</w:t>
      </w:r>
    </w:p>
  </w:footnote>
  <w:footnote w:id="3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 «الأیمن» .</w:t>
      </w:r>
    </w:p>
  </w:footnote>
  <w:footnote w:id="3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«واُخری» .</w:t>
      </w:r>
    </w:p>
  </w:footnote>
  <w:footnote w:id="3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«من» .</w:t>
      </w:r>
    </w:p>
  </w:footnote>
  <w:footnote w:id="3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309 ، ح 897 ، معلّقا عن علیّ بن إبراهیم الوافی ، ج 24 ، ص 384 ، ح 24272 ؛ الوسائل ، ج 3 ، ص 26 ، ح 2935 .</w:t>
      </w:r>
    </w:p>
  </w:footnote>
  <w:footnote w:id="3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بح ، بخ ، بس ، جح ، جس ، جن» والوافی : «یوضع» .</w:t>
      </w:r>
    </w:p>
  </w:footnote>
  <w:footnote w:id="3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385 ، ح 24273 ؛ الوسائل ، ج 3 ، ص 27 ، ح 2939 .</w:t>
      </w:r>
    </w:p>
  </w:footnote>
  <w:footnote w:id="3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جح ، جس» والبحار : «یوضع» . وفی التهذیب : «یکون» .</w:t>
      </w:r>
    </w:p>
  </w:footnote>
  <w:footnote w:id="3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بح ، بخ ، بس ، بف ، جح ، جس ، جن» : - «العذاب» .</w:t>
      </w:r>
    </w:p>
  </w:footnote>
  <w:footnote w:id="3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«ظ ، بث ، بح» : «خضرة» .</w:t>
      </w:r>
    </w:p>
  </w:footnote>
  <w:footnote w:id="3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327 ، ح 955 ، بسنده عن الکلینی . الفقیه ، ج 1 ، ص 144 ، ح 401 ، مرسلاً ، مع اختلاف یسیر . وفیه ، ذیل ح 402 ، مرسلاً عن النبیّ صلی‌الله‌علیه‌و‌آله ، مع اختلاف الوافی ، ج 24 ، ص 383 ، ح 24271 ؛ الوسائل ، ج 3 ، ص 22 ، ح 2924 ؛ البحار ، ج 6 ، ص 215 ، ح 4 .</w:t>
      </w:r>
    </w:p>
  </w:footnote>
  <w:footnote w:id="3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«ما روینا» . وفی الوافی : «ما رویناه» .</w:t>
      </w:r>
    </w:p>
  </w:footnote>
  <w:footnote w:id="3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والوافی : «فقال» .</w:t>
      </w:r>
    </w:p>
  </w:footnote>
  <w:footnote w:id="3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 «ما» .</w:t>
      </w:r>
    </w:p>
  </w:footnote>
  <w:footnote w:id="3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327 ، ح 956 ، بسنده عن الکلینی الوافی ، ج 24 ، ص 385 ، ح 24274 ؛ الوسائل ، ج 3 ، ص 28 ، ح 2940 .</w:t>
      </w:r>
    </w:p>
  </w:footnote>
  <w:footnote w:id="3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 «من أصحابنا» .</w:t>
      </w:r>
    </w:p>
  </w:footnote>
  <w:footnote w:id="3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«فلا بأس» . وفی مرآة العقول ، ج 13 ، ص 327 : «ظاهره تحقّق السنّة بمطلق الوضع فی القبر ، ویمکن حمله علی حال التقیّة ، کما مرّ» .</w:t>
      </w:r>
    </w:p>
  </w:footnote>
  <w:footnote w:id="3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328 ، ح 958 ، بسنده عن الکلینی . الفقیه ، ج 1 ، ص 144 ، ح 403 ، مرسلاً الوافی ، ج 24 ، ص 385 ، ح 24276 ؛ الوسائل ، ج 3 ، ص 28 ، ح 2942 .</w:t>
      </w:r>
    </w:p>
  </w:footnote>
  <w:footnote w:id="3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«فداکم» .</w:t>
      </w:r>
    </w:p>
  </w:footnote>
  <w:footnote w:id="3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«جح» : «لم یقدر» .</w:t>
      </w:r>
    </w:p>
  </w:footnote>
  <w:footnote w:id="3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«وقیل» . وفی التهذیب : «قلت» .</w:t>
      </w:r>
    </w:p>
  </w:footnote>
  <w:footnote w:id="3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«لم تقدر» . وفی «جح ، جس» : «لم یقدر» .</w:t>
      </w:r>
    </w:p>
  </w:footnote>
  <w:footnote w:id="3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«بح» : «قال» .</w:t>
      </w:r>
    </w:p>
  </w:footnote>
  <w:footnote w:id="3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«العُود» : کلّ خشبة دقّت . وقیل : العُود : خشبة کلّ شجرة ، دقّ أو غلظ . راجع : لسان العرب ، ج 3 ، ص 319 (عود) .</w:t>
      </w:r>
    </w:p>
  </w:footnote>
  <w:footnote w:id="3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«الخِلاف» ، ککتاب : شجر الصَفصات ، وقیل : صنف من الصَفصاف ولیس به ، سمّی خلافا لأنّ السیل یجیء به سبیا ، فینبت من خلاف أصله . راجع : المصباح المنیر ، ص 179 ؛ القاموس المحیط ، ج 2 ، ص 1078 (خلف) .</w:t>
      </w:r>
    </w:p>
  </w:footnote>
  <w:footnote w:id="3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294 ، ح 859 ، بسنده عن الکلینی الوافی ، ج 24 ، ص 386 ، ح 24278 ؛ الوسائل ، ج 3 ، ص 24 ، ح 2931 .</w:t>
      </w:r>
    </w:p>
  </w:footnote>
  <w:footnote w:id="3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«بس» : «القاشانی» .</w:t>
      </w:r>
    </w:p>
  </w:footnote>
  <w:footnote w:id="3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«بف» : «لیسأله» .</w:t>
      </w:r>
    </w:p>
  </w:footnote>
  <w:footnote w:id="3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جس» والوسائل : «لم یجد» . وفی «بخ» : «لم تجد» . وفی «جن» : «لم تجدها» .</w:t>
      </w:r>
    </w:p>
  </w:footnote>
  <w:footnote w:id="3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«ی» والوسائل : «یجعل» . وفی «بح» : «أ نجعل» .</w:t>
      </w:r>
    </w:p>
  </w:footnote>
  <w:footnote w:id="3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«ظ» : - «بدلها» .</w:t>
      </w:r>
    </w:p>
  </w:footnote>
  <w:footnote w:id="3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«اُعْوِزَت الجریدة» ، أی لم یُقْدَر علیها مع الاحتیاج إلیها ، من قولهم : أعوزه الشیء ، إذا احتاج إلیه فلم یقدر علیه . ونقل عن ابن القطّاع أنّه قال : «أعوز الشیء ، أی تعذّر» فعلیه الفعل معلوم . راجع : الصحاح ، ج 3 ، ص 888 ؛ تاج العروس ، ج 15 ، ص 252 (عوز) .</w:t>
      </w:r>
    </w:p>
  </w:footnote>
  <w:footnote w:id="3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«وبه جاءت الروایة ؛ یعنی عن رسول اللّه صلی‌الله‌علیه‌و‌آله » .</w:t>
      </w:r>
    </w:p>
  </w:footnote>
  <w:footnote w:id="3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294 ، ح 860 ، معلّقا عن علیّ بن إبراهیم . الفقیه ، ج 1 ، ص 144 ، ح 404 ، معلّقا عن علیّ بن بلال ، عن أبی الحسن الثالث علیه‌السلام ، مع اختلاف الوافی ، ج 24 ، ص 386 ، ح 24279 ؛ الوسائل ، ج 3 ، ص 24 ، ح 2930 .</w:t>
      </w:r>
    </w:p>
  </w:footnote>
  <w:footnote w:id="3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«تجعل» .</w:t>
      </w:r>
    </w:p>
  </w:footnote>
  <w:footnote w:id="3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294 ، ح 861 ، معلّقا عن علیّ بن إبراهیم الوافی ، ج 24 ، ص 386 ، ح 24280 ؛ الوسائل ، ج 3 ، ص 25 ، ح 2932 .</w:t>
      </w:r>
    </w:p>
  </w:footnote>
  <w:footnote w:id="3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«دون» بدون الواو .</w:t>
      </w:r>
    </w:p>
  </w:footnote>
  <w:footnote w:id="3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«الخاصِرَةُ» : ما بین الحَرْقَفَة والقُصَیْری . والحرقفة : رأس الوَرِک ، والقُصیری : أسفل الأضلاع . وقیل غیر ذلک . راجع : لسان العرب ، ج 4 ، ص 240 (خصر) ؛ و ج 5 ، ص 103 (قصر) ؛ و ج 9 ، ص 46 (حرقف) . وقال العلاّمة المجلسی فی مرآة العقول : «قوله علیه‌السلام : ودون الخاصرة ، أی قرب الخاصرة من فوق ، وظاهره الاکتفاء بالواحدة» .</w:t>
      </w:r>
    </w:p>
  </w:footnote>
  <w:footnote w:id="3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بث» : «من جانب» .</w:t>
      </w:r>
    </w:p>
  </w:footnote>
  <w:footnote w:id="3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راجع : الفقیه ، ج 1 ، ص 150 ، ذیل ح 416 الوافی ، ج 24 ، ص 387 ، ح 24281 ؛ الوسائل ، ج 3 ، ص 26 ، ح 2936 .</w:t>
      </w:r>
    </w:p>
  </w:footnote>
  <w:footnote w:id="3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«لأبی جعفر علیه‌السلام » بدل «له» .</w:t>
      </w:r>
    </w:p>
  </w:footnote>
  <w:footnote w:id="3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«میّت مات» .</w:t>
      </w:r>
    </w:p>
  </w:footnote>
  <w:footnote w:id="3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بث ، جح» : «قال» .</w:t>
      </w:r>
    </w:p>
  </w:footnote>
  <w:footnote w:id="3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«عن الجنابة» بدل «عنه لجنابته» .</w:t>
      </w:r>
    </w:p>
  </w:footnote>
  <w:footnote w:id="3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الحُرْمة : ما لا یحلّ انتهاکه . قال الطریحی : «وجمیع ما کلّف اللّه به بهذه الصفة ، فمن خالف فقد انتهک الحرمة ومنه حدیث غسل الجنب المیّت : یغسّل غسلاً واحدا ؛ لأنّها حرمتان اجتمعتا فی حرمة واحدة ، أی تکلیفان اجتمعا فی واحد» . و قال العلاّمة المجلسی : «لعلّ معناه طبیعتان تحقّقتا فی ضمن فرد ، فیمکن الاستدلال به علی التداخل فی غیر الأغسال أیضا» . راجع : النهایة ، ج 1 ، ص 373 ؛ مجمع البحرین ، ج 6 ، ص 38 (حرم) ؛ مرآة العقول ، ج 13 ، ص 329 .</w:t>
      </w:r>
    </w:p>
  </w:footnote>
  <w:footnote w:id="3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432 ، ح 1384 ؛ والاستبصار ، ج 1 ، ص 194 ، ح 680 ، بسندهما عن حمّاد . وفی التهذیب ، ج 1 ، ص 432 ، ح 1386 ، 1387 و 1389 ؛ والاستبصار ، ج 1 ، ص 194 ، ح 682 ، 683 و 685 ، بسند آخر عن أبی عبداللّه علیه‌السلام ، إلی قوله : «یغسّل غسلاً واحدا» مع اختلاف یسیر وزیادة . وفی التهذیب ، ج 1 ، ص 432 ، ح 1388 ؛ والاستبصار ج 1 ، ص 194 ، ح 684 ، بسند آخر عن أبی عبداللّه ، عن أبیه علیهماالسلام ، إلی قوله : «یغسّل غسلاً واحدا» مع اختلاف یسیر وزیادة فی أوّله وآخره . وفی التهذیب ، ج 1 ، ص 432 ، ح 1385 ؛ والاستبصار ، ج 1 ، ص 194 ، ح 681 ، بسند آخر عن أحدهما علیهماالسلام ، إلی قوله : «یغسّل غسلاً واحدا» مع اختلاف یسیر . التهذیب ، ج 1 ، ص 432 ، ح 1383 ، بسند آخر عن أبی إبراهیم علیه‌السلام ، إلی قوله : «یغسّل غسلاً واحدا» مع اختلاف یسیر الوافی ، ج 24 ، ص 331 ، ح 24135 ؛ الوسائل ، ج 2 ، ص 539 ، ح 2850 .</w:t>
      </w:r>
    </w:p>
  </w:footnote>
  <w:footnote w:id="3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والوسائل والتهذیب : «الطاهر» .</w:t>
      </w:r>
    </w:p>
  </w:footnote>
  <w:footnote w:id="3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432 ، ح 1382 ، معلّقا عن محمّد بن أحمد بن یحیی ، عن أحمد بن الحسن بن علیّ بن فضّال . الفقیه ، ج 1 ، ص 153 ، ح 423 ، معلّقا عن عمّار بن موسی‌الساباطی ، وفیهما مع اختلاف یسیر الوافی ، ج 24 ، ص 332 ، ح 24137 ؛ الوسائل ، ج 2 ، ص 540 ، ذیل ح 2851 .</w:t>
      </w:r>
    </w:p>
  </w:footnote>
  <w:footnote w:id="3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لاتصحّ روایة المصنّف عن سهل بن زیاد مباشرة ، ولیس فی الباب سند یصلح أن یکون هذا السند معلّقا علیه . والمحتمل کون السند معلّقا علی سند الحدیث 4387 ، کما أنّ المحتمل اکتفاء الکلینی بوضوح طریقه إلی سهل بن زیاد ، وهی «عدّة من أصحابنا» فی أکثر أسناد سهل ، التی تبلغ الثمانین بالمائة . ولعلّه لشدّة هذا الوضوح أورد الشیخ الحرّ السند فی الوسائل ، ج 3 ، ص 48 ، ذیل ح 2992 هکذا : «محمّد بن یعقوب ، عن عدّة من أصحابنا ، عن سهل بن زیاد» .</w:t>
      </w:r>
    </w:p>
  </w:footnote>
  <w:footnote w:id="3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والتهذیب : «الأدیم» . و«الأَدَم» بفتحتین : اسم لجمع أَدیم ، وهو الجلد المدبوغ المصلح بالدباغ راجع : المغرب ، ص 22 (أدم) .</w:t>
      </w:r>
    </w:p>
  </w:footnote>
  <w:footnote w:id="3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والتهذیب : «الأدیم» .</w:t>
      </w:r>
    </w:p>
  </w:footnote>
  <w:footnote w:id="3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324 ، ح 947 ، وفیه هکذا : «الحسن بن محبوب رفعه قال : المرأة ...» مع زیادة فی آخره . الفقیه ، ج 1 ، ص 153 ، ح 425 ، مرسلاً عن الصادق علیه‌السلام ، مع اختلاف یسیر وزیادة الوافی ، ج 24 ، ص 334 ، ح 24144 ؛ الوسائل ، ج 3 ، ص 47 ، ذیل ح 2992 .</w:t>
      </w:r>
    </w:p>
  </w:footnote>
  <w:footnote w:id="3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«تشقّ» .</w:t>
      </w:r>
    </w:p>
  </w:footnote>
  <w:footnote w:id="3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 «منه» .</w:t>
      </w:r>
    </w:p>
  </w:footnote>
  <w:footnote w:id="3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343 ، ح 1005 ، بسنده عن الکلینی . وفیه ، ح 1004 ، بسنده عن علیّ بن یقطین ، عن أبی الحسن موسی علیه‌السلام . الکافی ، کتاب الجنائز ، باب المرأة تموت وفی بطنها صبیّ یتحرّک ، ح 4597 ، بسند آخر عن أبی عبداللّه علیه‌السلام . وفی رجال الکشّی ، ص 162 ، ضمن ح 275 ؛ والاختصاص ، ص 203 ، ضمن الحدیث ، بسند آخر عن الباقر علیه‌السلام ، وفی الأربعة الأخیرة مع اختلاف یسیر الوافی ، ج 24 ، ص 339 ، ح 24158 ؛ الوسائل ، ج 2 ، ص 470 ، ح 2670 .</w:t>
      </w:r>
    </w:p>
  </w:footnote>
  <w:footnote w:id="3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الظاهر أنّ حال هذا السند مشابه لِسند الحدیث 4392 ؛ فقد أورد الشیخ الطوسی الخبر فی التهذیب بسنده عن محمّد بن یعقوب ، عن عدّة من أصحابنا ، عن سهل بن زیاد .</w:t>
      </w:r>
    </w:p>
  </w:footnote>
  <w:footnote w:id="3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344 ، ح 1006 ، بسنده عن الکلینی ، عن عدّة من أصحابنا ، عن سهل بن زیاد الوافی ، ج 24 ، ص 339 ، ح 24159 ؛ الوسائل ، ج 2 ، ص 470 ، ح 2672 .</w:t>
      </w:r>
    </w:p>
  </w:footnote>
  <w:footnote w:id="3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والوافی : - «زاد فیه» .</w:t>
      </w:r>
    </w:p>
  </w:footnote>
  <w:footnote w:id="3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الکافی ، کتاب الجنائز ، باب المرأة تموت وفی بطنها صبیّ یتحرّک ، ح 4597 ، عن علیّ بن إبراهیم ، عن أبیه ، عن ابن أبی عمیر ، عن بعض أصحابه ، عن أبی عبداللّه علیه‌السلام ، مع اختلاف یسیر . التهذیب ، ج 1 ، ص 344 ، ح 1007 ، وتمام الروایة فیه : «وفی روایة ابن أبی عمیر ، عن ابن اُذینة : یخرج الولد ویخاط بطنها» الوافی ، ج 24 ، ص 339 ، ح 24160 ؛ الوسائل ، ج 2 ، ص 469 ، ح 2669 ؛ و ص 471 ، ح 2673 .</w:t>
      </w:r>
    </w:p>
  </w:footnote>
  <w:footnote w:id="3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«امرأة» .</w:t>
      </w:r>
    </w:p>
  </w:footnote>
  <w:footnote w:id="3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«ظ ، ی ، بث» والوافی والتهذیب . وفی «غ» : «تشقّ» . وفی المطبوع سائر النسخ : «شُقّ».</w:t>
      </w:r>
    </w:p>
  </w:footnote>
  <w:footnote w:id="3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«بطنها» .</w:t>
      </w:r>
    </w:p>
  </w:footnote>
  <w:footnote w:id="3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«غ ، ی ، بث ، بح ، بخ ، بس ، بف ، جح ، جس ، جن» والوسائل والتهذیب وقرب الإسناد . وفی «ظ» والمطبوع : «تموت» .</w:t>
      </w:r>
    </w:p>
  </w:footnote>
  <w:footnote w:id="3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حاشیة «بح» : «ویتخوّف» . وفی «جس» : «فتخوّف» .</w:t>
      </w:r>
    </w:p>
  </w:footnote>
  <w:footnote w:id="3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331 : «لا خلاف فی أصل الحکم لکن حمل الرجل علی ما إذا لم توجد امرأة تحسن ذلک» .</w:t>
      </w:r>
    </w:p>
  </w:footnote>
  <w:footnote w:id="3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 قرب الإسناد : + «إذا لم ترفق به النساء» .</w:t>
      </w:r>
    </w:p>
  </w:footnote>
  <w:footnote w:id="3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344 ، ح 1008 ، بسنده عن الکلینی . قرب الإسناد ، ص 136 ، ح 478 ، عن أبی البختری ، عن جعفر بن محمّد ، عن أبیه ، عن أمیرالمؤمنین علیهم‌السلام ، من قوله : «فی المرأة تموت فی بطنها» الوافی ، ج 24 ، ص 340 ، ح 24162 ؛ الوسائل ، ج 2 ، ص 470 ، ح 2671 .</w:t>
      </w:r>
    </w:p>
  </w:footnote>
  <w:footnote w:id="3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«کراهة» .</w:t>
      </w:r>
    </w:p>
  </w:footnote>
  <w:footnote w:id="3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«شعر أو ظفر» .</w:t>
      </w:r>
    </w:p>
  </w:footnote>
  <w:footnote w:id="3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323 ، ح 940 ، بسنده عن الکلینی . الفقیه ، ج 1 ، ص 150 ، ذیل ح 416 ، مع اختلاف یسیر الوافی ، ج 24 ، ص 335 ، ح 24147 ؛ الوسائل ، ج 2 ، ص 500 ، ح 2748 .</w:t>
      </w:r>
    </w:p>
  </w:footnote>
  <w:footnote w:id="3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«علیّ» .</w:t>
      </w:r>
    </w:p>
  </w:footnote>
  <w:footnote w:id="3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ی ، بث ، بس ، جح ، جس ، جن» والوافی : «أن یحلق» . وفی «بح» : «أن تحلّق» .</w:t>
      </w:r>
    </w:p>
  </w:footnote>
  <w:footnote w:id="3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الفقیه ، ج 1 ، ص 152 ، ح 418 ؛ والتهذیب ، ج 1 ، ص 323 ، ح 943 ، بسند آخر عن أبی جعفر علیه‌السلام ، مع اختلاف الوافی ، ج 24 ، ص 335 ، ح 24148 ؛ الوسائل ، ج 2 ، ص 500 ، ح 2749 .</w:t>
      </w:r>
    </w:p>
  </w:footnote>
  <w:footnote w:id="3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«یکره» .</w:t>
      </w:r>
    </w:p>
  </w:footnote>
  <w:footnote w:id="3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«للمیّت» بدل «من المیّت» .</w:t>
      </w:r>
    </w:p>
  </w:footnote>
  <w:footnote w:id="3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 «یقصّ له» .</w:t>
      </w:r>
    </w:p>
  </w:footnote>
  <w:footnote w:id="3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ی ، بث ، بخ ، بس ، جح ، جس ، جن» والوسائل والتهذیب : «أو یحلق» .</w:t>
      </w:r>
    </w:p>
  </w:footnote>
  <w:footnote w:id="3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والوسائل والتهذیب : «أو یغمز» .</w:t>
      </w:r>
    </w:p>
  </w:footnote>
  <w:footnote w:id="3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323 ، ح 941 ، بسنده عن الکلینی الوافی ، ج 24 ، ص 335 ، ح 24149 ؛ الوسائل ، ج 2 ، ص 500 ، ح 2751 .</w:t>
      </w:r>
    </w:p>
  </w:footnote>
  <w:footnote w:id="3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323 ، ح 942 ، بسنده عن الکلینی الوافی ، ج 24 ، ص 336 ، ح 24150 ؛ الوسائل ، ج 2 ، ص 500 ، ح 2750 .</w:t>
      </w:r>
    </w:p>
  </w:footnote>
  <w:footnote w:id="3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«بعد ما یغسّل» . وفی «بخ» : «بعد ما غسل» .</w:t>
      </w:r>
    </w:p>
  </w:footnote>
  <w:footnote w:id="3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«المَنْخِر» : ثقب الأنف ، قال الجوهری : «وقد تکسر المیم اتّباعا لکسرة الخاء ، کما قالوا : مِنْتِنٌ ، وهما نادران ؛ لأنّ مِفْعلاً لیس من الأبنیة» . راجع : الصحاح ، ج 2 ، ص 824 ؛ النهایة ، ج 5 ، ص 32 (نخر) .</w:t>
      </w:r>
    </w:p>
  </w:footnote>
  <w:footnote w:id="3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والتهذیب ، ص 436 : «والکفن» .</w:t>
      </w:r>
    </w:p>
  </w:footnote>
  <w:footnote w:id="3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449 ، ح 1457 ، بسنده عن أحمد بن محمّد بن أبی نصر. وفیه ، ص 436 ، ح 1405 ، بسنده عن أحمد بن محمّد ، عن الکاهلی ، وفیهما مع اختلاف یسیر الوافی ، ج 24 ، ص 336 ، ح 24152 ؛ الوسائل ، ج 2 ، ص 543 ، ح 2861 .</w:t>
      </w:r>
    </w:p>
  </w:footnote>
  <w:footnote w:id="3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إمّا راجع إلی سهل بن زیاد ، وإمّا راجع إلی أحمد بن محمّد بن أبی نصر ، ولعلّ رجوعه إلی سهلٍ أولی.</w:t>
      </w:r>
    </w:p>
  </w:footnote>
  <w:footnote w:id="3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«ثمّ حدث» .</w:t>
      </w:r>
    </w:p>
  </w:footnote>
  <w:footnote w:id="3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449 ، ح 1455 ، بسنده عن عبداللّه بن یحیی الکاهلی والحسین بن مختار ، عن أبی عبداللّه علیه‌السلام . وفیه ، ح 1456 ، بسند آخر ، وفیهما مع اختلاف یسیر الوافی ، ج 24 ، ص 337 ، ح 24153 ؛ الوسائل ، ج 2 ، ص 543 ، ح 2862 ؛ و ج 3 ، ص 46 ، ح 2989 .</w:t>
      </w:r>
    </w:p>
  </w:footnote>
  <w:footnote w:id="3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بس ، جح» : «قرضه» . وفی «بح ، بخ» : «قرّض» .</w:t>
      </w:r>
    </w:p>
  </w:footnote>
  <w:footnote w:id="3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450 ، ح 1458 ، بسنده عن ابن أبی عمیر وأحمد بن محمّد ، عن غیر واحد من أصحابنا، عن أبی عبداللّه علیه‌السلام الوافی ، ج 24 ، ص 337 ، ح 24154 ؛ الوسائل ، ج 2 ، ص 542 ، ح 2860 ؛ و ج 3 ، ص 46 ، ح 2988 .</w:t>
      </w:r>
    </w:p>
  </w:footnote>
  <w:footnote w:id="3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بث ، بح ، جح ، جس ، جن» والوسائل والتهذیب ، ح 1409 والاستبصار ، ص 196 : «قال» .</w:t>
      </w:r>
    </w:p>
  </w:footnote>
  <w:footnote w:id="3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بف ، جس ، جن» والوافی والوسائل ، ح 2822 والاستبصار ، ص 196 : «ذو» . وفی «بخ» : - «ذات» .</w:t>
      </w:r>
    </w:p>
  </w:footnote>
  <w:footnote w:id="3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بس ، بف ، جس» والوسائل ، ح 2792 : «ویصبّ» .</w:t>
      </w:r>
    </w:p>
  </w:footnote>
  <w:footnote w:id="3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 ج 1 ، ص 196 ، ح 689 ، بسنده عن الکلینی . التهذیب ، ج 1 ، ص 437 ، ح 1410 ، معلّقا عن علیّ بن إبراهیم . وفیه ، ح 1409 ؛ والاستبصار ، ج 1 ، ص 198 ، ح 697 ، معلّقا عن الحسین بن سعید ، عن ابن أبی عمیر ، عن حمّاد بن عثمان ، عن زرارة ، عن أبی عبداللّه علیه‌السلام ، مع اختلاف الوافی ، ج 24 ، ص 225 ، ح 24053 ؛ الوسائل ، ج 2 ، ص 517 ، ح 2792 ؛ و ص 529 ، ح 2822 .</w:t>
      </w:r>
    </w:p>
  </w:footnote>
  <w:footnote w:id="3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«عنده» .</w:t>
      </w:r>
    </w:p>
  </w:footnote>
  <w:footnote w:id="3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«قال : فقال» . وفی «جن» وحاشیة «بح» : «قال» .</w:t>
      </w:r>
    </w:p>
  </w:footnote>
  <w:footnote w:id="3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بخ ، بس ، جح ، جس ، جن» والوسائل والفقیه والاستبصار : «کراهیة» .</w:t>
      </w:r>
    </w:p>
  </w:footnote>
  <w:footnote w:id="3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«إلی ما» .</w:t>
      </w:r>
    </w:p>
  </w:footnote>
  <w:footnote w:id="3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439 ، ح 1417 ؛ والاستبصار ، ج 1 ، ص 198 ، ح 698 ، معلّقا عن الحسین بن سعید . ï الفقیه ، ج 1 ، ص 142 ، ح 398 ، معلّقا عن عبداللّه بن سنان . وراجع : الاستبصار ، ج 1 ، ص 199 ، ح 701 الوافی ، ج 24 ، ص 295 ، ح 24054 ؛ الوسائل ، ج 2 ، ص 528 ، ح 2820 .</w:t>
      </w:r>
    </w:p>
  </w:footnote>
  <w:footnote w:id="3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والتهذیب ، ص 438 : «الثیاب» . وفی مرآة العقول ، ج 13 ، ص 335 : «یحتمل أن یکون المراد بجمیع تلک الأخبار ستر العورة ، لا کما فهمه الأکثر ، فتدبّر» .</w:t>
      </w:r>
    </w:p>
  </w:footnote>
  <w:footnote w:id="3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الاستبصار ، ج 1 ، ص 196 ، ح 690 ، بسنده عن الکلینی . التهذیب ، ج 1 ، ص 438 ، ح 1411 ، معلّقا عن محمّد بن یحیی . وفیه ، ص 440 ، صدر ح 1423 ؛ والاستبصار ، ج 1 ، ص 200 ، صدر ح 706 ، بسند آخر الوافی ، ج 24 ، ص 296 ، ح 24055 ؛ الوسائل ، ج 2 ، ص 529 ، ح 2821 .</w:t>
      </w:r>
    </w:p>
  </w:footnote>
  <w:footnote w:id="3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التی قوبلت والوافی . وفی «غ» : «ذات» بدون الواو . وفی «بح» والمطبوع والوسائل : «أو ذات» .</w:t>
      </w:r>
    </w:p>
  </w:footnote>
  <w:footnote w:id="3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بح ، بخ ، جس» : «محرمة» . وفی الاستبصار : «محرم» .</w:t>
      </w:r>
    </w:p>
  </w:footnote>
  <w:footnote w:id="3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بس» : «ویصبّ» . وفی «بف» : «فیصبّ» .</w:t>
      </w:r>
    </w:p>
  </w:footnote>
  <w:footnote w:id="3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بث ، بس ، جح ، جس» وحاشیة «بح ، جن» : «علیها» .</w:t>
      </w:r>
    </w:p>
  </w:footnote>
  <w:footnote w:id="3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«بخ» : «الثوب» . وفی مرآة العقول : «قوله علیه‌السلام : من فوق الثیاب ، یمکن أن یکون ذلک للنساء الأجانب اللاتی یصببن الماء ، لا المحارم . وهذا وجه جمع بین الأخبار ، فلا تغفل» .</w:t>
      </w:r>
    </w:p>
  </w:footnote>
  <w:footnote w:id="3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439 ، ح 1416 ؛ والاستبصار ، ج 1 ، ص 197 ، ح 695 ، معلّقا عن حمید بن زیاد ï الوافی ، ج 24 ، ص 296 ، ح 24056 ؛ الوسائل ، ج 2 ، ص 517 ، ح 2793 .</w:t>
      </w:r>
    </w:p>
  </w:footnote>
  <w:footnote w:id="3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والاستبصار : «الرجال» .</w:t>
      </w:r>
    </w:p>
  </w:footnote>
  <w:footnote w:id="3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بخ ، بف» والوافی والفقیه والتهذیب والاستبصار : «فقال» .</w:t>
      </w:r>
    </w:p>
  </w:footnote>
  <w:footnote w:id="3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والاستبصار : «إذن» .</w:t>
      </w:r>
    </w:p>
  </w:footnote>
  <w:footnote w:id="3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الشیخ البهائی : «یدخل بالبناء للمفعول ، أی یعاب ، والدخل بالتحریک : العیب ، والضمیر فی علیهم یعود إلی أقارب المرأة لدلالة ذکرها علیهم ، وقد یقرأ بالبناء للفاعل ، وتجعل الإشارة إلی التلذّذ ، وضمیر علیهم إلی الرجال الذین یغسلونها» . والعلاّمة الفیض اختار الأوّل ، والعلاّمة المجلسی نقل عن السیّد الداماد أنّه اختار الثانی ، حیث قال : «یدخل ، علی صیغة المعلوم ، واسم الإشارة للتغسیل ، وضمیر الجمع المجرور للرجال ، و«علی» للاستضرار ، أی إذا یدخل ذلک التغسیل علیهم فی صحیفة عملهم فیستضرّون به ویکون علیهم وبالاً ونکالاً فی النشأة الآخرة . وربّما یتوهّم الفعل علی البناء للمفعول ... ولا یستقیم علی قانون اللغة ولا یستصحّه أحد من أئمّة العربیّة» . راجع : مشرق الشمسین ، ص 298 .</w:t>
      </w:r>
    </w:p>
  </w:footnote>
  <w:footnote w:id="3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«یغسّلون» .</w:t>
      </w:r>
    </w:p>
  </w:footnote>
  <w:footnote w:id="3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442 ، ح 1428 ؛ والاستبصار ، ج 1 ، ص 202 ، ح 713 ، بسندهما عن علیّ بن النعمان . الفقیه ، ج 1 ، ص 153 ، ح 426 ، مرسلاً ، وفی کلّها مع اختلاف یسیر الوافی ، ج 24 ، ص 296 ، ح 24057 ؛ الوسائل ، ج 2 ، ص 523 ، ذیل ح 2807 .</w:t>
      </w:r>
    </w:p>
  </w:footnote>
  <w:footnote w:id="3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بح ، جح» والوسائل : «قال» .</w:t>
      </w:r>
    </w:p>
  </w:footnote>
  <w:footnote w:id="3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بخ ، بف» : + «من» .</w:t>
      </w:r>
    </w:p>
  </w:footnote>
  <w:footnote w:id="3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«بف» : «المرفق» . وفی حاشیة «بث» : + «ویغسلها» . وفی التهذیب : + «فیغسلها» . ولعلّ المراد ï بالمرافق العورتان من المیّت ومایلیهما مجازا ، کما قال به الشیخ البهائی والعلاّمة المجلسی عند شرح قوله علیه‌السلام : «غسل المیّت یبدأ بمرافقه» المرویّ فی التهذیب ، ج 1 ، ص 446 ، ح 1444 ، واستشهد العلاّمة المجلسی فی ذلک بما قال فی القاموس من قوله : «مرافق الدار : مصابّ الماء ونحوها» ، وبما فی النهایة من قوله «فی حدیث أبی ایّوب : وجدنا مرافقهم قد استقبل ، یرید الکُنُف والحُشوش ، واحدها : المرافق بالکسر» . راجع : النهایة ، ج 2 ، ص 247 ؛ القاموس المحیط ، ج 2 ، ص 1178 (رفق) ؛ الحبل المتین ، ص 61 ؛ مشرق الشمس ، ص 293 ؛ ملاذ الأخبار ، ج 3 ، ص 258 .</w:t>
      </w:r>
    </w:p>
  </w:footnote>
  <w:footnote w:id="3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438 ، ح 1412 ؛ والإستبصار ، ج 1 ، ص 197 ، ح 691 ، معلّقا عن أحمد بن محمّد الوافی ، ج 24 ، ص 297 ، ح 24060 ؛ الوسائل ، ج 2 ، ص 530 ، ح 2824 .</w:t>
      </w:r>
    </w:p>
  </w:footnote>
  <w:footnote w:id="3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والوسائل : «فی رجل» .</w:t>
      </w:r>
    </w:p>
  </w:footnote>
  <w:footnote w:id="3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والوسائل والتهذیب ، ص 343 وفی حاشیة «بث» والمطبوع : «فی أرض» .</w:t>
      </w:r>
    </w:p>
  </w:footnote>
  <w:footnote w:id="3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«مع» .</w:t>
      </w:r>
    </w:p>
  </w:footnote>
  <w:footnote w:id="3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«فإن کان معها زوجها» .</w:t>
      </w:r>
    </w:p>
  </w:footnote>
  <w:footnote w:id="3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درع المرأة : قمیصها . راجع : النهایة ، ج 2 ، ص 114 (درع) .</w:t>
      </w:r>
    </w:p>
  </w:footnote>
  <w:footnote w:id="3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«غ» : «الرجال» . وفی الوسائل : + «و» .</w:t>
      </w:r>
    </w:p>
  </w:footnote>
  <w:footnote w:id="3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343 ، ح 1003 ، معلّقا عن الکلینی ، إلی قوله : «یدفن ولایغسل» . وفیه ، ص 438 ، ح 1415 ؛ والاستبصار ، ج 1 ، ص 197 ، ح 694 ، معلّقا عن سهل بن زیاد . وفیه ، ح 693 ؛ والتهذیب ، ج 1 ، ص 438 ، ح 1414 ، بسند آخر . وفیه ، ص 441 ، ح 1424 ؛ والاستبصار ، ج 1 ، ص 201 ، ح 707 ، بسند آخر . الفقیه ، ج 1 ، ص 154 ، ح 427 ، مرسلاً . وفی الثلاثة الأخیرة إلی قوله : «یدفن ولا یغسل» ، مع زیادة ، وفی کلّ المصادر ـ إلاّ التهذیب ، ص 343 ـ مع اختلاف یسیر . وراجع : التهذیب ، ج 1 ، ص 440 ، ح 1423 الوافی ، ج 24 ، ص 299 ، ح 24065 ؛ الوسائل ، ج 2 ، ص 531 ، ح 2826 .</w:t>
      </w:r>
    </w:p>
  </w:footnote>
  <w:footnote w:id="3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والوسائل . وفی المطبوع : + «[بن حازم]» . وقد أکثر صفوان [بن یحیی] من الروایة عن منصور بن حازم . راجع : معجم رجال الحدیث ، ج 9 ، ص 422ـ423 ؛ وص 459ـ460 .</w:t>
      </w:r>
    </w:p>
  </w:footnote>
  <w:footnote w:id="3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«عن رجل» .</w:t>
      </w:r>
    </w:p>
  </w:footnote>
  <w:footnote w:id="3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والتهذیب والاستبصار : + «فتموت» .</w:t>
      </w:r>
    </w:p>
  </w:footnote>
  <w:footnote w:id="3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«نحوهما» . وقال فی الحبل المتین ، ص 218 : «دلّ الحدیث علی جواز تغسیل الرجل زوجته وجمیع محارمه إن جعلنا قوله علیه‌السلام : ونحو هذا ، منصوبا بالعطف علی اُمّه واُخته بمعنی أن یغسّل اُمّه واُخته ومن هو مثل کلّ من هذین الشخصین فی المحرمیّة ، وحینئذٍ یکون قوله علیه‌السلام : یلقی علی عورتها خرقة ، جملة مستأنفة لکنّ الأظهر أنّه مرفوع بالابتداء ، وجملة یلقی خبره ، والإشارة بهذا إلی الرجل ، والمعنی أنّ مثل هذا الرجل المغسّل کلاًّ من هؤلاء یلقی علی عورتها خرقة» .</w:t>
      </w:r>
    </w:p>
  </w:footnote>
  <w:footnote w:id="3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439 ، ح 1418 ؛ والاستبصار ، ج 1 ، ص 199 ، ح 699 ، معلّقا عن أبی علیّ الأشعری ، عن محمّد بن عبدالجبّار ، عن صفوان بن یحیی . الفقیه ، ج 1 ، ص 155 ، ح 430 ، معلّقا عن منصور بن حازم ، مع اختلاف یسیر الوافی ، ج 24 ، ص 297 ، ح 24062 ؛ الوسائل ، ج 2 ، ص 516 ، ح 2790 .</w:t>
      </w:r>
    </w:p>
  </w:footnote>
  <w:footnote w:id="3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وحاشیة «جح» : «مع الرجال» .</w:t>
      </w:r>
    </w:p>
  </w:footnote>
  <w:footnote w:id="3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وحاشیة «جح» : «ولیس» .</w:t>
      </w:r>
    </w:p>
  </w:footnote>
  <w:footnote w:id="3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«فیهم» .</w:t>
      </w:r>
    </w:p>
  </w:footnote>
  <w:footnote w:id="3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ی ، بث ، بح ، جح ، جس ، جن» : «قال» .</w:t>
      </w:r>
    </w:p>
  </w:footnote>
  <w:footnote w:id="3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«علیهم ذلک» . وفی الوافی : «ذلک علیهم» ، کلاهما بدل «علیهم» .</w:t>
      </w:r>
    </w:p>
  </w:footnote>
  <w:footnote w:id="3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443 ، ح 1431 ، بسند آخر ومع اختلاف یسیر الوافی ، ج 24 ، ص 296 ، ح 24057 .</w:t>
      </w:r>
    </w:p>
  </w:footnote>
  <w:footnote w:id="3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ی ، بح ، بخ ، بس ، جح ، جس ، جن» والوسائل . وفی «بث» والمطبوع : + «بن زیاد» .</w:t>
      </w:r>
    </w:p>
  </w:footnote>
  <w:footnote w:id="3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«لیس» بدون الواو .</w:t>
      </w:r>
    </w:p>
  </w:footnote>
  <w:footnote w:id="3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«فلیغسّلها» . وفی حاشیة «بح» : «ویغسّلها» .</w:t>
      </w:r>
    </w:p>
  </w:footnote>
  <w:footnote w:id="3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438 ، ح 1413 ؛ والاستبصار ، ج 1 ، ص 197 ، ح 692 ، معلّقا عن سهل بن زیاد الوافی ، ج 24 ، ص 297 ، ح 24059 ؛ الوسائل ، ج 2 ، ص 531 ، ح 2827 .</w:t>
      </w:r>
    </w:p>
  </w:footnote>
  <w:footnote w:id="3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439 ، ح 1419 ؛ والاستبصار ، ج 1 ، ص 199 ، ح 700 ، معلّقا عن علیّ بن إبراهیم الوافی ، ج 24 ، ص 297 ، ح 24061 ؛ الوسائل ، ج 2 ، ص 529 ، ح 2823 .</w:t>
      </w:r>
    </w:p>
  </w:footnote>
  <w:footnote w:id="3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الظاهر وقوع التقدیم والتأخیر فی العنوان ، والصواب «محمّد بن أحمد» ؛ فقد روی المصنّف عن محمّد بن یحیی ، عن محمّد بن أحمد ، عن أحمد بن الحسن [بن علیّ] فی عددٍ من الأسناد . ولم یثبت توسّط أحمد بن محمّد بین محمّد بن یحیی و أحمد بن الحسن فی هذا الطریق المنتهی إلی عمّار بن موسی . راجع : معجم رجال الحدیث ، ج 14 ، ص 437 ـ 438 .</w:t>
      </w:r>
    </w:p>
  </w:footnote>
  <w:footnote w:id="3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«بح» : «سفر» .</w:t>
      </w:r>
    </w:p>
  </w:footnote>
  <w:footnote w:id="3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والتهذیب ، ص 340 : «مسلمات» .</w:t>
      </w:r>
    </w:p>
  </w:footnote>
  <w:footnote w:id="3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بح ، بخ ، بس ،بف ، جح ، جس ، جن» والتهذیب ، ص 340 : «ولا یقربه» .</w:t>
      </w:r>
    </w:p>
  </w:footnote>
  <w:footnote w:id="3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بث ، بح ، بس ، جح ، جس» : + «ومعهم» . وفی «بخ ، بف» : + «معهم» .</w:t>
      </w:r>
    </w:p>
  </w:footnote>
  <w:footnote w:id="3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بث ، بح ، بس ، جح ، جس» : «مسلمون» . وفی «غ» : «مسلمون قال» . وفی حاشیة «بث» : «ومعهم مسلمان» .</w:t>
      </w:r>
    </w:p>
  </w:footnote>
  <w:footnote w:id="4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بث ، بس ، جح ، جس ، جن» : «یغسلونها» .</w:t>
      </w:r>
    </w:p>
  </w:footnote>
  <w:footnote w:id="4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بف ، جن» والوافی : «ذوی قرابته» . وفی «بخ» : «ذا قرابته» . وفی «جس» : «ذی قرابة» .</w:t>
      </w:r>
    </w:p>
  </w:footnote>
  <w:footnote w:id="4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بس ، جس» : «ذی» .</w:t>
      </w:r>
    </w:p>
  </w:footnote>
  <w:footnote w:id="4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بث ، بف» والوافی : + «امرأة» .</w:t>
      </w:r>
    </w:p>
  </w:footnote>
  <w:footnote w:id="4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بف» والوافی : «بینهم وبینها» .</w:t>
      </w:r>
    </w:p>
  </w:footnote>
  <w:footnote w:id="4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«تغسل» .</w:t>
      </w:r>
    </w:p>
  </w:footnote>
  <w:footnote w:id="4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والوافی : «المسلم» .</w:t>
      </w:r>
    </w:p>
  </w:footnote>
  <w:footnote w:id="4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340 ، ح 997 ، إلی قوله : «تغتسل النصرانیّة ثمّ تغسّلها» ؛ فیه ، ص 335 ، ح 982 ، من قوله : «وعن النصرانی یکون فی السفر وهو مع المسلمین» ، وفیهما بسندهما عن محمّد بن یحیی ، عن محمّد بن أحمد بن یحیی ، عن أحمد بن الحسن بن علیّ بن فضّال ، عن عمرو بن سعید . الفقیه ، ج 1 ، ص 156 ، ح 433 ، إلی قوله : «فیصبّ الماء من فوق الدرع» ؛ وفیه ، ح 436 ، من قوله : «فإن مات رجل مسلم ولیس معه رجل مسلم» إلی قوله : «ثمّ یغسّله فقد اضطرّ» ؛ وفیه أیضا ، ح 434 ، من قوله : «وعن النصرانی یکون فی السفر وهو مع المسلمین» وفی الثلاثة الأخیرة معلّقا عن عمّار بن موسی الساباطی ، وفی کلّ المصادر مع اختلاف یسیر الوافی ، ج 24 ، ص 298 ، ح 24063 ؛ الوسائل ، ج 2 ، ص 514 ، ذیل ح 2785 ، إلی قوله : «فیصبّ الماء من فوق الدرع» ؛ وص 515 ، ذیل ح 2788 ، إلی قوله : «تغتسل النصرانیّة ثمّ تغسّلها» ؛ و ص 517 ، ذیل ح 2794 ، من قوله : «عن الرجل المسلم یکون فی السفر» .</w:t>
      </w:r>
    </w:p>
  </w:footnote>
  <w:footnote w:id="4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روی المصنّف صدر الخبر إلی قوله : «لم یغسّلها إلاّ عیسی» ، عن عدّة من أصحابنا، عن أحمد بن محمّد بن عیسی ، عن أحمد بن محمّد بن أبی نصر ، عن عبدالرحمن بن سالم ، عن المفضّل [بن عمر] عن أبی عبداللّه علیه‌السلام فی الکافی ، ح 1247 ، ومقتضی طبقة عبدالرحمن بن سالم توسّط ابن أبی نصر بینه وبین أحمد بن محمّد بن عیسی . راجع : رجال البرقی ، ص 24 ؛ رجال الطوسی ، ص 265 ، الرقم 3801 ؛ معجم رجال الحدیث ، ج 8 ، 539 ـ 542 .</w:t>
      </w:r>
    </w:p>
  </w:footnote>
  <w:footnote w:id="4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 «جعلت فداک» .</w:t>
      </w:r>
    </w:p>
  </w:footnote>
  <w:footnote w:id="4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 جن» : «ذلک» .</w:t>
      </w:r>
    </w:p>
  </w:footnote>
  <w:footnote w:id="4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«ظ ، غ ، ی ، بث ، بس ، جح» والبحار . وفی «بخ ، بف» وحاشیة «غ» والوسائل ، ح 2825 : «فکأنّما» . وفی سائر النسخ والمطبوع : «کأنّک» . وفی الوافی والتهذیب ، ص 440 والاستبصار ، ص 199 والعلل : «قال : فکأنّی» . وفی الکافی ، ح 1247 : «کأنّی» .</w:t>
      </w:r>
    </w:p>
  </w:footnote>
  <w:footnote w:id="4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وحاشیة «بث» والوافی والکافی ، ح 1247 ، والتهذیب ، ص 440 والاستبصار ، ص 199 والعلل : «استعظمت» . و«استفظعت» ، أی وجده فظیعا ، یقال : أفظعتُ الشیءَ واستفظعته ، أی وجدته فظیعا وهو الشدید الشنیع مُجاوز المقدار . راجع : الصحاح ، ج 3 ، ص 1259 (فظع) .</w:t>
      </w:r>
    </w:p>
  </w:footnote>
  <w:footnote w:id="4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«لی کأنّک» . وفی الوافی : «قال : فکأنّک» بدل «فقال لی : کأنّک» .</w:t>
      </w:r>
    </w:p>
  </w:footnote>
  <w:footnote w:id="4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 «بما» .</w:t>
      </w:r>
    </w:p>
  </w:footnote>
  <w:footnote w:id="4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«قلت : فقد» بدل «فقلت : قد» .</w:t>
      </w:r>
    </w:p>
  </w:footnote>
  <w:footnote w:id="4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«کان مثل ذلک» . وفی البحار : - «ذلک» .</w:t>
      </w:r>
    </w:p>
  </w:footnote>
  <w:footnote w:id="4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معظم النسخ التی قوبلت والوسائل ، ح 2825 والبحار والاستبصار ، ص 199 . وفی «بح ، بف» والوافی والتهذیب ، ص 440 والعلل : «قال» . وفی المطبوع : + «لی» .</w:t>
      </w:r>
    </w:p>
  </w:footnote>
  <w:footnote w:id="4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 «بها» .</w:t>
      </w:r>
    </w:p>
  </w:footnote>
  <w:footnote w:id="4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«الصدّیق» .</w:t>
      </w:r>
    </w:p>
  </w:footnote>
  <w:footnote w:id="4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والتهذیب ، ص 440 : «قال : قلت» .</w:t>
      </w:r>
    </w:p>
  </w:footnote>
  <w:footnote w:id="4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والتهذیب ، ص 342 : «مع رجال» .</w:t>
      </w:r>
    </w:p>
  </w:footnote>
  <w:footnote w:id="4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 بث ، بح ، بخ ، بس ، بف ، جح ، جس» والوافی : «معهم لها» . وفی «غ» والفقیه والاستبصار ، ص 200 : «فیهم لها» . وفی «جن» : - «لها» .</w:t>
      </w:r>
    </w:p>
  </w:footnote>
  <w:footnote w:id="4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بف» : «فقال» .</w:t>
      </w:r>
    </w:p>
  </w:footnote>
  <w:footnote w:id="4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«بح» والاستبصار ، ص 200 : «علیها» .</w:t>
      </w:r>
    </w:p>
  </w:footnote>
  <w:footnote w:id="4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والتهذیب ، ص 342 و 442 والاستبصار ، ص 200 و 202 : «ولا یمسّ» .</w:t>
      </w:r>
    </w:p>
  </w:footnote>
  <w:footnote w:id="4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«غ ، بث» : «ولا تکشف» .</w:t>
      </w:r>
    </w:p>
  </w:footnote>
  <w:footnote w:id="4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هکذا فی «غ ، بخ ، بف» وحاشیة «بث ، بح» والوافی والفقیه والتهذیب ، ص 342 و 442 والاستبصار ، ص 200 و 202 وفی سائر النسخ والمطبوع : «الذی» .</w:t>
      </w:r>
    </w:p>
  </w:footnote>
  <w:footnote w:id="4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هکذا فی الوافی والفقیه والتهذیب ، ص 342 و 442 والاستبصار ، ص 200 و 202 وفی النسخ والمطبوع : «بستره» .</w:t>
      </w:r>
    </w:p>
  </w:footnote>
  <w:footnote w:id="4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«بخ ، بف » والوافی والتهذیب والاستبصار ، ص 200 و 202 : «فقلت» .</w:t>
      </w:r>
    </w:p>
  </w:footnote>
  <w:footnote w:id="4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«بح» : «یغسّل» .</w:t>
      </w:r>
    </w:p>
  </w:footnote>
  <w:footnote w:id="4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«بح» والفقیه : «باطن» .</w:t>
      </w:r>
    </w:p>
  </w:footnote>
  <w:footnote w:id="4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فی الوافی والفقیه : «ثمّ یغسل وجهها» بدل «و وجهها» .</w:t>
      </w:r>
    </w:p>
  </w:footnote>
  <w:footnote w:id="4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فی الوافی والفقیه : «ثمّ یغسل» .</w:t>
      </w:r>
    </w:p>
  </w:footnote>
  <w:footnote w:id="4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22. الکافی ، کتاب الحجّة ، باب مولد الزهراء فاطمة علیهاالسلام ، ح 1247 ، عن عدّة من أصحابنا ، عن أحمد بن محمّد بن عیسی ، عن أحمد بن محمّد بن أبی نصر ، عن عبدالرحمن بن سالم ، إلی قوله : «أنّ مریم علیهاالسلام لم یغسّلها إلاّ عیسی علیه‌السلام » . التهذیب ، ج 1 ، ص 342 ، ح 1003 ، بسنده عن محمّد بن یحیی ، عن محمّد بن أحمد بن یحیی ، عن أحمد بن محمّد ، عن عبدالرحمن بن سالم ، من قوله : «فما تقول فی المرأة تکون فی السفر» . علل الشرائع ، ص 184 ، ح 1 ، إلی قوله : «أنّ مریم علیهاالسلام لم یغسِّلها إلاّ عیسی علیه‌السلام » ؛ التهذیب ، ج 1 ، ص 440 ، ح 1422 ؛ و فیه ، ص 442 ، ح 1429 ، من قوله : «فما تقول فی المرأة تکون فی السفر» ؛ الاستبصار ، ج 1 ، ص 199 ، ح 703 ، إلی قوله : «أنّ مریم علیهاالسلام لم یغسّلها إلاّ عیسی علیه‌السلام » ؛ وفیه ، ص 200 ، ح 705 ؛ و ص 202 ، ح 714 ، من قوله : «فما تقول فی المرأة تکون فی السفر» ، وفی کلّ المصادر ـ إلاّ الکافی والتهذیب ، ص 342 ـ بسند آخر عن أحمد بن محمّد بن عیسی ، عن أحمد بن محمّد بن أبی نصر ، عن عبدالرحمن بن سالم . الفقیه ، ج 1 ، ص 156 ، ح 435 ، معلّقا عن المفضّل بن عمر ، من قوله : «فما تقول فی المرأة تکون فی السفر» ، وفی کلّ المصادر مع اختلاف یسیر الوافی ، ج 24 ، ص 301 ، ح 24070 ؛ الوسائل ، ج 2 ، ص 530 ، ح 2825 ، إلی قوله : «أنّ مریم علیهاالسلام لم یغسّلها إلاّ عیسی علیه‌السلام » ؛ و ص 522 ، ذیل ح 2806 ، من قوله : «فما تقول فی المرأة تکون فی السفر» ؛ البحار ، ج 14 ، ص 197، ح 3 ، إلی قوله : «أنّ مریم علیهاالسلام لم یغسّلها إلاّ عیسی علیه‌السلام » .</w:t>
      </w:r>
    </w:p>
  </w:footnote>
  <w:footnote w:id="4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«یجزی النساء» .</w:t>
      </w:r>
    </w:p>
  </w:footnote>
  <w:footnote w:id="4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«ظ ، بث ، بح ، جح ، جن» والتهذیب والوسائل. وفی «ی ، بخ ، بس ، جس» : «أبی الیمن» . وفی «بف» والمطبوع : «ابن النمیر» . والخبر رواه الصدوق فی الفقیه ، بإسناده عن أبی النمیر مولی الحارث بن المغیرة .</w:t>
      </w:r>
    </w:p>
  </w:footnote>
  <w:footnote w:id="4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«النصری» وفی التهذیب : + «النضری» . وما ورد فی التهذیب محرّف ؛ فإنّ الحارث بن المغیرة هو النصری من نَصر بن معاویة . راجع : رجال النجاشی ، ص 139 ، الرقم 361 ؛ رجال البرقی ، ص 15 ؛ رجال الطوسی ، ص 132 ، الرقم 1363 .</w:t>
      </w:r>
    </w:p>
  </w:footnote>
  <w:footnote w:id="4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341 ، ح 998 ، بطریقین أحدهما عن الکلینی ، والآخر عن یونس بن یعقوب . الفقیه ، ج 1 ، ص 154 ، ح 429 ، معلّقا عن أبی النمیر مولی الحارث بن المغیرة الوافی ، ج 24 ، ص 309 ، ح 24093 ؛ الوسائل ، ج 2 ، ص 526 ، ح 2816 .</w:t>
      </w:r>
    </w:p>
  </w:footnote>
  <w:footnote w:id="4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الاستبصار : «علی من» .</w:t>
      </w:r>
    </w:p>
  </w:footnote>
  <w:footnote w:id="4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108 ، ح 283 ؛ والاستبصار ، ج 1 ، ص 99 ، ح 321 ، بسندهما عن الکلینی . وفی التهذیب ، ج 1 ، ص 429 ، ح 1367 ، بسند آخر ، مع زیادة فی آخره ؛ وفیه أیضا ، ح 1365 ، بسند آخر . مسائل علیّ بن جعفر ، ص 198 ، ح 426 ؛ الغیبة للطوسی ، ص 374 ، مرسلاً عن العالم علیه‌السلام ، وفی کلّها إلاّ الأوّلین ، إلی قوله : «وإذا برد ثمّ مسّه فلیغتسل» مع اختلاف یسیر . وراجع : التهذیب ، ج 1 ، ص 429 ، ح 1368 الوافی ، ج 6 ، ص 427 ، ح 4626 ؛ الوسائل ، ج 3 ، ص 292 ، ح 3684 .</w:t>
      </w:r>
    </w:p>
  </w:footnote>
  <w:footnote w:id="4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 «بن یحیی» .</w:t>
      </w:r>
    </w:p>
  </w:footnote>
  <w:footnote w:id="4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والوافی : «برد» .</w:t>
      </w:r>
    </w:p>
  </w:footnote>
  <w:footnote w:id="4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«بث» والتهذیب : «یدیه» .</w:t>
      </w:r>
    </w:p>
  </w:footnote>
  <w:footnote w:id="4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«العاتق» : موضع الرداء من المَنْکِب ، یذکّر ویؤنّث . راجع : الصحاح ، ج 4 ، ص 1521 (عتق) .</w:t>
      </w:r>
    </w:p>
  </w:footnote>
  <w:footnote w:id="4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الحبل المتین ، ص 261 : «قد دلّ الحدیث علی تأخیر غسل المسّ عن التکفین وهوخلاف ما ذکره جماعة من الأصحاب من استحباب تقدیمه علیه ، وعلّل فی التذکرة استحباب تقدیم الغسل بأنّه واجب فاستحبّ فوریّته ، واحتمل فی الذکری حمل ما تضّمنه هذا الخبر من تأخیره علی الضرورة . والحقّ أنّه لاضرورة داعیة إلی هذا الحمل ، وأنّه لو قیل باستحباب تأخیر غسل المسّ عن التکفین عملاً بهذا الحدیث الصحیح الصریح ، لکان وجها وسیما علی ما مال إلیه الشیخ فی التهذیب من استحباب الغسل بمسّ من قد غسّل ...» .</w:t>
      </w:r>
    </w:p>
  </w:footnote>
  <w:footnote w:id="4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المطبوع وحاشیة «جت» . وفی جمیع النسخ التی قوبلت ـ إلاّ نسخة «جس» ؛ فإنّها غیر واضحة ـ والوافی : «أن یتوضّأ» . وقال الشیخ البهائی : «والوضوء فی قوله علیه‌السلام فی آخر الحدیث : إلاّ أن یتوضّأ من تراب القبر ، لعلّ المراد به غسل الید ، أی إلاّ أن یغسل یده ممّا أصابها من تراب القبر وإطلاق الوضوء علی غسل الید شائع ، وأمّا الحمل علی التیمّم بتراب القبر فلا یخلو من بعد» . قال العلاّمة المجلسی : «لأنّ إطلاق الوضوء علی التیمّم غیر مأنوس ، وأیضا فلا ثمرة للتخصیص بتراب القبر . ثمّ الظاهر من الخبر أنّ الغاسل هو المقلّب والمشهور أنّه الصابّ ، وتظهر عمدة الفائدة فی النیّة والأحوط نیّتهما معا» . والعلاّمة الفیض أیضا حمله علی غسل الید . راجع : الحبل المتین ، ص 262 ؛ مشرق الشمسین ، ص 322 ؛ الوافی ، ج 6 ، ص 427 ؛ مرآة العقول ، ج 13 ، ص 342 .</w:t>
      </w:r>
    </w:p>
  </w:footnote>
  <w:footnote w:id="4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428 ، ح 1364 ، معلّقا عن الحسین بن سعید ، عن صفوان بن یحیی وفضالة ، عن العلاء، عن محمّد بن مسلم ، مع اختلاف یسیر . وراجع : کمال الدین ، ص 71 الوافی ، ج 6 ، ص 427 ، ح 4627 ؛ الوسائل ، ج 3 ، ص 289 ، ذیل ح 3671 ؛ و ص 56 ، ذیل ح 3012 .</w:t>
      </w:r>
    </w:p>
  </w:footnote>
  <w:footnote w:id="4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والتهذیب ، ص 108 والاستبصار ، ص 99 . وفی «جن» غیر واضحة . وفی «جس» والمطبوع : «یغسّل» .</w:t>
      </w:r>
    </w:p>
  </w:footnote>
  <w:footnote w:id="4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«بخ» : «یغسّل» .</w:t>
      </w:r>
    </w:p>
  </w:footnote>
  <w:footnote w:id="4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والوسائل والتهذیب ، ص 108 والاستبصار ، ص 99 . وفی المطبوع : «إنسان المیّت» .</w:t>
      </w:r>
    </w:p>
  </w:footnote>
  <w:footnote w:id="4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التی قوبلت والوافی والتهذیب ، ص 108 والاستبصار ، ص 99 . وفی «جس» والمطبوع : - «بعد موته» .</w:t>
      </w:r>
    </w:p>
  </w:footnote>
  <w:footnote w:id="4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«أو یقبّله» . وفی «بخ» : - «ویقبّله» .</w:t>
      </w:r>
    </w:p>
  </w:footnote>
  <w:footnote w:id="4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108 ، ح 284 ؛ والاستبصار ، ج 1 ، ص 99 ، ح 322 ، بسندهما عن الکلینی . وفی التهذیب ، ج 1 ، ص 430 ، ح 1372 ، بسنده عن أحمد بن محمّد بن أبی نصر ، وتمام الروایة فیه : «لا بأس بأن یمسّه بعد الغسل ویقبّله» . وفیه ، ح 1370 ؛ والاستبصار ، ج 1 ، ص 100 ، ح 326 ، بسند آخر عن أبی جعفر علیه‌السلام . الفقیه ، ج 1 ، ص 143 ، ح 400 ، مرسلاً عن أبی جعفر علیه‌السلام ، وتمام الروایة فی الثلاثة الأخیرة هکذا : «مسّ المیّت عند موته وبعد غسله والقبلة لیس به [فی الفقیه : بها [بأس» الوافی ، ج 6 ، ص 428 ، ح 4628 ؛ الوسائل ، ج 3 ، ص 293 ، ح 3685 .</w:t>
      </w:r>
    </w:p>
  </w:footnote>
  <w:footnote w:id="4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ـ إلاّ نسخة «جس» ؛ فإنّها غیر واضحة ـ والوافی ، ص 431 والتهذیب ، ص 431 . وفی المطبوع والتهذیب ، ص 276 والاستبصار ، ص 192 : «المیّت» .</w:t>
      </w:r>
    </w:p>
  </w:footnote>
  <w:footnote w:id="4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ح 4641 والتهذیب ، ص 431 : - «له» .</w:t>
      </w:r>
    </w:p>
  </w:footnote>
  <w:footnote w:id="4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بح ، بخ ، بس ، جح ، جس» : «ذاک» .</w:t>
      </w:r>
    </w:p>
  </w:footnote>
  <w:footnote w:id="4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«جلد» .</w:t>
      </w:r>
    </w:p>
  </w:footnote>
  <w:footnote w:id="4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276 ، ح 812 ؛ والاستبصار ، ج 1 ، ص 192 ، ح 671 ، بسندهما عن الکلینی ، من قوله : «قال : وسألته عن الرجل یصیب ثوبه» . التهذیب ، ج 1 ، ص 431 ، ح 1375 ، معلّقا عن أحمد بن محمّد ، عن ابن أبی عمیر وفیه ، ح 1374 ، بسند آخر عن أحدهما علیهماالسلام ، مع اختلاف یسیر . الفقیه ، ج 1 ، ص 143 ، ضمن بیانه ، وفیهما مع اختلاف ، وفی الثلاثة الأخیرة إلی قوله : «إنّما ذلک من الإنسان وحده» الوافی ، ج 6 ، ص 208 ، ح 4124 ؛ و ص 431 ، ح 4641 ؛ الوسائل ، ج 3 ، ص 300 ، ح 3704 ؛ وفیه ، ص 462 ، ح 4179 ، من قوله : «قال : وسألته عن الرجل یصیب ثوبه» .</w:t>
      </w:r>
    </w:p>
  </w:footnote>
  <w:footnote w:id="4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بخ» : «أدخل» .</w:t>
      </w:r>
    </w:p>
  </w:footnote>
  <w:footnote w:id="4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6 ، ص 429 ، ح 4632 ؛ الوسائل ، ج 3 ، ص 297 ، ح 3698 .</w:t>
      </w:r>
    </w:p>
  </w:footnote>
  <w:footnote w:id="4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430 ، ح 1371 ؛ والاستبصار ، ج 1 ، ص 100 ، ح 327 ، معلّقا عن الحسین بن سعید . الفقیه ، ج 1 ، ص 161 ، ح 450 ، مرسلاً الوافی ، ج 25 ، ص 565 ، ح 24670 ؛ الوسائل ، ج 3 ، ص 298 ، ح 3700 ؛ البحار ، ج 22 ، ص 264 ، ح 4 .</w:t>
      </w:r>
    </w:p>
  </w:footnote>
  <w:footnote w:id="4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«کان» .</w:t>
      </w:r>
    </w:p>
  </w:footnote>
  <w:footnote w:id="4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«وإن کان لم یغسّل ـ إلی ـ منه» .</w:t>
      </w:r>
    </w:p>
  </w:footnote>
  <w:footnote w:id="4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الطهارة ، باب الکلب یصیب الثوب والجسد ... ، ح 4100 ، مع زیادة فی آخره ؛ التهذیب ، ï ج 1 ، ص 276 ، ح 811 ، وفیهما بسند آخر عن الحسن بن محبوب . الفقیه ، ج 1 ، ص 143 ، ذیل ح 400 ، وفی کلّها مع اختلاف یسیر الوافی ، ج 6 ، ص 207 ، ح 4123 ؛ الوسائل ، ج 3 ، ص 461 ، ذیل ح 4178 .</w:t>
      </w:r>
    </w:p>
  </w:footnote>
  <w:footnote w:id="4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 ویروی عن سهل بن زیاد ، عدّة من أصحابنا .</w:t>
      </w:r>
    </w:p>
  </w:footnote>
  <w:footnote w:id="4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«یغتسل» بدون همزة الاستفهام .</w:t>
      </w:r>
    </w:p>
  </w:footnote>
  <w:footnote w:id="4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 ج 1 ، ص 161 ، ح 448 ، معلّقا عن سلیمان بن خالد ، عن أبی عبداللّه علیه‌السلام ، مع اختلاف یسیر الوافی ، ج 6 ، ص 428 ، ح 4630 ؛ الوسائل ، ج 3 ، ص 297 ، ح 3699 .</w:t>
      </w:r>
    </w:p>
  </w:footnote>
  <w:footnote w:id="4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 «له» .</w:t>
      </w:r>
    </w:p>
  </w:footnote>
  <w:footnote w:id="4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«یا معاشر» .</w:t>
      </w:r>
    </w:p>
  </w:footnote>
  <w:footnote w:id="4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«فأطعتموه» .</w:t>
      </w:r>
    </w:p>
  </w:footnote>
  <w:footnote w:id="4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بث ، بح ، بف ، جح» والوافی : «فلو» .</w:t>
      </w:r>
    </w:p>
  </w:footnote>
  <w:footnote w:id="4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«بث» والوافی : «ولعنی» .</w:t>
      </w:r>
    </w:p>
  </w:footnote>
  <w:footnote w:id="4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وحاشیة «بث» والوافی : «واسألهم» .</w:t>
      </w:r>
    </w:p>
  </w:footnote>
  <w:footnote w:id="4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بح ، بس ، بف» : «فسله» .</w:t>
      </w:r>
    </w:p>
  </w:footnote>
  <w:footnote w:id="4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«وکان» .</w:t>
      </w:r>
    </w:p>
  </w:footnote>
  <w:footnote w:id="4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 «حجّة» .</w:t>
      </w:r>
    </w:p>
  </w:footnote>
  <w:footnote w:id="4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ج 46 : «لهما» .</w:t>
      </w:r>
    </w:p>
  </w:footnote>
  <w:footnote w:id="4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«لو نعلم» .</w:t>
      </w:r>
    </w:p>
  </w:footnote>
  <w:footnote w:id="4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بخ» والوافی : «بما یوافقک» . وفی البحار ، ج 46 : «ما یوافق» .</w:t>
      </w:r>
    </w:p>
  </w:footnote>
  <w:footnote w:id="4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جح ، جس ، جن» : «من یأتیه» . وفی حاشیة «ظ» : «من حضره» .</w:t>
      </w:r>
    </w:p>
  </w:footnote>
  <w:footnote w:id="4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وحاشیة «بخ» : «من یأتیه أن یأتیه» بدل «من حضر أن یأتیه به» . وفی «بخ» : «أن یأتوا به» بدل «أن یأتیه به» .</w:t>
      </w:r>
    </w:p>
  </w:footnote>
  <w:footnote w:id="4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بح» : «من» .</w:t>
      </w:r>
    </w:p>
  </w:footnote>
  <w:footnote w:id="4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«یثقل» .</w:t>
      </w:r>
    </w:p>
  </w:footnote>
  <w:footnote w:id="4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«یوکّل» .</w:t>
      </w:r>
    </w:p>
  </w:footnote>
  <w:footnote w:id="4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 «اللّه» .</w:t>
      </w:r>
    </w:p>
  </w:footnote>
  <w:footnote w:id="4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طه (20) : 55 .</w:t>
      </w:r>
    </w:p>
  </w:footnote>
  <w:footnote w:id="4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«أن أمسکتها» .</w:t>
      </w:r>
    </w:p>
  </w:footnote>
  <w:footnote w:id="4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بح ، بس» والبحار : «له» .</w:t>
      </w:r>
    </w:p>
  </w:footnote>
  <w:footnote w:id="4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ی ، بف ، جن» والبحار : «تخلق» . وفی «جس» : «یخلق» .</w:t>
      </w:r>
    </w:p>
  </w:footnote>
  <w:footnote w:id="4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«النطفة التی خلق منها» بدل «هذه النطفة» .</w:t>
      </w:r>
    </w:p>
  </w:footnote>
  <w:footnote w:id="4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«جن» : + «أبیض أو أسود» .</w:t>
      </w:r>
    </w:p>
  </w:footnote>
  <w:footnote w:id="4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 - «المیّت» .</w:t>
      </w:r>
    </w:p>
  </w:footnote>
  <w:footnote w:id="4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 بح ، بخ ، بس ، جح ، جس ، جن» والبحار ، ج 46 : «باللّه» .</w:t>
      </w:r>
    </w:p>
  </w:footnote>
  <w:footnote w:id="4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غ ، بخ ، بس ، بف ، جس» وحاشیة «بح» والوافی والبحار ، ج 46 : «لا اُخبر» .</w:t>
      </w:r>
    </w:p>
  </w:footnote>
  <w:footnote w:id="4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 «بهذا» .</w:t>
      </w:r>
    </w:p>
  </w:footnote>
  <w:footnote w:id="4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بس ، بف ، جن» وحاشیة «بح» : «ذاک» .</w:t>
      </w:r>
    </w:p>
  </w:footnote>
  <w:footnote w:id="4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علل الشرائع ، ص 300 ، ح 5 ، بسند آخر عن أبی إبراهیم علیه‌السلام ، من قوله : «إنّ اللّه تعالی خلق خلاّقین» إلی قوله : «فلذلک یغسّل المیّت غسل الجنابة» ، مع اختلاف یسیر . وراجع : الکافی ، کتاب العقیقة ، باب بدء خلق الإنسان وتقلّبه فی بطن اُمّه ، ح 10456 الوافی ، ج 24 ، ص 289 ، ح 24047 ؛ الوسائل ، ج 2 ، ص 487 ، ح 2709 ، من قوله : «فإذا خرجت الروح من البدن» إلی قوله : «فلذلک یغسّل المیّت غسل الجنابة»؛ البحار ، ج 46 ، ص 304 ، ح 54 ؛ و فیه ، ج 60 ، ص 337 ، ح 13 ، من قوله : «إنّ اللّه تعالی خلق خلاّقین» إلی قوله : «فلذلک یغسّل المیّت غسل الجنابة» .</w:t>
      </w:r>
    </w:p>
  </w:footnote>
  <w:footnote w:id="4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ج 13 ، ص 345 : «قوله علیه‌السلام : یمنی ، أی یخرج من عینه الماء الغلیظ الشبیه بالمنیّ» .</w:t>
      </w:r>
    </w:p>
  </w:footnote>
  <w:footnote w:id="4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450 ، ح 1459 ، معلّقا عن علیّ بن إبراهیم . علل الشرائع ، ص 300 ، ح 4 ، بسند آخر عن جعفر بن محمّد ، عن أبیه علیهم‌السلام . الجعفریّات ، ص 236 ، بسند آخر عن جعفر بن محمّد ، عن آبائه ، عن أمیرالمؤمنین علیهم‌السلام ، وفیهما مع اختلاف یسیر الوافی ، ج 24 ، ص 291 ، ح 24048 ؛ الوسائل ، ج 2 ، ص 487 ، ح 2710 .</w:t>
      </w:r>
    </w:p>
  </w:footnote>
  <w:footnote w:id="4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«جن» وحاشیة «بث ، بس» والوسائل . وفی سائر النسخ والمطبوع : «المیثمی» .</w:t>
      </w:r>
    </w:p>
  </w:footnote>
  <w:footnote w:id="4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بث ، جح» : «یخرج» .</w:t>
      </w:r>
    </w:p>
  </w:footnote>
  <w:footnote w:id="4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والعلل . وفی المطبوع : «من عینه» . وفی حاشیة «بخ» : «من عینه أو فیه» .</w:t>
      </w:r>
    </w:p>
  </w:footnote>
  <w:footnote w:id="4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علل الشرائع ، ص 299 ، ح 1 ، بسنده عن هارون بن حمزة . الفقیه ، ج 1 ، ص 138 ، ح 375 ، مرسلاً ، مع اختلاف یسیر و زیادة فی أوّله وآخره الوافی ، ج 24 ، ص 292 ، ح 24049 ؛ الوسائل ، ج 2 ، ص 487 ، ح 2711 .</w:t>
      </w:r>
    </w:p>
  </w:footnote>
  <w:footnote w:id="4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بخ ، بف» وحاشیة «بث» والوافی والأمالی : «وقد» .</w:t>
      </w:r>
    </w:p>
  </w:footnote>
  <w:footnote w:id="4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والفقیه والتهذیب والثواب . وفی المطبوع والأمالی : - «إلاّ» .</w:t>
      </w:r>
    </w:p>
  </w:footnote>
  <w:footnote w:id="4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 «اللّه» .</w:t>
      </w:r>
    </w:p>
  </w:footnote>
  <w:footnote w:id="4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جس» والفقیه : - «له» .</w:t>
      </w:r>
    </w:p>
  </w:footnote>
  <w:footnote w:id="4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13 ، ص 346 : «ربّما یقرأ : سنّه ، بالتشدید» ، أی بالتشدید والهاء المهملة ؛ فإنّه قال فی البحار ، ج 8 ، ص 287 ذیل الحدیث 5 : «الضمیر فی له راجع إلی الغاسل ، وإرجاعه إلی المیّت بعید، وسنة بالفتح والتخفیف ، وربّما یقرأ بالکسر والتشدید ، أی عمره ، وهو مخالف للظاهر والمضبوط فی النسخ» .</w:t>
      </w:r>
    </w:p>
  </w:footnote>
  <w:footnote w:id="4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303 ، ح 884 ؛ والأمالی للصدوق ، ص 540 ، المجلس 80 ، ح 3 ؛ وثواب الأعمال ، ص 232، ح 1 ، بسند آخر عن الحسن بن محبوب ، مع اختلاف یسیر. الفقیه ، ج 1 ، ص 141 ، ح 389 ، مرسلاً الوافی ، ج 24 ، ص 285 ، ح 24039 ؛ الوسائل ، ج 2 ، ص 494 ، ذیل ح 2731 .</w:t>
      </w:r>
    </w:p>
  </w:footnote>
  <w:footnote w:id="4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النسخ والوسائل . وفی المطبوع : - «عن سَیْف بن عَمِیرة» . وفی التهذیب : «عن سیف بن عمیرة» بدل «عن ابن أبی عمیر ، عن سیف بن عمیرة» .</w:t>
      </w:r>
    </w:p>
  </w:footnote>
  <w:footnote w:id="4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«أیّما مؤمن» .</w:t>
      </w:r>
    </w:p>
  </w:footnote>
  <w:footnote w:id="4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والوافی والفقیه والأمالی والثواب ، ص 232 : «مؤمنا» .</w:t>
      </w:r>
    </w:p>
  </w:footnote>
  <w:footnote w:id="4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بث ، بس ، بف ، جح ، جس ، جن» والوافی والوسائل والتهذیب والأمالی : - «اللّه» . وما أثبتناه موافق للمطبوع و «بح ، بخ» .</w:t>
      </w:r>
    </w:p>
  </w:footnote>
  <w:footnote w:id="4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والوسائل والتهذیب والأمالی والثواب ، ص 232 . وفی المطبوع : «لا یحدّث» .</w:t>
      </w:r>
    </w:p>
  </w:footnote>
  <w:footnote w:id="4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«رأی» .</w:t>
      </w:r>
    </w:p>
  </w:footnote>
  <w:footnote w:id="4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450 ، ح 1460 ، معلّقا عن علیّ بن إبراهیم ، عن أبیه ، عن سیف بن عمیرة . وفی الأمالی للصدوق ، ص 540 ، المجلس 80 ، ح 4 ؛ وثواب الأعمال ، ص 232 ، ح 2 ، بسند آخر عن أبی عبداللّه علیه‌السلام ، و فی کلّها مع اختلاف یسیر . ثواب الأعمال . ص 344 ، ضمن الحدیث الطویل 1 ، بسند آخر عن رسول اللّه صلی‌الله‌علیه‌و‌آله ، مع اختلاف و زیادة . الفقیه ، ج 1 ، ص 141 ، ح 388 ، مرسلاً . فقه الرضا علیه‌السلام ، ص 167 ، عن أبی عبداللّه علیه‌السلام ، مع اختلاف یسیر الوافی ، ج 24 ، ص 285 ، ح 24041 ؛ الوسائل ، ج 2 ، ص 495 ، ح 2734 .</w:t>
      </w:r>
    </w:p>
  </w:footnote>
  <w:footnote w:id="4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«یا ربّ» .</w:t>
      </w:r>
    </w:p>
  </w:footnote>
  <w:footnote w:id="4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141 ، ح 390 ، مرسلاً ؛ الاختصاص ، ص 26 ؛ مرسلاً مع اختلاف یسیر الوافی ، ج 24 ، ص 286 ، ح 24042 ؛ الوسائل ، ج 2 ، ص 494 ، ح 2732 .</w:t>
      </w:r>
    </w:p>
  </w:footnote>
  <w:footnote w:id="4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«بث» والوسائل والفقیه : - «اللّه» .</w:t>
      </w:r>
    </w:p>
  </w:footnote>
  <w:footnote w:id="4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«بث ، بح ، بخ» : + «بن عمران» .</w:t>
      </w:r>
    </w:p>
  </w:footnote>
  <w:footnote w:id="4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جمیع النسخ التی قوبلت والوافی والوسائل والثواب . وفی المطبوع : - «ربّه» .</w:t>
      </w:r>
    </w:p>
  </w:footnote>
  <w:footnote w:id="4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 «یا» .</w:t>
      </w:r>
    </w:p>
  </w:footnote>
  <w:footnote w:id="4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الفقیه والثواب : «کیوم» .</w:t>
      </w:r>
    </w:p>
  </w:footnote>
  <w:footnote w:id="4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ثواب الأعمال ، ص 231 ، ضمن ح 1 ، بسنده عن أحمد بن محمّد بن عیسی ، عن محمّد بن سنان . الفقیه ، ج 1 ، ص 140 ، ح 387 ، مرسلاً ومع زیادة ، وفیهما مع اختلاف یسیر الوافی ، ج 24 ، ص 286 ، ح 24043 ؛ الوسائل ، ج 2 ، ص 495 ، ح 2733 .</w:t>
      </w:r>
    </w:p>
  </w:footnote>
  <w:footnote w:id="4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450 ، ح 1459 ، معلّقا عن سعد بن طریف . الفقیه ، ج 1 ، ص 152 ، ح 417 ، مرسلاً عن الصادق علیه‌السلام ، مع اختلاف یسیر وزیادة فی آخره الوافی ، ج 24 ، ص 287 ، صدر ح 24045 ؛ الوسائل ، ج 3 ، ص 48 ، ح 2993 .</w:t>
      </w:r>
    </w:p>
  </w:footnote>
  <w:footnote w:id="4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«للمیّت» . وفی «بخ» والفقیه : «لمؤمن» .</w:t>
      </w:r>
    </w:p>
  </w:footnote>
  <w:footnote w:id="4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«بوّأه» أی أعطاه باءةً ، أی منزلاً . راجع : لسان العرب ، ج 1 ، ص 38 (بوأ) .</w:t>
      </w:r>
    </w:p>
  </w:footnote>
  <w:footnote w:id="4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450 ، ح 1462 ، معلّقا عن سعد بن طریف . الفقیه ، ج 1 ، ص 152 ، ح 417 ، مرسلاً عن الصادق علیه‌السلام ، مع اختلاف یسیر و زیادة فی أوّله . وراجع : ثواب الأعمال ، ص 333 ، ح 1 الوافی ، ج 24 ، ص 287 ، ذیل ح 24045 ؛ الوسائل ، ج 3 ، ص 160 ، ح 3288 .</w:t>
      </w:r>
    </w:p>
  </w:footnote>
  <w:footnote w:id="4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«ظ» : «الحفر» بدل «حفر القبر» .</w:t>
      </w:r>
    </w:p>
  </w:footnote>
  <w:footnote w:id="4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«لحّد» .</w:t>
      </w:r>
    </w:p>
  </w:footnote>
  <w:footnote w:id="4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یحتمل کون السند معلّقا علی سند الحدیث 4428، وکذا الأمر فی السند الآتی بعده؛ فإنّ سهل بن زیاد لیس من مشایخ المصنّف ، کما تقدّم فی الکافی ، ذیل ح 4392 ، فلاحظ .</w:t>
      </w:r>
    </w:p>
  </w:footnote>
  <w:footnote w:id="4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14 ، ص 2 : «قوله علیه‌السلام : حتّی یمدّ الثوب ، ربّما یستدلّ به علی استحباب مدّ الثوب علی ï القبر عند الدفن ، ولا یخفی ما فیه ؛ إذ الظاهر أنّ المراد به التقدیر للتحدید» .</w:t>
      </w:r>
    </w:p>
  </w:footnote>
  <w:footnote w:id="4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والوافی : «فأمّا» .</w:t>
      </w:r>
    </w:p>
  </w:footnote>
  <w:footnote w:id="4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«فیقدّر» . وفی «بخ» : «یقدّر» .</w:t>
      </w:r>
    </w:p>
  </w:footnote>
  <w:footnote w:id="4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«قوله علیه‌السلام : اُغمی علیه ، قال الشیهد الثانی رحمه‌الله : لایرید به حقیقة الإغماء ، بل مجازه بمعنی أنّه قد حصل له ما أوجب عند الحاضرین أن یصفوه بذلک من دون أن یکون قد حصل له حقیقة ؛ لأنّ المعصوم مادام حیّا لایجوز أن یخرج من التکلیف» .</w:t>
      </w:r>
    </w:p>
  </w:footnote>
  <w:footnote w:id="4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«جن» : «فیها» .</w:t>
      </w:r>
    </w:p>
  </w:footnote>
  <w:footnote w:id="4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إشارة إلی الآیة 74 من سورة الزمر (39) .</w:t>
      </w:r>
    </w:p>
  </w:footnote>
  <w:footnote w:id="4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451 ، ح 1469 ، بسند آخر عن أبی عبداللّه علیه‌السلام ، مع اختلاف یسیر . الکافی ، کتاب الحجّة ، باب مولد علیّ بن الحسین علیه‌السلام ، ح 1273 ، بسند آخر عن أبی الحسن علیه‌السلام ، من قوله : «ولمّا حضر علیّ بن الحسین علیهماالسلام ، مع اختلاف . الفقیه ، ج 1 ، ص 171 ، ح 499 ، مرسلاً عن الصادق علیه‌السلام ، إلی قوله : «بقدر ما یمکن فیه الجلوس» مع اختلاف یسیر الوافی ، ج 25 ، ص 503 ، ح 24515 ؛ الوسائل ، ج 3 ، ص 165 ، ذیل ح 3202 ؛ البحار ، ج 46 ، ص 153 ، ح 15 ، من قوله : «لمّا حضر علیّ بن الحسین علیهماالسلام » .</w:t>
      </w:r>
    </w:p>
  </w:footnote>
  <w:footnote w:id="4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«أصحابنا» . وفی البحار : - «عن بعض أصحابه» . و لم نجد فی شیءٍ من الأسناد روایة سهل بن زیاد عن إسماعیل بن همّام مباشرةً .</w:t>
      </w:r>
    </w:p>
  </w:footnote>
  <w:footnote w:id="4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بح ، بس ، بف ، جح ، جس» والوافی والوسائل والتهذیب : «اُحضر» .</w:t>
      </w:r>
    </w:p>
  </w:footnote>
  <w:footnote w:id="4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«فاحفروا لی ؛ یعنی القبر ، وشقّو لی ، أی فی عرضه ، شَقّا ، أی زائدا علی المعتاد من اللحد ؛ لئلاّ یکون بدنه خارجا عن اللحد ؛ فإنّه علیه‌السلام کان بادنا» . وفی مرآة العقول : «إنّما أوصی علیه‌السلام بذلک ؛ لأنّه کان بادنا وکان لایحتمل أرض المدینة لرخاوتها للّحد المناسب له علیه‌السلام ، کما ورد التصریح به فی غیره» .</w:t>
      </w:r>
    </w:p>
  </w:footnote>
  <w:footnote w:id="4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 «لکم» .</w:t>
      </w:r>
    </w:p>
  </w:footnote>
  <w:footnote w:id="4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«لحد له ، أی بما دون ذلک ؛ فإنّ اللحد والإلحاد بمعنی المیل ومنه الملحد لمیله إلی الباطل ، فقد صدقوا ولکن یتفاوت مثل هذه الأحکام بحسب تفاوت الأشخاص» . وفی مرآة العقول : «قوله علیه‌السلام : فقد صدقوا ، أی هو أفضل» .</w:t>
      </w:r>
    </w:p>
  </w:footnote>
  <w:footnote w:id="4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451 ، ح 1468 ، معلّقا عن سهل بن زیاد الوافی ، ج 25 ، ص 504 ، ح 24518 ؛ الوسائل ، ج 3 ، ص 166 ، ح 3304 ؛ البحار ، ج 46 ، ص 214 ، ح 8 .</w:t>
      </w:r>
    </w:p>
  </w:footnote>
  <w:footnote w:id="4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«لحّد».</w:t>
      </w:r>
    </w:p>
  </w:footnote>
  <w:footnote w:id="4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451 ، ح 1467 ، بإسناده عن علیّ بن إبراهیم الوافی ، ج 25 ، ص 589 ، ح 24735 ؛ الوسائل ، ج 3 ، ص 166 ، ح 3303 ؛ البحار ، ج 22 ، ص 538 ، ح 41 .</w:t>
      </w:r>
    </w:p>
  </w:footnote>
  <w:footnote w:id="4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«عنه» .</w:t>
      </w:r>
    </w:p>
  </w:footnote>
  <w:footnote w:id="4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«ینهی» .</w:t>
      </w:r>
    </w:p>
  </w:footnote>
  <w:footnote w:id="4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«لعلّه محمول علی ما إذا لم یحتج إلی الأکثر» .</w:t>
      </w:r>
    </w:p>
  </w:footnote>
  <w:footnote w:id="4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451 ، ح 1466 ، معلّقا عن علیّ بن إبراهیم ، عن أبیه . الجعفریّات ، ص 201 ، بسند آخر عن جعفر بن محمّد ، عن آبائه ، عن أمیرالمؤمنین علیهم‌السلام الوافی ، ج 25 ، ص 504 ، ح 24514 ؛ الوسائل ، ج 3 ، ص 165 ، ح 3301 .</w:t>
      </w:r>
    </w:p>
  </w:footnote>
  <w:footnote w:id="4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«جمیعا» .</w:t>
      </w:r>
    </w:p>
  </w:footnote>
  <w:footnote w:id="4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مشرق الشمسین ، ص 307 : «جملة «یشهدون» معطوفة علی جملة «ینبغی» ، لا علی «یؤذنوا» ، وفی بعض النسخ : یشهدوا ویصلّوا ویستغفروا بإسقاط النون ، وهو الأولی» .</w:t>
      </w:r>
    </w:p>
  </w:footnote>
  <w:footnote w:id="4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ی ، بخ ، بف ، جس ، جن» وحاشیة «غ ، بح» والتهذیب : «فیکتسب» . وفی «غ» : «فکتب» . وفی العلل : «فیکسب» .</w:t>
      </w:r>
    </w:p>
  </w:footnote>
  <w:footnote w:id="4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 «فیکتب لهم الأجر» . وفی الحبل المتین ، ص 235 : «ولفظتا «یکتب» فی قوله علیه‌السلام : فیکتب لهم الأجر ، ویکتب للمیّت الاستغفار ، إمّا بالبناء للمفعول أو للفاعل ، یعود المستتر إلی المولی فی ضمن الأولیاء» .</w:t>
      </w:r>
    </w:p>
  </w:footnote>
  <w:footnote w:id="4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ی ، بس ، بف ، جس ، جن» وحاشیة «بح» : «یکتسب» . وفی حاشیة «غ» : «فیکتب» . وفی الوافی «فیکتسب» . وفی العلل : «یکسب» .</w:t>
      </w:r>
    </w:p>
  </w:footnote>
  <w:footnote w:id="4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 بح ، بس ، بف ، جح ، جس ، جن» وحاشیة «بخ» والعلل : «لمیّته» . وفی الوسائل والتهذیب : + «له» .</w:t>
      </w:r>
    </w:p>
  </w:footnote>
  <w:footnote w:id="4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 ص 301 ، ح 1 ، بسنده عن الحسن بن محبوب ؛ التهذیب ، ج 1 ، ص 452 ، ح 1470 ، معلّقا عن الحسن بن محبوب الوافی ، ج 24 ، ص 283 ، ح 24036 ؛ الوسائل ، ج 3 ، ص 59 ، ذیل ح 3017 .</w:t>
      </w:r>
    </w:p>
  </w:footnote>
  <w:footnote w:id="4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284 ، ح 24037 ؛ الوسائل ، ج 3 ، ص 60 ، ح 3019 .</w:t>
      </w:r>
    </w:p>
  </w:footnote>
  <w:footnote w:id="4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284 ، ح 24038 ؛ الوسائل ، ج 3 ، ص 60 ، ح 3020 .</w:t>
      </w:r>
    </w:p>
  </w:footnote>
  <w:footnote w:id="4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 - «قد أقبلت» .</w:t>
      </w:r>
    </w:p>
  </w:footnote>
  <w:footnote w:id="4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السَواد یطلق علی الشخص ؛ لأنّه یری من بعید أسود ، وقد یطلق علی عامّة الناس و قری المدینة والعدد الکثیر . راجع : الصحاح ، ج 2 ، ص 492 ؛ النهایة ، ج 2 ، ص 418 (سود) .</w:t>
      </w:r>
    </w:p>
  </w:footnote>
  <w:footnote w:id="4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«المحترم» . و«المُخْتَرَم» : المُسْتَأصَل والمُقْتَطَع ، واخْتُرِم فلان عنّا ، أی مات و ذهب. واخترمته المنیّة من بین أصحابه ، أی أخذه من بینهم . هذا فی اللغة . قال الشهید الأوّل : «السواد : الشخص ، والمخترم : الهالک أو المستأصل ، والمراد هنا الجنس ومنه قولهم : السواد الأعظم ، أی لم یجعلنی من هذا القبیل ، ولا ینافی هذا حبّ لقاء اللّه تعالی ؛ لأنّه غیر مقیّد بوقت فیحمل علی حال الاحتضار ومعاینة ما یحبّ ... ویجوز أن یکنّی بالمخترم عن الکافر ؛ لأنّه الهالک علی الإطلاق بخلاف المؤمن ، أو یراد بالمخترم من مات دون أربعین سنة کما مرّ ، وإذا اُرید به المستأصل فالجمع أظهر» . قال الشیخ البهائی بعد نقل هذا الکلام : «ویمکن أن یراد بالسواد عامّة الناس ، کما هو أحد معانی السواد فی اللغة ، ویکون المراد : الحمد للّه الذی لم یجعلنی من عامّة الناس الذین یموتون علی غیر بصیرة ولا استعداد للموت ، واللّه أعلم» . وقیل غیر ذلک . راجع : الصحاح ، ج 5 ، ص 1910 ؛ لسان العرب ، ج 12 ، ص 172 (خرم) ؛ ذکری الشیعة ، ج 1 ، ص 389 ؛ الحبل المتین ، ص 237 ـ 238 ؛ مرآة العقول ، ج 14 ، ص 5 ـ 6 .</w:t>
      </w:r>
    </w:p>
  </w:footnote>
  <w:footnote w:id="4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452 ، ح 1472 ، معلّقا عن علیّ بن إبراهیم . الفقیه ، ج 1 ، ص 177 ، ح 525 ، مرسلاً الوافی ، ج 24 ، ص 391 ، ح 24292 ؛ الوسائل ، ج 3 ، ص 157 ، ح 3278 .</w:t>
      </w:r>
    </w:p>
  </w:footnote>
  <w:footnote w:id="4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بس» : «المحترم» . ولم ترد هذه الروایة بتمامها فی «بخ» .</w:t>
      </w:r>
    </w:p>
  </w:footnote>
  <w:footnote w:id="4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392 ، ح 24293 ؛ الوسائل ، ج 3 ، ص 158 ، ح 3280 .</w:t>
      </w:r>
    </w:p>
  </w:footnote>
  <w:footnote w:id="4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بس ، بف ، جس» : - «ابن» . وهو سهو ؛ فقد توسّط [الحسن بن محمّد] بن سماعة بین حُمَید بن ï زیاد و بین عبداللّه بن جبلة فی عددٍ من الأسناد . راجع : معجم رجال الحدیث ، ج 5 ، ص 383ـ384 ؛ و ج 22 ، ص 390 .</w:t>
      </w:r>
    </w:p>
  </w:footnote>
  <w:footnote w:id="4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«قال» . وفی حاشیة «بح» : «وقال» .</w:t>
      </w:r>
    </w:p>
  </w:footnote>
  <w:footnote w:id="4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 «والحمدللّه» .</w:t>
      </w:r>
    </w:p>
  </w:footnote>
  <w:footnote w:id="4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«عباده» .</w:t>
      </w:r>
    </w:p>
  </w:footnote>
  <w:footnote w:id="4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جح» : «ملک فی السماء» . وفی التهذیب : + «مقرّب» .</w:t>
      </w:r>
    </w:p>
  </w:footnote>
  <w:footnote w:id="4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«بصوته» .</w:t>
      </w:r>
    </w:p>
  </w:footnote>
  <w:footnote w:id="4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452 ، ح 1471 ، معلّقا عن حمید بن زیاد ، عن ابن سماعة . فقه الرضا علیه‌السلام ، ص 176 ، إلی قوله : «وصدق اللّه ورسوله» مع اختلاف یسیر الوافی ، ج 24 ، ص 392 ، ح 24294 ؛ الوسائل ، ج 3 ، ص 157 ، ح 3279 .</w:t>
      </w:r>
    </w:p>
  </w:footnote>
  <w:footnote w:id="4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«أن یستقبل» .</w:t>
      </w:r>
    </w:p>
  </w:footnote>
  <w:footnote w:id="4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«فیلزم» .</w:t>
      </w:r>
    </w:p>
  </w:footnote>
  <w:footnote w:id="4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«غ ، ی ، بث ، بخ ، بس ، بف ، جح، جس» وحاشیة «بح» والوافی والوسائل والتهذیب والاستبصار . وفی سائر النسخ والمطبوع : «بکتفک» .</w:t>
      </w:r>
    </w:p>
  </w:footnote>
  <w:footnote w:id="4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«تدور» بدون الواو . وفی التهذیب : - «وتدور» .</w:t>
      </w:r>
    </w:p>
  </w:footnote>
  <w:footnote w:id="4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«بف» والوافی : - «من» .</w:t>
      </w:r>
    </w:p>
  </w:footnote>
  <w:footnote w:id="4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جس» : «ثمّ یمرّ» .</w:t>
      </w:r>
    </w:p>
  </w:footnote>
  <w:footnote w:id="4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الاستبصار : - «الآخر وتدور ـ إلی ـ إلی الجانب» .</w:t>
      </w:r>
    </w:p>
  </w:footnote>
  <w:footnote w:id="4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التهذیب ، ج 1 ، ص 453 ، ح 1475 ؛ والاستبصار ، ج 1 ، ص 216 ، ح 764 ، معلّقا عن علیّ ، عن أبیه الوافی ، ج 24 ، ص 396 ، ح 24302 ؛ الوسائل ، ج 3 ، ص 156 ، ح 3276 ؛ البحار ، ج 81 ، ص 276، ذیل ح 36 .</w:t>
      </w:r>
    </w:p>
  </w:footnote>
  <w:footnote w:id="4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 ، بث ، بح ، بس ، بف ، جح، جن» وحاشیة «بخ» ومرآة العقول : «أن تحمل» .</w:t>
      </w:r>
    </w:p>
  </w:footnote>
  <w:footnote w:id="4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«الأربعة» . وفی مرآة العقول : «قوله علیه‌السلام : من جوانبه الأربع ، فی ما رأیناه من النسخ کذلک ، والأظهر الأربعة ، ولعلّه بتأویل الناحیة وشبهها» .</w:t>
      </w:r>
    </w:p>
  </w:footnote>
  <w:footnote w:id="4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ج 14 ، ص 8 : «السنّة ما واظب علیه النبیّ صلی‌الله‌علیه‌و‌آله ، والتطوّع ما صدر عنه و عن أوصیائه علیهم‌السلام علی جهة الاستحباب ، ولم یواظب علیه رحمة للاُمّة ولیتمیّز ما هو المؤکّد من المستحبّات ، وما لیس کذلک منها» .</w:t>
      </w:r>
    </w:p>
  </w:footnote>
  <w:footnote w:id="4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453 ، ح 1476 ؛ والاستبصار ، ج 1 ، ص 216 ، ح 765 ، معلّقا عن أبی علیّ الأشعری الوافی ، ج 24 ، ص 397 ، ح 24305 ؛ الوسائل ، ج 3 ، ص 153 ، ح 3266 ؛ البحار ، ج 81 ، ص 276 ، ذیل ح 36 .</w:t>
      </w:r>
    </w:p>
  </w:footnote>
  <w:footnote w:id="4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ورد الخبر فی التهذیب ، ج 1 ، ص 452 ، ح 1473 ، بإسناده عن علیّ بن إبراهیم بنفس السند إلاّ أنّ فیه المفضّل بن یونس ، وهو سهو؛ فإنّ ابن یونس هذا هو الفضل بن یونس الکاتب . راجع : رجال النجاشی ، ص 309 ، الرقم 844 ؛ رجال الطوسی ، ص 342 ، الرقم 5093 .</w:t>
      </w:r>
    </w:p>
  </w:footnote>
  <w:footnote w:id="4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فابدأ بالید الیمنی ، هذا صریح فی أنّ المراد الید الیمنی للمیّت الکائنة علی أیسر السریر . قوله علیه‌السلام : ثمّ ارجع من مکانک ، أی من موضع الرجل الیمنی ، إلی میامن المیّت ، أی الجانب الذی فرغت منه و عبّر عنه بمیامن المیّت ، فهذا صریح فی أنّ المراد یمین المیّت لا یمین السریر ، وهذا الخبر یدلّ علی أنّ الخلاف بیننا وبین العامّة فی الترتیب لا فی الابتداء» .</w:t>
      </w:r>
    </w:p>
  </w:footnote>
  <w:footnote w:id="4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«إلی» .</w:t>
      </w:r>
    </w:p>
  </w:footnote>
  <w:footnote w:id="4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بخ» والوافی والوسائل والبحار والتهذیب : «رجلیه» .</w:t>
      </w:r>
    </w:p>
  </w:footnote>
  <w:footnote w:id="4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«حتّی یستقبل القبلة» . وفی البحار : - «الجنازة» .</w:t>
      </w:r>
    </w:p>
  </w:footnote>
  <w:footnote w:id="4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 «من» . وفی «جن» والتهذیب : «إلی» .</w:t>
      </w:r>
    </w:p>
  </w:footnote>
  <w:footnote w:id="4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جمیع النسخ التی قوبلت والوافی والوسائل والتهذیب . وفی المطبوع : «ولا تمرّ» .</w:t>
      </w:r>
    </w:p>
  </w:footnote>
  <w:footnote w:id="4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«حتّی تستقبل» .</w:t>
      </w:r>
    </w:p>
  </w:footnote>
  <w:footnote w:id="4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والوافی والتهذیب : «وإن» .</w:t>
      </w:r>
    </w:p>
  </w:footnote>
  <w:footnote w:id="4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جح ، جس» : «لم یکن» .</w:t>
      </w:r>
    </w:p>
  </w:footnote>
  <w:footnote w:id="4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 «فیه» . وفی «غ » : «یتّقی فیه» .</w:t>
      </w:r>
    </w:p>
  </w:footnote>
  <w:footnote w:id="4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«بس ، بف ، جح ، جس ، جن» والوافی والوسائل والتهذیب . وفی سائر النسخ التی قوبلت والمطبوع والبحار : «التی» .</w:t>
      </w:r>
    </w:p>
  </w:footnote>
  <w:footnote w:id="4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«به جرأت» .</w:t>
      </w:r>
    </w:p>
  </w:footnote>
  <w:footnote w:id="4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452 ، ح 1473 ؛ معلّقا عن علیّ بن إبراهیم الوافی ، ج 24 ، ص 397 ، ح 24304 ؛ الوسائل ، ج 3 ، ص 156 ، ح 3275 ؛ البحار ، ج 81 ، ص 276، ذیل ح 36 .</w:t>
      </w:r>
    </w:p>
  </w:footnote>
  <w:footnote w:id="4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«ظ ، غ ، ی ، بث ، بح ، بس ، جح ، جس ، جن» ومرآة العقول والوسائل والبحار والتهذیب والاستبصار . وفی سائر النسخ والمطبوع : «جانبه» . وقال العلاّمة الفیض : «الضمیر فی «جانبه» یرجع إلی المیّت ؛ لیوافق الحدیث السابق ـ وهو الأوّل هاهنا ـ وفی بعض النسخ : من الجانب ، وهو أوضح . وإن قرئت الأفعال الأربعة علی صیغة الغیبة استقام من دون التأویل» . وقیل غیر ذلک . راجع : الوافی ، ج 24 ، ص 396 ؛ مرآة العقول ، ج 14 ، ص 10ـ11 .</w:t>
      </w:r>
    </w:p>
  </w:footnote>
  <w:footnote w:id="4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«ثمّ یمرّ» .</w:t>
      </w:r>
    </w:p>
  </w:footnote>
  <w:footnote w:id="4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 «بخ» - «من» .</w:t>
      </w:r>
    </w:p>
  </w:footnote>
  <w:footnote w:id="4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جس» : «ثمّ یمرّ حتّی یرجع» .</w:t>
      </w:r>
    </w:p>
  </w:footnote>
  <w:footnote w:id="4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بح ، بخ ، بف ، جح ، جن» : «دور».</w:t>
      </w:r>
    </w:p>
  </w:footnote>
  <w:footnote w:id="4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والاستبصار : - «علیه» .</w:t>
      </w:r>
    </w:p>
  </w:footnote>
  <w:footnote w:id="4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 ج 1 ، ص 216 ، ح 763 ، بسنده عن الکلینی . التهذیب ، ج 1 ، ص 453 ، ح 1474 ، معلّقا عن علیّ ، عن أبیه الوافی ، ج 24 ، ص 396 ، ح 24303 ؛ الوسائل ، ج 3 ، ص 156 ، ح 3277 ؛ البحار ، ج 81 ، ص 277 ، ذیل ح 36 .</w:t>
      </w:r>
    </w:p>
  </w:footnote>
  <w:footnote w:id="4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الفقیه والتهذیب : + «إنّ» .</w:t>
      </w:r>
    </w:p>
  </w:footnote>
  <w:footnote w:id="4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والتهذیب : + «ولا بأس إن مشیت بین یدیها» .</w:t>
      </w:r>
    </w:p>
  </w:footnote>
  <w:footnote w:id="4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311 ، ح 902 ، بسنده عن الکلینی . الفقیه ، ج 1 ، ص 162 ، ح 461 ، مرسلاً عن أبی جعفر علیه‌السلام الوافی ، ج 24 ، ص 402 ، ح 24321 ؛ الوسائل ، ج 3 ، ص 148 ، ح 3250 .</w:t>
      </w:r>
    </w:p>
  </w:footnote>
  <w:footnote w:id="4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ی ، بس ، جح ، جن» والوسائل : «محمّد بن عمرو وَحسین» . وفی «بث» : «محمّد بن عُمَر وَحسین» . وفی «بح ، جس» : «محمّد بن عمرو وَعَن حسین» .</w:t>
      </w:r>
    </w:p>
  </w:footnote>
  <w:footnote w:id="4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14 ، ص 13 : «قوله علیه‌السلام : امش إلخ ، یدلّ علی اختصاص النهی عن المشی أمام الجنازة بجنازة المخالف ، وبه یمکن الجمع بین الأخبار» .</w:t>
      </w:r>
    </w:p>
  </w:footnote>
  <w:footnote w:id="4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«المؤمن» .</w:t>
      </w:r>
    </w:p>
  </w:footnote>
  <w:footnote w:id="4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راجع : قرب الإسناد ، ص 139 ، ح 493 الوافی ، ج 24 ، ص 404 ، ح 24330 ؛ الوسائل ، ج 3 ، ص 150 ، ح 3257 .</w:t>
      </w:r>
    </w:p>
  </w:footnote>
  <w:footnote w:id="4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والوافی والوسائل والتهذیب . وفی المطبوع : «أراهم» .</w:t>
      </w:r>
    </w:p>
  </w:footnote>
  <w:footnote w:id="4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بخ» : «نتبع» .</w:t>
      </w:r>
    </w:p>
  </w:footnote>
  <w:footnote w:id="4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311 ، ح 903 ، بسنده عن الکلینی الوافی ، ج 24 ، ص 403 ، ح 24324 ؛ الوسائل ، ج 3 ، ص 148 ، ح 3251 .</w:t>
      </w:r>
    </w:p>
  </w:footnote>
  <w:footnote w:id="4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 «سألت» .</w:t>
      </w:r>
    </w:p>
  </w:footnote>
  <w:footnote w:id="4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«ما بین» .</w:t>
      </w:r>
    </w:p>
  </w:footnote>
  <w:footnote w:id="4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163 ، ح 464 ، معلّقا عن محمّد بن مسلم الوافی ، ج 24 ، ص 403 ، ح 24325 ؛ الوسائل ، ج 3 ، ص 149 ، ح 3254 .</w:t>
      </w:r>
    </w:p>
  </w:footnote>
  <w:footnote w:id="4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24 ، ص 403 ، ح 24326 ؛ الوسائل ، ج 3 ، ص 150 ، ح 3255 .</w:t>
      </w:r>
    </w:p>
  </w:footnote>
  <w:footnote w:id="4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بف ، جح ، جس» : - «عن الحجّال» . وهو سهو ؛ فقد روی محمّد بن عبدالجبّار ، عن الحجّال فی عددٍ من الأسناد ، ولم نجد روایته عن علیّ بن شجرة مباشرةً فی موضع . راجع : معجم رجال الحدیث ، ج 16 ، ص 421 .</w:t>
      </w:r>
    </w:p>
  </w:footnote>
  <w:footnote w:id="4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بخ ، بف» : «مشی» .</w:t>
      </w:r>
    </w:p>
  </w:footnote>
  <w:footnote w:id="4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والوسائل والتهذیب . وفی المطبوع : «بجنبی» .</w:t>
      </w:r>
    </w:p>
  </w:footnote>
  <w:footnote w:id="4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311 ، ح 904 ، بسنده عن الکلینی . فقه الرضا علیه‌السلام ، ص 169 ، مع اختلاف الوافی ، ج 24 ، ص 404 ، ح 24327 ؛ الوسائل ، ج 3 ، ص 148 ، ح 3252 ؛ البحار ، ج 81 ، ص 263 ، ذیل ح 4 .</w:t>
      </w:r>
    </w:p>
  </w:footnote>
  <w:footnote w:id="4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والمحاسن : «أمامها» .</w:t>
      </w:r>
    </w:p>
  </w:footnote>
  <w:footnote w:id="4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وحاشیة «بح ، بخ ، جح ، جن» والتهذیب : «بأنواع» .</w:t>
      </w:r>
    </w:p>
  </w:footnote>
  <w:footnote w:id="4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312 ، ح 905 ؛ المحاسن ، ص 317 ، کتاب العلل ، ح 38 ؛ وعلل الشرائع ، ص 304 ، ح 1 ، بسند آخر الوافی ، ج 24 ، ص 404 ، ح 24328 ؛ الوسائل ، ج 3 ، ص 150 ، ح 3256 .</w:t>
      </w:r>
    </w:p>
  </w:footnote>
  <w:footnote w:id="4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ومرآة العقول : «کراهة» .</w:t>
      </w:r>
    </w:p>
  </w:footnote>
  <w:footnote w:id="4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«بح ، بخ ، بس ، جن» : «رکابا» .</w:t>
      </w:r>
    </w:p>
  </w:footnote>
  <w:footnote w:id="4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التی قوبلت والوافی والوسائل . وفی «بح ، جح» والمطبوع : «أما» .</w:t>
      </w:r>
    </w:p>
  </w:footnote>
  <w:footnote w:id="4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بس» وحاشیة «بخ» : «رکّابا» .</w:t>
      </w:r>
    </w:p>
  </w:footnote>
  <w:footnote w:id="4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«وقد أسلموا» . و«أسلموه» ، أی خذلوه وترکوه ، قال الجوهری : أسلمه ، أی خذله . کذلک معناه فی الشروح . قال العلاّمة المجلسی بعد ذکر معناه : «أقول : الخذلان إمّا باعتبار أنّ هذا الفعل یدلّ علی عدم الاعتبار بشأنه والإعراض عنه ، فهو استحقاق بشأن المیّت ، وإمّا لأنّ مشیهم موجب لمزید ثوابهم و ثواب المیّت بسبب ثوابهم ، فإذا ترکوا الفعل الذی یوجب مزید ثواب المیّت فقد خذلوه وترکوا نصرته فی أحوج ما یکون إلی النصر» . راجع : الصحاح ، ج 5 ، ص 1952 ؛ مرآة العقول ، ج 14 ، ص 15 .</w:t>
      </w:r>
    </w:p>
  </w:footnote>
  <w:footnote w:id="4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بث ، بخ ، بف» وحاشیة «بح» والوافی : «الحالة» .</w:t>
      </w:r>
    </w:p>
  </w:footnote>
  <w:footnote w:id="4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24 ، ص 405 ، ح 24332 ؛ الوسائل ، ج 3 ، ص 152 ، ح 3264 .</w:t>
      </w:r>
    </w:p>
  </w:footnote>
  <w:footnote w:id="4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«عنه» .</w:t>
      </w:r>
    </w:p>
  </w:footnote>
  <w:footnote w:id="4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«بف ، جح» . وفی «ظ ، ی ، بث ، بح ، بخ ، بس ، جس ، جن» والمطبوع : - «عن أبی عبداللّه علیه‌السلام » .</w:t>
      </w:r>
    </w:p>
  </w:footnote>
  <w:footnote w:id="4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والوافی : «إلی» .</w:t>
      </w:r>
    </w:p>
  </w:footnote>
  <w:footnote w:id="4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«وأبی أن یرکب» .</w:t>
      </w:r>
    </w:p>
  </w:footnote>
  <w:footnote w:id="4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312 ، ح 906 ، معلّقا عن حمّاد، عن حریز ، عن عبدالرحمن بن أبی عبداللّه ، عن أبی عبداللّه علیه‌السلام . الفقیه ، ج 1 ، ص 192 ، ح 558 ، مرسلاً ، مع اختلاف یسیر الوافی ، ج 24 ، ص 404 ، ح 24331 ؛ الوسائل ، ج 3 ، ص 152 ، ذیل ح 3262 .</w:t>
      </w:r>
    </w:p>
  </w:footnote>
  <w:footnote w:id="4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«بخ» : «تبع» .</w:t>
      </w:r>
    </w:p>
  </w:footnote>
  <w:footnote w:id="4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«الجنازة» .</w:t>
      </w:r>
    </w:p>
  </w:footnote>
  <w:footnote w:id="4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«یا باجعفر» .</w:t>
      </w:r>
    </w:p>
  </w:footnote>
  <w:footnote w:id="4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«لاتعنّی» ، أی لاتتعب ولا تنصب ، من العناء بمعنی التعب . قال العلاّمة المجلسی : «قوله علیه‌السلام : ولا تعنّی ، بحذف تاء الخطاب نفی فی معنی النهی» . راجع : الصحاح ، ج 6 ، ص 2440 ؛ القاموس المحیط ، ج 2 ، ص 1724 (عنا) ؛ مرآة العقول ، ج 14 ، ص 17 .</w:t>
      </w:r>
    </w:p>
  </w:footnote>
  <w:footnote w:id="4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بث ، بخ ، بف» والوافی : «فإنّک» .</w:t>
      </w:r>
    </w:p>
  </w:footnote>
  <w:footnote w:id="4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«جن» : «ضعیف» .</w:t>
      </w:r>
    </w:p>
  </w:footnote>
  <w:footnote w:id="4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 «لی» .</w:t>
      </w:r>
    </w:p>
  </w:footnote>
  <w:footnote w:id="4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«ما تمشی» .</w:t>
      </w:r>
    </w:p>
  </w:footnote>
  <w:footnote w:id="4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«فلیس بإذنه» .</w:t>
      </w:r>
    </w:p>
  </w:footnote>
  <w:footnote w:id="4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406 ، ح 24335 ؛ الوسائل ، ج 3 ، ص 146 ، ح 3246 ؛ البحار ، ج 81 ، ص 261 .</w:t>
      </w:r>
    </w:p>
  </w:footnote>
  <w:footnote w:id="4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«ظ ، غ ، بث ، بح ، بخ ، بس ، بف ، جح ، جس ، جن» . وفی «ی» والمطبوع : «أحمد بن محمّد بن أبی عبداللّه» ، ووقوع السهو فیهما واضح .</w:t>
      </w:r>
    </w:p>
  </w:footnote>
  <w:footnote w:id="4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«بأمرین» . وفی مرآة العقول : «قوله علیه‌السلام : أمیران إلخ ، أی یلزم إطاعة أمرهما ، ولیسا بأمیرین منصوبین علی الخصوص من قبل الإمام ، أو أمیرین عامّین یلزم إطاعتهما فی أکثر الاُمور . أقول : لا ینافی هذا الخبر ما سبق وما سیأتی ؛ إذ هذا الخبر یدلّ علی جواز الرجوع أو زوال الکراهة بعد الإذن ، ولا ینافی أفضلیّة عدم الرجوع ، کما یدلّ علیه الخبران» .</w:t>
      </w:r>
    </w:p>
  </w:footnote>
  <w:footnote w:id="4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«لمن یتبع» .</w:t>
      </w:r>
    </w:p>
  </w:footnote>
  <w:footnote w:id="4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والوافی والخصال : «حتّی تدفن» .</w:t>
      </w:r>
    </w:p>
  </w:footnote>
  <w:footnote w:id="4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وحاشیة «غ» : «مناسکها» .</w:t>
      </w:r>
    </w:p>
  </w:footnote>
  <w:footnote w:id="4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الخصال ، ص 49 ، باب الاثنین ، ح 58 ، وفیه بسنده : «عن أحمد بن محمّد بإسناده رفعه إلی أبی عبداللّه علیه‌السلام ...» الوافی ، ج 24 ، ص 407 ، ح 24337 ؛ الوسائل ، ج 3 ، ص 146 ، ح 3247 .</w:t>
      </w:r>
    </w:p>
  </w:footnote>
  <w:footnote w:id="4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«بح» : + «قال : فقلت لأبی جعفر علیه‌السلام : إنّ عطاء قد رجع قال» . وقال الشیخ البهائی فی هامش الحبل المتین ، ص 233 : «عطاء هذا هو عطاء بن أبی ریاح ، کان بنو اُمیّة یعظّمونه جدّا حتّی أمروا المنادی أن ینادی : لایفت الناس إلاّ عطاء فإن لم یکن فعبداللّه بن أبی نجیح ، وکان عطاء أعور ، أفطس ، أعرج ، شدید السواد . ذکر ذلک ابن الجوزی فی تاریخه» .</w:t>
      </w:r>
    </w:p>
  </w:footnote>
  <w:footnote w:id="4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«صَرَخَت» ، أی صاحت صیحة شدیدة ، من الصرخة ، وهی الصیحة الشدیدة . والصارخ : المغیث والمستغیث ، ضدّ . قال العلاّمة المجلسی : «أی صاحت امرأة بالنیاح والجزع» . راجع : القاموس المحیط ، ج 1 ، ص 378 (صرخ) .</w:t>
      </w:r>
    </w:p>
  </w:footnote>
  <w:footnote w:id="4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«غ ، بخ» والوافی : «لتسکتین» .</w:t>
      </w:r>
    </w:p>
  </w:footnote>
  <w:footnote w:id="4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 «قال» .</w:t>
      </w:r>
    </w:p>
  </w:footnote>
  <w:footnote w:id="4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بخ» والوافی : «لتسکتین» .</w:t>
      </w:r>
    </w:p>
  </w:footnote>
  <w:footnote w:id="4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بث ، بح ، بس ، بف ، جح ، جس ، جن» والوسائل ، ح 3231 : - «بنا» .</w:t>
      </w:r>
    </w:p>
  </w:footnote>
  <w:footnote w:id="4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«له» .</w:t>
      </w:r>
    </w:p>
  </w:footnote>
  <w:footnote w:id="4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«لیس» .</w:t>
      </w:r>
    </w:p>
  </w:footnote>
  <w:footnote w:id="4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بف» والوافی والتهذیب : «وإنّما» .</w:t>
      </w:r>
    </w:p>
  </w:footnote>
  <w:footnote w:id="4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454 ، ح 1481 ، معلّقا عن علیّ بن إبراهیم ، مع اختلاف یسیر الوافی ، ج 24 ، ص 406 ، ح 24336 ؛ الوسائل ، ج 3 ، ص 140 ، ح 3231 ، إلی قوله : «لا تقوی علی المشی فأبی أن یرجع» ؛ وفیه ، ص 147 ، ح 3248 ، من قوله : «فلمّا صلّی علی الجنازة» ؛ البحار ، ج 46 ، ص 300 ، ح 43 ؛ وفیه ، ج 66 ، ص 545 ، إلی قوله : «لم نقض حقّ مسلم» .</w:t>
      </w:r>
    </w:p>
  </w:footnote>
  <w:footnote w:id="4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بس ، جح ، جس ، جن» والفقیه : «إذا دخل» .</w:t>
      </w:r>
    </w:p>
  </w:footnote>
  <w:footnote w:id="4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الحِباء: العطیّة والعطاء بلا مَنّ ولاجزاء ولاعوض. راجع:الصحاح، ج6، ص2308؛ النهایة، ج1، ص336(حبا).</w:t>
      </w:r>
    </w:p>
  </w:footnote>
  <w:footnote w:id="4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التی قوبلت والوافی والفقیه . وفی «ی ، جن» : «ألا إنّ أوّل حباء» . وفی المطبوع : «وحباء» بدل «ألا وأوّل حباء» . وفی الوسائل : «ألا وإنّ أوّل حباء» .</w:t>
      </w:r>
    </w:p>
  </w:footnote>
  <w:footnote w:id="4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وحاشیة «جح» : «من یتبعک» .</w:t>
      </w:r>
    </w:p>
  </w:footnote>
  <w:footnote w:id="4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 ج 1 ، ص 162 ، ح 452 ، مرسلاً الوافی ، ج 24 ، ص 399 ، ح 24310 ؛ الوسائل ، ج 3 ،ï ص 142 ، ح 3236 .</w:t>
      </w:r>
    </w:p>
  </w:footnote>
  <w:footnote w:id="4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جن» : + «بن إبراهیم» . وفی «بح» : «عنه» .</w:t>
      </w:r>
    </w:p>
  </w:footnote>
  <w:footnote w:id="4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الأمالی : «سبعین ألف ملک» .</w:t>
      </w:r>
    </w:p>
  </w:footnote>
  <w:footnote w:id="4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الأمالی للصدوق ، ص 217 ، المجلس 39 ، ح 1 ، بسنده عن الحسن بن محبوب ، عن داود بن کثیر الرقّی ، عن الصادق علیه‌السلام ، مع اختلاف یسیر . الفقیه ، ج 1 ، ص 162 ، ح 455 ، مرسلاً الوافی ، ج 24 ، ص 400 ، ح 24312 ؛ الوسائل ، ج 3 ، ص 145 ، ح 3243 .</w:t>
      </w:r>
    </w:p>
  </w:footnote>
  <w:footnote w:id="4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السند معلّق علی الطریق الثانی من السند السابق . فیروی عن سهل بن زیاد ، عدّة من أصحابنا .</w:t>
      </w:r>
    </w:p>
  </w:footnote>
  <w:footnote w:id="4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«یُتْحَفُ» ، أی یُعطی ویُهْدی . والتُحْفة والتُحَفة : البِرّ واللطف . راجع : القاموس المحیط ، ج 2 ، ص 1060 ؛ أقرب الموارد ، ج 1 ، ص 294 (تحف) .</w:t>
      </w:r>
    </w:p>
  </w:footnote>
  <w:footnote w:id="4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بف» والوافی : + «أن» . وفی الوسائل والفقیه والمؤمن والخصال : + «فی قبره أن» .</w:t>
      </w:r>
    </w:p>
  </w:footnote>
  <w:footnote w:id="4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حاشیة «بح» : «یتبع» .</w:t>
      </w:r>
    </w:p>
  </w:footnote>
  <w:footnote w:id="4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455 ، ح 1482 ، معلّقا عن سهل بن زیاد . الخصال ، ص 24 ، باب الواحد ، ح 85 ، بسنده عن إسحاق بن عمّار ، مع اختلاف یسیر . المؤمن ، ص 65 ، ح 168 ؛ والفقیه ، ج 1 ، ص 162 ، ح 456 ، مرسلاً الوافی ، ج 24 ، ص 399 ، ح 24311 ؛ الوسائل ، ج 3 ، ص 143 ، ح 3237 .</w:t>
      </w:r>
    </w:p>
  </w:footnote>
  <w:footnote w:id="4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«بث» : «مؤمنا» .</w:t>
      </w:r>
    </w:p>
  </w:footnote>
  <w:footnote w:id="4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«علیه» .</w:t>
      </w:r>
    </w:p>
  </w:footnote>
  <w:footnote w:id="4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«القیراط» : جزء من أجزاء الدینار ، وهو نصف عُشره فی أکثر البلاد ، وأهل الشام یجعلونه جزءا من أربعة وعشرین ، والیاء فیه بدل من الراء ؛ فإنّ أصله : قِرّاط . قال العلاّمة المجلسی : «والمراد هنا قدر من الثواب» . راجع : النهایة ، ج 4 ، ص 42 (قرط) ؛ مرآة العقول ، ج 14 ، ص 21 .</w:t>
      </w:r>
    </w:p>
  </w:footnote>
  <w:footnote w:id="4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«من الأجر» .</w:t>
      </w:r>
    </w:p>
  </w:footnote>
  <w:footnote w:id="4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400 ، ح 24313 ؛ الوسائل ، ج 3 ، ص 146 ، ح 3245 .</w:t>
      </w:r>
    </w:p>
  </w:footnote>
  <w:footnote w:id="4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«ثمّ یرجع» .</w:t>
      </w:r>
    </w:p>
  </w:footnote>
  <w:footnote w:id="4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ی ، بث ، بس ، جح ، جس» والفقیه ، ج 1 والتهذیب : - «من الأجر» .</w:t>
      </w:r>
    </w:p>
  </w:footnote>
  <w:footnote w:id="4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جح» والفقیه ، ج 1 : «وإذا» .</w:t>
      </w:r>
    </w:p>
  </w:footnote>
  <w:footnote w:id="4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«بف» : «معه» .</w:t>
      </w:r>
    </w:p>
  </w:footnote>
  <w:footnote w:id="4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ی ، بخ» والوافی : «حتّی یدفن» .</w:t>
      </w:r>
    </w:p>
  </w:footnote>
  <w:footnote w:id="4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455 ، ح 1485 ، معلّقا عن سهل بن زیاد . الفقیه ، ج 4 ، ص 17 ، ضمن الحدیث الطویل 4968 ، بسند آخر عن جعفر بن محمّد ، عن آبائه علیهم‌السلام عن رسول اللّه صلی‌الله‌علیه‌و‌آله ؛ ثواب الأعمال ، ص 344 ، ضمن الحدیث الطویل 1 ، بسند آخر عن رسول اللّه صلی‌الله‌علیه‌و‌آله ، وفیهما من قوله : «فإذا مشی معها حتّی تدفن» مع اختلاف . الفقیه ، ج 1 ، ص 161 ، ح 452 ، مرسلاً . وراجع : الأمالی للصدوق ، ص 431 ، المجلس 66 ، ح 1 الوافی ، ج 24 ، ص 400 ، ح 24314 ؛ الوسائل ، ج 3 ، ص 145 ، ح 3244 .</w:t>
      </w:r>
    </w:p>
  </w:footnote>
  <w:footnote w:id="4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والفقیه والتهذیب والأمالی . وفی المطبوع والوسائل : «إلاّ وقال» .</w:t>
      </w:r>
    </w:p>
  </w:footnote>
  <w:footnote w:id="4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455 ، ح 1483 ، معلّقا عن أبی علیّ الأشعری . الأمالی للصدوق ، ص 217 ، المجلس 39 ، ح 3 ، بسنده عن الحسن بن علیّ بن فضّال ، عن علیّ بن عقبة . الفقیه ، ج 1 ، ص 161 ، ح 453 ، مرسلاً ، وفیهما مع اختلاف یسیر الوافی ، ج 24 ، ص 401 ، ح 24315 ؛ الوسائل ، ج 3 ، ص 141 ، ح 3234 .</w:t>
      </w:r>
    </w:p>
  </w:footnote>
  <w:footnote w:id="4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جح ، جس» : - «بن نباتة» .</w:t>
      </w:r>
    </w:p>
  </w:footnote>
  <w:footnote w:id="4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14 ، ص 22 : «قوله علیه‌السلام : من تبع جنازة إلخ ، یمکن رفع التنافی بینه وبین الرابع بأنّ القیراطین هناک للمشی إلی الصلاة وإلی الدفن وزید هاهنا قیراط للصلاة وآخر للتعزیة . ویمکن أن یکون القیراط الأوّل من القیراطین هناک مساویا لقیراطین ممّا ذکر هاهنا . ویحتمل أن یکون الاختلاف بحسب الأشخاص والنیّات . کذا أفاده الوالد العلاّمة طاب ثراه» .</w:t>
      </w:r>
    </w:p>
  </w:footnote>
  <w:footnote w:id="4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جس» والتهذیب : - «اللّه» .</w:t>
      </w:r>
    </w:p>
  </w:footnote>
  <w:footnote w:id="4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 «له» . وفی حاشیة «بخ» والوسائل : + «من الأجر» .</w:t>
      </w:r>
    </w:p>
  </w:footnote>
  <w:footnote w:id="4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والفقیه : «أربعة» .</w:t>
      </w:r>
    </w:p>
  </w:footnote>
  <w:footnote w:id="4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والفقیه والتهذیب : + «إیّاها» .</w:t>
      </w:r>
    </w:p>
  </w:footnote>
  <w:footnote w:id="4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والوافی والتهذیب : «بالصلاة» .</w:t>
      </w:r>
    </w:p>
  </w:footnote>
  <w:footnote w:id="4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«بالتعزیة» .</w:t>
      </w:r>
    </w:p>
  </w:footnote>
  <w:footnote w:id="4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455 ، ح 1484 ، معلّقا عن الحسین بن سعید . الفقیه ، ج 1 ، ص 161 ، ح 451 ، مرسلاً ومع اختلاف یسیر الوافی ، ج 24 ، ص 401 ، ح 24316 ؛ الوسائل ، ج 3 ، ص 145 ، ح 3242 .</w:t>
      </w:r>
    </w:p>
  </w:footnote>
  <w:footnote w:id="4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بف» وحاشیة «بث ، بخ» والوافی والوسائل والثواب : «کان فیما» .</w:t>
      </w:r>
    </w:p>
  </w:footnote>
  <w:footnote w:id="4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،بف» : - «قال» . وفی الوافی والوسائل والثواب : «أن قال» .</w:t>
      </w:r>
    </w:p>
  </w:footnote>
  <w:footnote w:id="4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«یُشیّع» .</w:t>
      </w:r>
    </w:p>
  </w:footnote>
  <w:footnote w:id="4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ثواب الأعمال ، ص 231 ، ح 1 ، بسنده عن أحمد بن محمّد بن عیسی ، عن محمّد بن سنان ، عن أبی الجارود ، مع اختلاف یسیر الوافی ، ج 24 ، ص 401 ، ح 24317 ؛ الوسائل ، ج 3 ، ص 142 ، ح 3235 .</w:t>
      </w:r>
    </w:p>
  </w:footnote>
  <w:footnote w:id="4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ومرآة العقول : «الجنازة» .</w:t>
      </w:r>
    </w:p>
  </w:footnote>
  <w:footnote w:id="4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بس ، بف ، جس» : - «اللّه» .</w:t>
      </w:r>
    </w:p>
  </w:footnote>
  <w:footnote w:id="4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454 ، ح 1479 ، بسنده عن ابن أبی عمیر . الفقیه ، ج 1 ، ص 162 ، ح 458 ، مرسلاً ومع اختلاف یسیر الوافی ، ج 24 ، ص 395 ، ح 24297 ؛ الوسائل ، ج 3 ، ص 153 ، ذیل ح 3265 .</w:t>
      </w:r>
    </w:p>
  </w:footnote>
  <w:footnote w:id="4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الخبر رواه الصدوق فی ثواب الأعمال ، ص 233، ح 1 بسنده عن سعدان بن مسلم ، عن سلیمان بن صالح ، عن أبیه ، عن أبی عبداللّه علیه‌السلام . ولم نجد روایة سعدان عن مسلم بن سلیمان بن خالد ولا عن سلیمان بن صالح فی موضع ، کما لم نجد روایة سلیمان بن صالح عن أبیه .</w:t>
      </w:r>
    </w:p>
  </w:footnote>
  <w:footnote w:id="4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الفقیه : «بقوائم» .</w:t>
      </w:r>
    </w:p>
  </w:footnote>
  <w:footnote w:id="4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جح» والوافی والثواب : «فإذا» .</w:t>
      </w:r>
    </w:p>
  </w:footnote>
  <w:footnote w:id="4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ثواب الأعمال ، ص 233 ، ح 1 ، بسنده عن سعدان بن مسلم ، عن سلیمان بن صالح ، عن أبیه ، عن أبی عبداللّه علیه‌السلام . الفقیه ، ج 1 ، ص 162 ، ح 459 ، مرسلاً الوافی ، ج 24 ، ص 395 ، ح 24299 ؛ الوسائل ، ج 3 ، ص 154 ، ح 3268 .</w:t>
      </w:r>
    </w:p>
  </w:footnote>
  <w:footnote w:id="4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بس ، جس» : - «اللّه» .</w:t>
      </w:r>
    </w:p>
  </w:footnote>
  <w:footnote w:id="4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161 ، ح 454 ، مرسلاً الوافی ، ج 24 ، ص 396 ، ح 24301 ؛ الوسائل ، ج 3 ، ص 154 ، ح 3267 .</w:t>
      </w:r>
    </w:p>
  </w:footnote>
  <w:footnote w:id="4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جمیع النسخ التی قوبلت والوافی والتهذیب . وفی المطبوع : «قال» .</w:t>
      </w:r>
    </w:p>
  </w:footnote>
  <w:footnote w:id="4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«الرجل» .</w:t>
      </w:r>
    </w:p>
  </w:footnote>
  <w:footnote w:id="4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3 ، ص 321 ، ح 1001 ؛ والاستبصار ، ج 1 ، ص 471 ، ح 1820 ، معلّقا عن سهل بن زیاد الوافی ، ج 24 ، ص 429 ، ح 24384 ؛ الوسائل ، ج 3 ، ص 127 ، ذیل ح 3203 .</w:t>
      </w:r>
    </w:p>
  </w:footnote>
  <w:footnote w:id="4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والتهذیب ، ص 322 : «عمّار بن موسی» .</w:t>
      </w:r>
    </w:p>
  </w:footnote>
  <w:footnote w:id="4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والتهذیب ، ص 322 والاستبصار ، ص 472 . ï وفی المطبوع : «أموات» .</w:t>
      </w:r>
    </w:p>
  </w:footnote>
  <w:footnote w:id="4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بف» والوافی : «ویکبّر» .</w:t>
      </w:r>
    </w:p>
  </w:footnote>
  <w:footnote w:id="4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«الدرج» .</w:t>
      </w:r>
    </w:p>
  </w:footnote>
  <w:footnote w:id="4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بح ، بس» : «وکبّر» . وفی «جن» : «ویکبّر» .</w:t>
      </w:r>
    </w:p>
  </w:footnote>
  <w:footnote w:id="4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«فإذا» .</w:t>
      </w:r>
    </w:p>
  </w:footnote>
  <w:footnote w:id="4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بح» : «بالرجل» .</w:t>
      </w:r>
    </w:p>
  </w:footnote>
  <w:footnote w:id="4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«بح» : «الآخر» .</w:t>
      </w:r>
    </w:p>
  </w:footnote>
  <w:footnote w:id="4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«المرأة» .</w:t>
      </w:r>
    </w:p>
  </w:footnote>
  <w:footnote w:id="4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ص 322 : «رأس» .</w:t>
      </w:r>
    </w:p>
  </w:footnote>
  <w:footnote w:id="4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«استوی» .</w:t>
      </w:r>
    </w:p>
  </w:footnote>
  <w:footnote w:id="4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«وکبّر» .</w:t>
      </w:r>
    </w:p>
  </w:footnote>
  <w:footnote w:id="4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الاستبصار، ص 472 : - «وصلّی».</w:t>
      </w:r>
    </w:p>
  </w:footnote>
  <w:footnote w:id="4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«سئل» بدون الواو .</w:t>
      </w:r>
    </w:p>
  </w:footnote>
  <w:footnote w:id="4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العلاّمة الفیض : «ذکر التسلیم فی هذا الخبر محمول علی ما إذا کان الإمام مخالفا أو متّقیا ؛ إذ لا تسلیم عندنا فی الجنائز» . وقال العلاّمة المجلسی : «... قد حمل علی التقیّة للإجماع ولما سیأتی من الأخبار ، ویحتمل أن یکون کنایة عن الإتمام ؛ لأنّ التسلیم غالبا فی الصلوات یستلزمه ، أو یحمل علی ما إذا صلّی خلف المخالف ؛ فإنّه یسلّم عند التمام ، لکنّهما بعیدان» ثمّ نقل کلام الشیخ والشهید الأوّل فی المقام . راجع : مرآة العقول ، ج 14 ، ص 28 .</w:t>
      </w:r>
    </w:p>
  </w:footnote>
  <w:footnote w:id="4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بث ، بس ، بف ، جس ، جن» والاستبصار ، ص 482 : «ویعاد» . وفی حاشیة «غ ، بث» والوافی : «یعید» .</w:t>
      </w:r>
    </w:p>
  </w:footnote>
  <w:footnote w:id="4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بف» والوافی والتهذیب ، ص 201 و الاستبصار ، ص 482 : + «علیه» .</w:t>
      </w:r>
    </w:p>
  </w:footnote>
  <w:footnote w:id="4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3 ، ص 322 ، ح 1004 معلّقا عن محمّد بن أحمد؛ الاستبصار ، ج 1 ، ص 472 ، ح 1827 ، إلی قوله : «وصلّی علیهم کما یصلّی علی میّت واحد» . وفی التهذیب ، ج 3 ، ص 201 ، ح 470 ؛ والاستبصار ، ج 1 ، ص 482 ، ح 1870 ، من قوله : «وسئل عن میّت صلّی علیه» ، وفی الثلاثة الأخیرة معلّقا عن محمّد بن أحمد بن یحیی ، عن أحمد بن الحسن بن علیّ ، مع اختلاف یسیر الوافی ، ج 24 ، ص 431 ، ح 24393 ؛ الوسائل ، ج 3 ، ص 125 ، ح 3196 ، إلی قوله : «صلّی علیهم کما یصلّی علی میّت واحد» ؛ البحار ، ج 81 ، ص 363 .</w:t>
      </w:r>
    </w:p>
  </w:footnote>
  <w:footnote w:id="4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«قوله علیه‌السلام : کان إذا صلّی إلخ ، رواه فی التهذیب عن سهل بهذا الإسناد کما هنا ، وفی الفقیه مرسلاً : کان علیّ علیه‌السلام إذا صلّی ، لعلّ ما فی الفقیه أظهر ، وعلی ما فی الکتابین فالمراد الرسول أو أمیرالمؤمنین صلوات اللّه علیهما ، أو الصادق علیه‌السلام بأن یکون القائل طلحة ، ویمکن أن یقرأ الأفعال علی البناء للمجهول» .</w:t>
      </w:r>
    </w:p>
  </w:footnote>
  <w:footnote w:id="4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«لعلّ المراد بالتقدیم والتأخیر فی هذا الخبر التقدیم والتأخیر بالإضافة إلی القبلة دون الإمام ، أو یکون الحکم فیه التخییر ، وهو أولی؛ لأنّ خبر الحلبی المضمر الآتی لایقبل هذا التأویل» .</w:t>
      </w:r>
    </w:p>
  </w:footnote>
  <w:footnote w:id="4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«الحرّ والعبد» .</w:t>
      </w:r>
    </w:p>
  </w:footnote>
  <w:footnote w:id="4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بث ، بح ، جح» والوسائل والتهذیب : «الصغیر والکبیر» .</w:t>
      </w:r>
    </w:p>
  </w:footnote>
  <w:footnote w:id="4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3 ، ص 322 ، ح 1002 ؛ والاستبصار ، ج 1 ، ص 471 ، ح 1821 ، معلّقا عن سهل بن زیاد . الفقیه ، ج 1 ، ص 169 ، ح 492 ، مرسلاً ، مع اختلاف یسیر ، وفیه : «وکان علیّ علیه‌السلام إذا صلّی علی الرجل والمرأة قدّم ...» الوافی ، ج 24 ، ص 430 ، ح 24388 ؛ الوسائل ، ج 3 ، ص 126 ، ح 3199 .</w:t>
      </w:r>
    </w:p>
  </w:footnote>
  <w:footnote w:id="4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بث ، بس ، بف ، جس ، جن» و حاشیة «بح ، جح» والتهذیب : «الرجل» .</w:t>
      </w:r>
    </w:p>
  </w:footnote>
  <w:footnote w:id="4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323 ، ح 1005 ؛ والاستبصار ، ج 1 ، ص 471 ، ح 1822 ، معلّقا عن أبی علیّ للأشعری الوافی ، ج 24 ، ص 429 ، ح 24385 ؛ الوسائل ، ج 3 ، ص 124 ، ح 3195 .</w:t>
      </w:r>
    </w:p>
  </w:footnote>
  <w:footnote w:id="4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«والنساء والصبیان» . وفی «بس ، جس» : - «النساء» .</w:t>
      </w:r>
    </w:p>
  </w:footnote>
  <w:footnote w:id="4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«تضع» . وفی الوافی : «یوضع» . وفی الاستبصار والتهذیب : «توضع» .</w:t>
      </w:r>
    </w:p>
  </w:footnote>
  <w:footnote w:id="4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 «ممّا» .</w:t>
      </w:r>
    </w:p>
  </w:footnote>
  <w:footnote w:id="4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3 ، ص 323 ، ح 1007 ؛ والاستبصار ، ج 1 ، ص 472 ، ح 1824 ، بسندهما عن الحسن بن علیّ بن فضّال ، عن ابن بکیر ، مع اختلاف یسیر الوافی ، ج 24 ، ص 430 ، ح 24386 ؛ الوسائل ، ج 3 ، ص 125 ، ح 3197 .</w:t>
      </w:r>
    </w:p>
  </w:footnote>
  <w:footnote w:id="4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 «الرجل یصلّی علی» .</w:t>
      </w:r>
    </w:p>
  </w:footnote>
  <w:footnote w:id="4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3 ، ص 322 ، ح 1003 ؛ والاستبصار ، ج 1 ، ص 472 ، ح 1826 ، معلّقا عن حمید بن زیاد . وفی التهذیب ، ج 3 ، ص 191 ، صدر ح 435 ، بسند آخر ، مع اختلاف یسیر الوافی ، ج 24 ، ص 430 ، ح 24387 ؛ الوسائل ، ج 3 ، ص 126 ، ح 3198 .</w:t>
      </w:r>
    </w:p>
  </w:footnote>
  <w:footnote w:id="4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«باب نادر ، أی مشتمل علی أخبار متفرّقة لایصلح کلّ منها لعقد باب مفرد له» .</w:t>
      </w:r>
    </w:p>
  </w:footnote>
  <w:footnote w:id="4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بس ، جن» وحاشیة «ظ ، بث» : «محمّد» .</w:t>
      </w:r>
    </w:p>
  </w:footnote>
  <w:footnote w:id="4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ورد الخبر فی التهذیب ، ج 3 ، ص 319 ، ح 990، بسنده عن القاسم بن عبیداللّه القمّی ، قال : سألت أباعبداللّه علیه‌السلام . لکن لم نجد فی من عُدَّ من أصحاب أبی عبداللّه علیه‌السلام . أو فی من روی عنه علیه‌السلام ، القاسم بن عبیداللّه ـ أو عبداللّه ـ القمّی .</w:t>
      </w:r>
    </w:p>
  </w:footnote>
  <w:footnote w:id="4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ومرآة العقول والوسائل والفقیه والتهذیب : «الرجل» .</w:t>
      </w:r>
    </w:p>
  </w:footnote>
  <w:footnote w:id="4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والوافی : «واحد» . وفی حاشیة «بث» : «الواحد» .</w:t>
      </w:r>
    </w:p>
  </w:footnote>
  <w:footnote w:id="4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3 ، ص 319 ، ح 990 ، معلّقا عن علیّ بن إبراهیم ، عن أبیه ، عن یحیی بن زکریّا ، عن أبیه زکریّا بن موسی ، عن القاسم بن عبیداللّه القمّی ، عن أبی عبداللّه علیه‌السلام . الفقیه ، ج 1 ، ص 166 ، ح 477 ، معلّقا عن الیسع بن عبداللّه القمّی ، عن أبی عبداللّه علیه‌السلام . فقه الرضا علیه‌السلام ، ص 177 ، مع اختلاف یسیر الوافی ، ج 24 ، ص 424 ، ح 24378 ؛ الوسائل ، ج 3 ، ص 120 ، ح 3187 .</w:t>
      </w:r>
    </w:p>
  </w:footnote>
  <w:footnote w:id="4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«محمّد بن یعقوب ، عن سهل بن زیاد» مباشرة ، ولم یتوسّط بینهما عدّة من أصحابنا ، وهو ï سهو واضح .</w:t>
      </w:r>
    </w:p>
  </w:footnote>
  <w:footnote w:id="4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بخ ، بس ، بف ، جس» : - «قال» . وفی «بح» : + «قال» .</w:t>
      </w:r>
    </w:p>
  </w:footnote>
  <w:footnote w:id="4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«علی جنازة» .</w:t>
      </w:r>
    </w:p>
  </w:footnote>
  <w:footnote w:id="4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الحذاء ، بکسر الحاء والمدّ : النعل . راجع : الصحاح ، ج 6 ، ص 2310 (حذا) .</w:t>
      </w:r>
    </w:p>
  </w:footnote>
  <w:footnote w:id="4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«الخُفُّ» : الذی یُلْبَس فی الرِجْل . راجع : لسان العرب ، ج 9 ، ص 81 (خفف) .</w:t>
      </w:r>
    </w:p>
  </w:footnote>
  <w:footnote w:id="4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3 ، ص 206 ، ح 491 ، معلّقا عن الکلینی ، عن سهل بن زیاد الوافی ، ج 24 ، ص 426 ، ح 24382 ؛ الوسائل ، ج 3 ، ص 118 ، ح 3183 ؛ البحار ، ج 81 ، ص 366 .</w:t>
      </w:r>
    </w:p>
  </w:footnote>
  <w:footnote w:id="4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الخبر رواه الشیخ الصدوق فی علل الشرائع ، ص 306 ، ح 1 ، بسنده عن أحمد بن محمّد بن عیسی ، عن محمّد بن إبراهیم النوفلی ، عن إسماعیل بن أبی زیاد .</w:t>
      </w:r>
    </w:p>
  </w:footnote>
  <w:footnote w:id="4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«فی الجنازة» .</w:t>
      </w:r>
    </w:p>
  </w:footnote>
  <w:footnote w:id="4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«صارت» . وفی «بس» : - «صار» .</w:t>
      </w:r>
    </w:p>
  </w:footnote>
  <w:footnote w:id="4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3 ، ص 319 ، ح 991 ، معلّقا عن علیّ ، عن أبیه ، عن النوفلی . علل الشرائع ، ص 306 ، ح 1 ، بسنده عن محمّد بن إبراهیم النوفلی ، عن إسماعیل بن أبی زیاد ، عن جعفر بن محمّد ، عن أبیه ، عن أبائه ، عن علیّ بن أبی طالب علیهم‌السلام عن النبیّ صلی‌الله‌علیه‌و‌آله . الجعفریّات ، ص 33 ، بسند آخر عن جعفر بن محمّد ، عن آبائه علیهم‌السلام عن رسول اللّه صلی‌الله‌علیه‌و‌آله ، ومع اختلاف یسیر الوافی ، ج 24 ، ص 425 ، ح 24381 ؛ الوسائل ، ج 3 ، ص 121 ، ذیل ح 3188 .</w:t>
      </w:r>
    </w:p>
  </w:footnote>
  <w:footnote w:id="4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بخ ، جح» : «علی الجنائز» .</w:t>
      </w:r>
    </w:p>
  </w:footnote>
  <w:footnote w:id="4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3 ، ص 190 ، ح 433 ، معلّقا عن الکلینی . الاستبصار ، ج 1 ، ص 470 ، ح 1818 ، معلّقا عن علیّ بن إبراهیم الوافی ، ج 24 ، ص 423 ، ح 24375 ؛ الوسائل ، ج 3 ، ص 119 ، ح 3184 .</w:t>
      </w:r>
    </w:p>
  </w:footnote>
  <w:footnote w:id="4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ی ، بث ، بح ، بس ، جح ، جس ، جن» وحاشیة «بخ» : «قم» .</w:t>
      </w:r>
    </w:p>
  </w:footnote>
  <w:footnote w:id="4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«بخ» : «قم» .</w:t>
      </w:r>
    </w:p>
  </w:footnote>
  <w:footnote w:id="4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«رأسه» . وقال العلاّمة الفیض : «ینبغی الجمع بین الخبرین بالتخییر . وفی التهذیبین حمل الصدر فی هذا الخبر علی الوسط والرأس علی الصدر قال : لأنّه قد یعبّر عن الشیء باسم ما یجاوره» . وقال العلاّمة المجلسی : «أقول : أخبار العامّة وأقوالهم أیضا فی ذلک مختلفة ، لایتأتّی حمل البعض علی التقیّة ، فالقول بالتخییر لایخلو من قوّة وإن کان العمل بالمشهور أولی» . راجع : مرآة العقول ، ج 14 ، ص 34 .</w:t>
      </w:r>
    </w:p>
  </w:footnote>
  <w:footnote w:id="4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3 ، ص 190 ، ح 432 ؛ والاستبصار ، ج 1 ، ص 470 ، ح 1817 ، معلّقا عن الکلینی . التهذیب ، ج 3 ، ص 319 ، ح 989 ، معلّقا عن سهل بن زیاد الوافی ، ج 24 ، ص 423 ، ح 24376 ؛ الوسائل ، ج 3 ، ص 119 ، ح 3185 .</w:t>
      </w:r>
    </w:p>
  </w:footnote>
  <w:footnote w:id="4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بخ ، بس ، جح ، جن» و مرآة العقول : - «الناس» .</w:t>
      </w:r>
    </w:p>
  </w:footnote>
  <w:footnote w:id="4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«الجنائز» .</w:t>
      </w:r>
    </w:p>
  </w:footnote>
  <w:footnote w:id="4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204 ، ح 483 ، معلّقا عن الکلینی . فقه الرضا علیه‌السلام ، ص 184 ، تمام الروایة فیه هکذا : «ویصلّی علیه أولی الناس به» الوافی ، ج 24 ، ص 415 ، ح 24353 ؛ الوسائل ، ج 3 ، ص 114 ، ح 3170 .</w:t>
      </w:r>
    </w:p>
  </w:footnote>
  <w:footnote w:id="4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والاستبصار : + «الناس» .</w:t>
      </w:r>
    </w:p>
  </w:footnote>
  <w:footnote w:id="4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3 ، ص 205 ، ح 31 ، معلّقا عن الکلینی . الاستبصار ، ج 1 ، ص 486 ، ح 1883 ، معلّقا عن الحسین بن سعید . الفقیه ، ج 1 ، ص 165 ، ح 474 ، معلّقا عن أبی بصیر ، وفیهما مع اختلاف یسیر . الخصال ، ص 587 ، أبواب السبعین ومافوقه ، ضمن الحدیث الطویل 12 ، بسند آخر عن أبی جعفر علیه‌السلام هکذا : «وأحقّ الناس بالصلاة علیها مافوقه ، إذا ماتت زوجها» الوافی ، ج 24 ، ص 417 ، ح 24358 ؛ الوسائل ، ج 3 ، ص 115 ، ح 3175 .</w:t>
      </w:r>
    </w:p>
  </w:footnote>
  <w:footnote w:id="4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«بالصلاة» بدل «أن یصلّی» .</w:t>
      </w:r>
    </w:p>
  </w:footnote>
  <w:footnote w:id="4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«زوجها» .</w:t>
      </w:r>
    </w:p>
  </w:footnote>
  <w:footnote w:id="4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14 ، ص 36 : «واعلم أنّ کون الزوج أولی من سائر الأقارب هو المعروف من مذهب الأصحاب ، وورد صحیحة حفص بن البختری وروایة عبدالرحمن بن أبی عبداللّه بأنّ الأخ أولی من الزوج ، وحملهما الشیخ وغیره علی التقیّة ... ثمّ اعلم أنّ المشهور أنّ هذا الحکم مخصوص بالزوج ولا یتعدّی إلی الزوجة» .</w:t>
      </w:r>
    </w:p>
  </w:footnote>
  <w:footnote w:id="4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417 ، ح 24359 ؛ الوسائل ، ج 3 ، ص 115 ، ح 3174 .</w:t>
      </w:r>
    </w:p>
  </w:footnote>
  <w:footnote w:id="4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«أراد بالإمام المعصوم علیه‌السلام » . وراجع أیضا : مرآة العقول ، ج 14 ، ص 37 .</w:t>
      </w:r>
    </w:p>
  </w:footnote>
  <w:footnote w:id="4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3 ، ص 206 ، ح 489 ، معلّقا عن علیّ بن إبراهیم الوافی ، ج 24 ، ص 415 ، ح 24355 ؛ الوسائل ، ج 3 ، ص 114 ، ح 3172 .</w:t>
      </w:r>
    </w:p>
  </w:footnote>
  <w:footnote w:id="4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24 ، ص 415 ، ح 24354 ؛ الوسائل ، ج 3 ، ص 114 ، ح 3171 .</w:t>
      </w:r>
    </w:p>
  </w:footnote>
  <w:footnote w:id="4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«بخ ، بس ، بف ، جس» وحاشیة «بث ، بح» والوافی والوسائل ، ح 3098 و 3160 والتهذیب . وفی سائر النسخ والمطبوع : «أ یُصلّی» .</w:t>
      </w:r>
    </w:p>
  </w:footnote>
  <w:footnote w:id="4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«تذکیر الضمیر إمّا باعتبار الخبر أو بتأویل الفعل ونحوه» .</w:t>
      </w:r>
    </w:p>
  </w:footnote>
  <w:footnote w:id="4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التی قوبلت والوافی والوسائل ، ح 3098 و 3160 والفقیه والتهذیب . وفی المطبوع : «وتحمید وتسبیح» .</w:t>
      </w:r>
    </w:p>
  </w:footnote>
  <w:footnote w:id="4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 «وتحمید وتهلیل ، کما تکبّر وتسبّح» .</w:t>
      </w:r>
    </w:p>
  </w:footnote>
  <w:footnote w:id="4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3 ، ص 203 ، ح 475 ، معلّقا عن الکلینی . الفقیه ، ج 1 ، ص 170 ، ح 496 ، معلّقا عن ï یونس بن یعقوب ، إلی قوله : «تسبّح فی بیتک» مع زیادة فی آخره الوافی ، ج 24 ، ص 419 ، ح 24363 ؛ الوسائل ، ج 3 ، ص 110 ، ح 3160 ؛ وفیه ، ص 89 ، ح 3098 ؛ وص 91 ، ح 3107 ، إلی قوله : «تسبیح وتهلیل» .</w:t>
      </w:r>
    </w:p>
  </w:footnote>
  <w:footnote w:id="4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«فاتت» .</w:t>
      </w:r>
    </w:p>
  </w:footnote>
  <w:footnote w:id="4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«ظاهره لزوم الطهارة وأنّ التیمّم لضیق الوقت ، وحمل علی الاستحباب جمعا» .</w:t>
      </w:r>
    </w:p>
  </w:footnote>
  <w:footnote w:id="4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420 ، ح 24367 ؛ الوسائل ، ج 3 ، ص 111 ، ح 3163 .</w:t>
      </w:r>
    </w:p>
  </w:footnote>
  <w:footnote w:id="4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«ی ، بخ ، بس ، بف ، جس» والتهذیب والوسائل وحاشیة «بث ، بح ، جح» . وفی «ظ ، بث ، بح ، جح ، جن» والمطبوع : «عبدالحمید بن سعید» .</w:t>
      </w:r>
    </w:p>
  </w:footnote>
  <w:footnote w:id="4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بس» : «نخرج» .</w:t>
      </w:r>
    </w:p>
  </w:footnote>
  <w:footnote w:id="4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«أیجزی لی» . وفی التهذیب : «أیجزینی» ، کلاهما بدل «أ لی» .</w:t>
      </w:r>
    </w:p>
  </w:footnote>
  <w:footnote w:id="4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203 ، ح 476 ، معلّقا عن الکلینی الوافی ، ج 24 ، ص 420 ، ح 24366 ؛ الوسائل ، ج 3 ، ص 110 ، ح 3159 .</w:t>
      </w:r>
    </w:p>
  </w:footnote>
  <w:footnote w:id="4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فجأه ـ کسمعه ومنعه ـ فجأة وفجاءة : هجم علیه . قال فی مرآة العقول : «أقول : یدلّ علی سقوط الطهارة مع ضیق الوقت عنها لا مطلقا» . وراجع : القاموس المحیط ، ج 1 ، ص 114 (فجأ) .</w:t>
      </w:r>
    </w:p>
  </w:footnote>
  <w:footnote w:id="4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419 ، ح 24365 ؛ الوسائل ، ج 3 ، ص 110 ، ح 3158 .</w:t>
      </w:r>
    </w:p>
  </w:footnote>
  <w:footnote w:id="4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«الجنازة» .</w:t>
      </w:r>
    </w:p>
  </w:footnote>
  <w:footnote w:id="4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«طهر» بدل «وضوء کیف یصنع» .</w:t>
      </w:r>
    </w:p>
  </w:footnote>
  <w:footnote w:id="4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 بح» : «بیده» .</w:t>
      </w:r>
    </w:p>
  </w:footnote>
  <w:footnote w:id="4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«اللبن» ، ککتف : المضروب من الطین مربّعا للبناء ، ویقال فیه بالکسر ، وبکسرتین لغة . راجع : القاموس المحیط ، ج 2 ، ص 1614 (لبن) .</w:t>
      </w:r>
    </w:p>
  </w:footnote>
  <w:footnote w:id="4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«فلیتیمّم» . وفی «غ» : «یتیمّم» .</w:t>
      </w:r>
    </w:p>
  </w:footnote>
  <w:footnote w:id="4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غ ، ی ، جح ، جس» والوافی والتهذیب : - «به» .</w:t>
      </w:r>
    </w:p>
  </w:footnote>
  <w:footnote w:id="4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3 ، ص 203 ، ح 477 ، معلّقا عن الکلینی الوافی ، ج 24 ، ص 420 ، ح 24368 ؛ الوسائل ، ج 3 ، ص 111 ، ح 3162 .</w:t>
      </w:r>
    </w:p>
  </w:footnote>
  <w:footnote w:id="4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ی ، بث ، بح ، بس ، جح » وحاشیة «بخ» : «الجنائز» .</w:t>
      </w:r>
    </w:p>
  </w:footnote>
  <w:footnote w:id="4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بث ، بخ ، بس ، جح» : «ولا یتقدّمهنّ» . وفی التهذیب : «فلا تتقدّمهنّ» .</w:t>
      </w:r>
    </w:p>
  </w:footnote>
  <w:footnote w:id="4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3 ، ص 326 ، ح 1017 ، معلّقا عن سهل بن زیاد . الفقیه ، ج 1 ، ص 166 ، ح 479 ، معلّقا عن الحسن بن زیاد الصیقل ، عن أبی عبداللّه علیه‌السلام ، مع اختلاف یسیر وزیادة فی آخره الوافی ، ج 24 ، ص 424 ، ح 24379 ؛ الوسائل ، ج 3 ، ص 117 ، ح 3181 .</w:t>
      </w:r>
    </w:p>
  </w:footnote>
  <w:footnote w:id="4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«قدّمت المرأة» . وفی مرآة العقول والفقیه : «تقدّمت المرأة» . وقال فی مرآة العقول : «قوله علیه‌السلام : تقدّمت المرأة إلخ ، یمکن أن یکون التقدّم بحسب الأفعال أو الرتبة والمراد إمامتها ، وأن یکون المراد تقدّمها قلیلاً بحیث لا تتقدّم بجمیع بدنها ولا تبرز من بینهنّ ، واللّه یعلم» .</w:t>
      </w:r>
    </w:p>
  </w:footnote>
  <w:footnote w:id="4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«فقام» .</w:t>
      </w:r>
    </w:p>
  </w:footnote>
  <w:footnote w:id="4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«علی» .</w:t>
      </w:r>
    </w:p>
  </w:footnote>
  <w:footnote w:id="4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3 ، ص 326 ، ح 1018 ، معلّقا عن أبی علیّ الأشعری . الفقیه ، ج 1 ، ص 166 ، ح 478 ، معلّقا عن جابر ، مع اختلاف یسیر الوافی ، ج 24 ، ص 425 ، ح 24380 ؛ الوسائل ، ج 3 ، ص 118 ، ح 3182 ؛ و ج 8 ، ص 337 ، ح 10837 .</w:t>
      </w:r>
    </w:p>
  </w:footnote>
  <w:footnote w:id="4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ص 203 : + «له» .</w:t>
      </w:r>
    </w:p>
  </w:footnote>
  <w:footnote w:id="4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ص 203 : «ولا تقف» .</w:t>
      </w:r>
    </w:p>
  </w:footnote>
  <w:footnote w:id="4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 «وتقوم» .</w:t>
      </w:r>
    </w:p>
  </w:footnote>
  <w:footnote w:id="4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وحاشیة «بث» ومرآة العقول : «منفردة» .</w:t>
      </w:r>
    </w:p>
  </w:footnote>
  <w:footnote w:id="4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3 ، ص 203 ، ح 478 ، معلّقا عن الکلینی . وفی الفقیه ، ج 1 ، ص 170 ، ح 498 ؛ والتهذیب ، ج 3 ، ص 204 ، ح 481 و 482 ، بسند آخر ، مع اختلاف ؛ المقنعة ، ص 231 ، من دون الإسناد إلی المعصوم علیه‌السلام ، وفی الخمسة الأخیرة مع اختلاف الوافی ، ج 24 ، ص 420 ، ح 24369 ؛ الوسائل ، ج 3 ، ص 113 ، ح 3167 ؛ البحار ، ج 81 ، ص 365 .</w:t>
      </w:r>
    </w:p>
  </w:footnote>
  <w:footnote w:id="4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3 ، ص 204 ، ح 479 ، معلّقا عن علیّ ، عن أبیه ، عن حمّاد بن عیسی . الفقیه ، ج 1 ، ص 170 ، ح 497، بسند آخر عن أبی جعفر علیه‌السلام ، وفیهما مع اختلاف یسیر الوافی ، ج 24 ، ص 421 ، ح 24370 ؛ الوسائل ، ج 3 ، ص 112 ، ح 3165 .</w:t>
      </w:r>
    </w:p>
  </w:footnote>
  <w:footnote w:id="4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السند معلّق علی سابقه . ویروی عن حمّاد ، علیّ بن إبراهیم ، عن أبیه.</w:t>
      </w:r>
    </w:p>
  </w:footnote>
  <w:footnote w:id="4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 «عمّن أخبره» .</w:t>
      </w:r>
    </w:p>
  </w:footnote>
  <w:footnote w:id="4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بح ، بف ، جح» : + «عن الحائض تصلّی» .</w:t>
      </w:r>
    </w:p>
  </w:footnote>
  <w:footnote w:id="4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«الطامِث» : الحائض ، وبعضهم یزید علیه : أوّل ما تحیض . راجع : المصباح المنیر ، ص 377 (طمث) .</w:t>
      </w:r>
    </w:p>
  </w:footnote>
  <w:footnote w:id="4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ی ، بح ، جح ، جس ، جن» : «والجنبة» ، ولم نعثر علیه فی اللغة .</w:t>
      </w:r>
    </w:p>
  </w:footnote>
  <w:footnote w:id="4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والوسائل والتهذیب : «یتیمّم» .</w:t>
      </w:r>
    </w:p>
  </w:footnote>
  <w:footnote w:id="4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بف» والوافی والوسائل والتهذیب : «ویصلّی» .</w:t>
      </w:r>
    </w:p>
  </w:footnote>
  <w:footnote w:id="4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التهذیب ، ج 3 ، ص 204 ، ح 480 ، بسنده عن حمّاد . الفقیه ، ج 1 ، ص 170 ، ح 498، بسند آخر ، مع اختلاف الوافی ، ج 24 ، ص 421 ، ح 24372 ؛ الوسائل ، ج 3 ، ص 112 ، ح 3166 .</w:t>
      </w:r>
    </w:p>
  </w:footnote>
  <w:footnote w:id="4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«فی» .</w:t>
      </w:r>
    </w:p>
  </w:footnote>
  <w:footnote w:id="4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بخ » وحاشیة «بث» : «الجنازة» .</w:t>
      </w:r>
    </w:p>
  </w:footnote>
  <w:footnote w:id="4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«الجنازة» .</w:t>
      </w:r>
    </w:p>
  </w:footnote>
  <w:footnote w:id="4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الاستبصار ، ج 1 ، ص 469 ، ح 1813 ، معلّقا عن الکلینی . التهذیب ، ج 3 ، ص 321 ، ح 997 ، معلّقا عن حمید بن زیاد الوافی ، ج 24 ، ص 413 ، ح 24347 ؛ الوسائل ، ج 3 ، ص 109 ، ح 3155 .</w:t>
      </w:r>
    </w:p>
  </w:footnote>
  <w:footnote w:id="4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 ح 3154 والتهذیب والاستبصار . وفی المطبوع : «تُصلّی» .</w:t>
      </w:r>
    </w:p>
  </w:footnote>
  <w:footnote w:id="4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ح 3154 : - «لا» .</w:t>
      </w:r>
    </w:p>
  </w:footnote>
  <w:footnote w:id="4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«إنّما» بدون الواو .</w:t>
      </w:r>
    </w:p>
  </w:footnote>
  <w:footnote w:id="4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بخ» والاستبصار : «یکره» .</w:t>
      </w:r>
    </w:p>
  </w:footnote>
  <w:footnote w:id="4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«الشیطان» . قال ابن الأثیر : «بین قرنی الشیطان ، أی ناحیتی رأسه وجانبیه . وقیل : القرن : القوّة ، أی حین تطلع یتحرّک الشیطان ویتسلّط فیکون کالمُعین لها . وقیل : بین قرنیه ، أی أُمّتیه الأوّلین والآخرین . وکلّ هذا تمثیل لمن یسجد للشمس عند طلوعها ، فکان الشیطان سوّل له ذلک ، فإذا سجد لها کان کأنّ الشیطان مقترن بها» . وقیل غیر ذلک . راجع : النهایة ، ج 4 ، ص 52 (قرن) ؛ مرآة العقول ، ج 14 ، ص 46 .</w:t>
      </w:r>
    </w:p>
  </w:footnote>
  <w:footnote w:id="4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جس» : - «وتطلع بین قرنی شیطان» .</w:t>
      </w:r>
    </w:p>
  </w:footnote>
  <w:footnote w:id="4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3 ، ص 202 ، ح 474 ، معلّقا عن الکلینی . وفیه ، ص 321 ، ح 998 ؛ والاستبصار ، ج 1 ، ص 470 ، ح 1814 ، معلّقا عن أبی علیّ الأشعری . وفی التهذیب ، ج 3 ، ص 321 ، ح 1000 ؛ والاستبصار ، ج 1 ، ص 470 ، ح 1816 ، بسند آخر عن أبی عبداللّه علیه‌السلام ، وتمام الروایة هکذا : «تکره الصلاة علی الجنائز حین تصفرّ الشمس وحین تطلع» الوافی ، ج 7 ، ص 347 ، ح 6070 ؛ الوسائل ، ج 3 ، ص 108 ، ح 3154 ؛ وفیه ، ص 90 ، ح 3102 ، إلی قوله : «بصلاة رکوع ولاسجود» .</w:t>
      </w:r>
    </w:p>
  </w:footnote>
  <w:footnote w:id="4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ج 14 ، ص 46 : «لعلّه اکتفی بأحد الفردین والغرض تعلیل الخمس والأربع معا ، کما یظهر من إیراده الأخبار» .</w:t>
      </w:r>
    </w:p>
  </w:footnote>
  <w:footnote w:id="4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بث ، بح ، بخ ، جح ، جس» : «علی الجنازة» .</w:t>
      </w:r>
    </w:p>
  </w:footnote>
  <w:footnote w:id="4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«لِمَ جعلت» .</w:t>
      </w:r>
    </w:p>
  </w:footnote>
  <w:footnote w:id="4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ی ، بخ ، بس ، بف ، جح ، جس» وحاشیة «جن» والوسائل : «قال : فقال» .</w:t>
      </w:r>
    </w:p>
  </w:footnote>
  <w:footnote w:id="4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«فی بعض النسخ : زوّد ، مکان «ورد» من التزوید ، أی جُعل للمیّت زادا» .</w:t>
      </w:r>
    </w:p>
  </w:footnote>
  <w:footnote w:id="4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«تکبیر» . ولم ترد هذه الروایة بتمامها فی «بح» .</w:t>
      </w:r>
    </w:p>
  </w:footnote>
  <w:footnote w:id="4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علل الشرائع ، ص 267 ، ضمن الحدیث الطویل 9 ؛ و ص 304 ، صدر ح 4 ؛ عیون الأخبار ، ج 2 ، ص 113 ، ضمن الحدیث الطویل 1 ؛ و ص 82 ، صدر ح 20 ، بسند آخر عن الرضا علیه‌السلام ، مع اختلاف یسیر الوافی ، ج 24 ، ص 435 ، ح 24397 ؛ الوسائل ، ج 3 ، ص 73 ، ح 3047 .</w:t>
      </w:r>
    </w:p>
  </w:footnote>
  <w:footnote w:id="4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3 ، ص 197 ، ح 454 ، معلّقا عن الکلینی . علل الشرائع ، ص 303 ، ح 2 ، بسنده عن علیّ بن إبراهیم ، عن أبیه ، عن ابن أبی عمیر ، عن هشام بن سالم . وفی التهذیب ، ج 3 ، ص 317 ، ح 982 ؛ والاستبصار ، ج 1 ، ص 475، ح 1839 ، بسندهما عن محمّد بن أبی عمیر ، وفی الثلاثة الأخیرة مع اختلاف یسیر . الجعفریّات ، ص 209 ، بسند آخر عن أبی عبداللّه ، عن أبیه علیهماالسلام وتمام الروایة فیه : «أنّ علیّاً علیه‌السلام ، کان یکبّر علی الجنائز خمسا وأربعا» . والمقنعة ، ص 230 ، مرسلاً عن الصادقین علیهماالسلام ، مع اختلاف یسیر الوافی ، ج 24 ، ص 436 ، ح 24400 ؛ الوسائل ، ج 3 ، ص 72 ، ح 3046 ؛ البحار ، ج 22 ، ص 135 ، ح 119 .</w:t>
      </w:r>
    </w:p>
  </w:footnote>
  <w:footnote w:id="4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بف» والوافی والفقیه وتفسیر العیّاشی والعلل : «فتشهّد» .</w:t>
      </w:r>
    </w:p>
  </w:footnote>
  <w:footnote w:id="4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والوافی والفقیه والتهذیب وتفسیر العیّاشی والعلل : «فصلّی» . وفی الوسائل : «وصلّی» .</w:t>
      </w:r>
    </w:p>
  </w:footnote>
  <w:footnote w:id="4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«ظ ، بخ » والوسائل : + «الخامسة» .</w:t>
      </w:r>
    </w:p>
  </w:footnote>
  <w:footnote w:id="4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«قوله علیه‌السلام : فلمّا نهاه اللّه عن الصلاة علی المنافقین ، أی الدعاء لهم ؛ لأنّه علیه‌السلام ذکر بعد ذلک الصلاةَ وقال : ولم یدع للمیّت ، وإن احتمل أن یکون المراد النهی عن الصلاة الکاملة المعهودة التی کان صلی‌الله‌علیه‌و‌آله یأتی بها للمؤمنین ، بل أمره بنقصها . والأوّل أظهر» .</w:t>
      </w:r>
    </w:p>
  </w:footnote>
  <w:footnote w:id="4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والوافی : «فتشهّد» .</w:t>
      </w:r>
    </w:p>
  </w:footnote>
  <w:footnote w:id="4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والوافی والفقیه والتهذیب والعلل : «فصلّی» .</w:t>
      </w:r>
    </w:p>
  </w:footnote>
  <w:footnote w:id="4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3 ، ص 189 ، ح 431 ، معلّقا عن الکلینی . علل الشرائع ، ص 303 ، ح 3 ، بسنده عن ابن أبی عمیر . تفسیر العیّاشی ، ج 2 ، ص 102 ، ذیل ح 96 ، عن محمّد بن مهاجر . الفقیه ، ج 1 ، ص 163 ، ح 466 ، مرسلاً ، وفی الثلاثه الأخیرة مع اختلاف یسیر الوافی ، ج 24 ، ص 437 ، ح 24401 ؛ الوسائل ، ج 3 ، ص 60 ، ح 3021 .</w:t>
      </w:r>
    </w:p>
  </w:footnote>
  <w:footnote w:id="4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علل الشرائع ، ص 302 ، ح 2 ، بسنده عن سلیمان بن جعفر . وفی الکافی ، کتاب الجنائز ، باب غسل الأطفال والصبیان والصلاة علیهم ، ضمن ح 4605 ؛ والمحاسن ، ص 313 ، کتاب العلل ، ضمن ح 31 ، بسند آخر عن أبی الحسن موسی علیه‌السلام ، مع اختلاف یسیر الوافی ، ج 24 ، ص 425 ، ح 24396 ؛ الوسائل ، ج 3 ، ص 76 ، ح 3048 .</w:t>
      </w:r>
    </w:p>
  </w:footnote>
  <w:footnote w:id="4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«یا بابکر» .</w:t>
      </w:r>
    </w:p>
  </w:footnote>
  <w:footnote w:id="4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«هل تدری» . وفی التهذیب والمحاسن والخصال والعلل : «أتدری» .</w:t>
      </w:r>
    </w:p>
  </w:footnote>
  <w:footnote w:id="4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«وتدری» .</w:t>
      </w:r>
    </w:p>
  </w:footnote>
  <w:footnote w:id="4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والتهذیب والمحاسن : + «تکبیرات» .</w:t>
      </w:r>
    </w:p>
  </w:footnote>
  <w:footnote w:id="4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«خمس» .</w:t>
      </w:r>
    </w:p>
  </w:footnote>
  <w:footnote w:id="4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والخصال : «خمس» .</w:t>
      </w:r>
    </w:p>
  </w:footnote>
  <w:footnote w:id="4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3 ، ص 189 ، ح 430 ، معلّقا عن الکلینی . الخصال ، ص 280 ، باب الخمسة ، ح 26 ، بسنده عن أحمد بن محمّد بن عیسی ، عن علیّ بن الحکم ، عن عمر بن عبدالملک الحضرمی، عن أبی بکر الحضرمی . علل الشرائع ، ص 302 ، ح 1 ، بسنده عن أحمد بن محمّد ، عن علیّ بن الحکم ، عن عثمان بن عبدالملک ، عن أبی بکر الحضرمی ، عن أبی عبداللّه علیه‌السلام ؛ المحاسن ، ص 317 ، کتاب العلل ، ح 39 ، عن أبیه ، عن علیّ بن الحکم ، وفی کلّها ـ إلاّ التهذیب ـ مع اختلاف یسیر الوافی ، ج 24 ، ص 425 ، ح 24395 ؛ الوسائل ، ج 3 ، ص 73 ، ح 3049 .</w:t>
      </w:r>
    </w:p>
  </w:footnote>
  <w:footnote w:id="4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«ظ» : «المسجد» .</w:t>
      </w:r>
    </w:p>
  </w:footnote>
  <w:footnote w:id="4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الاستبصار : «الحسن» . والمذکور فی بعض نسخه المعتبرة هو «الحسین» .</w:t>
      </w:r>
    </w:p>
  </w:footnote>
  <w:footnote w:id="4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وحاشیة «بخ» : «أبی بکیر» .</w:t>
      </w:r>
    </w:p>
  </w:footnote>
  <w:footnote w:id="4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«وجعل» .</w:t>
      </w:r>
    </w:p>
  </w:footnote>
  <w:footnote w:id="4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والتهذیب والاستبصار : «أخرجنی ـ خ ل» .</w:t>
      </w:r>
    </w:p>
  </w:footnote>
  <w:footnote w:id="4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جس ، جن» وحاشیة «بح» : «وقال» . وفی «بث ، بخ ، بف» والوافی والتهذیب والاستبصار : «ثمّ قال» .</w:t>
      </w:r>
    </w:p>
  </w:footnote>
  <w:footnote w:id="4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«یا بابکر» .</w:t>
      </w:r>
    </w:p>
  </w:footnote>
  <w:footnote w:id="4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ج 14 ، ص 51 : «ظاهره عدم الجواز ، وحمل علی الکراهة لجهالة السند وصحّة المعارض» .</w:t>
      </w:r>
    </w:p>
  </w:footnote>
  <w:footnote w:id="4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3 ، ص 326 ، ح 1016 ، معلّقا عن الکلینی . الاستبصار ، ج 1 ، ص 473 ، ح 1831 ، معلّقا عن محمّد بن یحیی الوافی ، ج 24 ، ص 411 ، ح 24342 ؛ الوسائل ، ج 3 ، ص 123 ، ذیل ح 3191 .</w:t>
      </w:r>
    </w:p>
  </w:footnote>
  <w:footnote w:id="4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«کبّر» . وفی «بث ، بف ، جس» : «یکبّر» .</w:t>
      </w:r>
    </w:p>
  </w:footnote>
  <w:footnote w:id="4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بف ، جس» : «یقول» .</w:t>
      </w:r>
    </w:p>
  </w:footnote>
  <w:footnote w:id="4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بف ، جس» : «یکبّر» .</w:t>
      </w:r>
    </w:p>
  </w:footnote>
  <w:footnote w:id="4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«ولوالدینا» .</w:t>
      </w:r>
    </w:p>
  </w:footnote>
  <w:footnote w:id="4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«الغِلّ» ، بالکسر : الغشّ والحقد أیضا . راجع : الصحاح ، ج 2 ، ص 1783 (غلل) .</w:t>
      </w:r>
    </w:p>
  </w:footnote>
  <w:footnote w:id="4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اقتباس من الآیة 10 من سورة الحشر (59): «رَبَّنَا اغْفِرْ لَنَا وَ لاِءِخْوَ نِنَا الَّذِینَ سَبَقُونَا بِالاْءِیمَـنِ» الآیة .</w:t>
      </w:r>
    </w:p>
  </w:footnote>
  <w:footnote w:id="4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 «والمؤمنات» .</w:t>
      </w:r>
    </w:p>
  </w:footnote>
  <w:footnote w:id="4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بس ، جس» : «التکبیر» .</w:t>
      </w:r>
    </w:p>
  </w:footnote>
  <w:footnote w:id="4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بث ، بح ، بخ ، بس ، بف» : «وابن» .</w:t>
      </w:r>
    </w:p>
  </w:footnote>
  <w:footnote w:id="4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والوافی : «ابن» بدون الواو .</w:t>
      </w:r>
    </w:p>
  </w:footnote>
  <w:footnote w:id="4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جمیع النسخ التی قوبلت . وفی المطبوع : + «منّی» .</w:t>
      </w:r>
    </w:p>
  </w:footnote>
  <w:footnote w:id="4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جمیع النسخ التی قوبلت والوافی . وفی المطبوع : «إحسانه» .</w:t>
      </w:r>
    </w:p>
  </w:footnote>
  <w:footnote w:id="4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«لاتحرمنا أجره ، أی أجر مصیبته وتجهیزه ، أی أفرغ علینا صبرا وتقبّل منّا ما نتحمّل فیه» .</w:t>
      </w:r>
    </w:p>
  </w:footnote>
  <w:footnote w:id="4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«لاتفتنّا» ، أی لا توقعنا فی الفتنة ، أو لا تضلّنا عن طریق الحقّ ؛ من الفتنة بمعنی الضلال والإثم . راجع : لسان العرب ، ج 13 ، ص 18 ؛ القاموس المحیط ، ج 2 ، ص 1604 (فتن) .</w:t>
      </w:r>
    </w:p>
  </w:footnote>
  <w:footnote w:id="4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بخ ، بف ، جس» : «یقول» .</w:t>
      </w:r>
    </w:p>
  </w:footnote>
  <w:footnote w:id="4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«بث ، بخ ، بف ، جس» : «حتّی یفرغ» .</w:t>
      </w:r>
    </w:p>
  </w:footnote>
  <w:footnote w:id="4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«قوله فی آخر الحدیث : تقول هذا؛ یعنی تکرّر المجموع أو هذا الأخیر ما بین کلّ تکبیرتین ، وفی التهذیب : حین یفرغ ، مکان حتّی یفرغ ، وعلی هذا یکون معناه : أن تأتی بالدعاء الأخیر بعد الفراغ من الخمس . وفیه بعد ، والظاهر أنّه تصحیف» . وفی مرآة العقول : «قوله علیه‌السلام : تقول هذا حتّی تفرغ إلخ ، ظاهره یوهم أنّه یلزم الدعاء بعد الخامسة أیضا ، ویمکن أن یقال : جعل علیه‌السلام نهایة القراءة الفراغ من الخمس ، فإذا کبّر الخامسة فقد فرغ منها ، فلا یقرأ بعدها» .</w:t>
      </w:r>
    </w:p>
  </w:footnote>
  <w:footnote w:id="4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3 ، ص 191 ، ح 435 ، بسنده عن زرعة ، مع اختلاف یسیر وزیادة فی أوّله وآخره الوافی ، ج 24 ، ص 453 ، ح 24433 ؛ الوسائل ، ج 3 ، ص 63 ، ذیل ح 3026 .</w:t>
      </w:r>
    </w:p>
  </w:footnote>
  <w:footnote w:id="4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أکثر الکلینی قدس‌سره من الروایة عن علیّ بن إبراهیم ، عن أبیه ، عن ابن أبی عمیر ، عن حمّاد [بن عثمان] ، عن [عبیداللّه [الحلبی . وهذا الطریق من أشهرطرق الکلینی فی کتابه الکافی . فعلیه ، المراد من حمّاد فی السند ، هو حمّاد بن عثمان ، وروی هو عن زرارة فی بعض الأسناد مباشرةً . ولم یثبت روایة الحلبی هذا ـ وهو عبیداللّه بن علی ـ عن زرارة ، بل یأتی فی الکافی ، ح 4513 و 4600 ، روایة علیّ بن إبراهیم ، عن أبیه ، عن ابن أبی عمیر ، عن حمّاد بن عثمان ، عن الحلبی وزرارة . فلا یبعد وقوع التحریف فی ما نحن فیه ، وأن یکون الصواب هو : «الحلبی وزرارة» . راجع : معجم رجال الحدیث ، ج 6 ، ص 410 .</w:t>
      </w:r>
    </w:p>
  </w:footnote>
  <w:footnote w:id="4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جس» : «یکبّر ، ثمّ یصلّی» .</w:t>
      </w:r>
    </w:p>
  </w:footnote>
  <w:footnote w:id="4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جس» : «ثمّ یقول» .</w:t>
      </w:r>
    </w:p>
  </w:footnote>
  <w:footnote w:id="4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بح ، بخ ، بف» وفقه الرضا : «وابن» .</w:t>
      </w:r>
    </w:p>
  </w:footnote>
  <w:footnote w:id="4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وفقه الرضا : «وابن» .</w:t>
      </w:r>
    </w:p>
  </w:footnote>
  <w:footnote w:id="4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بث ، بس ، جس» : - «منه» .</w:t>
      </w:r>
    </w:p>
  </w:footnote>
  <w:footnote w:id="4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جن» : «منّا به» . وفی «غ ، بس ، بف ، جح ، جس» وفقه الرضا : - «منّی» . وفی «ی ، بح» وحاشیة «بث ، جح» والوافی والوسائل : «به منّا» .</w:t>
      </w:r>
    </w:p>
  </w:footnote>
  <w:footnote w:id="4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«بس» وحاشیة «بث ، بح ، جح» والوسائل : «حسناته» .</w:t>
      </w:r>
    </w:p>
  </w:footnote>
  <w:footnote w:id="4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جمیع النسخ التی قوبلت والوافی والوسائل وفقه الرضا . وفی المطبوع : + «[وارحمه]» .</w:t>
      </w:r>
    </w:p>
  </w:footnote>
  <w:footnote w:id="4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«افسح له» ، أی وَسِّعْ له ؛ من الفُسْحَة بمعنی السعة . راجع : الصحاح ، ج 1 ، ص 391 ؛ النهایة ، ج 3 ، ص 445 (فسح) .</w:t>
      </w:r>
    </w:p>
  </w:footnote>
  <w:footnote w:id="4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«ثمّ یکبّر» . وفی حاشیة «بث» : «ثمّ کبّر» .</w:t>
      </w:r>
    </w:p>
  </w:footnote>
  <w:footnote w:id="4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«تقول» بدون الواو . وفی «جس» : «ویقول» .</w:t>
      </w:r>
    </w:p>
  </w:footnote>
  <w:footnote w:id="4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«فزکّه ، أی زد فی تزکیته ، مثل قوله : فزد فی إحسانه ، أو أظهر تزکیته علی رؤوس الأشهاد ، کقوله : فاغفر له فی مقابله ؛ فإنّ الغفران هو الستر» . والعلاّمة المجلسی بعد ما ذکر أنّ أصل الزکاة فی اللغة الطهارة والنماء والبرکة والمدح ، قال : «أقول : فالمعنی أنّه إن کان طاهرا من الشرک والذنب ، أو نامیا فی الکمالات والسعادات فزکّه ، أی أثن علیه کنایة عن قبول أعماله ، أو قرّبه إلیک ، أو طهّره أکثر ممّا اتّصف به ، أو بارک وزد علیه فی ثوابه اجعل عمله نامیا مضاعفا ، واللّه یعلم» .</w:t>
      </w:r>
    </w:p>
  </w:footnote>
  <w:footnote w:id="4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«ثمّ کبّر» .</w:t>
      </w:r>
    </w:p>
  </w:footnote>
  <w:footnote w:id="4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بث ، بس ، جس» : «تقول» بدون الواو . وفی «جس» : «ویقول» .</w:t>
      </w:r>
    </w:p>
  </w:footnote>
  <w:footnote w:id="4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«ثمّ یکبّر» . وفی حاشیة «بث» : «ثمّ کبّر» .</w:t>
      </w:r>
    </w:p>
  </w:footnote>
  <w:footnote w:id="4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جس» : «ویقول» .</w:t>
      </w:r>
    </w:p>
  </w:footnote>
  <w:footnote w:id="4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«واخلف علی عقبه» ، أی کن خلیفة من فقدوه علیهم . راجع : القاموس المحیط ، ج 2 ، ص 1078 (خلف) .:</w:t>
      </w:r>
    </w:p>
  </w:footnote>
  <w:footnote w:id="4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العقب : الولد وولد الولد . راجع : الصحاح ، ج 1 ، ص 184 (عقب) .</w:t>
      </w:r>
    </w:p>
  </w:footnote>
  <w:footnote w:id="4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«الغابر» : الباقی . قال الشیخ البهائی : «لعلّ لفظة فی للسببیّة ، والمراد الدعاء بجعل الباقین من أقارب عقبه عوضا لهم عن المیّت» . وقیل : یحتمل أن یکون قوله علیه‌السلام : فی الغابرین ، بدلاً من قوله علیه‌السلام : علی عقبه ، أی کن خلیفة له فی الباقین من عقبه ، فاحفظ أُمورهم ومصالحهم ولا تکلهم إلی غیرک . وقیل غیر ذلک . راجع : الصحاح ، ج 2 ، ص 764 (غبر) ؛ الحبل المتین ، ص 247 ؛ الوافی ، ج 24 ، ص 451 ؛ مرآة العقول ، ج 14 ، ص 57 .</w:t>
      </w:r>
    </w:p>
  </w:footnote>
  <w:footnote w:id="4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«ظ ، ی ، جس» وحاشیة «غ ، حج » والوسائل . وفی «غ ، بث، بخ ، بس» وظاهر «بق» والمطبوع والوافی : «تکبّر الخامسة وانصرف» . وفی «بح» : «تکبّر الخامسة و تنصرف» . وفی «جح» : «یکبّر الخامسة و ینصرف» . وفی «جن» : «تکبرالخامس وانصرف» .</w:t>
      </w:r>
    </w:p>
  </w:footnote>
  <w:footnote w:id="4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فقه الرضا علیه‌السلام ، ص 187 ، صدر الحدیث ، مع اختلاف یسیر الوافی ، ج 24 ، ص 451 ، ح 24430 ؛ الوسائل ، ج 3 ، ص 61 ، ح 3022 .</w:t>
      </w:r>
    </w:p>
  </w:footnote>
  <w:footnote w:id="4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 وفی المطبوع والوسائل : + «بن إبراهیم» .</w:t>
      </w:r>
    </w:p>
  </w:footnote>
  <w:footnote w:id="4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جح ، جس» : «یقول» .</w:t>
      </w:r>
    </w:p>
  </w:footnote>
  <w:footnote w:id="4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بح ، بس ، بف ، جح ، جس ، جن» : «أوّلهنّ» .</w:t>
      </w:r>
    </w:p>
  </w:footnote>
  <w:footnote w:id="4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«المُسَجّی» : المُغَطّی . وسجّیتُ المیّتَ تسجیةً : إذا مددت علیه ثوبا . راجع : الصحاح ، ج 6 ، ص 2372 (سجا) .</w:t>
      </w:r>
    </w:p>
  </w:footnote>
  <w:footnote w:id="4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 «إلیک» .</w:t>
      </w:r>
    </w:p>
  </w:footnote>
  <w:footnote w:id="4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«وإنّا» .</w:t>
      </w:r>
    </w:p>
  </w:footnote>
  <w:footnote w:id="4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وحاشیة «بث» : «حسناته» .</w:t>
      </w:r>
    </w:p>
  </w:footnote>
  <w:footnote w:id="4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 «اللّهمّ إنّا لا نعلم ـ إلی ـ عن سیّئاته» .</w:t>
      </w:r>
    </w:p>
  </w:footnote>
  <w:footnote w:id="4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 جح» : «ثمّ یکبّر» .</w:t>
      </w:r>
    </w:p>
  </w:footnote>
  <w:footnote w:id="4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جس» : «ویفعل» .</w:t>
      </w:r>
    </w:p>
  </w:footnote>
  <w:footnote w:id="4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مرآة العقول : «قوله علیه‌السلام : فی کلّ تکبیرة ، ظاهره شمول الخامسة إلاّ أن یخصّص بالأخبار الاُخری» .</w:t>
      </w:r>
    </w:p>
  </w:footnote>
  <w:footnote w:id="4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3 ، ص 191 ، ح 436 ، معلّقا عن الحسن بن محبوب ، عن أبی ولاّد ، مع اختلاف یسیر الوافی ، ج 24 ، ص 452 ، ح 24431 ؛ الوسائل ، ج 3 ، ص 62 ، ذیل ح 3025 .</w:t>
      </w:r>
    </w:p>
  </w:footnote>
  <w:footnote w:id="4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«بس» : «یکبّر ، ثمّ یشهد» .</w:t>
      </w:r>
    </w:p>
  </w:footnote>
  <w:footnote w:id="4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«بس ، جس» : «ثمّ یقول» .</w:t>
      </w:r>
    </w:p>
  </w:footnote>
  <w:footnote w:id="4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البقرة (2) : 156 .</w:t>
      </w:r>
    </w:p>
  </w:footnote>
  <w:footnote w:id="4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بف» والوافی وفقه الرضا : «محمّدا عنّا» . وفی «بخ» : - «عنّا محمّدا» .</w:t>
      </w:r>
    </w:p>
  </w:footnote>
  <w:footnote w:id="4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جح» وفقه الرضا : «ثمّ یقول» .</w:t>
      </w:r>
    </w:p>
  </w:footnote>
  <w:footnote w:id="4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بح ، بف» وفقه الرضا : «وابن» .</w:t>
      </w:r>
    </w:p>
  </w:footnote>
  <w:footnote w:id="4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وفقه الرضا : «وابن» .</w:t>
      </w:r>
    </w:p>
  </w:footnote>
  <w:footnote w:id="4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خلا من الدنیا ، أی مضی منها ؛ والأیّام الخالیة ، أی الماضیة ، أو صار خالیا عاریا ممّا کان له من الدنیا وانقطعت حیلته عنها» .</w:t>
      </w:r>
    </w:p>
  </w:footnote>
  <w:footnote w:id="4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کذا فی «بح» والمطبوع والوافی والوسائل . وفی سائر النسخ : - «منه» .</w:t>
      </w:r>
    </w:p>
  </w:footnote>
  <w:footnote w:id="4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«بح» والمطبوع والوافی والوسائل . وفی سائر النسخ : - «به» .</w:t>
      </w:r>
    </w:p>
  </w:footnote>
  <w:footnote w:id="4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«غ ، بث» : «فی حسناته» .</w:t>
      </w:r>
    </w:p>
  </w:footnote>
  <w:footnote w:id="4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«یشکل ما ورد فی هذا الدعاء بأنّ حیاته الدنیویّة قد انقضت ، فما معنی الدعاء له بالثبات الدنیا فی الحیاة . ویمکن أن یوجّه بوجهین : الأوّل : أن یکون الظرف متعلّقا بالثابت ، أی القول الثابت الذی لایتبدّل بتبدّل النشأتین ؛ فإنّ العقائد الباطلة التابعة للأغراض الدنیویّة والشهوات النفسانیّة تتبدّل وتتغیّر فی النشأة الآخرة لزوال دواعیها ... الثانی : أن یکون المراد بالحیاة الدنیا ما یقع قبل القیامة فیکون حیاة القبر للسؤال داخلاً فی الحیاة الدنیا ، علی أنّه یحتمل أن یکون ذکره علی سبیل التبعیّة استطرادا لذکره فی الآیة . ولعلّ ثانی الوجهین أظهر» .</w:t>
      </w:r>
    </w:p>
  </w:footnote>
  <w:footnote w:id="4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مرآة العقول : «قوله علیه‌السلام : عفوک عفوک ، بالنصب أی أطلبه ، ویحتمل الرفع بتقدیر الخبر» .</w:t>
      </w:r>
    </w:p>
  </w:footnote>
  <w:footnote w:id="4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فقه الرضا علیه‌السلام ، ص 183 ، مع اختلاف یسیر الوافی ، ج 24 ، ص 453 ، ح 24432 ؛ الوسائل ، ج 3 ، ص 61 ، ح 3023 .</w:t>
      </w:r>
    </w:p>
  </w:footnote>
  <w:footnote w:id="4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«ذلک» .</w:t>
      </w:r>
    </w:p>
  </w:footnote>
  <w:footnote w:id="4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«التکبیر الأوّل» .</w:t>
      </w:r>
    </w:p>
  </w:footnote>
  <w:footnote w:id="4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«یدیک» .</w:t>
      </w:r>
    </w:p>
  </w:footnote>
  <w:footnote w:id="4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3 ، ص 195 ، ح 446 ؛ والاستبصار ، ج 1 ، ص 478 ، ح 1852 ، معلّقا عن الکلینی الوافی ، ج 24 ، ص 449 ، ح 24425؛ الوسائل ، ج 3 ، ص 93 ، ح 3111 .</w:t>
      </w:r>
    </w:p>
  </w:footnote>
  <w:footnote w:id="4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بح ، بس ، جح ، جس ، جن» وحاشیة «بف» : «أحمد بن عبد الرحیم أبو الصخر» . وفی «بث» : «أحمد بن عبدالرحیم ابن الصخر» . وفی «بخ» : «أحمد بن عبدالرحیم بن الصخر» . وفی «بف» : «أحمد بن عبدالرحیم عن الصخر» . وفی حاشیة «بث» : «أحمد بن عبدالرحیم أبی الصخر» ، کما فی المطبوع والوسائل .</w:t>
      </w:r>
    </w:p>
  </w:footnote>
  <w:footnote w:id="4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جس» : «یقول» .</w:t>
      </w:r>
    </w:p>
  </w:footnote>
  <w:footnote w:id="4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«غ» : «شفعاء» .</w:t>
      </w:r>
    </w:p>
  </w:footnote>
  <w:footnote w:id="4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 «فیها» .</w:t>
      </w:r>
    </w:p>
  </w:footnote>
  <w:footnote w:id="4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 «فشفّعنا» . وفی «ی ، بث ، بح ، بس» وحاشیة «جح» والوسائل : «شفعاء» . وفی حاشیة «بث» : «شفّعنا» . «فشفّعنا» ، أی اقبل شفاعتنا ، والشفاعة : هی السؤال فی التجاوز عن الذنوب والجرائم . راجع : النهایة ، ج 2 ، ص 485 ؛ القاموس المحیط ، ج 2 ، ص 985 (شفع) .</w:t>
      </w:r>
    </w:p>
  </w:footnote>
  <w:footnote w:id="4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بس ، جس» : - «اللّهمّ» .</w:t>
      </w:r>
    </w:p>
  </w:footnote>
  <w:footnote w:id="4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«بث» : + «علی» .</w:t>
      </w:r>
    </w:p>
  </w:footnote>
  <w:footnote w:id="4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بس ، جح» والوافی : «ما تولّت» . وفی مرآة العقول : «قوله علیه‌السلام : ولّها ما تولّت ، أی اجعل ولیّ أمر هذه النفس من کانت تتولاّه فی الدنیا ومن اتّخذته ولیّها وإمامها ؛ أو أحبّته» .</w:t>
      </w:r>
    </w:p>
  </w:footnote>
  <w:footnote w:id="4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«أحببت» .</w:t>
      </w:r>
    </w:p>
  </w:footnote>
  <w:footnote w:id="4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168 ، ذیل ح 489 ، فی الصلاة علی من لم یعرف مذهبه ؛ صحیفة الرضا علیه‌السلام ، ص 86 ، ضمن ح 201 ، بسند آخر عن الرضا ، عن آبائه علیهم‌السلام عن رسول اللّه صلی‌الله‌علیه‌و‌آله ، فی الصلاة علی المرأة ؛ فقه الرضا علیه‌السلام ، فی الصلاة علی من لم یعرف مذهبه ، ص 178 ، وفی کلّها مع اختلاف یسیر الوافی ، ج 24 ، ص 462 ، ح 24446 ؛ الوسائل ، ج 3 ، ص 62 ، ح 3024 .</w:t>
      </w:r>
    </w:p>
  </w:footnote>
  <w:footnote w:id="4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بث ، بخ» : + «علی المیّت» .</w:t>
      </w:r>
    </w:p>
  </w:footnote>
  <w:footnote w:id="4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الاستبصار : «عن عمر بن اُذینة» .</w:t>
      </w:r>
    </w:p>
  </w:footnote>
  <w:footnote w:id="4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«بف» : «وأن تبدأ» .</w:t>
      </w:r>
    </w:p>
  </w:footnote>
  <w:footnote w:id="4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3 ، ص 193 ، ح 442 ؛ والاستبصار ، ج 1 ، ص 476 ، ح 1843 ، معلّقا عن الکلینی . التهذیب ، ج 3 ، ص 189 ، ح 429 ، بسنده عن ابن أبی عمیر ، عن ابن اُذینة ، عن محمّد بن مسلم وزرارة ، عن أبی جعفر علیه‌السلام ، مع اختلاف یسیر الوافی ، ج 24 ، ص 445 ، ح 24418 ؛ الوسائل ، ج 3 ، ص 88 ، ح 3097 .</w:t>
      </w:r>
    </w:p>
  </w:footnote>
  <w:footnote w:id="4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3 ، ص 192 ، ح 437 ؛ والاستبصار ، ج 1 ، ص 477 ، ح 1846 ، معلّقا عن الکلینی . الفقیه ، ج 1 ، ص 164 ، ذیل ح 467 ، مرسلاً . فقه الرضا علیه‌السلام ، ص 183 ؛ تحف العقول ، ص 418 ، عن الرضا علیه‌السلام ، وفیهما مع اختلاف یسیر الوافی ، ج 24 ، ص 446 ، ح 24419 ؛ الوسائل ، ج 3 ، ص 91 ، ح 3106 .</w:t>
      </w:r>
    </w:p>
  </w:footnote>
  <w:footnote w:id="4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3 ، ص 192 ، ح 438 ؛ والاستبصار ، ج 1 ، ص 477 ، ح 1847 ، معلّقا عن الکلینی الوافی ، ج 24 ، ص 446 ، ح 24420 ؛ الوسائل ، ج 3 ، ص 91 ، ح 3105 .</w:t>
      </w:r>
    </w:p>
  </w:footnote>
  <w:footnote w:id="4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ج 14 ، ص 64 : «اعلم أنّه ینبغی حمل کلام المصنّف فی العنوان علی تکرار الصلاة ، لا علی الزیادة علی الخمس فی الصلاة الواحدة ، کما یوهمه ظاهر عبارته ؛ فإنّه لا خلاف فی عدم شرعیّتها» .</w:t>
      </w:r>
    </w:p>
  </w:footnote>
  <w:footnote w:id="4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«ظ ،بح ، بف» : «تکبیرة» .</w:t>
      </w:r>
    </w:p>
  </w:footnote>
  <w:footnote w:id="4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الجنائز ، باب القتلی ، ضمن ح 4614 ؛ والتهذیب ، ج 1 ، ص 331 ، ضمن ح 970 ، بسند آخر عن إسماعیل بن جابر وزرارة ، عن أبی جعفر علیه‌السلام ، مع اختلاف یسیر . الأمالی للطوسی ، ص 564 ، المجلس 21 ، ضمن ح 1 ، بسند آخر عن جعفر بن محمّد ، عن آبائه ، عن الحسن بن علیّ علیهم‌السلام . تفسیر فرات ، ص 170 ، ضمن ح 217 ، بسند آخر عن الحسن بن علیّ علیهماالسلام الوافی ، ج 24 ، ص 438 ، ح 24404 ؛ الوسائل ، ج 3 ، ص 82 ، ح 3078 ؛ البحار ، ج 22 ، ص 281 ، ح 38 .</w:t>
      </w:r>
    </w:p>
  </w:footnote>
  <w:footnote w:id="4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بح ، جح» والتهذیب ، ص 325 وفقه الرضا : «خمسا» .</w:t>
      </w:r>
    </w:p>
  </w:footnote>
  <w:footnote w:id="4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 «به» .</w:t>
      </w:r>
    </w:p>
  </w:footnote>
  <w:footnote w:id="4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«خمسة» .</w:t>
      </w:r>
    </w:p>
  </w:footnote>
  <w:footnote w:id="4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3 ، ص 325 ، ح 1011 ؛ والاستبصار ، ج 1 ، ص 484 ، ح 1876 ، معلّقا عن علیّ بن إبراهیم . رجال الکشّی ، ص 37 ، ح 75 ، بسنده عن ابن أبی عمیر . وفیه ، ص 36 ، ح 74 ، بسند آخر عن الحسن بن زید ، من دون الإسناد إلی المعصوم علیه‌السلام . وفی التهذیب ، ج 3 ، ص 317 ، ح 984 ؛ والاستبصار ، ج 1 ، ص 476 ، ح 1841 ، بسند آخر ، مع زیادة فی أوّله ، وفی کلّ المصادر مع اختلاف یسیر الوافی ، ج 24 ، ص 439 ، ح 24405 ؛ الوسائل ، ج 3 ، ص 80 ، ح 3073 .</w:t>
      </w:r>
    </w:p>
  </w:footnote>
  <w:footnote w:id="4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«جح» : + «بالکوفة» . وفی التهذیب : - «عندکم» .</w:t>
      </w:r>
    </w:p>
  </w:footnote>
  <w:footnote w:id="4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«غ ، بث ، ، بح ، بخ ، بف ، جح» والوافی والوسائل والتهذیب . وفی «ظ ، ی ، بس ، بف» والمطبوع : «خمسة» .</w:t>
      </w:r>
    </w:p>
  </w:footnote>
  <w:footnote w:id="4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«خمسا» .</w:t>
      </w:r>
    </w:p>
  </w:footnote>
  <w:footnote w:id="4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 «عندکم» .</w:t>
      </w:r>
    </w:p>
  </w:footnote>
  <w:footnote w:id="4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 «عندکم» .</w:t>
      </w:r>
    </w:p>
  </w:footnote>
  <w:footnote w:id="4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وحاشیة «بث» : «خمسة» .</w:t>
      </w:r>
    </w:p>
  </w:footnote>
  <w:footnote w:id="4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3 ، ص 197 ، ح 455 ، معلّقا عن الکلینی . صحیفة الرضا علیه‌السلام ، ص 83 ، ح 189 ، بسند آخر عن الرضا ، عن آبائه علیهم‌السلام ؛ عیون الأخبار ، ج 2 ، ص 45 ، ح 167 ، بسند آخر عن الرضا ، عن آبائه ، عن الحسین بن علیّ علیهم‌السلام . الفقیه ، ج 1 ، ص 164 ، ح 470 ، مرسلاً ، من قوله : «قال : کبّر خمسا خمسا» وفی الثلاثة الأخیرة ، مع اختلاف یسیر . الفقیه ، ج 1 ، ص 164 ، ح 468 ، مرسلاً ، وتمام الروایة هکذا : «وکبّر رسول اللّه صلی‌الله‌علیه‌و‌آله علی حمزة سبعین تکبیرة» . تفسیر القمّی ، ج 1 ، ص 123 ، من دون الإسناد إلی المعصوم علیه‌السلام ، قطعة منه هکذا : «وکبّر علی حمزة سبعین تکبیرة» الوافی ، ج 24 ، ص 437 ، ح 24403 ؛ الوسائل ، ج 3 ، ص 81 ، ح 3077 .</w:t>
      </w:r>
    </w:p>
  </w:footnote>
  <w:footnote w:id="4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مضت أخبار فی معنی المستضعف فی باب المستضعف من کتاب الإیمان والکفر ، وهو أنّه هو الذی لایهتدی إلی الإیمان سبیلاً لعدم استطاعتهم کالصبیان والمجانین والبله ومن لم تصل الدعوة إلیه ومن لم یعرف اختلاف الناس . وقال الشهید الأوّل : «المستضعف : هو الذی لایعرف الحقّ ولا یعاند فیه ولایوالی أحدا بعینه» وقیل غیر ذلک . راجع : ذکری الشیعة ، ج 1 ، ص 437 ؛ شرح المازندرانی ، ج 10 ، ص 102 ؛ الوافی ، ج 4 ، ص 211 ؛ مرآة العقول ، ج 11 ، ص 201ـ212 .</w:t>
      </w:r>
    </w:p>
  </w:footnote>
  <w:footnote w:id="4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بث ، بخ ، جس» : «یقول» .</w:t>
      </w:r>
    </w:p>
  </w:footnote>
  <w:footnote w:id="4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من الآیتین الآیتان بعد هذه الآیة ـ أی الآیة 7 من سورة غافر (40) ـ أو آیة اُخری لیکون مع ما ذکره علیه‌السلام آیتین . والثانی مختار العلاّمة الفیض. وقال العلاّمة المجلسی : «والأحوط الأوّل ، ولعلّه أظهر أیضا لمناسبتهما لذلک ، ولکون ما أورد علیه‌السلام آیة ناقصة من أوّلها» .</w:t>
      </w:r>
    </w:p>
  </w:footnote>
  <w:footnote w:id="4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 ج 1 ، ص 168 ، ح 489 ، معلّقا عن زرارة ومحمّد بن مسلم ، عن أبی جعفر علیه‌السلام ، مع اختلاف یسیر الوافی ، ج 24 ، ص 459 ، ح 24439 ؛ الوسائل ، ج 3 ، ص 67 ، ح 3033 .</w:t>
      </w:r>
    </w:p>
  </w:footnote>
  <w:footnote w:id="4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بث ، بح ، بخ ، بس ، بف ، جح ، جس» والوافی والوسائل والتهذیب . وفی «ی» والمطبوع : «فضیل» .</w:t>
      </w:r>
    </w:p>
  </w:footnote>
  <w:footnote w:id="4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«له» .</w:t>
      </w:r>
    </w:p>
  </w:footnote>
  <w:footnote w:id="4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«واقفا ، أی متحیّرا فی دینه ، أو واقفا علی إمامة بعض أئمّتنا علیهم‌السلام لایتجاوز بها إلی من بعده ، کالزیدیّة ، ومن وقف علی الکاظم علیه‌السلام وهم المسمّون الیوم بالواقفیّة» .</w:t>
      </w:r>
    </w:p>
  </w:footnote>
  <w:footnote w:id="4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وحاشیة «بح» : + «إلی آخر الآیتین» .</w:t>
      </w:r>
    </w:p>
  </w:footnote>
  <w:footnote w:id="4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3 ، ص 196 ، ح 450 ، معلّقا عن الکلینی الوافی ، ج 24 ، ص 460 ، ح 24441 ؛ الوسائل ، ج 3 ، ص 67 ، ح 3034 .</w:t>
      </w:r>
    </w:p>
  </w:footnote>
  <w:footnote w:id="4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جس» : - «بن إبراهیم» .</w:t>
      </w:r>
    </w:p>
  </w:footnote>
  <w:footnote w:id="4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السبیل فی الأصل : الطریق ، قال العلاّمة المجلسی : «ثمّ یستعار لکلّ ما یصیر سببا لاختصاص وارتباط بین الأمرین أو شخصین من قرابة أو مودّة أو خلطة أو نحو ذلک» . وقال العلاّمة الفیض : «منک بسبیل ، أی له علیک حقّ ، ویعنی بالولایة ، ولایة أهل البیت علیهم‌السلام ؛ یعنی حقّ من لا ولایة له علیک لایوجب أن تدعو له کما تدعو لأهل الولایة ، بل یکفی لذلک أن تستغفر له علی وجه الشفاعة» وقیل غیر ذلک . راجع : الوافی ، ج 24 ، ص 460 ؛ مرآة العقول ، ج 14 ، ص 69 .</w:t>
      </w:r>
    </w:p>
  </w:footnote>
  <w:footnote w:id="4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168 ، ضمن ح 491 ، معلّقا عن عبیداللّه بن علیّ الحلبی ، عن أبی عبداللّه علیه‌السلام ، مع اختلاف یسیر . فقه الرضا علیه‌السلام ، ص 187 . إلی قوله : «وقهم عذاب الجحیم» الوافی ، ج 24 ، ص 460 ، ح 24442 ؛ الوسائل ، ج 3 ، ص 68 ، ح 3035 .</w:t>
      </w:r>
    </w:p>
  </w:footnote>
  <w:footnote w:id="4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24 ، ص 461 ، ح 24443 ؛ الوسائل ، ج 3 ، ص 68 ، ح 3036 .</w:t>
      </w:r>
    </w:p>
  </w:footnote>
  <w:footnote w:id="4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بخ ، جس» : «یقول» .</w:t>
      </w:r>
    </w:p>
  </w:footnote>
  <w:footnote w:id="4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«محمّد» .</w:t>
      </w:r>
    </w:p>
  </w:footnote>
  <w:footnote w:id="4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24 ، ص 461 ، ح 24444 ؛ الوسائل ، ج 3 ، ص 68 ، ح 3037 .</w:t>
      </w:r>
    </w:p>
  </w:footnote>
  <w:footnote w:id="4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«قوم» . وفی «بس» : «القوم» .</w:t>
      </w:r>
    </w:p>
  </w:footnote>
  <w:footnote w:id="4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بس ، جس» والوسائل والتهذیب : - «أنت» .</w:t>
      </w:r>
    </w:p>
  </w:footnote>
  <w:footnote w:id="4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«أنت» .</w:t>
      </w:r>
    </w:p>
  </w:footnote>
  <w:footnote w:id="4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ی ، بح ، بس ، جن» : - «منّا» .</w:t>
      </w:r>
    </w:p>
  </w:footnote>
  <w:footnote w:id="4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«بح» : + «منّا» . وفی مرآة العقول : «قوله علیه‌السلام : ومستقرّها و مستودعها ، بالجرّ فیهما [عطفا] علی قوله : بسرائرها ، أی أنت أعلم بمستقرّها و مستودعها منّا ؛ أو بالرفع بتقدیر الخبر ، أی مستقرّها ومستودعها فی علمک أو بیدک أو بتقدیرک . والأوّل أظهر» .</w:t>
      </w:r>
    </w:p>
  </w:footnote>
  <w:footnote w:id="4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بخ ، بف» والتهذیب : «سوءا» .</w:t>
      </w:r>
    </w:p>
  </w:footnote>
  <w:footnote w:id="4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والوافی : «یتولّی» .</w:t>
      </w:r>
    </w:p>
  </w:footnote>
  <w:footnote w:id="4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3 ، ص 196 ، ح 451 ، معلّقا عن الکلینی الوافی ، ج 24 ، ص 462 ، ح 24445 ؛ الوسائل ، ج 3 ، ص 69 ، ح 3038 .</w:t>
      </w:r>
    </w:p>
  </w:footnote>
  <w:footnote w:id="4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«الناصبة» . وفی مرآة العقول ، ج 14 ، ص 72 : «فاعلم أنّه قد یطلق الناصب علی مطلق المخالف غیر المستضعف ، کما هو الظاهر من کثیر الأخبار ، وقد یطلق ویراد به من نصب العداوة لأهل البیت علیهم‌السلام وهذا کافر لایجوز الصلاة علیه ؛ لأنّه منکر لما علم من دین الإسلام ضرورة . وظاهر الأصحاب أنّه لا خلاف بینهم فیه ، وإنّما الخلاف فی المخالف الذی لم ینکر ضروریّا من ضروریّات دین الإسلام ... أقول : الظاهر أنّ مراد المصنّف بالناصبیّ المعنی الأعمّ ، ویحتمل الأخصّ» .</w:t>
      </w:r>
    </w:p>
  </w:footnote>
  <w:footnote w:id="4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وحاشیة «بح» : «أبی سلول» بدل «اُبیّ بن سلول» . وفی «بح» : «اُبیّ بن مسلول» . وفی «بس» : «اُبیّ بن شلول» . وفی «جس» : «أبی سلوک» . وعبداللّه هذا، هو عبداللّه بن اُبیّ بن سلول ، رأس المنافقین بالمدینة.</w:t>
      </w:r>
    </w:p>
  </w:footnote>
  <w:footnote w:id="4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 - «لرسول اللّه صلی‌الله‌علیه‌و‌آله » .</w:t>
      </w:r>
    </w:p>
  </w:footnote>
  <w:footnote w:id="4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ی ، بف» : - «یا رسول اللّه» .</w:t>
      </w:r>
    </w:p>
  </w:footnote>
  <w:footnote w:id="4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 «یا رسول اللّه» .</w:t>
      </w:r>
    </w:p>
  </w:footnote>
  <w:footnote w:id="4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جس» : - «فقال : یا رسول اللّه ـ إلی ـ علی قبره» .</w:t>
      </w:r>
    </w:p>
  </w:footnote>
  <w:footnote w:id="4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بس» : + «یا ویلک» .</w:t>
      </w:r>
    </w:p>
  </w:footnote>
  <w:footnote w:id="4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«احش» ، أی املأ. لسان العرب ، ج 14 ، ص 180 (حشا) .</w:t>
      </w:r>
    </w:p>
  </w:footnote>
  <w:footnote w:id="4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«أو املأ» .</w:t>
      </w:r>
    </w:p>
  </w:footnote>
  <w:footnote w:id="4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«أو أصله» . وقال الجوهری : صلَیْتُ اللحم وغیره أَصْلِیه صلیا ، مثال رمیته رمیا : إذا شویته . ویقال أیضا : صلَیْتُ الرجل نارا : إذا أدخلته النار وجعلته یصلاها ، فإن ألقیته فیها إلقاءً کأنّک ترید إحراقه قلت : أصلیته بالألف ، وصلّیته تصلیة ، وقرئ(وَیَصْلی سَعِیرا»[الانشقاق (84) : 12] ومن خفّف فهو من قولهم : صَلِیَ فلان النار ـ بالکسر ـ یصلی صُلِیّا : احترق . نقله العلاّمة المجلسی أیضا ، ثمّ قال : «أقول : ظهر ممّا نقلنا أنّه یجوز أن یقرأ بالوصل والقطع ، وعلی التقدیرین اللام مکسور» . راجع : الصحاح ، ج 6 ، ص 2403 (صلا) ؛ مرآة العقول ، ج 14 ، ص 75 .</w:t>
      </w:r>
    </w:p>
  </w:footnote>
  <w:footnote w:id="4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196 ، ح 452 ، معلّقا عن الکلینی . تفسیر العیّاشی ، ج 2 ، ص 101 ، ح 94 ، عن زرارة ، عن أبی جعفر علیه‌السلام ؛ تفسیر القمّی ، ج 1 ، ص 302 ، من دون الإسناد إلی المعصوم علیه‌السلام . وفیهما مع اختلاف یسیر الوافی ، ج 24 ، ص 463 ، ح 24447 ؛ الوسائل ، ج 3 ، ص 70 ، ح 3042 ؛ البحار ، ج 22 ، ص 125 ، ح 97 .</w:t>
      </w:r>
    </w:p>
  </w:footnote>
  <w:footnote w:id="4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بخ» : - «قال» .</w:t>
      </w:r>
    </w:p>
  </w:footnote>
  <w:footnote w:id="4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«انظر أن تقوم ، أی اجتهد فی أن یتیسّر لک القیام» . و فی المرآة : «قوله علیه‌السلام : انظر ، کنایة عن التأمّل والتدبیر فی ذلک» .</w:t>
      </w:r>
    </w:p>
  </w:footnote>
  <w:footnote w:id="4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«أن» .</w:t>
      </w:r>
    </w:p>
  </w:footnote>
  <w:footnote w:id="4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«اللّه أکبر» .</w:t>
      </w:r>
    </w:p>
  </w:footnote>
  <w:footnote w:id="4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«ألف» .</w:t>
      </w:r>
    </w:p>
  </w:footnote>
  <w:footnote w:id="4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«فلانا» .</w:t>
      </w:r>
    </w:p>
  </w:footnote>
  <w:footnote w:id="4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«اللّهمّ أذقه» بدل «وأذقه» .</w:t>
      </w:r>
    </w:p>
  </w:footnote>
  <w:footnote w:id="4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«جح» : «یتوالی» . وفی الوافی : «یوالی» .</w:t>
      </w:r>
    </w:p>
  </w:footnote>
  <w:footnote w:id="4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فإنّه کان یتولّی ، أی کان یتّخذ أعداءک أولیاءه و أحبّاءه ویعتقد أنّهم أئمّته وأولی بأمره» .</w:t>
      </w:r>
    </w:p>
  </w:footnote>
  <w:footnote w:id="4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197 ، ح 453 ، معلّقا عن الکلینی الوافی ، ج 24 ، ص 464 ، ح 24448 ؛ الوسائل ، ج 3 ، ص 71 ، ح 3044 ؛ البحار ، ج 44 ، ص 202 ، ح 20 .</w:t>
      </w:r>
    </w:p>
  </w:footnote>
  <w:footnote w:id="4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 «بن زیاد» . ثمّ إنّ السند معلّق علی سابقه . ویروی عن سهل ، عدّة من أصحابنا.</w:t>
      </w:r>
    </w:p>
  </w:footnote>
  <w:footnote w:id="4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 فی «جن» : - «إلی» .</w:t>
      </w:r>
    </w:p>
  </w:footnote>
  <w:footnote w:id="4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بف» : «قال» .</w:t>
      </w:r>
    </w:p>
  </w:footnote>
  <w:footnote w:id="4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«بث» : «عن» .</w:t>
      </w:r>
    </w:p>
  </w:footnote>
  <w:footnote w:id="4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غ ، ی ، بث ، بس ، بف ، جح ، جس ، جن» والوافی وقرب الإسناد : - «له» .</w:t>
      </w:r>
    </w:p>
  </w:footnote>
  <w:footnote w:id="4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«بخ ، بف» : «یده» .</w:t>
      </w:r>
    </w:p>
  </w:footnote>
  <w:footnote w:id="4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«بف» وقرب الإسناد : «وقال».</w:t>
      </w:r>
    </w:p>
  </w:footnote>
  <w:footnote w:id="4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قال الجوهری : «خَزِیَ بالکسر یَخْزی خِزْیا ، أی ذلّ وهان . وقال ابن السکّیت : وقع فی بلیّة ، وأخزاه اللّه» . قال العلاّمة المجلسی : «وأقول : یمکن أن یکون المراد إذلاله وخزیه وعذابه بین من مات من العباد ، ولا محالة یقع عذابه فی البرزخ فی بلد من البلاد ، أو یقدّر مضاف ، أی وأهل بلادک» . راجع : الصحاح ، ج 6 ، ص 2326 (خزا) .</w:t>
      </w:r>
    </w:p>
  </w:footnote>
  <w:footnote w:id="4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الفقیه : «حرّ» .</w:t>
      </w:r>
    </w:p>
  </w:footnote>
  <w:footnote w:id="4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بح ، جح» : «یتوالی» . وفی الفقیه وقرب الإسناد : «یوالی» .</w:t>
      </w:r>
    </w:p>
  </w:footnote>
  <w:footnote w:id="4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168 ، ح 490 ، معلّقا عن صفوان بن مهران الجمّال . قرب الإسناد ، ص 59 ، ح 190 ، عن السندی بن محمّد ، عن صفوان بن مهران الجمّال ، مع اختلاف یسیر الوافی ، ج 24 ، ص 464 ، ح 24449 ؛ الوسائل ، ج 3 ، ص 70 ، ذیل ح 3040 .</w:t>
      </w:r>
    </w:p>
  </w:footnote>
  <w:footnote w:id="4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بث ، بس ، بف ، جح ، جس» والوافی : «للّه» .</w:t>
      </w:r>
    </w:p>
  </w:footnote>
  <w:footnote w:id="4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«نعلمه» .</w:t>
      </w:r>
    </w:p>
  </w:footnote>
  <w:footnote w:id="4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بث ، بخ، بس ، بف ، جس ، جح ، جن» : - «منه» .</w:t>
      </w:r>
    </w:p>
  </w:footnote>
  <w:footnote w:id="4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«واحش» .</w:t>
      </w:r>
    </w:p>
  </w:footnote>
  <w:footnote w:id="4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168 ، صدر ح 491 ، معلّقا عن عبیداللّه بن علیّ الحلبی . فقه الرضا علیه‌السلام ، ص 187 ، وفیهما مع اختلاف یسیر الوافی ، ج 24 ، ص 465 ، ح 24451 ؛ الوسائل ، ج 3 ، ص 69 ، ذیل ح 3039 .</w:t>
      </w:r>
    </w:p>
  </w:footnote>
  <w:footnote w:id="4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«عن أحدهما ، کأنّه الصادق علیه‌السلام ، کما یدلّ علیه قوله علیه‌السلام : قاله أبو جعفر علیه‌السلام » . وراجع أیضا : مرآة العقول ، ج 14 ، ص 78 .</w:t>
      </w:r>
    </w:p>
  </w:footnote>
  <w:footnote w:id="4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«قوله : صلّی علیها أبی ، من قبیل وضع المظهر موضع المضمر» . وفی مرآة العقول : «أی قال أبی هذا القول فی جنازة هذه المرأة الملعونة وزاد علی ما قلت قولَه علیه‌السلام : واجعل الشیطان» . لکن هذا مناف لما یظهر من أوّل الخبر من شکّ محمّد بن مسلم فی المعصوم الذی روی عنه إلاّ أن یکون ذکره علی أحد الاحتمالین ، ویحتمل أن یکون کلام محمّد بن مسلم و یکون قوله : «أبی» قد زید من النسّاخ ، أو یکون المراد أبا محمّد بن مسلم وإن کان بعیدا» .</w:t>
      </w:r>
    </w:p>
  </w:footnote>
  <w:footnote w:id="4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والوافی : «فقال» .</w:t>
      </w:r>
    </w:p>
  </w:footnote>
  <w:footnote w:id="4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«فاجعل» .</w:t>
      </w:r>
    </w:p>
  </w:footnote>
  <w:footnote w:id="4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«بس ، جن» : - «له» .</w:t>
      </w:r>
    </w:p>
  </w:footnote>
  <w:footnote w:id="4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 «شیء» .</w:t>
      </w:r>
    </w:p>
  </w:footnote>
  <w:footnote w:id="4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بث ، بح ، بخ ، بف ، جح» : «تجعل» .</w:t>
      </w:r>
    </w:p>
  </w:footnote>
  <w:footnote w:id="4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 «تعضضها» . والعَضّ : الشدّ بالأسنان علی الشیء ، وکذلک عَضُّ الحیّة ، ولایقال للعقرب لأنّ لدغها إنّما هو بزُباناها وشَوْلَتها . راجع : لسان العرب ، ج 7 ، ص 188 (عضض) .</w:t>
      </w:r>
    </w:p>
  </w:footnote>
  <w:footnote w:id="4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«یلسعنها» ، أی یُدخلن إبرتها فیه ، قیل : اللَسْع لما ضرب بمؤخّره ولذوات الإبر ، واللَدْغ لما کان بالفم فالعقرب تلسع والحیّة تلدغ . راجع : لسان العرب ، ج 8 ، ص 318 ؛ القاموس المحیط ، ج 2، ص 1018 (لسع) .</w:t>
      </w:r>
    </w:p>
  </w:footnote>
  <w:footnote w:id="4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معظم النسخ التی قوبلت والوافی . وفی «غ» : «والشیاطین یقارنها» . وفی المطبوع : «والشیاطین تقارنها» .</w:t>
      </w:r>
    </w:p>
  </w:footnote>
  <w:footnote w:id="4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«وتجد» .</w:t>
      </w:r>
    </w:p>
  </w:footnote>
  <w:footnote w:id="4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24 ، ص 466 ، ح 24452 ؛ الوسائل ، ج 3 ، ص 71 ، ح 3043 .</w:t>
      </w:r>
    </w:p>
  </w:footnote>
  <w:footnote w:id="4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بث ، بح ، بخ ، جح ، جس» : «یقول» .</w:t>
      </w:r>
    </w:p>
  </w:footnote>
  <w:footnote w:id="4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جمیع النسخ التی قوبلت والوافی والوسائل . وفی المطبوع : «عبادک وبلادک» .</w:t>
      </w:r>
    </w:p>
  </w:footnote>
  <w:footnote w:id="4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هکذا فی «غ ، بث ، بخ ، بس ، بف» والوافی . وفی سائرالنسخ والمطبوع : - «حرّ» .</w:t>
      </w:r>
    </w:p>
  </w:footnote>
  <w:footnote w:id="4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فقه الرضا علیه‌السلام ، ص 177 ، وفیه : «وإذا کان المیّت مخالفا فقل فی تکبیرک الرابعة : اللهمّ أخز عبدک ...» الوافی ، ج 24 ، ص 465 ، ح 24450 ؛ الوسائل ، ج 3 ، ص 70 ، ح 3041 .</w:t>
      </w:r>
    </w:p>
  </w:footnote>
  <w:footnote w:id="4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بث ، بح» : «عبداللّه بن الحجّال» . وعبداللّه هذا ، هو عبداللّه بن محمّد الحجّال ، روی فی الأسناد بعنوان الحجّال ، وعبداللّه بن محمّد الحجّال ، وعبداللّه الحجّال وأبی محمّد الحجّال . راجع : رجال النّجاشی ، ص 226 ، الرقم 595 ؛ رجال الطوسی ، ص 360 ، الرقم 5332 ؛ معجم رجال الحدیث ، ج 10 ، ص 315 ، الرقم 7139 ؛ و ص 384 ، الرقم 7238 ؛ و ج 22 ، ص 38 ، الرقم 14768 ؛ و ج 23 ، ص 77 ، الرقم 15280 .</w:t>
      </w:r>
    </w:p>
  </w:footnote>
  <w:footnote w:id="4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مفاد العاطف هو التردید فی أنّ الراوی عن أبی عبداللّه علیه‌السلام ، هل هو حمّاد بن عثمان أو حمّاد بن عثمان عمّن ذکره ، فیشتمل السند علی تحویل تردیدی .</w:t>
      </w:r>
    </w:p>
  </w:footnote>
  <w:footnote w:id="4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مرآة العقول : «قوله : قال ، القائل هو الراوی ، قوله : قال : اللّهمّ ، القائل هو الصادق علیه‌السلام ، قوله : ولا أعلمه ، أی أظنّه ، وهذا کلام الراوی ، أی أظنّ أنّه علیه‌السلام قال : وکانت عدوّة للّه ولنا» .</w:t>
      </w:r>
    </w:p>
  </w:footnote>
  <w:footnote w:id="4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«فحضرها» .</w:t>
      </w:r>
    </w:p>
  </w:footnote>
  <w:footnote w:id="4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«فلا ترفعها» .</w:t>
      </w:r>
    </w:p>
  </w:footnote>
  <w:footnote w:id="4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«اللّه» .</w:t>
      </w:r>
    </w:p>
  </w:footnote>
  <w:footnote w:id="4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 «قال» .</w:t>
      </w:r>
    </w:p>
  </w:footnote>
  <w:footnote w:id="4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 «ولا أعلم» .</w:t>
      </w:r>
    </w:p>
  </w:footnote>
  <w:footnote w:id="4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24 ، ص 466 ، ح 24453 ؛ الوسائل ، ج 3 ، ص 72 ، ح 3045 .</w:t>
      </w:r>
    </w:p>
  </w:footnote>
  <w:footnote w:id="4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مرآة العقول : - «فی» .</w:t>
      </w:r>
    </w:p>
  </w:footnote>
  <w:footnote w:id="4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«جح» والوافی : «أو اثنتین» . وفی حاشیة «بح» : «أو تکبیرتین» .</w:t>
      </w:r>
    </w:p>
  </w:footnote>
  <w:footnote w:id="4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 والوافی والوسائل والبحار والتهذیب . وفی «بح» والمطبوع : + «بها» .</w:t>
      </w:r>
    </w:p>
  </w:footnote>
  <w:footnote w:id="4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بخ ، بس» : «التکبیرة» .</w:t>
      </w:r>
    </w:p>
  </w:footnote>
  <w:footnote w:id="4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«کأنّه علیه‌السلام قد عرف من السائل أنّه زعم جواز احتساب ما بقی من التکبیرات علی الاُولی للاحقه ، والاکتفاء بإتمامها علیها من دون استئناف ، وأنّ غرضه من السؤال لیس إلاّ جواز رفع الاُولی قبل الفراغ من الإتمام علی الثانیة ، ولهذا أجابه بذلک ، وإلاّ فظاهر کلام السائل یعطی أنّ غرضه بالسؤال عن الاکتفاء بالإتمام أو الاستئناف » . وفی مرآة العقول ، ج 14 ، ص 80 : «یحتمل أن یکون المراد إتمام الصلاة علی الاُولی واستئناف الصلاة علی الأخیرة مع التخییر فی رفع الجنازة الاُولی حال الصلاة علی الأخیرة ووضعها بأن یکون المراد بقوله علیه‌السلام : وأتمّوا ، إیقاع الصلاة تماما» . وللمزید راجع : ذکری الشیعة ، ج 1 ، ص 463 و 464 .</w:t>
      </w:r>
    </w:p>
  </w:footnote>
  <w:footnote w:id="4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«قوله علیه‌السلام : ما بقی ، أی الصلاة الباقیة ، لا التکبیرات الباقیة ، کما ذکره بعض المتأخّرین ولایخفی بعده» .</w:t>
      </w:r>
    </w:p>
  </w:footnote>
  <w:footnote w:id="4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«وإن شاؤوا رفعوا ـ إلی ـ علی الأخیرة» .</w:t>
      </w:r>
    </w:p>
  </w:footnote>
  <w:footnote w:id="4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327 ، ح 1020 ، معلّقا عن محمّد بن یحیی الوافی ، ج 24 ، ص 467 ، ح 24454 ؛ الوسائل ، ج 3 ، ص 129 ، ح 3207 ؛ البحار ، ج 81 ، ص 363 .</w:t>
      </w:r>
    </w:p>
  </w:footnote>
  <w:footnote w:id="4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«لاتفدح» ، أی لاتُثقل ، یقال : فدحه الدین ، کمنع ، أی أثقله ، والفادحة : النازلة ، وهی المصیبة الشدیدة . قال العلاّمة المجلسی : «لعلّ المراد : لاتجعل القبر ودخوله ثقیلاً علی میّتک بإدخاله مفاجأة» . وقال العلاّمة الفیض : «لاتفدح بمیّتک القبر ، أی لاتفجأه کأنّک تجور علیه ؛ من الفدح بمعنی الجور ، والفادحة : النازلة» ولکن لا تساعده اللغة . راجع : الصحاح ، ج 1 ، ص 390 ؛ القاموس المحیط ، ج 1 ، ص 351 (فدح) .</w:t>
      </w:r>
    </w:p>
  </w:footnote>
  <w:footnote w:id="4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وحاشیة «بح» والوافی : «بمیّتک» .</w:t>
      </w:r>
    </w:p>
  </w:footnote>
  <w:footnote w:id="4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والوافی : «القبر».</w:t>
      </w:r>
    </w:p>
  </w:footnote>
  <w:footnote w:id="4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 «حتّی» .</w:t>
      </w:r>
    </w:p>
  </w:footnote>
  <w:footnote w:id="4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ی» : «اُهبة» . وفی حاشیة «بف» : + «لسؤال القبر» . والاُهبة : العُدّة والتهیّؤ والاستعداد ، یقال : تأهّب : استعدّ . راجع : الصحاح ، ج 1 ، ص 89 ؛ لسان العرب ، ج 1 ، ص 217 (أهب) .</w:t>
      </w:r>
    </w:p>
  </w:footnote>
  <w:footnote w:id="4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313 ، صدر ح 909 ؛ وعلل الشرائع ، ص 306 ، صدر ح 1 ، بسند آخر عن محمّد بن سنان . التهذیب ، ج 1 ، ص 312 ، صدر ح 907 ، بسنده عن ابن سنان ، عن محمّد بن عطیّة ، من دون الإسناد إلی أبی عبداللّه علیه‌السلام ، وفی کلّ المصادر مع اختلاف یسیر الوافی ، ج 25 ، ص 509 ، ح 24528 ؛ الوسائل ، ج 3 ، ص 168 ، ح 3311 .</w:t>
      </w:r>
    </w:p>
  </w:footnote>
  <w:footnote w:id="4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جس» والوافی : «من» .</w:t>
      </w:r>
    </w:p>
  </w:footnote>
  <w:footnote w:id="4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 «موسی» .</w:t>
      </w:r>
    </w:p>
  </w:footnote>
  <w:footnote w:id="4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«بس» : - «وأنا» .</w:t>
      </w:r>
    </w:p>
  </w:footnote>
  <w:footnote w:id="4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بث ، بخ» والوافی والوسائل : «إلی الشفیر» . وفی «ی» : «شفیرة» . وفی «بف» : «علی شفیر» . و«الشفیر» : الجانب والطرف . راجع : النهایة ، ج 2 ، ص 485 ؛ القاموس المحیط ، ج 1 ، ص 587 (شفر) .</w:t>
      </w:r>
    </w:p>
  </w:footnote>
  <w:footnote w:id="4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الوسائل : «القبر» .</w:t>
      </w:r>
    </w:p>
  </w:footnote>
  <w:footnote w:id="4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بس» وحاشیة «بح» : «اُهبته لسؤال» . وفی «جس» : «اُهبة السؤال» .</w:t>
      </w:r>
    </w:p>
  </w:footnote>
  <w:footnote w:id="4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الفقیه ، ج 1 ، ص 170 ، ذیل ح 498 ؛ علل الشرائع ، ص 306 ، ح 2 ، مرسلاً ، وفیهما من قوله : «إذا أتیت بالمیّت» مع اختلاف یسیر وزیادة الوافی ، ج 25 ، ص 509 ، ح 24529 ؛ الوسائل ، ج 3 ، ص 168 ، ح 3310 .</w:t>
      </w:r>
    </w:p>
  </w:footnote>
  <w:footnote w:id="4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بخ ، بس ، بف ، جس» : «عمّار» . وهو سهو ؛ فإنّ یحیی الحلبی ، هو یحیی بن عمران بن علیّ ï الحلبی ، روی کتابه النضر بن سوید . راجع : رجال النجاشی ، ص 444 ، الرقم 1199 ؛ الفهرست للطوسی ، ص 501 ، الرقم 790 .</w:t>
      </w:r>
    </w:p>
  </w:footnote>
  <w:footnote w:id="4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 «له» .</w:t>
      </w:r>
    </w:p>
  </w:footnote>
  <w:footnote w:id="4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«جن» : - «بن علیّ» .</w:t>
      </w:r>
    </w:p>
  </w:footnote>
  <w:footnote w:id="4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«ما قام له» .</w:t>
      </w:r>
    </w:p>
  </w:footnote>
  <w:footnote w:id="4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والتهذیب : - «لها» .</w:t>
      </w:r>
    </w:p>
  </w:footnote>
  <w:footnote w:id="4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 «واللّه» .</w:t>
      </w:r>
    </w:p>
  </w:footnote>
  <w:footnote w:id="4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456 ، ح 1486 ، معلّقا الحسین بن سعید الوافی ، ج 24 ، ص 392 ، ح 24295 ؛ الوسائل ، ج 3 ، ص 169 ، ح 3313 ؛ البحار ، ج 46 ، ص 358 ، ح 13 .</w:t>
      </w:r>
    </w:p>
  </w:footnote>
  <w:footnote w:id="4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«به» .</w:t>
      </w:r>
    </w:p>
  </w:footnote>
  <w:footnote w:id="4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هامش المطبوع عن بعض النسخ زیادة : «ولم یقم الحسین علیه‌السلام ».</w:t>
      </w:r>
    </w:p>
  </w:footnote>
  <w:footnote w:id="4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 «جالسا» .</w:t>
      </w:r>
    </w:p>
  </w:footnote>
  <w:footnote w:id="4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بف ، جس» والوافی والتهذیب : «أن یعلو» .</w:t>
      </w:r>
    </w:p>
  </w:footnote>
  <w:footnote w:id="4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456 ، ح 1487 ، معلّقا عن سهل بن زیاد . قرب الإسناد ، ص 42 ، ح 283 ، بسند آخر عن جعفر بن محمّد ، عن أبیه علیهم‌السلام ، مع اختلاف یسیر وزیادة ، وفیه : «أنّ الحسن بن علیّ علیهماالسلام کان جالسا ...» الوافی ، ج 24 ، ص 393 ، ح 24296 ؛ الوسائل ، ج 3 ، ص 169 ، ح 3314 ؛ البحار ، ج 44 ، ص 203 ، ح 21 .</w:t>
      </w:r>
    </w:p>
  </w:footnote>
  <w:footnote w:id="4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«ولا عمامة» .</w:t>
      </w:r>
    </w:p>
  </w:footnote>
  <w:footnote w:id="4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«الرِداء» : الثوب ، أو البُرْد الذی یضعه الإنسان علی عاتقیه وبین کتفیه فوق ثیابه . راجع : النهایة ، ج 2 ، ص 217 (ردا) .</w:t>
      </w:r>
    </w:p>
  </w:footnote>
  <w:footnote w:id="4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«القَلَنْسُوَة» : التی تلبس فی الرأس . وفیها لغات اُخری . راجع : لسان العرب ، ج 6 ، ص 181 ؛ القاموس المحیط ، ج 1 ، ص 776 (قلس) .</w:t>
      </w:r>
    </w:p>
  </w:footnote>
  <w:footnote w:id="4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314 ، ح 913 ، بسنده عن الکلینی الوافی ، ج 25 ، ص 509 ، ح 24530 ؛ الوسائل ، ج 3 ، ص 170 ، ح 3318 .</w:t>
      </w:r>
    </w:p>
  </w:footnote>
  <w:footnote w:id="4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الوسائل والعلل : + «الأوّل» .</w:t>
      </w:r>
    </w:p>
  </w:footnote>
  <w:footnote w:id="4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«ولاحذاء» . وفی «بخ» والوافی : «والحذاء» بدون «لا» .</w:t>
      </w:r>
    </w:p>
  </w:footnote>
  <w:footnote w:id="4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والعلل : «والطیلسان» بدون «لا» . و«الطَیْلَسان» : فارسیّ معرّب ، أصله تالشان أو تالسان ، وهو من لباس العجم مدوّر أسود . قال العلاّمة المجلسی : «قال صاحب کتاب مطالع الأنوار : الطیلسان : شبه الأردیة یوضع علی الرأس والکتفین والظهر» . راجع : المغرب ، ص 291 ؛ القاموس المحیط ، ج 1 ، ص 760 (طلس) ؛ مرآة العقول ، ج 14 ، ص 86 .</w:t>
      </w:r>
    </w:p>
  </w:footnote>
  <w:footnote w:id="4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ی ، بث ، بح ، بس ، جس» والوسائل : «وحلّل» .</w:t>
      </w:r>
    </w:p>
  </w:footnote>
  <w:footnote w:id="4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«الأزرار» : جمع الزِرّ ، وهو الذی یوضع فی القمیص . وقیل : الزرّ : العروة التی تجعل الحبّة فیها . راجع : لسان العرب ، ج 4 ، ص 321 (زرر) .</w:t>
      </w:r>
    </w:p>
  </w:footnote>
  <w:footnote w:id="4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ی ، بث ، بس» : «والتتعوّذ» .</w:t>
      </w:r>
    </w:p>
  </w:footnote>
  <w:footnote w:id="4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 «باللّه» .</w:t>
      </w:r>
    </w:p>
  </w:footnote>
  <w:footnote w:id="4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ی ، بث ، بس» : «ولتقرأ» .</w:t>
      </w:r>
    </w:p>
  </w:footnote>
  <w:footnote w:id="4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الحبل المتین ، ص 247 : «والمراد من قوله علیه‌السلام : وإن قدر إلخ إذا لم یکن هناک من یتّقیه» .</w:t>
      </w:r>
    </w:p>
  </w:footnote>
  <w:footnote w:id="4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«أن یحسر عن خدّه» ، أی یکشف عنه و رفع عنه شیئا قد غطّاه ؛ من الحسر بمعنی الکشف . راجع : النهایة ، ج 1 ، ص 383 (حسر) .</w:t>
      </w:r>
    </w:p>
  </w:footnote>
  <w:footnote w:id="4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بث ، بخ ، بس ، بف ، جس ، جن» وحاشیة «جح» والوافی والوسائل : «ولیتشهّد» . وفی «ی» : «ولیستشهد» . وفی حاشیة «بث» : «فلیتشهّد» .</w:t>
      </w:r>
    </w:p>
  </w:footnote>
  <w:footnote w:id="4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الشیخ البهائی : «المراد ... من قوله علیه‌السلام : ولیشهد ولیذکر ما یعلم إلخ تلقینه الشهادتین والإقرار بالأئمّة علیهم‌السلام إلی أن ینتهی إلی إمام الزمان سلام اللّه علیه» . وقال العلاّمة الفیض : «المراد بما یعلم الإقرار بإمامة الأئمّة المعصومین صلوات اللّه علیهم بأسمائهم ، وصاحبه إمام زمانه» . راجع : الحبل المتین ، ص 247 .</w:t>
      </w:r>
    </w:p>
  </w:footnote>
  <w:footnote w:id="4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علل الشرائع ، ص 305 ، ح 1 ، بسنده عن ابن أبی عمیر ، إلی قوله : «بذلک سنّة رسول اللّه صلی‌الله‌علیه‌و‌آله جرت» مع اختلاف یسیر وزیادة فی آخره . الفقیه ، ج 1 ، ص 171 ، ذیل ح 499 ، نقلاً عن رسالة أبیه . فقه الرضا علیه‌السلام ، ص 170 ، وتمام الروایة فیهما : «إذا دخلت القبر فاُقرأ اُمّ الکتاب والمعوّذتین وآیة الکرسی» الوافی ، ج 25 ، ص 510 ، ح 24531 ؛ الوسائل ، ج 3 ، ص 170 ، ح 3316 .</w:t>
      </w:r>
    </w:p>
  </w:footnote>
  <w:footnote w:id="4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وحاشیة «بث» : «بشار» .</w:t>
      </w:r>
    </w:p>
  </w:footnote>
  <w:footnote w:id="4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«بف» : + «فی» .</w:t>
      </w:r>
    </w:p>
  </w:footnote>
  <w:footnote w:id="4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«وحلّل» .</w:t>
      </w:r>
    </w:p>
  </w:footnote>
  <w:footnote w:id="4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بف» والتهذیب ، ح 910 والاستبصار : «فالخفّ» .</w:t>
      </w:r>
    </w:p>
  </w:footnote>
  <w:footnote w:id="4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313 ، ح 911 ، معلّقا عن محمّد بن عبداللّه المسمعی . وفیه ، ح 910 ؛ والاستبصار ، ج 1 ، ص 213 ، ح 751 ، معلّقا عن محمّد بن یحیی ، عن محمّد بن أحمد بن یحیی ، عن محمّد بن عبداللّه المسمعی ، مع اختلاف یسیر الوافی ، ج 25 ، ص 510 ، ح 24532 ؛ الوسائل ، ج 3 ، ص 171 ، ح 3319 ؛ البحار ، ج 82 ، ص 30 .</w:t>
      </w:r>
    </w:p>
  </w:footnote>
  <w:footnote w:id="4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«غ» والوسائل . وفی «ظ ، ی ، بث ، بح ، بخ ، بس ، بف ، جح ، جس ، جن» والمطبوع : «علیّ بن محمّد» .</w:t>
      </w:r>
    </w:p>
  </w:footnote>
  <w:footnote w:id="4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316 ، ح 917 ، معلّقا عن علیّ بن إبراهیم ، عن أبیه ، عن النوفلی ، عن السکونیّ ، عن جعفر ، عن أبیه علیهماالسلام . الجعفریّات ، ص 202 ، بسند آخر عن جعفر بن محمّد ، عن آبائه علیهم‌السلام عن رسول اللّه صلی‌الله‌علیه‌و‌آله ، مع زیادة فی آخره الوافی ، ج 25 ، ص 511 ، ح 24535 ؛ الوسائل ، ج 3 ، ص 183 ، ح 3350 ؛ البحار ، ج 82 ، ص 53 ذیل ح 42.</w:t>
      </w:r>
    </w:p>
  </w:footnote>
  <w:footnote w:id="4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بس ، جح ، جن» : «یشاء» .</w:t>
      </w:r>
    </w:p>
  </w:footnote>
  <w:footnote w:id="4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512 ، ح 24536 ؛ الوسائل ، ج 3 ، ص 184 ، ح 3351 .</w:t>
      </w:r>
    </w:p>
  </w:footnote>
  <w:footnote w:id="4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والوسائل ، ح 3346 : - «قال» .</w:t>
      </w:r>
    </w:p>
  </w:footnote>
  <w:footnote w:id="4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«إنّ» .</w:t>
      </w:r>
    </w:p>
  </w:footnote>
  <w:footnote w:id="4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316 ، ح 918 ، بسند آخر عن رسول اللّه صلی‌الله‌علیه‌و‌آله ؛ الجعفریّات ، ص 202 ، بسند آخر عن جعفر بن محمّد ، عن آبائه علیهم‌السلام عن رسول اللّه صلی‌الله‌علیه‌و‌آله ، مع اختلاف یسیر وزیادة فی أوّله . الفقیه ، ح 1 ، ص 171 ، ذیل ح 499 ، مع اختلاف یسیر الوافی ، ج 25 ، ص 512 ، 24537 ؛ الوسائل ، ج 3 ، ص 182 ، ح 3346 .</w:t>
      </w:r>
    </w:p>
  </w:footnote>
  <w:footnote w:id="4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جن» : + «القبر» .</w:t>
      </w:r>
    </w:p>
  </w:footnote>
  <w:footnote w:id="4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لم یثبت توسّط إبراهیم بن هاشم بینه و بین صالح بن السندی . والظاهر زیادة «عن أبیه» فی السند وتقدّم ï تفصیل الکلام فی الکافی ، ذیل ح 3695 ، فلاحظ.</w:t>
      </w:r>
    </w:p>
  </w:footnote>
  <w:footnote w:id="4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«ظ ، بث» : «یدخل» .</w:t>
      </w:r>
    </w:p>
  </w:footnote>
  <w:footnote w:id="4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«ظ» : «ولا یدخل» .</w:t>
      </w:r>
    </w:p>
  </w:footnote>
  <w:footnote w:id="4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«جن» : «والد» .</w:t>
      </w:r>
    </w:p>
  </w:footnote>
  <w:footnote w:id="4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320 ، ح 929 ، بسند آخر ، مع اختلاف یسیر الوافی ، ج 25 ، ص 505 ، ح 24519 ؛ الوسائل ، ج 3 ، ص 185 ، ح 3355 .</w:t>
      </w:r>
    </w:p>
  </w:footnote>
  <w:footnote w:id="4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الکافی ، ح 4605 والمحاسن : «لاینبغی لأحد» بدل «یکره للرجل» .</w:t>
      </w:r>
    </w:p>
  </w:footnote>
  <w:footnote w:id="4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الجنائز ، باب غسل الأطفال والصبیان والصلاة علیهم ، ضمن ح 4605 ؛ والمحاسن ، ص 313 ، کتاب العلل ، ضمن ح 31 ، بسند آخر عن أبی الحسن موسی علیه‌السلام الوافی ، ج 25 ، ص 505 ، ح 24521 ؛ الوسائل ، ج 3 ، ص 185 ، ح 3354 .</w:t>
      </w:r>
    </w:p>
  </w:footnote>
  <w:footnote w:id="4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 «بن إبراهیم» . وفی «بح» : «عنه» .</w:t>
      </w:r>
    </w:p>
  </w:footnote>
  <w:footnote w:id="4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«بف» : + «وسجی نفسه ، ثمّ رمی بنفسه علی الأرض ممّا یلی القبلة» .</w:t>
      </w:r>
    </w:p>
  </w:footnote>
  <w:footnote w:id="4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«فأرخی نفسه» ، أی أرسلها وأهملها وأطلقها ورمی بها علی الأرض ، تقول : أرخیتُ السِتر وغیره ، إذا أرسلته . راجع : الصحاح ، ج 6 ، ص 2354 (رخا) ؛ لسان العرب ، ج 11 ، ص 285 (رسل) .</w:t>
      </w:r>
    </w:p>
  </w:footnote>
  <w:footnote w:id="4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جح» : + «اللّه» .</w:t>
      </w:r>
    </w:p>
  </w:footnote>
  <w:footnote w:id="4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بح» : + «ولده» .</w:t>
      </w:r>
    </w:p>
  </w:footnote>
  <w:footnote w:id="4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کمال الدین ، ص 72 ، فی مقدّمة المؤلّف ، بسند آخر، مع اختلاف یسیر الوافی ، ج 25 ، ص 505 ، ح 24522 ؛ البحار ، ج 82 ، ص 24 ، ذیل ح 11 .</w:t>
      </w:r>
    </w:p>
  </w:footnote>
  <w:footnote w:id="4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«قال : سألت» بدل «سأل» .</w:t>
      </w:r>
    </w:p>
  </w:footnote>
  <w:footnote w:id="4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بف» : «ذلک» .</w:t>
      </w:r>
    </w:p>
  </w:footnote>
  <w:footnote w:id="4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 «أدخل» .</w:t>
      </w:r>
    </w:p>
  </w:footnote>
  <w:footnote w:id="4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314 ، ح 914 ، بسنده عن الکلینی . الفقیه ، ج 1 ، ص 170 ، ذیل ح 498 ، فقه الرضا علیه‌السلام ، ص 169 ، وفیهما مع اختلاف یسیر الوافی ، ج 25 ، ص 507 ، ح 24527 ؛ الوسائل ، ج 3 ، ص 184 ، ح 3352.</w:t>
      </w:r>
    </w:p>
  </w:footnote>
  <w:footnote w:id="4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«عن» .</w:t>
      </w:r>
    </w:p>
  </w:footnote>
  <w:footnote w:id="4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 «فی» .</w:t>
      </w:r>
    </w:p>
  </w:footnote>
  <w:footnote w:id="4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325 ، ح 948 ، بسنده عن الکلینی . الجعفریّات ، ص 203 ، بسند آخر عن جعفر بن محمّد ، عن آبائه ، عن علیّ علیهم‌السلام ، مع اختلاف یسیر الوافی ، ج 25 ، ص 507 ، ح 24525 ؛ الوسائل ، ج 3 ، ص 187 ، ح 3362 .</w:t>
      </w:r>
    </w:p>
  </w:footnote>
  <w:footnote w:id="4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سابقه . ویروی عن سهل بن زیاد ، عدّة من أصحابنا .</w:t>
      </w:r>
    </w:p>
  </w:footnote>
  <w:footnote w:id="4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«ظ ، ی ، بح ، بخ ، بس ، جح ، جس ، جن» والوسائل . وفی «بث ، بف» والمطبوع : «اُرومة» .</w:t>
      </w:r>
    </w:p>
  </w:footnote>
  <w:footnote w:id="4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«أولی» .</w:t>
      </w:r>
    </w:p>
  </w:footnote>
  <w:footnote w:id="4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325 ، ح 949 ، بسنده عن الکلینی الوافی ، ج 25 ، ص 507 ، ح 24526 ؛ الوسائل ، ج 3 ، ص 116 ، ح 3176 ؛ و ص 187 ، ح 3363 ؛ و ج 2 ، ص 531 ، ح 2828 .</w:t>
      </w:r>
    </w:p>
  </w:footnote>
  <w:footnote w:id="4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25 ، ص 506 ، ح 24523 ؛ الوسائل ، ج 3 ، ص 186 ، ح 3360 ؛ البحار ، ج 22 ، ص 156 ، ح 14 ؛ و ج 47 ، ص 264 ، ح 33 ، وفی الأخیرین إلی قوله : «هکذا صنع رسول اللّه صلی‌الله‌علیه‌و‌آله بإبراهیم» .</w:t>
      </w:r>
    </w:p>
  </w:footnote>
  <w:footnote w:id="4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«ظ ، ی ، بث ، بح ، بس ، جح ، جس ، جن» . وفی «بح ، بف» والمطبوع : «عمرو» . والرجل مجهول لم نعرفه .</w:t>
      </w:r>
    </w:p>
  </w:footnote>
  <w:footnote w:id="4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وحاشیة «بس» : «بن» .</w:t>
      </w:r>
    </w:p>
  </w:footnote>
  <w:footnote w:id="4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«إنّ السرّ فیه أنّه لایؤمن علی الأب یجزع علی ابنه حین یکشف عن وجهه ، وأمّا الابن فلیس جزعه علی أبیه بهذه المثابة» .</w:t>
      </w:r>
    </w:p>
  </w:footnote>
  <w:footnote w:id="4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320 ، ح 930 ، معلّقا عن سهل بن زیاد الوافی ، ج 25 ، ص 506 ، ح 24524 ؛ الوسائل ، ج 3 ، ص 186 ، ذیل ح 3359 .</w:t>
      </w:r>
    </w:p>
  </w:footnote>
  <w:footnote w:id="4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«دخوله» .</w:t>
      </w:r>
    </w:p>
  </w:footnote>
  <w:footnote w:id="4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«المیّت».</w:t>
      </w:r>
    </w:p>
  </w:footnote>
  <w:footnote w:id="4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السَلُّ والإسلال : انتزاع الشیء وإخراجه فی رفق . قال العلاّمة المجلسی : «قوله علیه‌السلام : فسلّه إلخ ، أی اجذبه من قبل الرجلین إلی القبر برفق وتأنّ» . راجع : لسان العرب ، ج 11 ، ص 338 ؛ مرآة العقول ، ج 14 ، ص 92 .</w:t>
      </w:r>
    </w:p>
  </w:footnote>
  <w:footnote w:id="4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وحاشیة «بس» : «رجله» .</w:t>
      </w:r>
    </w:p>
  </w:footnote>
  <w:footnote w:id="4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والتهذیب : + «وباللّه» .</w:t>
      </w:r>
    </w:p>
  </w:footnote>
  <w:footnote w:id="4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بث» : «افتح له» . و«افسح له» ، أی وَسِّعْ له وأوسعْ له ؛ من الفُسحة بمعنی السعة . راجع : الصحاح ، ج 1 ، ص 391 ؛ النهایة ، ج 3 ، ص 445 (فسح) .</w:t>
      </w:r>
    </w:p>
  </w:footnote>
  <w:footnote w:id="4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 + «محمّد» .</w:t>
      </w:r>
    </w:p>
  </w:footnote>
  <w:footnote w:id="4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«قوله علیه‌السلام : وقل کما قلت ، یحتمل صیغة الخطاب والتکلّم» .</w:t>
      </w:r>
    </w:p>
  </w:footnote>
  <w:footnote w:id="4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«غ» : «فی حسناته» .</w:t>
      </w:r>
    </w:p>
  </w:footnote>
  <w:footnote w:id="4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«جن» : «عن سیّئاته» بدل «عنه» . وفی مرآة العقول : «ثمّ اعلم أنّه سقط هنا قوله : وتقبّل منه ، ویمکن أن یکون سهوا من الرواة أو اختصارا منه علیه‌السلام » .</w:t>
      </w:r>
    </w:p>
  </w:footnote>
  <w:footnote w:id="4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بس ، جس ، جن» والتهذیب : «إذا دخل» .</w:t>
      </w:r>
    </w:p>
  </w:footnote>
  <w:footnote w:id="4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«المیّت» .</w:t>
      </w:r>
    </w:p>
  </w:footnote>
  <w:footnote w:id="4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«جاف الأرض» ، أی باعدها ؛ من الجفاء ، وهو البُعد عن الشیء ، یقال : جفاه : إذا بَعُدَ عنه ، وأجفاه : إذا أبعده ، وجافاه : إذا باعده . والمعنی ـ علی ما قال العلاّمة المجلسی ـ : أبعد الأرض عن جنبیه ولا تضیّق القبر علیه . راجع : النهایة ، ج 1 ، ص 280 (جفا) .</w:t>
      </w:r>
    </w:p>
  </w:footnote>
  <w:footnote w:id="4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«بح» : «جنبه» .</w:t>
      </w:r>
    </w:p>
  </w:footnote>
  <w:footnote w:id="4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والوافی : «وصعّد عمله» . وقال العلاّمة المجلسی : «قوله علیه‌السلام : وصاعد عمله ، أی صعّده واجعله صاعدا إلی دیوان المقرّبین والأبرار ، ولم أر فیما عندی من کتب اللغة تعدیته بهذا الباب . وفی الفقیه : وصعّد إلیک روحه» . بل عدّی بالهمزة والتشدید ولکن لم نجد منهما معنی مناسبا لما نحن فیه . راجع : لسان العرب ، ج 3 ، ص 251 ـ 256 (صعد) .</w:t>
      </w:r>
    </w:p>
  </w:footnote>
  <w:footnote w:id="4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لقّاه الشیء وألقاه إلیه وبه ، أی طرحه إلیه وأبلغه إیّاه . راجع : لسان العرب ، ج 15 ، ص 255 (لقا) .</w:t>
      </w:r>
    </w:p>
  </w:footnote>
  <w:footnote w:id="4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315 ، ح 915 ، بسنده عن الکلینی . الجعفریّات ، ص 202 ، بسند آخر عن جعفر بن ï محمّد ، عن آبائه ، عن علیّ علیهم‌السلام ، من قوله : «فإذا وضعته فی القبر» إلی قوله : «ألحقه بنبیّه صلی‌الله‌علیه‌و‌آله » . الفقیه ، ج 1 ، ص 171 ، ذیل ح 499 ؛ فقه الرضا علیه‌السلام ، ص 185 ، إلی قوله : «واستغفر له ما استطعت» ؛ وفیه ، ص 170 ، من قوله : «فإذا وضعته فی القبر» إلی قوله : «علی ملّة رسول اللّه صلی‌الله‌علیه‌و‌آله » ، مع زیادة ، وفی الأربعة الأخیرة مع اختلاف یسیر الوافی ، ج 24 ، ص 513 ، ح 24541 ؛ الوسائل ، ج 3 ، ص 177 ، ح 3337 ؛ و ج 3 ، ص 181 ، ح 3343 ، إلی قوله : «فسلّه من قبل رجلیه» .</w:t>
      </w:r>
    </w:p>
  </w:footnote>
  <w:footnote w:id="4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«جح» والتهذیب ، ص 456 : «وإذا» .</w:t>
      </w:r>
    </w:p>
  </w:footnote>
  <w:footnote w:id="4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والتهذیب : «فمک» . وقال العلاّمة المجلسی : «قوله علیه‌السلام : فضع یدک ، الظاهر أنّ هذا تصحیف النسّاخ ، والصواب : فمک ، کما فی التهذیب» وقرأ الشیخ البهائی أیضا فمک ، ثمّ قال : «وما تضمّنه الحدیث من وضع الملقّن فمه علی اُذن المیّت حال تلقینه، الظاهر أنّه لئلاّ یسمع التلقین من عسی أن یکون حاضرا من أهل الخلاف فلو أمن سماعهم ، فالظاهر أنّه لا بأس بالتلقین جهرا» . والعلاّمة المجلسی ذکر نحوه وقال : «والأولی اتّباع المنقول» . راجع : الحبل المتین ، ص 245 .</w:t>
      </w:r>
    </w:p>
  </w:footnote>
  <w:footnote w:id="4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ص 456 : «أُذنیه» .</w:t>
      </w:r>
    </w:p>
  </w:footnote>
  <w:footnote w:id="4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والوافی والتهذیب ، ص 456 : «وقل» .</w:t>
      </w:r>
    </w:p>
  </w:footnote>
  <w:footnote w:id="4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318 ، ح 924 ، بسنده عن الکلینی . وفیه ، ص 456 ، ح 1489 ، بسنده عن النضر بن سوید الوافی ، ج 25 ، ص 513 ، ح 24542 ؛ الوسائل ، ج 3 ، ص 174 ، ح 3330 .</w:t>
      </w:r>
    </w:p>
  </w:footnote>
  <w:footnote w:id="4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«یسلّ» .</w:t>
      </w:r>
    </w:p>
  </w:footnote>
  <w:footnote w:id="4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والتهذیب : «ویلزق» .</w:t>
      </w:r>
    </w:p>
  </w:footnote>
  <w:footnote w:id="4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الإلزاق : الإلصاق ، والمراد عدم الرفع کثیرا . وفی التهذیب نقلاً عن الکافی : إلاّ قدر أربع أصابع ، فیکون استثناء عمّا یدلّ علیه الإلزاق کنایة عن عدم الرفع ، وفی نسخ الکتاب : إلی قدر ، فیکون نهایة للرفع ویدلّ علی التخییر بینه وبین ما کان أقلّ منه» .</w:t>
      </w:r>
    </w:p>
  </w:footnote>
  <w:footnote w:id="4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 «إلی» . وفی الوافی والوسائل والتهذیب : «إلاّ» .</w:t>
      </w:r>
    </w:p>
  </w:footnote>
  <w:footnote w:id="4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کذا فی حاشیة «ظ» والمطبوع . وفی جمیع النسخ التی قوبلت والوافی : «ترفع» أو «یرفع» . وفی التهذیب : «یربع» . والأنسب ما اُثبت .</w:t>
      </w:r>
    </w:p>
  </w:footnote>
  <w:footnote w:id="4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315 ، ح 919 ، بسنده عن الکلینی . وفیه ، ص 458 ، ح 1494 ، بسنده عن العلاء بن رزین الوافی ، ج 25 ، ص 527 ، ح 24575 ؛ الوسائل ، ج 3 ، ص 181 ، ح 3344 .</w:t>
      </w:r>
    </w:p>
  </w:footnote>
  <w:footnote w:id="4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السند معلّق علی سابقه . ویروی عن سهل بن زیاد ، عدّة من أصحابنا .</w:t>
      </w:r>
    </w:p>
  </w:footnote>
  <w:footnote w:id="4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«غ ، بخ ، بف» والوافی : «تسلّه» .</w:t>
      </w:r>
    </w:p>
  </w:footnote>
  <w:footnote w:id="4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ح 922 : + «به» .</w:t>
      </w:r>
    </w:p>
  </w:footnote>
  <w:footnote w:id="4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ی ، بح ، بخ ، بس ، بف ، جح» والوسائل : + «و» .</w:t>
      </w:r>
    </w:p>
  </w:footnote>
  <w:footnote w:id="4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جمیع النسخ التی قوبلت والوافی والوسائل والتهذیب ، ح 922 . وفی المطبوع : + «[علیه]».</w:t>
      </w:r>
    </w:p>
  </w:footnote>
  <w:footnote w:id="4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جن» والتهذیب ، ح 922 : + «الرجیم» .</w:t>
      </w:r>
    </w:p>
  </w:footnote>
  <w:footnote w:id="4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«فلیقرأ» .</w:t>
      </w:r>
    </w:p>
  </w:footnote>
  <w:footnote w:id="4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الحبل المتین ، ص 247 : «والمراد من قوله علیه‌السلام : وإن قدر إلخ إذا لم یکن هناک من یتّقیه» .</w:t>
      </w:r>
    </w:p>
  </w:footnote>
  <w:footnote w:id="4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«أن یحسر عن خدّه» ، أی یکشف عنه ، ورفع عنه شیئا قد غشّاه . قال العلاّمة المجلسی : «أقول : تعدیته بعن إمّا لتضمین معنی الکشف ، أو یکون مفعوله الأوّل مقدّرا ، أی یحسر الکفن عن خدّه» . راجع : النهایة ، ج 1 ، ص 383 ؛ لسان العرب ، ج 4 ، ص 187 (حسر) .</w:t>
      </w:r>
    </w:p>
  </w:footnote>
  <w:footnote w:id="4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التهذیب ، ح 922 : «ویلصقه» .</w:t>
      </w:r>
    </w:p>
  </w:footnote>
  <w:footnote w:id="4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بث» : «ولیشهد» . وفی «بح ، بخ ، بف» وحاشیة «بث» والوافی والوسائل والتهذیب ، ح 922 : «ولیتشهّد» .</w:t>
      </w:r>
    </w:p>
  </w:footnote>
  <w:footnote w:id="4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قال الشیخ البهائی : «المراد ... من قوله علیه‌السلام : ولیشهد ولیذکر ما یعلم إلخ ؛ تلقینه الشهادتین و الإقرار بالأئمّة علیهم‌السلام إلی أن ینتهی إلی امام الزمان سلام اللّه علیه» . وقال العلاّمة الفیض : «المراد بما یعلم الإقرار بإمامة الأئمّة المعصومین صلوات اللّه علیهم بأسمائهم ، وصاحبه إمام زمانه» . راجع : الحبل المتین ، ص 247 .</w:t>
      </w:r>
    </w:p>
  </w:footnote>
  <w:footnote w:id="4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317 ، ح 922 ، بسنده عن الکلینی . علل الشرائع ، ج 1 ، ص 306 ، ح 1 ، بسنده عن محمّد بن سنان . التهذیب ، ج 1 ، ص 317 ، ح 907 ، بسنده عن ابن سنان ، عن محمّد بن عطیّة ، من دون الإسناد إلی أبی عبداللّه علیه‌السلام ، وفی الأخیرین مع اختلاف الوافی ، ج 25 ، ص 514 ، ح 24543 ؛ الوسائل ، ج 3 ، ص 175 ، ح 3332 .</w:t>
      </w:r>
    </w:p>
  </w:footnote>
  <w:footnote w:id="4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«ظ» : «فلیکشف» . وفی الوافی والوسائل والتهذیب : + «عن» .</w:t>
      </w:r>
    </w:p>
  </w:footnote>
  <w:footnote w:id="4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بث ، بف» والوافی : - «إلی» .</w:t>
      </w:r>
    </w:p>
  </w:footnote>
  <w:footnote w:id="4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 ، بس ، جح ، جن» والوافی : «وافهم» .</w:t>
      </w:r>
    </w:p>
  </w:footnote>
  <w:footnote w:id="4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«وعلیّ» .</w:t>
      </w:r>
    </w:p>
  </w:footnote>
  <w:footnote w:id="4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«افهم» بدون الواو .</w:t>
      </w:r>
    </w:p>
  </w:footnote>
  <w:footnote w:id="4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«بف» : «وأعد» .</w:t>
      </w:r>
    </w:p>
  </w:footnote>
  <w:footnote w:id="4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317 ، ح 923 ، بسنده عن محمّد بن أحمد بن یحیی ، عن محمّد بن إسماعیل الوافی ، ج 25 ، ص 515 ، ح 24545 ؛ الوسائل ، ج 3 ، ص 174 ، ح 3331 .</w:t>
      </w:r>
    </w:p>
  </w:footnote>
  <w:footnote w:id="4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«بخ» : + «وباللّه» .</w:t>
      </w:r>
    </w:p>
  </w:footnote>
  <w:footnote w:id="4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«وابن عبدک» . وفی «بح» : «ابن أمتک» . وفی «جح» : + «ابن أمتک» .</w:t>
      </w:r>
    </w:p>
  </w:footnote>
  <w:footnote w:id="4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بث ، جس» : «افتح» .</w:t>
      </w:r>
    </w:p>
  </w:footnote>
  <w:footnote w:id="4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بخ ، بس ، بف ، جح ، جس ، جن» : - «منه» .</w:t>
      </w:r>
    </w:p>
  </w:footnote>
  <w:footnote w:id="4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 «منّا» .</w:t>
      </w:r>
    </w:p>
  </w:footnote>
  <w:footnote w:id="4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«اللبن» ، ککتف : المضروب من الطین مربّعا للبناء ویقال فیه بالکسر وبکسرتین لغة . راجع : القاموس المحیط ، ج 2 ، ص 1614 (لبن) .</w:t>
      </w:r>
    </w:p>
  </w:footnote>
  <w:footnote w:id="4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 «وآمن روعته» .</w:t>
      </w:r>
    </w:p>
  </w:footnote>
  <w:footnote w:id="4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 «أسکن ، بفتح الهمزة ؛ من الإسکان ، ضمّن معنی الضمّ فعدّی بإلی» .</w:t>
      </w:r>
    </w:p>
  </w:footnote>
  <w:footnote w:id="4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 «بها» .</w:t>
      </w:r>
    </w:p>
  </w:footnote>
  <w:footnote w:id="4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بث ، بس ، جح ، جس ، جن» والواسائل : «وإذا» .</w:t>
      </w:r>
    </w:p>
  </w:footnote>
  <w:footnote w:id="4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البقرة (2) : 156 .</w:t>
      </w:r>
    </w:p>
  </w:footnote>
  <w:footnote w:id="4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قد مضی توضیح ما یتعلّق بقوله علیه‌السلام : «واخلف علی عقبه فی الغابرین» ذیل الحدیث 4506 ؛ إن شئت فراجع هناک .</w:t>
      </w:r>
    </w:p>
  </w:footnote>
  <w:footnote w:id="4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والتهذیب : + «وعندک نحتسبه» .</w:t>
      </w:r>
    </w:p>
  </w:footnote>
  <w:footnote w:id="4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316 ، ح 920 ، بسنده عن حمّاد بن عیسی ، مع اختلاف یسیر الوافی ، ج 25 ، ص 515 ، ح 24546 ؛ الوسائل ، ج 3 ، ص 177 ، ح 3338 .</w:t>
      </w:r>
    </w:p>
  </w:footnote>
  <w:footnote w:id="4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الشیخ البهائی : «وما تضمّنه الحدیث من ضرب الید علی منکبه الأیمن قد یقال : إنّ المراد به وضعها تحت منکبه ، کما عبّر به الصدوق ؛ لأنّ المنکب الأیمن حینئذٍ ممّا یلی الأرض ؛ إذ هو مجموع العضد والکتف» . وقال العلاّمة المجلسی : «قوله علیه‌السلام : واضرب یدک إلخ ، قال الشیخ البهائی رحمه‌الله : فیه ما لا یخفی ؛ فإنّ الضرب علی منکبه الأیمن یقتضی بظاهره عدم إضجاعه علی الجانب الأیمن ، والنسخ التی رأیناها غیر متخالفة فی لفظ الأیمن ، وقد ذهب ابن حمزة إلی استحباب الاستقبال بالمیّت فی القبر ، وهذا الحدیث یساعده» ثمّ نقل عنه ما نقلناه . راجع : الحبل المتین ، ص 245 ؛ مرآة العقول ، ج 14 ، ص 99ـ100 .</w:t>
      </w:r>
    </w:p>
  </w:footnote>
  <w:footnote w:id="4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«وتسمّی» . وفی «بخ» : + «حتّی» . وفی حاشیة «بث» والوافی والتهذیب : «ویسمّی» .</w:t>
      </w:r>
    </w:p>
  </w:footnote>
  <w:footnote w:id="4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457 ، ح 1490 ، معلّقا عن الحسین بن سعید ، عن حمّاد بن عیسی ، عن حریز ، عن زرارة ، عن أبی جعفر علیه‌السلام ، مع اختلاف یسیر و زیادة الوافی ، ج 25 ، ص 516 ، ح 24547 ؛ الوسائل ، ج 3 ، ص 174 ، ح 3329 .</w:t>
      </w:r>
    </w:p>
  </w:footnote>
  <w:footnote w:id="4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جس» وحاشیة «بف» : + «عبدک» .</w:t>
      </w:r>
    </w:p>
  </w:footnote>
  <w:footnote w:id="4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 «وقد نزل» .</w:t>
      </w:r>
    </w:p>
  </w:footnote>
  <w:footnote w:id="4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 ، بس ، جح ، جس ، جن» : «قد احتاج» بدون الواو .</w:t>
      </w:r>
    </w:p>
  </w:footnote>
  <w:footnote w:id="4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«به» .</w:t>
      </w:r>
    </w:p>
  </w:footnote>
  <w:footnote w:id="4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«شهداء» .</w:t>
      </w:r>
    </w:p>
  </w:footnote>
  <w:footnote w:id="4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«به» .</w:t>
      </w:r>
    </w:p>
  </w:footnote>
  <w:footnote w:id="4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25 ، ص 517 ، ح 24551 ؛ الوسائل ، ج 3 ، ص 178 ، ح 3339.</w:t>
      </w:r>
    </w:p>
  </w:footnote>
  <w:footnote w:id="4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 «شقّ» .</w:t>
      </w:r>
    </w:p>
  </w:footnote>
  <w:footnote w:id="4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قال المحقّق والعلاّمة : هذه الروایة مخالفة لما علیه الأصحاب ، ومستلزمة لإفساد المال وإضاعته من غیر نفع وعلی وجه غیر مشروع ؛ فإنّه قد اُمر بتحسین الأکفان ، وبتخریقها یزول جمالها وحسنها ، فالشقّ مکروه والثواب الاقتصار علی حلّ عقده . وحمل العلاّمة أحادیث الشقّ مع ضعف سندها علی الحلّ أو تعذّره . وردّ الشیخ البهائی استدلالهما بقوله : «وهو کما تری ؛ فإنّ الکلّ آئل إلی الفساد ، والحکم بکونه غیر مشروع بعد ورود النصّ به لایخلو من شیء» ثمّ قال : «وقال شیخنا فی الذکری : یمکن أن یراد بالشقّ الفتح ؛ لیبدو وجهه ؛ فإنّ الکفن کان منضمّا ، فلا مخالفة ولا إفساد . انتهی ، ولا بأس به» . راجع : المعتبر ، ج 1 ، ص 301 ؛ منتهی المطلب ، ج 7 ، ص 384 ؛ ذکری الشیعة ، ج 2 ، ص 21 ؛ الحبل المتین ، ص 247ـ248 . وللمزید راجع : مدارک الأحکام ، ج 2 ، ص 138 ـ 139 .</w:t>
      </w:r>
    </w:p>
  </w:footnote>
  <w:footnote w:id="4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ی، بث ، بخ ، جس» : «إذا دخل» .</w:t>
      </w:r>
    </w:p>
  </w:footnote>
  <w:footnote w:id="4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«القبر» .</w:t>
      </w:r>
    </w:p>
  </w:footnote>
  <w:footnote w:id="4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التهذیب ، ج 1 ، ص 458 ، ح 1493 ، معلّقا عن علیّ بن إبراهیم ، عن أبیه ، عن ابن أبی عمیر ، عن حفص بن البختری ، عن أبی عبداللّه علیه‌السلام ، مع اختلاف یسیر . وفیه ، ص 317 ، ح 921 ، بسنده عن ابن أبی عمیر الوافی ، ج 25 ، ص 519 ، ح 24554 ؛ الوسائل ، ج 3 ، ص 173 ، ح 3327 .</w:t>
      </w:r>
    </w:p>
  </w:footnote>
  <w:footnote w:id="4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وحاشیة «بث» والوافی : «تسلّ» .</w:t>
      </w:r>
    </w:p>
  </w:footnote>
  <w:footnote w:id="4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«قوله علیه‌السلام : سلّ المیّت سلاًّ ، أی خذه وجرّه عن السریر برفق» . وقد مضی معنی السلّ ذیل الحدیث الأوّل من هذا الباب .</w:t>
      </w:r>
    </w:p>
  </w:footnote>
  <w:footnote w:id="4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512 ، ح 24540 ؛ الوسائل ، ج 3 ، ص 182 ، ح 3345 .</w:t>
      </w:r>
    </w:p>
  </w:footnote>
  <w:footnote w:id="4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«غ ، ی ، بث ، بح ، بخ ، بس ، بف ، جح ، جس» والوافی ومرآة العقول والوسائل . وفی سائر النسخ والمطبوع : «فی القبر» . وقال فی مرآة العقول : «قوله علیه‌السلام : إذا وضعت المیّت علی القبر ، ظاهره أنّ المراد الوضع قریبا من القبر ، لا الإدخال فیه بقرینة قوله علیه‌السلام : فإذا سللته. یدلّ علی استحباب الوضع من قبل الرجلین» .</w:t>
      </w:r>
    </w:p>
  </w:footnote>
  <w:footnote w:id="4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والوافی والوسائل . وفی المطبوع : + «هذا» .</w:t>
      </w:r>
    </w:p>
  </w:footnote>
  <w:footnote w:id="4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بث ، بح ، بخ ، بس ، بف ، جس» والوافی : «ابن» بدون الواو .</w:t>
      </w:r>
    </w:p>
  </w:footnote>
  <w:footnote w:id="4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«دلّیته» ، أی أرسلته . راجع : لسان العرب ، ج 14 ، ص 265 ـ 266 (دلا) .</w:t>
      </w:r>
    </w:p>
  </w:footnote>
  <w:footnote w:id="4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بث» : «افتح» .</w:t>
      </w:r>
    </w:p>
  </w:footnote>
  <w:footnote w:id="4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والوافی : «فإذا» .</w:t>
      </w:r>
    </w:p>
  </w:footnote>
  <w:footnote w:id="4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غ ، جس» : «قلت» .</w:t>
      </w:r>
    </w:p>
  </w:footnote>
  <w:footnote w:id="4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«عن جنبه» .</w:t>
      </w:r>
    </w:p>
  </w:footnote>
  <w:footnote w:id="4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ی ، بث ، بخ، بس ، بف ، جس» وحاشیة «جح» والوافی والوسائل : «وصعّد» .</w:t>
      </w:r>
    </w:p>
  </w:footnote>
  <w:footnote w:id="4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الجعفریّات ، ص 203 ، بسند آخر عن جعفر بن محمّد ، عن آبائه علیهم‌السلام عن رسول اللّه صلی‌الله‌علیه‌و‌آله ، مع اختلاف الوافی ، ج 25 ، ص 518 ، ح 24552 ؛ الوسائل ، ج 3 ، ص 179 ، ح 3340 .</w:t>
      </w:r>
    </w:p>
  </w:footnote>
  <w:footnote w:id="4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«اللَبِن» ، ککتف : المضروب من الطین مربّعا للبناء ، ویقال فیه بالکسر ، وبکسرتین لغة . راجع : القاموس المحیط ، ج 2 ، ص 1614 (لبن) .</w:t>
      </w:r>
    </w:p>
  </w:footnote>
  <w:footnote w:id="4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«الآجُرّ» : الذی یبنی به ، فارسیّ معرّب وفیه لغات اُخری . راجع : الصحاح ، ج 2 ، ص 576 ؛ القاموس المحیط ، ج 1 ، ص 490 (أجر) .</w:t>
      </w:r>
    </w:p>
  </w:footnote>
  <w:footnote w:id="4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علیّ بن محمّد القاسانی من مشایخ علیّ بن إبراهیم . روی علیّ بن إبراهیم ، عن أبیه و علیّ بن محمّد ï القاسانی فی بعض الأسناد. راجع : معجم رجال الحدیث ، ج 11 ، ص 477 ـ 478 .</w:t>
      </w:r>
    </w:p>
  </w:footnote>
  <w:footnote w:id="4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بف» والوافی والتهذیب : «فتکون» .</w:t>
      </w:r>
    </w:p>
  </w:footnote>
  <w:footnote w:id="4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«القبر» .</w:t>
      </w:r>
    </w:p>
  </w:footnote>
  <w:footnote w:id="4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«أَرْضٌ نَدِبَةٌ» ، بکسر الدال وتخفیف الیاء کتعبة : مبتلّة؛ من النَدل ، وهو المطروالبلل . راجع : الصحاح ، ج 6 ، ص 2507 ؛ المصباح المنیر ، ص 599 (ندی) .</w:t>
      </w:r>
    </w:p>
  </w:footnote>
  <w:footnote w:id="4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«بس ، جس» : «فیفرش» . وفی «بخ» : «فتفرش» .</w:t>
      </w:r>
    </w:p>
  </w:footnote>
  <w:footnote w:id="4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«الساج» : خشب یجلب من الهند . وقیل : خشب أسود رَزِینٍ یجلب من الهند ولا تکاد الأرض تبلیه . وقیل غیر ذلک . راجع : لسان العرب ، ج 2 ، ص 302ـ303 ؛ المصباح المنیر ، ص 293 (سوج) .</w:t>
      </w:r>
    </w:p>
  </w:footnote>
  <w:footnote w:id="4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«نطبّق علیه» بالتضعیف . وقال العلاّمة الفیض : «تطبیق الساج علیه : جعله حوالیه کأنّه وضع فی تابوت» . وقال العلاّمة المجلسی : «الطابق کهاجَر وصاحبٍ : الآجرّ الکبیر ـ إلی هنا نصّ کلام صاحب القاموس ـ ولعلّ قوله علیه‌السلام : أو نطبق علیه ، مأخوذ منه» . راجع : مرآة العقول ، ج 14 ، ص 102 ؛ القاموس المحیط ، ج 2 ، ص 1198 (طبق) .</w:t>
      </w:r>
    </w:p>
  </w:footnote>
  <w:footnote w:id="4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456 ، ح 1488 ، بسنده عن علیّ بن محمّد القاسانی ، عن محمّد بن محمّد ، قال : کتب علیّ بن بلال إلیه أنّه ربّما مات ... . الفقیه ، ج 1 ، ص 171 ، ذیل ح 499 ، مرسلاً عن أبی الحسن الثالث علیه‌السلام ، وفیهما مع اختلاف یسیر الوافی ، ج 25 ، ص 523 ، ح 24563 ؛ الوسائل ، ج 3 ، ص 188 ، ح 3366 .</w:t>
      </w:r>
    </w:p>
  </w:footnote>
  <w:footnote w:id="4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النسخ والوافی والبحار . وفی المطبوع : + «[عن أبیه]» .</w:t>
      </w:r>
    </w:p>
  </w:footnote>
  <w:footnote w:id="4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«یقول» .</w:t>
      </w:r>
    </w:p>
  </w:footnote>
  <w:footnote w:id="4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«القطیفة» : کساء ودِثار له خَمْل . قال ابن الأثیر ذیل «خمل» : «الخَمِیلة : القطیفة ، وهی کلّ ثوب له خمل من أیّ شیء کان» . والخَمْل : ما یکون کالزَغب ـ هو أوّل ما یبدو من الشعر أو الریش ، وصغار الشعر أو الریش ـ علی وجه الثوب وهو من أصل النسیج ، وقیل : هو کالذهب علی وجه الثوب . وقال العلاّمة الفیض : «کأنّه اُرید أنّه بسطها تحت النبیّ فی لحده صلی‌الله‌علیه‌و‌آله حین الدفن ، یدلّ علیه إیراد صاحب الکافی هذه الروایة فی باب ما یبسط فی اللحد ، ویحتمل أن یکون «اُلقی» علی صیغة المجهول ، ورجوع العائد فی «قبره» إلی شقران ، و قد مضی حدیث ابن سنان وأبان عن أبی عبداللّه علیه‌السلام : إنّ البرد لایلفّ به المیّت ولکن یطرح علیه طرحا ، فإذا اُدخل القبر وضع تحت خدّه وتحت جنبه» . راجع : الصحاح ، ج 4 ، ص 1417 (قطف) ؛ النهایة ، ج 2 ، ص 81 ؛ المغرب ، ص 154 (خمل) ؛ الوافی ، ج 25 ، ص 518 .</w:t>
      </w:r>
    </w:p>
  </w:footnote>
  <w:footnote w:id="4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518 ، ح 24553 ؛ الوسائل ، ج 3 ، ص 189 ، ح 3367 ؛ البحار ، ج 22 ، ص 539 ، ح 42 .</w:t>
      </w:r>
    </w:p>
  </w:footnote>
  <w:footnote w:id="4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بخ ، بف» والوافی والوسائل : «رسول اللّه» .</w:t>
      </w:r>
    </w:p>
  </w:footnote>
  <w:footnote w:id="4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والوافی : «إن جعل علیه الرجل» .</w:t>
      </w:r>
    </w:p>
  </w:footnote>
  <w:footnote w:id="4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بث ، بخ ، بس ، جن» : «بالمیّت» .</w:t>
      </w:r>
    </w:p>
  </w:footnote>
  <w:footnote w:id="4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524 ، ح 24566 ؛ الوسائل ، ج 3 ، ص 189 ، ح 3369 ؛ البحار ، ج 22 ، ص 539 ، ح 43 ، وتمام الروایة فیه : «جعل علیّ علیه‌السلام علی قبر النبیّ صلی‌الله‌علیه‌و‌آله لبنا» .</w:t>
      </w:r>
    </w:p>
  </w:footnote>
  <w:footnote w:id="4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بث ، بخ ، بس ، جن» : «میّت» .</w:t>
      </w:r>
    </w:p>
  </w:footnote>
  <w:footnote w:id="4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وحاشیة «بث» : «ما یشاء» .</w:t>
      </w:r>
    </w:p>
  </w:footnote>
  <w:footnote w:id="4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«ما یشاء» .</w:t>
      </w:r>
    </w:p>
  </w:footnote>
  <w:footnote w:id="4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«تنحّی» ، أی تجنّب وصار فی ناحیة . راجع : لسان العرب ، ج 15 ، ص 311ـ312 (نحا) .</w:t>
      </w:r>
    </w:p>
  </w:footnote>
  <w:footnote w:id="4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یقال : حَثَا الرجل التراب یحثوه حَثْوا ویحثیه حثیا من باب رمی لغة : إذا هاله بیده ، أی صبّه بلا رفع الیدین ، وبعضهم یقول : قبضه بیده ثمّ رماه . راجع : المصباح المنیر ، ص 121 (حثا) .</w:t>
      </w:r>
    </w:p>
  </w:footnote>
  <w:footnote w:id="4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318 ، ح 925 ، بسند آخر وتمام الروایة فیه : «رأیت أبا الحسن علیه‌السلام وهو فی جنازة ، فحثا التراب علی القبر بظهر کفّیه» الوافی ، ج 25 ، ص 524 ، ح 24566 ؛ الوسائل ، ج 3 ، ص 189 ، ح 3370 .</w:t>
      </w:r>
    </w:p>
  </w:footnote>
  <w:footnote w:id="4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«بث» والتهذیب : «بنبیّک» .</w:t>
      </w:r>
    </w:p>
  </w:footnote>
  <w:footnote w:id="4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بس ، جح ، جس» والوسائل والتهذیب : «ما وعد» .</w:t>
      </w:r>
    </w:p>
  </w:footnote>
  <w:footnote w:id="4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 «رسول اللّه» .</w:t>
      </w:r>
    </w:p>
  </w:footnote>
  <w:footnote w:id="4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«قال» بدون الواو .</w:t>
      </w:r>
    </w:p>
  </w:footnote>
  <w:footnote w:id="4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«فقال» .</w:t>
      </w:r>
    </w:p>
  </w:footnote>
  <w:footnote w:id="4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319 ، ح 926 ، بسنده عن الکلینی . الفقیه ، ج 1 ، ص 172 ، ضمن ح 500 ، بسند آخر . فقه الرضا علیه‌السلام ، ص 171 ، وفیهما مع اختلاف یسیر الوافی ، ج 25 ، ص 525 ، ح 24569 ؛ الوسائل ، ج 3 ، ص 190 ، ح 3373 .</w:t>
      </w:r>
    </w:p>
  </w:footnote>
  <w:footnote w:id="4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 «التراب» .</w:t>
      </w:r>
    </w:p>
  </w:footnote>
  <w:footnote w:id="4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التهذیب : «بکفّیه» .</w:t>
      </w:r>
    </w:p>
  </w:footnote>
  <w:footnote w:id="4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«جاف الأرض» ، أی باعده ؛ من الجفاء وهو البعد عن الشیء ، یقال : جفاه ؛ إذا بَعُدَ عنه ، وأجفاه : إذا ï أبعده ، وجافاه : إذا باعده . راجع : النهایة ، ج 1 ، ص 280 (جفا) .</w:t>
      </w:r>
    </w:p>
  </w:footnote>
  <w:footnote w:id="4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«بس ، جح» وحاشیة «جن» : «عن جنبه » .</w:t>
      </w:r>
    </w:p>
  </w:footnote>
  <w:footnote w:id="4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یقال : لقّاه الشیء وألقاه إلیه وبه ، أی طرحه إلیه وأبلغه إیّاه . راجع : لسان العرب ، ج 15 ، ص 255 ؛ القاموس المحیط ، ج 2، ص 1744 (لقا) .</w:t>
      </w:r>
    </w:p>
  </w:footnote>
  <w:footnote w:id="4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«ممّا تغنیه» .</w:t>
      </w:r>
    </w:p>
  </w:footnote>
  <w:footnote w:id="4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319 ، ح 927 ، بسنده عن الکلینی الوافی ، ج 25 ، ص 525 ، ح 24570 ؛ الوسائل ، ج 3 ، ص 190 ، ح 3372 .</w:t>
      </w:r>
    </w:p>
  </w:footnote>
  <w:footnote w:id="4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«ثلاث» .</w:t>
      </w:r>
    </w:p>
  </w:footnote>
  <w:footnote w:id="4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«غ ، بح» وحاشیة «ظ» . وفی سائر النسخ والمطبوع : «وعد اللّه» .</w:t>
      </w:r>
    </w:p>
  </w:footnote>
  <w:footnote w:id="4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 «وَ صَدَقَ اللَّهُ وَ رَسُولُهُ» .</w:t>
      </w:r>
    </w:p>
  </w:footnote>
  <w:footnote w:id="4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الأحزاب (33) : 22 .</w:t>
      </w:r>
    </w:p>
  </w:footnote>
  <w:footnote w:id="4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525 ، ح 24571 ؛ الوسائل ، ج 3 ، ص 190 ، ح 3371 .</w:t>
      </w:r>
    </w:p>
  </w:footnote>
  <w:footnote w:id="4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والعلل : «یطرح» .</w:t>
      </w:r>
    </w:p>
  </w:footnote>
  <w:footnote w:id="4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بث» : «بکفّه» . وفی العلل : «بکتفه» .</w:t>
      </w:r>
    </w:p>
  </w:footnote>
  <w:footnote w:id="4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بث» : «ثمّ قال» . وفی «بف ، بخ» والوافی : «فقال» .</w:t>
      </w:r>
    </w:p>
  </w:footnote>
  <w:footnote w:id="4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«بس» : - «التراب» .</w:t>
      </w:r>
    </w:p>
  </w:footnote>
  <w:footnote w:id="4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بف ، جس» : «و» .</w:t>
      </w:r>
    </w:p>
  </w:footnote>
  <w:footnote w:id="4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والعلل : - «فإنّ رسول اللّه ـ إلی ـ میّته التراب» .</w:t>
      </w:r>
    </w:p>
  </w:footnote>
  <w:footnote w:id="4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بخ ، بف» والوافی : «فقالوا» . وفی «بح» : «فقال» .</w:t>
      </w:r>
    </w:p>
  </w:footnote>
  <w:footnote w:id="4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 «تنهانا» بدون الهمزة .</w:t>
      </w:r>
    </w:p>
  </w:footnote>
  <w:footnote w:id="4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قال العلاّمة المجلسی : «قوله : أتنهانا عن هذا وحده ، أی خصوص الابن ، أو خصوص هذا المیّت ؟ ولایخفی ما فی هذا السؤال بعد حکمه علیه‌السلام بالتعمیم ونقل الروایة العامّة من الرکاکة . ویحتمل أن یکون المراد : أتنهانا عن طرح التراب وحده أو عن سائر أعمال المیّت ، کإدخال القبر والحضور عنده . قال الشیخ البهائی رحمه‌الله : قول الراوی : أتنهانا عن هذا وحده ، أی حال کون النهی عنه مفردا عن العلّة فی ذلک النهی مجرّدا عمّا یترتّب علیه من الأثر ، وحاصله طلب العلّة فی ذلک ، فبیّنها علیه‌السلام بقوله : فإنّ ذلک یورث القسوة فی القلب . انتهی ، أقول : لیس فی التهذیب قوله : فإنّ رسول اللّه صلی‌الله‌علیه‌و‌آله ، إلی قوله : التراب ، فیتوجّه سؤال السائل فی الجملة علی الوجه الثانی» . وأمّا العلاّمة الفیض فدفع الرکاکة بقوله : «عن هذا وحده ، أی عن هذا المیّت وحده أن نطرح علیه التراب ، أو عن طرح التراب وحده دون سائر ما یتعلّق بالتجهیز فأجاب علیه‌السلام بالتعمیم فی الأوّل والتخصیص فی الثانی فصار جوابا لکلا السؤالین ، أراد السائل ما أراد» . راجع : الحبل المتین ، ص 249 ؛ الوافی ، ج 25 ، ص 525 ؛ مرآة العقول ، ج 14 ، ص 107 ـ 108 .</w:t>
      </w:r>
    </w:p>
  </w:footnote>
  <w:footnote w:id="4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ی ، بث ، بح ، بس ، جح ، جس ، جن» والوسائل والتهذیب والعلل : - «من» .</w:t>
      </w:r>
    </w:p>
  </w:footnote>
  <w:footnote w:id="4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والعلل : «الأرحام» .</w:t>
      </w:r>
    </w:p>
  </w:footnote>
  <w:footnote w:id="4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ج1، ص319، ح928 ، بسنده عن الکلینی. علل الشرائع ، ص304، ح1 ، بسنده عن یعقوب بن یزید الوافی ، ج 25 ، ص 525 ، ح 24572 ؛ الوسائل ، ج 3 ، ص 191 ، ح 3375 ؛ البحار ، ج 82 ، ص 35 ، ذیل ح 24.</w:t>
      </w:r>
    </w:p>
  </w:footnote>
  <w:footnote w:id="4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«عن زائدة» . هذا ، وعدّ الشیخ الطوسی فی رجاله ، ص 272 ، الرقم ، 393 ، قدامة بن زائدة الثقفی من أصحاب أبی عبداللّه علیه‌السلام ، کما عدّ زائدة بن قدامة فی ص 136 ، الرقم 1421 ، من أصحاب أبی جعفر علیه‌السلام ؛ فلذا یمکن القول بترجیح ما ورد فی حاشیة «بث» ، کما قال به العلاّمة المجلسی فی مرآة العقول ، ج 14 ، ص 108 . ولکن لم نجد فی ما تتّبعنا من الأسناد والطرق ، روایة زائدة بن قدامة عن أبی جعفر الباقر علیه‌السلام ، بل ورد فی الغیبة للنعمانی ، ص 154 ، ح 13 روایة أحمد بن الحسن المیثمی ، عن زائدة بن قدامة ، عن بعض رجاله ، عن أبی عبداللّه علیه‌السلام . وفی ص 157 ، ح 20 ، روایة أحمد بن الحسن المیثمی ، عن زائدة بن قدامة ، عن عبدالکریم ، عن أبی عبداللّه علیه‌السلام . ولعلّ طبقة زائدة هذا ، تلائم طبقة من ترجم له العامّة من زائدة بن قدامة الثقفی وقالوا : مات سنة ستین أو إحدی و ستین ومائة . راجع : تهذیب الکمال ، ج 9 ، ص 273 ، الرقم 1950 ؛ سیر أعلام النبلاء ، ج 7 ، ص 375 ، الرقم 139 .</w:t>
      </w:r>
    </w:p>
  </w:footnote>
  <w:footnote w:id="4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«أبا عبداللّه» .</w:t>
      </w:r>
    </w:p>
  </w:footnote>
  <w:footnote w:id="4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جح» : «ابنه إبراهیم» .</w:t>
      </w:r>
    </w:p>
  </w:footnote>
  <w:footnote w:id="4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السَلّ والإسلال : انتزاع الشیء وإخراجه فی رفق . والمراد جذبه إلی القبر برفق وتأنّ . راجع : لسان العرب ، ج 11 ، ص 338 ؛ القاموس المحیط ، ج 2 ، ص 1342 (سلل) .</w:t>
      </w:r>
    </w:p>
  </w:footnote>
  <w:footnote w:id="4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معظم النسخ التی قوبلت وحاشیة «بح» والوافی ومرآة العقول: «ورفع قبره» . وما أثبتناه هو الموافق لما فی المطبوع و«بح» . وحاشیة «ظ ، بث ، جح» . وقال فی مرآة العقول : «قوله علیه‌السلام : ورفع قبره ، وفی بعض النسخ : وربّع . وهو الصواب ؛ لأنّه لم یذکر فی الباب ما یدلّ علی التربیع سوی هذا الخبر مع ذکره فی العنوان ، وقد مضی الکلام فی الرفع ، وأمّا التربیع فالظاهر أنّ المراد به خلاف التسنیم» . التربیع : جعل الشیء مُرَبَّعا ، وخلاف التسنیم : التسطیع ؛ فإنّ التسنیم رفع الشیء عن الأرض ، یقال : قبر مُسَنَّم : إذا کان مرفوعا عن الأرض . راجع : لسان العرب ، ج 12 ، ص 307 (سنم) ؛ القاموس المحیط ، ج 2 ، ص 967 (ربع) .</w:t>
      </w:r>
    </w:p>
  </w:footnote>
  <w:footnote w:id="4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526 ، ح 24573 ؛ الوسائل ، ج 3 ، ص 192 ، ح 3377 ؛ البحار ، ج 22 ، ص 157 ، ح 15 .</w:t>
      </w:r>
    </w:p>
  </w:footnote>
  <w:footnote w:id="4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«أن تدخل» .</w:t>
      </w:r>
    </w:p>
  </w:footnote>
  <w:footnote w:id="4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«الجَرِیدة» : واحدة الجرید ، وهو غصن النخل الذی یُجْرَد عنه الخُوص ، أی الورق ، ولا یسمّی جریدا ï مادام علیه الخوص ، إنّما یسمّی سَعَفا ، قال الشیخ البهائی : «إنّما یسمّی الجرید سعفا أیضا» . راجع : الصحاح ، ج 2 ، ص 455 ؛ المصباح المنیر ، ص 96 (جرد) ؛ الحبل المتین ، ص 230 .</w:t>
      </w:r>
    </w:p>
  </w:footnote>
  <w:footnote w:id="4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«یُخَلَّی عنه» ، أی یُتْرَکُ . قال العلاّمة المجلسی : «قوله علیه‌السلام : یخلّی عنه ، أی لایعمل علیه شیء آخر من جصّ وآجرّ وبناء ، أو لا یتوقّف عنده بل ینصرف عنه ، وعلی کلّ واحد منهما یکون مؤیّدا لما ورد من الأخبار فی کلّ منهما» . راجع : القاموس المحیط ، ج 2 ، ص 1680 (خلو) ؛ مرآة العقول ، ج 14 ، ص 110 .</w:t>
      </w:r>
    </w:p>
  </w:footnote>
  <w:footnote w:id="4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320 ، ح 932 ، بسنده عن الکلینی الوافی ، ج 25 ، ص 527 ، ح 24578 ؛ الوسائل ، ج 3 ، ص 22 ، ح 2925 ، إلی قوله : «فی قبره جریدة رطبة» ؛ و ص 192 ، ح 3379 .</w:t>
      </w:r>
    </w:p>
  </w:footnote>
  <w:footnote w:id="4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«بف» : + «عن أبی عبداللّه علیه‌السلام » ، لکنّ المراد منه غیر واضح ؛ لعدم وضوح خطّه ، فلا یُعلم هل هذا تصحیح ، أو نسخة ، أو استظهار لما هو الصواب .</w:t>
      </w:r>
    </w:p>
  </w:footnote>
  <w:footnote w:id="4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«وما هو» .</w:t>
      </w:r>
    </w:p>
  </w:footnote>
  <w:footnote w:id="4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بس ، بف ، جس» وحاشیة «ظ ، بث ، بح» والوافی : «علی ابنته» .</w:t>
      </w:r>
    </w:p>
  </w:footnote>
  <w:footnote w:id="4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کذا فی المطبوع والوافی . وفی جمیع النسخ التی قوبلت : «فی» .</w:t>
      </w:r>
    </w:p>
  </w:footnote>
  <w:footnote w:id="4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462 ، ح 1508 ؛ و ج 6 ، ص 105 ، ح 184 ؛ وکامل الزیارات ، ص 320 ، الباب 105 ، ح 5 ؛ و کتاب المزار ، ص 219 ، ح 2 ، بسند آخر عن أبان ، من قوله : «وسألته کیف أضع یدی» مع اختلاف یسیر الوافی ، ج 25 ، ص 528 ، ح 24579 ؛ الوسائل ، ج 3 ، ص 198 ، ح 3398 .</w:t>
      </w:r>
    </w:p>
  </w:footnote>
  <w:footnote w:id="4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والوافی والوسائل والبحار والتهذیب . وفی المطبوع : - «رسول اللّه صلی‌الله‌علیه‌و‌آله » .</w:t>
      </w:r>
    </w:p>
  </w:footnote>
  <w:footnote w:id="4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بث ، بح ، بخ ، بف ، جح ، جس» : «حتّی یری» .</w:t>
      </w:r>
    </w:p>
  </w:footnote>
  <w:footnote w:id="4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 «والمسافر» .</w:t>
      </w:r>
    </w:p>
  </w:footnote>
  <w:footnote w:id="4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«أهل» .</w:t>
      </w:r>
    </w:p>
  </w:footnote>
  <w:footnote w:id="4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460 ، ح 1498 ، معلّقا عن علیّ بن إبراهیم الوافی ، ج 25 ، ص 528 ، ح 24580 ؛ الوسائل ، ج 3 ، ص 198 ، ح 3397 ؛ البحار ، ج 16 ، ص 261 ، ح 50 .</w:t>
      </w:r>
    </w:p>
  </w:footnote>
  <w:footnote w:id="4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«قال لی أبی» بدل «إنّ أبی قال لی» .</w:t>
      </w:r>
    </w:p>
  </w:footnote>
  <w:footnote w:id="4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والوافی : «أبه» .</w:t>
      </w:r>
    </w:p>
  </w:footnote>
  <w:footnote w:id="4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«بذا» .</w:t>
      </w:r>
    </w:p>
  </w:footnote>
  <w:footnote w:id="4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والوافی ومرآة العقول والبحار والتهذیب . وفی المطبوع : «لصنعته» .</w:t>
      </w:r>
    </w:p>
  </w:footnote>
  <w:footnote w:id="4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«فلم ترد» . وفی التهذیب : «ولِمَ ترید» .</w:t>
      </w:r>
    </w:p>
  </w:footnote>
  <w:footnote w:id="4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«لیشهدهم» . وفی «جس» : «یشهدهم» .</w:t>
      </w:r>
    </w:p>
  </w:footnote>
  <w:footnote w:id="4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«وقال» . وفی التهذیب : «قال» .</w:t>
      </w:r>
    </w:p>
  </w:footnote>
  <w:footnote w:id="4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320 ، ح 933 ، بسنده عن الکلینی الوافی ، ج 25 ، ص 528 ، ح 24581 ؛ الوسائل ، ج 3 ، ص 193 ، ح 3380 ، إلی قوله : «ورشّه بالماء» ؛ البحار ، ج 46 ، ص 214 ، ح 9 .</w:t>
      </w:r>
    </w:p>
  </w:footnote>
  <w:footnote w:id="4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«بف» : «عنه» . وفی «جن» : «علیّ بن إبراهیم» .</w:t>
      </w:r>
    </w:p>
  </w:footnote>
  <w:footnote w:id="4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بح ، بخ ، بس ، بف ، جس ، جن» والوافی : «بعض أصحابنا» .</w:t>
      </w:r>
    </w:p>
  </w:footnote>
  <w:footnote w:id="4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«یتجافی» ، أی یتباعد ، من الجفاء وهو البعد عن الشیء . راجع : النهایة ، ج 1 ، ص 280 (جفا) .</w:t>
      </w:r>
    </w:p>
  </w:footnote>
  <w:footnote w:id="4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«النَدی» : أصله المطر ، وهو مقصور یطلق لمعان ، من عَرَق ، وطَلّ وهو المطر الخفیف ، والبلل . وقیل : الندی ما سقط آخر اللیل ، وأمّا الذی یسقط أوّله فهو السَدَی . والمراد به هنا البلل والرطوبة . راجع : المصباح المنیر ، ص 589 (ندا) .</w:t>
      </w:r>
    </w:p>
  </w:footnote>
  <w:footnote w:id="4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علل الشرائع ، ص 307 ، ح 1 ، بسنده عن ابن أبی عمیر الوافی ، ج 25 ، ص 530 ، ح 24584 ؛ الوسائل ، ج 3 ، ص 196 ، ح 3389 .</w:t>
      </w:r>
    </w:p>
  </w:footnote>
  <w:footnote w:id="4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«القبور» .</w:t>
      </w:r>
    </w:p>
  </w:footnote>
  <w:footnote w:id="4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قرب الإسناد ، ص 147 ، ح 534 ، بسند آخر عن جعفر ، عن أبیه علیهماالسلام ، مع اختلاف یسیر وزیادة فی آخره الوافی ، ج 25 ، ص 530 ، ح 24585 ؛ الوسائل ، ج 3 ، ص 196 ، ح 3390 .</w:t>
      </w:r>
    </w:p>
  </w:footnote>
  <w:footnote w:id="4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530 ، ح 24586 ؛ الوسائل ، ج 3 ، ص 196 ، ح 3391.</w:t>
      </w:r>
    </w:p>
  </w:footnote>
  <w:footnote w:id="4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کامل الزیارات ، ص 322 : - «من الشیعة» .</w:t>
      </w:r>
    </w:p>
  </w:footnote>
  <w:footnote w:id="4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 «رحمة» .</w:t>
      </w:r>
    </w:p>
  </w:footnote>
  <w:footnote w:id="4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بف» وحاشیة «بث» والوافی وکامل الزیارات ، ص 322 : «به» .</w:t>
      </w:r>
    </w:p>
  </w:footnote>
  <w:footnote w:id="4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کامل الزیارات ، ص 322 ، باب 105 ، ح 14 ، بسنده عن ابن عجلان . وفی الکافی ، کتاب الجنائز ، باب ï زیارة القبور ، ح 4681 ؛ والتهذیب ، ج 6 ، ص 105 ، ح 183 ؛ وکامل الزیارات ، ص 321 ، باب 105 ، ح 10 ، بسند آخر ، مع اختلاف یسیر الوافی ، ج 25 ، ص 580 ، ح 24715 ؛ الوسائل ، ج 3 ، ص 199 ، ح 3999 .</w:t>
      </w:r>
    </w:p>
  </w:footnote>
  <w:footnote w:id="4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السند معلّق علی سابقه . ویروی عن أبان ، حمید بن زیاد عن الحسن بن محمّد ، عن غیر واحدٍ .</w:t>
      </w:r>
    </w:p>
  </w:footnote>
  <w:footnote w:id="4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«یرفع» بدون الواو .</w:t>
      </w:r>
    </w:p>
  </w:footnote>
  <w:footnote w:id="4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25 ، ص 527 ، ح 24577 ؛ الوسائل ، ج 3 ، ص 192 ، ح 3376 .</w:t>
      </w:r>
    </w:p>
  </w:footnote>
  <w:footnote w:id="4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 «به» . وفی التهذیب والفقیه : «نصنع» .</w:t>
      </w:r>
    </w:p>
  </w:footnote>
  <w:footnote w:id="4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بح» والفقیه : «فلانة» .</w:t>
      </w:r>
    </w:p>
  </w:footnote>
  <w:footnote w:id="4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 «أمیرالمؤمنین» .</w:t>
      </w:r>
    </w:p>
  </w:footnote>
  <w:footnote w:id="4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 وفی المطبوع : «وسیّد» .</w:t>
      </w:r>
    </w:p>
  </w:footnote>
  <w:footnote w:id="4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321 ، ح 935 ، بسنده عن محمّد بن یحیی ، عن محمّد بن أحمد بن یحیی ، عن أبی عبداللّه الرازی ، عن أحمد بن محمّد بن أبی نصر . الفقیه ، ج 1 ، ص 173 ، ح 501 ، معلّقا عن یحیی بن عبداللّه ، وفیهما مع اختلاف یسیر . التهذیب ، ج 1 ، ص 459 ، ح 1496 ، بسند آخر ومع اختلاف . وراجع : علل الشرائع ، ج 1 ، ص 308 ، ح 1 الوافی ، ج 25 ، ص 531 ، ح 24591 ؛ الوسائل ، ج 3 ، ص 200 ، ذیل ح 3403 .</w:t>
      </w:r>
    </w:p>
  </w:footnote>
  <w:footnote w:id="4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بح ، بس ، جن» : «القبور» .</w:t>
      </w:r>
    </w:p>
  </w:footnote>
  <w:footnote w:id="4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«بغیر» .</w:t>
      </w:r>
    </w:p>
  </w:footnote>
  <w:footnote w:id="4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460 ، ص 1499 ، معلّقا عن علیّ بن إبراهیم . وراجع : الفقیه ، ج 1 ، ص 189 ، ح 576 الوافی ، ج 25 ، ص 532 ، ح 24593 ؛ الوسائل ، ج 3 ، ص 202 ، ح 3407 .</w:t>
      </w:r>
    </w:p>
  </w:footnote>
  <w:footnote w:id="4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النسخ : «الحسین» . وهو سهو ، والمراد من ابن محمّد هذا ، هوالحسن بن محمّد بن سماعة ؛ فقد روی حمید بن زیاد کتاب ابن سماعة هذا ، وأکثر من الروایة عنه فی الأسناد . راجع : رجال النجاشی ، ص 84 ، الرقم 40 ؛ معجم رجال الحدیث ، ج 6 ، ص 289 .</w:t>
      </w:r>
    </w:p>
  </w:footnote>
  <w:footnote w:id="4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«محصّب» . وفی حاشیة «بح» : «تحصّب» . و«محصّب» ، أی ملقی فیه الحصباء ومُفْرَش به ، والحصباء : الحصی الصغار . راجع : لسان العرب ، ج 1 ، ص 319 (حصب) .</w:t>
      </w:r>
    </w:p>
  </w:footnote>
  <w:footnote w:id="4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بس ، جس ، جن» : «حصبا» .</w:t>
      </w:r>
    </w:p>
  </w:footnote>
  <w:footnote w:id="4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461 ، ح 1502 ، معلّقا عن حمید بن زیاد الوافی ، ج 25 ، ص 533 ، ح 24594 ؛ الوسائل ، ج 3 ، ص 203 ، ح 3409 ؛ البحار ، ج 22 ، ص 539 ، ح 44 .</w:t>
      </w:r>
    </w:p>
  </w:footnote>
  <w:footnote w:id="4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«یجعله» بدون الواو .</w:t>
      </w:r>
    </w:p>
  </w:footnote>
  <w:footnote w:id="4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217 ، ح 1501 ؛ والاستبصار ، ج 1 ، ص 217 ، ح 768 ، معلّقا عن سهل بن زیاد الوافی ، ج 25 ، ص 533 ، ح 24595 ؛ الوسائل ، ج 3 ، ص 203 ، ح 3410 ؛ البحار ، ج 48 ، ص 289 ، ح 7 ؛ و ج 82 ، ص 37 ، ذیل ح 29 .</w:t>
      </w:r>
    </w:p>
  </w:footnote>
  <w:footnote w:id="4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460 ، ح 1500 ، معلّقا عن علیّ بن إبراهیم . الجعفریّات ، ص 201 ، بسند آخر عن جعفر بن محمّد ، عن آبائه ، عن أمیرالمؤمنین علیهم‌السلام ، مع اختلاف یسیر الوافی ، ج 25 ، ص 530 ، ح 24587 ؛ الوسائل ، ج 3 ، ص 202 ، ح 3406 .</w:t>
      </w:r>
    </w:p>
  </w:footnote>
  <w:footnote w:id="4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ابن مسکان هذا ، هو عبداللّه بن مسکان ، وعمدة رواته هم : صفوان بن یحیی ومحمّد بن سنان وعلیّ بن النعمان وعثمان بن عیسی ، وهؤلاء کلّهم من مشایخ أحمد بن محمّد بن عیسی . وذکر النجاشی فی طریقه إلی کتب عبداللّه بن مسکان ، أنّ أحمد بن محمّد بن عیسی روی عن محمّد بن سنان ، عن عبداللّه بن مسکان . راجع : رجال النجاشی ، ص 214 ، الرقم 559 ؛ معجم رجال الحدیث، ج 1 ، ص 498ـ509 ؛ و ج 23 ، ص 284ـ313 .</w:t>
      </w:r>
    </w:p>
  </w:footnote>
  <w:footnote w:id="4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لم ترد هذه الروایة فی «ظ» .</w:t>
      </w:r>
    </w:p>
  </w:footnote>
  <w:footnote w:id="4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25 ، ص 590 ، ح 24737 .</w:t>
      </w:r>
    </w:p>
  </w:footnote>
  <w:footnote w:id="4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«سمال» بدل «أبی منهال» .</w:t>
      </w:r>
    </w:p>
  </w:footnote>
  <w:footnote w:id="4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590 ، ح 24738 ؛ البحار ، ج 60 ، ص 338 ، ح 14 .</w:t>
      </w:r>
    </w:p>
  </w:footnote>
  <w:footnote w:id="4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«ثمّ ینصرف» .</w:t>
      </w:r>
    </w:p>
  </w:footnote>
  <w:footnote w:id="4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جح» : «لایحدثن» .</w:t>
      </w:r>
    </w:p>
  </w:footnote>
  <w:footnote w:id="4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«فتسمعون» .</w:t>
      </w:r>
    </w:p>
  </w:footnote>
  <w:footnote w:id="4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463 ، ح 1511 ، معلّقا عن سهل بن زیاد الوافی ، ج 25 ، ص 551 ، ح 24637 ؛ الوسائل ، ج 3 ، ص 216 ، ذیل ح 3446 ؛ البحار ، ج 82 ، ص 112 ، ذیل ح 55 .</w:t>
      </w:r>
    </w:p>
  </w:footnote>
  <w:footnote w:id="4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جح» : «المیّت» .</w:t>
      </w:r>
    </w:p>
  </w:footnote>
  <w:footnote w:id="4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463 ، ح 1512 ؛ والاستبصار ، ج 1 ، ص 217 ، ح 770 ، معلّقا عن ابن أبی عمیر الوافی ، ج 25 ، ص 552 ، ح 24639 ؛ الوسائل ، ج 3 ، ص 216 ، ح 3445 ؛ البحار ، ج 82 ، ص 112 ، ذیل ح 55 .</w:t>
      </w:r>
    </w:p>
  </w:footnote>
  <w:footnote w:id="4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 + «عن أبی عبداللّه علیه‌السلام » .</w:t>
      </w:r>
    </w:p>
  </w:footnote>
  <w:footnote w:id="4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551 ، ح 24638 ؛ الوسائل ، ج 3 ، ص 216 ، ح 3446 .</w:t>
      </w:r>
    </w:p>
  </w:footnote>
  <w:footnote w:id="4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 ج 1 ، ص 174 ، ح 504 ، مرسلاً الوافی ، ج 25 ، ص 552 ، ح 24640 ؛ الوسائل ، ج 3 ، ص 216 ، ح 3447 ؛ البحار ، ج 82 ، ص 112 ، ذیل ح 55 .</w:t>
      </w:r>
    </w:p>
  </w:footnote>
  <w:footnote w:id="4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بس ، جس» وحاشیة المطبوع : «عمر» .</w:t>
      </w:r>
    </w:p>
  </w:footnote>
  <w:footnote w:id="4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بخ ، بف» والوافی : «بلا رداء ولا حذاء» .</w:t>
      </w:r>
    </w:p>
  </w:footnote>
  <w:footnote w:id="4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463 ، ح 1513 ، معلّقا عن علیّ بن إبراهیم . کمال الدین ، ص 72 ، بسند آخر عن رجل من بنی هاشم . الفقیه ، ج 1 ، ص 177 ، ح 524 ، مرسلاً الوافی ، ج 25 ، ص 553 ، ح 24644 .</w:t>
      </w:r>
    </w:p>
  </w:footnote>
  <w:footnote w:id="4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 «بن إبراهیم» .</w:t>
      </w:r>
    </w:p>
  </w:footnote>
  <w:footnote w:id="4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النسخ والوافی والوسائل ، وفی المطبوع : - «عن أبیه» . وهو سهو واضح ؛ کما یعلم ذلک من ملاحظة طبقة علیّ بن إبراهیم و ابن أبی عمیر ، و کثرة روایات علیّ بن إبراهیم ، عن أبیه ، عن ابن أبی عمیر . راجع : معجم رجال الحدیث ، ج 1 ، ص 470 ـ 493 .</w:t>
      </w:r>
    </w:p>
  </w:footnote>
  <w:footnote w:id="4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463 ، ح 1514 ، معلّقا عن علیّ بن إبراهیم الوافی ، ج 25 ، ص 553 ، ح 24642 ؛ الوسائل ، ج 2 ، ص 443 ، ذیل ح 2597 .</w:t>
      </w:r>
    </w:p>
  </w:footnote>
  <w:footnote w:id="4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والتهذیب والثواب : «منه» بدل «من ابنک» .</w:t>
      </w:r>
    </w:p>
  </w:footnote>
  <w:footnote w:id="4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 «قد» .</w:t>
      </w:r>
    </w:p>
  </w:footnote>
  <w:footnote w:id="4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والفقیه وثواب الأعمال : «مراهقا» . و«المرهَّق» : من یأتی المحارم من شرب الخمر ونحوه ، أو من هو موصوف بالرَهَق ، وهو السفه وغشیان المحارم ، أو من هو متّهم بسوء و سفه ، أو من هو متّهم فی دینه . والظاهر أنّ المراد هنا الأوّل ؛ وکأنّه خاف علیه أن یعذّب . راجع : لسان العرب ، ج 10 ، ص 128 (رهق) .</w:t>
      </w:r>
    </w:p>
  </w:footnote>
  <w:footnote w:id="4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«بف» والثواب : «فلن یفوته» .</w:t>
      </w:r>
    </w:p>
  </w:footnote>
  <w:footnote w:id="4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 «منهنّ» .</w:t>
      </w:r>
    </w:p>
  </w:footnote>
  <w:footnote w:id="4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468 ، ح 1437 ، معلّقا عن أحمد بن محمّد . ثواب الأعمال ، ص 235 ، ح 3 ، بسنده ï عن أحمد بن محمّد بن عیسی ، عن علیّ بن الحکم ، عن رفاعة بن موسی النخّاس ، عن أبی عبداللّه علیه‌السلام . الفقیه ، ج 1 ، ص 174 ، ج 508 ، مرسلاً ، وفی کلّها مع اختلاف یسیر الوافی ، ج 25 ، ص 554 ، ح 24648 ؛ الوسائل ، ج 3 ، ص 217 ، ح 3449 .</w:t>
      </w:r>
    </w:p>
  </w:footnote>
  <w:footnote w:id="4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463 ، ح 1515 ، معلّقا عن الکلینی . المحاسن ، ص 419 ، کتاب المآکل ، ح 189 ، عن أبیه ، عن سعدان . علل الشرائع ، ص 307 ، ح 1 ، بسنده عن سعدان بن مسلم ، عن علیّ بن أبی حمزة ، عن أبی عبداللّه علیه‌السلام أو عن أبی بصیر ، عن أبی عبداللّه علیه‌السلام . الفقیه ، ج 1 ، ص 174 ، ح 509 ، معلّقا عن أبی بصیر ، وفی الثلاثة الأخیرَة مع اختلاف یسیر وزیادة فی آخره الوافی ، ج 25 ، ص 554 ، ح 24643 ؛ الوسائل ، ج 2 ، ص 441 ، ذیل ح 2590 .</w:t>
      </w:r>
    </w:p>
  </w:footnote>
  <w:footnote w:id="4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والتهذیب والاستبصار : + «بن جعفر» .</w:t>
      </w:r>
    </w:p>
  </w:footnote>
  <w:footnote w:id="4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الاستبصار ، ج 1 ، ص 217 ، ح 769 ، بسنده عن الکلینی . التهذیب ، ج 1 ، ص 463 ، ح 1516 ، معلّقا عن علیّ ، عن أبیه . الفقیه ، ج 1 ، ص 173 ، ح 503 ، معلّقا عن هشام بن الحکم الوافی ، ج 25 ، ص 552 ، ح 24641 ؛ الوسائل ، ج 3 ، ص 215 ، ذیل ح 3444 ؛ البحار ، ج 82 ، ص 112 ، ذیل ح 55 .</w:t>
      </w:r>
    </w:p>
  </w:footnote>
  <w:footnote w:id="4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«بف» وحاشیة «بث» . وفی سائر النسخ والمطبوع والوسائل : «ابن مهران» .</w:t>
      </w:r>
    </w:p>
  </w:footnote>
  <w:footnote w:id="4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 جن» : «الولد» .</w:t>
      </w:r>
    </w:p>
  </w:footnote>
  <w:footnote w:id="4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«فعظّم» .</w:t>
      </w:r>
    </w:p>
  </w:footnote>
  <w:footnote w:id="4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 «اللّه» .</w:t>
      </w:r>
    </w:p>
  </w:footnote>
  <w:footnote w:id="4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555 ، ح 24649 ؛ الوسائل ، ج 3 ، ص 218 ، ح 3450 .</w:t>
      </w:r>
    </w:p>
  </w:footnote>
  <w:footnote w:id="4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الکافی ، ح 4670 : «یحبی» . وقوله : «یحبّر بها» ، أی یزیّن بها . راجع : لسان العرب ، ج 4 ، ص 157 (حبر) .</w:t>
      </w:r>
    </w:p>
  </w:footnote>
  <w:footnote w:id="4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ثواب الأعمال ، ص 235 ، ح 2 ، بسنده عن علیّ بن إبراهیم ، عن أبیه ، عن عبداللّه بن المغیرة عن السکونی ، عن أبی عبداللّه علیه‌السلام . الکافی ، کتاب الجنائز ، باب ثواب التعزیة ، ح 4670 ، بسند آخر عن أبی عبداللّه علیه‌السلام عن رسول اللّه صلی‌الله‌علیه‌و‌آله . الفقیه ، ج 1 ، ص 173 ، ح 502 ، مرسلاً عن رسول اللّه صلی‌الله‌علیه‌و‌آله الوافی ، ج 25 ، ص 550 ، ح 24633 ؛ الوسائل ، ج 3 ، ص 213 ، ح 3435 .</w:t>
      </w:r>
    </w:p>
  </w:footnote>
  <w:footnote w:id="4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غ ، بح ، بخ ، جح» وقرب الإسناد وثواب الأعمال : «أن ینقص» .</w:t>
      </w:r>
    </w:p>
  </w:footnote>
  <w:footnote w:id="4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الجنائز ، باب ثواب التعزیة ، ح 4672 . وفی ثواب الأعمال ، ص 236 ، ح 4 ، بسنده عن أحمد بن أبی عبداللّه البرقی ، عن أبیه ، عن وهب بن وهب ، عن الصادق، عن آبائه علیهم‌السلام عن رسول اللّه صلی‌الله‌علیه‌و‌آله . قرب الإسناد ، ص 51 ، ح 166 ، عن السندی بن محمّد ، عن أبی البختری ، عن جعفر بن محمّد ، عن أبیه علیهم‌السلام عن رسول اللّه صلی‌الله‌علیه‌و‌آله . وفیه ، ص 156 ، ح 574 ، عن أبی البختری ، عن جعفر ، عن أبیه علیهماالسلام عن رسول اللّه صلی‌الله‌علیه‌و‌آله الوافی ، ج 25 ، ص 549 ، ح 24629 ؛ الوسائل ، ج 3 ، ص 213 ، ح 3436 .</w:t>
      </w:r>
    </w:p>
  </w:footnote>
  <w:footnote w:id="4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«التی» .</w:t>
      </w:r>
    </w:p>
  </w:footnote>
  <w:footnote w:id="4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بخ» : «والولد یتحرّک» .</w:t>
      </w:r>
    </w:p>
  </w:footnote>
  <w:footnote w:id="4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الجنائز ، باب المرأة تموت وفی بطنها ولد یتحرّک ، ح 4394 ؛ والتهذیب ، ج 1 ، ص 344 ، ح 1006 و 1007 ، بسند آخر . وفی الکافی ، نفس الباب ، ح 4393 ؛ والتهذیب ، ج 1 ، ص 344 ، ح 1005 ، بسند آخر عن العبد الصالح علیه‌السلام . وفیه ، ح 1004 ، بسند آخر عن أبی الحسن موسی علیه‌السلام ، وفی کلّ المصادر إلی قوله : «فقال : نعم» مع اختلاف یسیر الوافی ، ج 24 ، ص 339 ، ح 24160 ؛ الوسائل ، ج 2 ، ص 469 ، ح 2669 .</w:t>
      </w:r>
    </w:p>
  </w:footnote>
  <w:footnote w:id="4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کذا فی النسخ والمطبوع. والظاهر وقوع سقط فی السند؛ فقد تقدّم الخبر فی الکافی ، ح 4395 ـ مع اختلاف یسیر ـ عن عدّة من أصحابنا ، عن أحمد بن محمّد بن خالد ، عن أبیه ، عن ابن وهب ، عن أبی عبداللّه علیه‌السلام . والراوی عن وهب بن وهب ـ وهو أبو البختری ـ فی الأسناد هو محمّد بن خالد البرقی . راجع : معجم رجال الحدیث ، ج 16 ، ص 354 و 364 و 369 .</w:t>
      </w:r>
    </w:p>
  </w:footnote>
  <w:footnote w:id="4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والوسائل والکافی ، ح 4395 والتهذیب : - «فیتخوّف علیه» .</w:t>
      </w:r>
    </w:p>
  </w:footnote>
  <w:footnote w:id="4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جس» والوسائل والکافی ، ح 4395 : «شقّ» . وفی «بف» والتهذیب : «یشقّ» .</w:t>
      </w:r>
    </w:p>
  </w:footnote>
  <w:footnote w:id="4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 «بطنها» .</w:t>
      </w:r>
    </w:p>
  </w:footnote>
  <w:footnote w:id="4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وحاشیة «بث» والکافی ، ح 4395 والتهذیب : «ویخرج» .</w:t>
      </w:r>
    </w:p>
  </w:footnote>
  <w:footnote w:id="4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بخ ، بس ، بف» والکافی ، ح 4395 : «تموت» .</w:t>
      </w:r>
    </w:p>
  </w:footnote>
  <w:footnote w:id="4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 «وفی بطنها ولد یتحرّک» . وفی الوسائل والکافی ، ح 4395 والتهذیب : «فی بطنها الولد» بدل «ولدها فی بطنها» .</w:t>
      </w:r>
    </w:p>
  </w:footnote>
  <w:footnote w:id="4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بخ ، جس» : «علیه» .</w:t>
      </w:r>
    </w:p>
  </w:footnote>
  <w:footnote w:id="4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ی ، بف» : «ویخرج» .</w:t>
      </w:r>
    </w:p>
  </w:footnote>
  <w:footnote w:id="4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والکافی ، ح 4395 : - «إذا لم ترفق به النساء» .</w:t>
      </w:r>
    </w:p>
  </w:footnote>
  <w:footnote w:id="4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الکافی ، کتاب الجنائز ، باب المرأة تموت وفی بطنها ولد یتحرّک ، ح 4395 . التهذیب ، ج 1 ، ص 344 ، ح 1008 ، معلّقا عن الکلینی . قرب الإسناد ، ص 136 ، ح 478 ، بسند آخر من قوله : «وکان فی المرأة یموت ولدها» الوافی ، ج 24 ، ص 340 ، ح 24163 ؛ الوسائل ، ج 2 ، ص 470 ، ذیل ح 2671 .</w:t>
      </w:r>
    </w:p>
  </w:footnote>
  <w:footnote w:id="4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328 ، ح 960 ؛ بسند آخر عن أحمد بن محمّد ، عمّن ذکره قال : إذا تمّ للسقط ... ، مع اختلاف یسیر و زیادة فی آخره . فقه الرضا علیه‌السلام ، ص 174 مع اختلاف یسیر الوافی ، ج 24 ، ص 341 ، ح 24165 ؛ الوسائل ، ج 2 ، ص 502 ، ح 2757 .</w:t>
      </w:r>
    </w:p>
  </w:footnote>
  <w:footnote w:id="4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«بف» والتهذیب : «عن» ، ولایبعد کونه سهوا ؛ فقد روی الصدوق الخبر فی الفقیه ، ج 1 ، ص 167 ، ح 486 ، وقال : «وروی زرارة وعبیداللّه بن علیّ الحلبی ، عن أبی عبداللّه علیه‌السلام » .</w:t>
      </w:r>
    </w:p>
  </w:footnote>
  <w:footnote w:id="5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«فقال» .</w:t>
      </w:r>
    </w:p>
  </w:footnote>
  <w:footnote w:id="5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بس ، جح ، جس» : «یجب» .</w:t>
      </w:r>
    </w:p>
  </w:footnote>
  <w:footnote w:id="5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 «علیه الصلاة» .</w:t>
      </w:r>
    </w:p>
  </w:footnote>
  <w:footnote w:id="5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والتهذیب ، ح 456 : «قال» .</w:t>
      </w:r>
    </w:p>
  </w:footnote>
  <w:footnote w:id="5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3 ، ص 198 ، ح 456 ؛ والاستبصار ، ج 1 ، ص 479 ، ح 1855 ، معلّقا عن الکلینی . الفقیه ، ج 1 ، ص 167 ، ح 486 ، معلّقا عن زرارة وعبیداللّه بن علیّ الحلبی ، عن أبی عبداللّه علیه‌السلام . وفی التهذیب ، ج 2 ، ص 381 ، ح 1589 ؛ والاستبصار ، ج 1 ، ص 408 ، ح 1562 ، بسند آخر عن محمّد بن مسلم ، عن أحدهما علیهماالسلام ، إلی قوله : «إذا کان ابن ستّ سنین» مع اختلاف یسیر . وفی التهذیب ، ج 3 ، ص 199 ، ح 458 ؛ وقرب الإسناد ، ص 218 ، ح 855 ، بسند آخر عن موسی بن جعفر علیهماالسلام ، إلی قوله : «قال : إذا عقل الصلاة» مع اختلاف یسیر . وراجع : الکافی ، کتاب الصیام ، باب صوم الصبیان و متی یؤخذون به ، ح 6489 ؛ الفقیه ، ج 1 ، ص 168 ، ح 488 الوافی ، ج 25 ، ص 495 ، ح 24500 ؛ الوسائل ، ج 3 ، ص 95 ، ذیل ح 3117 .</w:t>
      </w:r>
    </w:p>
  </w:footnote>
  <w:footnote w:id="5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والاستبصار : - « عن عمر بن اُذینة» . وهو سهو ؛ فقد توسّط [عمر] بن اُذینة بین [محمّد] بن أبی عمیر وبین زرارة فی کثیرٍ من الأسناد جدّا . راجع : معجم رجال الحدیث ، ج 13 ، ص 367ـ370 ؛ و ج 22 ، ص 368 .8.</w:t>
      </w:r>
    </w:p>
  </w:footnote>
  <w:footnote w:id="5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2.«الفطیم» : الذی انتهت مدّة رضاعه . راجع : مجمع البحرین ، ج 6 ، ص 131 (فطم) .</w:t>
      </w:r>
    </w:p>
  </w:footnote>
  <w:footnote w:id="5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 «ما درج» . ویقال : درج الصبیّ دروجا من باب قعد: مشی قلیلاً فی أوّل ما یمشی . المصباح المنیر، ص191 (درج).</w:t>
      </w:r>
    </w:p>
  </w:footnote>
  <w:footnote w:id="5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بح ، بس ، جح» والتهذیب : «ذاک» . المصباح المنیر ، ص 191 (درج) .</w:t>
      </w:r>
    </w:p>
  </w:footnote>
  <w:footnote w:id="5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 «وطعن» . والعرب تقول : طعن فلان فی جنازته ، و رمی فی جنازته : إذا مات ، أو أشرف علی الموت . راجع : المغرب ، ص 93 (جنز) ؛ لسان العرب ، ج 13 ، ص 266 (طعن) .</w:t>
      </w:r>
    </w:p>
  </w:footnote>
  <w:footnote w:id="5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«ظ ، غ ، بث» والوافی : «جنان» والجنان ـ بفتح الجیم ـ القلب . وفی حاشیة «بخ» : «جنان حبالة» .</w:t>
      </w:r>
    </w:p>
  </w:footnote>
  <w:footnote w:id="5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«السَّفَط» : واحد الأسفاط ، وهو ما یعبّی فیه الطیب وما أشبهه من آلات النساء ، ویستعار للتابوت الصغیر ، ومنه : ولو أنّ صبیّا حمل فی سفط . کذا فی المغرب ، ص 226 (سفط) . وفی الوافی : «السفط : معرّب سبد» .</w:t>
      </w:r>
    </w:p>
  </w:footnote>
  <w:footnote w:id="5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 «إلی» .</w:t>
      </w:r>
    </w:p>
  </w:footnote>
  <w:footnote w:id="5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«المطرف» : رداء خزّ مربّع ذو أعلام . اُنظر : الصحاح ، ج 4 ، ص 294 ؛ القاموس المحیط ، ج 2 ، ص 1108 (طرف) .</w:t>
      </w:r>
    </w:p>
  </w:footnote>
  <w:footnote w:id="5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والتهذیب والاستبصار : «فکبّر» .</w:t>
      </w:r>
    </w:p>
  </w:footnote>
  <w:footnote w:id="5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 «علیه» .</w:t>
      </w:r>
    </w:p>
  </w:footnote>
  <w:footnote w:id="5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«فأخذ» .</w:t>
      </w:r>
    </w:p>
  </w:footnote>
  <w:footnote w:id="5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یعنی من وراء الموت . وفی التهذیب والاستبصار : «من وراء وراء» .</w:t>
      </w:r>
    </w:p>
  </w:footnote>
  <w:footnote w:id="5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«علیهم» .</w:t>
      </w:r>
    </w:p>
  </w:footnote>
  <w:footnote w:id="5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«کراهة» .</w:t>
      </w:r>
    </w:p>
  </w:footnote>
  <w:footnote w:id="5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3 ، ص 198 ، ح 457 ؛ والاستبصار ، ج 1 ، ص 479 ، ح 1856 ، معلّقا عن الکلینی . التوحید ، ص 393 ، صدر ح 5 ، من قوله : «تقدّم أبوجعفر علیه‌السلام فصلّی علیه» مع اختلاف . وراجع : الکافی ، کتاب الزیّ والتجمّل ، باب لبس الخزّ ، ح 12488 الوافی ، ج 25 ، ص 496 ، ح 24502 ؛ الوسائل ، ج 3 ، ص 98 ، ح 3128 ملخّصا ؛ البحار ، ج 47 ، ص 264 ، ح 34 .</w:t>
      </w:r>
    </w:p>
  </w:footnote>
  <w:footnote w:id="5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کذا فی المطبوع والوافی . وفی جمیع النسخ التی قوبلت والوسائل : «بنیّ» .</w:t>
      </w:r>
    </w:p>
  </w:footnote>
  <w:footnote w:id="5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«فأمر به» . وفی «بث» : - «به» .</w:t>
      </w:r>
    </w:p>
  </w:footnote>
  <w:footnote w:id="5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«وغسّل» .</w:t>
      </w:r>
    </w:p>
  </w:footnote>
  <w:footnote w:id="5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«فصلّی» .</w:t>
      </w:r>
    </w:p>
  </w:footnote>
  <w:footnote w:id="5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یعنی ما تقول فی حالهم بعد الموت ، وسیأتی تفصیل جوابه علیه‌السلام فی باب الأطفال .</w:t>
      </w:r>
    </w:p>
  </w:footnote>
  <w:footnote w:id="5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بس» : «یجب» .</w:t>
      </w:r>
    </w:p>
  </w:footnote>
  <w:footnote w:id="5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النسخ التی قوبلت والوافی والوسائل . وفی المطبوع : «الصلاة علیه» .</w:t>
      </w:r>
    </w:p>
  </w:footnote>
  <w:footnote w:id="5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بح» : «قال» .</w:t>
      </w:r>
    </w:p>
  </w:footnote>
  <w:footnote w:id="5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جح» : + «له» .</w:t>
      </w:r>
    </w:p>
  </w:footnote>
  <w:footnote w:id="5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الخمرة : حصیرة أو سجّادة صغیرة تنسج من سعف النخل وترمّل بالخیوط . لسان العرب ، ج 4 ، ص 258 (خمر) .</w:t>
      </w:r>
    </w:p>
  </w:footnote>
  <w:footnote w:id="5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الکافی ، ح 4735 : «عن الولدان والأطفال» بدل «عنهم» .</w:t>
      </w:r>
    </w:p>
  </w:footnote>
  <w:footnote w:id="5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الجنائز ، باب الأطفال ، ح 4735 ، عن محمّد بن یحیی ، عن أحمد بن محمّد ، عن الحسین بن سعید . وفیه ، نفس الباب ، ح 4736 ، بسند آخر عن زرارة ، عن أبی عبداللّه علیه‌السلام ، مع زیادة فی آخره . وفیه أیضا ، نفس الباب ، صدر ح 4732 ؛ ومعانی الأخبار ، ص 407 ، صدر ح 86 ، بسند آخر عن زرارة ، وفی الثلاثة الأخیرة مع اختلاف یسیر ، وفی کلّها من قوله : «فما تقول فی الولدان» الوافی ، ج 25 ، ص 497 ، ح 24503 ؛ الوسائل ، ج 3 ، ص 95 ، ح 3119 ، إلی قوله : «وکان ابن ستّ سنین» .</w:t>
      </w:r>
    </w:p>
  </w:footnote>
  <w:footnote w:id="5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«خلقته» .</w:t>
      </w:r>
    </w:p>
  </w:footnote>
  <w:footnote w:id="5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329 ، ح 962 ، بسند آخر عن أبی عبداللّه علیه‌السلام ، مع اختلاف یسیر . الفقیه ، ج 1 ، ص 152 ، ذیل ح 418 ؛ المقنعة ، ص 83 ، من دون الإسناد إلی المعصوم علیه‌السلام ، وفیهما مع اختلاف الوافی ، ج 24 ، ص 341 ، ح 24167 ؛ الوسائل ، ج 2 ، ص 501 ، ذیل ح 2754 .</w:t>
      </w:r>
    </w:p>
  </w:footnote>
  <w:footnote w:id="5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«غ ، بخ ، بف» والوسائل والتهذیب . وفی «ظ ، ی ، بث ، بح ، بس ، ، جح ، جن» والمطبوع : «علیّ بن مهران» . وقد أکثر سهل بن زیاد من الروایة عن علیّ بن مهزیار ، وأمّا روایته عن علیّ بن مهران ، فلم نجدها فی موضع . راجع : معجم رجال الحدیث ، ج 8 ، ص 520ـ521 .</w:t>
      </w:r>
    </w:p>
  </w:footnote>
  <w:footnote w:id="5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بف» : «أصنع» .</w:t>
      </w:r>
    </w:p>
  </w:footnote>
  <w:footnote w:id="5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معظم النسخ التی قوبلت والوافی والوسائل والتهذیب . وفی «بح» : «أنّ» بدل «إلیّ» . وفی المطبوع : + «أنَّ» .</w:t>
      </w:r>
    </w:p>
  </w:footnote>
  <w:footnote w:id="5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حمل علی ما إذا لم یتمّ له أربعة أشهر.</w:t>
      </w:r>
    </w:p>
  </w:footnote>
  <w:footnote w:id="5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329 ، ح 961 ، بسنده عن الکلینی . راجع : الفقیه ، ج 1 ، ص 152 ، ذیل ح 418 الوافی ، ج 24 ، ص 342 ، ح 24169 ؛ الوسائل ، ج 2 ، ص 502 ، ح 2758 .</w:t>
      </w:r>
    </w:p>
  </w:footnote>
  <w:footnote w:id="5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«غ ، بخ ، بف» . وفی سائر النسخ والمطبوع : «عمرو بن سعید» . والصواب ما أثبتناه ؛ فإنّه یأتی صدر الخبر فی ح 5634 بنفس السند وفیه : «عمرو بن عثمان» .</w:t>
      </w:r>
    </w:p>
  </w:footnote>
  <w:footnote w:id="5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التهذیب : - «فیه» .</w:t>
      </w:r>
    </w:p>
  </w:footnote>
  <w:footnote w:id="5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والمحاسن : - «یا» .</w:t>
      </w:r>
    </w:p>
  </w:footnote>
  <w:footnote w:id="5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والکافی ، ح 5634 : «تجریان» .</w:t>
      </w:r>
    </w:p>
  </w:footnote>
  <w:footnote w:id="5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ی ، بث ، بح ، بخ ، بس ، جح ، جس ، جن» : - «له» . وما فی المتن موافق للمطبوع والوافی والکافی ، ح 5634 والتهذیب .</w:t>
      </w:r>
    </w:p>
  </w:footnote>
  <w:footnote w:id="5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الکافی ، ح 5634 : «لاتنکسفان» .</w:t>
      </w:r>
    </w:p>
  </w:footnote>
  <w:footnote w:id="5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جس» والوسائل ، ح 9923 والکافی ، ح 5634 والتهذیب : «فإذا» .</w:t>
      </w:r>
    </w:p>
  </w:footnote>
  <w:footnote w:id="5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بخ» والمحاسن : «من المنبر» . وفی الکافی ، ح 5634 والتهذیب : - «عن المنبر» .</w:t>
      </w:r>
    </w:p>
  </w:footnote>
  <w:footnote w:id="5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 «یا» .</w:t>
      </w:r>
    </w:p>
  </w:footnote>
  <w:footnote w:id="5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جح» : «إبراهیم» .</w:t>
      </w:r>
    </w:p>
  </w:footnote>
  <w:footnote w:id="5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 «علیه» .</w:t>
      </w:r>
    </w:p>
  </w:footnote>
  <w:footnote w:id="5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«أما» .</w:t>
      </w:r>
    </w:p>
  </w:footnote>
  <w:footnote w:id="5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«فانزل» .</w:t>
      </w:r>
    </w:p>
  </w:footnote>
  <w:footnote w:id="5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«بح» : «فلحّد» .</w:t>
      </w:r>
    </w:p>
  </w:footnote>
  <w:footnote w:id="5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بف» والمحاسن : «وألحد» .</w:t>
      </w:r>
    </w:p>
  </w:footnote>
  <w:footnote w:id="5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بف ، جن» والمحاسن : «إذا» .</w:t>
      </w:r>
    </w:p>
  </w:footnote>
  <w:footnote w:id="5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الکافی ، کتاب الصلاة ، باب صلاة الکسوف ، ح 5634 . التهذیب ، ج 3 ، ص 154 ، ح 329 ، بسنده عن الکلینی ، وفیهما إلی قوله : «فصلّی بالناس صلاة الکسوف» . المحاسن ، ص 313 ، کتاب العلل ، ح 31 ، بسند آخر ، مع اختلاف یسیر . الفقیه ، ج 1 ، ص 540 ، ح 1507، مرسلاً عن النبیّ صلی‌الله‌علیه‌و‌آله . المقنعة ، ص 209 ، مرسلاً عن الصادق علیه‌السلام عن النبیّ صلی‌الله‌علیه‌و‌آله ، وفیهما من قوله : «إنّ الشمس والقمر آیتان» إلی قوله : «فإن انکسفتا أو واحدة منهما فصلّوا» مع اختلاف یسیر الوافی ، ج 25 ، ص 499 ، ح 24508 ؛ وفی الوسائل ، ج 3 ، ص 99 ، ح 3129 ؛ وص 185 ، ح 3357 ؛ وج 7 ، ص 485 ، ح 9923 مقطّعا ؛ البحار ، ج 22 ، ص 155 ، ذیل ح 13 .</w:t>
      </w:r>
    </w:p>
  </w:footnote>
  <w:footnote w:id="5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 «علیّ بن محمّد» . وهو سهو ؛ فإنّ علیّ بن محمّد فی مشایخ الکلینی مشترک بین علاّن الکلینی و بین ابن بندار ، ولم یثبت روایتهما عن علیّ بن شیرة المراد به علیّ بن محمّد بن شیرة القاسانی . والمتکرّر فی الأسناد روایة علیّ بن إبراهیم ـ و هو المراد من علیّ فی ما نحن فیه ـ عن علیّ بن محمّد [القاسانی] . راجع : معجم رجال الحدیث ، ج 11 ، ص 477 ـ 478 .</w:t>
      </w:r>
    </w:p>
  </w:footnote>
  <w:footnote w:id="5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اختلف النسخ هنا بین «الجرسوس» و«الحرسوس» ، و«الجرخوس» و«الجرحوس» . وفی التهذیب : «المرجوس» .</w:t>
      </w:r>
    </w:p>
  </w:footnote>
  <w:footnote w:id="5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النسخ والوافی والتهذیب . وفی المطبوع والوسائل : + «بن سالم» .</w:t>
      </w:r>
    </w:p>
  </w:footnote>
  <w:footnote w:id="5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«جن» : «أو یردّون» .</w:t>
      </w:r>
    </w:p>
  </w:footnote>
  <w:footnote w:id="5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 «فیه» .</w:t>
      </w:r>
    </w:p>
  </w:footnote>
  <w:footnote w:id="5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 «هذا» .</w:t>
      </w:r>
    </w:p>
  </w:footnote>
  <w:footnote w:id="5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«هل» بدل «ما» .</w:t>
      </w:r>
    </w:p>
  </w:footnote>
  <w:footnote w:id="5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«کان» .</w:t>
      </w:r>
    </w:p>
  </w:footnote>
  <w:footnote w:id="5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معظم النسخ التی قوبلت والوافی والوسائل والتهذیب . وفی «ی ، بث ، جس» والمطبوع : «وجب» .</w:t>
      </w:r>
    </w:p>
  </w:footnote>
  <w:footnote w:id="5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بح ، جس» : «لاتجب» . وفی «غ ، ی ، بث» : «لم یجب» . وفی «بخ» : «لایجب» .</w:t>
      </w:r>
    </w:p>
  </w:footnote>
  <w:footnote w:id="5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3 ، ص 332 ، ح 1039 ، معلّقا عن الکلینی ، عن علیّ بن محمّد ، عن علیّ بن شیرة الوافی ، ج 25 ، ص 495 ، ح 24501 ؛ الوسائل ، ج 3 ، ص 100 ، ح 3130 .</w:t>
      </w:r>
    </w:p>
  </w:footnote>
  <w:footnote w:id="5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«المصعوق» : من أصابته الصاعقة ، والذی غشی علیه . راجع : القاموس المحیط ، ج 2 ، ص 1195 (صعق) .</w:t>
      </w:r>
    </w:p>
  </w:footnote>
  <w:footnote w:id="5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النسخ والوافی والوسائل والتهذیب . وفی المطبوع : + «[الأوّل]» .</w:t>
      </w:r>
    </w:p>
  </w:footnote>
  <w:footnote w:id="5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«ذلک» .</w:t>
      </w:r>
    </w:p>
  </w:footnote>
  <w:footnote w:id="5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338 ، ح 992 ، بسنده عن الکلینی . وفیه ، ضمن ح 991 ، بسند آخر ، من دون الإسناد ï إلی المعصوم علیه‌السلام ، مع اختلاف یسیر الوافی ، ج 24 ، ص 343 ، ح 24171 ؛ الوسائل ، ج 2 ، ص 474 ، ح 2684 .</w:t>
      </w:r>
    </w:p>
  </w:footnote>
  <w:footnote w:id="5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ح 2686 : + «یعنی أباعبداللّه علیه‌السلام » . وفی التهذیب : «سألت أبا عبداللّه علیه‌السلام » بدل «سألته» .</w:t>
      </w:r>
    </w:p>
  </w:footnote>
  <w:footnote w:id="5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بف» : + «من» .</w:t>
      </w:r>
    </w:p>
  </w:footnote>
  <w:footnote w:id="5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والتهذیب : - «أیضا» .</w:t>
      </w:r>
    </w:p>
  </w:footnote>
  <w:footnote w:id="5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جح» وحاشیة «بس» : «فإنّهم» .</w:t>
      </w:r>
    </w:p>
  </w:footnote>
  <w:footnote w:id="5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«بخ» والتهذیب : «ظنّ» .</w:t>
      </w:r>
    </w:p>
  </w:footnote>
  <w:footnote w:id="5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بف» : + «قد» .</w:t>
      </w:r>
    </w:p>
  </w:footnote>
  <w:footnote w:id="5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1 ، ص 338 ، ح 990 ، بسنده عن علیّ بن الحکم ، مع اختلاف یسیر وزیادة . وراجع : الجعفریّات ، ص 207 الوافی ، ج 24 ، ص 343 ، ح 24172 ؛ الوسائل ، ج 2 ، ص 475 ، ح 2686 ؛ و ص 490 ، ذیل ح 2720 .</w:t>
      </w:r>
    </w:p>
  </w:footnote>
  <w:footnote w:id="5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التهذیب ، ج 1 ، ص 338 ، ح 989 ، بسنده عن الحسین بن یزید ، عن السکونی الوافی ، ج 24 ، ص 344 ، ح 24173 ؛ الوسائل ، ج 2 ، ص 489 ، ح 2717 .</w:t>
      </w:r>
    </w:p>
  </w:footnote>
  <w:footnote w:id="5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 «الساباطی» .</w:t>
      </w:r>
    </w:p>
  </w:footnote>
  <w:footnote w:id="5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«حتّی تغیّر» .</w:t>
      </w:r>
    </w:p>
  </w:footnote>
  <w:footnote w:id="5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24 ، ص 344 ، ح 24174 ؛ الوسائل ، ج 2 ، ص 475 ، ح 2687 ؛ وفیه ، ص 489 ، ح 2716 ، إلی قوله : «قد مات ، ثمّ یغسّل ویکفن» .</w:t>
      </w:r>
    </w:p>
  </w:footnote>
  <w:footnote w:id="5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جح» والتهذیب والخصال : + «بن» . وفی الوسائل : + «بن» . وإسماعیل هذا ، هو إسماعیل بن عبدالخالق بن عبد ربّه ، وعمّه هو شهاب بن عبد ربّه . راجع : رجال النجاشی ، ص 27 ، الرقم 50 .</w:t>
      </w:r>
    </w:p>
  </w:footnote>
  <w:footnote w:id="5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والتهذیب والخصال : «خمسة» .</w:t>
      </w:r>
    </w:p>
  </w:footnote>
  <w:footnote w:id="5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 + «ثلاثة أیّام» .</w:t>
      </w:r>
    </w:p>
  </w:footnote>
  <w:footnote w:id="5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وحاشیة «بخ» والخصال : «إلی» .</w:t>
      </w:r>
    </w:p>
  </w:footnote>
  <w:footnote w:id="5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وحاشیة «بح» : «والمطعون» . و«المبطون» : الذی یموت بمرض البطن ، و هو داء أو إسهال أو انتفاخ فی البطن ، والمراد بعض أفراده المشتبهة . راجع : مجمع البحرین ، ج 6 ، ص 215 (بطن) .</w:t>
      </w:r>
    </w:p>
  </w:footnote>
  <w:footnote w:id="5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الخصال ، ص 300 ، باب الخمسة ، ح 74 ؛ والتهذیب ، ج 1 ، ص 337 ، ح 988 ، بسندهما عن محمّد بن عیسی . الفقیه ، ج 1 ، ص 156 ، ذیل ح 437 الوافی ، ج 24 ، ص 345 ، ح 24175 ؛ الوسائل ، ج 2 ، ص 474 ، ح 2685 .</w:t>
      </w:r>
    </w:p>
  </w:footnote>
  <w:footnote w:id="5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والوافی والتهذیب . وفی «ی ، جن» وحاشیة «بخ» والمطبوع والوسائل : + «الناس» .</w:t>
      </w:r>
    </w:p>
  </w:footnote>
  <w:footnote w:id="5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التهذیب : - «کثیرة» .</w:t>
      </w:r>
    </w:p>
  </w:footnote>
  <w:footnote w:id="5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بخ ، بف» وحاشیة «بح» : «بهما» .</w:t>
      </w:r>
    </w:p>
  </w:footnote>
  <w:footnote w:id="5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 «ثلاثة». وفی «بخ ، بف» : «ثلاثة أیّام» .</w:t>
      </w:r>
    </w:p>
  </w:footnote>
  <w:footnote w:id="5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«إلی» .</w:t>
      </w:r>
    </w:p>
  </w:footnote>
  <w:footnote w:id="5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 ی ، بث ، بح ، بخ ، بس ، جح ، جن» والوسائل والتهذیب : «أن یجیء» .</w:t>
      </w:r>
    </w:p>
  </w:footnote>
  <w:footnote w:id="5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«یدلّ» .</w:t>
      </w:r>
    </w:p>
  </w:footnote>
  <w:footnote w:id="5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بخ ، بف» : «موتهما» .</w:t>
      </w:r>
    </w:p>
  </w:footnote>
  <w:footnote w:id="5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«فقلت» . وفی التهذیب : + «له» .</w:t>
      </w:r>
    </w:p>
  </w:footnote>
  <w:footnote w:id="5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 - «أنّه» .</w:t>
      </w:r>
    </w:p>
  </w:footnote>
  <w:footnote w:id="5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بف» : «دفن» بدون «قد» .</w:t>
      </w:r>
    </w:p>
  </w:footnote>
  <w:footnote w:id="5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بف» : «دفن» بدون «قد» .</w:t>
      </w:r>
    </w:p>
  </w:footnote>
  <w:footnote w:id="5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التهذیب ، ج 1 ، ص 338 ، ح 991 ، بسنده عن الکلینی الوافی ، ج 24 ، ص 345 ، ح 24177 ؛ الوسائل ، ج 2 ، ص 475 ، ح 2688 .</w:t>
      </w:r>
    </w:p>
  </w:footnote>
  <w:footnote w:id="5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الاستبصار : + «ویصلّی علیه» .</w:t>
      </w:r>
    </w:p>
  </w:footnote>
  <w:footnote w:id="5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 «ویصلّی علیه» . وقد ذکر هاهنا فی مرآة العقول ، ج 14 ، ص 144 ستّ مسائل ، قال فی سادستها : «لاخلاف بین الأصحاب فی وجوب الصلاة علیه ، قال فی التذکرة : الشهید یصلّی علیه عند علمائنا أجمع ، و به قال الحسن وسعید بن المسیّب والثوری وأبو حنیفة والمزنی وأحمد فی روایة ، وقال الشافعی و مالک وإسحاق وأحمد فی روایة : لایصلّی علیه . انتهی . أقول : هد الخبر ممّا استدلّ به الأصحاب علی الوجوب ، ولایخفی أنّه یدلّ ظاهرا علی أنّ الصلاة تابعة للکفن ؛ لأنّه لم یذکر الصلاة فی الأوّل وذکرها فی ما إذا اُخرج وبه رمق، وعلّل صلاة حمزة وتکفینه بأنّه کان قد جرّد . ویمکن أن یؤوّل بأنّ التعلیل للتکفین فقط ، وعدم ذکر الصلاة أوّلاً لایدلّ عی النفی ، وما ذکره آخرا ـ إذا قطعنا عنه التعلیل ـ یدلّ علی لزوم الصلاة مطلقا» . وراجع : تذکرة الفقهاء ، ج 2 ، ص 31 ، المسألة 181 .</w:t>
      </w:r>
    </w:p>
  </w:footnote>
  <w:footnote w:id="5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 + «وحنّطه» .</w:t>
      </w:r>
    </w:p>
  </w:footnote>
  <w:footnote w:id="5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بس ، بف ، جح ، جس» والفقیه والتهذیب : - «قد» .</w:t>
      </w:r>
    </w:p>
  </w:footnote>
  <w:footnote w:id="5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«کأنّ تجریده کان عن بعض ثیابه دون بعض ، إلاّ أنّه لم یبق علیه ما یکفیه لکفنه ، ولهذا کفّنه بآخره یدلّ علی ما قلناه ما یأتی ، وبهذا یتوافق الأخبار» .</w:t>
      </w:r>
    </w:p>
  </w:footnote>
  <w:footnote w:id="5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331 ، ح 969 ، بسنده عن الکلینی . الاستبصار ، ج 1 ، ص 214 ، ح 755 ، معلّقا عن الکلینی . الفقیه ، ج 1 ، ص 159 ، ح 444 ، معلّقا عن أبان بن تغلب ، مع اختلاف یسیر الوافی ، ج 24 ، ص 347 ، ح 24181 ؛ الوسائل ، ج 2 ، ص 509 ، ح 2774 .</w:t>
      </w:r>
    </w:p>
  </w:footnote>
  <w:footnote w:id="5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بس ، جن» : - «له» .</w:t>
      </w:r>
    </w:p>
  </w:footnote>
  <w:footnote w:id="5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«ودمائه» .</w:t>
      </w:r>
    </w:p>
  </w:footnote>
  <w:footnote w:id="5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الاستبصار : «ولا یغسّل ولا یحنّط» .</w:t>
      </w:r>
    </w:p>
  </w:footnote>
  <w:footnote w:id="5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مرآة العقول : «قوله علیه‌السلام : فی ثیابه ، ربّما یتوهّم المنافاة بین هذا وبین ما مرّ فی الخبر السابق من تجریده ، وأقول : یمکن التوفیق بوجهین : الأوّل : أن یکون ضمیر «ثیابه» راجعا إلی الرسول صلی‌الله‌علیه‌و‌آله ، وضمیر «دمائه» إلی حمزة .</w:t>
      </w:r>
    </w:p>
  </w:footnote>
  <w:footnote w:id="5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التهذیب : «وزاده» .</w:t>
      </w:r>
    </w:p>
  </w:footnote>
  <w:footnote w:id="5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«بردائه» .</w:t>
      </w:r>
    </w:p>
  </w:footnote>
  <w:footnote w:id="5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«الإذخر» بکسر الهمزة : نبات ذکیّ الریح ، إذا جفّ ابیضّ . راجع : المصباح المنیر ، ص 207 (ذخر) .</w:t>
      </w:r>
    </w:p>
  </w:footnote>
  <w:footnote w:id="5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«فصلّی» .</w:t>
      </w:r>
    </w:p>
  </w:footnote>
  <w:footnote w:id="5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«قوله علیه‌السلام : سبعین صلاة ، أی سبعین دعاء خارجا عن الصلاة ، أو قرأ مع کلّ تکبیر دعاء بناء علی ما یظهر من بعض الأخبار من أنّ تعدّد الصلاة علیه کان باعتبار التشریک . ویحتمل أن یکون السبعون فی الدعاء علی التغلیب بناء علی أنّ أکثر التکبیرات مع الدعاء . ویحتمل علی بعد أن یکون المراد بالصلاة الصلاة التامّة ، وبالتکبیر تکبیرة الافتتاح ، والثانی أظهر . واستدلّ بهذا الخبر أیضا علی وجوب الصلاد علی الشهید» .</w:t>
      </w:r>
    </w:p>
  </w:footnote>
  <w:footnote w:id="5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331 ، ح 970؛ والاستبصار ، ج 1 ، ص 214 ، ح 756 ، بسندهما عن الکلینی ، وفی الأخیر إلی قوله : «ولا یغسّل ویدفن کما هو» الکافی ، کتاب الجنائز ، باب من زاد علی خمس تکبیرات ، ح 4514 ، بسنده عن زرارة ، وتمام الروایة فیه : «صلّی رسول اللّه صلی‌الله‌علیه‌و‌آله علی حمزة سبعین صلاة» الوافی ، ج 24 ، ص 348 ، ح 24182 ؛ الوسائل ، ج 2 ، ص 509 ، ح 2775 ؛ البحار ، ج 22 ، ص 281 ، ح 39 من قوله : «قال : دفن رسول اللّه صلی‌الله‌علیه‌و‌آله » .</w:t>
      </w:r>
    </w:p>
  </w:footnote>
  <w:footnote w:id="5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الفقیه : «کفّن» .</w:t>
      </w:r>
    </w:p>
  </w:footnote>
  <w:footnote w:id="5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بف» : «فی ثیابه» .</w:t>
      </w:r>
    </w:p>
  </w:footnote>
  <w:footnote w:id="5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التهذیب ، ج 1 ، ص 331 ، ح 971 ؛ والاستبصار ، ج 1 ، ص 214 ، ح 757 ، بسندهما عن الکلینی . الفقیه ، ج 1 ، ص 159 ، ح 443 ، معلّقا عن أبی مریم الأنصاری الوافی ، ج 24 ، ص 348 ، ح 24183 ؛ الوسائل ، ج 2 ، ص 506 ، ذیل ح 2768 .</w:t>
      </w:r>
    </w:p>
  </w:footnote>
  <w:footnote w:id="5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الخبر رواه الصدوق فی الخصال ، ص 333 ، ح 33 ، بسنده عن أحمد بن أبی عبداللّه البرقی ، عن أبی الجوزاء المنبّه بن عبداللّه ، عن الحسین بن علوان . وأحمد بن أبی عبداللّه ، هو أحمد بن محمّد بن خالد .</w:t>
      </w:r>
    </w:p>
  </w:footnote>
  <w:footnote w:id="5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«علیّ» .</w:t>
      </w:r>
    </w:p>
  </w:footnote>
  <w:footnote w:id="5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 «من» .</w:t>
      </w:r>
    </w:p>
  </w:footnote>
  <w:footnote w:id="5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جس» والخصال : - «فإن أصابه دم» .</w:t>
      </w:r>
    </w:p>
  </w:footnote>
  <w:footnote w:id="5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 «علیه» . وفی الخصال : «فیترک» .</w:t>
      </w:r>
    </w:p>
  </w:footnote>
  <w:footnote w:id="5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332 ، ح 972 ، بسنده عن الکلینی . الخصال ، ص 333 ، باب الستّة ، ح 33 ، بسنده عن أحمد بن أبی عبداللّه البرقی ، عن أبی الجوزاء المنبّه بن عبداللّه ، عن الحسین بن علوان . الفقیه ، ج 1 ، ص 159 ، ح 446 ، مرسلاً عن أمیرالمؤمنین علیه‌السلام الوافی ، ج 24 ، ص 349 ، ح 24186 ؛ الوسائل ، ج 2 ، ص 510 ، ح 2777 .</w:t>
      </w:r>
    </w:p>
  </w:footnote>
  <w:footnote w:id="5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«بثیابه» .</w:t>
      </w:r>
    </w:p>
  </w:footnote>
  <w:footnote w:id="5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«جح» : «ولکن»</w:t>
      </w:r>
    </w:p>
  </w:footnote>
  <w:footnote w:id="5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332 ، ح 973 ، بسنده عن الکلینی الوافی ، ج 24 ، ص 348 ، ح 24184 ؛ الوسائل ، ج 2 ، ص 510 ، ح 2776 ؛ البحار ، ج 20 ، ص 106 ، ح 31 ، من قوله : «إنّ رسول اللّه صلی‌الله‌علیه‌و‌آله کفّن حمزة» .</w:t>
      </w:r>
    </w:p>
  </w:footnote>
  <w:footnote w:id="5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بخ» : «والطیر والحریق والقتیل یوجد بعض جسده» .</w:t>
      </w:r>
    </w:p>
  </w:footnote>
  <w:footnote w:id="5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الفقیه والتهذیب ، ج 3 : «أو الطیر» .</w:t>
      </w:r>
    </w:p>
  </w:footnote>
  <w:footnote w:id="5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بح ، جح ، جس» : «فیبقی» . وفی التهذیب ، ج 1 : «ویبقی» .</w:t>
      </w:r>
    </w:p>
  </w:footnote>
  <w:footnote w:id="5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«فإذا» .</w:t>
      </w:r>
    </w:p>
  </w:footnote>
  <w:footnote w:id="5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التهذیب ، ج 1 ، ص 336 ، ح 983 ، بسنده عن الکلینی . الفقیه ، ج 1 ، ص 158 ، ح 441 ، معلّقا عن علیّ بن جعفر ، إلی قوله : «یصلّی علیه و یدفن» . التهذیب ، ج 3 ، ص 329 ، ح 1027 ، بسند آخر عن أبی جعفر علیه‌السلام . فقه الرضا علیه‌السلام ، ص 173 ، إلی قوله : «یصلّی علیه ویدفن» مع اختلاف یسیر الوافی ، ج 24 ، ص 489 ، ح 24489 ؛ الوسائل ، ج 3 ، ص 136 ، ذیل ح 3220 .</w:t>
      </w:r>
    </w:p>
  </w:footnote>
  <w:footnote w:id="5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«ظ ، غ ، ی ، بخ ، بس ، بف ، جس ، جن» . وفی «بث ، بح ، جح» والمطبوع والوسائل والتهذیب : + «له» .</w:t>
      </w:r>
    </w:p>
  </w:footnote>
  <w:footnote w:id="5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بح ، بس ، جح ، جس ، جن» : «عظما» .</w:t>
      </w:r>
    </w:p>
  </w:footnote>
  <w:footnote w:id="5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336 ، ح 984 ، بسنده عن الکلینی . وفیه ، ج 3 ، ص 329 ، ح 1031 ، بسنده عن علیّ بن أحمد بن أبی نصر ، عن أبیه ، عن جمیل بن درّاج ، مع اختلاف یسیر الوافی ، ج 24 ، ص 490 ، ح 24491 ؛ الوسائل ، ج 3 ، ص 136 ، ح 3222 .</w:t>
      </w:r>
    </w:p>
  </w:footnote>
  <w:footnote w:id="5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الظاهر أنّ الضمیر المستتر فی «قال» راجع إلی مصنّف الکتاب ، کما هو مقتضی التتبّع فی الروایات الذیلیّة المبدوّة ب «وروی» .</w:t>
      </w:r>
    </w:p>
  </w:footnote>
  <w:footnote w:id="5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«بح» : «عن» .</w:t>
      </w:r>
    </w:p>
  </w:footnote>
  <w:footnote w:id="5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490 ، ح 24492 ؛ الوسائل ، ج 3 ، ص 137 ، ح 3224 .</w:t>
      </w:r>
    </w:p>
  </w:footnote>
  <w:footnote w:id="5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337 ، ح 987 ، معلّقا عن أحمد بن محمّد ، عن محمّد بن خالد ، عمّن ذکره ، عن أبی عبداللّه علیه‌السلام . الفقیه ، ج 1 ، ص 167 ، ح 485 ، مرسلاً ، وفیهما مع اختلاف یسیر الوافی ، ج 24 ، ص 490 ، ح 24493 ؛ الوسائل ، ج 3 ، ص 137 ، ح 3223 ؛ البحار ، ج 82 ، ص 8 ، ذیل ح 7 .</w:t>
      </w:r>
    </w:p>
  </w:footnote>
  <w:footnote w:id="5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بح ، بخ ، جح» وحاشیة «جن» والتهذیب والاستبصار : «فهی» . وفی «بث» : «وهی» .</w:t>
      </w:r>
    </w:p>
  </w:footnote>
  <w:footnote w:id="5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والتهذیب والاستبصار : «فإذا» .</w:t>
      </w:r>
    </w:p>
  </w:footnote>
  <w:footnote w:id="5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429 ، ح 1369 ؛ والاستبصار ، ج 1 ، ص 100 ، ح 325 ، معلّقا عن سعد بن عبداللّه ، عن أیّوب بن نوح ، عن بعض أصحابنا ، عن أبی عبداللّه علیه‌السلام ، مع اختلاف یسیر الوافی ، ج 6 ، ص 429 ، ح 4633 ؛ الوسائل ، ج 3 ، ص 294 ، ذیل ح 3689 .</w:t>
      </w:r>
    </w:p>
  </w:footnote>
  <w:footnote w:id="5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السند معلّق علی سابقه . ویروی عن سهل ، عدّة من أصحابنا.</w:t>
      </w:r>
    </w:p>
  </w:footnote>
  <w:footnote w:id="5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«بث» : «الحسن» .</w:t>
      </w:r>
    </w:p>
  </w:footnote>
  <w:footnote w:id="5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بخ ، بف» والوسائل والفقیه والتهذیب : «بنصفین» .</w:t>
      </w:r>
    </w:p>
  </w:footnote>
  <w:footnote w:id="5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الوسائل والفقیه : + «النصف» .</w:t>
      </w:r>
    </w:p>
  </w:footnote>
  <w:footnote w:id="5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337 ، ح 985 ، بسنده عن الکلینی . الفقیه ، ج 1 ، ص 167 ، ذیل ح 485 الوافی ، ج 24 ، ص 491 ، ح 24495 ؛ الوسائل ، ج 3 ، ص 137 ، ح 3225 .</w:t>
      </w:r>
    </w:p>
  </w:footnote>
  <w:footnote w:id="5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«یُحرق» .</w:t>
      </w:r>
    </w:p>
  </w:footnote>
  <w:footnote w:id="5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14 ، ص 157 : «قوله علیه‌السلام : «أن یصبّوا علیه الماء ، أی لایمسّ جسده ولایدلک ، بل یکتفی بالصبّ ؛ لخوف تناثر جلده عند الدلک . قال فی المنتهی : ویصبّ الماء علی المحترق والمجدور و صاحب القروح ومن یخاف تناثر جلده من المسّ ؛ لأجل الضرورة ، ولو خیف من ذلک أیضا یمّم بالتراب ؛ لأنّه فی محلّ الضرورة ... .</w:t>
      </w:r>
    </w:p>
  </w:footnote>
  <w:footnote w:id="5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وحاشیة «ظ ، بس» والوسائل : «سعید» . وهو سهو ؛ فقد روی إبراهیم بن هاشم کتاب علیّ بن معبد ، کما روی عنه فی بعض الأسناد . وأمّا روایة إبراهیم بن هاشم ، عن علیّ بن سعید فلم تثبت . راجع : الفهرست للطوسی ، ص 265 ، الرقم 378 ؛ معجم رجال الحدیث ، ج 1 ، ص 531 .</w:t>
      </w:r>
    </w:p>
  </w:footnote>
  <w:footnote w:id="5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«بث» : + «قال» .</w:t>
      </w:r>
    </w:p>
  </w:footnote>
  <w:footnote w:id="5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التهذیب ، ج 1 ، ص 330 ، ح 967 ، بسنده عن علیّ بن معبد ، عن عبیداللّه بن الدهقان ، عن أبی خالد . الاستبصار ، ج 1 ، ص 213 ، ح 746 ، بسنده عن علیّ بن سعید ، عن عبیداللّه بن الدهقان ، عن أبی خالد ، وفیهما مع اختلاف یسیر الوافی ، ج 24 ، ص 349 ، ح 24187 ؛ الوسائل ، ج 2 ، ص 507 ، ذیل ح 2770 .</w:t>
      </w:r>
    </w:p>
  </w:footnote>
  <w:footnote w:id="5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«الشطّ» : جانب النهر أو جانب الوادی . المصباح المنیر ، ص 313 (شطط) .</w:t>
      </w:r>
    </w:p>
  </w:footnote>
  <w:footnote w:id="5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بف» : «فی السفینة» .</w:t>
      </w:r>
    </w:p>
  </w:footnote>
  <w:footnote w:id="5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خبأ الشیء ، یخبؤه خبئا : ستره ، ومنه الخابیة ـ ترکوا همزتها ـ : الحبّ . راجع : الصحاح ، ج 1 ، ص 46 ؛ القاموس المحیط ، ج 1 ، ص 102 (خبأ) .</w:t>
      </w:r>
    </w:p>
  </w:footnote>
  <w:footnote w:id="5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«یوکی» ، أی یشدّ ، ومنه الوکاء : ما یشدّ به الکیس ورباط القریة وغیرها . راجع : القاموس المحیط ، ج 2 ، ص 1760 ؛ لسان العرب ، ج 15 ، ص 405 (وکی) .</w:t>
      </w:r>
    </w:p>
  </w:footnote>
  <w:footnote w:id="5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340 ، ح 996 ؛ والاستبصار ، ج 1 ، ص 215 ، ح 756 ، بسندهما عن صفوان ، عن عبداللّه بن مسکان . الفقیه ، ج 1 ، ص 157 ، ح 439 ، مرسلاً ، وفی کلّها مع اختلاف یسیر الوافی ، ج 25 ، ص 537 ، ح 24600 ؛ الوسائل ، ج 3 ، ص 206 ، ذیل ح 3417 .</w:t>
      </w:r>
    </w:p>
  </w:footnote>
  <w:footnote w:id="5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الاستبصار : - «عن الحسن بن محمّد» . وقد تکرّرت فی الأسناد روایة حمید بن زیاد ، عن الحسن بن محمّد ـ وهو ابن سماعة ـ عن غیر واحد ، عن أبان بن عثمان .</w:t>
      </w:r>
    </w:p>
  </w:footnote>
  <w:footnote w:id="5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بف» : - «به» .</w:t>
      </w:r>
    </w:p>
  </w:footnote>
  <w:footnote w:id="5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339 ، ح 993 ؛ والاستبصار ، ج 1 ، ص 215 ، ح 759 ، بسندهما عن الکلینی . وفی التهذیب ، ج 1 ، ص 339 ح 995 ؛ وقرب الإسناد ، ص 138 ، ح 491 ، بسند آخر عن جعفر بن محمّد ، عن أبیه ، عن أمیرالمؤمنین علیهم‌السلام . الفقیه ، ج 1 ، ص 157 ، ح 438 ، مرسلاً عن أمیرالمؤمنین علیه‌السلام ، وفی الثلاثة الأخیرة مع اختلاف یسیر الوافی ، ج 25 ، ص 537 ، ح 24602 ؛ الوسائل ، ج 3 ، ص 206 ، ح 3419 .</w:t>
      </w:r>
    </w:p>
  </w:footnote>
  <w:footnote w:id="5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ی ، بث ، بح ، بخ ، بس ، بف ، جح ، جس» والوسائل والتهذیب والاستبصار : - «ویلفّ» .</w:t>
      </w:r>
    </w:p>
  </w:footnote>
  <w:footnote w:id="5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الاستبصار : + «ویصلّی علیه» .</w:t>
      </w:r>
    </w:p>
  </w:footnote>
  <w:footnote w:id="5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1 ، ص 339 ، ح 994 ؛ والاستبصار ، ج 1 ، ص 215 ، ح 760 ، بسندهما عن الکلینی الوافی ، ج 25 ، ص 538 ، ح 24603 ؛ الوسائل ، ج 3 ، ص 207 ، ح 3420 .</w:t>
      </w:r>
    </w:p>
  </w:footnote>
  <w:footnote w:id="5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«بث ، بح ، بخ ، بف ، جح» وحاشیة «ظ» والوسائل . وفی «ی ، بس ، جن» والمطبوع : - «عن أحمد بن محمّد» . وفی «ظ ، جن» وحاشیة «بس» : «أحمد بن محمّد ، عن أبی نصر» . والمتکرّر فی الأسناد روایة عدّة من أصحابنا ، عن أحمد بن محمّد ، عن [أحمد بن [محمّد بن أبی نصر .</w:t>
      </w:r>
    </w:p>
  </w:footnote>
  <w:footnote w:id="5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«سفرهم» بدل «سفر ، فهم» . وفی الفقیه والتهذیب : «لهم» بدل «فهم» .</w:t>
      </w:r>
    </w:p>
  </w:footnote>
  <w:footnote w:id="5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«لفظه البحر» ، أی رماه إلی الساحل . راجع : لسان العرب ، ج 7 ، ص 461 (لفظ) .</w:t>
      </w:r>
    </w:p>
  </w:footnote>
  <w:footnote w:id="5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غ ، ی ، بث ، بخ ، بف ، جن» وحاشیة «جح» : «یلفّونه» . وفی «بس» : «یلقونه» .</w:t>
      </w:r>
    </w:p>
  </w:footnote>
  <w:footnote w:id="5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بف» والفقیه والتهذیب ، ص 179 : «به» .</w:t>
      </w:r>
    </w:p>
  </w:footnote>
  <w:footnote w:id="5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 «فقال» .</w:t>
      </w:r>
    </w:p>
  </w:footnote>
  <w:footnote w:id="5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 «علیه» .</w:t>
      </w:r>
    </w:p>
  </w:footnote>
  <w:footnote w:id="5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بث ، بخ ، بس ، بف ، جح ، جس ، جن» : «لیستر» . وفی حاشیة «بح» : «وتستر» .</w:t>
      </w:r>
    </w:p>
  </w:footnote>
  <w:footnote w:id="5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«و» .</w:t>
      </w:r>
    </w:p>
  </w:footnote>
  <w:footnote w:id="5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«بث» والتهذیب: «قال: لا یصلّی». وفی حاشیة «بف»: «قال: لا، ولا یصلّی» .</w:t>
      </w:r>
    </w:p>
  </w:footnote>
  <w:footnote w:id="5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وحاشیة «بح ، جح» : «دفن» .</w:t>
      </w:r>
    </w:p>
  </w:footnote>
  <w:footnote w:id="5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التهذیب ، ج 3 ، ص 179 ، ح 406 ؛ و ص 327 ، ح 1022 ، معلّقا عن أحمد بن محمّد بن عیسی ، عن أحمد بن محمّد بن أبی نصر . الفقیه ، ج 1 ، ص 166 ، ح 482 ، معلّقا عن عمّار بن موسی الساباطی ، إلی قوله : «ثمّ یصلّی علیه ثمّ یدفن» وفی کلّها مع اختلاف یسیر الوافی ، ج 24 ، ص 487 ، ح 24487 ؛ الوسائل ، ج 3 ، ص 131 ، ذیل ح 3209 .</w:t>
      </w:r>
    </w:p>
  </w:footnote>
  <w:footnote w:id="5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«فیحنّطان» . وفی التهذیب : «یغتسلان ویتحنّطان» بدل «یغسّلان ویحنّطان» .</w:t>
      </w:r>
    </w:p>
  </w:footnote>
  <w:footnote w:id="5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«یکفّنان» بدل «یلبسان الکفن» .</w:t>
      </w:r>
    </w:p>
  </w:footnote>
  <w:footnote w:id="5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«یغسّل» . وفی التهذیب : «یغتسل» .</w:t>
      </w:r>
    </w:p>
  </w:footnote>
  <w:footnote w:id="5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 «ویتحنّط» .</w:t>
      </w:r>
    </w:p>
  </w:footnote>
  <w:footnote w:id="5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«ولبس» .</w:t>
      </w:r>
    </w:p>
  </w:footnote>
  <w:footnote w:id="5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الفقیه : + «ثمّ یقاد» .</w:t>
      </w:r>
    </w:p>
  </w:footnote>
  <w:footnote w:id="5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334 ، ح 978 ، بسنده عن الکلینی . الفقیه ، ج 1 ، ص 157 ، ح 440 ، مرسلاً عن أمیرالمؤمنین علیه‌السلام الوافی ، ج 24 ، ص 350 ، ح 24189 ؛ الوسائل ، ج 2 ، ص 513 ، ح 2784 .</w:t>
      </w:r>
    </w:p>
  </w:footnote>
  <w:footnote w:id="5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«بث ، بخ ، بس ، بف ، جس» وهامش «ظ» وحاشیة المطبوع نقلاً من أکثر النسخ والتهذیب . وفی «ظ ، ی ، بح ، جح ، جن» والمطبوع والوسائل : + «عن أبیه» .</w:t>
      </w:r>
    </w:p>
  </w:footnote>
  <w:footnote w:id="5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بح ، جس» والوسائل والتهذیب والعیون : «ذلک» .</w:t>
      </w:r>
    </w:p>
  </w:footnote>
  <w:footnote w:id="5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«غ ، بث ، بخ ، بف ، جح» والوافی والوسائل . وفی سائر النسخ والمطبوع : «قال» .</w:t>
      </w:r>
    </w:p>
  </w:footnote>
  <w:footnote w:id="5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«کیف» .</w:t>
      </w:r>
    </w:p>
  </w:footnote>
  <w:footnote w:id="5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جس» : «متحرّفا» .</w:t>
      </w:r>
    </w:p>
  </w:footnote>
  <w:footnote w:id="5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الوسائل والتهذیب والعیون : «فلا تزایلن» .</w:t>
      </w:r>
    </w:p>
  </w:footnote>
  <w:footnote w:id="5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«ولا یستقبل» . وفی حاشیة «بح» : «فلا تستقبله» .</w:t>
      </w:r>
    </w:p>
  </w:footnote>
  <w:footnote w:id="5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جس» : «ولا یستدبره» .</w:t>
      </w:r>
    </w:p>
  </w:footnote>
  <w:footnote w:id="5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التهذیب ، ج 3 ، ص 327 ، ح 1021 ، معلّقا عن علیّ بن إبراهیم ، عن أبی هاشم الجعفری . عیون الأخبار، ج 1 ، ص 255 ، ح 8 ، بسنده عن أبی هاشم الجعفری ، عن أبی الحسن علیه‌السلام ، وفیهما مع اختلاف یسیر الوافی ، ج 24 ، ص 485 ، ح 24482 ؛ الوسائل ، ج 3 ، ص 130 ، ح 3208 ؛ البحار ، ج 82 ، ص 3 ، ذیل ح 4 .</w:t>
      </w:r>
    </w:p>
  </w:footnote>
  <w:footnote w:id="5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الصواب فی العنوان هو البعقوبی موسی بن عیسی ، کما تقدّم فی الکافی ، ذیل ح 4329 ، فلاحظ .</w:t>
      </w:r>
    </w:p>
  </w:footnote>
  <w:footnote w:id="5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بث» وحاشیة «غ ، جن» : «لاتقربوا» . و«لاتقرّوا» من القرار ، أی الاستقرار والثبوت والسکون . راجع : الصحاح ، ج 2 ، ص 790 ؛ القاموس المحیط ، ج 1 ، ص 642 .</w:t>
      </w:r>
    </w:p>
  </w:footnote>
  <w:footnote w:id="5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بس» والوسائل والتهذیب : + «أیّام» .</w:t>
      </w:r>
    </w:p>
  </w:footnote>
  <w:footnote w:id="5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1 ، ص 335 ، ح 981 ، بسنده عن الکلینی . الجعفریّات ، ص 208 ، بسند آخر عن جعفر بن محمّد ، عن آبائه ، عن علیّ بن أبی طالب علیهم‌السلام عن رسول اللّه صلی‌الله‌علیه‌و‌آله ، مع اختلاف یسیر . الفقیه ، ج 4 ، ص 68 ، ح 5122 ، مرسلاً عن الصادق علیه‌السلام من دون الإسناد إلی الرسول صلی‌الله‌علیه‌و‌آله ، مع اختلاف یسیر وزیادة الوافی ، ج 24 ، ص 486 ، ح 24483 ؛ الوسائل ، ج 2 ، ص 476 ، ح 2689 .</w:t>
      </w:r>
    </w:p>
  </w:footnote>
  <w:footnote w:id="5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والوافی والوسائل . وفی المطبوع : + «[عن]» . وحفص بن البختری وهشام بن سالم کلاهما من مشایخ ابن أبی عمیر ، روی عنهما فی کثیرٍ من الأسناد . راجع : رجال النجاشی ، ص 134 ، الرقم344 ؛ ص 434 ، الرقم 1165 ؛ معجم رجال الحدیث ، ج 22 ، ص 259 ـ 262 ؛ ص 315 ـ 319 .</w:t>
      </w:r>
    </w:p>
  </w:footnote>
  <w:footnote w:id="5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«بث» والوسائل : «وتقیم» .</w:t>
      </w:r>
    </w:p>
  </w:footnote>
  <w:footnote w:id="5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بس» : «أن تصنع» .</w:t>
      </w:r>
    </w:p>
  </w:footnote>
  <w:footnote w:id="5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ی ، بث ، بح ، بس ، جح ، جس ، جن» : «طعاما» .</w:t>
      </w:r>
    </w:p>
  </w:footnote>
  <w:footnote w:id="5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ی ، بس ، جح » : «ثلاثة» . وفی «بث» : «ثلاث أیّام» . وفی «بح» : «ثلاثة أیّام من یوم مات» .</w:t>
      </w:r>
    </w:p>
  </w:footnote>
  <w:footnote w:id="5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المحاسن ، ص 419 ، کتاب المآکل ، ح 191 ، عن أبیه ، عن محمّد بن أبی عمیر ، عن هشام بن سالم . وفیه ، ح 192 ، عن محمّد بن أبی عمیر ، عن حفص بن البختری ، عن أبی عبداللّه علیه‌السلام . الأمالی للطوسی ، ص 659 ، المجلس 35 ، ح 4 ، بسنده عن هشام بن سالم . الفقیه ، ج 1 ، ص 182 ، ح 549 ، مرسلاً ، وفی کلّ المصادر مع اختلاف یسیر الوافی ، ج 25 ، ص 541 ، ح 24606 ؛ الوسائل ، ج 3 ، ص 235 ، ح 3499 .</w:t>
      </w:r>
    </w:p>
  </w:footnote>
  <w:footnote w:id="5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بف» والوسائل : - «بن إبراهیم» .</w:t>
      </w:r>
    </w:p>
  </w:footnote>
  <w:footnote w:id="5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بث» : «تصنع» .</w:t>
      </w:r>
    </w:p>
  </w:footnote>
  <w:footnote w:id="5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ی ، بث ، بس ، بف ، جح ، جس ، جن» : «مأتما» . والمأتم : مجتمع النساء فی الخیر أو الشرّ ، ثمّ خصّ به اجتماع النساء فی المصیبة . راجع : الصحاح ، ج 5 ، ص 1857 ؛ لسان العرب ، ج 12 ، ص 3 (أتم) .</w:t>
      </w:r>
    </w:p>
  </w:footnote>
  <w:footnote w:id="5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المحاسن ، ص 419 ، کتاب المآکل ، ح 190 ، عن أبیه ، عن حمّاد بن عیسی ، عن حریز. الفقیه ، ج 1 ، ص 182 ، ح 545 ، مرسلاً، وفیهما مع اختلاف یسیر الوافی ، ج 25 ، ص 541 ، ح 24608 ؛ الوسائل ، ج 3 ، ص 236 ، ح 3500 .</w:t>
      </w:r>
    </w:p>
  </w:footnote>
  <w:footnote w:id="5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المحاسن ، ص 419 ، کتاب المآکل ، ح 189 ، عن أبیه ، عن سعدان . علل الشرائع ، ص 307 ، ح 1 ، بسنده عن سعدان بن مسلم ، عن علیّ بن أبی حمزة ، عن أبی عبداللّه علیه‌السلام أو عن أبی بصیر، عن أبی عبداللّه علیه‌السلام . الفقیه ، ج 1 ، ص 174 ، ح 509 ، مرسلاً ، وفی کلّها مع اختلاف یسیر وزیادة فی أوّله الوافی ، ج 25 ، ص 542 ، ح 24609 ؛ الوسائل ، ج 3 ، ص 237 ، ح 3503 .</w:t>
      </w:r>
    </w:p>
  </w:footnote>
  <w:footnote w:id="5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والوسائل والبحار : + «عن زرارة» .</w:t>
      </w:r>
    </w:p>
  </w:footnote>
  <w:footnote w:id="5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«بف» : + «بالمصیبة» .</w:t>
      </w:r>
    </w:p>
  </w:footnote>
  <w:footnote w:id="5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 ج 1 ، ص 182 ، ح 546 ، مرسلاً من دون الإسناد إلی المعصوم علیه‌السلام ، مع اختلاف یسیر . راجع : الجعفریّات ، ص 210 و 211 الوافی ، ج 25 ، ص 542 ، ح 24610 ؛ الوسائل ، ج 3 ، ص 238 ، ح 3509 .</w:t>
      </w:r>
    </w:p>
  </w:footnote>
  <w:footnote w:id="5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بح ، بس ، جح، جس ، جن» : «یخرجان» . وفی «بخ» : - «تخرجان» .</w:t>
      </w:r>
    </w:p>
  </w:footnote>
  <w:footnote w:id="5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«إلی» .</w:t>
      </w:r>
    </w:p>
  </w:footnote>
  <w:footnote w:id="5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بف» : «تمنعنا» .</w:t>
      </w:r>
    </w:p>
  </w:footnote>
  <w:footnote w:id="5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«بف ، جن» : «یقضیان» .</w:t>
      </w:r>
    </w:p>
  </w:footnote>
  <w:footnote w:id="5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178 ، ح 529 ، معلّقا عن الکاهلی ، مع اختلاف یسیر الوافی ، ج 25 ، ص 543 ، ح 24614 ؛ الوسائل ، ج 3 ، ص 239 ، ح 3510 ؛ البحار ، ج 47 ، ص 49 ، ح 77 ، من قوله : «کان أبی علیه‌السلام یبعث» .</w:t>
      </w:r>
    </w:p>
  </w:footnote>
  <w:footnote w:id="5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المستتر فی «قال» راجع إلی والد ابن جمهور ، کما تقدّم تفصیل الکلام فی الکافی ، ذیل ح 4359، فلاحظ . فعلیه فی السند تحویل ، وللمصنّف إلی أبی عبداللّه علیه‌السلام طریقان ؛ الطریق الأوّل منهما واضح ، والطریق الثانی هو هکذا : «أحمد بن محمّد الکوفی ، عن ابن جمهور ، عن أبیه ، قال : حدّثنا الأصمّ عن حریز ، عن محمّد بن مسلم» .</w:t>
      </w:r>
    </w:p>
  </w:footnote>
  <w:footnote w:id="5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الإسعاد : الإعانة علی النیاحة وغیره . راجع : الصحاح ، ج 2 ، ص 487 ؛ لسان العرب ، ج 3 ، ص 214 (سعد) .</w:t>
      </w:r>
    </w:p>
  </w:footnote>
  <w:footnote w:id="5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 «بالبکاء» . و«التعداد» : عدّ المفاخر والمکارم وذکر ما فائدة فیه ممّا یشبه الشکوی. قاله المحقّق الفیض فی الوافی .</w:t>
      </w:r>
    </w:p>
  </w:footnote>
  <w:footnote w:id="5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الخصال ، ص 618 ، أبواب الثمانین ومافوقه، ضمن الحدیث الطویل 10 ، بسنده عن محمّد بن مسلم ، عن أبی عبداللّه ، عن آبائه ، عن أمیرالمؤمنین علیهم‌السلام . تحف العقول ، ص 107 ، مرسلاً عن أمیرالمؤمنین علیه‌السلام ، وفیهما مع اختلاف یسیر الوافی ، ج 25 ، ص 544 ، ح 24615 ؛ الوسائل ، ج 3 ، ص 241 ، ح 3515 .</w:t>
      </w:r>
    </w:p>
  </w:footnote>
  <w:footnote w:id="5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«یقدم» .</w:t>
      </w:r>
    </w:p>
  </w:footnote>
  <w:footnote w:id="5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«ظ ، غ ، ی ، جس» وحاشیة «بس» . وفی «بث ، بح ، بخ ، بس ، بف ، جح ، جن» : «قد رکب الخیل وجاهدوا» . وفی المطبوع والوافی والوسائل : «قد رکبوا الخیل وجاهدوا» وقد ورد فی هامش الوسائل تعلیقا علی هذه العبارة : «أثبتناه من المصدر وفی المخطوط : «رکب الخیل وجاهد» .</w:t>
      </w:r>
    </w:p>
  </w:footnote>
  <w:footnote w:id="5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بف» : + «قال» .</w:t>
      </w:r>
    </w:p>
  </w:footnote>
  <w:footnote w:id="5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بخ ، بس ، بف ، جح ، جس ، جن» والوسائل والبحار : «حیث» .</w:t>
      </w:r>
    </w:p>
  </w:footnote>
  <w:footnote w:id="5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 «لها» .</w:t>
      </w:r>
    </w:p>
  </w:footnote>
  <w:footnote w:id="5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«درّت دریرة» ، أی جرت اللبن . والدرّ بالفتح : کثرة اللبن وسیلانه راجع : مجمع البحرین ، ج 3 ، ص 301 (درر) .</w:t>
      </w:r>
    </w:p>
  </w:footnote>
  <w:footnote w:id="5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«غ ، ی ، بث» والوسائل . وفی «ظ ، بس» : «أن یجیء» . وفی «بح ، بخ ، بف ، جح ، جس ، جن» والمطبوع والوافی والبحار : «أن تجیء» .</w:t>
      </w:r>
    </w:p>
  </w:footnote>
  <w:footnote w:id="5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والوسائل : «ویدخلک» .</w:t>
      </w:r>
    </w:p>
  </w:footnote>
  <w:footnote w:id="5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25 ، ص 545 ، ح 24617 ؛ الوسائل ، ج 3 ، ص 243 ، ح 3523 ؛ البحار ، ج 16 ، ص 15 ، ح 14.</w:t>
      </w:r>
    </w:p>
  </w:footnote>
  <w:footnote w:id="5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«بخ ، بف» وحاشیة «بث» والوافی . وفی «ظ ، ی ، بث ، بح ، بس ، جح ، جس ، جن» والمطبوع والوسائل : «ابن مهران» . والصواب ما أثبتناه ، کما تقدّم تفصیل الکلام فی الکافی ، ذیل ح 4594 ، فلاحظ .</w:t>
      </w:r>
    </w:p>
  </w:footnote>
  <w:footnote w:id="5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الجنائز ، باب النوادر من کتاب الجنائز ، ح 4785 ، عن عدّة من أصحابنا ، عن سهل بن زیاد ، عن علیّ بن مهزیار ، عن أبی جعفر علیه‌السلام ، مع اختلاف یسیر الوافی ، ج 25 ، ص 546 ، ح 24618 ؛ الوسائل ، ج 3 ، ص 243 ، ح 3522 .</w:t>
      </w:r>
    </w:p>
  </w:footnote>
  <w:footnote w:id="5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«قال» .</w:t>
      </w:r>
    </w:p>
  </w:footnote>
  <w:footnote w:id="5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الفقیه ، ج 1 ، ص 177 ، ح 523 ، مرسلاً عن رسول اللّه صلی‌الله‌علیه‌و‌آله ، مع اختلاف یسیر الوافی ، ج 25 ، ص 546 ، ح 24619 ؛ الوسائل ، ج 3 ، ص 246 ، ح 3532 .</w:t>
      </w:r>
    </w:p>
  </w:footnote>
  <w:footnote w:id="5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النسخ . وفی المطبوع : «حدّثنا» .</w:t>
      </w:r>
    </w:p>
  </w:footnote>
  <w:footnote w:id="5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25 ، ص 547 ، ح 24620 ؛ الوسائل ، ج 3 ، ص 244 ، ح 3524 .</w:t>
      </w:r>
    </w:p>
  </w:footnote>
  <w:footnote w:id="5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الضمیر راجع إلی أحمد بن محمّد بن خالد المذکور فی السند السابق .</w:t>
      </w:r>
    </w:p>
  </w:footnote>
  <w:footnote w:id="5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547 ، ح 24621 ؛ الوسائل ، ج 3 ، ص 244 ، ح 3526 .</w:t>
      </w:r>
    </w:p>
  </w:footnote>
  <w:footnote w:id="5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الضمیر راجع إلی أحمد بن محمّد بن خالد . المذکور فی السند السابق.</w:t>
      </w:r>
    </w:p>
  </w:footnote>
  <w:footnote w:id="5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لم نجد روایة إسماعیل بن مهران عن عمرو بن شمر مباشرةً فی موضع . والظاهر سقوط الواسطة من البین ، کما أنّ الظاهر بقرینة الخبرین المتقدّمین هو سیف بن عمیرة .</w:t>
      </w:r>
    </w:p>
  </w:footnote>
  <w:footnote w:id="5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غ ، ی ، بخ ، بس ، بف ، جس» والوسائل والبحار : - «لمّا» .</w:t>
      </w:r>
    </w:p>
  </w:footnote>
  <w:footnote w:id="5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بخ ، بف» وحاشیة «بح ، جح» والوسائل والبحار : «فنهی» .</w:t>
      </w:r>
    </w:p>
  </w:footnote>
  <w:footnote w:id="5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بح ، بف ، جح ، جن» والبحار : + «لها» . وفی «بخ» : + «لها رسول اللّه صلی‌الله‌علیه‌و‌آله » .</w:t>
      </w:r>
    </w:p>
  </w:footnote>
  <w:footnote w:id="5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والمطبوع : «أراک» .</w:t>
      </w:r>
    </w:p>
  </w:footnote>
  <w:footnote w:id="5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بف» : «وأدخلک» .</w:t>
      </w:r>
    </w:p>
  </w:footnote>
  <w:footnote w:id="5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بخ ، بس ، بف ، جح ، جس» والبحار : - «الجنّة» .</w:t>
      </w:r>
    </w:p>
  </w:footnote>
  <w:footnote w:id="5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بف» : «ذاک» .</w:t>
      </w:r>
    </w:p>
  </w:footnote>
  <w:footnote w:id="5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«بث ، بخ» والبحار : «فإنّ» .</w:t>
      </w:r>
    </w:p>
  </w:footnote>
  <w:footnote w:id="5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«جن» : «عزّوجلّ» بدل «أعزّ وأکرم» .</w:t>
      </w:r>
    </w:p>
  </w:footnote>
  <w:footnote w:id="5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25 ، ص 547 ، ح 24622 ؛ الوسائل ، ج 3 ، ص 244 ، ح 3525 .</w:t>
      </w:r>
    </w:p>
  </w:footnote>
  <w:footnote w:id="5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176 ، ح 518 ، مرسلاً . وفیه ، ح 517 ، مرسلاً ، مع اختلاف الوافی ، ج 25 ، ص 547 ، ح 24623 ؛ الوسائل ، ج 3 ، ص 244 ، ح 3527 .</w:t>
      </w:r>
    </w:p>
  </w:footnote>
  <w:footnote w:id="5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السند معلّق علی سابقه ، فینسحب إلیه الطریقان المتقدّمان إلی ابن أبی عمیر .</w:t>
      </w:r>
    </w:p>
  </w:footnote>
  <w:footnote w:id="5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والوسائل : «و» .</w:t>
      </w:r>
    </w:p>
  </w:footnote>
  <w:footnote w:id="5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«قالا».</w:t>
      </w:r>
    </w:p>
  </w:footnote>
  <w:footnote w:id="5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جمیع النسخ التی قوبلت والوسائل . وفی المطبوع والوافی : «من الرجل» .</w:t>
      </w:r>
    </w:p>
  </w:footnote>
  <w:footnote w:id="5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25 ، ص 548 ، ح 24624 ؛ الوسائل ، ج 3 ، ص 247 ، ح 3534 .</w:t>
      </w:r>
    </w:p>
  </w:footnote>
  <w:footnote w:id="5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للصدوق ، ص 541 ، المجلس 80 ، ح 6 ؛ وثواب الأعمال ، ص 233 ، ح 1 ، بسندهما عن علیّ بن سیف ، عن أخیه الحسین ، عن أبیه سیف بن عمیرة ، عن عمرو بن شمر . الفقیه ، ج 1 ، ص 188 ، ح 574 ، مرسلاً عن الصادق علیه‌السلام الوافی ، ج 25 ، ص 548 ، ح 24625 ؛ الوسائل ، ج 3 ، ص 245 ، ح 3528 .</w:t>
      </w:r>
    </w:p>
  </w:footnote>
  <w:footnote w:id="5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 «فإنّها» .</w:t>
      </w:r>
    </w:p>
  </w:footnote>
  <w:footnote w:id="5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بف ، جس» : - «من» .</w:t>
      </w:r>
    </w:p>
  </w:footnote>
  <w:footnote w:id="5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قرب الإسناد ، ص 94 ، ح 319 ، بسند آخر عن جعفر ، عن أبیه علیهماالسلام عن رسول اللّه صلی‌الله‌علیه‌و‌آله ، مع اختلاف یسیر . وراجع : الغارات ، ج 1 ، ص 169 الوافی ، ج 25 ، ص 561 ، ح 24660 ؛ الوسائل ، ج 3 ، ص 267 ، ح 3608 .</w:t>
      </w:r>
    </w:p>
  </w:footnote>
  <w:footnote w:id="5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بف ، جس» والزهد : - «قال» .</w:t>
      </w:r>
    </w:p>
  </w:footnote>
  <w:footnote w:id="5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والزهد : - «فی» .</w:t>
      </w:r>
    </w:p>
  </w:footnote>
  <w:footnote w:id="5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جس» والزهد : - «فی» .</w:t>
      </w:r>
    </w:p>
  </w:footnote>
  <w:footnote w:id="5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الروضة ، ذیل ح 15004 ؛ والزهد ، ص 72 ، ذیل ح 24 ، بسندهما عن زید الشحّام ، عن عمرو بن سعید بن هلال ، عن أبی عبداللّه علیه‌السلام الوافی ، ج 25 ، ص 561 ، ح 24661 ؛ الوسائل ، ج 3 ، ص 268 ، ح 3610 .</w:t>
      </w:r>
    </w:p>
  </w:footnote>
  <w:footnote w:id="5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«النعی» : إذاعة خبر الموت . راجع : الصحاح ، ج 6 ، ص 2512 ؛ النهایة ، ج 5 ، ص 85 (نعی) .</w:t>
      </w:r>
    </w:p>
  </w:footnote>
  <w:footnote w:id="5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 «بمصیبة» .</w:t>
      </w:r>
    </w:p>
  </w:footnote>
  <w:footnote w:id="5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ی» : + «رسول اللّه» .</w:t>
      </w:r>
    </w:p>
  </w:footnote>
  <w:footnote w:id="5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561 ، ح 24662 ؛ الوسائل ، ج 3 ، ص 267 ، ح 3609 ؛ البحار ، ج 42 ، ص 247 ، ح 48 .</w:t>
      </w:r>
    </w:p>
  </w:footnote>
  <w:footnote w:id="5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الضمیر فی قوله : «یقول» یعود إلی المصوّت المدلول علیه بالصوت ، لا إلی الشخص . راجع : مرآة العقول ، ج 14 ، ص 175 .</w:t>
      </w:r>
    </w:p>
  </w:footnote>
  <w:footnote w:id="5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«زحزح» ، أی نُحِّیَ وبُعِّدَ . راجع : لسان العرب ، ج 2 ، ص 468 (زحزح) .</w:t>
      </w:r>
    </w:p>
  </w:footnote>
  <w:footnote w:id="5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آل عمران (3) : 185 .</w:t>
      </w:r>
    </w:p>
  </w:footnote>
  <w:footnote w:id="5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«عن» .</w:t>
      </w:r>
    </w:p>
  </w:footnote>
  <w:footnote w:id="5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«الدَرَک» : اللحاق والوصول إلی شیء . النهایة ، ج 2 ، ص 114 .</w:t>
      </w:r>
    </w:p>
  </w:footnote>
  <w:footnote w:id="5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الأمالی للطوسی ، ص 660 ، المجلس 35 ، ح 9 ، بسنده عن محمّد بن أبی عمیر ، عن هشام بن سالم . تفسیر العیّاشی ، ج 1 ، ص 210 ، ح 168 ، عن هشام بن سالم . وفیه ، ص 209 ، ذیل ح 166 ، عن جابر، عن أبی جعفر علیه‌السلام ، وفی کلّها مع اختلاف یسیر الوافی ، ج 25 ، ص 562 ، ح 24663 .</w:t>
      </w:r>
    </w:p>
  </w:footnote>
  <w:footnote w:id="5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«جاء» .</w:t>
      </w:r>
    </w:p>
  </w:footnote>
  <w:footnote w:id="5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بخ» : «ممّا» .</w:t>
      </w:r>
    </w:p>
  </w:footnote>
  <w:footnote w:id="5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«بف» : «المحروم» .</w:t>
      </w:r>
    </w:p>
  </w:footnote>
  <w:footnote w:id="5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«هذا آخر وطئی من الدنیا» ، أی آخر نزولی فی الأرض ومشیی علیها . قال العلاّمة المجلسی : «ویعارضه أخبار کثیرة ، ویمکن حمله علی أنّ المراد نزولی لإنزال الوحی ، أو المراد قلّة النزول بعد ذلک ، فکان القلیل فی حکم العدم ، واللّه یعلم» . مرآة العقول ، ج 14 ، ص 179 .</w:t>
      </w:r>
    </w:p>
  </w:footnote>
  <w:footnote w:id="5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«سمعنا» .</w:t>
      </w:r>
    </w:p>
  </w:footnote>
  <w:footnote w:id="5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الکافی ، کتاب الحجّة ، باب مولد النبیّ صلی‌الله‌علیه‌و‌آله ووفاته ، ح 1210 ، بسند آخر عن أبی جعفر علیه‌السلام ؛ الأمالی للطوسی ، ص 547 ، المجلس 20 ، ضمن الحدیث الطویل 4 ، بسند آخر عن أبیذرّ عن علیّ علیه‌السلام ، وفیهما مع اختلاف . تفسیر العیّاشی ، ج 1 ، ص 209 ، ح 167 ، عن الحسین ، عن أبی عبداللّه علیه‌السلام ، مع اختلاف یسیر الوافی ، ج 25 ، ص 562 ، ح 24664 .</w:t>
      </w:r>
    </w:p>
  </w:footnote>
  <w:footnote w:id="5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«قال» .</w:t>
      </w:r>
    </w:p>
  </w:footnote>
  <w:footnote w:id="5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 «إنّ» .</w:t>
      </w:r>
    </w:p>
  </w:footnote>
  <w:footnote w:id="5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«وخلفا» .</w:t>
      </w:r>
    </w:p>
  </w:footnote>
  <w:footnote w:id="5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بس، بح» : «ودرکا» .</w:t>
      </w:r>
    </w:p>
  </w:footnote>
  <w:footnote w:id="5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للصدوق ، ص 274 ، المجلس 46 ، ذیل ح 11 ؛ وکمال الدین ، ص 392 ، ح 7 ، بسند آخر عن جعفر بن محمّد ، عن أبیه ، عن علیّ بن الحسین علیهم‌السلام الوافی ، ج 25 ، ص 563 ، ح 24665 .</w:t>
      </w:r>
    </w:p>
  </w:footnote>
  <w:footnote w:id="5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الضمیر راجع إلی سلمة المذکور فی السند السابق .</w:t>
      </w:r>
    </w:p>
  </w:footnote>
  <w:footnote w:id="5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563 ، ح 24666 .</w:t>
      </w:r>
    </w:p>
  </w:footnote>
  <w:footnote w:id="5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مرجع الضمیر فی هذا السند متّحد مع مرجع الضمیر فی سند الحدیث السادس ، وهو محمّد بن یحیی المذکور فی سند الحدیث الخامس ، فلیس فی هذین السندین تعلیق .</w:t>
      </w:r>
    </w:p>
  </w:footnote>
  <w:footnote w:id="5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«بف» : «وقال» .</w:t>
      </w:r>
    </w:p>
  </w:footnote>
  <w:footnote w:id="5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«إنّما» .</w:t>
      </w:r>
    </w:p>
  </w:footnote>
  <w:footnote w:id="5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کمال الدین ، ص 391 ، ح 5 ، بسند آخر عن الرضا علیه‌السلام ، مع اختلاف الوافی ، ج 25 ، ص 563 ، ح 24667 .</w:t>
      </w:r>
    </w:p>
  </w:footnote>
  <w:footnote w:id="5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بس ، جس» : - «قال» .</w:t>
      </w:r>
    </w:p>
  </w:footnote>
  <w:footnote w:id="5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«النواصی» جمع الناصیة : قصاص الشعر فی مقدّم الرأس . راجع : القاموس المحیط ، ج 2 ، ص 1754 (نصی) .</w:t>
      </w:r>
    </w:p>
  </w:footnote>
  <w:footnote w:id="5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565 ، ح 24672 ؛ الوسائل ، ج 3 ، ص 248 ، ح 3538 ، من قوله : «من صبر واسترجع وحمد اللّه» ؛ وفیه ، ص 271 ، ح 3625 ، إلی قوله : «فقد ترک الصبر وأخذ فی غیر طریقه» .</w:t>
      </w:r>
    </w:p>
  </w:footnote>
  <w:footnote w:id="5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566 ، ح 24673 ؛ الوسائل ، ج 3 ، ص 248 ، ح 3538 ؛ و ص 271 ، ذیل ح 3625 .</w:t>
      </w:r>
    </w:p>
  </w:footnote>
  <w:footnote w:id="5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أی یتسابقان ، یرید کلّ منهما سبق الآخر ، وإنّ البلاء لا یسبق الصبر ، بل إمّا أن یتواردا علی المؤمن ، أو یأتی الصبر بعده ، وکذا الأمر فی تسابق الجزع والبلاء بالنسبة إلی الکافر .</w:t>
      </w:r>
    </w:p>
  </w:footnote>
  <w:footnote w:id="5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الوسائل ، ح 3615 : «الصبر» .</w:t>
      </w:r>
    </w:p>
  </w:footnote>
  <w:footnote w:id="5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177 ، ح 528 ، مرسلاً الوافی ، ج 25 ، ص 566 ، ح 24674 ؛ الوسائل ، ج 3 ، ص256، ï ح 3565 ؛ وفیه ، ص 269 ، ح 3615 ، من قوله : «إنّ الجزع والبلاء» .</w:t>
      </w:r>
    </w:p>
  </w:footnote>
  <w:footnote w:id="5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خصائص الأئمّة علیهم‌السلام ، ص 104 ، مرسلاً ؛ نهج البلاغة ، ص 495 ، الحکمة 144 ، وفیهما مع اختلاف یسیر وزیادة فی أوّله الوافی ، ج 25 ، ص 566 ، ح 24676 ؛ الوسائل ، ج 3 ، ص 270 ، ح 3621 ؛ البحار ، ج 82 ، ص 85 ، ذیل ح 27 .</w:t>
      </w:r>
    </w:p>
  </w:footnote>
  <w:footnote w:id="5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«ذکر» .</w:t>
      </w:r>
    </w:p>
  </w:footnote>
  <w:footnote w:id="5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«بس ، جس» : «یصبر» بدون الواو .</w:t>
      </w:r>
    </w:p>
  </w:footnote>
  <w:footnote w:id="5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«یفجؤه» . وفجأه الأمر فجأة ، أی جاء بغتة . راجع : لسان العرب ، ج 1 ، ص 120 (فجأ) .</w:t>
      </w:r>
    </w:p>
  </w:footnote>
  <w:footnote w:id="5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«له» .</w:t>
      </w:r>
    </w:p>
  </w:footnote>
  <w:footnote w:id="5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«مصیبة» .</w:t>
      </w:r>
    </w:p>
  </w:footnote>
  <w:footnote w:id="5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«فیسترجع» .</w:t>
      </w:r>
    </w:p>
  </w:footnote>
  <w:footnote w:id="5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بح» والوسائل : «ذکره» .</w:t>
      </w:r>
    </w:p>
  </w:footnote>
  <w:footnote w:id="5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غ ، ی ، بخ ، بس ، بف ، جح ، جس ، جن» : - «اللّه» .</w:t>
      </w:r>
    </w:p>
  </w:footnote>
  <w:footnote w:id="5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الوسائل : «اکتسبه» .</w:t>
      </w:r>
    </w:p>
  </w:footnote>
  <w:footnote w:id="5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ضمیر التثنیة یعود إلی الاسترجاعین المفهومین من قوله علیه‌السلام ، لا إلی المصیبة والاسترجاع ، کما قد یتوهّم . وقد ورد التصریح بذلک فی الفقیه ، ج 1 ، ص 175 ، ح 515 .</w:t>
      </w:r>
    </w:p>
  </w:footnote>
  <w:footnote w:id="5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ثواب الأعمال ، ص 234 ، ح 1 ، بسنده عن عبداللّه بن سنان . الفقیه ، ج 1 ، ص 175 ، ح 515 ، مرسلاً ، وفیهما مع اختلاف یسیر وزیادة الوافی ، ج 25 ، ص 567 ، ح 24678 ؛ الوسائل ، ج 3 ، ص 249 ، ح 3541 .</w:t>
      </w:r>
    </w:p>
  </w:footnote>
  <w:footnote w:id="5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الوسائل . وفی النسخ والمطبوع : «رزین» . وفی حاشیة «بخ» : «زربین» . ï</w:t>
      </w:r>
    </w:p>
  </w:footnote>
  <w:footnote w:id="5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«جن» والوسائل : «مصیبةً» .</w:t>
      </w:r>
    </w:p>
  </w:footnote>
  <w:footnote w:id="5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 : 156 .</w:t>
      </w:r>
    </w:p>
  </w:footnote>
  <w:footnote w:id="5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الوسائل : «أجرنی» .</w:t>
      </w:r>
    </w:p>
  </w:footnote>
  <w:footnote w:id="5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«أفضل منها ، أی من المصیبة ، بمعنی المصاب به» .</w:t>
      </w:r>
    </w:p>
  </w:footnote>
  <w:footnote w:id="5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النهایة : «الصبر عند الصدمة الاُولی ، أی عند فورة المصیبة وشدّتها . والصدم : ضربُ الشیء الصلب بمثله ، والصدمة : المرّة منه» . النهایة ، ج 3 ، ص 19 (صدم) .</w:t>
      </w:r>
    </w:p>
  </w:footnote>
  <w:footnote w:id="5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25 ، ص 567 ، ح 24681 ؛ الوسائل ، ج 3 ، ص 249 ، ح 3542 .</w:t>
      </w:r>
    </w:p>
  </w:footnote>
  <w:footnote w:id="5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السند تحویل بعطف «محمّد بن یحیی ، عن أحمد بن محمّد» علی «عدّة من أصحابنا ، عن سهل بن زیاد» .</w:t>
      </w:r>
    </w:p>
  </w:footnote>
  <w:footnote w:id="5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بخ ، بس ، جس» وحاشیة «جح ، جن» : «واسترجعت» .</w:t>
      </w:r>
    </w:p>
  </w:footnote>
  <w:footnote w:id="5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بح ، بس ، جح ، جس ، جن» : «الذی» .</w:t>
      </w:r>
    </w:p>
  </w:footnote>
  <w:footnote w:id="5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تحف العقول ، ص 375 ، مع اختلاف یسیر الوافی ، ج 25 ، ص 568 ، ح 24684 ؛ الوسائل ، ج 3 ، ص 269 ، ح 3616 .</w:t>
      </w:r>
    </w:p>
  </w:footnote>
  <w:footnote w:id="5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جن» : «ولا یشقّ» . وفی الوسائل : «ولا تشقّ» .</w:t>
      </w:r>
    </w:p>
  </w:footnote>
  <w:footnote w:id="5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569 ، ح 24685 ؛ الوسائل ، ج 3 ، ص 273 ، ح 3631 .</w:t>
      </w:r>
    </w:p>
  </w:footnote>
  <w:footnote w:id="5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 «بن زیاد» . ثمّ إنّ السند معلّق علی سابقه . ویروی عن سهل ، عدّة من أصحابنا .</w:t>
      </w:r>
    </w:p>
  </w:footnote>
  <w:footnote w:id="5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بخ» : - «قال» .</w:t>
      </w:r>
    </w:p>
  </w:footnote>
  <w:footnote w:id="5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«بث» : «أجره».</w:t>
      </w:r>
    </w:p>
  </w:footnote>
  <w:footnote w:id="5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4 ، ص 416 ، ضمن ح 5904 ، بسند آخر عن الصادق علیه‌السلام . تحف العقول ، ص 403 ، عن موسی بن جعفر علیهماالسلام ؛ فیه ، ص 221 ، عن أمیرالمؤمنین علیه‌السلام ، وفی کلّها مع اختلاف یسیر الوافی ، ج 25 ، ص 567 ، ح 24677 ؛ الوسائل ، ج 3 ، ص 271 ، ح 3622 ؛ البحار ، ج 82 ، ص 85 ، ذیل ح 27 .</w:t>
      </w:r>
    </w:p>
  </w:footnote>
  <w:footnote w:id="5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السند معلّق ، کسابقه .</w:t>
      </w:r>
    </w:p>
  </w:footnote>
  <w:footnote w:id="5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هکذا فی «غ» وحاشیة «بث» . وفی «ظ ، ی ، جس» وحاشیة «بح ، بف» والوسائل : «فضل بن میسر» . وفی «بح ، بس ، جح ، جن» : «میسر» . وفی «بث ، بخ ، بف» والمطبوع : «فضیل بن میسر» . والمذکور فی الرجال هو فضیل بن میسرة . راجع : رجال البرقی ، ص 34 ؛ رجال الطوسی ، ص 270 ، الرقم 3878 .</w:t>
      </w:r>
    </w:p>
  </w:footnote>
  <w:footnote w:id="5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 بح ، بخ ، بف ، جح» : «فجاءه» .</w:t>
      </w:r>
    </w:p>
  </w:footnote>
  <w:footnote w:id="5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 «إلیه» .</w:t>
      </w:r>
    </w:p>
  </w:footnote>
  <w:footnote w:id="5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 «له» .</w:t>
      </w:r>
    </w:p>
  </w:footnote>
  <w:footnote w:id="5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«وإن لا تصبر» . وفی «بخ ، بف» والوافی : «وإن لم تصبر» .</w:t>
      </w:r>
    </w:p>
  </w:footnote>
  <w:footnote w:id="5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 «مضی» .</w:t>
      </w:r>
    </w:p>
  </w:footnote>
  <w:footnote w:id="5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الوزر : الحمل والثقل . وأکثر ما یطلق فی الحدیث علی الذنب والإثم . النهایة ، ج 5 ، ص 179 (وزر) .</w:t>
      </w:r>
    </w:p>
  </w:footnote>
  <w:footnote w:id="5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569 ، ح 24688 ؛ الوسائل ، ج 3 ، ص 269 ، ح 3617 .</w:t>
      </w:r>
    </w:p>
  </w:footnote>
  <w:footnote w:id="5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 «الحسین» .</w:t>
      </w:r>
    </w:p>
  </w:footnote>
  <w:footnote w:id="5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«هو» .</w:t>
      </w:r>
    </w:p>
  </w:footnote>
  <w:footnote w:id="5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 «له» .</w:t>
      </w:r>
    </w:p>
  </w:footnote>
  <w:footnote w:id="5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العلاّمة المجلسی : «لما به ، أی ملکه الأمر الذی هو متلبّس به ، وإیراد «ما» هنا للتفخیم والتبهیم ، نحو قوله تعالی : «فَغَشِیَهُم مِّنَ الْیَمِّمَا غَشِیَهُمْ» [طه (20) : 78] . وإیراد اللام لعلّه لبیان أنّه قد أخذه المرض الذی معه ، فلا یمکن أخذه منه ، فکأنّه صار ملکه ؛ فیکون کنایة عن احتضاره وإشرافه علی الموت» . مرآة العقول ، ج 14 ، ص 185 .</w:t>
      </w:r>
    </w:p>
  </w:footnote>
  <w:footnote w:id="5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«أسفر» : دخل فی سفر الصبح ، وسفر الصبح یسفر : أضاء وأشرق کأسفر . والعبارة کنایة عن حسن الوجه وإشراقه . راجع : القاموس المحیط ، ج 1 ، ص 574 .</w:t>
      </w:r>
    </w:p>
  </w:footnote>
  <w:footnote w:id="5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جمیع النسخ التی قوبلت والوافی والوسائل . وفی المطبوع : «وقد» . وفی البحار : «لقد» .</w:t>
      </w:r>
    </w:p>
  </w:footnote>
  <w:footnote w:id="5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اللام فی «لسبیله» بمعنی «فی» کما فی «وَ نَضَعُ الْمَوَ زِینَ الْقِسْطَ لِیَوْمِ الْقِیَـمَةِ» [الأنبیاء (21) : 47] و«لاَ یُجَلِّیهَا لِوَقْتِهَآ إِلاَّ هُوَ» [الأعراف (7) : 187] ، أی مضی فی السبیل الذی لابدّ له ولکلّ حیّ سلوکه ، وهوالموت . راجع : مرآة العقول ، ج 14 ، ص 186 .</w:t>
      </w:r>
    </w:p>
  </w:footnote>
  <w:footnote w:id="5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«غ ، بخ» : «مغتمّا» .</w:t>
      </w:r>
    </w:p>
  </w:footnote>
  <w:footnote w:id="5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وحاشیة «جن» والوافی والوسائل والبحار . وفی «غ ، بخ ، جن» وحاشیة «بح» والمطبوع : «أهل البیت» .</w:t>
      </w:r>
    </w:p>
  </w:footnote>
  <w:footnote w:id="5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الفقیه ، ج 1 ، ص 187 ، ح 567 ، مرسلاً ، من قوله : «فقال : إنّا أهل بیت» مع اختلاف یسیر وزیادة فی آخره الوافی ، ج 25 ، ص 573 ، ح 24696 ؛ الوسائل ، ج 3 ، ص 275 ، ح 3639 ؛ البحار ، ج 47 ، ص 49 ، ح 76 .</w:t>
      </w:r>
    </w:p>
  </w:footnote>
  <w:footnote w:id="5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«لایعرفون» .</w:t>
      </w:r>
    </w:p>
  </w:footnote>
  <w:footnote w:id="5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569 ، ح 24686 ؛ الوسائل ، ج 3 ، ص 273 ، ح 3630 .</w:t>
      </w:r>
    </w:p>
  </w:footnote>
  <w:footnote w:id="5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ی ، بث ، بح ، بخ ، بف ، جح ، جس ، جن» والوسائل والبحار . وفی «بس» : «علا» . وفی المطبوع : «علاء» .</w:t>
      </w:r>
    </w:p>
  </w:footnote>
  <w:footnote w:id="5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ی ، بث ، بح ، بس ، جح ، جس ، جن» والوسائل والبحار : «الصارخة» .</w:t>
      </w:r>
    </w:p>
  </w:footnote>
  <w:footnote w:id="5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قال العلاّمة المجلسی : «لعلّ قیامه علیه‌السلام لرفع ما حدث فی نفسه علیه‌السلام من سماع الصیاح من الوجد والحزن ؛ لأنّ الانتقال من حال إلی حال ـ کالانتقال من القیام إلی القعود وبالعکس ـ یورث تسکین ما حدث فی النفس من تغیّر الحال ، کما ورد فی معالجة شدّة الغضب فی الخبر ؛ أو لتعلیمنا ذلک» .</w:t>
      </w:r>
    </w:p>
  </w:footnote>
  <w:footnote w:id="5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بح ، جح» : «وأموالنا وأولادنا» .</w:t>
      </w:r>
    </w:p>
  </w:footnote>
  <w:footnote w:id="5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«وإذا» .</w:t>
      </w:r>
    </w:p>
  </w:footnote>
  <w:footnote w:id="5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«بح» : «لیس» .</w:t>
      </w:r>
    </w:p>
  </w:footnote>
  <w:footnote w:id="5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«إلاّ ما أحبّ» بدل «ما لم یحبّ» .</w:t>
      </w:r>
    </w:p>
  </w:footnote>
  <w:footnote w:id="5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25 ، ص 573 ، ح 24698 ؛ الوسائل ، ج 3 ، ص 276 ، ح 3640 ؛ البحار ، ج 47 ، ص 49 ، ح 78 .</w:t>
      </w:r>
    </w:p>
  </w:footnote>
  <w:footnote w:id="5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«وافقوا» أی صادفوا . ووافقته : صادفته . راجع: الصحاح ، ج 4 ، ص 1567 (وفق) .</w:t>
      </w:r>
    </w:p>
  </w:footnote>
  <w:footnote w:id="5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«لایقرّ» من القرار ، وهو الثبوت والسکون . راجع : القاموس المحیط ، ج 1 ، ص 642 (قرر) .</w:t>
      </w:r>
    </w:p>
  </w:footnote>
  <w:footnote w:id="5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«نتخوّف» .</w:t>
      </w:r>
    </w:p>
  </w:footnote>
  <w:footnote w:id="5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«به» .</w:t>
      </w:r>
    </w:p>
  </w:footnote>
  <w:footnote w:id="5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«من جزع وفزع» . وفی «جس» : «ما یکره» .</w:t>
      </w:r>
    </w:p>
  </w:footnote>
  <w:footnote w:id="5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«جح» : «فقال» .</w:t>
      </w:r>
    </w:p>
  </w:footnote>
  <w:footnote w:id="5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حاشیة «بح» : «فیه ما» .</w:t>
      </w:r>
    </w:p>
  </w:footnote>
  <w:footnote w:id="5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«بح» والبحار : «یحبّ» . وقال العلاّمة المجلسی رحمه‌الله : «یحتمل أن یکون «فی» بمعنی «مع» ، أی نکون نحن ومن نحبّه معافین ؛ وأن یکون للتعلیل أو الظرفیّة المجازیّة ، أی لایصیبنا بسبب من نحبّه مکروه وألم بفقده أو بابتلائه» .</w:t>
      </w:r>
    </w:p>
  </w:footnote>
  <w:footnote w:id="5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25 ، ص 574 ، ح 24699 ؛ الوسائل ، ج 3 ، ص 276 ، ح 3641 ؛ البحار ، ج 46 ، ص 301 ، ح 44 .</w:t>
      </w:r>
    </w:p>
  </w:footnote>
  <w:footnote w:id="5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«الثکل» ـ بالضمّ ـ : الموت والهلاک ، أو فقدان الحبیب أو الولد ، واثکلت المرأة فهی ثکلی ، إذا مات ولدها ، ویطلق الثکلی علی الطائفة والجماعة أیضا . وقال العلاّمة المجلسی رحمه‌الله : «الأوّل أظهر ، ولعلّ التخصیص لکون المرأة أشدّ جزعا فی المصائب من الرجل» . راجع : القاموس المحیط ، ج 2 ، ص 1287 (ثکل) ؛ مرآة العقول ، ج 14 ، ص 188 .</w:t>
      </w:r>
    </w:p>
  </w:footnote>
  <w:footnote w:id="5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الظلّ هنا عبارة عن الراحة والنعیم والکرامة ، وقیل : کنّه من المکاره ووهج الموقف . راجع : القاموس المحیط ، ج 2، ص 1358 (ظلل) .</w:t>
      </w:r>
    </w:p>
  </w:footnote>
  <w:footnote w:id="5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ثواب الأعمال ، ص 231 ، ذیل ح 1 ، بسنده عن أحمد بن محمّد بن عیسی ، عن محمّد بن سنان الوافی ، ج 25 ، ص 549 ، ح 24630 ؛ الوسائل ، ج 3 ، ص 213 ، ح 3437 .</w:t>
      </w:r>
    </w:p>
  </w:footnote>
  <w:footnote w:id="5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محمّد بن حسّان هذا ، هو أبو عبداللّه الرازی ، له کتب منها کتاب ثواب الأعمال ، روی عنه کتبه أحمد بن إدریس ، وهو أبوعلیّ الأشعری شیخ المصنّف ، وقد روی عنه فی غیر واحد من الأسناد مباشرة ، ولم نجد فی موضع توسّط محمّدِ بن عبدالجبّار ـ لا بهذا العنوان ولا بعنوان محمّد بن أبی الصهبان ـ بینهما . راجع : رجال النجاشی ، ص 338 ، الرقم 903 ؛ معجم رجال الحدیث ، ج 2 ، ص 421 ؛ و ج 21 ، ص 425 ـ 426 .</w:t>
      </w:r>
    </w:p>
  </w:footnote>
  <w:footnote w:id="5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بث» : «الجرزی» . وفی «بخ ، بس » وحاشیة «جح» والوسائل : «الجزری» . وفی «بف» : «الجرری» . وفی «جس» : «الحرری» . وفی حاشیة «بث» : «الخرزی» .</w:t>
      </w:r>
    </w:p>
  </w:footnote>
  <w:footnote w:id="5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الکافی ، ح 4595 والفقیه وثواب الأعمال : «یحبر» ، أی یزیّن ویسرّ . وقوله : «یحبی» من الحبوة ، وهو الإعطاء بلا جزاء ولا منّ . راجع : القاموس المحیط ، ج 1 ، ص 526 (حبر) ؛ و ج 2 ، ص 1670 (حبا) .</w:t>
      </w:r>
    </w:p>
  </w:footnote>
  <w:footnote w:id="5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الجنائز ، باب ثواب من عزّی حزینا ، ح 4595 ، بسند آخر عن أبی عبداللّه ، عن آبائه علیهم‌السلام عن رسول اللّه صلی‌الله‌علیه‌و‌آله . وفی الفقیه ، ج 1 ، ص 173 ، ح 502 ؛ وثواب الأعمال ، ص 235 ، ح 2 ، مرسلاً عن رسول اللّه صلی‌الله‌علیه‌و‌آله . فقه الرضا علیه‌السلام ، ص 172 ، مرسلاً عن أبی عبداللّه علیه‌السلام من دون الإسناد إلی النّبی صلی‌الله‌علیه‌و‌آله ، مع اختلاف یسیر الوافی ، ج 25 ، ص 550 ، ح 24632 ؛ الوسائل ، ج 3 ، ص 214 ، ح 3438 .</w:t>
      </w:r>
    </w:p>
  </w:footnote>
  <w:footnote w:id="5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الضمیر راجع إلی محمّد بن حسّان المذکور فی السند السابق ؛ فإنّ عیسی بن عبداللّه العمری هو عیسی بن عبداللّه بن محمّد بن عمر بن علیّ بن أبی طالب علیه‌السلام ، له کتاب رواه عنه محمّد بن علیّ الکوفی ، کما فی الفهرست للطوسی ، ص 331 ، الرقم 519 . وروی محمّد بن حسّان الرازی عن محمّد بن علیّ الکوفی ، فی غیر واحدٍ من الأسناد ، کما علی سبیل المثال فی الغیبة للنعمانی ، ص 85 ، ح 16 ؛ و ص 86 ، ح 17 ؛ و ص 115 ، ح 11 ؛ و ص 156 ، ح 18 و 19 ؛ و ص 188 ، ح 43 ؛ و ص 191 ، ح 45 ؛ وعلل الشرائع ، ص 318 ، ح 1 ؛ وعیون الأخبار ، ج 2 ، ص 206 ، ح 6 .</w:t>
      </w:r>
    </w:p>
  </w:footnote>
  <w:footnote w:id="5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25 ، ص 549 ، ح 24631 ؛ الوسائل ، ج 3 ، ص 214 ، ح 3439 ؛ البحار ، ج 82 ، ص 113 ، ذیل ح 56 .</w:t>
      </w:r>
    </w:p>
  </w:footnote>
  <w:footnote w:id="5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بح ، جح ، جن» وحاشیة «غ» وقرب الإسناد وثواب الأعمال : «أن ینقص» .</w:t>
      </w:r>
    </w:p>
  </w:footnote>
  <w:footnote w:id="5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 - «أجر» .</w:t>
      </w:r>
    </w:p>
  </w:footnote>
  <w:footnote w:id="5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الکافی ، کتاب الجنائز ، باب ثواب من عزّی حزینا ، ح 4596 . وفی ثواب الأعمال ، ص 236 ، ح 4 ، بسنده عن أحمد بن أبی عبداللّه البرقی ، عن أبیه ، عن وهب بن وهب ، عن جعفر بن محمّد ، عن آبائه علیهم‌السلام عن رسول اللّه صلی‌الله‌علیه‌و‌آله . قرب الإسناد ، ص 51 ، ح 166 ؛ و ص 156 ، ح 574 ، بسند آخر عن جعفر بن محمّد عن أبیه علیهم‌السلام عن رسول اللّه صلی‌الله‌علیه‌و‌آله الوافی ، ج 25 ، ص 549 ، ح 24629 ؛ الوسائل ، ج 3 ، ص 213 ، ح 3436 .</w:t>
      </w:r>
    </w:p>
  </w:footnote>
  <w:footnote w:id="5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«السّلوة» بالفتح والضمّ ، اسم من سَلا یَسلُو سَلْوا وسُلُوّا وسُلوانا : نَسِیَ . وأسلاه عنه وسلاّه فتسلّی ، وسلانی من همّی وأسلانی ، أی کشفه عنّی . وفی المرآة : «السلوة : التسلّی والصبر ونسیان المصیبة» . راجع : القاموس المحیط ، ج 2 ، ص 1700 ؛ لسان العرب ، ج 14 ، ص 396 (سلی) ؛ مرآة العقول ، ج 14 ، ص 190 .</w:t>
      </w:r>
    </w:p>
  </w:footnote>
  <w:footnote w:id="5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الفقیه : + «علیه» .</w:t>
      </w:r>
    </w:p>
  </w:footnote>
  <w:footnote w:id="5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«اللوعة» : حرقة فی القلب ، و ألم من حُبٍّ أو همٍّ أو مرض . راجع : القاموس المحیط ، ج 2 ، ص 1020 (لوع) .</w:t>
      </w:r>
    </w:p>
  </w:footnote>
  <w:footnote w:id="5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«لم یعمّر» .</w:t>
      </w:r>
    </w:p>
  </w:footnote>
  <w:footnote w:id="5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176 ، ح 522 ، معلّقا عن مهران بن محمّد الوافی ، ج 25 ، ص 559 ، ح 24657 ؛ الوسائل ، ج 3 ، ص 278 ، ح 3646 ؛ البحار ، ج 59 ، ص 188 ، ح 37 .</w:t>
      </w:r>
    </w:p>
  </w:footnote>
  <w:footnote w:id="5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«لما» .</w:t>
      </w:r>
    </w:p>
  </w:footnote>
  <w:footnote w:id="5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«علیه» .</w:t>
      </w:r>
    </w:p>
  </w:footnote>
  <w:footnote w:id="5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«لقطع النسل» . وفی المرآة : «انقطاع النسل بعدم الاشتغال بالتزویج والمقاربة ؛ لما یلحقهم من الحزن ، وحذرا لوقوع مثله» .</w:t>
      </w:r>
    </w:p>
  </w:footnote>
  <w:footnote w:id="5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«الحبّة» : الحنطة والشعیر وأمثالهما . و«الدابّة» : الدودة التی تأکل الحبوب وتفسدها . راجع : مرآة العقول ، ج 14 ، ص 191 .</w:t>
      </w:r>
    </w:p>
  </w:footnote>
  <w:footnote w:id="5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علل الشرائع ، ص 299 ، ح 1 ، عن أبیه ، عن علیّ بن إبراهیم . وفی المحاسن ، ص 316 ، کتاب العلل ، ï ح 35 ؛ والخصال ، ص 112 ، باب الثلاثة ، ح 87 ، بسندهما عن ابن أبی عمیر . الفقیه ، ج 1 ، ص 187 ، ح 566 ، مرسلاً ، وفی کلّها مع اختلاف یسیر الوافی ، ج 25 ، ص 559 ، ح 24658 ؛ الوسائل ، ج 3 ، ص 277 ، ح 3645 .</w:t>
      </w:r>
    </w:p>
  </w:footnote>
  <w:footnote w:id="5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25 ، ص 559 ، ح 24657 .</w:t>
      </w:r>
    </w:p>
  </w:footnote>
  <w:footnote w:id="5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الوسائل : «عن» . وهو سهو ؛ فقد روی ابن أبی عمیر عن جمیل بن درّاج و حفص بن البختری فی کثیرٍ من الأسناد جدّا ، وورد فی بعضها جمیل وحفص معطوفین . ولم یعهد توسّط حفص بین ابن أبی عمیر وبین جمیل بن درّاج فی موضع . راجع : الکافی ، ح 7657 ؛ معجم رجال الحدیث ، ج 22 ، ص 249ـ253 ؛ و ص 258ـ262 .</w:t>
      </w:r>
    </w:p>
  </w:footnote>
  <w:footnote w:id="5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«عنهم» .</w:t>
      </w:r>
    </w:p>
  </w:footnote>
  <w:footnote w:id="5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25 ، ص 577 ، ح 24702 ؛ الوسائل ، ج 3 ، ص 222 ، ح 3464 .</w:t>
      </w:r>
    </w:p>
  </w:footnote>
  <w:footnote w:id="5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بث ، بخ » : «قال» .</w:t>
      </w:r>
    </w:p>
  </w:footnote>
  <w:footnote w:id="5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بح ، بخ ، بف ، جح» والفقیه : «ولا یبنی» .</w:t>
      </w:r>
    </w:p>
  </w:footnote>
  <w:footnote w:id="5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 ج 1 ، ص 178 ، ح 531 ، معلّقا عن سماعة بن مهران الوافی ، ج 25 ، ص 578 ، ح 24705 ؛ ï الوسائل ، ج 3 ، ص 234 ، ذیل ح 3496 .</w:t>
      </w:r>
    </w:p>
  </w:footnote>
  <w:footnote w:id="5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الکشر : التبسّم . راجع : الصحاح ، ج 2 ، ص 806 (کشر) .</w:t>
      </w:r>
    </w:p>
  </w:footnote>
  <w:footnote w:id="5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یدلّ الحدیث علی استحباب الزیارة فی یومی الإثنین والخمیس . راجع : مرآة العقول ، ج 14 ، ص 193 .</w:t>
      </w:r>
    </w:p>
  </w:footnote>
  <w:footnote w:id="5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الحجّ ، باب إتیان المشاهد وقبور الشهداء ، ح 8131 ، بسند آخر عن هشام بن سالم ، مع اختلاف یسیر الوافی ، ج 25 ، ص 578 ، ح 24707 ؛ الوسائل ، ج 3 ، ص 223 ، ح 3467 .</w:t>
      </w:r>
    </w:p>
  </w:footnote>
  <w:footnote w:id="5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والوافی والوسائل . وفی «بس، جس» والمطبوع : «بمن» .</w:t>
      </w:r>
    </w:p>
  </w:footnote>
  <w:footnote w:id="5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«غ» والوسائل : «لایزال» بدون الواو .</w:t>
      </w:r>
    </w:p>
  </w:footnote>
  <w:footnote w:id="5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ی ، بث ، بس ، جح ، جس ، جن» وحاشیة «بح» والوسائل : «مازال» .</w:t>
      </w:r>
    </w:p>
  </w:footnote>
  <w:footnote w:id="5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بف» : «عن» . وفی حاشیة «بح» : + «عند» .</w:t>
      </w:r>
    </w:p>
  </w:footnote>
  <w:footnote w:id="5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کامل الزیارات ، ص 321 ، باب 105 ، ح 8 ، بسنده عن سهل بن زیاد الوافی ، ج 25 ، ص 579 ، ح 24709 ؛ الوسائل ، ج 3 ، ص 222 ، ح 3465 .</w:t>
      </w:r>
    </w:p>
  </w:footnote>
  <w:footnote w:id="5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بخ ، جس» : «یقول» .</w:t>
      </w:r>
    </w:p>
  </w:footnote>
  <w:footnote w:id="5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والوافی والوسائل وکامل الزیارات ، ص 321 . وفی المطبوع : «المسلمین والمؤمنین» .</w:t>
      </w:r>
    </w:p>
  </w:footnote>
  <w:footnote w:id="5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«الفَرَط» ، المتقدّم والسابق ، ومنه الحدیث فی الدعاء للطفل المیّت : «اللّهمّ اجعله لنا فَرَطا» ، أی أجرا یتقدّمنا . اُنظر : القاموس المحیط ، ج 1 ، ص 918 ؛ النهایة ، ج 3 ، ص 434 (فرط) .</w:t>
      </w:r>
    </w:p>
  </w:footnote>
  <w:footnote w:id="5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کامل الزیارات ، ص 321 ، باب 105 ، ح 9 ، بسنده عن عبداللّه بن المغیرة ، وفی ذیله بسند آخر عن عبداللّه بن سنان . وفیه ، ص 322 ، نفس الباب ، ح 15 ؛ وصدر ح 17 ، بسند آخر . وفیه ، ص 323 ، نفس الباب ، ح 16 ، بسند آخر عن أمیرالمؤمنین علیه‌السلام ، مع زیادة ، وفی کلّ المصادر مع اختلاف یسیر الوافی ، ج 25 ، ص 579 ، ح 24710 ؛ الوسائل ، ج 3 ، ص 225 ، ح 3470 .</w:t>
      </w:r>
    </w:p>
  </w:footnote>
  <w:footnote w:id="5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النسخ . وفی المطبوع والوسائل : + «بن یحیی» .</w:t>
      </w:r>
    </w:p>
  </w:footnote>
  <w:footnote w:id="5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«بخ ، بف» . وفی «ظ ، ی ، بث ، بح ، بس ، جح ، جس ، جن» والمطبوع والوسائل : - «عن أبیه» .</w:t>
      </w:r>
    </w:p>
  </w:footnote>
  <w:footnote w:id="5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حاشیة «جح ، جن» : + «فقلت : جعلت فداک ، هذا قبر رجل من الشیعة» . وفی التهذیب وکامل الزیارات والمزار : + «فقلت لأبی جعفر علیه‌السلام : جعلت فداک ، هذا قبر رجل من الشیعة» .</w:t>
      </w:r>
    </w:p>
  </w:footnote>
  <w:footnote w:id="5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«قال» .</w:t>
      </w:r>
    </w:p>
  </w:footnote>
  <w:footnote w:id="5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بف» وکامل الزیارات والمزار : «وقال» .</w:t>
      </w:r>
    </w:p>
  </w:footnote>
  <w:footnote w:id="5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الوسائل : - «وآنس وحشته» .</w:t>
      </w:r>
    </w:p>
  </w:footnote>
  <w:footnote w:id="5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«بف» : «یتولّی» . وقال العلاّمة المجلسی رحمه‌الله : «یدلّ علی استحباب هذا الدعاء ، وجواز الاکتفاء به بدون سورة القدر وغیرها ، ولو قائما ، وإن کان الجلوس أفضل ، ولعلّه فعله علیه‌السلام لبیان الجواز ، أو لعذر . وفی بعض الکتب فی تتمّة هذا الخبر : أنّه علیه‌السلام قرأ القدر سبعا ، کما فی الذکری» . مرآة العقول ، ج 14 ، ص 194 . وانظر : الذکری ، ج 2 ، ص 63 .</w:t>
      </w:r>
    </w:p>
  </w:footnote>
  <w:footnote w:id="5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6 ، ص 105 ، ح 183 ؛ کامل الزیارات ، ص 321 ، باب 105 ، ح 10 ؛ کتاب المزار ، ص 218 ، ح 1 ، مع زیادة فی آخره ، وفی کلّها بسند آخر عن الحسن بن محبوب مع اختلاف یسیر . الکافی، کتاب الجنائز ، باب تربیع القبر و رشّه بالماء ... ، ح 4576 ، بسند آخر ، مع اختلاف یسیر الوافی ، ج 25 ، ص 580 ، ح 24714 ؛ الوسائل ، ج 3 ، ص 199 ، ح 3400 .</w:t>
      </w:r>
    </w:p>
  </w:footnote>
  <w:footnote w:id="5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حاشیة «بح ، جن» : + «قال : سألته : کیف التسلیم علی أهل القبور؟» .</w:t>
      </w:r>
    </w:p>
  </w:footnote>
  <w:footnote w:id="5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بخ ، جس» : «یقول» .</w:t>
      </w:r>
    </w:p>
  </w:footnote>
  <w:footnote w:id="5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 لبیان ضمیر الخطاب ، أو للابتلاء ، أی اُبلّغ إلیکم سلام أهل الدیار من المؤمنین . راجع : مرآة العقول ، ج 14 ، ص 194 .</w:t>
      </w:r>
    </w:p>
  </w:footnote>
  <w:footnote w:id="5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کامل الزیارات ، ص 322 ، باب 105 ، ح 13 ، بسند آخر عن أبی جعفر علیه‌السلام . الفقیه ، ج 1 ، ص 179 ، ح 534 ، مرسلاً عن رسول اللّه صلی‌الله‌علیه‌و‌آله ، وفیهما مع اختلاف یسیر الوافی ، ج 25 ، ص 579 ، ح 24711 ؛ الوسائل ، ج 3 ، ص 225 ، ح 3471 .</w:t>
      </w:r>
    </w:p>
  </w:footnote>
  <w:footnote w:id="5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جس» : «یقول» .</w:t>
      </w:r>
    </w:p>
  </w:footnote>
  <w:footnote w:id="5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«أصحاب» .</w:t>
      </w:r>
    </w:p>
  </w:footnote>
  <w:footnote w:id="5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«غ» والوسائل والفقیه وکامل الزیارات : «من المؤمنین والمسلمین» .</w:t>
      </w:r>
    </w:p>
  </w:footnote>
  <w:footnote w:id="5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بح ، جح» : «المتقدّمین» .</w:t>
      </w:r>
    </w:p>
  </w:footnote>
  <w:footnote w:id="5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«منّا» .</w:t>
      </w:r>
    </w:p>
  </w:footnote>
  <w:footnote w:id="5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بح» : «والمتأخّرین» .</w:t>
      </w:r>
    </w:p>
  </w:footnote>
  <w:footnote w:id="5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کامل الزیارات ، ص 321 ، باب 105 ، ح 11 ، بطریقین عن النضر بن سوید . الفقیه ، ج 1 ، ص 178 ، ح 533 ، معلّقا عن جرّاح المدائنی ، وفیهما مع اختلاف یسیر الوافی ، ج 25 ، ص 580 ، ح 24713 ؛ الوسائل ، ج 3 ، ص 225 ، ح 3472 .</w:t>
      </w:r>
    </w:p>
  </w:footnote>
  <w:footnote w:id="5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التهذیب : + «بن یحیی» .</w:t>
      </w:r>
    </w:p>
  </w:footnote>
  <w:footnote w:id="5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«فید» : بُلَیْدَة فی منتصف طریق مکّة من الکوفة . راجع : معجم البلدان ، ج 4 ، ص 282 .</w:t>
      </w:r>
    </w:p>
  </w:footnote>
  <w:footnote w:id="5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التهذیب وکامل الزیارات ، ص 319 والمزار : + «قال» .</w:t>
      </w:r>
    </w:p>
  </w:footnote>
  <w:footnote w:id="5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النسخ التی قوبلت والوافی والوسائل والتهذیب . وفی المطبوع : - «لی» .</w:t>
      </w:r>
    </w:p>
  </w:footnote>
  <w:footnote w:id="5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«بف» والوافی : + «علیّ» .</w:t>
      </w:r>
    </w:p>
  </w:footnote>
  <w:footnote w:id="5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التهذیب : - «قال» .</w:t>
      </w:r>
    </w:p>
  </w:footnote>
  <w:footnote w:id="5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التهذیب وکامل الزیارات ، ص 319 والمزار : + «المؤمن» .</w:t>
      </w:r>
    </w:p>
  </w:footnote>
  <w:footnote w:id="5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المزار : «فوضع» .</w:t>
      </w:r>
    </w:p>
  </w:footnote>
  <w:footnote w:id="5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بف ، جس» : «یدیه» .</w:t>
      </w:r>
    </w:p>
  </w:footnote>
  <w:footnote w:id="5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التهذیب : «من أیّ ناحیة یضع یده ویقرأ» بدل «ثمّ وضع یده علی القبر وقرأ» .</w:t>
      </w:r>
    </w:p>
  </w:footnote>
  <w:footnote w:id="5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بف» : «من یوم» . وفی التهذیب : «من» کلاهما بدل «یوم» .</w:t>
      </w:r>
    </w:p>
  </w:footnote>
  <w:footnote w:id="5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التهذیب وکامل الزیارات ، ص 319 والمزار : - «أو یوم الفزع» .</w:t>
      </w:r>
    </w:p>
  </w:footnote>
  <w:footnote w:id="5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التهذیب ، ج 6 ، ص 104 ، ح 182 ، معلّقا عن الکلینی . کامل الزیارات ، ص 319 ، باب 105 ، ح 3 ؛ وکتاب المزار ، ص 216 ، ح 2 ، بسندهما عن الکلینی . رجال الکشّی ، ص 564 ، ح 1066 ، بسنده عن محمّد بن یحیی العطّار ؛ کامل الزیارات ، ص 320 ، باب 105 ، ح 4 ، بسنده عن محمّد بن أحمد بن یحیی ، وفیهما مع اختلاف یسیر وزیادة الوافی ، ج 25 ، ص 581 ، ح 24716 ؛ الوسائل ، ج 3 ، ص 226 ، ح 3475 .</w:t>
      </w:r>
    </w:p>
  </w:footnote>
  <w:footnote w:id="5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السند تحویل ، وللمصنّف إلی أبی عبداللّه علیه‌السلام طریقان ، وطریقه الثانی هو «أحمد بن محمّد الکوفی ، عن ابن جمهور ، عن أبیه ، عن عبداللّه بن عبدالرحمن الأصمّ ، عن حریز ، عن محمّد بن مسلم» . اُنظر ما قدّمناه فی الکافی ، ذیل ح 4359.</w:t>
      </w:r>
    </w:p>
  </w:footnote>
  <w:footnote w:id="5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«جن» : «أمواتکم» .</w:t>
      </w:r>
    </w:p>
  </w:footnote>
  <w:footnote w:id="5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«بث» : - «عند» .</w:t>
      </w:r>
    </w:p>
  </w:footnote>
  <w:footnote w:id="5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الخصال ، ص 618 ، أبواب الثمانین ومافوقه ، ضمن الحدیث الطویل 10 ، بسنده عن أبی بصیر و محمّد بن مسلم ، ، عن أبی عبداللّه ، عن آبائه ، عن أمیرالمؤمنین علیهم‌السلام . تحف العقول ، ص 104 ، ضمن الحدیث الطویل ، عن أمیرالمؤمنین علیه‌السلام ، وفیهما مع اختلاف یسیر الوافی ، ج 25 ، ص 578 ، ح 24706 ؛ الوسائل ، ج 3 ، ص 223 ، ح 3466 .</w:t>
      </w:r>
    </w:p>
  </w:footnote>
  <w:footnote w:id="5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«یزور» .</w:t>
      </w:r>
    </w:p>
  </w:footnote>
  <w:footnote w:id="5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ی ، بث ، بح ، بس ، جح ، جس ، جن» والبحار ، ج 61 : «وفیهم» .</w:t>
      </w:r>
    </w:p>
  </w:footnote>
  <w:footnote w:id="5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627 ، ح 24772 ؛ البحار ، ج 6 ، ص 256 ، ح 89 ؛ و ج 61 ، ص 52 ، ح 38 .</w:t>
      </w:r>
    </w:p>
  </w:footnote>
  <w:footnote w:id="5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«فإن» .</w:t>
      </w:r>
    </w:p>
  </w:footnote>
  <w:footnote w:id="5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بس» : «بالطالحات» . وفی «بف» : «الصالحات» . وفی «جس» : - «حمد اللّه علی ذلک ـ إلی ـ بالصالحات» . وفی حاشیة «جن» : «الطالحات» .</w:t>
      </w:r>
    </w:p>
  </w:footnote>
  <w:footnote w:id="5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«ظ» : «علیهم» .</w:t>
      </w:r>
    </w:p>
  </w:footnote>
  <w:footnote w:id="5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25 ، ص 628 ، ح 24775 ؛ البحار ، ج 6 ، ص 257 ، ح 90 .</w:t>
      </w:r>
    </w:p>
  </w:footnote>
  <w:footnote w:id="5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بخ ، جس» : «قلت» .</w:t>
      </w:r>
    </w:p>
  </w:footnote>
  <w:footnote w:id="5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بف» وحاشیة «بح» : «فقال» .</w:t>
      </w:r>
    </w:p>
  </w:footnote>
  <w:footnote w:id="5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«اُرید بالجمعة الاُسبوع ، لا الیوم المخصوص ؛ بقرینة معطوفیه».</w:t>
      </w:r>
    </w:p>
  </w:footnote>
  <w:footnote w:id="5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بخ ، بس ، بف ، جح ، جس ، جن» : «فقال» .</w:t>
      </w:r>
    </w:p>
  </w:footnote>
  <w:footnote w:id="5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628 ، ح 24775 ؛ البحار ، ج 6 ، ص 257 ، ح 91 ؛ و ج 61 ، ص 52 ، ح 39 .</w:t>
      </w:r>
    </w:p>
  </w:footnote>
  <w:footnote w:id="5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الضمیر راجع إلی سهل بن زیاد المذکور فی السند السابق .</w:t>
      </w:r>
    </w:p>
  </w:footnote>
  <w:footnote w:id="5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مرآة العقول ، ج 14 ، ص 197 : «ربّما یتوهّم التنافی بین هذه الأخبار وبین ما سیأتی من أنّ المؤمن أکرم من أن یجعل روحه فی حوصلة طائر . ویمکن الجواب بحمَل تلک علی کونهم أبدا کذلک ، فلا ینافی أن یصیروا أحیانا فی صورة الطیر ؛ لئلاّ یعرفهم أهلهم» .</w:t>
      </w:r>
    </w:p>
  </w:footnote>
  <w:footnote w:id="5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الضمیر راجع إلی سهل بن زیاد .</w:t>
      </w:r>
    </w:p>
  </w:footnote>
  <w:footnote w:id="5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بح ، جح» : «فقال» .</w:t>
      </w:r>
    </w:p>
  </w:footnote>
  <w:footnote w:id="5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«ظ ، ی ، بث ، بح ، بس ، جح ، جس» والبحار : - «أنّه» .</w:t>
      </w:r>
    </w:p>
  </w:footnote>
  <w:footnote w:id="5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المرآة : «أدناهم ، أی غالبا ، أو لا یکون المؤمن أقلّ من ذلک ، فیحمل ما مرّ من الشهر والسنة علی غیر المؤمن» .</w:t>
      </w:r>
    </w:p>
  </w:footnote>
  <w:footnote w:id="5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جس» : + «فی» .</w:t>
      </w:r>
    </w:p>
  </w:footnote>
  <w:footnote w:id="5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«فبعث» . وفی البحار : «یبعث» .</w:t>
      </w:r>
    </w:p>
  </w:footnote>
  <w:footnote w:id="5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«جن» : «ملکا معه» .</w:t>
      </w:r>
    </w:p>
  </w:footnote>
  <w:footnote w:id="5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 «عنه» .</w:t>
      </w:r>
    </w:p>
  </w:footnote>
  <w:footnote w:id="5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181 ، ح 542 ، معلّقا عن إسحاق بن عمّار ، مع اختلاف یسیر الوافی ، ج 25 ، ص 629 ، ï ح 24777 ؛ البحار ، ج 6 ، ص 257 ، ح 93 .</w:t>
      </w:r>
    </w:p>
  </w:footnote>
  <w:footnote w:id="5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السند تحویل ، وللمصنّف إلی سوید بن غفلة ثلاثة طرق :</w:t>
      </w:r>
    </w:p>
  </w:footnote>
  <w:footnote w:id="5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ی ، بث ، بح ، بف ، جح ، جن» والبحار . وفی «جن» والمطبوع والوسائل : «عن» بدل «بن» .</w:t>
      </w:r>
    </w:p>
  </w:footnote>
  <w:footnote w:id="5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«الاُخری» .</w:t>
      </w:r>
    </w:p>
  </w:footnote>
  <w:footnote w:id="5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جح» : «إن» .</w:t>
      </w:r>
    </w:p>
  </w:footnote>
  <w:footnote w:id="5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«جح» والفقیه وتفسیر القمّی وتفسیر العیّاشی ، ص 227 : «لحریصا» .</w:t>
      </w:r>
    </w:p>
  </w:footnote>
  <w:footnote w:id="5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الشحّ : البخل مع حرص . قال العلاّمة المجلسی : «فالحرص فی الجمع ، والشحّ فی الضبط وعدم البذل ، والزهد فی الشیء عند الرغبة فیه» . راجع : الصحاح ، ج 1 ، ص 378 (شحح) ؛ مرآة العقول ، ج 14 ، ص 198 .</w:t>
      </w:r>
    </w:p>
  </w:footnote>
  <w:footnote w:id="5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«خذ منّی کفنک ـ إلی ـ فیقول» .</w:t>
      </w:r>
    </w:p>
  </w:footnote>
  <w:footnote w:id="5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بح» : «لکنت» .</w:t>
      </w:r>
    </w:p>
  </w:footnote>
  <w:footnote w:id="5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بث ، بح ، بس ، جح ، جس ، جن» والوسائل والفقیه وتفسیر القمّی وتفسیر العیّاشی ، ص 227 : - «لی» . وفی «بف» : - «ذا» .</w:t>
      </w:r>
    </w:p>
  </w:footnote>
  <w:footnote w:id="5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«نؤدّیک» بالهمزة ، أی نوصلک . راجع : لسان العرب ، ج 14 ، ص 26 (أدی) .</w:t>
      </w:r>
    </w:p>
  </w:footnote>
  <w:footnote w:id="5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بخ» وحاشیة «بح» : «فنواریک» . و«نواریک» أی ندفنک فی قبرک ، من ورَّیت الشیء . وواریته : إذا أخفیته . راجع : لسان العرب ، ج 15 ، ص 389 (وری) .</w:t>
      </w:r>
    </w:p>
  </w:footnote>
  <w:footnote w:id="5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والفقیه وتفسیر القمّی وتفسیر العیّاشی ، ص 227 : - «قال» .</w:t>
      </w:r>
    </w:p>
  </w:footnote>
  <w:footnote w:id="5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«بف» : «إن» .</w:t>
      </w:r>
    </w:p>
  </w:footnote>
  <w:footnote w:id="5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 «علیّ» .</w:t>
      </w:r>
    </w:p>
  </w:footnote>
  <w:footnote w:id="5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ی» : «فما لی عندک» . وفی «جس» : «فما عندک» . وفی الوسائل : - «فماذا عندک» .</w:t>
      </w:r>
    </w:p>
  </w:footnote>
  <w:footnote w:id="5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 «للّه» .</w:t>
      </w:r>
    </w:p>
  </w:footnote>
  <w:footnote w:id="5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«أتی» .</w:t>
      </w:r>
    </w:p>
  </w:footnote>
  <w:footnote w:id="5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«الریاش» : اللباس الفاخر . القاموس المحیط ، ج 1 ، ص 811 (ریش) .</w:t>
      </w:r>
    </w:p>
  </w:footnote>
  <w:footnote w:id="5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«غ ، جح» وحاشیة «جن» وتفسیر القمّی وتفسیر العیّاشی ، ص 227 : «فیقول» . وفی «بح» : «فیقول له» .</w:t>
      </w:r>
    </w:p>
  </w:footnote>
  <w:footnote w:id="5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«الرَّوْح» : الاستراحة والسرور والفرح ، ویأتی بمعنی الرحمة فی قوله تعالی : «وَ لاَ تَایْـءَسُوا مِن رَّوْحِ اللَّهِ» یوسف (12) : 78 . فی الوافی : «الروح ، بفتح أوّله : الراحة . وبضمّه : الرحمة والحیاة الدائمة» . وانظر أیضا : لسان العرب ، ج 2 ، ص 459 (روح) .</w:t>
      </w:r>
    </w:p>
  </w:footnote>
  <w:footnote w:id="5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«بف» : «وجنّة ونعیم» .</w:t>
      </w:r>
    </w:p>
  </w:footnote>
  <w:footnote w:id="5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«جن» وتفسیر القمّی وتفسیر العیّاشی ، ص 227 : - «له» . وفی حاشیة «بح» : «فقال له» .</w:t>
      </w:r>
    </w:p>
  </w:footnote>
  <w:footnote w:id="5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حاشیة «جح» : «فقال» .</w:t>
      </w:r>
    </w:p>
  </w:footnote>
  <w:footnote w:id="5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«یعرف» .</w:t>
      </w:r>
    </w:p>
  </w:footnote>
  <w:footnote w:id="5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المرآة : «وفی قوله : وإنّه لیعرف غاسله ، فعل مقدّر ویدلّ علیه السیاق ، والواو حالیّة ، والتقدیر : فیرتحل والحال أنّه لیعرف غاسله . ویحتمل أن تکون عاطفة علی «أتاه» فلا تقدیر» .</w:t>
      </w:r>
    </w:p>
  </w:footnote>
  <w:footnote w:id="5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أی یقول له : ناشدتک اللّه ، أی سألتک باللّه . راجع : الصحاح ، ج 2 ، ص 543 (نشد) .</w:t>
      </w:r>
    </w:p>
  </w:footnote>
  <w:footnote w:id="5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غ ، ی ، بث ، بح ، بف ، جس» : «فإذا دخل» .</w:t>
      </w:r>
    </w:p>
  </w:footnote>
  <w:footnote w:id="5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بخ ، بس ، جح ، جس» وتفسیر العیّاشی ، ص 227 : - «له» .</w:t>
      </w:r>
    </w:p>
  </w:footnote>
  <w:footnote w:id="5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والوافی : «یحبّ ویرضی» . وفی «جس» : «تحبّ ویرضی» .</w:t>
      </w:r>
    </w:p>
  </w:footnote>
  <w:footnote w:id="5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إبراهیم (14) : 27 .</w:t>
      </w:r>
    </w:p>
  </w:footnote>
  <w:footnote w:id="5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«الناعم» ، عن النِّعمة ـ بالکسر ـ : ما یتنعّم به من مال ونحوه ؛ أو من النَّعمة ـ بالفتح ـ وهو نفس التنعّم . اُنظر : مرآة العقول ، ج 14 ، ص 201 .</w:t>
      </w:r>
    </w:p>
  </w:footnote>
  <w:footnote w:id="5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الفرقان (25): 24 . و «مَقِیلاً» من القیلولة، وهی عند العرب الاستراحة نصف النهار إذا اشتدّ الحرّ ، وان لم یکن مع ذلک نوم ، والدلیل علی ذلک أنّ الجنّة لانوم فیها . راجع : مجمع البیان ، ج7، ص292، ذیل الآیة المذکورة.</w:t>
      </w:r>
    </w:p>
  </w:footnote>
  <w:footnote w:id="5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جمیع النسخ التی قوبلت والوافی . وفی المطبوع : «وإن» .</w:t>
      </w:r>
    </w:p>
  </w:footnote>
  <w:footnote w:id="5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«لعدوّا» .</w:t>
      </w:r>
    </w:p>
  </w:footnote>
  <w:footnote w:id="5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 «فإنّه» .</w:t>
      </w:r>
    </w:p>
  </w:footnote>
  <w:footnote w:id="5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«بح» : + «من» .</w:t>
      </w:r>
    </w:p>
  </w:footnote>
  <w:footnote w:id="5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«ظ ، ی ، بس» وتفسیر العیّاشی ، ص 227 : - «له» .</w:t>
      </w:r>
    </w:p>
  </w:footnote>
  <w:footnote w:id="5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النزل ما هُیِّئَ للضیف إذا نزل علیه . والحمیم : ماء حارّ یستقی منه أهل النار . والتصلیة : التلویح علی النار . انظر : لسان العرب ، ج 11 ، ص 658 (نزل) و ج 12 ، ص 153 (حمم) و مجمع البحرین ، ج 1 ، ص 226 (صلا) .</w:t>
      </w:r>
    </w:p>
  </w:footnote>
  <w:footnote w:id="5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بف ، جس» وحاشیة «بخ» : «فإذا دخل» .</w:t>
      </w:r>
    </w:p>
  </w:footnote>
  <w:footnote w:id="5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«الیافوخ» : الموضع الذی یتحرّک من رأس الطفل إذا کان قریب عهد بالولادة ، وهو فراغ بین عظام جمجمته فی مقدّمتها وأعلاها ، لایلبث أن تلتقی فیه العظام . راجع : مرآة العقول ، ج 14 ، ص 202 ؛ الوافی ، ج 25 ، ص 603 .</w:t>
      </w:r>
    </w:p>
  </w:footnote>
  <w:footnote w:id="5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المِرْزَبَةُ ، بالتخفیف : عُصیّة من حدید ، والتی یکسر بها المَدَر ، أی الطین ، ولمطرقة الکبیرة التی تکون للحدّادین . ویقال لها أیضا : الإرْزَبّة بالتشدید . راجع : لسان العرب ، ج 1 ، ص 416 (رزب) .</w:t>
      </w:r>
    </w:p>
  </w:footnote>
  <w:footnote w:id="5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بف ، جس» : «فما» .</w:t>
      </w:r>
    </w:p>
  </w:footnote>
  <w:footnote w:id="5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بح ، بس ، جح ، جن» : «یذعر» . و «الذُّعر» بالضمّ : الخوف ، وبالفتح : التخویف کالإذعار ، أی تفزع . راجع : الصحاح ، ج 2 ، ص 663 ؛ القاموس المحیط ، ج 1 ، ص 559 (ذعر) والثقین : الجنّ والإنس .</w:t>
      </w:r>
    </w:p>
  </w:footnote>
  <w:footnote w:id="5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وتفسیر العیّاشی ، ص 227 : «یفتح» .</w:t>
      </w:r>
    </w:p>
  </w:footnote>
  <w:footnote w:id="5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«القنا» بالقصر ، جمع القناة ، وهی الرمح . راجع : القاموس المحیط ، ج 2 ، ص 1738 (قنا) .</w:t>
      </w:r>
    </w:p>
  </w:footnote>
  <w:footnote w:id="5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«الزجّ» : الحدیدة أسفل الرمح . راجع : القاموس المحیط ، ج 1 ، ص 297 (زجج) .</w:t>
      </w:r>
    </w:p>
  </w:footnote>
  <w:footnote w:id="5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«فإنّه» .</w:t>
      </w:r>
    </w:p>
  </w:footnote>
  <w:footnote w:id="5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بخ» وحاشیة «جح» وتفسیر القمّی وتفسیر العیّاشی ، ص 227 : «ممّا» .</w:t>
      </w:r>
    </w:p>
  </w:footnote>
  <w:footnote w:id="5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السند معلّق علی الطریقین الأوّلین المذکورین فی صدر الخبر .</w:t>
      </w:r>
    </w:p>
  </w:footnote>
  <w:footnote w:id="5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بخ» : «لأنظر» .</w:t>
      </w:r>
    </w:p>
  </w:footnote>
  <w:footnote w:id="5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بف» وتفسیر العیّاشی ، ص 228 : «فکنت» .</w:t>
      </w:r>
    </w:p>
  </w:footnote>
  <w:footnote w:id="5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حاشیة «بث» : «لأنظر» .</w:t>
      </w:r>
    </w:p>
  </w:footnote>
  <w:footnote w:id="5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«غ ، بخ» وحاشیة «بح» : «من» .</w:t>
      </w:r>
    </w:p>
  </w:footnote>
  <w:footnote w:id="5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«بح ، جح» : «وتذعر» .</w:t>
      </w:r>
    </w:p>
  </w:footnote>
  <w:footnote w:id="5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والوافی والبحار وفی المطبوع : «فقلت» .</w:t>
      </w:r>
    </w:p>
  </w:footnote>
  <w:footnote w:id="5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«الکافرة» .</w:t>
      </w:r>
    </w:p>
  </w:footnote>
  <w:footnote w:id="5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«فتعوذ» .</w:t>
      </w:r>
    </w:p>
  </w:footnote>
  <w:footnote w:id="5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تفسیر القمّی ، ج 1 ، ص 369 ، عن أبیه ، عن علیّ بن مهزیار ، عن عمر بن عثمان ، عن المفضّل بن صالح ، عن جابر ، عن إبراهیم بن العلی ، عن سوید بن علقمة ، عن أمیرالمؤمنین علیه‌السلام . الأمالی للطوسی ، ص 347 ، المجلس 12 ، ح 59 ، بسنده عن جابر ، عن إبراهیم بن عبد الأعلی ، عن سوید بن غفلة ، عن علیّ بن أبی طالب علیه‌السلام وعبداللّه بن عبّاس . تفسیر العیّاشی ، ج 2 ، ص 227 ، ح 20 ، عن سوید بن غفلة ، عن أمیرالمؤمنین علیه‌السلام ، وفی کلّها إلی قوله : «وإنّه لیتمنّی قیام الساعة فیما هو فیه من الشرّ» . وتفسیرالعیّاشی ، ص 228 ، ح 21 ، عن جابر ، عن أبی جعفر علیه‌السلام عن النبیّ صلی‌الله‌علیه‌و‌آله ، من قوله : «إنّی کنت أنظر إلی الإبل والغنم» . الفقیه ، ج 1 ، ص 137 ، ح 370 ، مرسلاً عن أمیرالمؤمنین علیه‌السلام ، إلی قوله : «حتّی اعرض أنا و أنت علی ربّک» وفی کلّ المصادر مع اختلاف یسیر الوافی ، ج 25 ، ص 599 ، ح 24746 ؛ الوسائل ، ج 16 ، ص 105 ، ح 21100 ، إلی قوله : «فی قبرک ویوم نشرک حتّی اُعرض أنا و أنت علی ربّک» ؛ البحار ، ج 6 ، ص 226 ، ح 28 .</w:t>
      </w:r>
    </w:p>
  </w:footnote>
  <w:footnote w:id="5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السند معلّق علی السند الثانی من الحدیث السابق ، ویروی عن سهل بن زیاد ، عدّة من أصحابنا .</w:t>
      </w:r>
    </w:p>
  </w:footnote>
  <w:footnote w:id="5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«غ ، بث ، بف» : «وأوردنی» . وقوله : «عدوّ اللّه» یعنی : الشیطان ، وقوله : «فأوردنی» أی المهالک .</w:t>
      </w:r>
    </w:p>
  </w:footnote>
  <w:footnote w:id="5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الصَّدَر : رجوع المسافر من مقصده ، وهنا کنایة عن ترغیب الشخص فی التورّط بشیءٍ ثمّ عدم محاولة تخلیصه منها ، فیقال : أورده ثمّ لم یصدره . راجع : النهایة ، ج 3 ، ص 15 (صدر).</w:t>
      </w:r>
    </w:p>
  </w:footnote>
  <w:footnote w:id="5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«غ» : «أشکو» بدون الواو . وفی «بث» : «فأشکو» .</w:t>
      </w:r>
    </w:p>
  </w:footnote>
  <w:footnote w:id="5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«وأشکو إلیکم أولادا حمیت ـ إلی ـ وأسلمونی» .</w:t>
      </w:r>
    </w:p>
  </w:footnote>
  <w:footnote w:id="5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غ ، ی ، بث ، بح ، بس ، جح ، جس ، جن» والوافی : «فیه» .</w:t>
      </w:r>
    </w:p>
  </w:footnote>
  <w:footnote w:id="5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«بح ، جح» : «ضیّعت» .</w:t>
      </w:r>
    </w:p>
  </w:footnote>
  <w:footnote w:id="5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«الحریبة» : المال المسلوب ، أو المال الذی یعیش به الرجل ویقوم به أمره . راجع : الصحاح ، ج 1 ، ص 109 ؛ النهایة ، ج 1 ، ص 359 ؛ القاموس المحیط ، ج 1 ، ص 147 (حرب) .</w:t>
      </w:r>
    </w:p>
  </w:footnote>
  <w:footnote w:id="5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بس ، جح ، جس ، جن» وحاشیة «بح» والبحار : «سکّانها» . وفی «بح» : «سکنها» .</w:t>
      </w:r>
    </w:p>
  </w:footnote>
  <w:footnote w:id="5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«الثواء» : طول الإقامة بالمکان . اُنظر : القاموس المحیط ، ج 2 ، ص 1665 (ثوی) .</w:t>
      </w:r>
    </w:p>
  </w:footnote>
  <w:footnote w:id="5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«غ ، بث ، بح» : «وأنا» .</w:t>
      </w:r>
    </w:p>
  </w:footnote>
  <w:footnote w:id="5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«فأجیبونی» .</w:t>
      </w:r>
    </w:p>
  </w:footnote>
  <w:footnote w:id="5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«بالذلّ وبالنار» . وفی البحار : «والذلّ» .</w:t>
      </w:r>
    </w:p>
  </w:footnote>
  <w:footnote w:id="5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«ظ ، جس» : «واحسرتا» .</w:t>
      </w:r>
    </w:p>
  </w:footnote>
  <w:footnote w:id="5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«غ» وحاشیة «بث» : «ثوایاه» . وفی «بخ ، بف» وحاشیة «بث» : «عویلاه» . وفی حاشیة «بس ، جح» : «عولاه» . والعویل : صوت الصدر بالبکاء . لسان العرب ، ج 11 ، ص 483 (عول) .</w:t>
      </w:r>
    </w:p>
  </w:footnote>
  <w:footnote w:id="5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606 ، ح 24751 ؛ البحار ، ج 6 ، ص 258 ، ح 94 .</w:t>
      </w:r>
    </w:p>
  </w:footnote>
  <w:footnote w:id="5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تقدّم فی ح 4252 و 4363 و 4450 و ذیل 4656 و 4691 ، روایة عمرو بن عثمان عن جابر بتوسّط المفضّل بن صالح ـ بعناوینه المختلفة ـ ، وقد ورد فی بصائر الدرجات ، ص 30 ، ح 4 ، روایة محمّد بن الحسین ، عن عمرو بن عثمان ، عن المفضّل ، عن جابر . وفی ص 375 ، ح 10 ، روایة محمّد بن الحسین ، عن عمرو بن عثمان ، عن أبی جمیلة ، عن جابر . والظاهر فی ما نحن فیه سقوط الواسطة بین «عمرو بن عثمان» وبین «جابر» .</w:t>
      </w:r>
    </w:p>
  </w:footnote>
  <w:footnote w:id="5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 «ما یفتر» .</w:t>
      </w:r>
    </w:p>
  </w:footnote>
  <w:footnote w:id="5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«فإذا أدخل» .</w:t>
      </w:r>
    </w:p>
  </w:footnote>
  <w:footnote w:id="5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«غ» : «حَفیرَتَه» . وفی حاشیة «بث» : «فیه» .</w:t>
      </w:r>
    </w:p>
  </w:footnote>
  <w:footnote w:id="5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 «إلیه» .</w:t>
      </w:r>
    </w:p>
  </w:footnote>
  <w:footnote w:id="5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جس ، جن» والبحار : «وجاء» .</w:t>
      </w:r>
    </w:p>
  </w:footnote>
  <w:footnote w:id="5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«بف» : «إذا تذکّر» .</w:t>
      </w:r>
    </w:p>
  </w:footnote>
  <w:footnote w:id="5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 - «هذا» .</w:t>
      </w:r>
    </w:p>
  </w:footnote>
  <w:footnote w:id="5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الوافی ، ج 25 ، ص 608 ، ح 24752 ؛ البحار ، ج 6 ، ص 259 ، ح 95 .</w:t>
      </w:r>
    </w:p>
  </w:footnote>
  <w:footnote w:id="5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«ما تدری» .</w:t>
      </w:r>
    </w:p>
  </w:footnote>
  <w:footnote w:id="5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بف» : «یُصنع» .</w:t>
      </w:r>
    </w:p>
  </w:footnote>
  <w:footnote w:id="5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 «من» .</w:t>
      </w:r>
    </w:p>
  </w:footnote>
  <w:footnote w:id="5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«ضمیرة» . وفی «بح» : «حمزة» . وفی «بخ» : «ضمر» .</w:t>
      </w:r>
    </w:p>
  </w:footnote>
  <w:footnote w:id="5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«جح ، جس» وحاشیة «بث» : «سعید» . وهو سهو ؛ فإنّ ضمرة بن سعید هو المازنی الأنصاری ، وقد ذکره الذهبی فی من توفّی بعد سنة 120 ، ومفاد الخبر أنّه مات ضمرة فی حیاة علیّ بن الحسین علیه‌السلام ، وأکثر ما قیل فی سنة وفاته هی سنة 99 . راجع : الإرشاد للمفید ، ج 2 ، ص 382 ؛ تاریخ الإسلام للذهبی ، ج 8 ، ص 135 ؛ تهذیب الکمال ، ج 13 ، ص 321 ، الرقم 2939 ؛ و ج 20 ، ص 382 ، الرقم 4050 .</w:t>
      </w:r>
    </w:p>
  </w:footnote>
  <w:footnote w:id="5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«هل» .</w:t>
      </w:r>
    </w:p>
  </w:footnote>
  <w:footnote w:id="5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«غ» : «لحملته» بدل «علی» .</w:t>
      </w:r>
    </w:p>
  </w:footnote>
  <w:footnote w:id="5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ج 46 : «فقال : إنّه» بدل «قال : فإنّه» .</w:t>
      </w:r>
    </w:p>
  </w:footnote>
  <w:footnote w:id="5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«أحببتهم» .</w:t>
      </w:r>
    </w:p>
  </w:footnote>
  <w:footnote w:id="5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 ج 6 : - «وأشکو إلیکم إخوانا واخیتهم ، فخذلونی» .</w:t>
      </w:r>
    </w:p>
  </w:footnote>
  <w:footnote w:id="5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النسخ التی قوبلت والوافی . وفی المطبوع والبحار ، ج 46 : «عنهم» . ویقال : حامیت علی ضیفی ، ï أی احتفلت له و اهتممت بأمره . ویقال : حامیت عنه محاماةً وحمایةً ، أی منعت عنه . راجع : القاموس المحیط ، ج 2 ، ص 1676 (حمی) .</w:t>
      </w:r>
    </w:p>
  </w:footnote>
  <w:footnote w:id="5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«بف» : «فأسلمونی وخذلونی» . وفی «بخ» وحاشیة «غ ، بث» : «فأسلمونی» .</w:t>
      </w:r>
    </w:p>
  </w:footnote>
  <w:footnote w:id="5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«ظ ، بخ» : «وصار» . وفی «بف» : «وکان» .</w:t>
      </w:r>
    </w:p>
  </w:footnote>
  <w:footnote w:id="5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«ضمیرة» .</w:t>
      </w:r>
    </w:p>
  </w:footnote>
  <w:footnote w:id="5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«أن یثب» ، أی یطفر ، ویتسلّط . راجع : لسان العرب ، ج 1 ، ص 792 (وثب) .</w:t>
      </w:r>
    </w:p>
  </w:footnote>
  <w:footnote w:id="5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«ضمیرة» . وفی «جس» : «حُمزَة» .</w:t>
      </w:r>
    </w:p>
  </w:footnote>
  <w:footnote w:id="5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النسخ التی قوبلت والوافی والبحار . وفی المطبوع : «رسول اللّه» .</w:t>
      </w:r>
    </w:p>
  </w:footnote>
  <w:footnote w:id="5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«ظ ، ی ، بح ، بخ ، بس ، جح ، جس» والبحار : «أخذ» .</w:t>
      </w:r>
    </w:p>
  </w:footnote>
  <w:footnote w:id="5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«أخذة أسف» ، أی أخذة غضب ، أو غضبان ؛ من أسف : إذا غضب . راجع : النهایة ، ج 1 ، ص 48 (أسف) .</w:t>
      </w:r>
    </w:p>
  </w:footnote>
  <w:footnote w:id="5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«ظ» : - «له» .</w:t>
      </w:r>
    </w:p>
  </w:footnote>
  <w:footnote w:id="5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«غ» : «فقال : جئت» . وفی «بث ، بخ» : + «جئت» .</w:t>
      </w:r>
    </w:p>
  </w:footnote>
  <w:footnote w:id="5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بف» والوافی : «من عند قبر» بدل «من جنازة» .</w:t>
      </w:r>
    </w:p>
  </w:footnote>
  <w:footnote w:id="5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«ضمیرة» . وفی «جس» : «حمزة» .</w:t>
      </w:r>
    </w:p>
  </w:footnote>
  <w:footnote w:id="5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 ج 6 : «وهو یقول» .</w:t>
      </w:r>
    </w:p>
  </w:footnote>
  <w:footnote w:id="5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«ضمیرة» .</w:t>
      </w:r>
    </w:p>
  </w:footnote>
  <w:footnote w:id="5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«غ» وحاشیة «بث» : «سعید» . وفی حاشیة «غ» : «معید» .</w:t>
      </w:r>
    </w:p>
  </w:footnote>
  <w:footnote w:id="5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«بخ» : - «الیوم» .</w:t>
      </w:r>
    </w:p>
  </w:footnote>
  <w:footnote w:id="5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«جس» : - «ومبیتک» .</w:t>
      </w:r>
    </w:p>
  </w:footnote>
  <w:footnote w:id="5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«المقیل» : القیلولة ، وهی الاستراحة نصف النهار وإن لم یکن معها نوم . النهایة ، ج 4 ، ص 133 (قیل) .</w:t>
      </w:r>
    </w:p>
  </w:footnote>
  <w:footnote w:id="5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 «اللّه» .</w:t>
      </w:r>
    </w:p>
  </w:footnote>
  <w:footnote w:id="5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25 ، ص 608 ، ح 24753 ؛ البحار ، ج 6 ، ص 259 ، ح 96 ؛ و ج 46 ، ص 142 ، ح 25 .</w:t>
      </w:r>
    </w:p>
  </w:footnote>
  <w:footnote w:id="5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«محضا» .</w:t>
      </w:r>
    </w:p>
  </w:footnote>
  <w:footnote w:id="5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 «من» .</w:t>
      </w:r>
    </w:p>
  </w:footnote>
  <w:footnote w:id="5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الفقیه ، ج 1 ، ص 178 ، ح 530 ، مرسلاً ، مع اختلاف یسیر الوافی ، ج 25 ، ص 613 ، ح 24755 ؛ البحار ، ج 6 ، ص 260 ، ح 97 .</w:t>
      </w:r>
    </w:p>
  </w:footnote>
  <w:footnote w:id="5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 «محضا» .</w:t>
      </w:r>
    </w:p>
  </w:footnote>
  <w:footnote w:id="5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جن» : - «أمّا» .</w:t>
      </w:r>
    </w:p>
  </w:footnote>
  <w:footnote w:id="5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جس» : - «ما» .</w:t>
      </w:r>
    </w:p>
  </w:footnote>
  <w:footnote w:id="5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بث ، بس ، جس ، جن» والبحار : «عنه» .</w:t>
      </w:r>
    </w:p>
  </w:footnote>
  <w:footnote w:id="5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25 ، ص 614 ، ح 24756 ؛ البحار ، ج 6 ، ص 260 ، ح 98 .</w:t>
      </w:r>
    </w:p>
  </w:footnote>
  <w:footnote w:id="5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«ظ ، ی ، بح ، بخ ، بس ، بف ، جح ، جس ، جن» والمطبوع والبحار : «ابن بکیر» . وفی «غ» : «ابن بکر» بعد تصحیحه من«أبی بکر» . وفی «بث» : «أبی بکیر» .</w:t>
      </w:r>
    </w:p>
  </w:footnote>
  <w:footnote w:id="5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«لا» بدل «قال : إنّما» .</w:t>
      </w:r>
    </w:p>
  </w:footnote>
  <w:footnote w:id="5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«فی القبر إلاّ» بدل «فی قبره» .</w:t>
      </w:r>
    </w:p>
  </w:footnote>
  <w:footnote w:id="5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هکذا فی معظم النسخ التی قوبلت والوافی . وفی المطبوع : + «محضا» .</w:t>
      </w:r>
    </w:p>
  </w:footnote>
  <w:footnote w:id="5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بس ، جح ، جس ، جن» وحاشیة «ظ» : «عنهم» .</w:t>
      </w:r>
    </w:p>
  </w:footnote>
  <w:footnote w:id="5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614 ، ح 24757 ؛ البحار ، ج 6 ، ص 260 ، ح 99 .</w:t>
      </w:r>
    </w:p>
  </w:footnote>
  <w:footnote w:id="5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هکذا فی معظم النسخ التی قوبلت والبحار . وفی «بخ» والمطبوع : - «قال» .</w:t>
      </w:r>
    </w:p>
  </w:footnote>
  <w:footnote w:id="5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الوافی ، ج 25 ، ص 614 ، ح 24758 ؛ البحار ، ج 6 ، ص 260 ، ح 100 .</w:t>
      </w:r>
    </w:p>
  </w:footnote>
  <w:footnote w:id="5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«المضغوط» : المزاحم ، یقال : ضغطه ضغطا ، إذا عصره وضَیّق علیه وقهره . النهایة ، ج 3 ، ص 90 (ضغط) .</w:t>
      </w:r>
    </w:p>
  </w:footnote>
  <w:footnote w:id="5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25 ، ص 623 ، ح 24767 ؛ البحار ، ج 6 ، ص 260 ، ح 101 .</w:t>
      </w:r>
    </w:p>
  </w:footnote>
  <w:footnote w:id="5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الإفلات : التخلّص من الشیء فجأة من غیر تمکّث . راجع : النهایة ، ج 3 ، ص 467 (فلت) .</w:t>
      </w:r>
    </w:p>
  </w:footnote>
  <w:footnote w:id="5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ج 22 ، ص 163 : - «منها» .</w:t>
      </w:r>
    </w:p>
  </w:footnote>
  <w:footnote w:id="5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«ما یفلت» .</w:t>
      </w:r>
    </w:p>
  </w:footnote>
  <w:footnote w:id="5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«ظ ، ی ، بس ، جح ، جس ، جن» : - «إنّی» .</w:t>
      </w:r>
    </w:p>
  </w:footnote>
  <w:footnote w:id="5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«فوقفت» .</w:t>
      </w:r>
    </w:p>
  </w:footnote>
  <w:footnote w:id="5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«فاستوهبتها» .</w:t>
      </w:r>
    </w:p>
  </w:footnote>
  <w:footnote w:id="5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«جن» والبحار ، ج 6 : «من ضغطة» .</w:t>
      </w:r>
    </w:p>
  </w:footnote>
  <w:footnote w:id="5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«جن» والبحار ، ج 6 : «من ضغطة» .</w:t>
      </w:r>
    </w:p>
  </w:footnote>
  <w:footnote w:id="5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الزهد ، ص 161 ، ح 237 ، عن القاسم و عثمان بن عیسی ، عن علیّ ، عن أبی بصیر ، عن أبی عبداللّه علیه‌السلام ، من قوله : «إنّ رسول اللّه صلی‌الله‌علیه‌و‌آله خرج فی جنازة سعد» ، مع اختلاف یسیر . وفیه ، ح 238 عن أبی بصیر ، عن أبی عبداللّه علیه‌السلام ، إلی قوله : «واستوهبتها من ضمّة القبر» الوافی ، ج 25 ، ص 623 ، ح 24768 ؛ البحار ، ج 6 ، ص 261 ، ح 102 ؛ وفیه ، ج 22 ، ص 144 ، ح 133 ، من قوله : «قال : وإنّ رسول اللّه صلی‌الله‌علیه‌و‌آله خرج فی جنازة سعد» ؛ و ص 163 ، ح 23 .</w:t>
      </w:r>
    </w:p>
  </w:footnote>
  <w:footnote w:id="5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«ظ ، ی ، بث ، بح ، بس ، جح ، جن» والبحار : «أحمد بن محمّد ، عن محمّد بن عیسی». وربّما یحتمل صحّة ما فی هذه النسخ ، سیّما بالنظر إلی تکرّر «محمّد» واحتمال جواز النظر من أحدهما إلی الآخر .</w:t>
      </w:r>
    </w:p>
  </w:footnote>
  <w:footnote w:id="5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«الرعد القاصف» : الشدید المهلک لشدّة صوته ؛ من القصف بمعنی الکسر والدفع الشدید . النهایة ، ج 4 ، ص 73ـ74 (قصف) .</w:t>
      </w:r>
    </w:p>
  </w:footnote>
  <w:footnote w:id="5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«الخاطف» : من الخطف ، وهو استلاب الشیء وأخذه بسرعة . النهایة ، ج 2 ، ص 49 (خطف) .</w:t>
      </w:r>
    </w:p>
  </w:footnote>
  <w:footnote w:id="5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«فی بعض النسخ : یطثان ، بالثاء المثلّثة من الوطث کالرعد ؛ یعنی یضربان أرجلهما علی الأرض ضربا شدیدا» .</w:t>
      </w:r>
    </w:p>
  </w:footnote>
  <w:footnote w:id="5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«عن» .</w:t>
      </w:r>
    </w:p>
  </w:footnote>
  <w:footnote w:id="5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«إذا» .</w:t>
      </w:r>
    </w:p>
  </w:footnote>
  <w:footnote w:id="5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«الإسلام دینی» .</w:t>
      </w:r>
    </w:p>
  </w:footnote>
  <w:footnote w:id="5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«ظ» : + «من» .</w:t>
      </w:r>
    </w:p>
  </w:footnote>
  <w:footnote w:id="5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«بین ظهرانیکم» ، أی بینکم علی سبیل الاستظهار والاستناد إلیکم ، وزیدت فیه ألف ونون مفتوحة تأکیدا ، ومعناه أنّ ظهرا منکم قدّامه وظهرا منهم وراءه ، فهو مکفوف من جانِبَیْه ، ومن جوانبه إذا قیل : بین أظهرکم ، ثمّ استعمل فی الإقامة بین القوم مطلقا . راجع : النهایة ، ج 3 ، ص 166 (ظهر) .</w:t>
      </w:r>
    </w:p>
  </w:footnote>
  <w:footnote w:id="5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«ظ ، ی ، بس ، جح ، جس» : - «محمّد» .</w:t>
      </w:r>
    </w:p>
  </w:footnote>
  <w:footnote w:id="5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«لا حلم لها» . و«الحُلُم» : ما یراه النائم فی نومه من الأشیاء ، لکن غلب علی ما یراه من الشرّ والقبیح . النهایة ، ج 1 ، ص 434 (حلم) .</w:t>
      </w:r>
    </w:p>
  </w:footnote>
  <w:footnote w:id="5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«یفسح له» ، أی وُسِّعَ له ؛ من الفسحة بمعنی السعة . راجع : الصحاح ، ج 1 ، ص 391 (فسح) .</w:t>
      </w:r>
    </w:p>
  </w:footnote>
  <w:footnote w:id="5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«النُحاس» : ضرب من الصُفْر والآنیة شدیدة الحمرة ، والدخان الذی لا لهب فیه . قال العلاّمة الفیض : «عیناه من نحاس ؛ یعنی فی المنظر» . راجع : الصحاح ، ج 3 ، ص 981 ؛ لسان العرب ، ج 6 ، ص 227 (نحس) .</w:t>
      </w:r>
    </w:p>
  </w:footnote>
  <w:footnote w:id="5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«فما تقول» .</w:t>
      </w:r>
    </w:p>
  </w:footnote>
  <w:footnote w:id="5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والوافی : - «قد» .</w:t>
      </w:r>
    </w:p>
  </w:footnote>
  <w:footnote w:id="5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«من» .</w:t>
      </w:r>
    </w:p>
  </w:footnote>
  <w:footnote w:id="5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والوافی : «ویسلّط» .</w:t>
      </w:r>
    </w:p>
  </w:footnote>
  <w:footnote w:id="5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«وتسعون» .</w:t>
      </w:r>
    </w:p>
  </w:footnote>
  <w:footnote w:id="5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 «و» . و« التِنِّین» ، کسِکّین : ضرب من الحیّات . وقیل : هی حیّة عظیمة . راجع : الصحاح ، ج 5 ، ص 2087 ؛ القاموس المحیط ، ج 2 ، ص 1556 (تنن) .</w:t>
      </w:r>
    </w:p>
  </w:footnote>
  <w:footnote w:id="5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بخ ، جح» : «نفح» بدل «نفخ» . وفی «بخ» : «نفخ علی الأرض» .</w:t>
      </w:r>
    </w:p>
  </w:footnote>
  <w:footnote w:id="5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بخ» : «منها» .</w:t>
      </w:r>
    </w:p>
  </w:footnote>
  <w:footnote w:id="5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الوافی ، ج 25 ، ص 616 ، ح 24762 ؛ البحار ، ج 6 ، ص 261 ، ح 103 .</w:t>
      </w:r>
    </w:p>
  </w:footnote>
  <w:footnote w:id="5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«لأبی عبداللّه» .</w:t>
      </w:r>
    </w:p>
  </w:footnote>
  <w:footnote w:id="5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 «قال» .</w:t>
      </w:r>
    </w:p>
  </w:footnote>
  <w:footnote w:id="5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«یلهو» . وفی «بث ، بس ، جح ، جس» وحاشیة «بخ» : «یلهوا» . وفی «بح» والبحار : «یلهون» .</w:t>
      </w:r>
    </w:p>
  </w:footnote>
  <w:footnote w:id="5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«جح» : «وما یُعبأ» .</w:t>
      </w:r>
    </w:p>
  </w:footnote>
  <w:footnote w:id="5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 «وقلت» .</w:t>
      </w:r>
    </w:p>
  </w:footnote>
  <w:footnote w:id="5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بح» : «وعمّا» .</w:t>
      </w:r>
    </w:p>
  </w:footnote>
  <w:footnote w:id="5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بس» : «القائم» .</w:t>
      </w:r>
    </w:p>
  </w:footnote>
  <w:footnote w:id="5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جس» : «أظهرهم» .</w:t>
      </w:r>
    </w:p>
  </w:footnote>
  <w:footnote w:id="5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«ما یقول» .</w:t>
      </w:r>
    </w:p>
  </w:footnote>
  <w:footnote w:id="5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«ذلک» .</w:t>
      </w:r>
    </w:p>
  </w:footnote>
  <w:footnote w:id="5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بث ، بح ، بس ، جح ، جس» والبحار : «فیقول» .</w:t>
      </w:r>
    </w:p>
  </w:footnote>
  <w:footnote w:id="5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البحار : «عینیک» .</w:t>
      </w:r>
    </w:p>
  </w:footnote>
  <w:footnote w:id="5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«بخ» والوافی : «إلی الجنّة» .</w:t>
      </w:r>
    </w:p>
  </w:footnote>
  <w:footnote w:id="5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«بخ» والوافی : «فلا یزال» . وفی «بس» : «فما زال» .</w:t>
      </w:r>
    </w:p>
  </w:footnote>
  <w:footnote w:id="5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حاشیة «بح» : «ینعمه» . وفی الوافی : «ینفحه» بالحاء المهملة . و«یتحفه» أی یعطیه ویهدی إلیه ، یقال : أتحفه الشیء وبه ، أی أهداه إیّاه ، وأتحفه ، أی أعطاه تحفة ، والتُحْفَةُ والتُحَفة : البِرّ واللطف ، وعلی هذا والإتحاف فی الأخیر علی التهکّم ، کما قاله العلاّمة المجلسی رحمه‌الله . راجع : القاموس المحیط ، ج 2 ، ص 1060 ؛ أقرب الموارد ، ج 1 ، ص 294 ؛ المعجم الوسیط ، ص 82 (تحف) .</w:t>
      </w:r>
    </w:p>
  </w:footnote>
  <w:footnote w:id="5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«جس» : «ما یقول» .</w:t>
      </w:r>
    </w:p>
  </w:footnote>
  <w:footnote w:id="5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الوافی : - «قال» .</w:t>
      </w:r>
    </w:p>
  </w:footnote>
  <w:footnote w:id="5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«ی ، بث ، بح ، بخ ، بس» : + «قال» .</w:t>
      </w:r>
    </w:p>
  </w:footnote>
  <w:footnote w:id="5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«بخ» : - «له» .</w:t>
      </w:r>
    </w:p>
  </w:footnote>
  <w:footnote w:id="5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فی مرآة العقول ، ج 14 ، ص 210 : «قوله علیه‌السلام : لا دریت ، الظاهر أنّه دعاء علیه ، ویحتمل أن یکون استفهاما علی الإنکار ، أی علمت تمّت علیک الحجّة فی الدنیا وإنّما جحدْتَ لشقاوتک ، أو کان عدم العلم لتقصیرک» .</w:t>
      </w:r>
    </w:p>
  </w:footnote>
  <w:footnote w:id="5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21. فی «بخ» والوافی : - «قال» .</w:t>
      </w:r>
    </w:p>
  </w:footnote>
  <w:footnote w:id="5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بس» : «یفتح» بدون الواو .</w:t>
      </w:r>
    </w:p>
  </w:footnote>
  <w:footnote w:id="5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«إلی النار» .</w:t>
      </w:r>
    </w:p>
  </w:footnote>
  <w:footnote w:id="5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«ینفحه» بالحاء المهملة .</w:t>
      </w:r>
    </w:p>
  </w:footnote>
  <w:footnote w:id="5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615 ، ح 24759 ؛ البحار ، ج 6 ، ص 262 ، ح 104 .</w:t>
      </w:r>
    </w:p>
  </w:footnote>
  <w:footnote w:id="5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«فتح» .</w:t>
      </w:r>
    </w:p>
  </w:footnote>
  <w:footnote w:id="5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یقال للرجل : عروس ، کما یقال للمرأة ، وهو اسم لهما عند دخول أحدهما بالآخر وماداما فی أعراسهما . راجع : الصحاح ، ج 3 ، ص 947 ؛ النهایة ، ج 3 ، ص 206 (عرس) .</w:t>
      </w:r>
    </w:p>
  </w:footnote>
  <w:footnote w:id="5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«قریر العین» ، أی الباردة والمنقطعة البکاء ؛ فإنّ للسرور دمعة باردة ؛ من القرّ بمعنی البرد ، أو هو من القرار ، أی رأت ما کانت متشوّقة إلیه فقرّت ونامت . راجع : لسان العرب ، ج 5 ، ص 86 (قرر) .</w:t>
      </w:r>
    </w:p>
  </w:footnote>
  <w:footnote w:id="5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25 ، ص 615 ، ح 24760 ؛ البحار ، ج 6 ، ص 262 ، ح 105 .</w:t>
      </w:r>
    </w:p>
  </w:footnote>
  <w:footnote w:id="5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«یقول» .</w:t>
      </w:r>
    </w:p>
  </w:footnote>
  <w:footnote w:id="5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بس» : - «کان» .</w:t>
      </w:r>
    </w:p>
  </w:footnote>
  <w:footnote w:id="5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«یسألانی» .</w:t>
      </w:r>
    </w:p>
  </w:footnote>
  <w:footnote w:id="5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إبراهیم (14) : 27 .</w:t>
      </w:r>
    </w:p>
  </w:footnote>
  <w:footnote w:id="5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بخ ، بس ، جس» وحاشیة «بح» والوافی والبحار والزهد : «فإذا».</w:t>
      </w:r>
    </w:p>
  </w:footnote>
  <w:footnote w:id="5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160 ، ح 235 ، بسنده عن عاصم بن حمید . تفسیر العیّاشی ، ج 2 ، ص 225 ، ح 17 ، عن زرارة وحمران ومحمّد بن مسلم ، عن أبی جعفر وأبی عبداللّه علیهماالسلام . وفیه ، ص 227 ، ح 19 ، عن محمّد بن مسلم ، عن أبی جعفر علیه‌السلام ، وفی کلّ المصادر مع اختلاف یسیر الوافی ، ج 25 ، ص 615 ، ح 24761 ؛ البحار ، ج 6 ، ص 262 ، ح 106 .</w:t>
      </w:r>
    </w:p>
  </w:footnote>
  <w:footnote w:id="5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 «دینی».</w:t>
      </w:r>
    </w:p>
  </w:footnote>
  <w:footnote w:id="5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بح ، بس ، جح ، جس» والبحار والزهد : - «له» .</w:t>
      </w:r>
    </w:p>
  </w:footnote>
  <w:footnote w:id="5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«نبیّی»</w:t>
      </w:r>
    </w:p>
  </w:footnote>
  <w:footnote w:id="5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والوافی : + «له» .</w:t>
      </w:r>
    </w:p>
  </w:footnote>
  <w:footnote w:id="5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«ذلک» .</w:t>
      </w:r>
    </w:p>
  </w:footnote>
  <w:footnote w:id="5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 «له» .</w:t>
      </w:r>
    </w:p>
  </w:footnote>
  <w:footnote w:id="5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بث ، بح ، بخ ، بس ، جح ، جس» و الوافی و البحار: «إلیه».</w:t>
      </w:r>
    </w:p>
  </w:footnote>
  <w:footnote w:id="5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«یا».</w:t>
      </w:r>
    </w:p>
  </w:footnote>
  <w:footnote w:id="5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«بث ، بح ، جح» : + «ربّی» .</w:t>
      </w:r>
    </w:p>
  </w:footnote>
  <w:footnote w:id="5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«و یقال» . وفی الوافی : «و یقال له».</w:t>
      </w:r>
    </w:p>
  </w:footnote>
  <w:footnote w:id="5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«هذا».</w:t>
      </w:r>
    </w:p>
  </w:footnote>
  <w:footnote w:id="5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 «من».</w:t>
      </w:r>
    </w:p>
  </w:footnote>
  <w:footnote w:id="5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جح» : «فقلت».</w:t>
      </w:r>
    </w:p>
  </w:footnote>
  <w:footnote w:id="5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«فیضربان».</w:t>
      </w:r>
    </w:p>
  </w:footnote>
  <w:footnote w:id="5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«المِرْزبَةُ» : المِطْرقة الکبیرة التی تکون للحدّاد ، و قیل : هِی عُصَیَّة من حدید. راجع : النهایة ، ج 2 ، ص 219 ؛ لسان العرب ، ج 1 ، ص 416 (رزب).</w:t>
      </w:r>
    </w:p>
  </w:footnote>
  <w:footnote w:id="5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«الجنّ و الإنس».</w:t>
      </w:r>
    </w:p>
  </w:footnote>
  <w:footnote w:id="5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الزهد ، ص 161 ، ح 236 ، عن إبراهیم بن أبی البلاد ، عن بعض أصحابه رفعه إلی بعض الفقهاء ، من دون الإسناد إلی المعصوم علیه‌السلام ، مع اختلاف یسیر . و راجع : الاختصاص ، ص 347 الوافی ، ج 25 ، ص 617 ، ح 24763 ؛ البحار ، ج 6 ، ص 263 ، ح 107 .</w:t>
      </w:r>
    </w:p>
  </w:footnote>
  <w:footnote w:id="5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بث ، بح ، بخ، بس» : «إذا خرج».</w:t>
      </w:r>
    </w:p>
  </w:footnote>
  <w:footnote w:id="5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«بس» و البحار : «شیّعه».</w:t>
      </w:r>
    </w:p>
  </w:footnote>
  <w:footnote w:id="5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و الوافی : «ملائکة اللّه».</w:t>
      </w:r>
    </w:p>
  </w:footnote>
  <w:footnote w:id="5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 «إذا».</w:t>
      </w:r>
    </w:p>
  </w:footnote>
  <w:footnote w:id="5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«ی ، بث ، بح، بخ ، بس ، جس» و البحار : «فیوسّع» .</w:t>
      </w:r>
    </w:p>
  </w:footnote>
  <w:footnote w:id="5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«بث ، بخ ، بس ، جس» : «قعید» . و القعید : الذی یصاحبک فی قعودک ، فعیل بمعنی مفاعل . راجع : النهایة ، ج 4 ، ص 86 (قعد) .</w:t>
      </w:r>
    </w:p>
  </w:footnote>
  <w:footnote w:id="5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الحَقْوان : الخاصرتان ، و هما من الإنسان جنباه فوق رأس الورک . الواحد : الحَقْو ، و هو معقد الإزار ï و مَشدّه و موضعه . راجع : الصحاح ، ج6 ، ص 2317؛ النهایة ، ج 1 ، ص 417 (حقا) .</w:t>
      </w:r>
    </w:p>
  </w:footnote>
  <w:footnote w:id="5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بح ، بخ ، حج ، جس» و الوافی و البحار : - «له» .</w:t>
      </w:r>
    </w:p>
  </w:footnote>
  <w:footnote w:id="5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«من» بدون الواو .</w:t>
      </w:r>
    </w:p>
  </w:footnote>
  <w:footnote w:id="5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«فنادی» .</w:t>
      </w:r>
    </w:p>
  </w:footnote>
  <w:footnote w:id="5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«فرش» .</w:t>
      </w:r>
    </w:p>
  </w:footnote>
  <w:footnote w:id="5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«من» .</w:t>
      </w:r>
    </w:p>
  </w:footnote>
  <w:footnote w:id="5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«بح» : «فألبسوه» .</w:t>
      </w:r>
    </w:p>
  </w:footnote>
  <w:footnote w:id="5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«العروس» .</w:t>
      </w:r>
    </w:p>
  </w:footnote>
  <w:footnote w:id="5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 «نم نومة» .</w:t>
      </w:r>
    </w:p>
  </w:footnote>
  <w:footnote w:id="5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«أخرجت» .</w:t>
      </w:r>
    </w:p>
  </w:footnote>
  <w:footnote w:id="5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جمیع النسخ التی قوبلت و الوافی و البحار . و فی المطبوع : «تلعنونه» .</w:t>
      </w:r>
    </w:p>
  </w:footnote>
  <w:footnote w:id="5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هکذا فی جمیع النسخ التی قوبلت و البحار . و فی المطبوع و الوافی : + «به» .</w:t>
      </w:r>
    </w:p>
  </w:footnote>
  <w:footnote w:id="5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«جس» : - «بک» .</w:t>
      </w:r>
    </w:p>
  </w:footnote>
  <w:footnote w:id="5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 «الیوم بک» .</w:t>
      </w:r>
    </w:p>
  </w:footnote>
  <w:footnote w:id="5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«بث ، جح» : فیضیّق» .</w:t>
      </w:r>
    </w:p>
  </w:footnote>
  <w:footnote w:id="5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«ی ، بث ، بح ، جح» : «حتّی یلتقی» .</w:t>
      </w:r>
    </w:p>
  </w:footnote>
  <w:footnote w:id="5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«الجَوانح»: الأضلاع التی تحت الترائب ، و هی ممّا یلی الصدر ، و الواحدة : الجانحة . و الترائب : جمع التَرِیبة ، و هی عظام الصدر ما بین التَرْقُوَة إلی الثَنْدُؤة . و قیل: هی أعلی صدر الإنسان تحت الذَقَن . راجع : الصحاح ، ج 1 ، ص 91 و 360 ؛ النهایة ، ج 1 ، ص 184 و 305 (ترب) و (جنح) .</w:t>
      </w:r>
    </w:p>
  </w:footnote>
  <w:footnote w:id="5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«بث ، بخ ، جس» : «قعید» .</w:t>
      </w:r>
    </w:p>
  </w:footnote>
  <w:footnote w:id="5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«قال» .</w:t>
      </w:r>
    </w:p>
  </w:footnote>
  <w:footnote w:id="5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«و یلقیانه» .</w:t>
      </w:r>
    </w:p>
  </w:footnote>
  <w:footnote w:id="5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جح ، جس» : - «له» . و فی «بخ» و الوافی : «و یقولان له» .</w:t>
      </w:r>
    </w:p>
  </w:footnote>
  <w:footnote w:id="5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اللجلجة و التلجلج : التردّد فی الکلام . راجع : القاموس المحیط ، ج 1 ، ص 313 (لجج) .</w:t>
      </w:r>
    </w:p>
  </w:footnote>
  <w:footnote w:id="5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«جح» : «فیقول» .</w:t>
      </w:r>
    </w:p>
  </w:footnote>
  <w:footnote w:id="5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«جح ، جس» : - «له» .</w:t>
      </w:r>
    </w:p>
  </w:footnote>
  <w:footnote w:id="5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«فیقولان» .</w:t>
      </w:r>
    </w:p>
  </w:footnote>
  <w:footnote w:id="5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«فیقولان» بدل «یقولون ، فیقولان له» .</w:t>
      </w:r>
    </w:p>
  </w:footnote>
  <w:footnote w:id="5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«من» .</w:t>
      </w:r>
    </w:p>
  </w:footnote>
  <w:footnote w:id="5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جمیع النسخ التی قوبلت و الوافی . وفی المطبوع والبحار : «فینادی» .</w:t>
      </w:r>
    </w:p>
  </w:footnote>
  <w:footnote w:id="5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«فیها» .</w:t>
      </w:r>
    </w:p>
  </w:footnote>
  <w:footnote w:id="5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«و یتطایر» . و قوله : «یتطایر قبره» ، أی یتفرّق و یتقطّع قِطَعا ، و الاستطارة و التطایر : التفرّق و الذهاب . راجع : النهایة ، ج 3 ، ص 151 ـ 152 (طیر) .</w:t>
      </w:r>
    </w:p>
  </w:footnote>
  <w:footnote w:id="5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«تِهامة» : اسم مکّة شرّفها اللّه تعالی . و قیل : بلد . و قیل : هی أرض أوّلها ذات عِرْق من قبل نجد إلی مکّة و ماوراءها بمرحلتین أو أکثر ، ثمّ تتّصل بالغور و تأخذ إلی البحر ، و یقال : إنّ تهامة تتّصل بأرض الیمن و إنّ مکّة من تهامة الیمن ، و النسبة إلیها تهامیّ . راجع : لسان العرب ، ج 12 ، ص 72؛ المصباح المنیر ، ص 77 ـ 78 (تهم) .</w:t>
      </w:r>
    </w:p>
  </w:footnote>
  <w:footnote w:id="5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«تنهشه» أی تتناوله بفمها لتَعَضَّه فتؤثّر فیه و لا یجرحه . راجع : لسان العرب ، ج 6 ، ص 360 (نهش) .</w:t>
      </w:r>
    </w:p>
  </w:footnote>
  <w:footnote w:id="5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«و قال» .</w:t>
      </w:r>
    </w:p>
  </w:footnote>
  <w:footnote w:id="5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«لیسمع خفق نعالهم» ؛ یعنی المیّت ، أی یسمع صوت نعالهم علی الأرض إذا مشوا . راجع : النهایة ، ج 2 ، ص 56 (خفق) .</w:t>
      </w:r>
    </w:p>
  </w:footnote>
  <w:footnote w:id="5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جح» و البحار : «ونفض» . قوله علیه‌السلام : «نقض» ، الظاهر أنّ العلاّمة الفیض قرأه بالفاء ، حیث قال : «و نفض الأیدی؛ یعنی به من تراب القبر» .</w:t>
      </w:r>
    </w:p>
  </w:footnote>
  <w:footnote w:id="5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إبراهیم (14) : 27 .</w:t>
      </w:r>
    </w:p>
  </w:footnote>
  <w:footnote w:id="5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تفسیر العیّاشی ، ج 2 ، ص 225 ، ح 18 ، عن أبی بصیر ، مع اختلاف یسیر . راجع : الغارات ، ج 1 ، ص 148 ؛ والأمالی للمفید ، ص 265 ، المجلس 31 ، ح 3 ؛ والاختصاص ، ص 347 ؛ والأمالی للطوسی ، ص 27 ، المجلس 1 ، ح 31 الوافی ، ج 25 ، ص 619 ، ح 24764 ؛ البحار ، ج 6 ، ص 263 ، ح 108 .</w:t>
      </w:r>
    </w:p>
  </w:footnote>
  <w:footnote w:id="5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تقدّم الخبر فی الکافی ، ح 1697 ، بنفس السند عن عبداللّه بن مرحوم ، عن أبی سیّار . و لا یبعد صحّة «عبداللّه بن مرحوم» کما أشرنا إلیه هناک ، فلا حظ .</w:t>
      </w:r>
    </w:p>
  </w:footnote>
  <w:footnote w:id="5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الکافی ، ح 1697 : + «فی» .</w:t>
      </w:r>
    </w:p>
  </w:footnote>
  <w:footnote w:id="5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«یظلّ» . و فی «بح ، بخ ، جح» : «مظلّ» . و فی «بس ، جس» و الکافی ، ح 1697 و ثواب الأعمال : «مطلّ» . و فی الوافی : «مظلّل» . و«یطلّ علیه» أی یشرف . راجع : النهایة ، ج 3 ، ص 136 (طلل) .</w:t>
      </w:r>
    </w:p>
  </w:footnote>
  <w:footnote w:id="5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بح ، بخ ، بس ، جح ، جس» : + «قال» . و فی «جس» : «معه» بدل «علیه» .</w:t>
      </w:r>
    </w:p>
  </w:footnote>
  <w:footnote w:id="5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«بح ، بس ، جح ، جس» و الکافی ، ح 1697 و ثواب الأعمال : «فإذا» .</w:t>
      </w:r>
    </w:p>
  </w:footnote>
  <w:footnote w:id="5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«مسائله» .</w:t>
      </w:r>
    </w:p>
  </w:footnote>
  <w:footnote w:id="5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الکافی ، ح 1697 و ثواب الأعمال : «و البرّ دونکم» بدل «دو نکما» .</w:t>
      </w:r>
    </w:p>
  </w:footnote>
  <w:footnote w:id="5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بخ» و الوافی : «صاحبکما» .</w:t>
      </w:r>
    </w:p>
  </w:footnote>
  <w:footnote w:id="5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بح ، بخ» و الوافی : «فإن عجزتما» .</w:t>
      </w:r>
    </w:p>
  </w:footnote>
  <w:footnote w:id="5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الکافی ، کتاب الإیمان والکفر ، باب الصبر ، ح 1697 . وفی ثواب الأعمال ، ص 203 ، ح 1 ، بسنده عن ï الحسن بن محبوب ، عن عبداللّه بن مرحوم ، عن ابن سنان ، عن أبی عبداللّه علیه‌السلام الوافی ، ج 25 ، ص 621 ، ح 24765 ؛ الوسائل ، ج 3 ، ص 255 ، ذیل ح 3562 .</w:t>
      </w:r>
    </w:p>
  </w:footnote>
  <w:footnote w:id="5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«محمّد بن» .</w:t>
      </w:r>
    </w:p>
  </w:footnote>
  <w:footnote w:id="5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«رفعه» . و فی الوافی : - «عن أبیه» .</w:t>
      </w:r>
    </w:p>
  </w:footnote>
  <w:footnote w:id="5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«وقع» .</w:t>
      </w:r>
    </w:p>
  </w:footnote>
  <w:footnote w:id="5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 الوافی : «فخلّوک» .</w:t>
      </w:r>
    </w:p>
  </w:footnote>
  <w:footnote w:id="5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25 ، ص 604 ، ح 24747 ؛ البحار ، ج 6 ، ص 265 ، ح 110 .</w:t>
      </w:r>
    </w:p>
  </w:footnote>
  <w:footnote w:id="5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الظاهر رجوع الضمیر إلی محمّد بن أحمد الخراسانی المذکور فی السند السابق .</w:t>
      </w:r>
    </w:p>
  </w:footnote>
  <w:footnote w:id="5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 «عن» .</w:t>
      </w:r>
    </w:p>
  </w:footnote>
  <w:footnote w:id="5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هذا الخبر ینافی ما یدلّ علی أنّ السؤال فی القبر إنّما هو عن المعتقدات دون الأعمال . أجاب عنه العلاّمة الفیض بقوله : «لا ینافی ...؛ لأنّ من جملة المعتقدات دین الإسلام الذی بناؤه علی هذه الخمس ، کما ورد فی الأخبار : بنی الإسلام علی خمس». و العلاّمة المجلسی بقوله : «یمکن حمله علی السؤال عن الاعتقاد بها؛ لکونها من ضروریّات الدین ، فالاعتقاد بها من أجزاء الإیمان لا من عملها» .</w:t>
      </w:r>
    </w:p>
  </w:footnote>
  <w:footnote w:id="5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«ی ، بخ» : «فیقول» .</w:t>
      </w:r>
    </w:p>
  </w:footnote>
  <w:footnote w:id="5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البحار : «عن» .</w:t>
      </w:r>
    </w:p>
  </w:footnote>
  <w:footnote w:id="5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الوافی ، ج 25 ، ص 621 ، ح 24766 ؛ البحار ، ج 6 ، ص 265 ، ح 111 .</w:t>
      </w:r>
    </w:p>
  </w:footnote>
  <w:footnote w:id="5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«بس» : «بالهواء» .</w:t>
      </w:r>
    </w:p>
  </w:footnote>
  <w:footnote w:id="5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«أن یَضْغَطُهُ» ، أی یعصره ، یقال : ضغطه یضغطه ضغطا . إذا عصره و ضیّق علیه و قهره . راجع: النهایة ، ج 3 ، ص 90 (ضغط) .</w:t>
      </w:r>
    </w:p>
  </w:footnote>
  <w:footnote w:id="5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624 ، ح 24770 ؛ البحار ، ج 6 ، ص 266 ، ح 112 .</w:t>
      </w:r>
    </w:p>
  </w:footnote>
  <w:footnote w:id="5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 الوافی : + «قال» .</w:t>
      </w:r>
    </w:p>
  </w:footnote>
  <w:footnote w:id="5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بح ، جح» و حاشیة «بس» : + «هو» . و فی الفقیه : - «ضغطة» .</w:t>
      </w:r>
    </w:p>
  </w:footnote>
  <w:footnote w:id="5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الفقیه ، ج 1 ، ص 192 ، ح 584 ، مرسلاً الوافی ، ج 25 ، ص 625 ، ح 24771 ؛ البحار ، ج 6 ، ص 266 ، ذیل ح 12 .</w:t>
      </w:r>
    </w:p>
  </w:footnote>
  <w:footnote w:id="5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و حاشیة «بح» : «بنت» .</w:t>
      </w:r>
    </w:p>
  </w:footnote>
  <w:footnote w:id="5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«سلفنا» .</w:t>
      </w:r>
    </w:p>
  </w:footnote>
  <w:footnote w:id="5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«ینحدر» . و فی «بث : «یتحدّر» . و فی «بح» : «تتحدّر» .</w:t>
      </w:r>
    </w:p>
  </w:footnote>
  <w:footnote w:id="5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بح ، بس ، جح ، جس» : «قائم» . و فی الوافی : + «بما» .</w:t>
      </w:r>
    </w:p>
  </w:footnote>
  <w:footnote w:id="5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 «یدعو» .</w:t>
      </w:r>
    </w:p>
  </w:footnote>
  <w:footnote w:id="5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«صفتها» .</w:t>
      </w:r>
    </w:p>
  </w:footnote>
  <w:footnote w:id="5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624 ، ح 24769 ؛ الوسائل ، ج 3 ، ص 279 ، ح 3649 ، إلی قوله : «تنحدر دموعها فی القبر» ؛ البحار ، ج 6 ، ص 266 ، ح 113 ؛ و ج 22 ، ص 164 ، ح 24 .</w:t>
      </w:r>
    </w:p>
  </w:footnote>
  <w:footnote w:id="5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بخ ، بس ، جح، جس» : - «ما ینطق به موضع القبر» .</w:t>
      </w:r>
    </w:p>
  </w:footnote>
  <w:footnote w:id="5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«من» .</w:t>
      </w:r>
    </w:p>
  </w:footnote>
  <w:footnote w:id="5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البحار : - «موضع» .</w:t>
      </w:r>
    </w:p>
  </w:footnote>
  <w:footnote w:id="5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«القبر» .</w:t>
      </w:r>
    </w:p>
  </w:footnote>
  <w:footnote w:id="5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«هو» بدون الواو .</w:t>
      </w:r>
    </w:p>
  </w:footnote>
  <w:footnote w:id="5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قرأه العلاّمة المجلسی مقصورا ، حیث قال : «البلی ، بکسر الباء : الخَلَق ، و البالی : خلاف الجدید ، أی تبلی فیه الأجساد» .</w:t>
      </w:r>
    </w:p>
  </w:footnote>
  <w:footnote w:id="5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 «أما» .</w:t>
      </w:r>
    </w:p>
  </w:footnote>
  <w:footnote w:id="5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«بخ» : «اُحبّ أن» بدل «اُحبّک و أنت» .</w:t>
      </w:r>
    </w:p>
  </w:footnote>
  <w:footnote w:id="5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«جس» : «ستری» بدل «فستری ذلک» .</w:t>
      </w:r>
    </w:p>
  </w:footnote>
  <w:footnote w:id="5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«بخ» : «فتفسح» .</w:t>
      </w:r>
    </w:p>
  </w:footnote>
  <w:footnote w:id="5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«بابا» .</w:t>
      </w:r>
    </w:p>
  </w:footnote>
  <w:footnote w:id="5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بح ، بخ ، بس ، جس» و البحار : - «قطّ» .</w:t>
      </w:r>
    </w:p>
  </w:footnote>
  <w:footnote w:id="5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«أحسن منک قطّ» بدل «قطّ أحسن منک» .</w:t>
      </w:r>
    </w:p>
  </w:footnote>
  <w:footnote w:id="5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جس» : «قال» .</w:t>
      </w:r>
    </w:p>
  </w:footnote>
  <w:footnote w:id="5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بح ، بس» : «ثمّ یؤخذ» .</w:t>
      </w:r>
    </w:p>
  </w:footnote>
  <w:footnote w:id="5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«قریر العین» ، أی الباردة و المنقطعة البکاء؛ فإنّ للسرور دمعة باردة ؛ من القرّ بمعنی البرد ، أو هو من القرار ، أی رأت ما کانت متشوّقَة إلیه فقرّت و نامت . راجع : لسان العرب ، ج 5 ، ص 86 (قرر) .</w:t>
      </w:r>
    </w:p>
  </w:footnote>
  <w:footnote w:id="5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بس ، جس» و البحار : «فلا تزال» .</w:t>
      </w:r>
    </w:p>
  </w:footnote>
  <w:footnote w:id="5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جس» : «نفخه» . و فی «بح» : «نفخة» .</w:t>
      </w:r>
    </w:p>
  </w:footnote>
  <w:footnote w:id="5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«جس» : - «قال» .</w:t>
      </w:r>
    </w:p>
  </w:footnote>
  <w:footnote w:id="5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 «قبره» .</w:t>
      </w:r>
    </w:p>
  </w:footnote>
  <w:footnote w:id="5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هکذا فی جمیع النسخ التی قوبلت و البحار . و فی المطبوع : «قال» . وفی الوافی : + «له» .</w:t>
      </w:r>
    </w:p>
  </w:footnote>
  <w:footnote w:id="5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«جس» : - «ظهری» .</w:t>
      </w:r>
    </w:p>
  </w:footnote>
  <w:footnote w:id="5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البحار : - «قال» .</w:t>
      </w:r>
    </w:p>
  </w:footnote>
  <w:footnote w:id="5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«بس» : «فتنضمّ» .</w:t>
      </w:r>
    </w:p>
  </w:footnote>
  <w:footnote w:id="5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«ثمّ» .</w:t>
      </w:r>
    </w:p>
  </w:footnote>
  <w:footnote w:id="5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«ثمّ» .</w:t>
      </w:r>
    </w:p>
  </w:footnote>
  <w:footnote w:id="5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«جح» : - «قطّ» .</w:t>
      </w:r>
    </w:p>
  </w:footnote>
  <w:footnote w:id="5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«فما» .</w:t>
      </w:r>
    </w:p>
  </w:footnote>
  <w:footnote w:id="5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«ثمّ قال» .</w:t>
      </w:r>
    </w:p>
  </w:footnote>
  <w:footnote w:id="5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بس» و الوافی : «ثمّ یؤخذ» .</w:t>
      </w:r>
    </w:p>
  </w:footnote>
  <w:footnote w:id="5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و الوافی : «فیوضع» .</w:t>
      </w:r>
    </w:p>
  </w:footnote>
  <w:footnote w:id="5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«لم یزل» . و فی «بخ» : «لا تزال» . و فی الوافی : «لایزال» .</w:t>
      </w:r>
    </w:p>
  </w:footnote>
  <w:footnote w:id="5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بخ ، بس» : «نفحه» . و فی «بح ، جح» : «نفحة» .</w:t>
      </w:r>
    </w:p>
  </w:footnote>
  <w:footnote w:id="5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و الوافی : «یجد» .</w:t>
      </w:r>
    </w:p>
  </w:footnote>
  <w:footnote w:id="5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و البحار : - «فی جسده» .</w:t>
      </w:r>
    </w:p>
  </w:footnote>
  <w:footnote w:id="5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و حاشیة «بث» و الوافی : «إلی أن یبعث» .</w:t>
      </w:r>
    </w:p>
  </w:footnote>
  <w:footnote w:id="5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بث ، بخ ، بس ، جح ، جس» و البحار : - «اللّه» .</w:t>
      </w:r>
    </w:p>
  </w:footnote>
  <w:footnote w:id="5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حاشیة «بح» : «ستّة» .</w:t>
      </w:r>
    </w:p>
  </w:footnote>
  <w:footnote w:id="5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«ی ، بث ، بح ، جح ، جس» : «و ستّین» . و فی «بخ» و الوافی : «و تسعون» .</w:t>
      </w:r>
    </w:p>
  </w:footnote>
  <w:footnote w:id="5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«التِنّین» ، کسِکّین : ضرب من الحیّات . و قیل : هی حیّة عظیمة . راجع : الصحاح ، ج 5 ، ص 2087؛ القاموس المحیط ، ج 2 ، ص 1556 (تنن) .</w:t>
      </w:r>
    </w:p>
  </w:footnote>
  <w:footnote w:id="5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«بث» : «ینهشه» . و «تنهشه» ، أی تتناوله بفمها لتعضّه فتؤثّر فیه و لا یجرحه . راجع : لسان العرب ، ج6 ، ص 360 (نهش) .</w:t>
      </w:r>
    </w:p>
  </w:footnote>
  <w:footnote w:id="5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18. فی «بث ، بخ» و الوافی : «منها» .</w:t>
      </w:r>
    </w:p>
  </w:footnote>
  <w:footnote w:id="5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19. فی البحار و الوافی : «تنفخ» .</w:t>
      </w:r>
    </w:p>
  </w:footnote>
  <w:footnote w:id="5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20. راجع : الغارات ، ج 1 ، ص 148 ؛ والاختصاص ، ص 347 ؛ والأمالی للمفید ، ص 265 ، المجلس 31 ، ح 3 ؛ والأمالی للطوسی ، ص 27 ، المجلس 1 ، ح 31 الوافی ، ج 25 ، ص 605 ، ح 24748 ؛ البحار ، ج 6 ، ص 266 ، ح 114 .</w:t>
      </w:r>
    </w:p>
  </w:footnote>
  <w:footnote w:id="5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 حاشیة «بث» : «النیران» .</w:t>
      </w:r>
    </w:p>
  </w:footnote>
  <w:footnote w:id="5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الخصال ، ص 119 ، باب الثلاثة، ضمن ح 108 ، بسند آخر عن علیّ بن الحسین علیهماالسلام ؛ الاختصاص ، ص 360 ، ضمن الحدیث الطویل ، بسند آخر عن أبی جعفر علیه‌السلام . تفسیر القمّی ، ج 2 ، ص 94 ، مرسلاً عن علیّ بن الحسین علیهماالسلام ، و فی کلّها من قوله : «أنا روضة من ریاض الجنّة» مع اختلاف یسیر الوافی ، ج 25 ، ص 606 ، ح 24749 ؛ البحار ، ج 6 ، ص 267 ، ح 115 .</w:t>
      </w:r>
    </w:p>
  </w:footnote>
  <w:footnote w:id="5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«عن أحمد بن محمّد بن عیسی» . و فی «جس»: - «محمّد بن» .</w:t>
      </w:r>
    </w:p>
  </w:footnote>
  <w:footnote w:id="5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«ظ ، ی ، بث ، بح ، بخ ، جح ، جس ، جن» . و فی «بس» والمطبوع والبحار : «عمرو» . ï</w:t>
      </w:r>
    </w:p>
  </w:footnote>
  <w:footnote w:id="5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 الوافی : «منهم» .</w:t>
      </w:r>
    </w:p>
  </w:footnote>
  <w:footnote w:id="5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«بح ، جح» : «صدقت» .</w:t>
      </w:r>
    </w:p>
  </w:footnote>
  <w:footnote w:id="5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البحار : «کبائر» .</w:t>
      </w:r>
    </w:p>
  </w:footnote>
  <w:footnote w:id="5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«فکلّهم» .</w:t>
      </w:r>
    </w:p>
  </w:footnote>
  <w:footnote w:id="5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«علیهم» .</w:t>
      </w:r>
    </w:p>
  </w:footnote>
  <w:footnote w:id="5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«فقال» .</w:t>
      </w:r>
    </w:p>
  </w:footnote>
  <w:footnote w:id="5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606 ، ح 24750 ؛ البحار ، ج 6 ، ص 267 ، ح 116 .</w:t>
      </w:r>
    </w:p>
  </w:footnote>
  <w:footnote w:id="5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بث» : - «فی» .</w:t>
      </w:r>
    </w:p>
  </w:footnote>
  <w:footnote w:id="5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النسخ . و فی المطبوع والبحار : «الحسین» .</w:t>
      </w:r>
    </w:p>
  </w:footnote>
  <w:footnote w:id="5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«بث ، بس ، جس» و حاشیة «جح» و الوافی و البحار . و فی «ظ ، ی ، بح ، بخ ، جح ، جن» و المطبوع : «عبادة» .</w:t>
      </w:r>
    </w:p>
  </w:footnote>
  <w:footnote w:id="5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مرآة العقول : «إلی الظهر ، أی ظهر الکوفة» .</w:t>
      </w:r>
    </w:p>
  </w:footnote>
  <w:footnote w:id="5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«مخاطبا» .</w:t>
      </w:r>
    </w:p>
  </w:footnote>
  <w:footnote w:id="5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«أعییتُ» أی کللت وتعبت . راجع : لسان العرب ، ج 15 ص 112 (عیا) .</w:t>
      </w:r>
    </w:p>
  </w:footnote>
  <w:footnote w:id="5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 «حتّی نالنی ـ إلی ـ ثمّ قمت» .</w:t>
      </w:r>
    </w:p>
  </w:footnote>
  <w:footnote w:id="5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«فراحة ساعة ، منصوب بفعل مقدّر ، أی اطلب ، أو أطلب راحة ساعة؛ أو مرفوع و الخبر مقدّر ، أی أولی و أحری» .</w:t>
      </w:r>
    </w:p>
  </w:footnote>
  <w:footnote w:id="5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جس» و الوافی : «و طرحت» .</w:t>
      </w:r>
    </w:p>
  </w:footnote>
  <w:footnote w:id="5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 البحار : - «لی» .</w:t>
      </w:r>
    </w:p>
  </w:footnote>
  <w:footnote w:id="5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«نعم» .</w:t>
      </w:r>
    </w:p>
  </w:footnote>
  <w:footnote w:id="5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«کشفت الغطاء» .</w:t>
      </w:r>
    </w:p>
  </w:footnote>
  <w:footnote w:id="5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الوافی : «مخبتین» من الإخبات بمعنی الخشوع . و الاحتباء : هو أن یضمّ الإنسان رجلیه إلی بطنه بثوب یجمعهما به مع ظهره و یشدّه علیها . و قد یکون الاحتباء بالیدین عوض الثوب . راجع : الصحاح ، ج 6 ، ص 2307؛ النهایة ، ج 1 ، ص 335 (حبا) .</w:t>
      </w:r>
    </w:p>
  </w:footnote>
  <w:footnote w:id="5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 «یتحدّثون» .</w:t>
      </w:r>
    </w:p>
  </w:footnote>
  <w:footnote w:id="5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«بخ» : + «لی» . و فی الوافی : + «بل» .</w:t>
      </w:r>
    </w:p>
  </w:footnote>
  <w:footnote w:id="5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«بس» : - «من» .</w:t>
      </w:r>
    </w:p>
  </w:footnote>
  <w:footnote w:id="5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الوافی ، ج 25 ، ص 631 ، ح 24778 ؛ البحار ، ج 6 ، ص 267 ، ح 117 ؛ و ج 41 ، ص 223 ، ح 35 ؛ و ج 100 ، ص 234 ، ح 26 .</w:t>
      </w:r>
    </w:p>
  </w:footnote>
  <w:footnote w:id="5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«بح» : «إلی» .</w:t>
      </w:r>
    </w:p>
  </w:footnote>
  <w:footnote w:id="5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جمیع النسخ التی قوبلت : «ما یبالی» . وما أثبتناه مطابق للمطبوع والوافی والبحار .</w:t>
      </w:r>
    </w:p>
  </w:footnote>
  <w:footnote w:id="5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«حیث» .</w:t>
      </w:r>
    </w:p>
  </w:footnote>
  <w:footnote w:id="5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 - «أما» .</w:t>
      </w:r>
    </w:p>
  </w:footnote>
  <w:footnote w:id="5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و البحار ، ج 6 : «حشره» .</w:t>
      </w:r>
    </w:p>
  </w:footnote>
  <w:footnote w:id="5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«إلی» .</w:t>
      </w:r>
    </w:p>
  </w:footnote>
  <w:footnote w:id="5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«قعود» .</w:t>
      </w:r>
    </w:p>
  </w:footnote>
  <w:footnote w:id="5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التهذیب ، ج 1 ، ص 466 ، ح 1525 ، بسنده عن الحسن بن علیّ ، عن أحمد بن عمر ، عن مروان بن مسلم ، عن أبی عبداللّه علیه‌السلام ، مع اختلاف یسیر الوافی ، ج 25 ، ص 632 ، ح 24779 ؛ البحار ، ج 6 ، ص 268 ، ح 118؛ و ج 100 ، ص 234 ، ح 27.</w:t>
      </w:r>
    </w:p>
  </w:footnote>
  <w:footnote w:id="5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جح ، جس» : - «آخر فی أرواح المؤمنین» .</w:t>
      </w:r>
    </w:p>
  </w:footnote>
  <w:footnote w:id="5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بخ ، بس ، جس» : «یرون» .</w:t>
      </w:r>
    </w:p>
  </w:footnote>
  <w:footnote w:id="5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و حاشیة «بث» : «طیر» . و «حواصل» : جمع حَوْصَلَة ، بتخفیف اللام و تشدیدها ، و هی من الطیر بمنزلة المعدة من الإنسان . القاموس المحیط ، ج 2 ، ص 1303 (حصل) .</w:t>
      </w:r>
    </w:p>
  </w:footnote>
  <w:footnote w:id="5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«أرواح المؤمنین» .</w:t>
      </w:r>
    </w:p>
  </w:footnote>
  <w:footnote w:id="5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 «خضر» .</w:t>
      </w:r>
    </w:p>
  </w:footnote>
  <w:footnote w:id="5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،بث ، بح ، بس ، جح» و البحار : «لکن» بدون الواو .</w:t>
      </w:r>
    </w:p>
  </w:footnote>
  <w:footnote w:id="5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635 ، ح 24787 ؛ البحار ، ج 6 ، ص 268 ، ح 119 ؛ و ج 61 ، ص 50 ، ح 29 .</w:t>
      </w:r>
    </w:p>
  </w:footnote>
  <w:footnote w:id="5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و الوافی و البحار : «لنا الساعة» . وفی «بس» : - «لنا» .</w:t>
      </w:r>
    </w:p>
  </w:footnote>
  <w:footnote w:id="5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إنجاز الوعد : قضاؤه والوفاء به و التعجیل فیه . راجع : النهایة ، ج 5 ، ص 21؛ المصباح المنیر ، ص 594 (نجز) .</w:t>
      </w:r>
    </w:p>
  </w:footnote>
  <w:footnote w:id="5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25 ، ص 633 ، ح 24781 ؛ البحار ، ج 6 ، ص 268 ، ح 120 .</w:t>
      </w:r>
    </w:p>
  </w:footnote>
  <w:footnote w:id="5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السند معلّق علی سابقه . و یروی عن سهل بن زیاد ، عدّة من أصحابنا .</w:t>
      </w:r>
    </w:p>
  </w:footnote>
  <w:footnote w:id="5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«بس ، جس» و حاشیة «بخ» : «شجر» .</w:t>
      </w:r>
    </w:p>
  </w:footnote>
  <w:footnote w:id="5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الوافی : «تتعارف» .</w:t>
      </w:r>
    </w:p>
  </w:footnote>
  <w:footnote w:id="5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 «علی الأرواح» .</w:t>
      </w:r>
    </w:p>
  </w:footnote>
  <w:footnote w:id="5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بح ، بس ، جح» و الوافی و البحار : «تقول» .</w:t>
      </w:r>
    </w:p>
  </w:footnote>
  <w:footnote w:id="5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«ی ، بث ، بخ ، بس» : «قد أقبلت» . و الإفلات و التفلّت و الانفلات : التخلّص من الشیء فجأة من غیر مکث . راجع : النهایة ، ج 3 ، ص 467 (فلت) .</w:t>
      </w:r>
    </w:p>
  </w:footnote>
  <w:footnote w:id="5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«ترکتهم» .</w:t>
      </w:r>
    </w:p>
  </w:footnote>
  <w:footnote w:id="5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«هوی ، أی سقط إلی أسفل و هبط . وفی المرآة : «و المعنی: سقط إلی درکات الجحیم؛ إذ لو کان من السعداء لکان یلحق بنا» . راجع : الصحاح ، ج 6 ، ص 2538 (هوی) .</w:t>
      </w:r>
    </w:p>
  </w:footnote>
  <w:footnote w:id="5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الفقیه ، ج 1 ، ص 193 ، ح 593 ، مرسلاً ، مع اختلاف یسیر الوافی ، ج 25 ، ص 633 ، ح 24782 ؛ البحار ، ج 6 ، ص 269 ، ح 121 .</w:t>
      </w:r>
    </w:p>
  </w:footnote>
  <w:footnote w:id="58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جمیع النسخ التی قوبلت و الوافی و البحار و الزهد . و فی المطبوع : «الساعة لنا» .</w:t>
      </w:r>
    </w:p>
  </w:footnote>
  <w:footnote w:id="58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الزهد ، ص 164 ، ح 243 ، عن محمّد بن أبی عمیر ، عن علیّ ، عن أبی بصیر . المحاسن ، ص 178 ، کتاب الصفوة ، ح 165 ، بسند آخر ، إلی قوله : «وأنجز لنا ما وعدتنا» مع اختلاف یسیر وزیادة فی آخره الوافی ، ج 25 ، ص 634 ، ح 24783 ؛ البحار ، ج 6 ، ص 269 ، ح 122 .</w:t>
      </w:r>
    </w:p>
  </w:footnote>
  <w:footnote w:id="58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و الوافی : «فسألوه» .</w:t>
      </w:r>
    </w:p>
  </w:footnote>
  <w:footnote w:id="58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«و یقولون» .</w:t>
      </w:r>
    </w:p>
  </w:footnote>
  <w:footnote w:id="58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25 ، ص 634 ، ح 24784 ؛ البحار ، ج 6 ، ص 269 ، ح 123 .</w:t>
      </w:r>
    </w:p>
  </w:footnote>
  <w:footnote w:id="58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ورد الخبر فی کتاب الزهد للحسین بن سعید ، ص 164 ، ح 244 ، و سنده هکذا : «القاسم ، عن الحسین بن حمّاد ، عن یونس بن ظبیان» .</w:t>
      </w:r>
    </w:p>
  </w:footnote>
  <w:footnote w:id="58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و الزهد : + «لی» .</w:t>
      </w:r>
    </w:p>
  </w:footnote>
  <w:footnote w:id="58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بس» : «ما تقول» .</w:t>
      </w:r>
    </w:p>
  </w:footnote>
  <w:footnote w:id="58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جس» : «یکون» .</w:t>
      </w:r>
    </w:p>
  </w:footnote>
  <w:footnote w:id="58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«جالسا» .</w:t>
      </w:r>
    </w:p>
  </w:footnote>
  <w:footnote w:id="58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الزهد : + «أخضر» .</w:t>
      </w:r>
    </w:p>
  </w:footnote>
  <w:footnote w:id="58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بس» و الوافی : «ذاک» .</w:t>
      </w:r>
    </w:p>
  </w:footnote>
  <w:footnote w:id="58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الزهد ، ص 164 ، ح 244 ، عن القاسم ، عن الحسین بن حمّاد ، عن یونس بن ظبیان . وفی التهذیب ، ج 1 ، ص 466 ، ح 1526 ؛ والأمالی للطوسی ، ص 418 ، المجلس 14 ، ح 90 ، بسندهما عن القاسم بن محمّد ، مع اختلاف یسیر ، وفی الأخیر مع زیادة الوافی ، ج 25 ، ص 634 ، ح 24785 ؛ البحار ، ج 6 ، ص 269 ، ح 124 ؛ و ج 61 ، ص 50 ، ح 30 ، من قوله : «فإذا قبضه اللّه عزّوجلّ صیّر تلک الروح».</w:t>
      </w:r>
    </w:p>
  </w:footnote>
  <w:footnote w:id="58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بخ ، بس ، جس» و البحار : «محمّد بن أحمد» . و هو سهو . و المراد من «محمّد عن أحمد» ، «محمّد بن یحیی ، عن أحمد بن محمّد بن عیسی» ، و قد اختصر العنوانان اتّکاءً علی السند السابق . راجع : معجم رجال الحدیث ، ج 2 ، ص 670 ـ 674 .</w:t>
      </w:r>
    </w:p>
  </w:footnote>
  <w:footnote w:id="58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جس» : - «أنّها» .</w:t>
      </w:r>
    </w:p>
  </w:footnote>
  <w:footnote w:id="58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حاشیة «بث» و الوافی و البحار ، ج 6 : «طیر» .</w:t>
      </w:r>
    </w:p>
  </w:footnote>
  <w:footnote w:id="58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 «أخضر» .</w:t>
      </w:r>
    </w:p>
  </w:footnote>
  <w:footnote w:id="58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635 ، ح 24786 ؛ البحار ، ج 6 ، ص 270 ، ح 125 ؛ وج 61 ، ص 50 ، ح 31 .</w:t>
      </w:r>
    </w:p>
  </w:footnote>
  <w:footnote w:id="58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 «فی» .</w:t>
      </w:r>
    </w:p>
  </w:footnote>
  <w:footnote w:id="58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«ظ ، ی ، بث ، بح ، بس ، جح ، جس ، جن» . و فی «بخ» و المطبوع : «علی بن إبراهیم» .</w:t>
      </w:r>
    </w:p>
  </w:footnote>
  <w:footnote w:id="58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الزهد ، ص 164 ، ح 243 ، عن ابن أبی عمیر ، عن علیّ ، عن أبی بصیر الوافی ، ج 25 ، ص 638 ، ح 24789 ؛ البحار ، ج 6 ، ص 270 ، ح 126 .</w:t>
      </w:r>
    </w:p>
  </w:footnote>
  <w:footnote w:id="58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 «نار» .</w:t>
      </w:r>
    </w:p>
  </w:footnote>
  <w:footnote w:id="58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«لنا» .</w:t>
      </w:r>
    </w:p>
  </w:footnote>
  <w:footnote w:id="58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«و لا تلحقنا» .</w:t>
      </w:r>
    </w:p>
  </w:footnote>
  <w:footnote w:id="58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638 ، ح 24790 ؛ البحار ، ج 6 ، ص 270 ، ح 127 .</w:t>
      </w:r>
    </w:p>
  </w:footnote>
  <w:footnote w:id="58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الوافی ، ج 25 ، ص 638 ، ح 24791 ؛ البحار ، ج 6 ، ص 288 ، ح 11 .</w:t>
      </w:r>
    </w:p>
  </w:footnote>
  <w:footnote w:id="58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الکافی ، ح 12198 و المحاسن : + «ماء زمزم خیر ماء علی وجه الأرض و» .</w:t>
      </w:r>
    </w:p>
  </w:footnote>
  <w:footnote w:id="58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«بَرَهُوت» ، بفتح الباء و الراء : بئر عمیقة بحضرموت لایستطاع النزول إلی قعرها. و یقال : بُرْهُوت ، بضمّ الباء و سکون الراء ، فتکون تاؤها علی الأوّل زائدة و علی الثانی أصلیّة . راجع : النهایة ، ج 1 ، ص 122 (برهوت) .</w:t>
      </w:r>
    </w:p>
  </w:footnote>
  <w:footnote w:id="58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الکافی ، ح 12198 و المحاسن : - «و هو» .</w:t>
      </w:r>
    </w:p>
  </w:footnote>
  <w:footnote w:id="58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بخ ، بس ، جح» و الوافی و البحار : «یرده» . و فی حاشیة «بث ، بخ» : «تردها» .</w:t>
      </w:r>
    </w:p>
  </w:footnote>
  <w:footnote w:id="58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حاشیة «بث» : - «هام» . و «هام» . جمع هامة ، و هی طائر من طیر اللیل ، و هو الصدی . و العرب تزعم فی الجاهلیّة أنّه طائر یخرج من رأس المقتول إذا بلی ، و کانوا یزعمون أنّ عظام المیّت تصیر هامة فتطیر علی قبره ، قال العلاّمة الفیض : «والمراد بالهامة هنا أرواح الکفّار وأبدانهم المثالیّة». وقال العلاّمة المجلسی : «أی أرواح الکفّار التی یعبّرون الناس عنها بالهام و إن کان باطلاً ، أو هی تکون فی صورة الهام فی أجسادهم المثالیّة» . راجع: الصحاح ، ج 5 ، ص 2063؛ النهایة ، ج 5 ، ص 283 (هوم)؛ مرآة العقول ، ج 14 ، ص 227 .</w:t>
      </w:r>
    </w:p>
  </w:footnote>
  <w:footnote w:id="58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الکافی ، ح 12198 و المحاسن : + «باللیل» .</w:t>
      </w:r>
    </w:p>
  </w:footnote>
  <w:footnote w:id="58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الکافی ، کتاب الأشربة ، باب فضل ماء زمزم وماء المیزاب ، ح 12198 ، عن عدّة من أصحابنا ، عن سهل بن زیاد ، عن جعفر بن محمّد الأشعری ، عن ابن القدّاح ، عن أبی عبداللّه ، عن أمیرالمؤمنین علیهماالسلام . المحاسن ، ص 573 ، کتاب الماء ، ح 18 ، عن جعفر بن محمّد ، عن ابن القدّاح ، عن أبی عبداللّه ، عن أبیه ، عن أمیرالمؤمنین علیهم‌السلام ، وفیهما مع زیادة فی أوّله الوافی ، ج 25 ، ص 638 ، ح 24792 ؛ البحار ، ج 6 ، ص 289 ، ح 12 .</w:t>
      </w:r>
    </w:p>
  </w:footnote>
  <w:footnote w:id="58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«بَیْسان» : قریة بمرو ، و قریة بالشام ، و موضع بالیمامة . و قال الجوهری : «بَیْسان : موضع تنسب إلیه الخمر» ، و قیل غیر ذلک . راجع : الصحاح ، ج 3 ، ص 910 ؛ لسان العرب ، ج6 ، ص 31 (بیس) .</w:t>
      </w:r>
    </w:p>
  </w:footnote>
  <w:footnote w:id="58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«نجران» : موضع معروف بین الحجاز و الشام و الیمن . و قیل : «موضع بالیمن، فتح سنة عشر ، سمّی بنجران بن زیدان بن سبأ ، و موضع بالبحرین ، و موضع بحَوْران قرب دمشق ، و موضع بین الکوفة و واسط» . راجع : النهایة ، ج 5 ، ص 21؛ القاموس المحیط ، ج 1 ، ص 666 (نجر) .</w:t>
      </w:r>
    </w:p>
  </w:footnote>
  <w:footnote w:id="58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«ترد» .</w:t>
      </w:r>
    </w:p>
  </w:footnote>
  <w:footnote w:id="58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الصَدَی : الرجل اللطیف الجسد ، و الجسد من الآدمیّ بعد موته ، و طائر یَصِرّ باللیل و یقفز قَفَزانا و یطیر . راجع : الصحاح ، ج 6 ، ص 2399 ؛ القاموس المحیط ، ج 2 ، ص 1707. (صدی) .</w:t>
      </w:r>
    </w:p>
  </w:footnote>
  <w:footnote w:id="58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الجعفریّات ، ص 190 ، بسند آخر عن جعفر بن محمّد ، عن آبائه علیهم‌السلام عن رسول اللّه صلی‌الله‌علیه‌و‌آله ، مع اختلاف یسیر الوافی ، ج 25 ، ص 638 ، ح 24793 ؛ البحار ، ج 6 ، ص 289 ، ح 13 .</w:t>
      </w:r>
    </w:p>
  </w:footnote>
  <w:footnote w:id="58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بخ ، جح ، جس» : - «جنّة الدنیا» .</w:t>
      </w:r>
    </w:p>
  </w:footnote>
  <w:footnote w:id="58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بخ ، بس، جس ، جن» : - «علی» .</w:t>
      </w:r>
    </w:p>
  </w:footnote>
  <w:footnote w:id="58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بخ» : «تخرج» .</w:t>
      </w:r>
    </w:p>
  </w:footnote>
  <w:footnote w:id="58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و الوافی : «و کیف» .</w:t>
      </w:r>
    </w:p>
  </w:footnote>
  <w:footnote w:id="58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«جس» و الوافی : - «هو» .</w:t>
      </w:r>
    </w:p>
  </w:footnote>
  <w:footnote w:id="58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«و یصبّ» .</w:t>
      </w:r>
    </w:p>
  </w:footnote>
  <w:footnote w:id="59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بخ» و الوافی و البحار : + «هذه» .</w:t>
      </w:r>
    </w:p>
  </w:footnote>
  <w:footnote w:id="59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بس ، جس » : «یخرج» .</w:t>
      </w:r>
    </w:p>
  </w:footnote>
  <w:footnote w:id="59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بث» و الوافی : «أثمارها» .</w:t>
      </w:r>
    </w:p>
  </w:footnote>
  <w:footnote w:id="59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«و کانت» .</w:t>
      </w:r>
    </w:p>
  </w:footnote>
  <w:footnote w:id="59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«و تلاقی» بحذف إحدی التاءین .</w:t>
      </w:r>
    </w:p>
  </w:footnote>
  <w:footnote w:id="59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 «اللّه» . و فی «بخ» : «خلقها فی المشرق» .</w:t>
      </w:r>
    </w:p>
  </w:footnote>
  <w:footnote w:id="59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قال الراغب : «الزَقّوم : عبارة عن أطعمة کریهة فی النار» . و قال ابن الأثیر : «الزقّوم : ما وصف اللّه فی کتابه العزیز ، فقال : «اإِنَّهَا شَجَرَةٌ تَخْرُجُ فِیآ أَصْلِ الْجَحِیمِ طَـلْعُهَا کَأَنَّهُ رُءُوسُ الشَّیَـطِینِ»] الصافّات (37): 64 ـ 65] ، و هی فَعّول من الزَقْم : اللقم الشدید و الشرب المفرط» . و قیل غیر ذلک . راجع: المفردات للراغب ، ص 380؛ النهایة ، ج 2 ، ص 306 ؛ لسان العرب ، ج 12 ، ص 268 (زقم) .</w:t>
      </w:r>
    </w:p>
  </w:footnote>
  <w:footnote w:id="59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«الحمیم» : الماء الشدید الحرارة . راجع : المفردات للراغب ، ص 254 (حمم) .</w:t>
      </w:r>
    </w:p>
  </w:footnote>
  <w:footnote w:id="59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بخ ، جح» و البحار ، ج 6 : «فیه» .</w:t>
      </w:r>
    </w:p>
  </w:footnote>
  <w:footnote w:id="59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 جس» و الوافی : «و إذا» .</w:t>
      </w:r>
    </w:p>
  </w:footnote>
  <w:footnote w:id="59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بخ ، جس» و حاشیة «بح» و الوافی و البحار ، ج 6 : «ما حال» .</w:t>
      </w:r>
    </w:p>
  </w:footnote>
  <w:footnote w:id="59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بس ، جس» : «لا یعرفون» بدون الواو .</w:t>
      </w:r>
    </w:p>
  </w:footnote>
  <w:footnote w:id="59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 البحار ، ج 6 و تفسیر القمّی . و فی المطبوع و الوافی : «حفرتهم» .</w:t>
      </w:r>
    </w:p>
  </w:footnote>
  <w:footnote w:id="59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بخ ، بس ، جس» و تفسیر القمّی : - «منهم» .</w:t>
      </w:r>
    </w:p>
  </w:footnote>
  <w:footnote w:id="59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«یحدّ له جدّا» . و فی «جح» و الوافی : و «یخدّ له خدّا» . و«یُخَدُّ له خَدٌّ» أی یُشقّ له شَقّ . و الخَدُّ : الشَقّ و الحفرة تحفرها فی الأرض مستطیلة . راجع : لسان العرب ، ج 3 ، ص 160 (خدد) .</w:t>
      </w:r>
    </w:p>
  </w:footnote>
  <w:footnote w:id="59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جس» و تفسیر القمّی : «بالمغرب» .</w:t>
      </w:r>
    </w:p>
  </w:footnote>
  <w:footnote w:id="59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«و یدخل» .</w:t>
      </w:r>
    </w:p>
  </w:footnote>
  <w:footnote w:id="59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بخ ، بس» و الوافی : «جنّة» .</w:t>
      </w:r>
    </w:p>
  </w:footnote>
  <w:footnote w:id="59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و البحار ، ج 6 : «أو» بدل «و إمّا» .</w:t>
      </w:r>
    </w:p>
  </w:footnote>
  <w:footnote w:id="59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بح ، بخ ، بس ، جح» و الوافی : «نار» .</w:t>
      </w:r>
    </w:p>
  </w:footnote>
  <w:footnote w:id="59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و تفسیر القمّی : - «اللّه» . و فی «بث» : «اللّه یفعل» .</w:t>
      </w:r>
    </w:p>
  </w:footnote>
  <w:footnote w:id="59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«بح» : «بالمستضعف» .</w:t>
      </w:r>
    </w:p>
  </w:footnote>
  <w:footnote w:id="59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و تفسیر القمّی : «و أمّا» .</w:t>
      </w:r>
    </w:p>
  </w:footnote>
  <w:footnote w:id="59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تفسیر القمّی : + «بعد ذلک» .</w:t>
      </w:r>
    </w:p>
  </w:footnote>
  <w:footnote w:id="59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«یصیربهم» .</w:t>
      </w:r>
    </w:p>
  </w:footnote>
  <w:footnote w:id="59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تفسیر القمّی : «الجحیم» .</w:t>
      </w:r>
    </w:p>
  </w:footnote>
  <w:footnote w:id="59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 «ثمّ» .</w:t>
      </w:r>
    </w:p>
  </w:footnote>
  <w:footnote w:id="59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«تعبدون» . و فی تفسیر القمّی : «تشرکون» .</w:t>
      </w:r>
    </w:p>
  </w:footnote>
  <w:footnote w:id="59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تفسیر القمّی : + «أی» . إشارة إلی الآیة 72ـ74 من سورة غافر (40) .</w:t>
      </w:r>
    </w:p>
  </w:footnote>
  <w:footnote w:id="59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تفسیر القمّی ، ج 2 ، ص 260 ، عن أبیه ، عن الحسن بن محبوب الوافی ، ج 25 ، ص 639 ، ح 24794 ؛ البحار ، ج 6 ، ص 289 ، ح 14 ؛ وفیه ، ج 61 ، ص 51 ، ح 33 ، من قوله : «إنّ للّه جنّة خلقها اللّه فی المغرب» إلی قوله : «فهم کذلک إلی یوم القیامة».</w:t>
      </w:r>
    </w:p>
  </w:footnote>
  <w:footnote w:id="59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 الوافی : «بشر» .</w:t>
      </w:r>
    </w:p>
  </w:footnote>
  <w:footnote w:id="59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و حاشیة «بخ» : «جنّات» .</w:t>
      </w:r>
    </w:p>
  </w:footnote>
  <w:footnote w:id="59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«بس» و الوافی : «یطلع» .</w:t>
      </w:r>
    </w:p>
  </w:footnote>
  <w:footnote w:id="59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«جنّات» .</w:t>
      </w:r>
    </w:p>
  </w:footnote>
  <w:footnote w:id="59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تفسیر القمّی ، ج 1 ، ص 43 ، عن أبیه ، رفعه إلی الصادق علیه‌السلام ، مع زیادة فی أوّله . علل الشرائع ، ص 600 ، ح 55 ، بسند آخر ، وفیهما مع اختلاف یسیر الوافی ، ج 25 ، ص 680 ، ح 24816 ؛ البحار ، ج 6 ، ص 284 ، ذیل ح 2 .</w:t>
      </w:r>
    </w:p>
  </w:footnote>
  <w:footnote w:id="59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بث ، بخ ، بس ، جح» و حاشیة «بح» : «قول» .</w:t>
      </w:r>
    </w:p>
  </w:footnote>
  <w:footnote w:id="59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«الفترة» : ما بین الرسولین من رسل اللّه تعالی من الزمان الذی انقطعت فیه الرسالة . راجع : النهایة ، ج 3 ، ص 408 (فتر) .</w:t>
      </w:r>
    </w:p>
  </w:footnote>
  <w:footnote w:id="59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بخ ، بس ، جح ، جس» و المعانی : «فکلّ» .</w:t>
      </w:r>
    </w:p>
  </w:footnote>
  <w:footnote w:id="59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«فیؤجّج لهم نارا» ، أی یلهبها و یُوقدها و یُشعلها . راجع : لسان العرب ، ج 2 ، ص 206 (أجج) .</w:t>
      </w:r>
    </w:p>
  </w:footnote>
  <w:footnote w:id="59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 «لهم» .</w:t>
      </w:r>
    </w:p>
  </w:footnote>
  <w:footnote w:id="59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«أن تثبوا فیها» ، أی تطرحوا أنفسکم فیها . راجع : الصحاح ، ج 1 ، ص 231 (وثب) .</w:t>
      </w:r>
    </w:p>
  </w:footnote>
  <w:footnote w:id="59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معانی الأخبار ، ص 407 ، ح 86 ، بسنده عن حمّاد . التوحید ، ص 392 ، ح 5 ، مع زیادة فی أوّله ؛ وفیه ، ح 3 ؛ الخصال ، ص 283 ، باب الخمسة ، ح 31 ، وفی الثلاثة الأخیرة بسند آخر عن حمّاد بن عیسی ، عن حریز ؛ الفقیه ، ج 3 ، ص 492 ، ح 4742 ، معلّقا عن حریز ، وفی الأربعة الأخیرة من قوله : «إذا کان یوم القیامة جمع اللّه عزّوجلّ الأطفال» وفی کلّها مع اختلاف یسیر الوافی ، ج 25 ، ص 643 ، ح 24798 ؛ البحار ، ج 5 ، ص 290 ، ذیل ح 3 .</w:t>
      </w:r>
    </w:p>
  </w:footnote>
  <w:footnote w:id="59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«بس ، جس» و البحار : - «لهم» .</w:t>
      </w:r>
    </w:p>
  </w:footnote>
  <w:footnote w:id="59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«نفسه» .</w:t>
      </w:r>
    </w:p>
  </w:footnote>
  <w:footnote w:id="59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«علم اللّه» .</w:t>
      </w:r>
    </w:p>
  </w:footnote>
  <w:footnote w:id="59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 «یا» . و فی الوافی : «یا ربّ» .</w:t>
      </w:r>
    </w:p>
  </w:footnote>
  <w:footnote w:id="59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«تأمرنا» .</w:t>
      </w:r>
    </w:p>
  </w:footnote>
  <w:footnote w:id="59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بخ ، بس» و الوافی و البحار : «و لم یجر» .</w:t>
      </w:r>
    </w:p>
  </w:footnote>
  <w:footnote w:id="59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 «قد» .</w:t>
      </w:r>
    </w:p>
  </w:footnote>
  <w:footnote w:id="59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«جس : - «و لو» . و فی البحار : «لو» بدون الواو .</w:t>
      </w:r>
    </w:p>
  </w:footnote>
  <w:footnote w:id="59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25 ، ص 645 ، ح 24802 ؛ البحار ، ج 5 ، ص 292 ، ح 8 .</w:t>
      </w:r>
    </w:p>
  </w:footnote>
  <w:footnote w:id="59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بث ، بس ، جن» : «یلحقون» . وفی «بخ» والوافی : «فإنّهم یلحقون» .</w:t>
      </w:r>
    </w:p>
  </w:footnote>
  <w:footnote w:id="59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لا خلاف و لا إشکال فی دخول أطفال المؤمنین الجنّة ولحوقهم بآبائهم ، وإنّما الخلاف والإشکال فی لحوق أطفال المشرکین بآبائهم ، قال الشیخ الصدوق : «هذه الأخبار متّفقة لیست بمختلفة ، و أطفال المشرکین و الکفّار مع آبائهم فی النار لایصیبهم من حرّها؛ لتکون الحجّة أوکد علیهم متی اُمروا یوم القیامة بدخول نار تؤجّج لهم مع ضمان السلامة متی لم یثقوا به و لم یصدّقوا وعده فی شیء قد شاهدوا مثله» . و قال العلاّمة‌المجلسی : «یخصّ دخول النار و دخول مداخل آبائهم بمن یدخل منهم نار التکلیف ، و الأظهر حملها ـ أی الروایات الدالّة علی دخول النار ـ علی التقیّة؛ لموافقتها لروایات المخالفین و أقوال أکثرهم» . راجع : الفقیة ، ج 3 ، ص 492 ، ذیل ح 4745 ؛ مرآة العقول ، ج 14 ، ص 232 ـ 234 .</w:t>
      </w:r>
    </w:p>
  </w:footnote>
  <w:footnote w:id="59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الطور (52) : 21 .</w:t>
      </w:r>
    </w:p>
  </w:footnote>
  <w:footnote w:id="59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الوافی ، ج 25 ، ص 645 ، ح 24803 ؛ البحار ، ج 5 ، ص 292 ، ح 9 .</w:t>
      </w:r>
    </w:p>
  </w:footnote>
  <w:footnote w:id="59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بس ، جح ، جس» : «الأطفال» بدون الواو .</w:t>
      </w:r>
    </w:p>
  </w:footnote>
  <w:footnote w:id="59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الکافی ، کتاب الجنائز ، باب غسل الأطفال والصبیان والصلاة علیهم ، ذیل ح 4602 ، عن محمّد بن یحیی ، عن أحمد بن محمّد بن عیسی ، عن محمّد بن خالد والحسین بن سعید ، عن النضر بن سوید ، وفیه هکذا : «قال ، قلت : فما تقول فی الولدان؟ فقال : سئل رسول اللّه صلی‌الله‌علیه‌و‌آله عنهم ، فقال : اللّه أعلم ...» الوافی ، ج 25 ، ص 643 ، ح 24796 ؛ البحار ، ج 5 ، ص 292 ، ح 10 .</w:t>
      </w:r>
    </w:p>
  </w:footnote>
  <w:footnote w:id="59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مرآة العقول : «اختلاف التفسیر أیضا من شواهد التقیّة» .</w:t>
      </w:r>
    </w:p>
  </w:footnote>
  <w:footnote w:id="59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25 ، ص 643 ، ح 24797 ؛ البحار ، ج 5 ، ص 292 ، ح 11 .</w:t>
      </w:r>
    </w:p>
  </w:footnote>
  <w:footnote w:id="59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بخ» و حاشیة «بس» . و فی «بث» : «أبی بکیر» . و فی «ی ، بح ، بس ، جح ، جس ، جن» والمطبوع والبحار : «ابن بکیر» .</w:t>
      </w:r>
    </w:p>
  </w:footnote>
  <w:footnote w:id="59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الطور (52) : 21.</w:t>
      </w:r>
    </w:p>
  </w:footnote>
  <w:footnote w:id="59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«لیقرّ» .</w:t>
      </w:r>
    </w:p>
  </w:footnote>
  <w:footnote w:id="59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التوحید ، ص 394 ، ح 7 ، بسنده عن علیّ بن الحکم ، عن سیف بن عمیرة ، عن أبی بکر الحضرمی ، عن أبی عبداللّه علیه‌السلام . الفقیه ، ج 3 ، ص 490 ، ح 4733 ، معلّقا عن أبی بکر الحضرمی ، عن أبی عبداللّه علیه‌السلام ، وفیهما مع اختلاف یسیر . وراجع : تفسیر القمّی ، ج 2 ، ص 332 الوافی ، ج 25 ، ص 646 ، ح 24804 ؛ البحار ، ج 5 ، ص 292 ، ح 12 .</w:t>
      </w:r>
    </w:p>
  </w:footnote>
  <w:footnote w:id="59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«الحِنْث» : الذنب ، و المعنی : لم یبلغ مبلغ الرجال فیجری علیه القلم فیکتب له الحنث ، أی الذنب . النهایة ، ج 1 ، ص 449 (حنث) .</w:t>
      </w:r>
    </w:p>
  </w:footnote>
  <w:footnote w:id="59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قال الجوهری : «المعتوه : الناقص العقل» ، و قال ابن الأثیر : «هو المجنون المصاب بعقله» . راجع : الصحاح ، ج 6 ، ص 2239؛ النهایة ، ج 3 ، ص 181 (عته) .</w:t>
      </w:r>
    </w:p>
  </w:footnote>
  <w:footnote w:id="59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جح ، جس» : - «اللّه» .</w:t>
      </w:r>
    </w:p>
  </w:footnote>
  <w:footnote w:id="59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بخ» : «نار» .</w:t>
      </w:r>
    </w:p>
  </w:footnote>
  <w:footnote w:id="59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و حاشیة «بح» : «فیقال» .</w:t>
      </w:r>
    </w:p>
  </w:footnote>
  <w:footnote w:id="59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 «ها» .</w:t>
      </w:r>
    </w:p>
  </w:footnote>
  <w:footnote w:id="59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10.الفقیه ، ج 3 ، ص 492 ، ح 4741 ، مرسلاً ، من قوله : «فقال : یحتجّ اللّه علیهم» مع اختلاف یسیر وزیادة فی آخره الوافی ، ج 25 ، ص 645 ، ح 24800 ؛ البحار ، ج 5 ، ص 292 ، ح 14 .</w:t>
      </w:r>
    </w:p>
  </w:footnote>
  <w:footnote w:id="59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الضمیر المستتر فی «قال» راجع إلی أبی عبداللّه علیه‌السلام ، و المراد من قوله : «بهذا الإسناد» هو السند المتقدّم المذکور إلیه علیه‌السلام .</w:t>
      </w:r>
    </w:p>
  </w:footnote>
  <w:footnote w:id="59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«المراد بالأبکم هو الأصمّ الأبکم الذی لم یتمّ علیه الحجّة فی الدنیا» .</w:t>
      </w:r>
    </w:p>
  </w:footnote>
  <w:footnote w:id="59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بخ ، بس ، جس» و البحار : «فیرفع» . و فی «بث» : «یرفع» .</w:t>
      </w:r>
    </w:p>
  </w:footnote>
  <w:footnote w:id="59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بث ، بخ ، بس» : «نارا» .</w:t>
      </w:r>
    </w:p>
  </w:footnote>
  <w:footnote w:id="59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بس ، جح» : + «اللّه» .</w:t>
      </w:r>
    </w:p>
  </w:footnote>
  <w:footnote w:id="59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25 ، ص 645 ، ح 24802 ؛ البحار ، ج 5 ، ص 293 ، ح 15 .</w:t>
      </w:r>
    </w:p>
  </w:footnote>
  <w:footnote w:id="59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 الوافی : «و من» .</w:t>
      </w:r>
    </w:p>
  </w:footnote>
  <w:footnote w:id="59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«أ له» .</w:t>
      </w:r>
    </w:p>
  </w:footnote>
  <w:footnote w:id="59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 الوافی و التهذیب : «یدیه» .</w:t>
      </w:r>
    </w:p>
  </w:footnote>
  <w:footnote w:id="59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 «و هو جنب» .</w:t>
      </w:r>
    </w:p>
  </w:footnote>
  <w:footnote w:id="59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بث ، بح ، بخ ، جس» و الوافی و الوسائل : «و إن» .</w:t>
      </w:r>
    </w:p>
  </w:footnote>
  <w:footnote w:id="59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«و» بدل «ثمّ» . و فی الوسائل : - «ثمّ» .</w:t>
      </w:r>
    </w:p>
  </w:footnote>
  <w:footnote w:id="59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بس ، جح» : «و یجزئه» .</w:t>
      </w:r>
    </w:p>
  </w:footnote>
  <w:footnote w:id="59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448 ، ح 1450 ، بسنده عن إبراهیم بن هاشم ، مع اختلاف یسیر الوافی ، ج 6 ، ص 421 ، ح 4612 ؛ الوسائل ، ج 2 ، ص 263 ، ح 2109 ؛ و ص 544 ، ذیل ح 2864 .</w:t>
      </w:r>
    </w:p>
  </w:footnote>
  <w:footnote w:id="59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البحار : - «عن أبیه» . وهو سهو؛ فقد روی علی [بن إبراهیم] ، عن أبیه ، عن عبداللّه بن المغیرة فی کثیر من الأسناد . راجع : معجم رجال الحدیث ، ج 1 ، ص 525 ـ 527 .</w:t>
      </w:r>
    </w:p>
  </w:footnote>
  <w:footnote w:id="59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مرآة العقول ، ج 14 ، ص 236 : «الإیثاق إمّا علی الحقیقة و إن لم نر الوثاق ، أو هو کنایة عن أنّ بعد رؤیته لا تبقی له قوّة تقدر علی الحرکة . و قال الوالد رحمه‌الله : یوثقه بالبشارة بما أعدّ اللّه ، أو بإراءة الجنّة و مراتبها المعدّة له ، أو بمشاهدته کما تری أنّه إذا رأی الشخص أسدا کأنّه یتوثّق و لا یمکنه الحرکة أو بأنیاب المنیّة ، أو بغیر ذلک ممّا لایعلمه إلاّ اللّه تعالی و حججه علیهم‌السلام » .</w:t>
      </w:r>
    </w:p>
  </w:footnote>
  <w:footnote w:id="59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الوافی ، ج 24 ، ص 264 ، ح 24003 ؛ البحار ، ج 6 ، ص 166 ، ح 37 .</w:t>
      </w:r>
    </w:p>
  </w:footnote>
  <w:footnote w:id="59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«جس» : «العطّار» .</w:t>
      </w:r>
    </w:p>
  </w:footnote>
  <w:footnote w:id="59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«الوَجْد» : الحزن . لسان العرب ، ج 3 ، ص 446 (وجد) .</w:t>
      </w:r>
    </w:p>
  </w:footnote>
  <w:footnote w:id="59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«یسکّن» بالتضعیف .</w:t>
      </w:r>
    </w:p>
  </w:footnote>
  <w:footnote w:id="59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25 ، ص 564 ، ح 24668 ؛ الوسائل ، ج 3 ، ص 279 ، ح 3650 .</w:t>
      </w:r>
    </w:p>
  </w:footnote>
  <w:footnote w:id="59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«إنّک» . وفی مرآة العقول : «کلمة إنْ مخفّفة من المثقّلة» .</w:t>
      </w:r>
    </w:p>
  </w:footnote>
  <w:footnote w:id="59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بح» : «لی» .</w:t>
      </w:r>
    </w:p>
  </w:footnote>
  <w:footnote w:id="59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«راض» .</w:t>
      </w:r>
    </w:p>
  </w:footnote>
  <w:footnote w:id="59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العلاّمة الفیض : «ما بی فقدک ، أی أنت لی الآن کما کنت قبل» . و قال العلاّمة المجلسی : «أی لیس علیّ بأس و حزن من فقدک و ما أوقع بی فقدک مکروها و الحاصل : لیس بی حزن فقدک . و ربّما یقال : الباء للسببیّة ، أی لم یکن فقدک و موتک بفعلی ، بل کان بقضاء اللّه تعالی ، و لا یخفی بعده» .</w:t>
      </w:r>
    </w:p>
  </w:footnote>
  <w:footnote w:id="59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«الغضاضة» : الذلّة و المنقصة . راجع : القاموس المحیط ، ج 1 ، ص 878 (غضض) .</w:t>
      </w:r>
    </w:p>
  </w:footnote>
  <w:footnote w:id="59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«الهَوْل» : الخوف و الأمر الشدید ، و قد هاله یهوله ، أی أخافه و أفزعه . راجع : الصحاح ، ج 5 ، ص 1855 ؛ النهایة ، ج 5 ، ص 283 (هول) .</w:t>
      </w:r>
    </w:p>
  </w:footnote>
  <w:footnote w:id="59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«المُطَّلَعُ» : المأتیّ ، و موضع الاطّلاع من إشرف إلی انحدار ، أی مکان الاطّلاع من موضع عال . و المراد به هنا الموقف یوم القیامة ، أو ما یُشرف علیه من أمر الآخرة و أهوالها عقیب الموت فشبّهه بالمُطَّلَعَ الذی یُشرَف علیه من موضع عال . راجع : النهایة ، ج 3 ، ص 132 ـ 133؛ القاموس المحیط ، ج 2 ، ص 998 (طلع) ؛ الوافی ، ج 25 ، ص 575 .</w:t>
      </w:r>
    </w:p>
  </w:footnote>
  <w:footnote w:id="59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بخ ، بس ، جس» و حاشیة «بح ، جح» و الوافی : «الحذر» .</w:t>
      </w:r>
    </w:p>
  </w:footnote>
  <w:footnote w:id="59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«من» .</w:t>
      </w:r>
    </w:p>
  </w:footnote>
  <w:footnote w:id="60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 «لک عن الحزن» . و فی «بس» و حاشیة «بح ، جح» و الوافی : «الحذر» .</w:t>
      </w:r>
    </w:p>
  </w:footnote>
  <w:footnote w:id="60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حاشیة «بث» : «بل» بدل «و لکن» .</w:t>
      </w:r>
    </w:p>
  </w:footnote>
  <w:footnote w:id="60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«لک» ، أی فی أمر الآخرة و ممّایصیبک من أهوال الآخرة ، و «علیک» ، أی علی مفارقتک و ممّا أصابنی من موتک . هذا فی الأوّلین . قال العلاّمة الفیض : «و کذا القول فی البکاء له و علیه» . و أمّا العلاّمة‌المجلسی فإنّه قال : «و اللّه ما بکیت لک ، أی لفراقک ، و لکن بکیت علیک ، أی للإشفاق علیک ، أو علی ضعفک و عجزک عن الأهوال التی أمامک» .</w:t>
      </w:r>
    </w:p>
  </w:footnote>
  <w:footnote w:id="60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«بث» : «و أنت» .</w:t>
      </w:r>
    </w:p>
  </w:footnote>
  <w:footnote w:id="60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 «و الکرم» .</w:t>
      </w:r>
    </w:p>
  </w:footnote>
  <w:footnote w:id="60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الفقیه ، ج 1 ، ص 185 ، ح 558 ، من دون الإسناد إلی المعصوم علیه‌السلام ، مع اختلاف یسیر . راجع : الغیبة للنعمانی ، ص 327 ، الباب 24 ، ح 7 الوافی ، ج 25 ، ص 574 ، ح 24700 ؛ البحار ، ج 22 ، ص 435 ، ح 50 .</w:t>
      </w:r>
    </w:p>
  </w:footnote>
  <w:footnote w:id="60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«جح» : «یسکن» .</w:t>
      </w:r>
    </w:p>
  </w:footnote>
  <w:footnote w:id="60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الفقیة : + «موسی بن جعفر» . و فی التهذیب : + «موسی» .</w:t>
      </w:r>
    </w:p>
  </w:footnote>
  <w:footnote w:id="60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جح» و الوسائل و الفقیه و التهذیب : «اُخرِجَ» .</w:t>
      </w:r>
    </w:p>
  </w:footnote>
  <w:footnote w:id="60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التهذیب ، ج 1 ، ص 289 ، ح 843 ، بسنده عن الکلینی . الفقیه ، ج 1 ، ص 160 ، ح 447 ، مرسلاً ، مع ï اختلاف یسیر الوافی ، ج 25 ، ص 589 ، ح 24733 ؛ الوسائل ، ج 2 ، ص 469 ، ح 2668 ؛ البحار ، ج 47 ، ص 7 ، ح 22 ؛ و ج 100 ، ص 132 ، ح 18 .</w:t>
      </w:r>
    </w:p>
  </w:footnote>
  <w:footnote w:id="60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«النَعْش» : سریر المیّت ، سمّی به لارتفاعه ، من قولهم : نعشه اللّه نعْشا ، أی رفعه . و إذا لم یکن علیه میّت محمول فهو سریر. راجع: النهایة ، ج 5 ، ص 81 (نعش) .</w:t>
      </w:r>
    </w:p>
  </w:footnote>
  <w:footnote w:id="60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«بث» : «لفاطمة» . و فی التهذیب : + «بنت رسول اللّه صلی‌الله‌علیه‌و‌آله » .</w:t>
      </w:r>
    </w:p>
  </w:footnote>
  <w:footnote w:id="60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التهذیب ، ج 1 ، ص 469 ، ح 1539 و صدر ح 1540 ، بسند آخر . الجعفریّات ، ص 205 ، ذیل الحدیث ، بسند آخر عن جعفر بن محمّد ، عن آبائه ، عن علیّ بن أبی طالب علیهم‌السلام . الفقیه ، ج 1 ، ص 194 ، ح 597 ، مرسلاً ؛ فقه الرضا علیه‌السلام ، ص 189 ، وفی کلّ المصادر إلاّ التهذیب ، ح 1540 مع اختلاف یسیر الوافی ، ج 24 ، ص 389 ، ح 24289 ؛ الوسائل ، ج 3 ، ص 220 ، ح 3457 .</w:t>
      </w:r>
    </w:p>
  </w:footnote>
  <w:footnote w:id="60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«هل یبلی» .</w:t>
      </w:r>
    </w:p>
  </w:footnote>
  <w:footnote w:id="60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بح ، جح ، جس» والبحار و الفقیه : - «له» .</w:t>
      </w:r>
    </w:p>
  </w:footnote>
  <w:footnote w:id="60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«طینة» .</w:t>
      </w:r>
    </w:p>
  </w:footnote>
  <w:footnote w:id="60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«حتّی تبقی» .</w:t>
      </w:r>
    </w:p>
  </w:footnote>
  <w:footnote w:id="60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 ج 60 : + «اللّه» .</w:t>
      </w:r>
    </w:p>
  </w:footnote>
  <w:footnote w:id="60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الفقیه ، ج 1 ، ص 191 ، ح 580 ، معلّقا عن عمّار الساباطی الوافی ، ج 25 ، ص 687 ، ح 24822 ؛ البحار ، ج 7 ، ص 43 ، ح 21 ؛ وج 60 ، ص 357 ، ح 43 .</w:t>
      </w:r>
    </w:p>
  </w:footnote>
  <w:footnote w:id="60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السند تحویل بعطف «أحمد بن محمّد الکوفی ، عن بعض أصحابه» علی «علیّ بن إبراهیم ، عن أبیه» .</w:t>
      </w:r>
    </w:p>
  </w:footnote>
  <w:footnote w:id="60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«بث» : «فی» .</w:t>
      </w:r>
    </w:p>
  </w:footnote>
  <w:footnote w:id="60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 الوافی : «لعنه» بدل «علیه لعنة» .</w:t>
      </w:r>
    </w:p>
  </w:footnote>
  <w:footnote w:id="60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بث ، بخ ، جح ، جس» : - «أبی» .</w:t>
      </w:r>
    </w:p>
  </w:footnote>
  <w:footnote w:id="60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 «و کان».</w:t>
      </w:r>
    </w:p>
  </w:footnote>
  <w:footnote w:id="60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البحار : «نذر» . و فی مرآة العقول : «قوله علیه‌السلام : و کان ممّن نذر رسول اللّه ، کأنّه علی بناء التفعیل ، یقال : نذّر الشیء : أسقط ، و أنذره : أسقطه . و فی بعض النسخ : ممّن هدر ، و هو أظهر» .</w:t>
      </w:r>
    </w:p>
  </w:footnote>
  <w:footnote w:id="60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«بس ، جس» : - «کأنّه» .</w:t>
      </w:r>
    </w:p>
  </w:footnote>
  <w:footnote w:id="60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«عن» .</w:t>
      </w:r>
    </w:p>
  </w:footnote>
  <w:footnote w:id="60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«المجشب» بکسر المیم : عیدانٌ تضمّ رؤوسها و یفرَّج بین قوائمها و توضع علیها الثیاب . النهایة ، ج 2 ، ص 445 (شجب) .</w:t>
      </w:r>
    </w:p>
  </w:footnote>
  <w:footnote w:id="60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«فأخبر» .</w:t>
      </w:r>
    </w:p>
  </w:footnote>
  <w:footnote w:id="60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 «اللّه» .</w:t>
      </w:r>
    </w:p>
  </w:footnote>
  <w:footnote w:id="60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جس» : «و ات» . و فی «بث ، بح ، بخ ، بس» و الوافی و البحار : «و ائت» .</w:t>
      </w:r>
    </w:p>
  </w:footnote>
  <w:footnote w:id="60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بخ ، جح ، جس» و البحار : - «ابن» .</w:t>
      </w:r>
    </w:p>
  </w:footnote>
  <w:footnote w:id="60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بخ ، جح ، جس» و الوافی : - «قد» .</w:t>
      </w:r>
    </w:p>
  </w:footnote>
  <w:footnote w:id="60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بح ، بخ ، بس ، جح ، جس» و الوافی و البحار : - «إلی» .</w:t>
      </w:r>
    </w:p>
  </w:footnote>
  <w:footnote w:id="60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بث ، بح ، بس ، جح ، جس» و البحار : - «علیه» . و فی الوافی : «أکبّ علیه : أقبل علیه و لزم» . ï والمرآة : «قوله علیه‌السلام : أکبّ ، أی نکس رأسه و لم یرفعه؛ لئلاّ یقع نظره علیه ، و إنّما فعل ذلک ؛ لأنّه کان حییّا کریما و لا یرید أن یشافهه بالرّد» . و کلاهما واردان فی اللغة . راجع : لسان العرب ، ج 1 ، ص 696؛ القاموس المحیط ، ج 1 ، ص 218 (کبب) .</w:t>
      </w:r>
    </w:p>
  </w:footnote>
  <w:footnote w:id="60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«رسول اللّه» .</w:t>
      </w:r>
    </w:p>
  </w:footnote>
  <w:footnote w:id="60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البحار : «حنینا» .</w:t>
      </w:r>
    </w:p>
  </w:footnote>
  <w:footnote w:id="60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«بح» : - «هذا» .</w:t>
      </w:r>
    </w:p>
  </w:footnote>
  <w:footnote w:id="60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بح ، جح» و حاشیة «بخ» و الوافی و البحار : «وقد» .</w:t>
      </w:r>
    </w:p>
  </w:footnote>
  <w:footnote w:id="60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قال فی مرآة العقول : «قوله علیه‌السلام : آمنته ، علی صیغة الخطاب ، أو التکلّم ، أی آمنته فی الحرب قبل أن یأتی بالمدینة فدخل بأمانیّ» ، ثمّ نقل الخبر عن الخرائج و قال : «فظهر أنّ الخطاب أظهر و أنّه لا وجه له لمن قرأ : أمّنته ، علی بناء التفعیل بصیغة المتکلّم ، أی جعلته مؤمَّنا ، لکن فی خبر الکتاب التکلّم أظهر لما ستعرف» .</w:t>
      </w:r>
    </w:p>
  </w:footnote>
  <w:footnote w:id="60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 الوافی : «فقال» .</w:t>
      </w:r>
    </w:p>
  </w:footnote>
  <w:footnote w:id="60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و الوافی : «بالذی» .</w:t>
      </w:r>
    </w:p>
  </w:footnote>
  <w:footnote w:id="60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البحار : + «نبیّا» .</w:t>
      </w:r>
    </w:p>
  </w:footnote>
  <w:footnote w:id="60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«بث ، بخ» و الوافی : «و أعادها» .</w:t>
      </w:r>
    </w:p>
  </w:footnote>
  <w:footnote w:id="60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«جح» : + «لا» .</w:t>
      </w:r>
    </w:p>
  </w:footnote>
  <w:footnote w:id="60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بح ، بخ ، بس ، جح» و مرآة العقول و البحار : «آمنته» . و قال فی المرآة : «قوله علیه‌السلام : فأعادها ثلاثا ، هذا من کلام الإمام علیه‌السلام و الضمیر راجع إلی کلام عثمان بتأویل الکلمة ، أو الجملة ، أی أعاد قوله : و الذی بعثک بالحقّ إنّی آمنته ، وقوله : وأعادها أبو عبداللّه علیه‌السلام ثلاثا ، کلام الراوی ، أی إنّه علیه‌السلام کلّما أعاد کلام عثمان أتبعه بقوله : و الذی بعثه بالحقّ نبیّا ما آمنه ، و قوله : إنّی آمنته ، بیان لمرجع الضمیر فی قوله : أعادها أوّلاً ، و أحال المرجع فی الثانی علی الظهور» ذکر احتمالین آخرین فی معنی العبارة و أنّ قوله : إلاّ استثناء من قوله : ما آمنه، قال : «و فی بعض النسخ : أنّی آمنه ، علی صیغة الماضی الغائب فأنّی بالفتح ، و التشدید للاستفهام الإنکاری و الاستثناء متعلّق به ، لکن فی أکثر النسخ بصیغة المتکلّم» . راجع : مرآة العقول ، ج 14 ، ص 245 .</w:t>
      </w:r>
    </w:p>
  </w:footnote>
  <w:footnote w:id="60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«بح» : «الرابع» .</w:t>
      </w:r>
    </w:p>
  </w:footnote>
  <w:footnote w:id="60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جمیع النسخ التی قوبلت و البحار . و فی المطبوع : + «له» .</w:t>
      </w:r>
    </w:p>
  </w:footnote>
  <w:footnote w:id="60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«ثلاثة» .</w:t>
      </w:r>
    </w:p>
  </w:footnote>
  <w:footnote w:id="60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«من یجهّزه» ، أی یهّیئ جِهاز سفره ، و هو ما یحتاج إلیه فی السفر . راجع : الصحاح ، ج 3 ، ص 870 ؛ المصباح المنیر ، ص 113 (جهز) .</w:t>
      </w:r>
    </w:p>
  </w:footnote>
  <w:footnote w:id="60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«السِقاء» : ظرف الماء من الجلد ، و یجمع علی أسقیة . راجع : النهایة ، ج 2 ، ص 381 (سقا) .</w:t>
      </w:r>
    </w:p>
  </w:footnote>
  <w:footnote w:id="60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«الرِشاء» : رَسَن الدلو ، و هو الحبل الذی یتوصّل به إلی الماء . راجع : النهایة ، ج 2 ، ص 226؛ لسان العرب ، ج 14 ، ص 322 (رشا) .</w:t>
      </w:r>
    </w:p>
  </w:footnote>
  <w:footnote w:id="60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«بخ» و الوافی : «فانطلق» .</w:t>
      </w:r>
    </w:p>
  </w:footnote>
  <w:footnote w:id="60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«ی» : «عثمان به» بدل «به عثمان» .</w:t>
      </w:r>
    </w:p>
  </w:footnote>
  <w:footnote w:id="60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حاشیة «بث» : «فأطعمه».</w:t>
      </w:r>
    </w:p>
  </w:footnote>
  <w:footnote w:id="60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«البیت» .</w:t>
      </w:r>
    </w:p>
  </w:footnote>
  <w:footnote w:id="60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«أعطب» ، أی أهلک ؛ من العطب بمعنی الهلاک . راجع : الصحاح ، ج 1 ، ص 184 (عطب) .</w:t>
      </w:r>
    </w:p>
  </w:footnote>
  <w:footnote w:id="60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«ثقب» . و النَقْب : الثقب . القاموس المحیط ، ج 1 ، ص 231 (نقب).</w:t>
      </w:r>
    </w:p>
  </w:footnote>
  <w:footnote w:id="60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معظم النسخ التی قوبلت و الوافی و البحار و فی «ی، بس»: «دمیت» بدون الواو. وفی المطبوع: «وورمت».</w:t>
      </w:r>
    </w:p>
  </w:footnote>
  <w:footnote w:id="60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البحار : «بیده» .</w:t>
      </w:r>
    </w:p>
  </w:footnote>
  <w:footnote w:id="60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«بس» : «و برکبتیه» . و فی البحار : «و رکبته» .</w:t>
      </w:r>
    </w:p>
  </w:footnote>
  <w:footnote w:id="60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«بث » : «حتّی وحش» . و فی «بح» و البحار : «حتّی وجر» . و الوَجْس : فزع یقع فی القلب ، أو فی السمع من صوت أو غیر ذلک ، أی وقع فی قلبه الفزع من الموت . وفی مرآة العقول : «الوجس : الفزع ، أی خاف الموت علی نفسه ، أو خیف علیه . و فی بعض النسخ : حسر به ، أی أعیا ، و فی بعضها : و جر به ، قال الجوهری : و جرت منه ، بالکسر : خفت ، و فی بعضها بالخاء المعجمة و الزاء ، أی طعن بالجهاز و أثر فی بدنه» . راجع : لسان العرب ، ج 6 ، ص 253 (وجس) .</w:t>
      </w:r>
    </w:p>
  </w:footnote>
  <w:footnote w:id="60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«بح» : «و أتی» .</w:t>
      </w:r>
    </w:p>
  </w:footnote>
  <w:footnote w:id="60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بس ، جح ، جس» و حاشیة «بخ» و مرآة العقول و البحار: «سمرة» .</w:t>
      </w:r>
    </w:p>
  </w:footnote>
  <w:footnote w:id="60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البحار : - «ذلک» . و قوله : «ما أبهره ذلک» أی ما أوقع علیه البُهْرَ ، و هو ما یعتری الإنسان عند السعی الشدید و العَدْو من النهیج وتتابع النَفَس . قال العلاّمة الفیض : «کنایة عن قرب المسافة ؛ یعنی کانت الشجرة قریبة من المدینة بحیث لوأتاها بعضکم ما أتعبه إتیانها» . و قال العلاّمة المجلسی : «قوله علیه‌السلام : ما أبهره ، کلمة ما نافیة ، و البهرة تتابع النَفَس للإعیاء ، أی لم یمش مکانا بعیدا مع هذه المشقّة التی تحملها ، بل ذهب إلی مکان لوأتاه بعضکم من المدینة ماشیا لم یحصل له إعیاء و تعب ، فأعجزه اللّه فی هذه المسافة القلیلة مع العدّة التی أعدّها له عثمان بإعجاز النبیّ صلی‌الله‌علیه‌و‌آله ... و ربّما یقرأ علی صیغة التعجّب ، أی تنحّی بعیدا عن الطریق و لم ینفعه ذلک ، و هو بعید» . راجع : الصحاح ، ج 2 ، ص 598؛ النهایة ، ج 1 ، ص 165 (بهر) .</w:t>
      </w:r>
    </w:p>
  </w:footnote>
  <w:footnote w:id="60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«بث : + «له» .</w:t>
      </w:r>
    </w:p>
  </w:footnote>
  <w:footnote w:id="60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بح ، جح» و البحار : «فانطلق» .</w:t>
      </w:r>
    </w:p>
  </w:footnote>
  <w:footnote w:id="60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«ی» : «وثالثهم» . و فی «بخ» و حاشیة «بح» و الوافی : «وثالث لهما» .</w:t>
      </w:r>
    </w:p>
  </w:footnote>
  <w:footnote w:id="60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حاشیة «بث» و البحار : «فإنّ» .</w:t>
      </w:r>
    </w:p>
  </w:footnote>
  <w:footnote w:id="60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«بح ، بس ، جح ، جس» : «سمرة» .</w:t>
      </w:r>
    </w:p>
  </w:footnote>
  <w:footnote w:id="60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«و ضرب».</w:t>
      </w:r>
    </w:p>
  </w:footnote>
  <w:footnote w:id="60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«اقْنَی حیاءَکِ» أی الزمیه و احفظیه . راجع : لسان العرب ، ج 15 ، ص 201 ـ 202 (قنا) .</w:t>
      </w:r>
    </w:p>
  </w:footnote>
  <w:footnote w:id="60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و البحار : «فما» .</w:t>
      </w:r>
    </w:p>
  </w:footnote>
  <w:footnote w:id="60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«فی» .</w:t>
      </w:r>
    </w:p>
  </w:footnote>
  <w:footnote w:id="60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بخ» و الوافی : «مرارا» .</w:t>
      </w:r>
    </w:p>
  </w:footnote>
  <w:footnote w:id="60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«کلّ یوم» .</w:t>
      </w:r>
    </w:p>
  </w:footnote>
  <w:footnote w:id="60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 «فی» .</w:t>
      </w:r>
    </w:p>
  </w:footnote>
  <w:footnote w:id="60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و الوافی : «فقال» .</w:t>
      </w:r>
    </w:p>
  </w:footnote>
  <w:footnote w:id="60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«ی ، جس» و الوافی : - «بیت» .</w:t>
      </w:r>
    </w:p>
  </w:footnote>
  <w:footnote w:id="60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جس» : «بنت». و فی البحار : - «ابنة» .</w:t>
      </w:r>
    </w:p>
  </w:footnote>
  <w:footnote w:id="60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«بح» : - «ابن» .</w:t>
      </w:r>
    </w:p>
  </w:footnote>
  <w:footnote w:id="60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«جح» : «فاخطمه» . و «فاحطمه» أی اکسره . راجع : الصحاح ، ج 5 ، ص 1900 (حطم) .</w:t>
      </w:r>
    </w:p>
  </w:footnote>
  <w:footnote w:id="60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الوافی : «بین» .</w:t>
      </w:r>
    </w:p>
  </w:footnote>
  <w:footnote w:id="60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«بث ، بخ» و الوافی : «و» بدل «إلی» .</w:t>
      </w:r>
    </w:p>
  </w:footnote>
  <w:footnote w:id="60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الوافی : + «و النحیب» .</w:t>
      </w:r>
    </w:p>
  </w:footnote>
  <w:footnote w:id="60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«استعبر» أی جرت عَبْرتُه ، أی دَمْعَتُهُ و حزن . و قیل : استعبر : هو استفعل من العبرة ، و هی تحلّب الدمع ، أی جریه و سیلانه . راجع : النهایة ، ج 3 ، ص 171؛ لسان العرب ، ج 4 ، ص 532 (عبر) .</w:t>
      </w:r>
    </w:p>
  </w:footnote>
  <w:footnote w:id="60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«ی» : «وکشف» .</w:t>
      </w:r>
    </w:p>
  </w:footnote>
  <w:footnote w:id="60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«جس» : - «کان» .</w:t>
      </w:r>
    </w:p>
  </w:footnote>
  <w:footnote w:id="60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بس ، جح» : «متلحِفا» . و فی «بخ» و حاشیة «بح» و الوافی : «متخلّیا» .</w:t>
      </w:r>
    </w:p>
  </w:footnote>
  <w:footnote w:id="60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«بس ، جس» : «لجاریتها» . یقال : التحف به ، أی تغطّی . راجع : القاموس المحیط ، ج 2 ، ص 1134 (لحف) .</w:t>
      </w:r>
    </w:p>
  </w:footnote>
  <w:footnote w:id="60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«ی ، بح ، بخ ، بس ، جح ، جس» و الوافی و البحار . و فی سائر النسخ التی قوبلت و المطبوع : «فمکث» .</w:t>
      </w:r>
    </w:p>
  </w:footnote>
  <w:footnote w:id="60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 بح ، بخ ، بس ، جس» : «و الثلثاء» .</w:t>
      </w:r>
    </w:p>
  </w:footnote>
  <w:footnote w:id="60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یقال : أطاف به ، أی ألمّ و نزل به قاربه . وفی الوافی : «الإطافة بالأهل کنایة عن مباشرتها» . راجع : الصحاح ، ج 4 ، ص 1397 (طوف) .</w:t>
      </w:r>
    </w:p>
  </w:footnote>
  <w:footnote w:id="60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«بفتیاته» .</w:t>
      </w:r>
    </w:p>
  </w:footnote>
  <w:footnote w:id="60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 «عثمان» .</w:t>
      </w:r>
    </w:p>
  </w:footnote>
  <w:footnote w:id="60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«مولاه» بدل «مولی له» .</w:t>
      </w:r>
    </w:p>
  </w:footnote>
  <w:footnote w:id="60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هکذا فی «بخ» و الوافی والبحار . و فی سائر النسخ و المطبوع : «ممسک» .</w:t>
      </w:r>
    </w:p>
  </w:footnote>
  <w:footnote w:id="60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و الوافی : «بطنه» .</w:t>
      </w:r>
    </w:p>
  </w:footnote>
  <w:footnote w:id="60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«بث» : «لمشتکی» .</w:t>
      </w:r>
    </w:p>
  </w:footnote>
  <w:footnote w:id="60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هکذا فی جمیع النسخ التی قوبلت و الوافی و البحار . و فی المطبوع : - «أن» .</w:t>
      </w:r>
    </w:p>
  </w:footnote>
  <w:footnote w:id="6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الوافی : - «قال : انصرف» .</w:t>
      </w:r>
    </w:p>
  </w:footnote>
  <w:footnote w:id="6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الوافی ، ج 2 ، ص 210 ، ح 675 ؛ الوسائل ، ج 3 ، ص 139 ، ح 3229 ، قطعة منه ؛ البحار ، ج 22 ، ص 160 ، ح 22 .</w:t>
      </w:r>
    </w:p>
  </w:footnote>
  <w:footnote w:id="6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بس ، جح ، جس» : «ما» .</w:t>
      </w:r>
    </w:p>
  </w:footnote>
  <w:footnote w:id="6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الأمالی للصدوق ، ص 328 ، المجلس 53 ، ح 4 ، بسند آخر عن جعفر بن محمّد ، عن آبائه علیهم‌السلام عن رسول اللّه صلی‌الله‌علیه‌و‌آله ، مع اختلاف یسیر الوافی ، ج 24 ، ص 353 ، ح 24194 ؛ الوسائل ، ج 3 ، ص 49، ح 2997 .</w:t>
      </w:r>
    </w:p>
  </w:footnote>
  <w:footnote w:id="6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المراد من «بهذا الإسناد» هو سند الحدیث السابق کُلُّه . یؤیّد ذلک أنّ الخبر رواه الشیخ الطوسی ـ باختلاف یسیر فی الألفاظ ـ فی التهذیب ، ج 6 ، ص 224 ، ح 537 ، بسنده عن السکونی ، عن جعفر ، عن أبیه ، عن علی علیهم‌السلام .</w:t>
      </w:r>
    </w:p>
  </w:footnote>
  <w:footnote w:id="6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«عینیه» .</w:t>
      </w:r>
    </w:p>
  </w:footnote>
  <w:footnote w:id="6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جمیع النسخ التی قوبلت و الوافی و الوسائل و البحار . و فی المطبوع : - «له» .</w:t>
      </w:r>
    </w:p>
  </w:footnote>
  <w:footnote w:id="6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ج 14 ، ص 247 : «قوله علیه‌السلام : أ جزعا ، هو مفعول له لفعل محذوف ، أی أ تصیح جزعا ، أی هل هذا من الجزع و قلّة الصبر ، أو أنّ الوجع شدید بحیث لا یمکنک الصبر علیه» .</w:t>
      </w:r>
    </w:p>
  </w:footnote>
  <w:footnote w:id="6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حاشیة «بث» و الوافی : «أو وجعا» .</w:t>
      </w:r>
    </w:p>
  </w:footnote>
  <w:footnote w:id="6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 «قطّ» .</w:t>
      </w:r>
    </w:p>
  </w:footnote>
  <w:footnote w:id="6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 الوافی و التهذیب : «لیقبض» .</w:t>
      </w:r>
    </w:p>
  </w:footnote>
  <w:footnote w:id="6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التهذیب و الجعفریّات : «الفاجر» .</w:t>
      </w:r>
    </w:p>
  </w:footnote>
  <w:footnote w:id="6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«سَفّود» کتنّور : حدیدة یُشوَی بها . راجع : القاموس المحیط ، ج 1 ، ص 422 (سفد) .</w:t>
      </w:r>
    </w:p>
  </w:footnote>
  <w:footnote w:id="6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«بح ، بس ، جس» و البحار و الجعفریّات : «فنزع» .</w:t>
      </w:r>
    </w:p>
  </w:footnote>
  <w:footnote w:id="6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البحار ، ج 6 و التهذیب : «فقد» .</w:t>
      </w:r>
    </w:p>
  </w:footnote>
  <w:footnote w:id="6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«الزُور» : الکذب و الباطل و التهمة . راجع : النهایة ، ج 2 ، ص 318 (زور) .</w:t>
      </w:r>
    </w:p>
  </w:footnote>
  <w:footnote w:id="6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التهذیب ، ج 6 ، ص 224 ، ح 537 ، بسنده عن النوفلی ، عن السکونی ، عن جعفر ، عن أبیه ، عن علیّ علیهم‌السلام . الجعفریّات ، ص 146 ، بسند آخر عن جعفر بن محمّد ، عن آبائه ، عن علیّ علیهم‌السلام ، وفیهما مع اختلاف یسیر الوافی ، ج 24 ، ص 263 ، ح 24001 ؛ الوسائل ، ج 2 ، ص 421 ، ح 2530 ، إلی قوله : «ما وجعت وجعا قطّ أشدّ منه» ؛ البحار ، ج 6 ، ص 170 ، ح 46 ؛ و ج 38 ، ص 311 ، ح 11 .</w:t>
      </w:r>
    </w:p>
  </w:footnote>
  <w:footnote w:id="6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المراد من «بهذا الإسناد» هو السند المتقدّم المذکور إلی أبی عبداللّه علیه‌السلام .</w:t>
      </w:r>
    </w:p>
  </w:footnote>
  <w:footnote w:id="6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جمیع النسخ التی قوبلت و الوافی . و فی المطبوع : «الملکان» .</w:t>
      </w:r>
    </w:p>
  </w:footnote>
  <w:footnote w:id="6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الجعفریّات ، ص 201 ، بسند آخر عن جعفر بن محمّد ، عن آبائه علیهم‌السلام عن رسول اللّه صلی‌الله‌علیه‌و‌آله ، مع اختلاف یسیر . الخصال ، ص 38 ، باب الاثنین ، ح 21 ، بسند آخر عن أبی جعفر علیه‌السلام عن رسول اللّه صلی‌الله‌علیه‌و‌آله ، مع اختلاف. وراجع : معانی الأخبار ، ص 289 ، ح 7 الوافی ، ج 25 ، ص 687 ، ح 24821 .</w:t>
      </w:r>
    </w:p>
  </w:footnote>
  <w:footnote w:id="6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الوافی ، ج 24 ، ص 353 ، ح 24194 .</w:t>
      </w:r>
    </w:p>
  </w:footnote>
  <w:footnote w:id="6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السند معلّق علی سابقه . و یروی عن سهل بن زیاد ، عدّة من أصحابنا .</w:t>
      </w:r>
    </w:p>
  </w:footnote>
  <w:footnote w:id="6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«موسی بن جعفر» بدل «الأوّل» .</w:t>
      </w:r>
    </w:p>
  </w:footnote>
  <w:footnote w:id="6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«کانت تصعد» .</w:t>
      </w:r>
    </w:p>
  </w:footnote>
  <w:footnote w:id="6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و الکافی ، ج 77 و قرب الإسناد و العلل : «بأعماله» .</w:t>
      </w:r>
    </w:p>
  </w:footnote>
  <w:footnote w:id="6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«فیها بأعماله» .</w:t>
      </w:r>
    </w:p>
  </w:footnote>
  <w:footnote w:id="6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«فی الإسلام ثلمة» .</w:t>
      </w:r>
    </w:p>
  </w:footnote>
  <w:footnote w:id="6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«کحصن» .</w:t>
      </w:r>
    </w:p>
  </w:footnote>
  <w:footnote w:id="6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قرب الإسناد ، ص 303 ، ح 1190 ؛ وعلل الشرائع ، ص 462 ، ح 2 ، بسندهما عن الحسن بن محبوب . الکافی ، کتاب فضل العلم ، باب فقد العلماء ، ح 77 ، بسنده عن ابن محبوب ، عن علیّ بن أبی حمزة ، عن أبی الحسن موسی بن جعفر علیهماالسلام . الفقیه ، ج 1 ، ص 139 ، ح 381 ، مرسلاً من دون التصریح باسم المعصوم علیه‌السلام ، إلی قوله : «یصعد أعماله فیها» وفی کلّ المصادر مع اختلاف یسیر . راجع : الکافی ، نفس الکتاب ، باب فقد العلماء ، ح 76 ؛ والمحاسن ، ص 233 ، کتاب مصابیح الظلم ، ح 185 ؛ وبصائرالدرجات ، ص 4 ، ح 10 ؛ والخصال ، ص 504 ، أبواب الستّة عشر ، ح 1 الوافی ، ج 1 ، ص 148 ، ح 63 ؛ الوسائل ، ج 3 ، ص 283، ح 3660 ؛ وفیه ، ج 5 ، ص 187 ، ح 6289 ، إلی قوله : «کان یصعد أعماله فیها» .</w:t>
      </w:r>
    </w:p>
  </w:footnote>
  <w:footnote w:id="6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الراوی عن سهل ، هم عدّة من أصحابنا ، فیکون السند معلّقا .</w:t>
      </w:r>
    </w:p>
  </w:footnote>
  <w:footnote w:id="6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هکذا فی «ظ ، بث ، بح ، بخ ، جح ، جس ، جن» و الوسائل . و فی «ی ، بس» و المطبوع : «عمرو» .</w:t>
      </w:r>
    </w:p>
  </w:footnote>
  <w:footnote w:id="6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فقالوا ، أی فی الصلاة أو الأعمّ ، و هو أظهر ، یدلّ علی استحباب ذکر المیّت بخیر و إن علم منه الشرّ إذاکان مؤمنا» .</w:t>
      </w:r>
    </w:p>
  </w:footnote>
  <w:footnote w:id="6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بس ، جس» : - «منه» .</w:t>
      </w:r>
    </w:p>
  </w:footnote>
  <w:footnote w:id="6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الفقیه ، ج 1 ، ص 165 ، ح 472 ، معلّقا عن عمر بن یزید . الخصال ، ص 538 ، أبواب الأربعین وما فوقه ، ح 4 ، بسند آخر ، وفیهما مع اختلاف یسیر الوافی ، ج 24 ، ص 457 ، ح 24437؛ و ج 25 ، ص 591 ، ح 24740 ؛ الوسائل ، ج 3 ، ص 285 ، ذیل ح 3664 .</w:t>
      </w:r>
    </w:p>
  </w:footnote>
  <w:footnote w:id="6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«جن» : + «بن زیاد» . ثمّ إنّ السند معلّق کما هو واضح .</w:t>
      </w:r>
    </w:p>
  </w:footnote>
  <w:footnote w:id="6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«العَذْق» ، کفلس : النخلة بحملها . راجع : الصحاح ، ج 4 ، ص 1522 (عذق) .</w:t>
      </w:r>
    </w:p>
  </w:footnote>
  <w:footnote w:id="6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بح ، بس ، جح ، جس» : «ذالت» . و فی حاشیة «بح» : «دار» .</w:t>
      </w:r>
    </w:p>
  </w:footnote>
  <w:footnote w:id="6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التوحید ، ص 395 ، ح 12 ، بسنده عن حمّاد بن عثمان ، مع زیادة فی آخره . الفقیه ، ج 3 ، ص 491 ، ح 4736 ، معلّقا عن عامر بن عبداللّه ، وفیهما مع اختلاف یسیر الوافی ، ج 25 ، ص 591 ، ح 24740 ؛ البحار ، ج 22 ، ص 152 ، ح 5 .</w:t>
      </w:r>
    </w:p>
  </w:footnote>
  <w:footnote w:id="6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بس» : «مغرور التمیمی» . وفی الوافی : - «التمیمی» . والبراء هذا ، هو البراء بن معرور الخزرجی السلمی ، شهد العقبة الاُولی وکان نقیب قومه بنی سلمة ، فلا یبعد أن یکون التمیمی محرّفا من السلمی . راجع : اسد الغابة ، ج 1 ، ص 364 ، الرقم 392 ؛ سیر أعلام النبلاء ، ج 1 ، ص 267 ، الرقم 53 .</w:t>
      </w:r>
    </w:p>
  </w:footnote>
  <w:footnote w:id="6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فأوصی ، لعلّه لم یکن فی شرعهم تعیین لتوجیه المیّت إلی جانب و کانوا مخیّرین فی الجهات فاختار هذه الجهة للاستحسان العقلی ، أو لما ثبت عنده شرعا من تعظیم الرسول صلی‌الله‌علیه‌و‌آله ، فعلی الأوّل یدلّ علی حجیّة تلک الاستحسانات أو علی أنّ الإنسان یثاب علی ما یفعله موافقا للواقع و إن لم یکن مستندا إلی دلیل معتبر ، کما اختاره الفاضل الأردبیلی رحمه‌الله ، و علی الثانی علی جواز العمل بتلک العمومات ، کتقبیل الأعتاب الشریفة و کتب الأخبار و تعظیم ما ینسب إلیهم بما یعدّ تعظیما عرفا» .</w:t>
      </w:r>
    </w:p>
  </w:footnote>
  <w:footnote w:id="6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«تلقاء النبیّ» بدل «رسول اللّه» .</w:t>
      </w:r>
    </w:p>
  </w:footnote>
  <w:footnote w:id="6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 «و أوصی بثلت ماله» .</w:t>
      </w:r>
    </w:p>
  </w:footnote>
  <w:footnote w:id="6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بث» : «و جرت» .</w:t>
      </w:r>
    </w:p>
  </w:footnote>
  <w:footnote w:id="6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علل الشرائع ، ص 301 ، ح 1 ، إلی قوله : «إلی القبلة» ؛ وفیه ، ص 566 ، ح 1 ، إلی قوله : «وکان رسول اللّه صلی‌الله‌علیه‌و‌آله بمکّة» ومن قوله : «وأنّه أوصی بثلث ماله» وفیهما بسند آخر عن حمّاد بن عیسی . وفی الکافی ، کتاب الوصایا ، باب ما للإنسان أن یوصی به بعد موته ... ، ح 13126 ؛ والفقیه ، ج 4 ، ص 186 ، ح 5428 ؛ والتهذیب ، ج 9 ، ص 192 ، ح 771 ، بسند آخر عن معاویة بن عمّار . الخصال ، ص 192 ، باب الثلاثة ، ذیل ح 267 ، بسند آخر ، من قوله : «فأوصی البراء إذا دفن» مع زیادة فی أوّله ، وفی کلّ المصادر مع اختلاف یسیر الوافی ، ج 24 ، ص 37 ، ح 23616 ؛ الوسائل ، ج 3 ، ص 230، ح 3486 ؛ البحار ، ج 22 ، ص 126 ، ح 99 .</w:t>
      </w:r>
    </w:p>
  </w:footnote>
  <w:footnote w:id="6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«و أحبّ» .</w:t>
      </w:r>
    </w:p>
  </w:footnote>
  <w:footnote w:id="6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«ملاقیه» .</w:t>
      </w:r>
    </w:p>
  </w:footnote>
  <w:footnote w:id="6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 ص 150 ، ح 218 ، عن ابن أبی عمیر . الخصال ، ص 7 ، باب الواحد ، ح 19 ، بسند آخر عن أبی عبداللّه علیه‌السلام عن رسول اللّه صلی‌الله‌علیه‌و‌آله ، وفیهما مع زیادة فی آخره . وفی الجعفریّات ، ص 181 ؛ والأمالی للطوسی ، ص 590 ، المجلس 25 ، ح 13 ، بسند آخر عن جعفر بن محمّد ، عن آبائه علیهم‌السلام عن رسول اللّه صلی‌الله‌علیه‌و‌آله . وفی الأمالی للصدوق ، ص 233 ، المجلس 41 ، ح 5 ؛ والخصال ، ص 7 ، باب الواحد ، ح 20 ؛ ومعانی الأخبار ، ص 178 ، ح 2 ، بسند آخر عن سهل بن سعد ، من دون الإسناد إلی المعصوم علیه‌السلام ، مع زیادة فی آخره . وفی الفقیه ، ج 1 ، ص 471 ، ح 1360 ؛ و ج 4 ، ص 399 ، ح 5856 ، من دون الإسناد إلی المعصوم علیه‌السلام ، مع زیادة فی آخره ، وفی کلّ المصادر مع اختلاف یسیر الوافی ، ج 24 ، ص 189 ، ح 23871 ؛ الوسائل ، ج 1 ، ص 85 ، ح 199 .</w:t>
      </w:r>
    </w:p>
  </w:footnote>
  <w:footnote w:id="6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السند معلّق علی سابقه . و یروی عن ابن أبی عمیر ، علیّ بن إبراهیم، عن أبیه .</w:t>
      </w:r>
    </w:p>
  </w:footnote>
  <w:footnote w:id="6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هکذا فی «جص» والوسائل . و فی سائر النسخ و المطبوع : - «أبی» .</w:t>
      </w:r>
    </w:p>
  </w:footnote>
  <w:footnote w:id="6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الوافی : «یا باعبیدة» .</w:t>
      </w:r>
    </w:p>
  </w:footnote>
  <w:footnote w:id="6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«الإنسان» .</w:t>
      </w:r>
    </w:p>
  </w:footnote>
  <w:footnote w:id="6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الزهد ، ص 148 ، ح 214 ، عن ابن أبی عمیر . الکافی ، کتاب الإیمان والکفر ، باب ذمّ الدنیا والزهد فیها ، ح 1905 ، بسنده عن أبی أیّوب الخرّاز ، عن أبی عبیدة الحذّاء، وفیهما مع اختلاف یسیر الوافی ، ج 24 ، ص 189 ، ح 23872 ؛ الوسائل ، ج 2 ، ص 434 ، ذیل ح 2568 .</w:t>
      </w:r>
    </w:p>
  </w:footnote>
  <w:footnote w:id="6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السند معلّق ، کسابقه .</w:t>
      </w:r>
    </w:p>
  </w:footnote>
  <w:footnote w:id="6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 الوافی و الزهد : «ینادی مناد» .</w:t>
      </w:r>
    </w:p>
  </w:footnote>
  <w:footnote w:id="6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الزهد ، ص 148 ، ح 213 ، عن محمّد بن أبی عمیر . الکافی ، کتاب الإیمان والکفر ، باب ذمّ الدنیا والزهد فیها ، ح 1906 ، بسنده عن الحکم بن أیمن . قرب الإسناد ، ص 39 ، ح 125 ، بسند آخر عن الصادق علیه‌السلام . الاختصاص ، ص 234 ، مرسلاً عن الصادق علیه‌السلام ، وفیهما مع اختلاف یسیر وزیادة فی أوّله الوافی ، ج 24 ، ص 190 ، ح 23873 .</w:t>
      </w:r>
    </w:p>
  </w:footnote>
  <w:footnote w:id="6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السند معلّق کسابقیه .</w:t>
      </w:r>
    </w:p>
  </w:footnote>
  <w:footnote w:id="6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«الوَسْواس» : حدیث النفس و الأفکار . و وسْوَسَ ، إذا تکلّم بکلام لم یبیّنه . و قال العلاّمة‌المجلسی : «و المراد بالوسواس هنا فکر الدنیا و غمّها» . راجع : النهایة ، ج 5 ، ص 186 (وسوس) .</w:t>
      </w:r>
    </w:p>
  </w:footnote>
  <w:footnote w:id="6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الوافی : «یا با محمّد» .</w:t>
      </w:r>
    </w:p>
  </w:footnote>
  <w:footnote w:id="6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الوسائل : «أحبّائک» .</w:t>
      </w:r>
    </w:p>
  </w:footnote>
  <w:footnote w:id="6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اللغة : بنات الماء : طیره ، استعارة ، و الواحد : ابن الماء ، کبنات مخاض فی ابن مخاض . و المراد هنا الدیدان الصغار التی تتولّد من الرطوبات . راجع : المغرب ، ص 52؛ مجمع البحرین ، ج 1، ص 66 (بنا)؛ مرآة العقول ، ج 14 ، ص 251 .</w:t>
      </w:r>
    </w:p>
  </w:footnote>
  <w:footnote w:id="6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المَنْخِران : ثقبا الأنف . راجع : النهایة ، ج 5 ، ص 32 (نخر) .</w:t>
      </w:r>
    </w:p>
  </w:footnote>
  <w:footnote w:id="6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«یسلّی عنک ما أنت فیه» أی یکشف عنک غمّه و یرفعه . راجع : الصحاح ، ج 6 ، ص 2381 (سلا) .</w:t>
      </w:r>
    </w:p>
  </w:footnote>
  <w:footnote w:id="6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الأمالی للصدوق ، ص 345 ، المجلس 55 ، ح 2 ، بسنده عن أبی بصیر ، إلی قوله : «فإنّ ذلک یسلّی عنک ما أنت فیه» مع اختلاف وزیادة فی أوّله وآخره الوافی ، ج 24 ، ص 190 ، ح 23874 ؛ الوسائل ، ج 2 ، ص 434 ، ح 2570 .</w:t>
      </w:r>
    </w:p>
  </w:footnote>
  <w:footnote w:id="6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لعلّ مراد السائل : هل یعلم قبل حلول الأجل و قبل وقت قبضه بأنّه مأمور به . راجع : الوافی ، ج 24 ، ص 265 ؛ مرآة العقول ، ج 14 ، ص 251 .</w:t>
      </w:r>
    </w:p>
  </w:footnote>
  <w:footnote w:id="6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«یقبض» . و فی «بخ ، جح» و الوافی و الأمالی : «نفس» .</w:t>
      </w:r>
    </w:p>
  </w:footnote>
  <w:footnote w:id="6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الأمالی : - «لا» .</w:t>
      </w:r>
    </w:p>
  </w:footnote>
  <w:footnote w:id="6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«الصکاک» : جمع الصَکّ و هو الکتاب ، فارسیّ معرّب . راجع : الصحاح ، ج 4 ، ص 1596 (صکک) .</w:t>
      </w:r>
    </w:p>
  </w:footnote>
  <w:footnote w:id="6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«ی ، بث» : «ینزل» .</w:t>
      </w:r>
    </w:p>
  </w:footnote>
  <w:footnote w:id="6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الأمالی للطوسی ، ص693 ، المجلس39 ، ح18 ، بسنده عن الحسن بن فضّال، عن علیّ بن عقبة الوافی ، ï ج 24 ، ص 265 ، ح 24005 ؛ البحار ، ج 6 ، ص 145 ، ح 16 .</w:t>
      </w:r>
    </w:p>
  </w:footnote>
  <w:footnote w:id="6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مرآة العقول : «قوله علیه‌السلام : و لا وبر لعلّ الأظهر : و لا مدر ، علی البدل ، کما فی بعض النسخ ، أو الاجتماع» .</w:t>
      </w:r>
    </w:p>
  </w:footnote>
  <w:footnote w:id="6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«یتصفّحهم» ، أی ینظر فیهم . راجع : الصحاح ، ج 1 ، ص 383 (صفح) .</w:t>
      </w:r>
    </w:p>
  </w:footnote>
  <w:footnote w:id="6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الکافی ، کتاب الجنائز ، باب إخراج روح المؤمن والکافر ، ضمن ح 4326 ، بسند آخر . فیه ، ضمن ح 4327 ، بسند آخر عن أبی جعفر علیه‌السلام ، وفیهما مع اختلاف یسیر الوافی ، ج 24 ، ص 265 ، ح 24006 ؛ البحار ، ج 6 ، ص 143 ، ح 10 .</w:t>
      </w:r>
    </w:p>
  </w:footnote>
  <w:footnote w:id="6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«ی ، بخ ، جس» و حاشیة «جح» و الوافی و الوسائل و التهذیب : «کفنه معه» .</w:t>
      </w:r>
    </w:p>
  </w:footnote>
  <w:footnote w:id="6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التهذیب ، ج 1 ، ص 499 ، ح 1452 ، بسنده عن محمّد بن سنان الوافی ، ج 24 ، ص 353 ، ح 24193 ؛ الوسائل ، ج 3 ، ص 50 ، ح 2998 .</w:t>
      </w:r>
    </w:p>
  </w:footnote>
  <w:footnote w:id="6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بح ، بخ ، بس» و حاشیة «جح » : «فقال» .</w:t>
      </w:r>
    </w:p>
  </w:footnote>
  <w:footnote w:id="6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«القَصْعَةُ» : وعاء یؤکل فیه ویثرد ، ویقال له : الصحفة أو الضخمة ، تشبع عشرة . راجع : لسان العرب ، ج 8 ، ص 274؛ المعجم الوسیط ، ج 2 ، ص 740 (قصع) .</w:t>
      </w:r>
    </w:p>
  </w:footnote>
  <w:footnote w:id="6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البحار : - «منها» .</w:t>
      </w:r>
    </w:p>
  </w:footnote>
  <w:footnote w:id="6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«بح ، بخ ، بس ، جح ، جس» و الوافی و البحار . وفی سائر النسخ والمطبوع : «قال» .</w:t>
      </w:r>
    </w:p>
  </w:footnote>
  <w:footnote w:id="6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24 ، ص 265 ، ح 24008 ؛ البحار ، ج 6 ، ص 144 ، ح 12 .</w:t>
      </w:r>
    </w:p>
  </w:footnote>
  <w:footnote w:id="6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«نعزّیه» أی نقول له علیه‌السلام : أحسن اللّه تعالی عزاءَکَ ، أی رزقک الصبر الحسن . والغراء : الصبر عن کلّ ما فقدت ، أو حسنه . راجع: لسان العرب ، ج 15 ، ص 52 ؛ المصباح المنیر، ص 408 (عزا) .</w:t>
      </w:r>
    </w:p>
  </w:footnote>
  <w:footnote w:id="6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الزهد : «عزی» بدل «نعی إلی» . و النَعْی : خبر الموت و الإخبار به . راجع : النهایة ، ج 5 ، ص 85 (نعا) .</w:t>
      </w:r>
    </w:p>
  </w:footnote>
  <w:footnote w:id="6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الزهد : «بنفسه» .</w:t>
      </w:r>
    </w:p>
  </w:footnote>
  <w:footnote w:id="6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الزمر (39) : 30 .</w:t>
      </w:r>
    </w:p>
  </w:footnote>
  <w:footnote w:id="6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آل عمران (3) : 185 ؛ الأنبیاء (21) : 35 ؛ العنکبوت (29) : 57 .</w:t>
      </w:r>
    </w:p>
  </w:footnote>
  <w:footnote w:id="6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«ما بقی» .</w:t>
      </w:r>
    </w:p>
  </w:footnote>
  <w:footnote w:id="6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«فقال له» . و فی البحار و الزهد : - «له» .</w:t>
      </w:r>
    </w:p>
  </w:footnote>
  <w:footnote w:id="6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بث ، بح ، بخ ، جح ، جس» و الوافی و البحار و الزهد : «فیقول» .</w:t>
      </w:r>
    </w:p>
  </w:footnote>
  <w:footnote w:id="6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جح» و الوافی و البحار و الزهد : «رسولاک» .</w:t>
      </w:r>
    </w:p>
  </w:footnote>
  <w:footnote w:id="6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«جح» و الوافی و البحار و الزهد : «و أمیناک» .</w:t>
      </w:r>
    </w:p>
  </w:footnote>
  <w:footnote w:id="6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 جس» : - «قد» .</w:t>
      </w:r>
    </w:p>
  </w:footnote>
  <w:footnote w:id="6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 «علی» .</w:t>
      </w:r>
    </w:p>
  </w:footnote>
  <w:footnote w:id="6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«فیه» .</w:t>
      </w:r>
    </w:p>
  </w:footnote>
  <w:footnote w:id="6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فی حاشیة «بح» : «حتّی یقوم» .</w:t>
      </w:r>
    </w:p>
  </w:footnote>
  <w:footnote w:id="6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فی «بخ» و الوافی : «فیقول» .</w:t>
      </w:r>
    </w:p>
  </w:footnote>
  <w:footnote w:id="6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15. فی «بخ» و الوافی : + «بذلک» .</w:t>
      </w:r>
    </w:p>
  </w:footnote>
  <w:footnote w:id="6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16. فی «جس» : - «یا» .</w:t>
      </w:r>
    </w:p>
  </w:footnote>
  <w:footnote w:id="6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17. فی «بخ» : «ما بقی» .</w:t>
      </w:r>
    </w:p>
  </w:footnote>
  <w:footnote w:id="6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«مکتئبا» . و «الکئیب» : من الکَآبة و الکأب ، و هو سوء الحال و تغیّر النفس بالانکسار من شدّة الحزن و الهمّ . راجع : النهایة ، ج 4 ، ص 137 ؛ لسان العرب ، ج 1 ، ص 694(کأب) .</w:t>
      </w:r>
    </w:p>
  </w:footnote>
  <w:footnote w:id="6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«الطَرْف» : جَفْن العین و غطاؤها . راجع : المفردات للراغب ، ص 517 (طرف) .</w:t>
      </w:r>
    </w:p>
  </w:footnote>
  <w:footnote w:id="6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و حاشیه «بث» : «فیقول» . و فی «بح» و حاشیة «جح» و البحار و الزهد : + «له» .</w:t>
      </w:r>
    </w:p>
  </w:footnote>
  <w:footnote w:id="6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«بح ، جح» : + «و هو أعلم» .</w:t>
      </w:r>
    </w:p>
  </w:footnote>
  <w:footnote w:id="6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«جس» : - «لم یبق» .</w:t>
      </w:r>
    </w:p>
  </w:footnote>
  <w:footnote w:id="6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مرآة العقول : «قوله علیه‌السلام : ثمّ یأخذ الأرض ، أقول : هو إشارة إلی قوله سبحانه : «وَالاْءَرْضُ جَمِیعًا قَبْضَتُهُ یَوْمَ الْقِیَـمَةِ وَ السَّمَـوَ تُ مَطْوِیَّـتُ بِیَمِینِهِ»] الزمر (39) : 67] ، قال الطبرسی قدّس اللّه روحه : ... هذا تفهیم لنا علی عادة التخاطب بیننا» . و راجع : مجمع البیان ، ج 8 ، ص 415 ـ 416 ، ذیل الآیة المذکورة .</w:t>
      </w:r>
    </w:p>
  </w:footnote>
  <w:footnote w:id="6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الزهد : «بشماله» .</w:t>
      </w:r>
    </w:p>
  </w:footnote>
  <w:footnote w:id="6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الزهد : + «فیهزّهنّ هزّا مرّات» .</w:t>
      </w:r>
    </w:p>
  </w:footnote>
  <w:footnote w:id="6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الزهد ، ص 151 ، باب ذکر الموت والقبر ، ح 220 ، عن فضالة ، عن أبی المغراء ، مع اختلاف یسیر الوافی ، ج 24 ، ص 192 ، ح 23882 ؛ البحار ، ج 6 ، ص 329 ، ح 14 .</w:t>
      </w:r>
    </w:p>
  </w:footnote>
  <w:footnote w:id="6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«جس» : «أبی عبداللّه» .</w:t>
      </w:r>
    </w:p>
  </w:footnote>
  <w:footnote w:id="6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و الوافی : «من الملائکة» .</w:t>
      </w:r>
    </w:p>
  </w:footnote>
  <w:footnote w:id="6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الوافی : «فعتب» .</w:t>
      </w:r>
    </w:p>
  </w:footnote>
  <w:footnote w:id="6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«تُعُتِّبَ علیه» أی غُضِبَ علیه ، مثل عُیّب علیه ، من العَتْب ، و هو اللوم فی تسخّط . راجع : الصحاح ، ج 1 ، ص 175 ـ 176؛ المصباح المنیر ، ص 391 (عتب) .</w:t>
      </w:r>
    </w:p>
  </w:footnote>
  <w:footnote w:id="6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هکذا فی معظم النسخ التی قوبلت و الوافی . و فی «ی» و المطبوع : «فاهبط» .</w:t>
      </w:r>
    </w:p>
  </w:footnote>
  <w:footnote w:id="6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«جح» : «أیّام» .</w:t>
      </w:r>
    </w:p>
  </w:footnote>
  <w:footnote w:id="6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«لا یَفْتُرُ» ، أی لایضعف ؛ من الفُتُور بمعنی الضعف و الانکسار . راجع : الصحاح ، ج 2 ، ص 777 ؛ النهایة ، ج 3 ، ص 408 (فتر) .</w:t>
      </w:r>
    </w:p>
  </w:footnote>
  <w:footnote w:id="6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 «لقد» .</w:t>
      </w:r>
    </w:p>
  </w:footnote>
  <w:footnote w:id="6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«السُؤْل» ما یسأله الإنسان . راجع : الصحاح ، ج 5 ، ص 1723 (سأل) .</w:t>
      </w:r>
    </w:p>
  </w:footnote>
  <w:footnote w:id="6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 بس ، جس» : «قال» .</w:t>
      </w:r>
    </w:p>
  </w:footnote>
  <w:footnote w:id="6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 «له» .</w:t>
      </w:r>
    </w:p>
  </w:footnote>
  <w:footnote w:id="6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 «وصعد به ، فطلب» .</w:t>
      </w:r>
    </w:p>
  </w:footnote>
  <w:footnote w:id="6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الوافی : «و استقبله» .</w:t>
      </w:r>
    </w:p>
  </w:footnote>
  <w:footnote w:id="6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«قاطبا» أی عابسا ، یقال : قَطَبَ یَقْطِبُ ، أی زَوَی ما بین عینیه و عَبَسَ . راجع : لسان العرب ، ج 1 ، ص 680 (قطب) .</w:t>
      </w:r>
    </w:p>
  </w:footnote>
  <w:footnote w:id="6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«فامتعض» أی غضب و شقّ علیه . و قال العلاّمة المجلسی : «و فی بعض النسخ : انتقض ، و هو أظهر» . راجع : النهایة ، ج 4 ، ص 342 (معض) .</w:t>
      </w:r>
    </w:p>
  </w:footnote>
  <w:footnote w:id="6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بح ، بس» : «فخرج» .</w:t>
      </w:r>
    </w:p>
  </w:footnote>
  <w:footnote w:id="6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فی «ی» : + «بین» .</w:t>
      </w:r>
    </w:p>
  </w:footnote>
  <w:footnote w:id="6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مریم (19) : 57 .</w:t>
      </w:r>
    </w:p>
  </w:footnote>
  <w:footnote w:id="6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14. الوافی ، ج 24 ، ص 273 ، ح 24024 .</w:t>
      </w:r>
    </w:p>
  </w:footnote>
  <w:footnote w:id="6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«ظ ، ی ، بث ، بس ، جح ، جس ، جن» و الوسائل . و فی «بح ، بخ» : + «عن یزید» . وفی المطبوع : «داود بن فرقد [أبی یزید]» .</w:t>
      </w:r>
    </w:p>
  </w:footnote>
  <w:footnote w:id="6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«ألا» .</w:t>
      </w:r>
    </w:p>
  </w:footnote>
  <w:footnote w:id="6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«جاء الموت ، أی قرب مجیئه ، أو نزّل محّقق الوقوع منزله الواقع بما فیه ، أی مع ما فیه» .</w:t>
      </w:r>
    </w:p>
  </w:footnote>
  <w:footnote w:id="6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«بح» : «و جاء» .</w:t>
      </w:r>
    </w:p>
  </w:footnote>
  <w:footnote w:id="6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«و الکرّة : الرجعة ، و فی تعبیره صلی‌الله‌علیه‌و‌آله عن مجیء الموت بالکرّة إشارة إلی أنّ کلّ انتقال للإنسان من حال إلی حال فوقه کأنّه موت عن الأوّل و حیاة فی الآخر» .</w:t>
      </w:r>
    </w:p>
  </w:footnote>
  <w:footnote w:id="6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«الشقوة» . و فی «بخ» : «من الشقوة» .</w:t>
      </w:r>
    </w:p>
  </w:footnote>
  <w:footnote w:id="6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 «بالکرّة» بدون الواو .</w:t>
      </w:r>
    </w:p>
  </w:footnote>
  <w:footnote w:id="6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«الحامیة» : الحارّة ، أو شدید الحرارة . راجع : المفردات للراغب ، ص 258؛ المصباح المنیر ، ص 153 (حمی) .</w:t>
      </w:r>
    </w:p>
  </w:footnote>
  <w:footnote w:id="6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جس» و الوافی : - «ثمّ» .</w:t>
      </w:r>
    </w:p>
  </w:footnote>
  <w:footnote w:id="6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«قوله علیه‌السلام : إذا استحقّت ، علی بناء المعلوم ، أی لزمت . و مجیء الأجل بین العینین کنایة عن تذکّر الموت ، و ذهاب الأمل وراء الظهر کنایة عن عدم الاعتماد علی العمر ، و عدم الالتفات إلی مشتهیات الدنیا و ترک الرغبة فیها ، و کذا العکس» . و فی هامش المطبوع : «لعلّ معناه أنّ من استحقّ ولایة اللّه جعل الأجل نصب عینیه و نبذ الأمل وراء ظهره ، و من استحقّ ولایة الشیطان حاله علی عکس ذلک ، واللّه أعلم» .</w:t>
      </w:r>
    </w:p>
  </w:footnote>
  <w:footnote w:id="6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«بخ» : - «و الشقاوة» .</w:t>
      </w:r>
    </w:p>
  </w:footnote>
  <w:footnote w:id="6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الزهد ، ص 149 ، ح 215 ، عن علیّ بن النعمان . الجعفریّات ، ص 199 ، بسند آخر عن جعفر بن محمّد ، عن آبائه علیهم‌السلام عن رسول اللّه صلی‌الله‌علیه‌و‌آله ، مع زیادة فی أوّله . الأمالی للطوسی ، ص 531 ، المجلس 19 ، ضمن الحدیث الطویل 1 ، بسند آخر عن أبیذرّ ، عن رسول اللّه صلی‌الله‌علیه‌و‌آله ، وفیهما من قوله : «وسئل رسول اللّه صلی‌الله‌علیه‌و‌آله أیّ المؤمنین أکیس» وفی کلّ المصادر مع اختلاف یسیر الوافی ، ج 24 ، ص 194 ، ح 23884.</w:t>
      </w:r>
    </w:p>
  </w:footnote>
  <w:footnote w:id="6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 المحاسن و الأمالی : «العجب» . و فی حاشیة «بث» : «أعجب» . و فی الوافی : «عجبا» .</w:t>
      </w:r>
    </w:p>
  </w:footnote>
  <w:footnote w:id="6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الوافی : «إن قیل : لایکاد یوجد أحد ینکر الموت فکیف یتعجّب ممّن لا یوجد؟ قلنا: لمّا کان أکثر الناس یعملون أعمالاً لا ینبغی أن یعملها من هو فی معرض الموت ، فکأنّهم له منکرون؛ لأنّهم و المنکر سواء فی العمل» ، و قیل غیر ذلک . راجع : مرآة العقول ، ج 14 ، ص 257 .</w:t>
      </w:r>
    </w:p>
  </w:footnote>
  <w:footnote w:id="6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و حاشیة «بث» و المحاسن : «الآخرة» .</w:t>
      </w:r>
    </w:p>
  </w:footnote>
  <w:footnote w:id="6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الأمالی للطوسی ، ص 663 ، المجلس 35 ، ح 31 ، بسنده عن محمّد بن أبی عمیر . المحاسن ، ص 242 ، ï کتاب مصابیح الظلم ، ذیل ح 230 ، بسنده عن هشام بن سالم ، وفیهما مع زیادة فی أوّله وآخره . الخصال ، ص 236 ، باب الأربعة ، ذیل ح 79 ، بسند آخر عن أبی جعفر علیه‌السلام ، من قوله : «والعجب کلّ العجب لمن أنکر النشأة الاُخری» . وفی فقه الرضا علیه‌السلام ، ص 372 ؛ ونهج البلاغة ، ص 491 ، الرسالة 126 ، مع زیادة فی أوّله وآخره ، وفی کلّ المصادر مع اختلاف یسیر الوافی ، ج 24 ، ص 195 ، ح 23885 .</w:t>
      </w:r>
    </w:p>
  </w:footnote>
  <w:footnote w:id="6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«بخ» و الوافی و الزهد : - «لی» .</w:t>
      </w:r>
    </w:p>
  </w:footnote>
  <w:footnote w:id="6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الوافی : «یا باصالح» .</w:t>
      </w:r>
    </w:p>
  </w:footnote>
  <w:footnote w:id="6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الزهد : «أو» .</w:t>
      </w:r>
    </w:p>
  </w:footnote>
  <w:footnote w:id="6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الزهد : «لتعمل» .</w:t>
      </w:r>
    </w:p>
  </w:footnote>
  <w:footnote w:id="6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بخ» و الوافی : «عجبا» .</w:t>
      </w:r>
    </w:p>
  </w:footnote>
  <w:footnote w:id="6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الزهد : «علی» .</w:t>
      </w:r>
    </w:p>
  </w:footnote>
  <w:footnote w:id="6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مرآة العقول : «قوله علیه‌السلام : حبس أوّلهم عن آخرهم ، أی یمنعون من ذهب منهم ، أی الأموات ، أن یرجعوا إلی آخرهم ، أی الأحیاء الذین لم یلحقوا بعد بهم فیخبروهم بما جری علیهم ، أو یئسوا من عودهم إلی الدنیا ، ثمّ نودی فی الأحیاء بالرحیل إلی الأموات ، و هم لاعبون غافلون عمّا ینفعهم فی تلک النشأة، فلا شیء أعجب من تلک الحال ، و یحتمل أن تکون کلمة «عن» للتعلیل ، أی حبس أوّلهم و من مضی منهم فی القبور ؛ لیلحق بهم آخرهم فیحشرون معا إلی القیامة» .</w:t>
      </w:r>
    </w:p>
  </w:footnote>
  <w:footnote w:id="6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و الوافی و الزهد : «بالرحیل» .</w:t>
      </w:r>
    </w:p>
  </w:footnote>
  <w:footnote w:id="6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الزهد ، ص 148 ، ح 212 ، عن فضالة بن أیّوب ، مع اختلاف یسیر الوافی ، ج 24 ، ص 190 ، ح 23875 ؛ الوسائل ، ج 3 ، ص 229 ، ح 3482 .</w:t>
      </w:r>
    </w:p>
  </w:footnote>
  <w:footnote w:id="6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الضمیر راجع إلی علیّ بن مهزیار المذکور فی السند السابق .</w:t>
      </w:r>
    </w:p>
  </w:footnote>
  <w:footnote w:id="6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 «إلیه» .</w:t>
      </w:r>
    </w:p>
  </w:footnote>
  <w:footnote w:id="6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الزهد ، ص 152 ، ح 221 ، عن فضالة . الأمالی للصدوق ، ص 108 ، المجلس 23 ، ح 4 ، بسنده عن السکونی ، عن الصادق ، عن آبائه ، عن أمیرالمؤمنین علیهم‌السلام ، إلی قوله : «من عدّ غدا من أجله» . وفی صحیفة الرضا علیه‌السلام ، ص 70 ، ح 137 ؛ وعیون الأخبار ، ص 39 ، ح 120 ؛ والأمالی للمفید ، ص 309 ، المجلس 36 ، ح 8 ، بسند آخر عن الرضا، عن آبائه ، عن أمیرالمؤمنین علیهم‌السلام . الأمالی للطوسی ، ص 78 ، المجلس 3 ، ح 24 ، بسند آخر عن موسی بن جعفر ، عن آبائه ، عن أمیرالمؤمنین علیهم‌السلام . نهج البلاغة ، ص 534 ، الحکمة 334 ، وفی الخمسة الأخیرة من قوله : «لو رأی العبد أجله وسرعته إلیه» مع اختلاف یسیر . تحف العقول ، ص 211 ، وتمام الروایة فیه : «ما أطال العبد الأمل إلاّ أنساه العمل» . راجع : الفقیه ، ج 1 ، ص 139 ، ح 382 ؛ وتحف العقول ، ص 49 الوافی ، ج 24 ، ص 190 ، ح 23876 ؛ الوسائل ، ج 2 ، ص 437 ، ح 2577 .</w:t>
      </w:r>
    </w:p>
  </w:footnote>
  <w:footnote w:id="6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بخ» : «فقال» .</w:t>
      </w:r>
    </w:p>
  </w:footnote>
  <w:footnote w:id="6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الوافی : «فیعتریهم» .</w:t>
      </w:r>
    </w:p>
  </w:footnote>
  <w:footnote w:id="6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المطبوع و جمیع النسخ التی قوبلت : «السکینة» . وما أثبتناه موافق للوافی والمطبوع .</w:t>
      </w:r>
    </w:p>
  </w:footnote>
  <w:footnote w:id="6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الزهد : «حین» .</w:t>
      </w:r>
    </w:p>
  </w:footnote>
  <w:footnote w:id="6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الزهد ، ص 123 ، ح 150 ، عن الحسین بن علوان ، مع اختلاف یسیر الوافی ، ج 24 ، ص 265 ، ح 24007 ؛ البحار ، ج 6 ، ص 143 ، ح 11 .</w:t>
      </w:r>
    </w:p>
  </w:footnote>
  <w:footnote w:id="6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القیامة (75) : 27 ـ 28 .</w:t>
      </w:r>
    </w:p>
  </w:footnote>
  <w:footnote w:id="6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الوافی : «الراقی ، من الرقیة ، فسّره بالطبیب؛ لأنّها نوع طبابة ، و فسّر الظنّ بالیقین؛ لأنّه هاهنا بمعنی العلم ، و فسّر الساقین بالدنیا و الآخرة؛ لأنّ الساق بمعنی الشدّة ، و للدنیا شدّة ، و للآخرة شدّة ، و التفّ آخر شدّة الدنیا بأوّل شدّة الآخرة حینئذٍ ، فأراد بالدنیا و الآخرة شدّتهما» . و للمزید راجع : مجمع البیان ، ج 10 ، ص 202 ، ذیل الآیات المذکورة .</w:t>
      </w:r>
    </w:p>
  </w:footnote>
  <w:footnote w:id="6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بح ، جح» : «و أیقن» .</w:t>
      </w:r>
    </w:p>
  </w:footnote>
  <w:footnote w:id="6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«بمفارقته» .</w:t>
      </w:r>
    </w:p>
  </w:footnote>
  <w:footnote w:id="6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 حاشیة «بث» و الوافی : «الأحباب» .</w:t>
      </w:r>
    </w:p>
  </w:footnote>
  <w:footnote w:id="6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القیامة (75) : 29ـ30 .</w:t>
      </w:r>
    </w:p>
  </w:footnote>
  <w:footnote w:id="6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الأمالی للصدوق ، ص 307 ، المجلس 51 ، ح 1 ، بسند آخر ، مع اختلاف یسیر الوافی ، ج 24 ، ص 197 ، ح 23888 .</w:t>
      </w:r>
    </w:p>
  </w:footnote>
  <w:footnote w:id="6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مریم (19) : 84 .</w:t>
      </w:r>
    </w:p>
  </w:footnote>
  <w:footnote w:id="6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البحار : «فما» .</w:t>
      </w:r>
    </w:p>
  </w:footnote>
  <w:footnote w:id="6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«بخ» و الوافی : «فقال» .</w:t>
      </w:r>
    </w:p>
  </w:footnote>
  <w:footnote w:id="6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«عدّ» .</w:t>
      </w:r>
    </w:p>
  </w:footnote>
  <w:footnote w:id="6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تفسیر القمّی ، ج 2 ، ص 53 ، من دون الإسناد إلی المعصوم علیه‌السلام ، مع اختلاف یسیر الوافی ، ج 24 ، ص 196 ، ح 23887 ؛ البحار ، ج 6 ، ص 145 ، ح 17 .</w:t>
      </w:r>
    </w:p>
  </w:footnote>
  <w:footnote w:id="6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الضمیر راجع إلی علیّ بن مهزیار المذکور فی السند السابق .</w:t>
      </w:r>
    </w:p>
  </w:footnote>
  <w:footnote w:id="6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هکذا فی معظم النسخ التی قوبلت والوافی والبحار . وفی «ی» و المطبوع : «وقد خرجت» .</w:t>
      </w:r>
    </w:p>
  </w:footnote>
  <w:footnote w:id="6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الوافی ، ج 24 ، ص 274 ، ح 24025 ؛ البحار ، ج 6 ، ص 117 ، ح 2 .</w:t>
      </w:r>
    </w:p>
  </w:footnote>
  <w:footnote w:id="6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«بث ، بح ، بخ ، بس» و الوافی و الوسائل : «مسکین» .</w:t>
      </w:r>
    </w:p>
  </w:footnote>
  <w:footnote w:id="6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قال الراغب : «الاستئثار : التفرّد بالشیء دون غیره ، و قولهم : استأثر اللّه بفلان کنایة عن موته ، تنبیه علی أنّه ممّن اصطفاه و تفرّد تعالی به من دون الوری تشریفا له» . و قیل : استأثر اللّه فلانا و بفلان ، إذا مات و هو ممّن یرجی له الجنّة و رُجی له الغفران . راجع : المفردات للراغب ، ص 62؛ لسان العرب ج 4 ، ص 8 (أثر) .</w:t>
      </w:r>
    </w:p>
  </w:footnote>
  <w:footnote w:id="6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حاشیة «بح» : «فقال» .</w:t>
      </w:r>
    </w:p>
  </w:footnote>
  <w:footnote w:id="6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«یجود بنفسه» ، قال ابن الأثیر : «أی یُخرجها و یدفعها کما یدفع الإنسان ماله ، یجود به ، و الجود : الکرم ، یرید أنّه کان فی النزع و سیاق الموت» . راجع : النهایة ، ج 1 ، ص 312 (جود) .</w:t>
      </w:r>
    </w:p>
  </w:footnote>
  <w:footnote w:id="6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«ثلاث» . و فی الوافی و البحار و الوسائل : «ثلاثا» .</w:t>
      </w:r>
    </w:p>
  </w:footnote>
  <w:footnote w:id="6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الوسائل : «فذاک» .</w:t>
      </w:r>
    </w:p>
  </w:footnote>
  <w:footnote w:id="6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الوسائل و البحار : «بها» .</w:t>
      </w:r>
    </w:p>
  </w:footnote>
  <w:footnote w:id="6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«الضَنِین» : البخیل ؛ و من الضِنّ بمعنی البخل . راجع : الصحاح ، ج 6 ، ص 2156 (ضنن) .</w:t>
      </w:r>
    </w:p>
  </w:footnote>
  <w:footnote w:id="6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الوافی ، ج 24 ، ص 244 ، ح 23974 ؛ الوسائل ، ج 2 ، ص 439 ، ح 2587 ؛ البحار ، ج 6 ، ص 117 ، ح 3 .</w:t>
      </w:r>
    </w:p>
  </w:footnote>
  <w:footnote w:id="6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و الوافی : «و صار» .</w:t>
      </w:r>
    </w:p>
  </w:footnote>
  <w:footnote w:id="6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«جس» : - «و اُمّه» .</w:t>
      </w:r>
    </w:p>
  </w:footnote>
  <w:footnote w:id="6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«بح» و الوافی و التوحید : «و یرضیهم» . و فی مرآة العقول : «قوله علیه‌السلام : یوضّیهم ، أی یذهب بهم إلی الخلاء و ینجّیهم و یغسلهم» .</w:t>
      </w:r>
    </w:p>
  </w:footnote>
  <w:footnote w:id="6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الأمالی للصدوق ، ص 510 ، المجلس 77 ، ح 2 ؛ والتوحید ، ص 401 ، ح 4 ، بسندهما عن محمّد بن أبی عمیر ، ومع اختلاف یسیر الوافی ، ج 24 ، ص 19 ، ح 23883 ؛ البحار ، ج 14 ، ص 463 ، ح 30 .</w:t>
      </w:r>
    </w:p>
  </w:footnote>
  <w:footnote w:id="6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 الوافی : «اللّه» .</w:t>
      </w:r>
    </w:p>
  </w:footnote>
  <w:footnote w:id="6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حاشیة «بخ» : «مرارة» . و فی الوافی : «حزازة» .</w:t>
      </w:r>
    </w:p>
  </w:footnote>
  <w:footnote w:id="6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البحار ، ج 14 : «إلیّ» .</w:t>
      </w:r>
    </w:p>
  </w:footnote>
  <w:footnote w:id="6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الوافی ، ج 25 ، ص 691 ، ح 24824 ؛ البحار ، ج 6 ، ص 170 ، ح 47 ؛ و ج 14 ، ص 187 ، ح 37 .</w:t>
      </w:r>
    </w:p>
  </w:footnote>
  <w:footnote w:id="6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بح ، بس ، جح» : «برید» . وهو سهو ، کما یأتی تفصیل الکلام فی الکافی ، ذیل ح 11073 ، فلاحظ.</w:t>
      </w:r>
    </w:p>
  </w:footnote>
  <w:footnote w:id="6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ج 14 : «طریق» .</w:t>
      </w:r>
    </w:p>
  </w:footnote>
  <w:footnote w:id="6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یقال : سَفَتِ الریحُ التراب تَسْفِیهِ ، أی ذَرَتْه و أطارته و فرّقته ، أو حملته . و السافی : الریح التی تَسْفَی التراب . و قیل للتراب الذی تسفیه الریح أیضا : سافٍ . راجع : النهایة ، ج 2 ، ص 377؛ القاموس المحیط ، ج 2 ، ص 1699 (سفا) .3. فی «ی، بس، جس»: - «یبیّن» . و فی «بح ، بخ»: «تبیّن». و فی الوافی و البحار: «یتبیّن».</w:t>
      </w:r>
    </w:p>
  </w:footnote>
  <w:footnote w:id="6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و الوافی : «رمسه» .</w:t>
      </w:r>
    </w:p>
  </w:footnote>
  <w:footnote w:id="6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«بث ، جس» : «دعوا به اللّه» .</w:t>
      </w:r>
    </w:p>
  </w:footnote>
  <w:footnote w:id="6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بث ، بخ ، بس ، جح ، جس» و البحار : «الحیّ» بدون الواو .</w:t>
      </w:r>
    </w:p>
  </w:footnote>
  <w:footnote w:id="6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«بخ» : «تعلّم» .</w:t>
      </w:r>
    </w:p>
  </w:footnote>
  <w:footnote w:id="6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قال الجوهری : «یقال : شَخَصَ بصرَهُ ، فهو شاخص : إذا فتح عینیه و جعل لایَطْرِفُ» . راجع : الصحاح ، ج 3 ، ص 1042 (شخص) .</w:t>
      </w:r>
    </w:p>
  </w:footnote>
  <w:footnote w:id="6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«بخ» : + «کیف» .</w:t>
      </w:r>
    </w:p>
  </w:footnote>
  <w:footnote w:id="6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«بث ، بح ، جح» : «قالوا» .</w:t>
      </w:r>
    </w:p>
  </w:footnote>
  <w:footnote w:id="6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«بخ» و الوافی : «مکثت» .</w:t>
      </w:r>
    </w:p>
  </w:footnote>
  <w:footnote w:id="6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 «له» .</w:t>
      </w:r>
    </w:p>
  </w:footnote>
  <w:footnote w:id="6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«بح» : «منذ» .</w:t>
      </w:r>
    </w:p>
  </w:footnote>
  <w:footnote w:id="6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«جس» : - «یوم متّ» .</w:t>
      </w:r>
    </w:p>
  </w:footnote>
  <w:footnote w:id="6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بث ، بح» : «ما تری» .</w:t>
      </w:r>
    </w:p>
  </w:footnote>
  <w:footnote w:id="6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«بخ» و الوافی : «فقال» .</w:t>
      </w:r>
    </w:p>
  </w:footnote>
  <w:footnote w:id="6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«جس» : «لکن» بدون الواو .</w:t>
      </w:r>
    </w:p>
  </w:footnote>
  <w:footnote w:id="6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 هکذا فی جمیع النسخ والشروح والمصادر. وفی المطبوع: «فنفست» وهو سهو.</w:t>
      </w:r>
    </w:p>
  </w:footnote>
  <w:footnote w:id="6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«بس» : «و مهطعا» . و«المُهْطِعُ» : الذی ینظر فی ذلّ وخشوع ، أو الذی یقبل مسرعا مع خوف ، أو الذی ینظر بخضوع ، أو الذی یمدّ عنقه ویخفض رأسه . راجع : لسان العرب ، ج 8 ، ص 372 (هطع) .</w:t>
      </w:r>
    </w:p>
  </w:footnote>
  <w:footnote w:id="6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الوافی ، ج 25 ، ص 691 ، ح 24825 ؛ البحار ، ج 6 ، ص 171 ، ح 48 ؛ و ج 14 ، ص 501 ، ح 25 .</w:t>
      </w:r>
    </w:p>
  </w:footnote>
  <w:footnote w:id="6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«أشراط الساعة» : علاماتها ، واحدها : شَرَط ، بالتحریک . وحکی عن بعض أهل اللغة أنّه أنکر هذا التفسیر و قال : أشراط الساعة : ما ینکره الناس من صغار اُمورها قبل أن تقوم الساعة . راجع : النهایة ، ج 2 ، ص 460 (شرط) .</w:t>
      </w:r>
    </w:p>
  </w:footnote>
  <w:footnote w:id="6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«جس» : «أن یشفوا» . و فی حاشیة «بث» : «أن ینسوا» .</w:t>
      </w:r>
    </w:p>
  </w:footnote>
  <w:footnote w:id="6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12. الوافی ، ج 24 ، ص 206 ، ح 23903 ؛ البحار ، ج 6 ، ص 312 ، ح 15 .</w:t>
      </w:r>
    </w:p>
  </w:footnote>
  <w:footnote w:id="6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13. یقال : عزّاه ، أی قال له : أحسن اللّه تعالی عزاءک ، أی رزقک الصبر الحسن . و العزاء : الصبرُ عن کلّ ما فقدتَ ، أو حُسْنُهُ . راجع : لسان العرب ، ج 15 ، ص 52؛ المصباح المنیر، ص 408 (عزا) .</w:t>
      </w:r>
    </w:p>
  </w:footnote>
  <w:footnote w:id="6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حاشیة «جح» : «بولد» .</w:t>
      </w:r>
    </w:p>
  </w:footnote>
  <w:footnote w:id="6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البحار : «ممدوح» .</w:t>
      </w:r>
    </w:p>
  </w:footnote>
  <w:footnote w:id="6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البقرة (2) : 156 .</w:t>
      </w:r>
    </w:p>
  </w:footnote>
  <w:footnote w:id="6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«بخ» : + «له» .</w:t>
      </w:r>
    </w:p>
  </w:footnote>
  <w:footnote w:id="6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«ی» و البحار : + «له» .</w:t>
      </w:r>
    </w:p>
  </w:footnote>
  <w:footnote w:id="6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«بث ، بس ، جس» و البحار : - «لا» .</w:t>
      </w:r>
    </w:p>
  </w:footnote>
  <w:footnote w:id="6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«ی ، بح ، بخ ، بس ، جح» : «بالهلک» .</w:t>
      </w:r>
    </w:p>
  </w:footnote>
  <w:footnote w:id="6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تحف العقول ، ص 209 ، مع اختلاف یسیر الوافی ، ج 25 ، ص 575 ، ح 24701 ؛ الوسائل ، ج 3 ، ص 270 ، ح 3619 ، إلی قوله : «وأنت مذموم» ؛ البحار ، ج 42 ، ص 159 ، ح 29 .</w:t>
      </w:r>
    </w:p>
  </w:footnote>
  <w:footnote w:id="6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«ظ ، غ ، ی ، بث ، بخ» : «رفعه» .</w:t>
      </w:r>
    </w:p>
  </w:footnote>
  <w:footnote w:id="6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فی «ی»: - «له» .</w:t>
      </w:r>
    </w:p>
  </w:footnote>
  <w:footnote w:id="6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11. فی «ی»: - «له» .</w:t>
      </w:r>
    </w:p>
  </w:footnote>
  <w:footnote w:id="6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«ی ، بث ، بح ، بس ، جح» و حاشیة «بخ» ومرآة العقول و البحار : «دفیف» . و الدَفْقُ : انصباب الماء بشدّة مرةً واحدةً . ویقال فی الدعاء علی الانسان بالموت : دَفَقَ اللّه روحه ، أی أفاظه و أماته . و قال العلاّمة الفیض : «فلعلّ المراد بالموت الدفیق المنصبّ علیهم بغتة المبدّد لهم بمرّة» . راجع : لسان العرب ، ج 10 ، ص 99؛ المصباح المنیر ، ص 197 (دفق) .</w:t>
      </w:r>
    </w:p>
  </w:footnote>
  <w:footnote w:id="6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هکذا فی «بث ، بح ، بس ، جح ، جس» و الوافی والبحار . وفی سائر النسخ والمطبوع : «إلیهم» .</w:t>
      </w:r>
    </w:p>
  </w:footnote>
  <w:footnote w:id="6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24 ، ص 274 ، ح 24026 ؛ البحار ، ج 6 ، ص 122 ، ح 7 .</w:t>
      </w:r>
    </w:p>
  </w:footnote>
  <w:footnote w:id="6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هکذا فی «ی ، بث ، بخ ، جس» و الوافی . وفی «بح ، بس ، جح» : «أن تکون» . و فی سائر النسخ و المطبوع و الوسائل : «أن یجعل» .</w:t>
      </w:r>
    </w:p>
  </w:footnote>
  <w:footnote w:id="6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تحف العقول ، ص381 ، مع اختلاف یسیر الوافی ، ج25 ، ص568 ، ح24682 ؛ الوسائل ، ج 3 ، ص 247 ، ح 3536 .</w:t>
      </w:r>
    </w:p>
  </w:footnote>
  <w:footnote w:id="6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«بخ» : «عبد الرحمن» .</w:t>
      </w:r>
    </w:p>
  </w:footnote>
  <w:footnote w:id="6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هکذا فی جمیع النسخ التی قوبلت والوافی و الوسائل ، ح 1698 ، و البحار. وفی المطبوع : «إذا أنا مِتّ و دفنتنی» .</w:t>
      </w:r>
    </w:p>
  </w:footnote>
  <w:footnote w:id="6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فی «بخ» و الوافی : «فی» .</w:t>
      </w:r>
    </w:p>
  </w:footnote>
  <w:footnote w:id="6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9. فی «بح ، جح»: + «و دفنتنی» .</w:t>
      </w:r>
    </w:p>
  </w:footnote>
  <w:footnote w:id="6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10. الوافی ، ج 25 ، ص 590 ، ح 24736 ؛ الوسائل ، ج 2 ، ص 128 ، ح 1698 ؛ وفیه ، ج 3 ، ص 247 ، ح 3533 ، إلی قوله : «فوضعه فی کفّه ، ثمّ قال : الحمد للّه» ؛ البحار ، ج 46 ، ص 215 ، ح 11 .</w:t>
      </w:r>
    </w:p>
  </w:footnote>
  <w:footnote w:id="6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الجمعة (62) : 8 .</w:t>
      </w:r>
    </w:p>
  </w:footnote>
  <w:footnote w:id="6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«بث ، جس» و الوافی و قرب الإسناد : «یعدّ» . وکذا فیما بعد.</w:t>
      </w:r>
    </w:p>
  </w:footnote>
  <w:footnote w:id="6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فی «ی ، بث ، بح ، جح» و البحار : «فَلاَ یَسْتَأْخِرُونَ» وحینئذ یکون المراد الآیة 49 من سورة یونس (10).</w:t>
      </w:r>
    </w:p>
  </w:footnote>
  <w:footnote w:id="6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الأعراف (7) : 34؛ النحل (16) : 61 .</w:t>
      </w:r>
    </w:p>
  </w:footnote>
  <w:footnote w:id="6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قرب الإسناد ، ص 41 ، ح 131 ، بسنده عن بکر بن محمّد الأزدی الوافی ، ج 24 ، ص 196 ، ح 23886 ؛ البحار ، ج 6 ، ص 145 ، ح 18 .</w:t>
      </w:r>
    </w:p>
  </w:footnote>
  <w:footnote w:id="6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قال ابن الأثیر : «عثمان بن مظعون ... أسلم بعد ثلاثة عشر رجلاً و هاجر الهجرتین و شهد بدرا و کان حرّم الخمر فی الجاهلیّة ، و هو أوّل من مات من المهاجرین بالمدینة فی شعبان علی رأس ثلاثین شهرا من الهجرة . و قیل : بعد اثنین و عشرین شهرا ، و قبّل النبیّ صلی‌الله‌علیه‌و‌آله وجهه بعد موته ، و لمّا دفن قال : نعم السلف هو لنا . و دفن بالبقیع و کان عابدا مجتهدا من فضلاء الصحابة» . و قال العلاّمة المجلسی : «عثمان کان من زهّاد الصحابة و أکابرها و کان رسول اللّه صلی‌الله‌علیه‌و‌آله یحبّه شدیدا» . راجع : جامع الاُصول ، ج 12 ، ص 598؛ مرآة العقول ، ج 14 ، ص 267 .</w:t>
      </w:r>
    </w:p>
  </w:footnote>
  <w:footnote w:id="6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«هَمَلَتْ» : فاضت ، و سالت . راجع : لسان العرب ، ج 11 ، ص 710 (همل) .</w:t>
      </w:r>
    </w:p>
  </w:footnote>
  <w:footnote w:id="6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«بخ» : «محزون» .</w:t>
      </w:r>
    </w:p>
  </w:footnote>
  <w:footnote w:id="6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فی مرآة العقول : «یدلّ علی مرجوحیّة التحتّم والحکم بالجزم بکون المیّت من أهل الجنّة وإن کان فی أقصی درجة الصلاح والزهد ؛ فإنّ عثمان کان من زهاد الصحابة وأکابرها ، وکان رسول اللّه صلی‌الله‌علیه‌و‌آله یحبّه شدیدا ، قال : ابن الأثیر فی جامع الاُصول : أسلم بعد ثلاثة عشر رجلاً ، وهاجر الهجرتین ، وشهد بدرا ، وکان حرّم الخمر فی الجاهلیّة ، وهو أوّل المهاجرین موتا بالمدینة فی شعبان علی رأس ثلاثین شهرا من الهجرة ، وقیل : بعد اثنین وعشرین شهرا ، وقبّل النبیّ صلی‌الله‌علیه‌و‌آله وجهه بعد موته ، ولمّا دفن بالبقیع قال : نعم السلف لنا ، کان عابدا من فضلاء الصحابة ، وإبراهیم کان ابن رسول اللّه صلی‌الله‌علیه‌و‌آله من ماریة القبطیّة، وولد علیه‌السلام بالمدینة فی ذی الحجّة سنة ثمان ، ومات فی ذی الحجّة سنة عشر ، وقیل : فی ربیع الأوّل سنة عشر . ویدلِّ علی عدم منافاة البکاء للصبر ، بل کونه مطلوبا إذا لم یقل شیئا یوجب سخط الربّ تعالی، ویحتمل کون بکائه صلی‌الله‌علیه‌و‌آله للشفقة علی الاُمّة . ویدلّ علی استحباب تسویة القبر وسدّ خلاله» .</w:t>
      </w:r>
    </w:p>
  </w:footnote>
  <w:footnote w:id="6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الوافی ، ج 25 ، ص 569 ، ح 24689 ؛ الوسائل ، ج 3 ، ص 229 ، ح 3483 ، وفیه قطعة منه ملخّصا ؛ البحار ، ج 22 ، ص 157 ، ح 16 ؛ و ص 264 ، ح 5 .</w:t>
      </w:r>
    </w:p>
  </w:footnote>
  <w:footnote w:id="6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فی «ی» : «کتبت» .</w:t>
      </w:r>
    </w:p>
  </w:footnote>
  <w:footnote w:id="6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فی الوافی : «کتب رجل إلی أبی جعفر الثانی علیه‌السلام » .</w:t>
      </w:r>
    </w:p>
  </w:footnote>
  <w:footnote w:id="6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فی «ی ، جح» و الوافی و الکافی ، ح 4640 : «بولده» بدل «بولد له» .</w:t>
      </w:r>
    </w:p>
  </w:footnote>
  <w:footnote w:id="6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فی الوافی والکافی ، ح 4640 : «دخله فکتب» بدل «یدخله فقال : و کتب» .</w:t>
      </w:r>
    </w:p>
  </w:footnote>
  <w:footnote w:id="6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الکافی ، کتاب الجنائز ، باب المصیبة بالولد ، ح 4640 ، بطریقین ، أحدهما عن عدّة من أصحابنا ، عن سهل بن زیاد ، عن ابن مهران ، عن أبی جعفر الثانی علیه‌السلام الوافی ، ج 25 ، ص 546 ، ح 24618 .</w:t>
      </w:r>
    </w:p>
  </w:footnote>
  <w:footnote w:id="6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فی أکثر النسخ بدل قوله : «هذا آخر کتاب الجنائز ـ إلی ـ ویتلوه کتاب الصلاة» عبارات مختلفة .</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CE3A0F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er" Target="footer1726.xml"/><Relationship Id="rId583" Type="http://schemas.openxmlformats.org/officeDocument/2006/relationships/footer" Target="footer1729.xml"/><Relationship Id="rId584" Type="http://schemas.openxmlformats.org/officeDocument/2006/relationships/footer" Target="footer1732.xml"/><Relationship Id="rId585" Type="http://schemas.openxmlformats.org/officeDocument/2006/relationships/footer" Target="footer1735.xml"/><Relationship Id="rId586" Type="http://schemas.openxmlformats.org/officeDocument/2006/relationships/footer" Target="footer1738.xml"/><Relationship Id="rId587" Type="http://schemas.openxmlformats.org/officeDocument/2006/relationships/footer" Target="footer1741.xml"/><Relationship Id="rId588" Type="http://schemas.openxmlformats.org/officeDocument/2006/relationships/footer" Target="footer1744.xml"/><Relationship Id="rId589" Type="http://schemas.openxmlformats.org/officeDocument/2006/relationships/footer" Target="footer1747.xml"/><Relationship Id="rId590" Type="http://schemas.openxmlformats.org/officeDocument/2006/relationships/footer" Target="footer1750.xml"/><Relationship Id="rId591" Type="http://schemas.openxmlformats.org/officeDocument/2006/relationships/footer" Target="footer1753.xml"/><Relationship Id="rId592" Type="http://schemas.openxmlformats.org/officeDocument/2006/relationships/footer" Target="footer1756.xml"/><Relationship Id="rId593" Type="http://schemas.openxmlformats.org/officeDocument/2006/relationships/footer" Target="footer1759.xml"/><Relationship Id="rId594" Type="http://schemas.openxmlformats.org/officeDocument/2006/relationships/footer" Target="footer1762.xml"/><Relationship Id="rId595" Type="http://schemas.openxmlformats.org/officeDocument/2006/relationships/footer" Target="footer1765.xml"/><Relationship Id="rId596" Type="http://schemas.openxmlformats.org/officeDocument/2006/relationships/footer" Target="footer1768.xml"/><Relationship Id="rId597" Type="http://schemas.openxmlformats.org/officeDocument/2006/relationships/footer" Target="footer1771.xml"/><Relationship Id="rId598" Type="http://schemas.openxmlformats.org/officeDocument/2006/relationships/footer" Target="footer1774.xml"/><Relationship Id="rId599" Type="http://schemas.openxmlformats.org/officeDocument/2006/relationships/footer" Target="footer1777.xml"/><Relationship Id="rId600" Type="http://schemas.openxmlformats.org/officeDocument/2006/relationships/footer" Target="footer1780.xml"/><Relationship Id="rId601" Type="http://schemas.openxmlformats.org/officeDocument/2006/relationships/footer" Target="footer1783.xml"/><Relationship Id="rId602" Type="http://schemas.openxmlformats.org/officeDocument/2006/relationships/footer" Target="footer1786.xml"/><Relationship Id="rId603" Type="http://schemas.openxmlformats.org/officeDocument/2006/relationships/footer" Target="footer1789.xml"/><Relationship Id="rId604" Type="http://schemas.openxmlformats.org/officeDocument/2006/relationships/footer" Target="footer1792.xml"/><Relationship Id="rId605" Type="http://schemas.openxmlformats.org/officeDocument/2006/relationships/footer" Target="footer1795.xml"/><Relationship Id="rId606" Type="http://schemas.openxmlformats.org/officeDocument/2006/relationships/footer" Target="footer1798.xml"/><Relationship Id="rId607" Type="http://schemas.openxmlformats.org/officeDocument/2006/relationships/footer" Target="footer1801.xml"/><Relationship Id="rId608" Type="http://schemas.openxmlformats.org/officeDocument/2006/relationships/footer" Target="footer1804.xml"/><Relationship Id="rId609" Type="http://schemas.openxmlformats.org/officeDocument/2006/relationships/footer" Target="footer1807.xml"/><Relationship Id="rId610" Type="http://schemas.openxmlformats.org/officeDocument/2006/relationships/footer" Target="footer1810.xml"/><Relationship Id="rId611" Type="http://schemas.openxmlformats.org/officeDocument/2006/relationships/footer" Target="footer1813.xml"/><Relationship Id="rId612" Type="http://schemas.openxmlformats.org/officeDocument/2006/relationships/footer" Target="footer1816.xml"/><Relationship Id="rId613" Type="http://schemas.openxmlformats.org/officeDocument/2006/relationships/footer" Target="footer1819.xml"/><Relationship Id="rId614" Type="http://schemas.openxmlformats.org/officeDocument/2006/relationships/footer" Target="footer1822.xml"/><Relationship Id="rId615" Type="http://schemas.openxmlformats.org/officeDocument/2006/relationships/footer" Target="footer1825.xml"/><Relationship Id="rId616" Type="http://schemas.openxmlformats.org/officeDocument/2006/relationships/footer" Target="footer1828.xml"/><Relationship Id="rId617" Type="http://schemas.openxmlformats.org/officeDocument/2006/relationships/footer" Target="footer1831.xml"/><Relationship Id="rId618" Type="http://schemas.openxmlformats.org/officeDocument/2006/relationships/footer" Target="footer1834.xml"/><Relationship Id="rId619" Type="http://schemas.openxmlformats.org/officeDocument/2006/relationships/footer" Target="footer1837.xml"/><Relationship Id="rId620" Type="http://schemas.openxmlformats.org/officeDocument/2006/relationships/footer" Target="footer1840.xml"/><Relationship Id="rId621" Type="http://schemas.openxmlformats.org/officeDocument/2006/relationships/footer" Target="footer1843.xml"/><Relationship Id="rId622" Type="http://schemas.openxmlformats.org/officeDocument/2006/relationships/footer" Target="footer1846.xml"/><Relationship Id="rId623" Type="http://schemas.openxmlformats.org/officeDocument/2006/relationships/footer" Target="footer1849.xml"/><Relationship Id="rId624" Type="http://schemas.openxmlformats.org/officeDocument/2006/relationships/footer" Target="footer1852.xml"/><Relationship Id="rId625" Type="http://schemas.openxmlformats.org/officeDocument/2006/relationships/footer" Target="footer1855.xml"/><Relationship Id="rId626" Type="http://schemas.openxmlformats.org/officeDocument/2006/relationships/footer" Target="footer1858.xml"/><Relationship Id="rId627" Type="http://schemas.openxmlformats.org/officeDocument/2006/relationships/footer" Target="footer1861.xml"/><Relationship Id="rId628" Type="http://schemas.openxmlformats.org/officeDocument/2006/relationships/footer" Target="footer1864.xml"/><Relationship Id="rId629" Type="http://schemas.openxmlformats.org/officeDocument/2006/relationships/footer" Target="footer1867.xml"/><Relationship Id="rId630" Type="http://schemas.openxmlformats.org/officeDocument/2006/relationships/footer" Target="footer1870.xml"/><Relationship Id="rId631" Type="http://schemas.openxmlformats.org/officeDocument/2006/relationships/footer" Target="footer1873.xml"/><Relationship Id="rId632" Type="http://schemas.openxmlformats.org/officeDocument/2006/relationships/footer" Target="footer1876.xml"/><Relationship Id="rId633" Type="http://schemas.openxmlformats.org/officeDocument/2006/relationships/footer" Target="footer1879.xml"/><Relationship Id="rId634" Type="http://schemas.openxmlformats.org/officeDocument/2006/relationships/footer" Target="footer1882.xml"/><Relationship Id="rId635" Type="http://schemas.openxmlformats.org/officeDocument/2006/relationships/footer" Target="footer1885.xml"/><Relationship Id="rId636" Type="http://schemas.openxmlformats.org/officeDocument/2006/relationships/footer" Target="footer1888.xml"/><Relationship Id="rId637" Type="http://schemas.openxmlformats.org/officeDocument/2006/relationships/footer" Target="footer1891.xml"/><Relationship Id="rId638" Type="http://schemas.openxmlformats.org/officeDocument/2006/relationships/footer" Target="footer1894.xml"/><Relationship Id="rId639" Type="http://schemas.openxmlformats.org/officeDocument/2006/relationships/footer" Target="footer1897.xml"/><Relationship Id="rId640" Type="http://schemas.openxmlformats.org/officeDocument/2006/relationships/footer" Target="footer1900.xml"/><Relationship Id="rId641" Type="http://schemas.openxmlformats.org/officeDocument/2006/relationships/footer" Target="footer1903.xml"/><Relationship Id="rId642" Type="http://schemas.openxmlformats.org/officeDocument/2006/relationships/footer" Target="footer1906.xml"/><Relationship Id="rId643" Type="http://schemas.openxmlformats.org/officeDocument/2006/relationships/footer" Target="footer1909.xml"/><Relationship Id="rId644" Type="http://schemas.openxmlformats.org/officeDocument/2006/relationships/footer" Target="footer1912.xml"/><Relationship Id="rId645" Type="http://schemas.openxmlformats.org/officeDocument/2006/relationships/footer" Target="footer1915.xml"/><Relationship Id="rId646" Type="http://schemas.openxmlformats.org/officeDocument/2006/relationships/footer" Target="footer1918.xml"/><Relationship Id="rId647" Type="http://schemas.openxmlformats.org/officeDocument/2006/relationships/footer" Target="footer1921.xml"/><Relationship Id="rId648" Type="http://schemas.openxmlformats.org/officeDocument/2006/relationships/footer" Target="footer1924.xml"/><Relationship Id="rId649" Type="http://schemas.openxmlformats.org/officeDocument/2006/relationships/footer" Target="footer1927.xml"/><Relationship Id="rId650" Type="http://schemas.openxmlformats.org/officeDocument/2006/relationships/footer" Target="footer1930.xml"/><Relationship Id="rId651" Type="http://schemas.openxmlformats.org/officeDocument/2006/relationships/footer" Target="footer1933.xml"/><Relationship Id="rId652" Type="http://schemas.openxmlformats.org/officeDocument/2006/relationships/footer" Target="footer1936.xml"/><Relationship Id="rId653" Type="http://schemas.openxmlformats.org/officeDocument/2006/relationships/footer" Target="footer1939.xml"/><Relationship Id="rId654" Type="http://schemas.openxmlformats.org/officeDocument/2006/relationships/footer" Target="footer1942.xml"/><Relationship Id="rId655" Type="http://schemas.openxmlformats.org/officeDocument/2006/relationships/footer" Target="footer1945.xml"/><Relationship Id="rId656" Type="http://schemas.openxmlformats.org/officeDocument/2006/relationships/footer" Target="footer1948.xml"/><Relationship Id="rId657" Type="http://schemas.openxmlformats.org/officeDocument/2006/relationships/footer" Target="footer1951.xml"/><Relationship Id="rId658" Type="http://schemas.openxmlformats.org/officeDocument/2006/relationships/footer" Target="footer1954.xml"/><Relationship Id="rId659" Type="http://schemas.openxmlformats.org/officeDocument/2006/relationships/footer" Target="footer1957.xml"/><Relationship Id="rId660" Type="http://schemas.openxmlformats.org/officeDocument/2006/relationships/footer" Target="footer1960.xml"/><Relationship Id="rId661" Type="http://schemas.openxmlformats.org/officeDocument/2006/relationships/footer" Target="footer1963.xml"/><Relationship Id="rId662" Type="http://schemas.openxmlformats.org/officeDocument/2006/relationships/footer" Target="footer1966.xml"/><Relationship Id="rId663" Type="http://schemas.openxmlformats.org/officeDocument/2006/relationships/footer" Target="footer1969.xml"/><Relationship Id="rId664" Type="http://schemas.openxmlformats.org/officeDocument/2006/relationships/footer" Target="footer1972.xml"/><Relationship Id="rId665" Type="http://schemas.openxmlformats.org/officeDocument/2006/relationships/footer" Target="footer1975.xml"/><Relationship Id="rId666" Type="http://schemas.openxmlformats.org/officeDocument/2006/relationships/footer" Target="footer1978.xml"/><Relationship Id="rId667" Type="http://schemas.openxmlformats.org/officeDocument/2006/relationships/footer" Target="footer1981.xml"/><Relationship Id="rId668" Type="http://schemas.openxmlformats.org/officeDocument/2006/relationships/footer" Target="footer1984.xml"/><Relationship Id="rId669" Type="http://schemas.openxmlformats.org/officeDocument/2006/relationships/footer" Target="footer1987.xml"/><Relationship Id="rId670" Type="http://schemas.openxmlformats.org/officeDocument/2006/relationships/footer" Target="footer1990.xml"/><Relationship Id="rId671" Type="http://schemas.openxmlformats.org/officeDocument/2006/relationships/footer" Target="footer1993.xml"/><Relationship Id="rId672" Type="http://schemas.openxmlformats.org/officeDocument/2006/relationships/footer" Target="footer1996.xml"/><Relationship Id="rId673" Type="http://schemas.openxmlformats.org/officeDocument/2006/relationships/footer" Target="footer1999.xml"/><Relationship Id="rId674" Type="http://schemas.openxmlformats.org/officeDocument/2006/relationships/footer" Target="footer2002.xml"/><Relationship Id="rId675" Type="http://schemas.openxmlformats.org/officeDocument/2006/relationships/footer" Target="footer2005.xml"/><Relationship Id="rId676" Type="http://schemas.openxmlformats.org/officeDocument/2006/relationships/footer" Target="footer2008.xml"/><Relationship Id="rId677" Type="http://schemas.openxmlformats.org/officeDocument/2006/relationships/footer" Target="footer2011.xml"/><Relationship Id="rId67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الکافی المجلد 5</dc:title>
  <dc:description/>
  <dc:subject/>
  <cp:keywords/>
  <cp:category/>
  <cp:lastModifiedBy/>
  <dcterms:created xsi:type="dcterms:W3CDTF">2026-08-26T11:31:46+03:30</dcterms:created>
  <dcterms:modified xsi:type="dcterms:W3CDTF">2026-08-26T11:31:46+03:30</dcterms:modified>
</cp:coreProperties>
</file>

<file path=docProps/custom.xml><?xml version="1.0" encoding="utf-8"?>
<Properties xmlns="http://schemas.openxmlformats.org/officeDocument/2006/custom-properties" xmlns:vt="http://schemas.openxmlformats.org/officeDocument/2006/docPropsVTypes"/>
</file>