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6392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36394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36396_2314609296">
            <w:r>
              <w:rPr>
                <w:webHidden/>
                <w:rStyle w:val="IndexLink"/>
                <w:rtl w:val="true"/>
              </w:rPr>
              <w:t>[</w:t>
            </w:r>
            <w:r>
              <w:rPr>
                <w:rStyle w:val="IndexLink"/>
                <w:rtl w:val="true"/>
              </w:rPr>
              <w:t>کتاب الدین</w:t>
            </w:r>
            <w:r>
              <w:rPr>
                <w:rStyle w:val="IndexLink"/>
                <w:rtl w:val="true"/>
              </w:rPr>
              <w:t>]</w:t>
              <w:tab/>
            </w:r>
            <w:r>
              <w:rPr>
                <w:rStyle w:val="IndexLink"/>
              </w:rPr>
              <w:t>13</w:t>
            </w:r>
          </w:hyperlink>
        </w:p>
        <w:p>
          <w:pPr>
            <w:pStyle w:val="Contents3"/>
            <w:tabs>
              <w:tab w:val="clear" w:pos="8459"/>
              <w:tab w:val="right" w:pos="9026" w:leader="dot"/>
            </w:tabs>
            <w:rPr/>
          </w:pPr>
          <w:hyperlink w:anchor="__RefHeading___Toc1836398_231460929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836400_2314609296">
            <w:r>
              <w:rPr>
                <w:webHidden/>
                <w:rStyle w:val="IndexLink"/>
                <w:rtl w:val="true"/>
              </w:rPr>
              <w:t>[</w:t>
            </w:r>
            <w:r>
              <w:rPr>
                <w:rStyle w:val="IndexLink"/>
                <w:rtl w:val="true"/>
              </w:rPr>
              <w:t>القسم الأوّل</w:t>
            </w:r>
            <w:r>
              <w:rPr>
                <w:rStyle w:val="IndexLink"/>
                <w:rtl w:val="true"/>
              </w:rPr>
              <w:t>:</w:t>
            </w:r>
            <w:r>
              <w:rPr>
                <w:rStyle w:val="IndexLink"/>
                <w:rtl w:val="true"/>
              </w:rPr>
              <w:t>القرض</w:t>
            </w:r>
            <w:r>
              <w:rPr>
                <w:rStyle w:val="IndexLink"/>
                <w:rtl w:val="true"/>
              </w:rPr>
              <w:t>]</w:t>
              <w:tab/>
            </w:r>
            <w:r>
              <w:rPr>
                <w:rStyle w:val="IndexLink"/>
              </w:rPr>
              <w:t>15</w:t>
            </w:r>
          </w:hyperlink>
        </w:p>
        <w:p>
          <w:pPr>
            <w:pStyle w:val="Contents4"/>
            <w:tabs>
              <w:tab w:val="clear" w:pos="8176"/>
              <w:tab w:val="right" w:pos="9026" w:leader="dot"/>
            </w:tabs>
            <w:rPr/>
          </w:pPr>
          <w:hyperlink w:anchor="__RefHeading___Toc1836402_2314609296">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836404_2314609296">
            <w:r>
              <w:rPr>
                <w:webHidden/>
                <w:rStyle w:val="IndexLink"/>
                <w:rtl w:val="true"/>
              </w:rPr>
              <w:t>[</w:t>
            </w:r>
            <w:r>
              <w:rPr>
                <w:rStyle w:val="IndexLink"/>
                <w:rtl w:val="true"/>
              </w:rPr>
              <w:t>تمهید</w:t>
            </w:r>
            <w:r>
              <w:rPr>
                <w:rStyle w:val="IndexLink"/>
                <w:rtl w:val="true"/>
              </w:rPr>
              <w:t>]</w:t>
              <w:tab/>
            </w:r>
            <w:r>
              <w:rPr>
                <w:rStyle w:val="IndexLink"/>
              </w:rPr>
              <w:t>15</w:t>
            </w:r>
          </w:hyperlink>
        </w:p>
        <w:p>
          <w:pPr>
            <w:pStyle w:val="Contents4"/>
            <w:tabs>
              <w:tab w:val="clear" w:pos="8176"/>
              <w:tab w:val="right" w:pos="9026" w:leader="dot"/>
            </w:tabs>
            <w:rPr/>
          </w:pPr>
          <w:hyperlink w:anchor="__RefHeading___Toc1836406_2314609296">
            <w:r>
              <w:rPr>
                <w:webHidden/>
                <w:rStyle w:val="IndexLink"/>
                <w:rtl w:val="true"/>
              </w:rPr>
              <w:t>[</w:t>
            </w:r>
            <w:r>
              <w:rPr>
                <w:rStyle w:val="IndexLink"/>
                <w:rtl w:val="true"/>
              </w:rPr>
              <w:t>إیجاب القرض</w:t>
            </w:r>
            <w:r>
              <w:rPr>
                <w:rStyle w:val="IndexLink"/>
                <w:rtl w:val="true"/>
              </w:rPr>
              <w:t>]</w:t>
              <w:tab/>
            </w:r>
            <w:r>
              <w:rPr>
                <w:rStyle w:val="IndexLink"/>
              </w:rPr>
              <w:t>19</w:t>
            </w:r>
          </w:hyperlink>
        </w:p>
        <w:p>
          <w:pPr>
            <w:pStyle w:val="Contents4"/>
            <w:tabs>
              <w:tab w:val="clear" w:pos="8176"/>
              <w:tab w:val="right" w:pos="9026" w:leader="dot"/>
            </w:tabs>
            <w:rPr/>
          </w:pPr>
          <w:hyperlink w:anchor="__RefHeading___Toc1836408_2314609296">
            <w:r>
              <w:rPr>
                <w:webHidden/>
                <w:rStyle w:val="IndexLink"/>
                <w:rtl w:val="true"/>
              </w:rPr>
              <w:t>[</w:t>
            </w:r>
            <w:r>
              <w:rPr>
                <w:rStyle w:val="IndexLink"/>
                <w:rtl w:val="true"/>
              </w:rPr>
              <w:t>قبول القرض</w:t>
            </w:r>
            <w:r>
              <w:rPr>
                <w:rStyle w:val="IndexLink"/>
                <w:rtl w:val="true"/>
              </w:rPr>
              <w:t>]</w:t>
              <w:tab/>
            </w:r>
            <w:r>
              <w:rPr>
                <w:rStyle w:val="IndexLink"/>
              </w:rPr>
              <w:t>21</w:t>
            </w:r>
          </w:hyperlink>
        </w:p>
        <w:p>
          <w:pPr>
            <w:pStyle w:val="Contents4"/>
            <w:tabs>
              <w:tab w:val="clear" w:pos="8176"/>
              <w:tab w:val="right" w:pos="9026" w:leader="dot"/>
            </w:tabs>
            <w:rPr/>
          </w:pPr>
          <w:hyperlink w:anchor="__RefHeading___Toc1836410_2314609296">
            <w:r>
              <w:rPr>
                <w:webHidden/>
                <w:rStyle w:val="IndexLink"/>
                <w:rtl w:val="true"/>
              </w:rPr>
              <w:t>[</w:t>
            </w:r>
            <w:r>
              <w:rPr>
                <w:rStyle w:val="IndexLink"/>
                <w:rtl w:val="true"/>
              </w:rPr>
              <w:t>اشتراط النفع</w:t>
            </w:r>
            <w:r>
              <w:rPr>
                <w:rStyle w:val="IndexLink"/>
                <w:rtl w:val="true"/>
              </w:rPr>
              <w:t>]</w:t>
              <w:tab/>
            </w:r>
            <w:r>
              <w:rPr>
                <w:rStyle w:val="IndexLink"/>
              </w:rPr>
              <w:t>22</w:t>
            </w:r>
          </w:hyperlink>
        </w:p>
        <w:p>
          <w:pPr>
            <w:pStyle w:val="Contents4"/>
            <w:tabs>
              <w:tab w:val="clear" w:pos="8176"/>
              <w:tab w:val="right" w:pos="9026" w:leader="dot"/>
            </w:tabs>
            <w:rPr/>
          </w:pPr>
          <w:hyperlink w:anchor="__RefHeading___Toc1836412_2314609296">
            <w:r>
              <w:rPr>
                <w:webHidden/>
                <w:rStyle w:val="IndexLink"/>
                <w:rtl w:val="true"/>
              </w:rPr>
              <w:t>[</w:t>
            </w:r>
            <w:r>
              <w:rPr>
                <w:rStyle w:val="IndexLink"/>
                <w:rtl w:val="true"/>
              </w:rPr>
              <w:t>شرائط المتعاقدین</w:t>
            </w:r>
            <w:r>
              <w:rPr>
                <w:rStyle w:val="IndexLink"/>
                <w:rtl w:val="true"/>
              </w:rPr>
              <w:t>]</w:t>
              <w:tab/>
            </w:r>
            <w:r>
              <w:rPr>
                <w:rStyle w:val="IndexLink"/>
              </w:rPr>
              <w:t>25</w:t>
            </w:r>
          </w:hyperlink>
        </w:p>
        <w:p>
          <w:pPr>
            <w:pStyle w:val="Contents4"/>
            <w:tabs>
              <w:tab w:val="clear" w:pos="8176"/>
              <w:tab w:val="right" w:pos="9026" w:leader="dot"/>
            </w:tabs>
            <w:rPr/>
          </w:pPr>
          <w:hyperlink w:anchor="__RefHeading___Toc1836414_2314609296">
            <w:r>
              <w:rPr>
                <w:webHidden/>
                <w:rStyle w:val="IndexLink"/>
                <w:rtl w:val="true"/>
              </w:rPr>
              <w:t>[</w:t>
            </w:r>
            <w:r>
              <w:rPr>
                <w:rStyle w:val="IndexLink"/>
                <w:rtl w:val="true"/>
              </w:rPr>
              <w:t>إقراض المثلیّ و القیمیّ</w:t>
            </w:r>
            <w:r>
              <w:rPr>
                <w:rStyle w:val="IndexLink"/>
                <w:rtl w:val="true"/>
              </w:rPr>
              <w:t>]</w:t>
              <w:tab/>
            </w:r>
            <w:r>
              <w:rPr>
                <w:rStyle w:val="IndexLink"/>
              </w:rPr>
              <w:t>26</w:t>
            </w:r>
          </w:hyperlink>
        </w:p>
        <w:p>
          <w:pPr>
            <w:pStyle w:val="Contents4"/>
            <w:tabs>
              <w:tab w:val="clear" w:pos="8176"/>
              <w:tab w:val="right" w:pos="9026" w:leader="dot"/>
            </w:tabs>
            <w:rPr/>
          </w:pPr>
          <w:hyperlink w:anchor="__RefHeading___Toc1836416_2314609296">
            <w:r>
              <w:rPr>
                <w:webHidden/>
                <w:rStyle w:val="IndexLink"/>
                <w:rtl w:val="true"/>
              </w:rPr>
              <w:t>[</w:t>
            </w:r>
            <w:r>
              <w:rPr>
                <w:rStyle w:val="IndexLink"/>
                <w:rtl w:val="true"/>
              </w:rPr>
              <w:t>ملک المقترض بالقبض</w:t>
            </w:r>
            <w:r>
              <w:rPr>
                <w:rStyle w:val="IndexLink"/>
                <w:rtl w:val="true"/>
              </w:rPr>
              <w:t>]</w:t>
              <w:tab/>
            </w:r>
            <w:r>
              <w:rPr>
                <w:rStyle w:val="IndexLink"/>
              </w:rPr>
              <w:t>27</w:t>
            </w:r>
          </w:hyperlink>
        </w:p>
        <w:p>
          <w:pPr>
            <w:pStyle w:val="Contents4"/>
            <w:tabs>
              <w:tab w:val="clear" w:pos="8176"/>
              <w:tab w:val="right" w:pos="9026" w:leader="dot"/>
            </w:tabs>
            <w:rPr/>
          </w:pPr>
          <w:hyperlink w:anchor="__RefHeading___Toc1836418_2314609296">
            <w:r>
              <w:rPr>
                <w:webHidden/>
                <w:rStyle w:val="IndexLink"/>
                <w:rtl w:val="true"/>
              </w:rPr>
              <w:t>[</w:t>
            </w:r>
            <w:r>
              <w:rPr>
                <w:rStyle w:val="IndexLink"/>
                <w:rtl w:val="true"/>
              </w:rPr>
              <w:t>اشتراط الأجل</w:t>
            </w:r>
            <w:r>
              <w:rPr>
                <w:rStyle w:val="IndexLink"/>
                <w:rtl w:val="true"/>
              </w:rPr>
              <w:t>]</w:t>
              <w:tab/>
            </w:r>
            <w:r>
              <w:rPr>
                <w:rStyle w:val="IndexLink"/>
              </w:rPr>
              <w:t>30</w:t>
            </w:r>
          </w:hyperlink>
        </w:p>
        <w:p>
          <w:pPr>
            <w:pStyle w:val="Contents4"/>
            <w:tabs>
              <w:tab w:val="clear" w:pos="8176"/>
              <w:tab w:val="right" w:pos="9026" w:leader="dot"/>
            </w:tabs>
            <w:rPr/>
          </w:pPr>
          <w:hyperlink w:anchor="__RefHeading___Toc1836420_2314609296">
            <w:r>
              <w:rPr>
                <w:webHidden/>
                <w:rStyle w:val="IndexLink"/>
                <w:rtl w:val="true"/>
              </w:rPr>
              <w:t>[</w:t>
            </w:r>
            <w:r>
              <w:rPr>
                <w:rStyle w:val="IndexLink"/>
                <w:rtl w:val="true"/>
              </w:rPr>
              <w:t>یجب علی المدیون نیّة القضاء</w:t>
            </w:r>
            <w:r>
              <w:rPr>
                <w:rStyle w:val="IndexLink"/>
                <w:rtl w:val="true"/>
              </w:rPr>
              <w:t>]</w:t>
              <w:tab/>
            </w:r>
            <w:r>
              <w:rPr>
                <w:rStyle w:val="IndexLink"/>
              </w:rPr>
              <w:t>31</w:t>
            </w:r>
          </w:hyperlink>
        </w:p>
        <w:p>
          <w:pPr>
            <w:pStyle w:val="Contents4"/>
            <w:tabs>
              <w:tab w:val="clear" w:pos="8176"/>
              <w:tab w:val="right" w:pos="9026" w:leader="dot"/>
            </w:tabs>
            <w:rPr/>
          </w:pPr>
          <w:hyperlink w:anchor="__RefHeading___Toc1836422_2314609296">
            <w:r>
              <w:rPr>
                <w:webHidden/>
                <w:rStyle w:val="IndexLink"/>
                <w:rtl w:val="true"/>
              </w:rPr>
              <w:t>[</w:t>
            </w:r>
            <w:r>
              <w:rPr>
                <w:rStyle w:val="IndexLink"/>
                <w:rtl w:val="true"/>
              </w:rPr>
              <w:t>وجوب العزل و الإیصاء</w:t>
            </w:r>
            <w:r>
              <w:rPr>
                <w:rStyle w:val="IndexLink"/>
                <w:rtl w:val="true"/>
              </w:rPr>
              <w:t>]</w:t>
              <w:tab/>
            </w:r>
            <w:r>
              <w:rPr>
                <w:rStyle w:val="IndexLink"/>
              </w:rPr>
              <w:t>32</w:t>
            </w:r>
          </w:hyperlink>
        </w:p>
        <w:p>
          <w:pPr>
            <w:pStyle w:val="Contents4"/>
            <w:tabs>
              <w:tab w:val="clear" w:pos="8176"/>
              <w:tab w:val="right" w:pos="9026" w:leader="dot"/>
            </w:tabs>
            <w:rPr/>
          </w:pPr>
          <w:hyperlink w:anchor="__RefHeading___Toc1836424_2314609296">
            <w:r>
              <w:rPr>
                <w:webHidden/>
                <w:rStyle w:val="IndexLink"/>
                <w:rtl w:val="true"/>
              </w:rPr>
              <w:t>[</w:t>
            </w:r>
            <w:r>
              <w:rPr>
                <w:rStyle w:val="IndexLink"/>
                <w:rtl w:val="true"/>
              </w:rPr>
              <w:t>جهل المقترض للمقرض</w:t>
            </w:r>
            <w:r>
              <w:rPr>
                <w:rStyle w:val="IndexLink"/>
                <w:rtl w:val="true"/>
              </w:rPr>
              <w:t>]</w:t>
              <w:tab/>
            </w:r>
            <w:r>
              <w:rPr>
                <w:rStyle w:val="IndexLink"/>
              </w:rPr>
              <w:t>33</w:t>
            </w:r>
          </w:hyperlink>
        </w:p>
        <w:p>
          <w:pPr>
            <w:pStyle w:val="Contents4"/>
            <w:tabs>
              <w:tab w:val="clear" w:pos="8176"/>
              <w:tab w:val="right" w:pos="9026" w:leader="dot"/>
            </w:tabs>
            <w:rPr/>
          </w:pPr>
          <w:hyperlink w:anchor="__RefHeading___Toc1836426_2314609296">
            <w:r>
              <w:rPr>
                <w:webHidden/>
                <w:rStyle w:val="IndexLink"/>
                <w:rtl w:val="true"/>
              </w:rPr>
              <w:t>[</w:t>
            </w:r>
            <w:r>
              <w:rPr>
                <w:rStyle w:val="IndexLink"/>
                <w:rtl w:val="true"/>
              </w:rPr>
              <w:t>لا تصحّ قسمة الدین المشترک بین شریکین</w:t>
            </w:r>
            <w:r>
              <w:rPr>
                <w:rStyle w:val="IndexLink"/>
                <w:rtl w:val="true"/>
              </w:rPr>
              <w:t>]</w:t>
              <w:tab/>
            </w:r>
            <w:r>
              <w:rPr>
                <w:rStyle w:val="IndexLink"/>
              </w:rPr>
              <w:t>35</w:t>
            </w:r>
          </w:hyperlink>
        </w:p>
        <w:p>
          <w:pPr>
            <w:pStyle w:val="Contents4"/>
            <w:tabs>
              <w:tab w:val="clear" w:pos="8176"/>
              <w:tab w:val="right" w:pos="9026" w:leader="dot"/>
            </w:tabs>
            <w:rPr/>
          </w:pPr>
          <w:hyperlink w:anchor="__RefHeading___Toc1836428_2314609296">
            <w:r>
              <w:rPr>
                <w:webHidden/>
                <w:rStyle w:val="IndexLink"/>
                <w:rtl w:val="true"/>
              </w:rPr>
              <w:t>[</w:t>
            </w:r>
            <w:r>
              <w:rPr>
                <w:rStyle w:val="IndexLink"/>
                <w:rtl w:val="true"/>
              </w:rPr>
              <w:t>بیع الدین بحالّ</w:t>
            </w:r>
            <w:r>
              <w:rPr>
                <w:rStyle w:val="IndexLink"/>
                <w:rtl w:val="true"/>
              </w:rPr>
              <w:t>]</w:t>
              <w:tab/>
            </w:r>
            <w:r>
              <w:rPr>
                <w:rStyle w:val="IndexLink"/>
              </w:rPr>
              <w:t>37</w:t>
            </w:r>
          </w:hyperlink>
        </w:p>
        <w:p>
          <w:pPr>
            <w:pStyle w:val="Contents4"/>
            <w:tabs>
              <w:tab w:val="clear" w:pos="8176"/>
              <w:tab w:val="right" w:pos="9026" w:leader="dot"/>
            </w:tabs>
            <w:rPr/>
          </w:pPr>
          <w:hyperlink w:anchor="__RefHeading___Toc1836430_2314609296">
            <w:r>
              <w:rPr>
                <w:webHidden/>
                <w:rStyle w:val="IndexLink"/>
                <w:rtl w:val="true"/>
              </w:rPr>
              <w:t>[</w:t>
            </w:r>
            <w:r>
              <w:rPr>
                <w:rStyle w:val="IndexLink"/>
                <w:rtl w:val="true"/>
              </w:rPr>
              <w:t>بیع الدین بزیادة و نقیصة</w:t>
            </w:r>
            <w:r>
              <w:rPr>
                <w:rStyle w:val="IndexLink"/>
                <w:rtl w:val="true"/>
              </w:rPr>
              <w:t>]</w:t>
              <w:tab/>
            </w:r>
            <w:r>
              <w:rPr>
                <w:rStyle w:val="IndexLink"/>
              </w:rPr>
              <w:t>41</w:t>
            </w:r>
          </w:hyperlink>
        </w:p>
        <w:p>
          <w:pPr>
            <w:pStyle w:val="Contents4"/>
            <w:tabs>
              <w:tab w:val="clear" w:pos="8176"/>
              <w:tab w:val="right" w:pos="9026" w:leader="dot"/>
            </w:tabs>
            <w:rPr/>
          </w:pPr>
          <w:hyperlink w:anchor="__RefHeading___Toc1836432_2314609296">
            <w:r>
              <w:rPr>
                <w:webHidden/>
                <w:rStyle w:val="IndexLink"/>
                <w:rtl w:val="true"/>
              </w:rPr>
              <w:t>[</w:t>
            </w:r>
            <w:r>
              <w:rPr>
                <w:rStyle w:val="IndexLink"/>
                <w:rtl w:val="true"/>
              </w:rPr>
              <w:t>قضاء الذمّیّ دین المسلم</w:t>
            </w:r>
            <w:r>
              <w:rPr>
                <w:rStyle w:val="IndexLink"/>
                <w:rtl w:val="true"/>
              </w:rPr>
              <w:t>]</w:t>
              <w:tab/>
            </w:r>
            <w:r>
              <w:rPr>
                <w:rStyle w:val="IndexLink"/>
              </w:rPr>
              <w:t>46</w:t>
            </w:r>
          </w:hyperlink>
        </w:p>
        <w:p>
          <w:pPr>
            <w:pStyle w:val="Contents4"/>
            <w:tabs>
              <w:tab w:val="clear" w:pos="8176"/>
              <w:tab w:val="right" w:pos="9026" w:leader="dot"/>
            </w:tabs>
            <w:rPr/>
          </w:pPr>
          <w:hyperlink w:anchor="__RefHeading___Toc1836434_2314609296">
            <w:r>
              <w:rPr>
                <w:webHidden/>
                <w:rStyle w:val="IndexLink"/>
                <w:rtl w:val="true"/>
              </w:rPr>
              <w:t>[</w:t>
            </w:r>
            <w:r>
              <w:rPr>
                <w:rStyle w:val="IndexLink"/>
                <w:rtl w:val="true"/>
              </w:rPr>
              <w:t>الدین المؤجّل و حجر المفلّس</w:t>
            </w:r>
            <w:r>
              <w:rPr>
                <w:rStyle w:val="IndexLink"/>
                <w:rtl w:val="true"/>
              </w:rPr>
              <w:t>]</w:t>
              <w:tab/>
            </w:r>
            <w:r>
              <w:rPr>
                <w:rStyle w:val="IndexLink"/>
              </w:rPr>
              <w:t>47</w:t>
            </w:r>
          </w:hyperlink>
        </w:p>
        <w:p>
          <w:pPr>
            <w:pStyle w:val="Contents4"/>
            <w:tabs>
              <w:tab w:val="clear" w:pos="8176"/>
              <w:tab w:val="right" w:pos="9026" w:leader="dot"/>
            </w:tabs>
            <w:rPr/>
          </w:pPr>
          <w:hyperlink w:anchor="__RefHeading___Toc1836436_2314609296">
            <w:r>
              <w:rPr>
                <w:webHidden/>
                <w:rStyle w:val="IndexLink"/>
                <w:rtl w:val="true"/>
              </w:rPr>
              <w:t>[</w:t>
            </w:r>
            <w:r>
              <w:rPr>
                <w:rStyle w:val="IndexLink"/>
                <w:rtl w:val="true"/>
              </w:rPr>
              <w:t>الدین المؤجّل و موت المدیون</w:t>
            </w:r>
            <w:r>
              <w:rPr>
                <w:rStyle w:val="IndexLink"/>
                <w:rtl w:val="true"/>
              </w:rPr>
              <w:t>]</w:t>
              <w:tab/>
            </w:r>
            <w:r>
              <w:rPr>
                <w:rStyle w:val="IndexLink"/>
              </w:rPr>
              <w:t>49</w:t>
            </w:r>
          </w:hyperlink>
        </w:p>
        <w:p>
          <w:pPr>
            <w:pStyle w:val="Contents4"/>
            <w:tabs>
              <w:tab w:val="clear" w:pos="8176"/>
              <w:tab w:val="right" w:pos="9026" w:leader="dot"/>
            </w:tabs>
            <w:rPr/>
          </w:pPr>
          <w:hyperlink w:anchor="__RefHeading___Toc1836438_2314609296">
            <w:r>
              <w:rPr>
                <w:webHidden/>
                <w:rStyle w:val="IndexLink"/>
                <w:rtl w:val="true"/>
              </w:rPr>
              <w:t>[</w:t>
            </w:r>
            <w:r>
              <w:rPr>
                <w:rStyle w:val="IndexLink"/>
                <w:rtl w:val="true"/>
              </w:rPr>
              <w:t>لا تحلّ الدین بموت المالک</w:t>
            </w:r>
            <w:r>
              <w:rPr>
                <w:rStyle w:val="IndexLink"/>
                <w:rtl w:val="true"/>
              </w:rPr>
              <w:t>]</w:t>
              <w:tab/>
            </w:r>
            <w:r>
              <w:rPr>
                <w:rStyle w:val="IndexLink"/>
              </w:rPr>
              <w:t>50</w:t>
            </w:r>
          </w:hyperlink>
        </w:p>
        <w:p>
          <w:pPr>
            <w:pStyle w:val="Contents4"/>
            <w:tabs>
              <w:tab w:val="clear" w:pos="8176"/>
              <w:tab w:val="right" w:pos="9026" w:leader="dot"/>
            </w:tabs>
            <w:rPr/>
          </w:pPr>
          <w:hyperlink w:anchor="__RefHeading___Toc1836440_2314609296">
            <w:r>
              <w:rPr>
                <w:webHidden/>
                <w:rStyle w:val="IndexLink"/>
                <w:rtl w:val="true"/>
              </w:rPr>
              <w:t>[</w:t>
            </w:r>
            <w:r>
              <w:rPr>
                <w:rStyle w:val="IndexLink"/>
                <w:rtl w:val="true"/>
              </w:rPr>
              <w:t>انتزاع المالک للسلعة فی الفلس</w:t>
            </w:r>
            <w:r>
              <w:rPr>
                <w:rStyle w:val="IndexLink"/>
                <w:rtl w:val="true"/>
              </w:rPr>
              <w:t>]</w:t>
              <w:tab/>
            </w:r>
            <w:r>
              <w:rPr>
                <w:rStyle w:val="IndexLink"/>
              </w:rPr>
              <w:t>51</w:t>
            </w:r>
          </w:hyperlink>
        </w:p>
        <w:p>
          <w:pPr>
            <w:pStyle w:val="Contents4"/>
            <w:tabs>
              <w:tab w:val="clear" w:pos="8176"/>
              <w:tab w:val="right" w:pos="9026" w:leader="dot"/>
            </w:tabs>
            <w:rPr/>
          </w:pPr>
          <w:hyperlink w:anchor="__RefHeading___Toc1836442_2314609296">
            <w:r>
              <w:rPr>
                <w:webHidden/>
                <w:rStyle w:val="IndexLink"/>
                <w:rtl w:val="true"/>
              </w:rPr>
              <w:t>[</w:t>
            </w:r>
            <w:r>
              <w:rPr>
                <w:rStyle w:val="IndexLink"/>
                <w:rtl w:val="true"/>
              </w:rPr>
              <w:t>غرماء المیّت سواء فی ترکته مع القصور</w:t>
            </w:r>
            <w:r>
              <w:rPr>
                <w:rStyle w:val="IndexLink"/>
                <w:rtl w:val="true"/>
              </w:rPr>
              <w:t>]</w:t>
              <w:tab/>
            </w:r>
            <w:r>
              <w:rPr>
                <w:rStyle w:val="IndexLink"/>
              </w:rPr>
              <w:t>55</w:t>
            </w:r>
          </w:hyperlink>
        </w:p>
        <w:p>
          <w:pPr>
            <w:pStyle w:val="Contents4"/>
            <w:tabs>
              <w:tab w:val="clear" w:pos="8176"/>
              <w:tab w:val="right" w:pos="9026" w:leader="dot"/>
            </w:tabs>
            <w:rPr/>
          </w:pPr>
          <w:hyperlink w:anchor="__RefHeading___Toc1836444_2314609296">
            <w:r>
              <w:rPr>
                <w:webHidden/>
                <w:rStyle w:val="IndexLink"/>
                <w:rtl w:val="true"/>
              </w:rPr>
              <w:t>[</w:t>
            </w:r>
            <w:r>
              <w:rPr>
                <w:rStyle w:val="IndexLink"/>
                <w:rtl w:val="true"/>
              </w:rPr>
              <w:t>القول فی الأرش</w:t>
            </w:r>
            <w:r>
              <w:rPr>
                <w:rStyle w:val="IndexLink"/>
                <w:rtl w:val="true"/>
              </w:rPr>
              <w:t>]</w:t>
              <w:tab/>
            </w:r>
            <w:r>
              <w:rPr>
                <w:rStyle w:val="IndexLink"/>
              </w:rPr>
              <w:t>58</w:t>
            </w:r>
          </w:hyperlink>
        </w:p>
        <w:p>
          <w:pPr>
            <w:pStyle w:val="Contents4"/>
            <w:tabs>
              <w:tab w:val="clear" w:pos="8176"/>
              <w:tab w:val="right" w:pos="9026" w:leader="dot"/>
            </w:tabs>
            <w:rPr/>
          </w:pPr>
          <w:hyperlink w:anchor="__RefHeading___Toc1836446_2314609296">
            <w:r>
              <w:rPr>
                <w:webHidden/>
                <w:rStyle w:val="IndexLink"/>
                <w:rtl w:val="true"/>
              </w:rPr>
              <w:t>[</w:t>
            </w:r>
            <w:r>
              <w:rPr>
                <w:rStyle w:val="IndexLink"/>
                <w:rtl w:val="true"/>
              </w:rPr>
              <w:t>الإقرار حال التفلیس بعین</w:t>
            </w:r>
            <w:r>
              <w:rPr>
                <w:rStyle w:val="IndexLink"/>
                <w:rtl w:val="true"/>
              </w:rPr>
              <w:t>]</w:t>
              <w:tab/>
            </w:r>
            <w:r>
              <w:rPr>
                <w:rStyle w:val="IndexLink"/>
              </w:rPr>
              <w:t>62</w:t>
            </w:r>
          </w:hyperlink>
        </w:p>
        <w:p>
          <w:pPr>
            <w:pStyle w:val="Contents4"/>
            <w:tabs>
              <w:tab w:val="clear" w:pos="8176"/>
              <w:tab w:val="right" w:pos="9026" w:leader="dot"/>
            </w:tabs>
            <w:rPr/>
          </w:pPr>
          <w:hyperlink w:anchor="__RefHeading___Toc1836448_2314609296">
            <w:r>
              <w:rPr>
                <w:webHidden/>
                <w:rStyle w:val="IndexLink"/>
                <w:rtl w:val="true"/>
              </w:rPr>
              <w:t>[</w:t>
            </w:r>
            <w:r>
              <w:rPr>
                <w:rStyle w:val="IndexLink"/>
                <w:rtl w:val="true"/>
              </w:rPr>
              <w:t>الإقرار حال التفلیس بدین</w:t>
            </w:r>
            <w:r>
              <w:rPr>
                <w:rStyle w:val="IndexLink"/>
                <w:rtl w:val="true"/>
              </w:rPr>
              <w:t>]</w:t>
              <w:tab/>
            </w:r>
            <w:r>
              <w:rPr>
                <w:rStyle w:val="IndexLink"/>
              </w:rPr>
              <w:t>63</w:t>
            </w:r>
          </w:hyperlink>
        </w:p>
        <w:p>
          <w:pPr>
            <w:pStyle w:val="Contents4"/>
            <w:tabs>
              <w:tab w:val="clear" w:pos="8176"/>
              <w:tab w:val="right" w:pos="9026" w:leader="dot"/>
            </w:tabs>
            <w:rPr/>
          </w:pPr>
          <w:hyperlink w:anchor="__RefHeading___Toc1836450_2314609296">
            <w:r>
              <w:rPr>
                <w:webHidden/>
                <w:rStyle w:val="IndexLink"/>
                <w:rtl w:val="true"/>
              </w:rPr>
              <w:t>[</w:t>
            </w:r>
            <w:r>
              <w:rPr>
                <w:rStyle w:val="IndexLink"/>
                <w:rtl w:val="true"/>
              </w:rPr>
              <w:t>منع المفلّس من التصرّفات</w:t>
            </w:r>
            <w:r>
              <w:rPr>
                <w:rStyle w:val="IndexLink"/>
                <w:rtl w:val="true"/>
              </w:rPr>
              <w:t>]</w:t>
              <w:tab/>
            </w:r>
            <w:r>
              <w:rPr>
                <w:rStyle w:val="IndexLink"/>
              </w:rPr>
              <w:t>68</w:t>
            </w:r>
          </w:hyperlink>
        </w:p>
        <w:p>
          <w:pPr>
            <w:pStyle w:val="Contents4"/>
            <w:tabs>
              <w:tab w:val="clear" w:pos="8176"/>
              <w:tab w:val="right" w:pos="9026" w:leader="dot"/>
            </w:tabs>
            <w:rPr/>
          </w:pPr>
          <w:hyperlink w:anchor="__RefHeading___Toc1836452_2314609296">
            <w:r>
              <w:rPr>
                <w:webHidden/>
                <w:rStyle w:val="IndexLink"/>
                <w:rtl w:val="true"/>
              </w:rPr>
              <w:t>[</w:t>
            </w:r>
            <w:r>
              <w:rPr>
                <w:rStyle w:val="IndexLink"/>
                <w:rtl w:val="true"/>
              </w:rPr>
              <w:t>بیع أعیان الأموال و قسمتها</w:t>
            </w:r>
            <w:r>
              <w:rPr>
                <w:rStyle w:val="IndexLink"/>
                <w:rtl w:val="true"/>
              </w:rPr>
              <w:t>]</w:t>
              <w:tab/>
            </w:r>
            <w:r>
              <w:rPr>
                <w:rStyle w:val="IndexLink"/>
              </w:rPr>
              <w:t>73</w:t>
            </w:r>
          </w:hyperlink>
        </w:p>
        <w:p>
          <w:pPr>
            <w:pStyle w:val="Contents4"/>
            <w:tabs>
              <w:tab w:val="clear" w:pos="8176"/>
              <w:tab w:val="right" w:pos="9026" w:leader="dot"/>
            </w:tabs>
            <w:rPr/>
          </w:pPr>
          <w:hyperlink w:anchor="__RefHeading___Toc1836454_2314609296">
            <w:r>
              <w:rPr>
                <w:webHidden/>
                <w:rStyle w:val="IndexLink"/>
                <w:rtl w:val="true"/>
              </w:rPr>
              <w:t>[</w:t>
            </w:r>
            <w:r>
              <w:rPr>
                <w:rStyle w:val="IndexLink"/>
                <w:rtl w:val="true"/>
              </w:rPr>
              <w:t>ادّعاء الإعسار</w:t>
            </w:r>
            <w:r>
              <w:rPr>
                <w:rStyle w:val="IndexLink"/>
                <w:rtl w:val="true"/>
              </w:rPr>
              <w:t>]</w:t>
              <w:tab/>
            </w:r>
            <w:r>
              <w:rPr>
                <w:rStyle w:val="IndexLink"/>
              </w:rPr>
              <w:t>76</w:t>
            </w:r>
          </w:hyperlink>
        </w:p>
        <w:p>
          <w:pPr>
            <w:pStyle w:val="Contents4"/>
            <w:tabs>
              <w:tab w:val="clear" w:pos="8176"/>
              <w:tab w:val="right" w:pos="9026" w:leader="dot"/>
            </w:tabs>
            <w:rPr/>
          </w:pPr>
          <w:hyperlink w:anchor="__RefHeading___Toc1836456_2314609296">
            <w:r>
              <w:rPr>
                <w:webHidden/>
                <w:rStyle w:val="IndexLink"/>
                <w:rtl w:val="true"/>
              </w:rPr>
              <w:t>[</w:t>
            </w:r>
            <w:r>
              <w:rPr>
                <w:rStyle w:val="IndexLink"/>
                <w:rtl w:val="true"/>
              </w:rPr>
              <w:t>وجوب التکسّب</w:t>
            </w:r>
            <w:r>
              <w:rPr>
                <w:rStyle w:val="IndexLink"/>
                <w:rtl w:val="true"/>
              </w:rPr>
              <w:t>]</w:t>
              <w:tab/>
            </w:r>
            <w:r>
              <w:rPr>
                <w:rStyle w:val="IndexLink"/>
              </w:rPr>
              <w:t>79</w:t>
            </w:r>
          </w:hyperlink>
        </w:p>
        <w:p>
          <w:pPr>
            <w:pStyle w:val="Contents4"/>
            <w:tabs>
              <w:tab w:val="clear" w:pos="8176"/>
              <w:tab w:val="right" w:pos="9026" w:leader="dot"/>
            </w:tabs>
            <w:rPr/>
          </w:pPr>
          <w:hyperlink w:anchor="__RefHeading___Toc1836458_2314609296">
            <w:r>
              <w:rPr>
                <w:webHidden/>
                <w:rStyle w:val="IndexLink"/>
                <w:rtl w:val="true"/>
              </w:rPr>
              <w:t>[</w:t>
            </w:r>
            <w:r>
              <w:rPr>
                <w:rStyle w:val="IndexLink"/>
                <w:rtl w:val="true"/>
              </w:rPr>
              <w:t>شروط الحجر علی المدیون</w:t>
            </w:r>
            <w:r>
              <w:rPr>
                <w:rStyle w:val="IndexLink"/>
                <w:rtl w:val="true"/>
              </w:rPr>
              <w:t>]</w:t>
              <w:tab/>
            </w:r>
            <w:r>
              <w:rPr>
                <w:rStyle w:val="IndexLink"/>
              </w:rPr>
              <w:t>82</w:t>
            </w:r>
          </w:hyperlink>
        </w:p>
        <w:p>
          <w:pPr>
            <w:pStyle w:val="Contents4"/>
            <w:tabs>
              <w:tab w:val="clear" w:pos="8176"/>
              <w:tab w:val="right" w:pos="9026" w:leader="dot"/>
            </w:tabs>
            <w:rPr/>
          </w:pPr>
          <w:hyperlink w:anchor="__RefHeading___Toc1836460_2314609296">
            <w:r>
              <w:rPr>
                <w:webHidden/>
                <w:rStyle w:val="IndexLink"/>
                <w:rtl w:val="true"/>
              </w:rPr>
              <w:t>[</w:t>
            </w:r>
            <w:r>
              <w:rPr>
                <w:rStyle w:val="IndexLink"/>
                <w:rtl w:val="true"/>
              </w:rPr>
              <w:t>ما یستثنی من بیع أموال المفلّس</w:t>
            </w:r>
            <w:r>
              <w:rPr>
                <w:rStyle w:val="IndexLink"/>
                <w:rtl w:val="true"/>
              </w:rPr>
              <w:t>]</w:t>
              <w:tab/>
            </w:r>
            <w:r>
              <w:rPr>
                <w:rStyle w:val="IndexLink"/>
              </w:rPr>
              <w:t>84</w:t>
            </w:r>
          </w:hyperlink>
        </w:p>
        <w:p>
          <w:pPr>
            <w:pStyle w:val="Contents3"/>
            <w:tabs>
              <w:tab w:val="clear" w:pos="8459"/>
              <w:tab w:val="right" w:pos="9026" w:leader="dot"/>
            </w:tabs>
            <w:rPr/>
          </w:pPr>
          <w:hyperlink w:anchor="__RefHeading___Toc1836462_2314609296">
            <w:r>
              <w:rPr>
                <w:webHidden/>
                <w:rStyle w:val="IndexLink"/>
                <w:rtl w:val="true"/>
              </w:rPr>
              <w:t>[</w:t>
            </w:r>
            <w:r>
              <w:rPr>
                <w:rStyle w:val="IndexLink"/>
                <w:rtl w:val="true"/>
              </w:rPr>
              <w:t>القسم الثانی</w:t>
            </w:r>
            <w:r>
              <w:rPr>
                <w:rStyle w:val="IndexLink"/>
                <w:rtl w:val="true"/>
              </w:rPr>
              <w:t>:</w:t>
            </w:r>
            <w:r>
              <w:rPr>
                <w:rStyle w:val="IndexLink"/>
                <w:rtl w:val="true"/>
              </w:rPr>
              <w:t>دین العبد</w:t>
            </w:r>
            <w:r>
              <w:rPr>
                <w:rStyle w:val="IndexLink"/>
                <w:rtl w:val="true"/>
              </w:rPr>
              <w:t>]</w:t>
              <w:tab/>
            </w:r>
            <w:r>
              <w:rPr>
                <w:rStyle w:val="IndexLink"/>
              </w:rPr>
              <w:t>89</w:t>
            </w:r>
          </w:hyperlink>
        </w:p>
        <w:p>
          <w:pPr>
            <w:pStyle w:val="Contents4"/>
            <w:tabs>
              <w:tab w:val="clear" w:pos="8176"/>
              <w:tab w:val="right" w:pos="9026" w:leader="dot"/>
            </w:tabs>
            <w:rPr/>
          </w:pPr>
          <w:hyperlink w:anchor="__RefHeading___Toc1836464_2314609296">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836466_2314609296">
            <w:r>
              <w:rPr>
                <w:webHidden/>
                <w:rStyle w:val="IndexLink"/>
                <w:rtl w:val="true"/>
              </w:rPr>
              <w:t>[</w:t>
            </w:r>
            <w:r>
              <w:rPr>
                <w:rStyle w:val="IndexLink"/>
                <w:rtl w:val="true"/>
              </w:rPr>
              <w:t>تمهید</w:t>
            </w:r>
            <w:r>
              <w:rPr>
                <w:rStyle w:val="IndexLink"/>
                <w:rtl w:val="true"/>
              </w:rPr>
              <w:t>]</w:t>
              <w:tab/>
            </w:r>
            <w:r>
              <w:rPr>
                <w:rStyle w:val="IndexLink"/>
              </w:rPr>
              <w:t>89</w:t>
            </w:r>
          </w:hyperlink>
        </w:p>
        <w:p>
          <w:pPr>
            <w:pStyle w:val="Contents4"/>
            <w:tabs>
              <w:tab w:val="clear" w:pos="8176"/>
              <w:tab w:val="right" w:pos="9026" w:leader="dot"/>
            </w:tabs>
            <w:rPr/>
          </w:pPr>
          <w:hyperlink w:anchor="__RefHeading___Toc1836468_2314609296">
            <w:r>
              <w:rPr>
                <w:webHidden/>
                <w:rStyle w:val="IndexLink"/>
                <w:rtl w:val="true"/>
              </w:rPr>
              <w:t>[</w:t>
            </w:r>
            <w:r>
              <w:rPr>
                <w:rStyle w:val="IndexLink"/>
                <w:rtl w:val="true"/>
              </w:rPr>
              <w:t>اشتراط إذن المولی</w:t>
            </w:r>
            <w:r>
              <w:rPr>
                <w:rStyle w:val="IndexLink"/>
                <w:rtl w:val="true"/>
              </w:rPr>
              <w:t>]</w:t>
              <w:tab/>
            </w:r>
            <w:r>
              <w:rPr>
                <w:rStyle w:val="IndexLink"/>
              </w:rPr>
              <w:t>90</w:t>
            </w:r>
          </w:hyperlink>
        </w:p>
        <w:p>
          <w:pPr>
            <w:pStyle w:val="Contents4"/>
            <w:tabs>
              <w:tab w:val="clear" w:pos="8176"/>
              <w:tab w:val="right" w:pos="9026" w:leader="dot"/>
            </w:tabs>
            <w:rPr/>
          </w:pPr>
          <w:hyperlink w:anchor="__RefHeading___Toc1836470_2314609296">
            <w:r>
              <w:rPr>
                <w:webHidden/>
                <w:rStyle w:val="IndexLink"/>
                <w:rtl w:val="true"/>
              </w:rPr>
              <w:t>[</w:t>
            </w:r>
            <w:r>
              <w:rPr>
                <w:rStyle w:val="IndexLink"/>
                <w:rtl w:val="true"/>
              </w:rPr>
              <w:t>الاقتصار علی محلّ الإذن</w:t>
            </w:r>
            <w:r>
              <w:rPr>
                <w:rStyle w:val="IndexLink"/>
                <w:rtl w:val="true"/>
              </w:rPr>
              <w:t>]</w:t>
              <w:tab/>
            </w:r>
            <w:r>
              <w:rPr>
                <w:rStyle w:val="IndexLink"/>
              </w:rPr>
              <w:t>93</w:t>
            </w:r>
          </w:hyperlink>
        </w:p>
        <w:p>
          <w:pPr>
            <w:pStyle w:val="Contents4"/>
            <w:tabs>
              <w:tab w:val="clear" w:pos="8176"/>
              <w:tab w:val="right" w:pos="9026" w:leader="dot"/>
            </w:tabs>
            <w:rPr/>
          </w:pPr>
          <w:hyperlink w:anchor="__RefHeading___Toc1836472_2314609296">
            <w:r>
              <w:rPr>
                <w:webHidden/>
                <w:rStyle w:val="IndexLink"/>
                <w:rtl w:val="true"/>
              </w:rPr>
              <w:t>[</w:t>
            </w:r>
            <w:r>
              <w:rPr>
                <w:rStyle w:val="IndexLink"/>
                <w:rtl w:val="true"/>
              </w:rPr>
              <w:t>حکم تعدّی العبد للمأذون فیه</w:t>
            </w:r>
            <w:r>
              <w:rPr>
                <w:rStyle w:val="IndexLink"/>
                <w:rtl w:val="true"/>
              </w:rPr>
              <w:t>]</w:t>
              <w:tab/>
            </w:r>
            <w:r>
              <w:rPr>
                <w:rStyle w:val="IndexLink"/>
              </w:rPr>
              <w:t>94</w:t>
            </w:r>
          </w:hyperlink>
        </w:p>
        <w:p>
          <w:pPr>
            <w:pStyle w:val="Contents4"/>
            <w:tabs>
              <w:tab w:val="clear" w:pos="8176"/>
              <w:tab w:val="right" w:pos="9026" w:leader="dot"/>
            </w:tabs>
            <w:rPr/>
          </w:pPr>
          <w:hyperlink w:anchor="__RefHeading___Toc1836474_2314609296">
            <w:r>
              <w:rPr>
                <w:webHidden/>
                <w:rStyle w:val="IndexLink"/>
                <w:rtl w:val="true"/>
              </w:rPr>
              <w:t>[</w:t>
            </w:r>
            <w:r>
              <w:rPr>
                <w:rStyle w:val="IndexLink"/>
                <w:rtl w:val="true"/>
              </w:rPr>
              <w:t>تخیّر المقرض للعبد غیر المأذون له</w:t>
            </w:r>
            <w:r>
              <w:rPr>
                <w:rStyle w:val="IndexLink"/>
                <w:rtl w:val="true"/>
              </w:rPr>
              <w:t>]</w:t>
              <w:tab/>
            </w:r>
            <w:r>
              <w:rPr>
                <w:rStyle w:val="IndexLink"/>
              </w:rPr>
              <w:t>96</w:t>
            </w:r>
          </w:hyperlink>
        </w:p>
        <w:p>
          <w:pPr>
            <w:pStyle w:val="Contents2"/>
            <w:tabs>
              <w:tab w:val="clear" w:pos="8743"/>
              <w:tab w:val="right" w:pos="9026" w:leader="dot"/>
            </w:tabs>
            <w:rPr/>
          </w:pPr>
          <w:hyperlink w:anchor="__RefHeading___Toc1836476_2314609296">
            <w:r>
              <w:rPr>
                <w:webHidden/>
                <w:rStyle w:val="IndexLink"/>
                <w:rtl w:val="true"/>
              </w:rPr>
              <w:t>[</w:t>
            </w:r>
            <w:r>
              <w:rPr>
                <w:rStyle w:val="IndexLink"/>
                <w:rtl w:val="true"/>
              </w:rPr>
              <w:t>کتاب الرهن</w:t>
            </w:r>
            <w:r>
              <w:rPr>
                <w:rStyle w:val="IndexLink"/>
                <w:rtl w:val="true"/>
              </w:rPr>
              <w:t>]</w:t>
              <w:tab/>
            </w:r>
            <w:r>
              <w:rPr>
                <w:rStyle w:val="IndexLink"/>
              </w:rPr>
              <w:t>101</w:t>
            </w:r>
          </w:hyperlink>
        </w:p>
        <w:p>
          <w:pPr>
            <w:pStyle w:val="Contents3"/>
            <w:tabs>
              <w:tab w:val="clear" w:pos="8459"/>
              <w:tab w:val="right" w:pos="9026" w:leader="dot"/>
            </w:tabs>
            <w:rPr/>
          </w:pPr>
          <w:hyperlink w:anchor="__RefHeading___Toc1836478_2314609296">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836480_2314609296">
            <w:r>
              <w:rPr>
                <w:webHidden/>
                <w:rStyle w:val="IndexLink"/>
                <w:rtl w:val="true"/>
              </w:rPr>
              <w:t>[</w:t>
            </w:r>
            <w:r>
              <w:rPr>
                <w:rStyle w:val="IndexLink"/>
                <w:rtl w:val="true"/>
              </w:rPr>
              <w:t>تعریف الرهن</w:t>
            </w:r>
            <w:r>
              <w:rPr>
                <w:rStyle w:val="IndexLink"/>
                <w:rtl w:val="true"/>
              </w:rPr>
              <w:t>]</w:t>
              <w:tab/>
            </w:r>
            <w:r>
              <w:rPr>
                <w:rStyle w:val="IndexLink"/>
              </w:rPr>
              <w:t>101</w:t>
            </w:r>
          </w:hyperlink>
        </w:p>
        <w:p>
          <w:pPr>
            <w:pStyle w:val="Contents3"/>
            <w:tabs>
              <w:tab w:val="clear" w:pos="8459"/>
              <w:tab w:val="right" w:pos="9026" w:leader="dot"/>
            </w:tabs>
            <w:rPr/>
          </w:pPr>
          <w:hyperlink w:anchor="__RefHeading___Toc1836482_2314609296">
            <w:r>
              <w:rPr>
                <w:webHidden/>
                <w:rStyle w:val="IndexLink"/>
                <w:rtl w:val="true"/>
              </w:rPr>
              <w:t>[</w:t>
            </w:r>
            <w:r>
              <w:rPr>
                <w:rStyle w:val="IndexLink"/>
                <w:rtl w:val="true"/>
              </w:rPr>
              <w:t>إیجاب الرهن</w:t>
            </w:r>
            <w:r>
              <w:rPr>
                <w:rStyle w:val="IndexLink"/>
                <w:rtl w:val="true"/>
              </w:rPr>
              <w:t>]</w:t>
              <w:tab/>
            </w:r>
            <w:r>
              <w:rPr>
                <w:rStyle w:val="IndexLink"/>
              </w:rPr>
              <w:t>108</w:t>
            </w:r>
          </w:hyperlink>
        </w:p>
        <w:p>
          <w:pPr>
            <w:pStyle w:val="Contents3"/>
            <w:tabs>
              <w:tab w:val="clear" w:pos="8459"/>
              <w:tab w:val="right" w:pos="9026" w:leader="dot"/>
            </w:tabs>
            <w:rPr/>
          </w:pPr>
          <w:hyperlink w:anchor="__RefHeading___Toc1836484_2314609296">
            <w:r>
              <w:rPr>
                <w:webHidden/>
                <w:rStyle w:val="IndexLink"/>
                <w:rtl w:val="true"/>
              </w:rPr>
              <w:t>[</w:t>
            </w:r>
            <w:r>
              <w:rPr>
                <w:rStyle w:val="IndexLink"/>
                <w:rtl w:val="true"/>
              </w:rPr>
              <w:t>قبول الرهن</w:t>
            </w:r>
            <w:r>
              <w:rPr>
                <w:rStyle w:val="IndexLink"/>
                <w:rtl w:val="true"/>
              </w:rPr>
              <w:t>]</w:t>
              <w:tab/>
            </w:r>
            <w:r>
              <w:rPr>
                <w:rStyle w:val="IndexLink"/>
              </w:rPr>
              <w:t>110</w:t>
            </w:r>
          </w:hyperlink>
        </w:p>
        <w:p>
          <w:pPr>
            <w:pStyle w:val="Contents3"/>
            <w:tabs>
              <w:tab w:val="clear" w:pos="8459"/>
              <w:tab w:val="right" w:pos="9026" w:leader="dot"/>
            </w:tabs>
            <w:rPr/>
          </w:pPr>
          <w:hyperlink w:anchor="__RefHeading___Toc1836486_2314609296">
            <w:r>
              <w:rPr>
                <w:webHidden/>
                <w:rStyle w:val="IndexLink"/>
                <w:rtl w:val="true"/>
              </w:rPr>
              <w:t>[</w:t>
            </w:r>
            <w:r>
              <w:rPr>
                <w:rStyle w:val="IndexLink"/>
                <w:rtl w:val="true"/>
              </w:rPr>
              <w:t>اشتراط دوام الرهن</w:t>
            </w:r>
            <w:r>
              <w:rPr>
                <w:rStyle w:val="IndexLink"/>
                <w:rtl w:val="true"/>
              </w:rPr>
              <w:t>]</w:t>
              <w:tab/>
            </w:r>
            <w:r>
              <w:rPr>
                <w:rStyle w:val="IndexLink"/>
              </w:rPr>
              <w:t>111</w:t>
            </w:r>
          </w:hyperlink>
        </w:p>
        <w:p>
          <w:pPr>
            <w:pStyle w:val="Contents3"/>
            <w:tabs>
              <w:tab w:val="clear" w:pos="8459"/>
              <w:tab w:val="right" w:pos="9026" w:leader="dot"/>
            </w:tabs>
            <w:rPr/>
          </w:pPr>
          <w:hyperlink w:anchor="__RefHeading___Toc1836488_2314609296">
            <w:r>
              <w:rPr>
                <w:webHidden/>
                <w:rStyle w:val="IndexLink"/>
                <w:rtl w:val="true"/>
              </w:rPr>
              <w:t>[</w:t>
            </w:r>
            <w:r>
              <w:rPr>
                <w:rStyle w:val="IndexLink"/>
                <w:rtl w:val="true"/>
              </w:rPr>
              <w:t>اشتراط الوکالة و الوصیّة</w:t>
            </w:r>
            <w:r>
              <w:rPr>
                <w:rStyle w:val="IndexLink"/>
                <w:rtl w:val="true"/>
              </w:rPr>
              <w:t>]</w:t>
              <w:tab/>
            </w:r>
            <w:r>
              <w:rPr>
                <w:rStyle w:val="IndexLink"/>
              </w:rPr>
              <w:t>112</w:t>
            </w:r>
          </w:hyperlink>
        </w:p>
        <w:p>
          <w:pPr>
            <w:pStyle w:val="Contents3"/>
            <w:tabs>
              <w:tab w:val="clear" w:pos="8459"/>
              <w:tab w:val="right" w:pos="9026" w:leader="dot"/>
            </w:tabs>
            <w:rPr/>
          </w:pPr>
          <w:hyperlink w:anchor="__RefHeading___Toc1836490_2314609296">
            <w:r>
              <w:rPr>
                <w:webHidden/>
                <w:rStyle w:val="IndexLink"/>
                <w:rtl w:val="true"/>
              </w:rPr>
              <w:t>[</w:t>
            </w:r>
            <w:r>
              <w:rPr>
                <w:rStyle w:val="IndexLink"/>
                <w:rtl w:val="true"/>
              </w:rPr>
              <w:t>تمامیّة الرهن بالقبض</w:t>
            </w:r>
            <w:r>
              <w:rPr>
                <w:rStyle w:val="IndexLink"/>
                <w:rtl w:val="true"/>
              </w:rPr>
              <w:t>]</w:t>
              <w:tab/>
            </w:r>
            <w:r>
              <w:rPr>
                <w:rStyle w:val="IndexLink"/>
              </w:rPr>
              <w:t>113</w:t>
            </w:r>
          </w:hyperlink>
        </w:p>
        <w:p>
          <w:pPr>
            <w:pStyle w:val="Contents3"/>
            <w:tabs>
              <w:tab w:val="clear" w:pos="8459"/>
              <w:tab w:val="right" w:pos="9026" w:leader="dot"/>
            </w:tabs>
            <w:rPr/>
          </w:pPr>
          <w:hyperlink w:anchor="__RefHeading___Toc1836492_2314609296">
            <w:r>
              <w:rPr>
                <w:webHidden/>
                <w:rStyle w:val="IndexLink"/>
                <w:rtl w:val="true"/>
              </w:rPr>
              <w:t>[</w:t>
            </w:r>
            <w:r>
              <w:rPr>
                <w:rStyle w:val="IndexLink"/>
                <w:rtl w:val="true"/>
              </w:rPr>
              <w:t>بطلان الرهن بعد اشتراط القبض</w:t>
            </w:r>
            <w:r>
              <w:rPr>
                <w:rStyle w:val="IndexLink"/>
                <w:rtl w:val="true"/>
              </w:rPr>
              <w:t>]</w:t>
              <w:tab/>
            </w:r>
            <w:r>
              <w:rPr>
                <w:rStyle w:val="IndexLink"/>
              </w:rPr>
              <w:t>115</w:t>
            </w:r>
          </w:hyperlink>
        </w:p>
        <w:p>
          <w:pPr>
            <w:pStyle w:val="Contents3"/>
            <w:tabs>
              <w:tab w:val="clear" w:pos="8459"/>
              <w:tab w:val="right" w:pos="9026" w:leader="dot"/>
            </w:tabs>
            <w:rPr/>
          </w:pPr>
          <w:hyperlink w:anchor="__RefHeading___Toc1836494_2314609296">
            <w:r>
              <w:rPr>
                <w:webHidden/>
                <w:rStyle w:val="IndexLink"/>
                <w:rtl w:val="true"/>
              </w:rPr>
              <w:t>[</w:t>
            </w:r>
            <w:r>
              <w:rPr>
                <w:rStyle w:val="IndexLink"/>
                <w:rtl w:val="true"/>
              </w:rPr>
              <w:t>لا یشترط دوام القبض</w:t>
            </w:r>
            <w:r>
              <w:rPr>
                <w:rStyle w:val="IndexLink"/>
                <w:rtl w:val="true"/>
              </w:rPr>
              <w:t>]</w:t>
              <w:tab/>
            </w:r>
            <w:r>
              <w:rPr>
                <w:rStyle w:val="IndexLink"/>
              </w:rPr>
              <w:t>119</w:t>
            </w:r>
          </w:hyperlink>
        </w:p>
        <w:p>
          <w:pPr>
            <w:pStyle w:val="Contents3"/>
            <w:tabs>
              <w:tab w:val="clear" w:pos="8459"/>
              <w:tab w:val="right" w:pos="9026" w:leader="dot"/>
            </w:tabs>
            <w:rPr/>
          </w:pPr>
          <w:hyperlink w:anchor="__RefHeading___Toc1836496_2314609296">
            <w:r>
              <w:rPr>
                <w:webHidden/>
                <w:rStyle w:val="IndexLink"/>
                <w:rtl w:val="true"/>
              </w:rPr>
              <w:t>[</w:t>
            </w:r>
            <w:r>
              <w:rPr>
                <w:rStyle w:val="IndexLink"/>
                <w:rtl w:val="true"/>
              </w:rPr>
              <w:t>یقبل إقرار الراهن بالإقباض</w:t>
            </w:r>
            <w:r>
              <w:rPr>
                <w:rStyle w:val="IndexLink"/>
                <w:rtl w:val="true"/>
              </w:rPr>
              <w:t>]</w:t>
              <w:tab/>
            </w:r>
            <w:r>
              <w:rPr>
                <w:rStyle w:val="IndexLink"/>
              </w:rPr>
              <w:t>120</w:t>
            </w:r>
          </w:hyperlink>
        </w:p>
        <w:p>
          <w:pPr>
            <w:pStyle w:val="Contents3"/>
            <w:tabs>
              <w:tab w:val="clear" w:pos="8459"/>
              <w:tab w:val="right" w:pos="9026" w:leader="dot"/>
            </w:tabs>
            <w:rPr/>
          </w:pPr>
          <w:hyperlink w:anchor="__RefHeading___Toc1836498_2314609296">
            <w:r>
              <w:rPr>
                <w:webHidden/>
                <w:rStyle w:val="IndexLink"/>
                <w:rtl w:val="true"/>
              </w:rPr>
              <w:t>[</w:t>
            </w:r>
            <w:r>
              <w:rPr>
                <w:rStyle w:val="IndexLink"/>
                <w:rtl w:val="true"/>
              </w:rPr>
              <w:t>دعوی الراهن المواطاة</w:t>
            </w:r>
            <w:r>
              <w:rPr>
                <w:rStyle w:val="IndexLink"/>
                <w:rtl w:val="true"/>
              </w:rPr>
              <w:t>]</w:t>
              <w:tab/>
            </w:r>
            <w:r>
              <w:rPr>
                <w:rStyle w:val="IndexLink"/>
              </w:rPr>
              <w:t>121</w:t>
            </w:r>
          </w:hyperlink>
        </w:p>
        <w:p>
          <w:pPr>
            <w:pStyle w:val="Contents3"/>
            <w:tabs>
              <w:tab w:val="clear" w:pos="8459"/>
              <w:tab w:val="right" w:pos="9026" w:leader="dot"/>
            </w:tabs>
            <w:rPr/>
          </w:pPr>
          <w:hyperlink w:anchor="__RefHeading___Toc1836500_2314609296">
            <w:r>
              <w:rPr>
                <w:webHidden/>
                <w:rStyle w:val="IndexLink"/>
                <w:rtl w:val="true"/>
              </w:rPr>
              <w:t>[</w:t>
            </w:r>
            <w:r>
              <w:rPr>
                <w:rStyle w:val="IndexLink"/>
                <w:rtl w:val="true"/>
              </w:rPr>
              <w:t>کون الرهن بید المرتهن قبل العقد</w:t>
            </w:r>
            <w:r>
              <w:rPr>
                <w:rStyle w:val="IndexLink"/>
                <w:rtl w:val="true"/>
              </w:rPr>
              <w:t>]</w:t>
              <w:tab/>
            </w:r>
            <w:r>
              <w:rPr>
                <w:rStyle w:val="IndexLink"/>
              </w:rPr>
              <w:t>123</w:t>
            </w:r>
          </w:hyperlink>
        </w:p>
        <w:p>
          <w:pPr>
            <w:pStyle w:val="Contents3"/>
            <w:tabs>
              <w:tab w:val="clear" w:pos="8459"/>
              <w:tab w:val="right" w:pos="9026" w:leader="dot"/>
            </w:tabs>
            <w:rPr/>
          </w:pPr>
          <w:hyperlink w:anchor="__RefHeading___Toc1836502_2314609296">
            <w:r>
              <w:rPr>
                <w:webHidden/>
                <w:rStyle w:val="IndexLink"/>
                <w:rtl w:val="true"/>
              </w:rPr>
              <w:t>[</w:t>
            </w:r>
            <w:r>
              <w:rPr>
                <w:rStyle w:val="IndexLink"/>
                <w:rtl w:val="true"/>
              </w:rPr>
              <w:t>عدم الحاجة إلی إذن جدید و مضیّ زمان</w:t>
            </w:r>
            <w:r>
              <w:rPr>
                <w:rStyle w:val="IndexLink"/>
                <w:rtl w:val="true"/>
              </w:rPr>
              <w:t>]</w:t>
              <w:tab/>
            </w:r>
            <w:r>
              <w:rPr>
                <w:rStyle w:val="IndexLink"/>
              </w:rPr>
              <w:t>125</w:t>
            </w:r>
          </w:hyperlink>
        </w:p>
        <w:p>
          <w:pPr>
            <w:pStyle w:val="Contents3"/>
            <w:tabs>
              <w:tab w:val="clear" w:pos="8459"/>
              <w:tab w:val="right" w:pos="9026" w:leader="dot"/>
            </w:tabs>
            <w:rPr/>
          </w:pPr>
          <w:hyperlink w:anchor="__RefHeading___Toc1836504_2314609296">
            <w:r>
              <w:rPr>
                <w:webHidden/>
                <w:rStyle w:val="IndexLink"/>
                <w:rtl w:val="true"/>
              </w:rPr>
              <w:t>[</w:t>
            </w:r>
            <w:r>
              <w:rPr>
                <w:rStyle w:val="IndexLink"/>
                <w:rtl w:val="true"/>
              </w:rPr>
              <w:t>إشاعة الرهن</w:t>
            </w:r>
            <w:r>
              <w:rPr>
                <w:rStyle w:val="IndexLink"/>
                <w:rtl w:val="true"/>
              </w:rPr>
              <w:t>]</w:t>
              <w:tab/>
            </w:r>
            <w:r>
              <w:rPr>
                <w:rStyle w:val="IndexLink"/>
              </w:rPr>
              <w:t>129</w:t>
            </w:r>
          </w:hyperlink>
        </w:p>
        <w:p>
          <w:pPr>
            <w:pStyle w:val="Contents3"/>
            <w:tabs>
              <w:tab w:val="clear" w:pos="8459"/>
              <w:tab w:val="right" w:pos="9026" w:leader="dot"/>
            </w:tabs>
            <w:rPr/>
          </w:pPr>
          <w:hyperlink w:anchor="__RefHeading___Toc1836506_2314609296">
            <w:r>
              <w:rPr>
                <w:webHidden/>
                <w:rStyle w:val="IndexLink"/>
                <w:rtl w:val="true"/>
              </w:rPr>
              <w:t>[</w:t>
            </w:r>
            <w:r>
              <w:rPr>
                <w:rStyle w:val="IndexLink"/>
                <w:rtl w:val="true"/>
              </w:rPr>
              <w:t>الکلام فی الشروط و اللواحق</w:t>
            </w:r>
            <w:r>
              <w:rPr>
                <w:rStyle w:val="IndexLink"/>
                <w:rtl w:val="true"/>
              </w:rPr>
              <w:t>]</w:t>
              <w:tab/>
            </w:r>
            <w:r>
              <w:rPr>
                <w:rStyle w:val="IndexLink"/>
              </w:rPr>
              <w:t>133</w:t>
            </w:r>
          </w:hyperlink>
        </w:p>
        <w:p>
          <w:pPr>
            <w:pStyle w:val="Contents4"/>
            <w:tabs>
              <w:tab w:val="clear" w:pos="8176"/>
              <w:tab w:val="right" w:pos="9026" w:leader="dot"/>
            </w:tabs>
            <w:rPr/>
          </w:pPr>
          <w:hyperlink w:anchor="__RefHeading___Toc1836508_2314609296">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836510_2314609296">
            <w:r>
              <w:rPr>
                <w:webHidden/>
                <w:rStyle w:val="IndexLink"/>
                <w:rtl w:val="true"/>
              </w:rPr>
              <w:t>[</w:t>
            </w:r>
            <w:r>
              <w:rPr>
                <w:rStyle w:val="IndexLink"/>
                <w:rtl w:val="true"/>
              </w:rPr>
              <w:t>الکلام فی شروط الرهن</w:t>
            </w:r>
            <w:r>
              <w:rPr>
                <w:rStyle w:val="IndexLink"/>
                <w:rtl w:val="true"/>
              </w:rPr>
              <w:t>]</w:t>
              <w:tab/>
            </w:r>
            <w:r>
              <w:rPr>
                <w:rStyle w:val="IndexLink"/>
              </w:rPr>
              <w:t>133</w:t>
            </w:r>
          </w:hyperlink>
        </w:p>
        <w:p>
          <w:pPr>
            <w:pStyle w:val="Contents5"/>
            <w:tabs>
              <w:tab w:val="clear" w:pos="7892"/>
              <w:tab w:val="right" w:pos="9026" w:leader="dot"/>
            </w:tabs>
            <w:rPr/>
          </w:pPr>
          <w:hyperlink w:anchor="__RefHeading___Toc1836512_2314609296">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836514_2314609296">
            <w:r>
              <w:rPr>
                <w:webHidden/>
                <w:rStyle w:val="IndexLink"/>
                <w:rtl w:val="true"/>
              </w:rPr>
              <w:t>[</w:t>
            </w:r>
            <w:r>
              <w:rPr>
                <w:rStyle w:val="IndexLink"/>
                <w:rtl w:val="true"/>
              </w:rPr>
              <w:t>شرط الرهن أن یکون عینا</w:t>
            </w:r>
            <w:r>
              <w:rPr>
                <w:rStyle w:val="IndexLink"/>
                <w:rtl w:val="true"/>
              </w:rPr>
              <w:t>]</w:t>
              <w:tab/>
            </w:r>
            <w:r>
              <w:rPr>
                <w:rStyle w:val="IndexLink"/>
              </w:rPr>
              <w:t>133</w:t>
            </w:r>
          </w:hyperlink>
        </w:p>
        <w:p>
          <w:pPr>
            <w:pStyle w:val="Contents5"/>
            <w:tabs>
              <w:tab w:val="clear" w:pos="7892"/>
              <w:tab w:val="right" w:pos="9026" w:leader="dot"/>
            </w:tabs>
            <w:rPr/>
          </w:pPr>
          <w:hyperlink w:anchor="__RefHeading___Toc1836516_2314609296">
            <w:r>
              <w:rPr>
                <w:webHidden/>
                <w:rStyle w:val="IndexLink"/>
                <w:rtl w:val="true"/>
              </w:rPr>
              <w:t>[</w:t>
            </w:r>
            <w:r>
              <w:rPr>
                <w:rStyle w:val="IndexLink"/>
                <w:rtl w:val="true"/>
              </w:rPr>
              <w:t>رهن المنفعة</w:t>
            </w:r>
            <w:r>
              <w:rPr>
                <w:rStyle w:val="IndexLink"/>
                <w:rtl w:val="true"/>
              </w:rPr>
              <w:t>]</w:t>
              <w:tab/>
            </w:r>
            <w:r>
              <w:rPr>
                <w:rStyle w:val="IndexLink"/>
              </w:rPr>
              <w:t>135</w:t>
            </w:r>
          </w:hyperlink>
        </w:p>
        <w:p>
          <w:pPr>
            <w:pStyle w:val="Contents5"/>
            <w:tabs>
              <w:tab w:val="clear" w:pos="7892"/>
              <w:tab w:val="right" w:pos="9026" w:leader="dot"/>
            </w:tabs>
            <w:rPr/>
          </w:pPr>
          <w:hyperlink w:anchor="__RefHeading___Toc1836518_2314609296">
            <w:r>
              <w:rPr>
                <w:webHidden/>
                <w:rStyle w:val="IndexLink"/>
                <w:rtl w:val="true"/>
              </w:rPr>
              <w:t>[</w:t>
            </w:r>
            <w:r>
              <w:rPr>
                <w:rStyle w:val="IndexLink"/>
                <w:rtl w:val="true"/>
              </w:rPr>
              <w:t>رهن المنفعة</w:t>
            </w:r>
            <w:r>
              <w:rPr>
                <w:rStyle w:val="IndexLink"/>
                <w:rtl w:val="true"/>
              </w:rPr>
              <w:t>]</w:t>
              <w:tab/>
            </w:r>
            <w:r>
              <w:rPr>
                <w:rStyle w:val="IndexLink"/>
              </w:rPr>
              <w:t>137</w:t>
            </w:r>
          </w:hyperlink>
        </w:p>
        <w:p>
          <w:pPr>
            <w:pStyle w:val="Contents5"/>
            <w:tabs>
              <w:tab w:val="clear" w:pos="7892"/>
              <w:tab w:val="right" w:pos="9026" w:leader="dot"/>
            </w:tabs>
            <w:rPr/>
          </w:pPr>
          <w:hyperlink w:anchor="__RefHeading___Toc1836520_2314609296">
            <w:r>
              <w:rPr>
                <w:webHidden/>
                <w:rStyle w:val="IndexLink"/>
                <w:rtl w:val="true"/>
              </w:rPr>
              <w:t>[</w:t>
            </w:r>
            <w:r>
              <w:rPr>
                <w:rStyle w:val="IndexLink"/>
                <w:rtl w:val="true"/>
              </w:rPr>
              <w:t>رهن المدبّر</w:t>
            </w:r>
            <w:r>
              <w:rPr>
                <w:rStyle w:val="IndexLink"/>
                <w:rtl w:val="true"/>
              </w:rPr>
              <w:t>]</w:t>
              <w:tab/>
            </w:r>
            <w:r>
              <w:rPr>
                <w:rStyle w:val="IndexLink"/>
              </w:rPr>
              <w:t>140</w:t>
            </w:r>
          </w:hyperlink>
        </w:p>
        <w:p>
          <w:pPr>
            <w:pStyle w:val="Contents5"/>
            <w:tabs>
              <w:tab w:val="clear" w:pos="7892"/>
              <w:tab w:val="right" w:pos="9026" w:leader="dot"/>
            </w:tabs>
            <w:rPr/>
          </w:pPr>
          <w:hyperlink w:anchor="__RefHeading___Toc1836522_2314609296">
            <w:r>
              <w:rPr>
                <w:webHidden/>
                <w:rStyle w:val="IndexLink"/>
                <w:rtl w:val="true"/>
              </w:rPr>
              <w:t>[</w:t>
            </w:r>
            <w:r>
              <w:rPr>
                <w:rStyle w:val="IndexLink"/>
                <w:rtl w:val="true"/>
              </w:rPr>
              <w:t>رهن الخمر و الخنزیر</w:t>
            </w:r>
            <w:r>
              <w:rPr>
                <w:rStyle w:val="IndexLink"/>
                <w:rtl w:val="true"/>
              </w:rPr>
              <w:t>]</w:t>
              <w:tab/>
            </w:r>
            <w:r>
              <w:rPr>
                <w:rStyle w:val="IndexLink"/>
              </w:rPr>
              <w:t>141</w:t>
            </w:r>
          </w:hyperlink>
        </w:p>
        <w:p>
          <w:pPr>
            <w:pStyle w:val="Contents5"/>
            <w:tabs>
              <w:tab w:val="clear" w:pos="7892"/>
              <w:tab w:val="right" w:pos="9026" w:leader="dot"/>
            </w:tabs>
            <w:rPr/>
          </w:pPr>
          <w:hyperlink w:anchor="__RefHeading___Toc1836524_2314609296">
            <w:r>
              <w:rPr>
                <w:webHidden/>
                <w:rStyle w:val="IndexLink"/>
                <w:rtl w:val="true"/>
              </w:rPr>
              <w:t>[</w:t>
            </w:r>
            <w:r>
              <w:rPr>
                <w:rStyle w:val="IndexLink"/>
                <w:rtl w:val="true"/>
              </w:rPr>
              <w:t>رهن الحرّ</w:t>
            </w:r>
            <w:r>
              <w:rPr>
                <w:rStyle w:val="IndexLink"/>
                <w:rtl w:val="true"/>
              </w:rPr>
              <w:t>]</w:t>
              <w:tab/>
            </w:r>
            <w:r>
              <w:rPr>
                <w:rStyle w:val="IndexLink"/>
              </w:rPr>
              <w:t>143</w:t>
            </w:r>
          </w:hyperlink>
        </w:p>
        <w:p>
          <w:pPr>
            <w:pStyle w:val="Contents5"/>
            <w:tabs>
              <w:tab w:val="clear" w:pos="7892"/>
              <w:tab w:val="right" w:pos="9026" w:leader="dot"/>
            </w:tabs>
            <w:rPr/>
          </w:pPr>
          <w:hyperlink w:anchor="__RefHeading___Toc1836526_2314609296">
            <w:r>
              <w:rPr>
                <w:webHidden/>
                <w:rStyle w:val="IndexLink"/>
                <w:rtl w:val="true"/>
              </w:rPr>
              <w:t>[</w:t>
            </w:r>
            <w:r>
              <w:rPr>
                <w:rStyle w:val="IndexLink"/>
                <w:rtl w:val="true"/>
              </w:rPr>
              <w:t>رهن ما لا یملکه الراهن</w:t>
            </w:r>
            <w:r>
              <w:rPr>
                <w:rStyle w:val="IndexLink"/>
                <w:rtl w:val="true"/>
              </w:rPr>
              <w:t>]</w:t>
              <w:tab/>
            </w:r>
            <w:r>
              <w:rPr>
                <w:rStyle w:val="IndexLink"/>
              </w:rPr>
              <w:t>143</w:t>
            </w:r>
          </w:hyperlink>
        </w:p>
        <w:p>
          <w:pPr>
            <w:pStyle w:val="Contents5"/>
            <w:tabs>
              <w:tab w:val="clear" w:pos="7892"/>
              <w:tab w:val="right" w:pos="9026" w:leader="dot"/>
            </w:tabs>
            <w:rPr/>
          </w:pPr>
          <w:hyperlink w:anchor="__RefHeading___Toc1836528_2314609296">
            <w:r>
              <w:rPr>
                <w:webHidden/>
                <w:rStyle w:val="IndexLink"/>
                <w:rtl w:val="true"/>
              </w:rPr>
              <w:t>[</w:t>
            </w:r>
            <w:r>
              <w:rPr>
                <w:rStyle w:val="IndexLink"/>
                <w:rtl w:val="true"/>
              </w:rPr>
              <w:t>استعارة الراهن للرهن</w:t>
            </w:r>
            <w:r>
              <w:rPr>
                <w:rStyle w:val="IndexLink"/>
                <w:rtl w:val="true"/>
              </w:rPr>
              <w:t>]</w:t>
              <w:tab/>
            </w:r>
            <w:r>
              <w:rPr>
                <w:rStyle w:val="IndexLink"/>
              </w:rPr>
              <w:t>144</w:t>
            </w:r>
          </w:hyperlink>
        </w:p>
        <w:p>
          <w:pPr>
            <w:pStyle w:val="Contents5"/>
            <w:tabs>
              <w:tab w:val="clear" w:pos="7892"/>
              <w:tab w:val="right" w:pos="9026" w:leader="dot"/>
            </w:tabs>
            <w:rPr/>
          </w:pPr>
          <w:hyperlink w:anchor="__RefHeading___Toc1836530_2314609296">
            <w:r>
              <w:rPr>
                <w:webHidden/>
                <w:rStyle w:val="IndexLink"/>
                <w:rtl w:val="true"/>
              </w:rPr>
              <w:t>[</w:t>
            </w:r>
            <w:r>
              <w:rPr>
                <w:rStyle w:val="IndexLink"/>
                <w:rtl w:val="true"/>
              </w:rPr>
              <w:t>یضمن الراهن لو تلف</w:t>
            </w:r>
            <w:r>
              <w:rPr>
                <w:rStyle w:val="IndexLink"/>
                <w:rtl w:val="true"/>
              </w:rPr>
              <w:t>]</w:t>
              <w:tab/>
            </w:r>
            <w:r>
              <w:rPr>
                <w:rStyle w:val="IndexLink"/>
              </w:rPr>
              <w:t>147</w:t>
            </w:r>
          </w:hyperlink>
        </w:p>
        <w:p>
          <w:pPr>
            <w:pStyle w:val="Contents5"/>
            <w:tabs>
              <w:tab w:val="clear" w:pos="7892"/>
              <w:tab w:val="right" w:pos="9026" w:leader="dot"/>
            </w:tabs>
            <w:rPr/>
          </w:pPr>
          <w:hyperlink w:anchor="__RefHeading___Toc1836532_2314609296">
            <w:r>
              <w:rPr>
                <w:webHidden/>
                <w:rStyle w:val="IndexLink"/>
                <w:rtl w:val="true"/>
              </w:rPr>
              <w:t>[</w:t>
            </w:r>
            <w:r>
              <w:rPr>
                <w:rStyle w:val="IndexLink"/>
                <w:rtl w:val="true"/>
              </w:rPr>
              <w:t>یصحّ رهن الأرض الخراجیّة</w:t>
            </w:r>
            <w:r>
              <w:rPr>
                <w:rStyle w:val="IndexLink"/>
                <w:rtl w:val="true"/>
              </w:rPr>
              <w:t>]</w:t>
              <w:tab/>
            </w:r>
            <w:r>
              <w:rPr>
                <w:rStyle w:val="IndexLink"/>
              </w:rPr>
              <w:t>148</w:t>
            </w:r>
          </w:hyperlink>
        </w:p>
        <w:p>
          <w:pPr>
            <w:pStyle w:val="Contents5"/>
            <w:tabs>
              <w:tab w:val="clear" w:pos="7892"/>
              <w:tab w:val="right" w:pos="9026" w:leader="dot"/>
            </w:tabs>
            <w:rPr/>
          </w:pPr>
          <w:hyperlink w:anchor="__RefHeading___Toc1836534_2314609296">
            <w:r>
              <w:rPr>
                <w:webHidden/>
                <w:rStyle w:val="IndexLink"/>
                <w:rtl w:val="true"/>
              </w:rPr>
              <w:t>[</w:t>
            </w:r>
            <w:r>
              <w:rPr>
                <w:rStyle w:val="IndexLink"/>
                <w:rtl w:val="true"/>
              </w:rPr>
              <w:t>رهن الطیر فی الهواء</w:t>
            </w:r>
            <w:r>
              <w:rPr>
                <w:rStyle w:val="IndexLink"/>
                <w:rtl w:val="true"/>
              </w:rPr>
              <w:t>]</w:t>
              <w:tab/>
            </w:r>
            <w:r>
              <w:rPr>
                <w:rStyle w:val="IndexLink"/>
              </w:rPr>
              <w:t>149</w:t>
            </w:r>
          </w:hyperlink>
        </w:p>
        <w:p>
          <w:pPr>
            <w:pStyle w:val="Contents5"/>
            <w:tabs>
              <w:tab w:val="clear" w:pos="7892"/>
              <w:tab w:val="right" w:pos="9026" w:leader="dot"/>
            </w:tabs>
            <w:rPr/>
          </w:pPr>
          <w:hyperlink w:anchor="__RefHeading___Toc1836536_2314609296">
            <w:r>
              <w:rPr>
                <w:webHidden/>
                <w:rStyle w:val="IndexLink"/>
                <w:rtl w:val="true"/>
              </w:rPr>
              <w:t>[</w:t>
            </w:r>
            <w:r>
              <w:rPr>
                <w:rStyle w:val="IndexLink"/>
                <w:rtl w:val="true"/>
              </w:rPr>
              <w:t>رهن السمک فی الماء</w:t>
            </w:r>
            <w:r>
              <w:rPr>
                <w:rStyle w:val="IndexLink"/>
                <w:rtl w:val="true"/>
              </w:rPr>
              <w:t>]</w:t>
              <w:tab/>
            </w:r>
            <w:r>
              <w:rPr>
                <w:rStyle w:val="IndexLink"/>
              </w:rPr>
              <w:t>150</w:t>
            </w:r>
          </w:hyperlink>
        </w:p>
        <w:p>
          <w:pPr>
            <w:pStyle w:val="Contents5"/>
            <w:tabs>
              <w:tab w:val="clear" w:pos="7892"/>
              <w:tab w:val="right" w:pos="9026" w:leader="dot"/>
            </w:tabs>
            <w:rPr/>
          </w:pPr>
          <w:hyperlink w:anchor="__RefHeading___Toc1836538_2314609296">
            <w:r>
              <w:rPr>
                <w:webHidden/>
                <w:rStyle w:val="IndexLink"/>
                <w:rtl w:val="true"/>
              </w:rPr>
              <w:t>[</w:t>
            </w:r>
            <w:r>
              <w:rPr>
                <w:rStyle w:val="IndexLink"/>
                <w:rtl w:val="true"/>
              </w:rPr>
              <w:t>رهن السمک فی الماء</w:t>
            </w:r>
            <w:r>
              <w:rPr>
                <w:rStyle w:val="IndexLink"/>
                <w:rtl w:val="true"/>
              </w:rPr>
              <w:t>]</w:t>
              <w:tab/>
            </w:r>
            <w:r>
              <w:rPr>
                <w:rStyle w:val="IndexLink"/>
              </w:rPr>
              <w:t>150</w:t>
            </w:r>
          </w:hyperlink>
        </w:p>
        <w:p>
          <w:pPr>
            <w:pStyle w:val="Contents5"/>
            <w:tabs>
              <w:tab w:val="clear" w:pos="7892"/>
              <w:tab w:val="right" w:pos="9026" w:leader="dot"/>
            </w:tabs>
            <w:rPr/>
          </w:pPr>
          <w:hyperlink w:anchor="__RefHeading___Toc1836540_2314609296">
            <w:r>
              <w:rPr>
                <w:webHidden/>
                <w:rStyle w:val="IndexLink"/>
                <w:rtl w:val="true"/>
              </w:rPr>
              <w:t>[</w:t>
            </w:r>
            <w:r>
              <w:rPr>
                <w:rStyle w:val="IndexLink"/>
                <w:rtl w:val="true"/>
              </w:rPr>
              <w:t>رهن الوقف</w:t>
            </w:r>
            <w:r>
              <w:rPr>
                <w:rStyle w:val="IndexLink"/>
                <w:rtl w:val="true"/>
              </w:rPr>
              <w:t>]</w:t>
              <w:tab/>
            </w:r>
            <w:r>
              <w:rPr>
                <w:rStyle w:val="IndexLink"/>
              </w:rPr>
              <w:t>152</w:t>
            </w:r>
          </w:hyperlink>
        </w:p>
        <w:p>
          <w:pPr>
            <w:pStyle w:val="Contents5"/>
            <w:tabs>
              <w:tab w:val="clear" w:pos="7892"/>
              <w:tab w:val="right" w:pos="9026" w:leader="dot"/>
            </w:tabs>
            <w:rPr/>
          </w:pPr>
          <w:hyperlink w:anchor="__RefHeading___Toc1836542_2314609296">
            <w:r>
              <w:rPr>
                <w:webHidden/>
                <w:rStyle w:val="IndexLink"/>
                <w:rtl w:val="true"/>
              </w:rPr>
              <w:t>[</w:t>
            </w:r>
            <w:r>
              <w:rPr>
                <w:rStyle w:val="IndexLink"/>
                <w:rtl w:val="true"/>
              </w:rPr>
              <w:t>یصحّ الرهن فی زمن الخیار</w:t>
            </w:r>
            <w:r>
              <w:rPr>
                <w:rStyle w:val="IndexLink"/>
                <w:rtl w:val="true"/>
              </w:rPr>
              <w:t>]</w:t>
              <w:tab/>
            </w:r>
            <w:r>
              <w:rPr>
                <w:rStyle w:val="IndexLink"/>
              </w:rPr>
              <w:t>153</w:t>
            </w:r>
          </w:hyperlink>
        </w:p>
        <w:p>
          <w:pPr>
            <w:pStyle w:val="Contents5"/>
            <w:tabs>
              <w:tab w:val="clear" w:pos="7892"/>
              <w:tab w:val="right" w:pos="9026" w:leader="dot"/>
            </w:tabs>
            <w:rPr/>
          </w:pPr>
          <w:hyperlink w:anchor="__RefHeading___Toc1836544_2314609296">
            <w:r>
              <w:rPr>
                <w:webHidden/>
                <w:rStyle w:val="IndexLink"/>
                <w:rtl w:val="true"/>
              </w:rPr>
              <w:t>[</w:t>
            </w:r>
            <w:r>
              <w:rPr>
                <w:rStyle w:val="IndexLink"/>
                <w:rtl w:val="true"/>
              </w:rPr>
              <w:t>رهن العبد المرتدّ</w:t>
            </w:r>
            <w:r>
              <w:rPr>
                <w:rStyle w:val="IndexLink"/>
                <w:rtl w:val="true"/>
              </w:rPr>
              <w:t>]</w:t>
              <w:tab/>
            </w:r>
            <w:r>
              <w:rPr>
                <w:rStyle w:val="IndexLink"/>
              </w:rPr>
              <w:t>154</w:t>
            </w:r>
          </w:hyperlink>
        </w:p>
        <w:p>
          <w:pPr>
            <w:pStyle w:val="Contents5"/>
            <w:tabs>
              <w:tab w:val="clear" w:pos="7892"/>
              <w:tab w:val="right" w:pos="9026" w:leader="dot"/>
            </w:tabs>
            <w:rPr/>
          </w:pPr>
          <w:hyperlink w:anchor="__RefHeading___Toc1836546_2314609296">
            <w:r>
              <w:rPr>
                <w:webHidden/>
                <w:rStyle w:val="IndexLink"/>
                <w:rtl w:val="true"/>
              </w:rPr>
              <w:t>[</w:t>
            </w:r>
            <w:r>
              <w:rPr>
                <w:rStyle w:val="IndexLink"/>
                <w:rtl w:val="true"/>
              </w:rPr>
              <w:t>رهن مطلق الجانی</w:t>
            </w:r>
            <w:r>
              <w:rPr>
                <w:rStyle w:val="IndexLink"/>
                <w:rtl w:val="true"/>
              </w:rPr>
              <w:t>]</w:t>
              <w:tab/>
            </w:r>
            <w:r>
              <w:rPr>
                <w:rStyle w:val="IndexLink"/>
              </w:rPr>
              <w:t>155</w:t>
            </w:r>
          </w:hyperlink>
        </w:p>
        <w:p>
          <w:pPr>
            <w:pStyle w:val="Contents5"/>
            <w:tabs>
              <w:tab w:val="clear" w:pos="7892"/>
              <w:tab w:val="right" w:pos="9026" w:leader="dot"/>
            </w:tabs>
            <w:rPr/>
          </w:pPr>
          <w:hyperlink w:anchor="__RefHeading___Toc1836548_2314609296">
            <w:r>
              <w:rPr>
                <w:webHidden/>
                <w:rStyle w:val="IndexLink"/>
                <w:rtl w:val="true"/>
              </w:rPr>
              <w:t>[</w:t>
            </w:r>
            <w:r>
              <w:rPr>
                <w:rStyle w:val="IndexLink"/>
                <w:rtl w:val="true"/>
              </w:rPr>
              <w:t>رهن ما یفسد سریعا</w:t>
            </w:r>
            <w:r>
              <w:rPr>
                <w:rStyle w:val="IndexLink"/>
                <w:rtl w:val="true"/>
              </w:rPr>
              <w:t>]</w:t>
              <w:tab/>
            </w:r>
            <w:r>
              <w:rPr>
                <w:rStyle w:val="IndexLink"/>
              </w:rPr>
              <w:t>157</w:t>
            </w:r>
          </w:hyperlink>
        </w:p>
        <w:p>
          <w:pPr>
            <w:pStyle w:val="Contents5"/>
            <w:tabs>
              <w:tab w:val="clear" w:pos="7892"/>
              <w:tab w:val="right" w:pos="9026" w:leader="dot"/>
            </w:tabs>
            <w:rPr/>
          </w:pPr>
          <w:hyperlink w:anchor="__RefHeading___Toc1836550_2314609296">
            <w:r>
              <w:rPr>
                <w:webHidden/>
                <w:rStyle w:val="IndexLink"/>
                <w:rtl w:val="true"/>
              </w:rPr>
              <w:t>[</w:t>
            </w:r>
            <w:r>
              <w:rPr>
                <w:rStyle w:val="IndexLink"/>
                <w:rtl w:val="true"/>
              </w:rPr>
              <w:t>شروط المتعاقدین</w:t>
            </w:r>
            <w:r>
              <w:rPr>
                <w:rStyle w:val="IndexLink"/>
                <w:rtl w:val="true"/>
              </w:rPr>
              <w:t>]</w:t>
              <w:tab/>
            </w:r>
            <w:r>
              <w:rPr>
                <w:rStyle w:val="IndexLink"/>
              </w:rPr>
              <w:t>161</w:t>
            </w:r>
          </w:hyperlink>
        </w:p>
        <w:p>
          <w:pPr>
            <w:pStyle w:val="Contents5"/>
            <w:tabs>
              <w:tab w:val="clear" w:pos="7892"/>
              <w:tab w:val="right" w:pos="9026" w:leader="dot"/>
            </w:tabs>
            <w:rPr/>
          </w:pPr>
          <w:hyperlink w:anchor="__RefHeading___Toc1836552_2314609296">
            <w:r>
              <w:rPr>
                <w:webHidden/>
                <w:rStyle w:val="IndexLink"/>
                <w:rtl w:val="true"/>
              </w:rPr>
              <w:t>[</w:t>
            </w:r>
            <w:r>
              <w:rPr>
                <w:rStyle w:val="IndexLink"/>
                <w:rtl w:val="true"/>
              </w:rPr>
              <w:t>یصحّ رهن مال الطفل للمصلحة</w:t>
            </w:r>
            <w:r>
              <w:rPr>
                <w:rStyle w:val="IndexLink"/>
                <w:rtl w:val="true"/>
              </w:rPr>
              <w:t>]</w:t>
              <w:tab/>
            </w:r>
            <w:r>
              <w:rPr>
                <w:rStyle w:val="IndexLink"/>
              </w:rPr>
              <w:t>162</w:t>
            </w:r>
          </w:hyperlink>
        </w:p>
        <w:p>
          <w:pPr>
            <w:pStyle w:val="Contents5"/>
            <w:tabs>
              <w:tab w:val="clear" w:pos="7892"/>
              <w:tab w:val="right" w:pos="9026" w:leader="dot"/>
            </w:tabs>
            <w:rPr/>
          </w:pPr>
          <w:hyperlink w:anchor="__RefHeading___Toc1836554_2314609296">
            <w:r>
              <w:rPr>
                <w:webHidden/>
                <w:rStyle w:val="IndexLink"/>
                <w:rtl w:val="true"/>
              </w:rPr>
              <w:t>[</w:t>
            </w:r>
            <w:r>
              <w:rPr>
                <w:rStyle w:val="IndexLink"/>
                <w:rtl w:val="true"/>
              </w:rPr>
              <w:t>أخذ الرهن للطفل</w:t>
            </w:r>
            <w:r>
              <w:rPr>
                <w:rStyle w:val="IndexLink"/>
                <w:rtl w:val="true"/>
              </w:rPr>
              <w:t>]</w:t>
              <w:tab/>
            </w:r>
            <w:r>
              <w:rPr>
                <w:rStyle w:val="IndexLink"/>
              </w:rPr>
              <w:t>163</w:t>
            </w:r>
          </w:hyperlink>
        </w:p>
        <w:p>
          <w:pPr>
            <w:pStyle w:val="Contents5"/>
            <w:tabs>
              <w:tab w:val="clear" w:pos="7892"/>
              <w:tab w:val="right" w:pos="9026" w:leader="dot"/>
            </w:tabs>
            <w:rPr/>
          </w:pPr>
          <w:hyperlink w:anchor="__RefHeading___Toc1836556_2314609296">
            <w:r>
              <w:rPr>
                <w:webHidden/>
                <w:rStyle w:val="IndexLink"/>
                <w:rtl w:val="true"/>
              </w:rPr>
              <w:t>[</w:t>
            </w:r>
            <w:r>
              <w:rPr>
                <w:rStyle w:val="IndexLink"/>
                <w:rtl w:val="true"/>
              </w:rPr>
              <w:t>تعذّر الرهن</w:t>
            </w:r>
            <w:r>
              <w:rPr>
                <w:rStyle w:val="IndexLink"/>
                <w:rtl w:val="true"/>
              </w:rPr>
              <w:t>]</w:t>
              <w:tab/>
            </w:r>
            <w:r>
              <w:rPr>
                <w:rStyle w:val="IndexLink"/>
              </w:rPr>
              <w:t>164</w:t>
            </w:r>
          </w:hyperlink>
        </w:p>
        <w:p>
          <w:pPr>
            <w:pStyle w:val="Contents5"/>
            <w:tabs>
              <w:tab w:val="clear" w:pos="7892"/>
              <w:tab w:val="right" w:pos="9026" w:leader="dot"/>
            </w:tabs>
            <w:rPr/>
          </w:pPr>
          <w:hyperlink w:anchor="__RefHeading___Toc1836558_2314609296">
            <w:r>
              <w:rPr>
                <w:webHidden/>
                <w:rStyle w:val="IndexLink"/>
                <w:rtl w:val="true"/>
              </w:rPr>
              <w:t>[</w:t>
            </w:r>
            <w:r>
              <w:rPr>
                <w:rStyle w:val="IndexLink"/>
                <w:rtl w:val="true"/>
              </w:rPr>
              <w:t>شروط الحقّ</w:t>
            </w:r>
            <w:r>
              <w:rPr>
                <w:rStyle w:val="IndexLink"/>
                <w:rtl w:val="true"/>
              </w:rPr>
              <w:t>]</w:t>
              <w:tab/>
            </w:r>
            <w:r>
              <w:rPr>
                <w:rStyle w:val="IndexLink"/>
              </w:rPr>
              <w:t>167</w:t>
            </w:r>
          </w:hyperlink>
        </w:p>
        <w:p>
          <w:pPr>
            <w:pStyle w:val="Contents5"/>
            <w:tabs>
              <w:tab w:val="clear" w:pos="7892"/>
              <w:tab w:val="right" w:pos="9026" w:leader="dot"/>
            </w:tabs>
            <w:rPr/>
          </w:pPr>
          <w:hyperlink w:anchor="__RefHeading___Toc1836560_2314609296">
            <w:r>
              <w:rPr>
                <w:webHidden/>
                <w:rStyle w:val="IndexLink"/>
                <w:rtl w:val="true"/>
              </w:rPr>
              <w:t>[</w:t>
            </w:r>
            <w:r>
              <w:rPr>
                <w:rStyle w:val="IndexLink"/>
                <w:rtl w:val="true"/>
              </w:rPr>
              <w:t>أمثلة الحقّ الثابت فی الذمّة</w:t>
            </w:r>
            <w:r>
              <w:rPr>
                <w:rStyle w:val="IndexLink"/>
                <w:rtl w:val="true"/>
              </w:rPr>
              <w:t>]</w:t>
              <w:tab/>
            </w:r>
            <w:r>
              <w:rPr>
                <w:rStyle w:val="IndexLink"/>
              </w:rPr>
              <w:t>167</w:t>
            </w:r>
          </w:hyperlink>
        </w:p>
        <w:p>
          <w:pPr>
            <w:pStyle w:val="Contents5"/>
            <w:tabs>
              <w:tab w:val="clear" w:pos="7892"/>
              <w:tab w:val="right" w:pos="9026" w:leader="dot"/>
            </w:tabs>
            <w:rPr/>
          </w:pPr>
          <w:hyperlink w:anchor="__RefHeading___Toc1836562_2314609296">
            <w:r>
              <w:rPr>
                <w:webHidden/>
                <w:rStyle w:val="IndexLink"/>
                <w:rtl w:val="true"/>
              </w:rPr>
              <w:t>[</w:t>
            </w:r>
            <w:r>
              <w:rPr>
                <w:rStyle w:val="IndexLink"/>
                <w:rtl w:val="true"/>
              </w:rPr>
              <w:t>إمکان استیفاء الحقّ</w:t>
            </w:r>
            <w:r>
              <w:rPr>
                <w:rStyle w:val="IndexLink"/>
                <w:rtl w:val="true"/>
              </w:rPr>
              <w:t>]</w:t>
              <w:tab/>
            </w:r>
            <w:r>
              <w:rPr>
                <w:rStyle w:val="IndexLink"/>
              </w:rPr>
              <w:t>173</w:t>
            </w:r>
          </w:hyperlink>
        </w:p>
        <w:p>
          <w:pPr>
            <w:pStyle w:val="Contents5"/>
            <w:tabs>
              <w:tab w:val="clear" w:pos="7892"/>
              <w:tab w:val="right" w:pos="9026" w:leader="dot"/>
            </w:tabs>
            <w:rPr/>
          </w:pPr>
          <w:hyperlink w:anchor="__RefHeading___Toc1836564_2314609296">
            <w:r>
              <w:rPr>
                <w:webHidden/>
                <w:rStyle w:val="IndexLink"/>
                <w:rtl w:val="true"/>
              </w:rPr>
              <w:t>[</w:t>
            </w:r>
            <w:r>
              <w:rPr>
                <w:rStyle w:val="IndexLink"/>
                <w:rtl w:val="true"/>
              </w:rPr>
              <w:t>زیادة الدین علی الرهن و بالعکس</w:t>
            </w:r>
            <w:r>
              <w:rPr>
                <w:rStyle w:val="IndexLink"/>
                <w:rtl w:val="true"/>
              </w:rPr>
              <w:t>]</w:t>
              <w:tab/>
            </w:r>
            <w:r>
              <w:rPr>
                <w:rStyle w:val="IndexLink"/>
              </w:rPr>
              <w:t>175</w:t>
            </w:r>
          </w:hyperlink>
        </w:p>
        <w:p>
          <w:pPr>
            <w:pStyle w:val="Contents4"/>
            <w:tabs>
              <w:tab w:val="clear" w:pos="8176"/>
              <w:tab w:val="right" w:pos="9026" w:leader="dot"/>
            </w:tabs>
            <w:rPr/>
          </w:pPr>
          <w:hyperlink w:anchor="__RefHeading___Toc1836566_2314609296">
            <w:r>
              <w:rPr>
                <w:webHidden/>
                <w:rStyle w:val="IndexLink"/>
                <w:rtl w:val="true"/>
              </w:rPr>
              <w:t>[</w:t>
            </w:r>
            <w:r>
              <w:rPr>
                <w:rStyle w:val="IndexLink"/>
                <w:rtl w:val="true"/>
              </w:rPr>
              <w:t>أمّا اللواحق فمسائل</w:t>
            </w:r>
            <w:r>
              <w:rPr>
                <w:rStyle w:val="IndexLink"/>
                <w:rtl w:val="true"/>
              </w:rPr>
              <w:t>]</w:t>
              <w:tab/>
            </w:r>
            <w:r>
              <w:rPr>
                <w:rStyle w:val="IndexLink"/>
              </w:rPr>
              <w:t>176</w:t>
            </w:r>
          </w:hyperlink>
        </w:p>
        <w:p>
          <w:pPr>
            <w:pStyle w:val="Contents5"/>
            <w:tabs>
              <w:tab w:val="clear" w:pos="7892"/>
              <w:tab w:val="right" w:pos="9026" w:leader="dot"/>
            </w:tabs>
            <w:rPr/>
          </w:pPr>
          <w:hyperlink w:anchor="__RefHeading___Toc1836568_2314609296">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836570_2314609296">
            <w:r>
              <w:rPr>
                <w:webHidden/>
                <w:rStyle w:val="IndexLink"/>
                <w:rtl w:val="true"/>
              </w:rPr>
              <w:t>[</w:t>
            </w:r>
            <w:r>
              <w:rPr>
                <w:rStyle w:val="IndexLink"/>
                <w:rtl w:val="true"/>
              </w:rPr>
              <w:t>الاولی</w:t>
            </w:r>
            <w:r>
              <w:rPr>
                <w:rStyle w:val="IndexLink"/>
                <w:rtl w:val="true"/>
              </w:rPr>
              <w:t>:</w:t>
            </w:r>
            <w:r>
              <w:rPr>
                <w:rStyle w:val="IndexLink"/>
                <w:rtl w:val="true"/>
              </w:rPr>
              <w:t>إذا شرط الوکالة فی الرهن</w:t>
            </w:r>
            <w:r>
              <w:rPr>
                <w:rStyle w:val="IndexLink"/>
                <w:rtl w:val="true"/>
              </w:rPr>
              <w:t>]</w:t>
              <w:tab/>
            </w:r>
            <w:r>
              <w:rPr>
                <w:rStyle w:val="IndexLink"/>
              </w:rPr>
              <w:t>176</w:t>
            </w:r>
          </w:hyperlink>
        </w:p>
        <w:p>
          <w:pPr>
            <w:pStyle w:val="Contents5"/>
            <w:tabs>
              <w:tab w:val="clear" w:pos="7892"/>
              <w:tab w:val="right" w:pos="9026" w:leader="dot"/>
            </w:tabs>
            <w:rPr/>
          </w:pPr>
          <w:hyperlink w:anchor="__RefHeading___Toc1836572_2314609296">
            <w:r>
              <w:rPr>
                <w:webHidden/>
                <w:rStyle w:val="IndexLink"/>
                <w:rtl w:val="true"/>
              </w:rPr>
              <w:t>[</w:t>
            </w:r>
            <w:r>
              <w:rPr>
                <w:rStyle w:val="IndexLink"/>
                <w:rtl w:val="true"/>
              </w:rPr>
              <w:t>الثانیة</w:t>
            </w:r>
            <w:r>
              <w:rPr>
                <w:rStyle w:val="IndexLink"/>
                <w:rtl w:val="true"/>
              </w:rPr>
              <w:t>:</w:t>
            </w:r>
            <w:r>
              <w:rPr>
                <w:rStyle w:val="IndexLink"/>
                <w:rtl w:val="true"/>
              </w:rPr>
              <w:t>یجوز للمرتهن ابتیاعه من نفسه</w:t>
            </w:r>
            <w:r>
              <w:rPr>
                <w:rStyle w:val="IndexLink"/>
                <w:rtl w:val="true"/>
              </w:rPr>
              <w:t>]</w:t>
              <w:tab/>
            </w:r>
            <w:r>
              <w:rPr>
                <w:rStyle w:val="IndexLink"/>
              </w:rPr>
              <w:t>181</w:t>
            </w:r>
          </w:hyperlink>
        </w:p>
        <w:p>
          <w:pPr>
            <w:pStyle w:val="Contents5"/>
            <w:tabs>
              <w:tab w:val="clear" w:pos="7892"/>
              <w:tab w:val="right" w:pos="9026" w:leader="dot"/>
            </w:tabs>
            <w:rPr/>
          </w:pPr>
          <w:hyperlink w:anchor="__RefHeading___Toc1836574_2314609296">
            <w:r>
              <w:rPr>
                <w:webHidden/>
                <w:rStyle w:val="IndexLink"/>
                <w:rtl w:val="true"/>
              </w:rPr>
              <w:t>[</w:t>
            </w:r>
            <w:r>
              <w:rPr>
                <w:rStyle w:val="IndexLink"/>
                <w:rtl w:val="true"/>
              </w:rPr>
              <w:t>الثالثة</w:t>
            </w:r>
            <w:r>
              <w:rPr>
                <w:rStyle w:val="IndexLink"/>
                <w:rtl w:val="true"/>
              </w:rPr>
              <w:t>:</w:t>
            </w:r>
            <w:r>
              <w:rPr>
                <w:rStyle w:val="IndexLink"/>
                <w:rtl w:val="true"/>
              </w:rPr>
              <w:t>لا یجوز لأحدهما التصرّف فیه</w:t>
            </w:r>
            <w:r>
              <w:rPr>
                <w:rStyle w:val="IndexLink"/>
                <w:rtl w:val="true"/>
              </w:rPr>
              <w:t>]</w:t>
              <w:tab/>
            </w:r>
            <w:r>
              <w:rPr>
                <w:rStyle w:val="IndexLink"/>
              </w:rPr>
              <w:t>183</w:t>
            </w:r>
          </w:hyperlink>
        </w:p>
        <w:p>
          <w:pPr>
            <w:pStyle w:val="Contents5"/>
            <w:tabs>
              <w:tab w:val="clear" w:pos="7892"/>
              <w:tab w:val="right" w:pos="9026" w:leader="dot"/>
            </w:tabs>
            <w:rPr/>
          </w:pPr>
          <w:hyperlink w:anchor="__RefHeading___Toc1836576_2314609296">
            <w:r>
              <w:rPr>
                <w:webHidden/>
                <w:rStyle w:val="IndexLink"/>
                <w:rtl w:val="true"/>
              </w:rPr>
              <w:t>[</w:t>
            </w:r>
            <w:r>
              <w:rPr>
                <w:rStyle w:val="IndexLink"/>
                <w:rtl w:val="true"/>
              </w:rPr>
              <w:t>الرابعة</w:t>
            </w:r>
            <w:r>
              <w:rPr>
                <w:rStyle w:val="IndexLink"/>
                <w:rtl w:val="true"/>
              </w:rPr>
              <w:t>:</w:t>
            </w:r>
            <w:r>
              <w:rPr>
                <w:rStyle w:val="IndexLink"/>
                <w:rtl w:val="true"/>
              </w:rPr>
              <w:t>یجوز للمرتهن الاستقلال بالاستیفاء</w:t>
            </w:r>
            <w:r>
              <w:rPr>
                <w:rStyle w:val="IndexLink"/>
                <w:rtl w:val="true"/>
              </w:rPr>
              <w:t>]</w:t>
              <w:tab/>
            </w:r>
            <w:r>
              <w:rPr>
                <w:rStyle w:val="IndexLink"/>
              </w:rPr>
              <w:t>188</w:t>
            </w:r>
          </w:hyperlink>
        </w:p>
        <w:p>
          <w:pPr>
            <w:pStyle w:val="Contents5"/>
            <w:tabs>
              <w:tab w:val="clear" w:pos="7892"/>
              <w:tab w:val="right" w:pos="9026" w:leader="dot"/>
            </w:tabs>
            <w:rPr/>
          </w:pPr>
          <w:hyperlink w:anchor="__RefHeading___Toc1836578_2314609296">
            <w:r>
              <w:rPr>
                <w:webHidden/>
                <w:rStyle w:val="IndexLink"/>
                <w:rtl w:val="true"/>
              </w:rPr>
              <w:t>[</w:t>
            </w:r>
            <w:r>
              <w:rPr>
                <w:rStyle w:val="IndexLink"/>
                <w:rtl w:val="true"/>
              </w:rPr>
              <w:t>الخامسة</w:t>
            </w:r>
            <w:r>
              <w:rPr>
                <w:rStyle w:val="IndexLink"/>
                <w:rtl w:val="true"/>
              </w:rPr>
              <w:t>:</w:t>
            </w:r>
            <w:r>
              <w:rPr>
                <w:rStyle w:val="IndexLink"/>
                <w:rtl w:val="true"/>
              </w:rPr>
              <w:t>لو باع أحدهما بدون الإذن</w:t>
            </w:r>
            <w:r>
              <w:rPr>
                <w:rStyle w:val="IndexLink"/>
                <w:rtl w:val="true"/>
              </w:rPr>
              <w:t>]</w:t>
              <w:tab/>
            </w:r>
            <w:r>
              <w:rPr>
                <w:rStyle w:val="IndexLink"/>
              </w:rPr>
              <w:t>190</w:t>
            </w:r>
          </w:hyperlink>
        </w:p>
        <w:p>
          <w:pPr>
            <w:pStyle w:val="Contents5"/>
            <w:tabs>
              <w:tab w:val="clear" w:pos="7892"/>
              <w:tab w:val="right" w:pos="9026" w:leader="dot"/>
            </w:tabs>
            <w:rPr/>
          </w:pPr>
          <w:hyperlink w:anchor="__RefHeading___Toc1836580_2314609296">
            <w:r>
              <w:rPr>
                <w:webHidden/>
                <w:rStyle w:val="IndexLink"/>
                <w:rtl w:val="true"/>
              </w:rPr>
              <w:t>[</w:t>
            </w:r>
            <w:r>
              <w:rPr>
                <w:rStyle w:val="IndexLink"/>
                <w:rtl w:val="true"/>
              </w:rPr>
              <w:t>السادسة</w:t>
            </w:r>
            <w:r>
              <w:rPr>
                <w:rStyle w:val="IndexLink"/>
                <w:rtl w:val="true"/>
              </w:rPr>
              <w:t>:</w:t>
            </w:r>
            <w:r>
              <w:rPr>
                <w:rStyle w:val="IndexLink"/>
                <w:rtl w:val="true"/>
              </w:rPr>
              <w:t>الرهن لازم من جهة الراهن</w:t>
            </w:r>
            <w:r>
              <w:rPr>
                <w:rStyle w:val="IndexLink"/>
                <w:rtl w:val="true"/>
              </w:rPr>
              <w:t>]</w:t>
              <w:tab/>
            </w:r>
            <w:r>
              <w:rPr>
                <w:rStyle w:val="IndexLink"/>
              </w:rPr>
              <w:t>199</w:t>
            </w:r>
          </w:hyperlink>
        </w:p>
        <w:p>
          <w:pPr>
            <w:pStyle w:val="Contents5"/>
            <w:tabs>
              <w:tab w:val="clear" w:pos="7892"/>
              <w:tab w:val="right" w:pos="9026" w:leader="dot"/>
            </w:tabs>
            <w:rPr/>
          </w:pPr>
          <w:hyperlink w:anchor="__RefHeading___Toc1836582_2314609296">
            <w:r>
              <w:rPr>
                <w:webHidden/>
                <w:rStyle w:val="IndexLink"/>
                <w:rtl w:val="true"/>
              </w:rPr>
              <w:t>[</w:t>
            </w:r>
            <w:r>
              <w:rPr>
                <w:rStyle w:val="IndexLink"/>
                <w:rtl w:val="true"/>
              </w:rPr>
              <w:t>السابعة</w:t>
            </w:r>
            <w:r>
              <w:rPr>
                <w:rStyle w:val="IndexLink"/>
                <w:rtl w:val="true"/>
              </w:rPr>
              <w:t>:</w:t>
            </w:r>
            <w:r>
              <w:rPr>
                <w:rStyle w:val="IndexLink"/>
                <w:rtl w:val="true"/>
              </w:rPr>
              <w:t>یدخل النماء المتجدّد فی الرهن</w:t>
            </w:r>
            <w:r>
              <w:rPr>
                <w:rStyle w:val="IndexLink"/>
                <w:rtl w:val="true"/>
              </w:rPr>
              <w:t>]</w:t>
              <w:tab/>
            </w:r>
            <w:r>
              <w:rPr>
                <w:rStyle w:val="IndexLink"/>
              </w:rPr>
              <w:t>204</w:t>
            </w:r>
          </w:hyperlink>
        </w:p>
        <w:p>
          <w:pPr>
            <w:pStyle w:val="Contents5"/>
            <w:tabs>
              <w:tab w:val="clear" w:pos="7892"/>
              <w:tab w:val="right" w:pos="9026" w:leader="dot"/>
            </w:tabs>
            <w:rPr/>
          </w:pPr>
          <w:hyperlink w:anchor="__RefHeading___Toc1836584_2314609296">
            <w:r>
              <w:rPr>
                <w:webHidden/>
                <w:rStyle w:val="IndexLink"/>
                <w:rtl w:val="true"/>
              </w:rPr>
              <w:t>[</w:t>
            </w:r>
            <w:r>
              <w:rPr>
                <w:rStyle w:val="IndexLink"/>
                <w:rtl w:val="true"/>
              </w:rPr>
              <w:t>الثامنة</w:t>
            </w:r>
            <w:r>
              <w:rPr>
                <w:rStyle w:val="IndexLink"/>
                <w:rtl w:val="true"/>
              </w:rPr>
              <w:t>:</w:t>
            </w:r>
            <w:r>
              <w:rPr>
                <w:rStyle w:val="IndexLink"/>
                <w:rtl w:val="true"/>
              </w:rPr>
              <w:t>ینتقل حقّ الرهانة إلی الوارث بالموت</w:t>
            </w:r>
            <w:r>
              <w:rPr>
                <w:rStyle w:val="IndexLink"/>
                <w:rtl w:val="true"/>
              </w:rPr>
              <w:t>]</w:t>
              <w:tab/>
            </w:r>
            <w:r>
              <w:rPr>
                <w:rStyle w:val="IndexLink"/>
              </w:rPr>
              <w:t>205</w:t>
            </w:r>
          </w:hyperlink>
        </w:p>
        <w:p>
          <w:pPr>
            <w:pStyle w:val="Contents5"/>
            <w:tabs>
              <w:tab w:val="clear" w:pos="7892"/>
              <w:tab w:val="right" w:pos="9026" w:leader="dot"/>
            </w:tabs>
            <w:rPr/>
          </w:pPr>
          <w:hyperlink w:anchor="__RefHeading___Toc1836586_2314609296">
            <w:r>
              <w:rPr>
                <w:webHidden/>
                <w:rStyle w:val="IndexLink"/>
                <w:rtl w:val="true"/>
              </w:rPr>
              <w:t>[</w:t>
            </w:r>
            <w:r>
              <w:rPr>
                <w:rStyle w:val="IndexLink"/>
                <w:rtl w:val="true"/>
              </w:rPr>
              <w:t>التاسعة</w:t>
            </w:r>
            <w:r>
              <w:rPr>
                <w:rStyle w:val="IndexLink"/>
                <w:rtl w:val="true"/>
              </w:rPr>
              <w:t>:</w:t>
            </w:r>
            <w:r>
              <w:rPr>
                <w:rStyle w:val="IndexLink"/>
                <w:rtl w:val="true"/>
              </w:rPr>
              <w:t>لا یضمن المرتهن إلاّ بتعدّ أو تفریط</w:t>
            </w:r>
            <w:r>
              <w:rPr>
                <w:rStyle w:val="IndexLink"/>
                <w:rtl w:val="true"/>
              </w:rPr>
              <w:t>]</w:t>
              <w:tab/>
            </w:r>
            <w:r>
              <w:rPr>
                <w:rStyle w:val="IndexLink"/>
              </w:rPr>
              <w:t>209</w:t>
            </w:r>
          </w:hyperlink>
        </w:p>
        <w:p>
          <w:pPr>
            <w:pStyle w:val="Contents5"/>
            <w:tabs>
              <w:tab w:val="clear" w:pos="7892"/>
              <w:tab w:val="right" w:pos="9026" w:leader="dot"/>
            </w:tabs>
            <w:rPr/>
          </w:pPr>
          <w:hyperlink w:anchor="__RefHeading___Toc1836588_2314609296">
            <w:r>
              <w:rPr>
                <w:webHidden/>
                <w:rStyle w:val="IndexLink"/>
                <w:rtl w:val="true"/>
              </w:rPr>
              <w:t>[</w:t>
            </w:r>
            <w:r>
              <w:rPr>
                <w:rStyle w:val="IndexLink"/>
                <w:rtl w:val="true"/>
              </w:rPr>
              <w:t>العاشرة</w:t>
            </w:r>
            <w:r>
              <w:rPr>
                <w:rStyle w:val="IndexLink"/>
                <w:rtl w:val="true"/>
              </w:rPr>
              <w:t>:</w:t>
            </w:r>
            <w:r>
              <w:rPr>
                <w:rStyle w:val="IndexLink"/>
                <w:rtl w:val="true"/>
              </w:rPr>
              <w:t>لو اختلفا فی الحقّ المرهون به حلف الراهن</w:t>
            </w:r>
            <w:r>
              <w:rPr>
                <w:rStyle w:val="IndexLink"/>
                <w:rtl w:val="true"/>
              </w:rPr>
              <w:t>]</w:t>
              <w:tab/>
            </w:r>
            <w:r>
              <w:rPr>
                <w:rStyle w:val="IndexLink"/>
              </w:rPr>
              <w:t>213</w:t>
            </w:r>
          </w:hyperlink>
        </w:p>
        <w:p>
          <w:pPr>
            <w:pStyle w:val="Contents5"/>
            <w:tabs>
              <w:tab w:val="clear" w:pos="7892"/>
              <w:tab w:val="right" w:pos="9026" w:leader="dot"/>
            </w:tabs>
            <w:rPr/>
          </w:pPr>
          <w:hyperlink w:anchor="__RefHeading___Toc1836590_2314609296">
            <w:r>
              <w:rPr>
                <w:webHidden/>
                <w:rStyle w:val="IndexLink"/>
                <w:rtl w:val="true"/>
              </w:rPr>
              <w:t>[</w:t>
            </w:r>
            <w:r>
              <w:rPr>
                <w:rStyle w:val="IndexLink"/>
                <w:rtl w:val="true"/>
              </w:rPr>
              <w:t>الحادیة عشر</w:t>
            </w:r>
            <w:r>
              <w:rPr>
                <w:rStyle w:val="IndexLink"/>
                <w:rtl w:val="true"/>
              </w:rPr>
              <w:t>:</w:t>
            </w:r>
            <w:r>
              <w:rPr>
                <w:rStyle w:val="IndexLink"/>
                <w:rtl w:val="true"/>
              </w:rPr>
              <w:t>لو أدّی دینا و عیّن به رهنا</w:t>
            </w:r>
            <w:r>
              <w:rPr>
                <w:rStyle w:val="IndexLink"/>
                <w:rtl w:val="true"/>
              </w:rPr>
              <w:t>]</w:t>
              <w:tab/>
            </w:r>
            <w:r>
              <w:rPr>
                <w:rStyle w:val="IndexLink"/>
              </w:rPr>
              <w:t>219</w:t>
            </w:r>
          </w:hyperlink>
        </w:p>
        <w:p>
          <w:pPr>
            <w:pStyle w:val="Contents5"/>
            <w:tabs>
              <w:tab w:val="clear" w:pos="7892"/>
              <w:tab w:val="right" w:pos="9026" w:leader="dot"/>
            </w:tabs>
            <w:rPr/>
          </w:pPr>
          <w:hyperlink w:anchor="__RefHeading___Toc1836592_2314609296">
            <w:r>
              <w:rPr>
                <w:webHidden/>
                <w:rStyle w:val="IndexLink"/>
                <w:rtl w:val="true"/>
              </w:rPr>
              <w:t>[</w:t>
            </w:r>
            <w:r>
              <w:rPr>
                <w:rStyle w:val="IndexLink"/>
                <w:rtl w:val="true"/>
              </w:rPr>
              <w:t>الثانیة عشر الاختلاف فیما یباع به الرهن</w:t>
            </w:r>
            <w:r>
              <w:rPr>
                <w:rStyle w:val="IndexLink"/>
                <w:rtl w:val="true"/>
              </w:rPr>
              <w:t>]</w:t>
              <w:tab/>
            </w:r>
            <w:r>
              <w:rPr>
                <w:rStyle w:val="IndexLink"/>
              </w:rPr>
              <w:t>222</w:t>
            </w:r>
          </w:hyperlink>
        </w:p>
        <w:p>
          <w:pPr>
            <w:pStyle w:val="Contents2"/>
            <w:tabs>
              <w:tab w:val="clear" w:pos="8743"/>
              <w:tab w:val="right" w:pos="9026" w:leader="dot"/>
            </w:tabs>
            <w:rPr/>
          </w:pPr>
          <w:hyperlink w:anchor="__RefHeading___Toc1836594_2314609296">
            <w:r>
              <w:rPr>
                <w:webHidden/>
                <w:rStyle w:val="IndexLink"/>
                <w:rtl w:val="true"/>
              </w:rPr>
              <w:t>[</w:t>
            </w:r>
            <w:r>
              <w:rPr>
                <w:rStyle w:val="IndexLink"/>
                <w:rtl w:val="true"/>
              </w:rPr>
              <w:t>کتاب الحجر</w:t>
            </w:r>
            <w:r>
              <w:rPr>
                <w:rStyle w:val="IndexLink"/>
                <w:rtl w:val="true"/>
              </w:rPr>
              <w:t>]</w:t>
              <w:tab/>
            </w:r>
            <w:r>
              <w:rPr>
                <w:rStyle w:val="IndexLink"/>
              </w:rPr>
              <w:t>229</w:t>
            </w:r>
          </w:hyperlink>
        </w:p>
        <w:p>
          <w:pPr>
            <w:pStyle w:val="Contents3"/>
            <w:tabs>
              <w:tab w:val="clear" w:pos="8459"/>
              <w:tab w:val="right" w:pos="9026" w:leader="dot"/>
            </w:tabs>
            <w:rPr/>
          </w:pPr>
          <w:hyperlink w:anchor="__RefHeading___Toc1836596_2314609296">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836598_2314609296">
            <w:r>
              <w:rPr>
                <w:webHidden/>
                <w:rStyle w:val="IndexLink"/>
                <w:rtl w:val="true"/>
              </w:rPr>
              <w:t>[</w:t>
            </w:r>
            <w:r>
              <w:rPr>
                <w:rStyle w:val="IndexLink"/>
                <w:rtl w:val="true"/>
              </w:rPr>
              <w:t>أسباب الحجر ستة</w:t>
            </w:r>
            <w:r>
              <w:rPr>
                <w:rStyle w:val="IndexLink"/>
                <w:rtl w:val="true"/>
              </w:rPr>
              <w:t>]</w:t>
              <w:tab/>
            </w:r>
            <w:r>
              <w:rPr>
                <w:rStyle w:val="IndexLink"/>
              </w:rPr>
              <w:t>229</w:t>
            </w:r>
          </w:hyperlink>
        </w:p>
        <w:p>
          <w:pPr>
            <w:pStyle w:val="Contents3"/>
            <w:tabs>
              <w:tab w:val="clear" w:pos="8459"/>
              <w:tab w:val="right" w:pos="9026" w:leader="dot"/>
            </w:tabs>
            <w:rPr/>
          </w:pPr>
          <w:hyperlink w:anchor="__RefHeading___Toc1836600_2314609296">
            <w:r>
              <w:rPr>
                <w:webHidden/>
                <w:rStyle w:val="IndexLink"/>
                <w:rtl w:val="true"/>
              </w:rPr>
              <w:t>[</w:t>
            </w:r>
            <w:r>
              <w:rPr>
                <w:rStyle w:val="IndexLink"/>
                <w:rtl w:val="true"/>
              </w:rPr>
              <w:t>یمتدّ حجر الصغیر حتّی یبلغ</w:t>
            </w:r>
            <w:r>
              <w:rPr>
                <w:rStyle w:val="IndexLink"/>
                <w:rtl w:val="true"/>
              </w:rPr>
              <w:t>]</w:t>
              <w:tab/>
            </w:r>
            <w:r>
              <w:rPr>
                <w:rStyle w:val="IndexLink"/>
              </w:rPr>
              <w:t>231</w:t>
            </w:r>
          </w:hyperlink>
        </w:p>
        <w:p>
          <w:pPr>
            <w:pStyle w:val="Contents3"/>
            <w:tabs>
              <w:tab w:val="clear" w:pos="8459"/>
              <w:tab w:val="right" w:pos="9026" w:leader="dot"/>
            </w:tabs>
            <w:rPr/>
          </w:pPr>
          <w:hyperlink w:anchor="__RefHeading___Toc1836602_2314609296">
            <w:r>
              <w:rPr>
                <w:webHidden/>
                <w:rStyle w:val="IndexLink"/>
                <w:rtl w:val="true"/>
              </w:rPr>
              <w:t>[</w:t>
            </w:r>
            <w:r>
              <w:rPr>
                <w:rStyle w:val="IndexLink"/>
                <w:rtl w:val="true"/>
              </w:rPr>
              <w:t>اختبار الرشد</w:t>
            </w:r>
            <w:r>
              <w:rPr>
                <w:rStyle w:val="IndexLink"/>
                <w:rtl w:val="true"/>
              </w:rPr>
              <w:t>]</w:t>
              <w:tab/>
            </w:r>
            <w:r>
              <w:rPr>
                <w:rStyle w:val="IndexLink"/>
              </w:rPr>
              <w:t>235</w:t>
            </w:r>
          </w:hyperlink>
        </w:p>
        <w:p>
          <w:pPr>
            <w:pStyle w:val="Contents3"/>
            <w:tabs>
              <w:tab w:val="clear" w:pos="8459"/>
              <w:tab w:val="right" w:pos="9026" w:leader="dot"/>
            </w:tabs>
            <w:rPr/>
          </w:pPr>
          <w:hyperlink w:anchor="__RefHeading___Toc1836604_2314609296">
            <w:r>
              <w:rPr>
                <w:webHidden/>
                <w:rStyle w:val="IndexLink"/>
                <w:rtl w:val="true"/>
              </w:rPr>
              <w:t>[</w:t>
            </w:r>
            <w:r>
              <w:rPr>
                <w:rStyle w:val="IndexLink"/>
                <w:rtl w:val="true"/>
              </w:rPr>
              <w:t>ما یثبت به الرشد</w:t>
            </w:r>
            <w:r>
              <w:rPr>
                <w:rStyle w:val="IndexLink"/>
                <w:rtl w:val="true"/>
              </w:rPr>
              <w:t>)]</w:t>
              <w:tab/>
            </w:r>
            <w:r>
              <w:rPr>
                <w:rStyle w:val="IndexLink"/>
              </w:rPr>
              <w:t>240</w:t>
            </w:r>
          </w:hyperlink>
        </w:p>
        <w:p>
          <w:pPr>
            <w:pStyle w:val="Contents3"/>
            <w:tabs>
              <w:tab w:val="clear" w:pos="8459"/>
              <w:tab w:val="right" w:pos="9026" w:leader="dot"/>
            </w:tabs>
            <w:rPr/>
          </w:pPr>
          <w:hyperlink w:anchor="__RefHeading___Toc1836606_2314609296">
            <w:r>
              <w:rPr>
                <w:webHidden/>
                <w:rStyle w:val="IndexLink"/>
                <w:rtl w:val="true"/>
              </w:rPr>
              <w:t>[</w:t>
            </w:r>
            <w:r>
              <w:rPr>
                <w:rStyle w:val="IndexLink"/>
                <w:rtl w:val="true"/>
              </w:rPr>
              <w:t>لا یصحّ إقرار السفیه بمال</w:t>
            </w:r>
            <w:r>
              <w:rPr>
                <w:rStyle w:val="IndexLink"/>
                <w:rtl w:val="true"/>
              </w:rPr>
              <w:t>]</w:t>
              <w:tab/>
            </w:r>
            <w:r>
              <w:rPr>
                <w:rStyle w:val="IndexLink"/>
              </w:rPr>
              <w:t>241</w:t>
            </w:r>
          </w:hyperlink>
        </w:p>
        <w:p>
          <w:pPr>
            <w:pStyle w:val="Contents3"/>
            <w:tabs>
              <w:tab w:val="clear" w:pos="8459"/>
              <w:tab w:val="right" w:pos="9026" w:leader="dot"/>
            </w:tabs>
            <w:rPr/>
          </w:pPr>
          <w:hyperlink w:anchor="__RefHeading___Toc1836608_2314609296">
            <w:r>
              <w:rPr>
                <w:webHidden/>
                <w:rStyle w:val="IndexLink"/>
                <w:rtl w:val="true"/>
              </w:rPr>
              <w:t>[</w:t>
            </w:r>
            <w:r>
              <w:rPr>
                <w:rStyle w:val="IndexLink"/>
                <w:rtl w:val="true"/>
              </w:rPr>
              <w:t>تصرّف السفیه فی المال</w:t>
            </w:r>
            <w:r>
              <w:rPr>
                <w:rStyle w:val="IndexLink"/>
                <w:rtl w:val="true"/>
              </w:rPr>
              <w:t>]</w:t>
              <w:tab/>
            </w:r>
            <w:r>
              <w:rPr>
                <w:rStyle w:val="IndexLink"/>
              </w:rPr>
              <w:t>242</w:t>
            </w:r>
          </w:hyperlink>
        </w:p>
        <w:p>
          <w:pPr>
            <w:pStyle w:val="Contents3"/>
            <w:tabs>
              <w:tab w:val="clear" w:pos="8459"/>
              <w:tab w:val="right" w:pos="9026" w:leader="dot"/>
            </w:tabs>
            <w:rPr/>
          </w:pPr>
          <w:hyperlink w:anchor="__RefHeading___Toc1836610_2314609296">
            <w:r>
              <w:rPr>
                <w:webHidden/>
                <w:rStyle w:val="IndexLink"/>
                <w:rtl w:val="true"/>
              </w:rPr>
              <w:t>[</w:t>
            </w:r>
            <w:r>
              <w:rPr>
                <w:rStyle w:val="IndexLink"/>
                <w:rtl w:val="true"/>
              </w:rPr>
              <w:t>توکّل السفیه لغیره</w:t>
            </w:r>
            <w:r>
              <w:rPr>
                <w:rStyle w:val="IndexLink"/>
                <w:rtl w:val="true"/>
              </w:rPr>
              <w:t>]</w:t>
              <w:tab/>
            </w:r>
            <w:r>
              <w:rPr>
                <w:rStyle w:val="IndexLink"/>
              </w:rPr>
              <w:t>243</w:t>
            </w:r>
          </w:hyperlink>
        </w:p>
        <w:p>
          <w:pPr>
            <w:pStyle w:val="Contents3"/>
            <w:tabs>
              <w:tab w:val="clear" w:pos="8459"/>
              <w:tab w:val="right" w:pos="9026" w:leader="dot"/>
            </w:tabs>
            <w:rPr/>
          </w:pPr>
          <w:hyperlink w:anchor="__RefHeading___Toc1836612_2314609296">
            <w:r>
              <w:rPr>
                <w:webHidden/>
                <w:rStyle w:val="IndexLink"/>
                <w:rtl w:val="true"/>
              </w:rPr>
              <w:t>[</w:t>
            </w:r>
            <w:r>
              <w:rPr>
                <w:rStyle w:val="IndexLink"/>
                <w:rtl w:val="true"/>
              </w:rPr>
              <w:t>یمتدّ حجر المجنون حتّی یفیق</w:t>
            </w:r>
            <w:r>
              <w:rPr>
                <w:rStyle w:val="IndexLink"/>
                <w:rtl w:val="true"/>
              </w:rPr>
              <w:t>]</w:t>
              <w:tab/>
            </w:r>
            <w:r>
              <w:rPr>
                <w:rStyle w:val="IndexLink"/>
              </w:rPr>
              <w:t>245</w:t>
            </w:r>
          </w:hyperlink>
        </w:p>
        <w:p>
          <w:pPr>
            <w:pStyle w:val="Contents3"/>
            <w:tabs>
              <w:tab w:val="clear" w:pos="8459"/>
              <w:tab w:val="right" w:pos="9026" w:leader="dot"/>
            </w:tabs>
            <w:rPr/>
          </w:pPr>
          <w:hyperlink w:anchor="__RefHeading___Toc1836614_2314609296">
            <w:r>
              <w:rPr>
                <w:webHidden/>
                <w:rStyle w:val="IndexLink"/>
                <w:rtl w:val="true"/>
              </w:rPr>
              <w:t>[</w:t>
            </w:r>
            <w:r>
              <w:rPr>
                <w:rStyle w:val="IndexLink"/>
                <w:rtl w:val="true"/>
              </w:rPr>
              <w:t>الولایة فی مال الصغیر و المجنون</w:t>
            </w:r>
            <w:r>
              <w:rPr>
                <w:rStyle w:val="IndexLink"/>
                <w:rtl w:val="true"/>
              </w:rPr>
              <w:t>]</w:t>
              <w:tab/>
            </w:r>
            <w:r>
              <w:rPr>
                <w:rStyle w:val="IndexLink"/>
              </w:rPr>
              <w:t>246</w:t>
            </w:r>
          </w:hyperlink>
        </w:p>
        <w:p>
          <w:pPr>
            <w:pStyle w:val="Contents3"/>
            <w:tabs>
              <w:tab w:val="clear" w:pos="8459"/>
              <w:tab w:val="right" w:pos="9026" w:leader="dot"/>
            </w:tabs>
            <w:rPr/>
          </w:pPr>
          <w:hyperlink w:anchor="__RefHeading___Toc1836616_2314609296">
            <w:r>
              <w:rPr>
                <w:webHidden/>
                <w:rStyle w:val="IndexLink"/>
                <w:rtl w:val="true"/>
              </w:rPr>
              <w:t>[</w:t>
            </w:r>
            <w:r>
              <w:rPr>
                <w:rStyle w:val="IndexLink"/>
                <w:rtl w:val="true"/>
              </w:rPr>
              <w:t>الولایة فی مال السفیه</w:t>
            </w:r>
            <w:r>
              <w:rPr>
                <w:rStyle w:val="IndexLink"/>
                <w:rtl w:val="true"/>
              </w:rPr>
              <w:t>]</w:t>
              <w:tab/>
            </w:r>
            <w:r>
              <w:rPr>
                <w:rStyle w:val="IndexLink"/>
              </w:rPr>
              <w:t>247</w:t>
            </w:r>
          </w:hyperlink>
        </w:p>
        <w:p>
          <w:pPr>
            <w:pStyle w:val="Contents3"/>
            <w:tabs>
              <w:tab w:val="clear" w:pos="8459"/>
              <w:tab w:val="right" w:pos="9026" w:leader="dot"/>
            </w:tabs>
            <w:rPr/>
          </w:pPr>
          <w:hyperlink w:anchor="__RefHeading___Toc1836618_2314609296">
            <w:r>
              <w:rPr>
                <w:webHidden/>
                <w:rStyle w:val="IndexLink"/>
                <w:rtl w:val="true"/>
              </w:rPr>
              <w:t>[</w:t>
            </w:r>
            <w:r>
              <w:rPr>
                <w:rStyle w:val="IndexLink"/>
                <w:rtl w:val="true"/>
              </w:rPr>
              <w:t>الحجر علی العبد</w:t>
            </w:r>
            <w:r>
              <w:rPr>
                <w:rStyle w:val="IndexLink"/>
                <w:rtl w:val="true"/>
              </w:rPr>
              <w:t>]</w:t>
              <w:tab/>
            </w:r>
            <w:r>
              <w:rPr>
                <w:rStyle w:val="IndexLink"/>
              </w:rPr>
              <w:t>248</w:t>
            </w:r>
          </w:hyperlink>
        </w:p>
        <w:p>
          <w:pPr>
            <w:pStyle w:val="Contents3"/>
            <w:tabs>
              <w:tab w:val="clear" w:pos="8459"/>
              <w:tab w:val="right" w:pos="9026" w:leader="dot"/>
            </w:tabs>
            <w:rPr/>
          </w:pPr>
          <w:hyperlink w:anchor="__RefHeading___Toc1836620_2314609296">
            <w:r>
              <w:rPr>
                <w:webHidden/>
                <w:rStyle w:val="IndexLink"/>
                <w:rtl w:val="true"/>
              </w:rPr>
              <w:t>[</w:t>
            </w:r>
            <w:r>
              <w:rPr>
                <w:rStyle w:val="IndexLink"/>
                <w:rtl w:val="true"/>
              </w:rPr>
              <w:t>المریض ممنوع ممّا زاد عن الثلث</w:t>
            </w:r>
            <w:r>
              <w:rPr>
                <w:rStyle w:val="IndexLink"/>
                <w:rtl w:val="true"/>
              </w:rPr>
              <w:t>]</w:t>
              <w:tab/>
            </w:r>
            <w:r>
              <w:rPr>
                <w:rStyle w:val="IndexLink"/>
              </w:rPr>
              <w:t>249</w:t>
            </w:r>
          </w:hyperlink>
        </w:p>
        <w:p>
          <w:pPr>
            <w:pStyle w:val="Contents3"/>
            <w:tabs>
              <w:tab w:val="clear" w:pos="8459"/>
              <w:tab w:val="right" w:pos="9026" w:leader="dot"/>
            </w:tabs>
            <w:rPr/>
          </w:pPr>
          <w:hyperlink w:anchor="__RefHeading___Toc1836622_2314609296">
            <w:r>
              <w:rPr>
                <w:webHidden/>
                <w:rStyle w:val="IndexLink"/>
                <w:rtl w:val="true"/>
              </w:rPr>
              <w:t>[</w:t>
            </w:r>
            <w:r>
              <w:rPr>
                <w:rStyle w:val="IndexLink"/>
                <w:rtl w:val="true"/>
              </w:rPr>
              <w:t>المقتضی للحجر علی السفیه</w:t>
            </w:r>
            <w:r>
              <w:rPr>
                <w:rStyle w:val="IndexLink"/>
                <w:rtl w:val="true"/>
              </w:rPr>
              <w:t>]</w:t>
              <w:tab/>
            </w:r>
            <w:r>
              <w:rPr>
                <w:rStyle w:val="IndexLink"/>
              </w:rPr>
              <w:t>251</w:t>
            </w:r>
          </w:hyperlink>
        </w:p>
        <w:p>
          <w:pPr>
            <w:pStyle w:val="Contents3"/>
            <w:tabs>
              <w:tab w:val="clear" w:pos="8459"/>
              <w:tab w:val="right" w:pos="9026" w:leader="dot"/>
            </w:tabs>
            <w:rPr/>
          </w:pPr>
          <w:hyperlink w:anchor="__RefHeading___Toc1836624_2314609296">
            <w:r>
              <w:rPr>
                <w:webHidden/>
                <w:rStyle w:val="IndexLink"/>
                <w:rtl w:val="true"/>
              </w:rPr>
              <w:t>[</w:t>
            </w:r>
            <w:r>
              <w:rPr>
                <w:rStyle w:val="IndexLink"/>
                <w:rtl w:val="true"/>
              </w:rPr>
              <w:t>زوال الحجر بحکم الحاکم</w:t>
            </w:r>
            <w:r>
              <w:rPr>
                <w:rStyle w:val="IndexLink"/>
                <w:rtl w:val="true"/>
              </w:rPr>
              <w:t>]</w:t>
              <w:tab/>
            </w:r>
            <w:r>
              <w:rPr>
                <w:rStyle w:val="IndexLink"/>
              </w:rPr>
              <w:t>252</w:t>
            </w:r>
          </w:hyperlink>
        </w:p>
        <w:p>
          <w:pPr>
            <w:pStyle w:val="Contents3"/>
            <w:tabs>
              <w:tab w:val="clear" w:pos="8459"/>
              <w:tab w:val="right" w:pos="9026" w:leader="dot"/>
            </w:tabs>
            <w:rPr/>
          </w:pPr>
          <w:hyperlink w:anchor="__RefHeading___Toc1836626_2314609296">
            <w:r>
              <w:rPr>
                <w:webHidden/>
                <w:rStyle w:val="IndexLink"/>
                <w:rtl w:val="true"/>
              </w:rPr>
              <w:t>[</w:t>
            </w:r>
            <w:r>
              <w:rPr>
                <w:rStyle w:val="IndexLink"/>
                <w:rtl w:val="true"/>
              </w:rPr>
              <w:t>حکم المعامل للسفیه عالما</w:t>
            </w:r>
            <w:r>
              <w:rPr>
                <w:rStyle w:val="IndexLink"/>
                <w:rtl w:val="true"/>
              </w:rPr>
              <w:t>]</w:t>
              <w:tab/>
            </w:r>
            <w:r>
              <w:rPr>
                <w:rStyle w:val="IndexLink"/>
              </w:rPr>
              <w:t>254</w:t>
            </w:r>
          </w:hyperlink>
        </w:p>
        <w:p>
          <w:pPr>
            <w:pStyle w:val="Contents3"/>
            <w:tabs>
              <w:tab w:val="clear" w:pos="8459"/>
              <w:tab w:val="right" w:pos="9026" w:leader="dot"/>
            </w:tabs>
            <w:rPr/>
          </w:pPr>
          <w:hyperlink w:anchor="__RefHeading___Toc1836628_2314609296">
            <w:r>
              <w:rPr>
                <w:webHidden/>
                <w:rStyle w:val="IndexLink"/>
                <w:rtl w:val="true"/>
              </w:rPr>
              <w:t>[</w:t>
            </w:r>
            <w:r>
              <w:rPr>
                <w:rStyle w:val="IndexLink"/>
                <w:rtl w:val="true"/>
              </w:rPr>
              <w:t>حکم الإیداع للسفیه و إعارته و إجارته</w:t>
            </w:r>
            <w:r>
              <w:rPr>
                <w:rStyle w:val="IndexLink"/>
                <w:rtl w:val="true"/>
              </w:rPr>
              <w:t>]</w:t>
              <w:tab/>
            </w:r>
            <w:r>
              <w:rPr>
                <w:rStyle w:val="IndexLink"/>
              </w:rPr>
              <w:t>256</w:t>
            </w:r>
          </w:hyperlink>
        </w:p>
        <w:p>
          <w:pPr>
            <w:pStyle w:val="Contents3"/>
            <w:tabs>
              <w:tab w:val="clear" w:pos="8459"/>
              <w:tab w:val="right" w:pos="9026" w:leader="dot"/>
            </w:tabs>
            <w:rPr/>
          </w:pPr>
          <w:hyperlink w:anchor="__RefHeading___Toc1836630_2314609296">
            <w:r>
              <w:rPr>
                <w:webHidden/>
                <w:rStyle w:val="IndexLink"/>
                <w:rtl w:val="true"/>
              </w:rPr>
              <w:t>[</w:t>
            </w:r>
            <w:r>
              <w:rPr>
                <w:rStyle w:val="IndexLink"/>
                <w:rtl w:val="true"/>
              </w:rPr>
              <w:t>عدم ارتفاع الحجر عن السفیه بالبلوغ خمسا و عشرین سنة</w:t>
            </w:r>
            <w:r>
              <w:rPr>
                <w:rStyle w:val="IndexLink"/>
                <w:rtl w:val="true"/>
              </w:rPr>
              <w:t>]</w:t>
              <w:tab/>
            </w:r>
            <w:r>
              <w:rPr>
                <w:rStyle w:val="IndexLink"/>
              </w:rPr>
              <w:t>257</w:t>
            </w:r>
          </w:hyperlink>
        </w:p>
        <w:p>
          <w:pPr>
            <w:pStyle w:val="Contents3"/>
            <w:tabs>
              <w:tab w:val="clear" w:pos="8459"/>
              <w:tab w:val="right" w:pos="9026" w:leader="dot"/>
            </w:tabs>
            <w:rPr/>
          </w:pPr>
          <w:hyperlink w:anchor="__RefHeading___Toc1836632_2314609296">
            <w:r>
              <w:rPr>
                <w:webHidden/>
                <w:rStyle w:val="IndexLink"/>
                <w:rtl w:val="true"/>
              </w:rPr>
              <w:t>[</w:t>
            </w:r>
            <w:r>
              <w:rPr>
                <w:rStyle w:val="IndexLink"/>
                <w:rtl w:val="true"/>
              </w:rPr>
              <w:t>عدم منع السفیه من الحجّ</w:t>
            </w:r>
            <w:r>
              <w:rPr>
                <w:rStyle w:val="IndexLink"/>
                <w:rtl w:val="true"/>
              </w:rPr>
              <w:t>]</w:t>
              <w:tab/>
            </w:r>
            <w:r>
              <w:rPr>
                <w:rStyle w:val="IndexLink"/>
              </w:rPr>
              <w:t>258</w:t>
            </w:r>
          </w:hyperlink>
        </w:p>
        <w:p>
          <w:pPr>
            <w:pStyle w:val="Contents3"/>
            <w:tabs>
              <w:tab w:val="clear" w:pos="8459"/>
              <w:tab w:val="right" w:pos="9026" w:leader="dot"/>
            </w:tabs>
            <w:rPr/>
          </w:pPr>
          <w:hyperlink w:anchor="__RefHeading___Toc1836634_2314609296">
            <w:r>
              <w:rPr>
                <w:webHidden/>
                <w:rStyle w:val="IndexLink"/>
                <w:rtl w:val="true"/>
              </w:rPr>
              <w:t>[</w:t>
            </w:r>
            <w:r>
              <w:rPr>
                <w:rStyle w:val="IndexLink"/>
                <w:rtl w:val="true"/>
              </w:rPr>
              <w:t>انعقاد یمین السفیه و تکفیره بالصوم</w:t>
            </w:r>
            <w:r>
              <w:rPr>
                <w:rStyle w:val="IndexLink"/>
                <w:rtl w:val="true"/>
              </w:rPr>
              <w:t>]</w:t>
              <w:tab/>
            </w:r>
            <w:r>
              <w:rPr>
                <w:rStyle w:val="IndexLink"/>
              </w:rPr>
              <w:t>259</w:t>
            </w:r>
          </w:hyperlink>
        </w:p>
        <w:p>
          <w:pPr>
            <w:pStyle w:val="Contents3"/>
            <w:tabs>
              <w:tab w:val="clear" w:pos="8459"/>
              <w:tab w:val="right" w:pos="9026" w:leader="dot"/>
            </w:tabs>
            <w:rPr/>
          </w:pPr>
          <w:hyperlink w:anchor="__RefHeading___Toc1836636_2314609296">
            <w:r>
              <w:rPr>
                <w:webHidden/>
                <w:rStyle w:val="IndexLink"/>
                <w:rtl w:val="true"/>
              </w:rPr>
              <w:t>[</w:t>
            </w:r>
            <w:r>
              <w:rPr>
                <w:rStyle w:val="IndexLink"/>
                <w:rtl w:val="true"/>
              </w:rPr>
              <w:t>عفو السفیه عن القصاص لا الدیة</w:t>
            </w:r>
            <w:r>
              <w:rPr>
                <w:rStyle w:val="IndexLink"/>
                <w:rtl w:val="true"/>
              </w:rPr>
              <w:t>]</w:t>
              <w:tab/>
            </w:r>
            <w:r>
              <w:rPr>
                <w:rStyle w:val="IndexLink"/>
              </w:rPr>
              <w:t>261</w:t>
            </w:r>
          </w:hyperlink>
        </w:p>
        <w:p>
          <w:pPr>
            <w:pStyle w:val="Contents2"/>
            <w:tabs>
              <w:tab w:val="clear" w:pos="8743"/>
              <w:tab w:val="right" w:pos="9026" w:leader="dot"/>
            </w:tabs>
            <w:rPr/>
          </w:pPr>
          <w:hyperlink w:anchor="__RefHeading___Toc1836638_2314609296">
            <w:r>
              <w:rPr>
                <w:webHidden/>
                <w:rStyle w:val="IndexLink"/>
                <w:rtl w:val="true"/>
              </w:rPr>
              <w:t>[</w:t>
            </w:r>
            <w:r>
              <w:rPr>
                <w:rStyle w:val="IndexLink"/>
                <w:rtl w:val="true"/>
              </w:rPr>
              <w:t>کتاب الضمان</w:t>
            </w:r>
            <w:r>
              <w:rPr>
                <w:rStyle w:val="IndexLink"/>
                <w:rtl w:val="true"/>
              </w:rPr>
              <w:t>]</w:t>
              <w:tab/>
            </w:r>
            <w:r>
              <w:rPr>
                <w:rStyle w:val="IndexLink"/>
              </w:rPr>
              <w:t>265</w:t>
            </w:r>
          </w:hyperlink>
        </w:p>
        <w:p>
          <w:pPr>
            <w:pStyle w:val="Contents3"/>
            <w:tabs>
              <w:tab w:val="clear" w:pos="8459"/>
              <w:tab w:val="right" w:pos="9026" w:leader="dot"/>
            </w:tabs>
            <w:rPr/>
          </w:pPr>
          <w:hyperlink w:anchor="__RefHeading___Toc1836640_2314609296">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836642_2314609296">
            <w:r>
              <w:rPr>
                <w:webHidden/>
                <w:rStyle w:val="IndexLink"/>
                <w:rtl w:val="true"/>
              </w:rPr>
              <w:t>[</w:t>
            </w:r>
            <w:r>
              <w:rPr>
                <w:rStyle w:val="IndexLink"/>
                <w:rtl w:val="true"/>
              </w:rPr>
              <w:t>تعریف الضمان</w:t>
            </w:r>
            <w:r>
              <w:rPr>
                <w:rStyle w:val="IndexLink"/>
                <w:rtl w:val="true"/>
              </w:rPr>
              <w:t>]</w:t>
              <w:tab/>
            </w:r>
            <w:r>
              <w:rPr>
                <w:rStyle w:val="IndexLink"/>
              </w:rPr>
              <w:t>266</w:t>
            </w:r>
          </w:hyperlink>
        </w:p>
        <w:p>
          <w:pPr>
            <w:pStyle w:val="Contents3"/>
            <w:tabs>
              <w:tab w:val="clear" w:pos="8459"/>
              <w:tab w:val="right" w:pos="9026" w:leader="dot"/>
            </w:tabs>
            <w:rPr/>
          </w:pPr>
          <w:hyperlink w:anchor="__RefHeading___Toc1836644_2314609296">
            <w:r>
              <w:rPr>
                <w:webHidden/>
                <w:rStyle w:val="IndexLink"/>
                <w:rtl w:val="true"/>
              </w:rPr>
              <w:t>[</w:t>
            </w:r>
            <w:r>
              <w:rPr>
                <w:rStyle w:val="IndexLink"/>
                <w:rtl w:val="true"/>
              </w:rPr>
              <w:t>شروط الضامن</w:t>
            </w:r>
            <w:r>
              <w:rPr>
                <w:rStyle w:val="IndexLink"/>
                <w:rtl w:val="true"/>
              </w:rPr>
              <w:t>]</w:t>
              <w:tab/>
            </w:r>
            <w:r>
              <w:rPr>
                <w:rStyle w:val="IndexLink"/>
              </w:rPr>
              <w:t>267</w:t>
            </w:r>
          </w:hyperlink>
        </w:p>
        <w:p>
          <w:pPr>
            <w:pStyle w:val="Contents3"/>
            <w:tabs>
              <w:tab w:val="clear" w:pos="8459"/>
              <w:tab w:val="right" w:pos="9026" w:leader="dot"/>
            </w:tabs>
            <w:rPr/>
          </w:pPr>
          <w:hyperlink w:anchor="__RefHeading___Toc1836646_2314609296">
            <w:r>
              <w:rPr>
                <w:webHidden/>
                <w:rStyle w:val="IndexLink"/>
                <w:rtl w:val="true"/>
              </w:rPr>
              <w:t>[</w:t>
            </w:r>
            <w:r>
              <w:rPr>
                <w:rStyle w:val="IndexLink"/>
                <w:rtl w:val="true"/>
              </w:rPr>
              <w:t>القول فی ضمان العبد</w:t>
            </w:r>
            <w:r>
              <w:rPr>
                <w:rStyle w:val="IndexLink"/>
                <w:rtl w:val="true"/>
              </w:rPr>
              <w:t>]</w:t>
              <w:tab/>
            </w:r>
            <w:r>
              <w:rPr>
                <w:rStyle w:val="IndexLink"/>
              </w:rPr>
              <w:t>267</w:t>
            </w:r>
          </w:hyperlink>
        </w:p>
        <w:p>
          <w:pPr>
            <w:pStyle w:val="Contents3"/>
            <w:tabs>
              <w:tab w:val="clear" w:pos="8459"/>
              <w:tab w:val="right" w:pos="9026" w:leader="dot"/>
            </w:tabs>
            <w:rPr/>
          </w:pPr>
          <w:hyperlink w:anchor="__RefHeading___Toc1836648_2314609296">
            <w:r>
              <w:rPr>
                <w:webHidden/>
                <w:rStyle w:val="IndexLink"/>
                <w:rtl w:val="true"/>
              </w:rPr>
              <w:t>[</w:t>
            </w:r>
            <w:r>
              <w:rPr>
                <w:rStyle w:val="IndexLink"/>
                <w:rtl w:val="true"/>
              </w:rPr>
              <w:t>عدم اشتراط علم الضامن بالمستحقّ</w:t>
            </w:r>
            <w:r>
              <w:rPr>
                <w:rStyle w:val="IndexLink"/>
                <w:rtl w:val="true"/>
              </w:rPr>
              <w:t>]</w:t>
              <w:tab/>
            </w:r>
            <w:r>
              <w:rPr>
                <w:rStyle w:val="IndexLink"/>
              </w:rPr>
              <w:t>270</w:t>
            </w:r>
          </w:hyperlink>
        </w:p>
        <w:p>
          <w:pPr>
            <w:pStyle w:val="Contents3"/>
            <w:tabs>
              <w:tab w:val="clear" w:pos="8459"/>
              <w:tab w:val="right" w:pos="9026" w:leader="dot"/>
            </w:tabs>
            <w:rPr/>
          </w:pPr>
          <w:hyperlink w:anchor="__RefHeading___Toc1836650_2314609296">
            <w:r>
              <w:rPr>
                <w:webHidden/>
                <w:rStyle w:val="IndexLink"/>
                <w:rtl w:val="true"/>
              </w:rPr>
              <w:t>[</w:t>
            </w:r>
            <w:r>
              <w:rPr>
                <w:rStyle w:val="IndexLink"/>
                <w:rtl w:val="true"/>
              </w:rPr>
              <w:t>عدم اشتراط علم الضامن بالغریم</w:t>
            </w:r>
            <w:r>
              <w:rPr>
                <w:rStyle w:val="IndexLink"/>
                <w:rtl w:val="true"/>
              </w:rPr>
              <w:t>]</w:t>
              <w:tab/>
            </w:r>
            <w:r>
              <w:rPr>
                <w:rStyle w:val="IndexLink"/>
              </w:rPr>
              <w:t>276</w:t>
            </w:r>
          </w:hyperlink>
        </w:p>
        <w:p>
          <w:pPr>
            <w:pStyle w:val="Contents3"/>
            <w:tabs>
              <w:tab w:val="clear" w:pos="8459"/>
              <w:tab w:val="right" w:pos="9026" w:leader="dot"/>
            </w:tabs>
            <w:rPr/>
          </w:pPr>
          <w:hyperlink w:anchor="__RefHeading___Toc1836652_2314609296">
            <w:r>
              <w:rPr>
                <w:webHidden/>
                <w:rStyle w:val="IndexLink"/>
                <w:rtl w:val="true"/>
              </w:rPr>
              <w:t>[</w:t>
            </w:r>
            <w:r>
              <w:rPr>
                <w:rStyle w:val="IndexLink"/>
                <w:rtl w:val="true"/>
              </w:rPr>
              <w:t>إیجاب الضمان</w:t>
            </w:r>
            <w:r>
              <w:rPr>
                <w:rStyle w:val="IndexLink"/>
                <w:rtl w:val="true"/>
              </w:rPr>
              <w:t>]</w:t>
              <w:tab/>
            </w:r>
            <w:r>
              <w:rPr>
                <w:rStyle w:val="IndexLink"/>
              </w:rPr>
              <w:t>278</w:t>
            </w:r>
          </w:hyperlink>
        </w:p>
        <w:p>
          <w:pPr>
            <w:pStyle w:val="Contents3"/>
            <w:tabs>
              <w:tab w:val="clear" w:pos="8459"/>
              <w:tab w:val="right" w:pos="9026" w:leader="dot"/>
            </w:tabs>
            <w:rPr/>
          </w:pPr>
          <w:hyperlink w:anchor="__RefHeading___Toc1836654_2314609296">
            <w:r>
              <w:rPr>
                <w:webHidden/>
                <w:rStyle w:val="IndexLink"/>
                <w:rtl w:val="true"/>
              </w:rPr>
              <w:t>[</w:t>
            </w:r>
            <w:r>
              <w:rPr>
                <w:rStyle w:val="IndexLink"/>
                <w:rtl w:val="true"/>
              </w:rPr>
              <w:t>قبول الضمان</w:t>
            </w:r>
            <w:r>
              <w:rPr>
                <w:rStyle w:val="IndexLink"/>
                <w:rtl w:val="true"/>
              </w:rPr>
              <w:t>]</w:t>
              <w:tab/>
            </w:r>
            <w:r>
              <w:rPr>
                <w:rStyle w:val="IndexLink"/>
              </w:rPr>
              <w:t>280</w:t>
            </w:r>
          </w:hyperlink>
        </w:p>
        <w:p>
          <w:pPr>
            <w:pStyle w:val="Contents3"/>
            <w:tabs>
              <w:tab w:val="clear" w:pos="8459"/>
              <w:tab w:val="right" w:pos="9026" w:leader="dot"/>
            </w:tabs>
            <w:rPr/>
          </w:pPr>
          <w:hyperlink w:anchor="__RefHeading___Toc1836656_2314609296">
            <w:r>
              <w:rPr>
                <w:webHidden/>
                <w:rStyle w:val="IndexLink"/>
                <w:rtl w:val="true"/>
              </w:rPr>
              <w:t>[</w:t>
            </w:r>
            <w:r>
              <w:rPr>
                <w:rStyle w:val="IndexLink"/>
                <w:rtl w:val="true"/>
              </w:rPr>
              <w:t>عدم اعتبار رضی الغریم</w:t>
            </w:r>
            <w:r>
              <w:rPr>
                <w:rStyle w:val="IndexLink"/>
                <w:rtl w:val="true"/>
              </w:rPr>
              <w:t>]</w:t>
              <w:tab/>
            </w:r>
            <w:r>
              <w:rPr>
                <w:rStyle w:val="IndexLink"/>
              </w:rPr>
              <w:t>282</w:t>
            </w:r>
          </w:hyperlink>
        </w:p>
        <w:p>
          <w:pPr>
            <w:pStyle w:val="Contents3"/>
            <w:tabs>
              <w:tab w:val="clear" w:pos="8459"/>
              <w:tab w:val="right" w:pos="9026" w:leader="dot"/>
            </w:tabs>
            <w:rPr/>
          </w:pPr>
          <w:hyperlink w:anchor="__RefHeading___Toc1836658_2314609296">
            <w:r>
              <w:rPr>
                <w:webHidden/>
                <w:rStyle w:val="IndexLink"/>
                <w:rtl w:val="true"/>
              </w:rPr>
              <w:t>[</w:t>
            </w:r>
            <w:r>
              <w:rPr>
                <w:rStyle w:val="IndexLink"/>
                <w:rtl w:val="true"/>
              </w:rPr>
              <w:t>اشتراط ملاءة الضامن أو علم المضمون له</w:t>
            </w:r>
            <w:r>
              <w:rPr>
                <w:rStyle w:val="IndexLink"/>
                <w:rtl w:val="true"/>
              </w:rPr>
              <w:t>]</w:t>
              <w:tab/>
            </w:r>
            <w:r>
              <w:rPr>
                <w:rStyle w:val="IndexLink"/>
              </w:rPr>
              <w:t>285</w:t>
            </w:r>
          </w:hyperlink>
        </w:p>
        <w:p>
          <w:pPr>
            <w:pStyle w:val="Contents3"/>
            <w:tabs>
              <w:tab w:val="clear" w:pos="8459"/>
              <w:tab w:val="right" w:pos="9026" w:leader="dot"/>
            </w:tabs>
            <w:rPr/>
          </w:pPr>
          <w:hyperlink w:anchor="__RefHeading___Toc1836660_2314609296">
            <w:r>
              <w:rPr>
                <w:webHidden/>
                <w:rStyle w:val="IndexLink"/>
                <w:rtl w:val="true"/>
              </w:rPr>
              <w:t>[</w:t>
            </w:r>
            <w:r>
              <w:rPr>
                <w:rStyle w:val="IndexLink"/>
                <w:rtl w:val="true"/>
              </w:rPr>
              <w:t>جواز کون الضمان حالاّ و مؤجّلا</w:t>
            </w:r>
            <w:r>
              <w:rPr>
                <w:rStyle w:val="IndexLink"/>
                <w:rtl w:val="true"/>
              </w:rPr>
              <w:t>]</w:t>
              <w:tab/>
            </w:r>
            <w:r>
              <w:rPr>
                <w:rStyle w:val="IndexLink"/>
              </w:rPr>
              <w:t>286</w:t>
            </w:r>
          </w:hyperlink>
        </w:p>
        <w:p>
          <w:pPr>
            <w:pStyle w:val="Contents3"/>
            <w:tabs>
              <w:tab w:val="clear" w:pos="8459"/>
              <w:tab w:val="right" w:pos="9026" w:leader="dot"/>
            </w:tabs>
            <w:rPr/>
          </w:pPr>
          <w:hyperlink w:anchor="__RefHeading___Toc1836662_2314609296">
            <w:r>
              <w:rPr>
                <w:webHidden/>
                <w:rStyle w:val="IndexLink"/>
                <w:rtl w:val="true"/>
              </w:rPr>
              <w:t>[</w:t>
            </w:r>
            <w:r>
              <w:rPr>
                <w:rStyle w:val="IndexLink"/>
                <w:rtl w:val="true"/>
              </w:rPr>
              <w:t>القول فی المال المضمون</w:t>
            </w:r>
            <w:r>
              <w:rPr>
                <w:rStyle w:val="IndexLink"/>
                <w:rtl w:val="true"/>
              </w:rPr>
              <w:t>]</w:t>
              <w:tab/>
            </w:r>
            <w:r>
              <w:rPr>
                <w:rStyle w:val="IndexLink"/>
              </w:rPr>
              <w:t>287</w:t>
            </w:r>
          </w:hyperlink>
        </w:p>
        <w:p>
          <w:pPr>
            <w:pStyle w:val="Contents3"/>
            <w:tabs>
              <w:tab w:val="clear" w:pos="8459"/>
              <w:tab w:val="right" w:pos="9026" w:leader="dot"/>
            </w:tabs>
            <w:rPr/>
          </w:pPr>
          <w:hyperlink w:anchor="__RefHeading___Toc1836664_2314609296">
            <w:r>
              <w:rPr>
                <w:webHidden/>
                <w:rStyle w:val="IndexLink"/>
                <w:rtl w:val="true"/>
              </w:rPr>
              <w:t>[</w:t>
            </w:r>
            <w:r>
              <w:rPr>
                <w:rStyle w:val="IndexLink"/>
                <w:rtl w:val="true"/>
              </w:rPr>
              <w:t>ضمان درک ما یحدثه المشتری</w:t>
            </w:r>
            <w:r>
              <w:rPr>
                <w:rStyle w:val="IndexLink"/>
                <w:rtl w:val="true"/>
              </w:rPr>
              <w:t>]</w:t>
              <w:tab/>
            </w:r>
            <w:r>
              <w:rPr>
                <w:rStyle w:val="IndexLink"/>
              </w:rPr>
              <w:t>290</w:t>
            </w:r>
          </w:hyperlink>
        </w:p>
        <w:p>
          <w:pPr>
            <w:pStyle w:val="Contents3"/>
            <w:tabs>
              <w:tab w:val="clear" w:pos="8459"/>
              <w:tab w:val="right" w:pos="9026" w:leader="dot"/>
            </w:tabs>
            <w:rPr/>
          </w:pPr>
          <w:hyperlink w:anchor="__RefHeading___Toc1836666_2314609296">
            <w:r>
              <w:rPr>
                <w:webHidden/>
                <w:rStyle w:val="IndexLink"/>
                <w:rtl w:val="true"/>
              </w:rPr>
              <w:t>[</w:t>
            </w:r>
            <w:r>
              <w:rPr>
                <w:rStyle w:val="IndexLink"/>
                <w:rtl w:val="true"/>
              </w:rPr>
              <w:t>إنکار المضمون له القبض</w:t>
            </w:r>
            <w:r>
              <w:rPr>
                <w:rStyle w:val="IndexLink"/>
                <w:rtl w:val="true"/>
              </w:rPr>
              <w:t>]</w:t>
              <w:tab/>
            </w:r>
            <w:r>
              <w:rPr>
                <w:rStyle w:val="IndexLink"/>
              </w:rPr>
              <w:t>295</w:t>
            </w:r>
          </w:hyperlink>
        </w:p>
        <w:p>
          <w:pPr>
            <w:pStyle w:val="Contents3"/>
            <w:tabs>
              <w:tab w:val="clear" w:pos="8459"/>
              <w:tab w:val="right" w:pos="9026" w:leader="dot"/>
            </w:tabs>
            <w:rPr/>
          </w:pPr>
          <w:hyperlink w:anchor="__RefHeading___Toc1836668_2314609296">
            <w:r>
              <w:rPr>
                <w:webHidden/>
                <w:rStyle w:val="IndexLink"/>
                <w:rtl w:val="true"/>
              </w:rPr>
              <w:t>[</w:t>
            </w:r>
            <w:r>
              <w:rPr>
                <w:rStyle w:val="IndexLink"/>
                <w:rtl w:val="true"/>
              </w:rPr>
              <w:t>عدم تصدیق المضمون عنه دفع الضامن</w:t>
            </w:r>
            <w:r>
              <w:rPr>
                <w:rStyle w:val="IndexLink"/>
                <w:rtl w:val="true"/>
              </w:rPr>
              <w:t>]</w:t>
              <w:tab/>
            </w:r>
            <w:r>
              <w:rPr>
                <w:rStyle w:val="IndexLink"/>
              </w:rPr>
              <w:t>303</w:t>
            </w:r>
          </w:hyperlink>
        </w:p>
        <w:p>
          <w:pPr>
            <w:pStyle w:val="Contents2"/>
            <w:tabs>
              <w:tab w:val="clear" w:pos="8743"/>
              <w:tab w:val="right" w:pos="9026" w:leader="dot"/>
            </w:tabs>
            <w:rPr/>
          </w:pPr>
          <w:hyperlink w:anchor="__RefHeading___Toc1836670_2314609296">
            <w:r>
              <w:rPr>
                <w:webHidden/>
                <w:rStyle w:val="IndexLink"/>
                <w:rtl w:val="true"/>
              </w:rPr>
              <w:t>[</w:t>
            </w:r>
            <w:r>
              <w:rPr>
                <w:rStyle w:val="IndexLink"/>
                <w:rtl w:val="true"/>
              </w:rPr>
              <w:t>کتاب الحوالة</w:t>
            </w:r>
            <w:r>
              <w:rPr>
                <w:rStyle w:val="IndexLink"/>
                <w:rtl w:val="true"/>
              </w:rPr>
              <w:t>]</w:t>
              <w:tab/>
            </w:r>
            <w:r>
              <w:rPr>
                <w:rStyle w:val="IndexLink"/>
              </w:rPr>
              <w:t>307</w:t>
            </w:r>
          </w:hyperlink>
        </w:p>
        <w:p>
          <w:pPr>
            <w:pStyle w:val="Contents3"/>
            <w:tabs>
              <w:tab w:val="clear" w:pos="8459"/>
              <w:tab w:val="right" w:pos="9026" w:leader="dot"/>
            </w:tabs>
            <w:rPr/>
          </w:pPr>
          <w:hyperlink w:anchor="__RefHeading___Toc1836672_2314609296">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836674_2314609296">
            <w:r>
              <w:rPr>
                <w:webHidden/>
                <w:rStyle w:val="IndexLink"/>
                <w:rtl w:val="true"/>
              </w:rPr>
              <w:t>[</w:t>
            </w:r>
            <w:r>
              <w:rPr>
                <w:rStyle w:val="IndexLink"/>
                <w:rtl w:val="true"/>
              </w:rPr>
              <w:t>تعریف الحوالة</w:t>
            </w:r>
            <w:r>
              <w:rPr>
                <w:rStyle w:val="IndexLink"/>
                <w:rtl w:val="true"/>
              </w:rPr>
              <w:t>]</w:t>
              <w:tab/>
            </w:r>
            <w:r>
              <w:rPr>
                <w:rStyle w:val="IndexLink"/>
              </w:rPr>
              <w:t>307</w:t>
            </w:r>
          </w:hyperlink>
        </w:p>
        <w:p>
          <w:pPr>
            <w:pStyle w:val="Contents3"/>
            <w:tabs>
              <w:tab w:val="clear" w:pos="8459"/>
              <w:tab w:val="right" w:pos="9026" w:leader="dot"/>
            </w:tabs>
            <w:rPr/>
          </w:pPr>
          <w:hyperlink w:anchor="__RefHeading___Toc1836676_2314609296">
            <w:r>
              <w:rPr>
                <w:webHidden/>
                <w:rStyle w:val="IndexLink"/>
                <w:rtl w:val="true"/>
              </w:rPr>
              <w:t>[</w:t>
            </w:r>
            <w:r>
              <w:rPr>
                <w:rStyle w:val="IndexLink"/>
                <w:rtl w:val="true"/>
              </w:rPr>
              <w:t>اشتراط رضی الثلاثة</w:t>
            </w:r>
            <w:r>
              <w:rPr>
                <w:rStyle w:val="IndexLink"/>
                <w:rtl w:val="true"/>
              </w:rPr>
              <w:t>]</w:t>
              <w:tab/>
            </w:r>
            <w:r>
              <w:rPr>
                <w:rStyle w:val="IndexLink"/>
              </w:rPr>
              <w:t>309</w:t>
            </w:r>
          </w:hyperlink>
        </w:p>
        <w:p>
          <w:pPr>
            <w:pStyle w:val="Contents3"/>
            <w:tabs>
              <w:tab w:val="clear" w:pos="8459"/>
              <w:tab w:val="right" w:pos="9026" w:leader="dot"/>
            </w:tabs>
            <w:rPr/>
          </w:pPr>
          <w:hyperlink w:anchor="__RefHeading___Toc1836678_2314609296">
            <w:r>
              <w:rPr>
                <w:webHidden/>
                <w:rStyle w:val="IndexLink"/>
                <w:rtl w:val="true"/>
              </w:rPr>
              <w:t>[</w:t>
            </w:r>
            <w:r>
              <w:rPr>
                <w:rStyle w:val="IndexLink"/>
                <w:rtl w:val="true"/>
              </w:rPr>
              <w:t>حکم قبول المحتال للحوالة علی الملیء</w:t>
            </w:r>
            <w:r>
              <w:rPr>
                <w:rStyle w:val="IndexLink"/>
                <w:rtl w:val="true"/>
              </w:rPr>
              <w:t>]</w:t>
              <w:tab/>
            </w:r>
            <w:r>
              <w:rPr>
                <w:rStyle w:val="IndexLink"/>
              </w:rPr>
              <w:t>313</w:t>
            </w:r>
          </w:hyperlink>
        </w:p>
        <w:p>
          <w:pPr>
            <w:pStyle w:val="Contents3"/>
            <w:tabs>
              <w:tab w:val="clear" w:pos="8459"/>
              <w:tab w:val="right" w:pos="9026" w:leader="dot"/>
            </w:tabs>
            <w:rPr/>
          </w:pPr>
          <w:hyperlink w:anchor="__RefHeading___Toc1836680_2314609296">
            <w:r>
              <w:rPr>
                <w:webHidden/>
                <w:rStyle w:val="IndexLink"/>
                <w:rtl w:val="true"/>
              </w:rPr>
              <w:t>[</w:t>
            </w:r>
            <w:r>
              <w:rPr>
                <w:rStyle w:val="IndexLink"/>
                <w:rtl w:val="true"/>
              </w:rPr>
              <w:t>ظهور إعسار المحال علیه</w:t>
            </w:r>
            <w:r>
              <w:rPr>
                <w:rStyle w:val="IndexLink"/>
                <w:rtl w:val="true"/>
              </w:rPr>
              <w:t>]</w:t>
              <w:tab/>
            </w:r>
            <w:r>
              <w:rPr>
                <w:rStyle w:val="IndexLink"/>
              </w:rPr>
              <w:t>314</w:t>
            </w:r>
          </w:hyperlink>
        </w:p>
        <w:p>
          <w:pPr>
            <w:pStyle w:val="Contents3"/>
            <w:tabs>
              <w:tab w:val="clear" w:pos="8459"/>
              <w:tab w:val="right" w:pos="9026" w:leader="dot"/>
            </w:tabs>
            <w:rPr/>
          </w:pPr>
          <w:hyperlink w:anchor="__RefHeading___Toc1836682_2314609296">
            <w:r>
              <w:rPr>
                <w:webHidden/>
                <w:rStyle w:val="IndexLink"/>
                <w:rtl w:val="true"/>
              </w:rPr>
              <w:t>[</w:t>
            </w:r>
            <w:r>
              <w:rPr>
                <w:rStyle w:val="IndexLink"/>
                <w:rtl w:val="true"/>
              </w:rPr>
              <w:t>یصحّ ترامی الحوالة و دورها</w:t>
            </w:r>
            <w:r>
              <w:rPr>
                <w:rStyle w:val="IndexLink"/>
                <w:rtl w:val="true"/>
              </w:rPr>
              <w:t>]</w:t>
              <w:tab/>
            </w:r>
            <w:r>
              <w:rPr>
                <w:rStyle w:val="IndexLink"/>
              </w:rPr>
              <w:t>315</w:t>
            </w:r>
          </w:hyperlink>
        </w:p>
        <w:p>
          <w:pPr>
            <w:pStyle w:val="Contents3"/>
            <w:tabs>
              <w:tab w:val="clear" w:pos="8459"/>
              <w:tab w:val="right" w:pos="9026" w:leader="dot"/>
            </w:tabs>
            <w:rPr/>
          </w:pPr>
          <w:hyperlink w:anchor="__RefHeading___Toc1836684_2314609296">
            <w:r>
              <w:rPr>
                <w:webHidden/>
                <w:rStyle w:val="IndexLink"/>
                <w:rtl w:val="true"/>
              </w:rPr>
              <w:t>[</w:t>
            </w:r>
            <w:r>
              <w:rPr>
                <w:rStyle w:val="IndexLink"/>
                <w:rtl w:val="true"/>
              </w:rPr>
              <w:t>صحّة ترامی الضمان و دوره</w:t>
            </w:r>
            <w:r>
              <w:rPr>
                <w:rStyle w:val="IndexLink"/>
                <w:rtl w:val="true"/>
              </w:rPr>
              <w:t>]</w:t>
              <w:tab/>
            </w:r>
            <w:r>
              <w:rPr>
                <w:rStyle w:val="IndexLink"/>
              </w:rPr>
              <w:t>316</w:t>
            </w:r>
          </w:hyperlink>
        </w:p>
        <w:p>
          <w:pPr>
            <w:pStyle w:val="Contents3"/>
            <w:tabs>
              <w:tab w:val="clear" w:pos="8459"/>
              <w:tab w:val="right" w:pos="9026" w:leader="dot"/>
            </w:tabs>
            <w:rPr/>
          </w:pPr>
          <w:hyperlink w:anchor="__RefHeading___Toc1836686_2314609296">
            <w:r>
              <w:rPr>
                <w:webHidden/>
                <w:rStyle w:val="IndexLink"/>
                <w:rtl w:val="true"/>
              </w:rPr>
              <w:t>[</w:t>
            </w:r>
            <w:r>
              <w:rPr>
                <w:rStyle w:val="IndexLink"/>
                <w:rtl w:val="true"/>
              </w:rPr>
              <w:t>صحّة الحوالة بغیر جنس الحقّ</w:t>
            </w:r>
            <w:r>
              <w:rPr>
                <w:rStyle w:val="IndexLink"/>
                <w:rtl w:val="true"/>
              </w:rPr>
              <w:t>]</w:t>
              <w:tab/>
            </w:r>
            <w:r>
              <w:rPr>
                <w:rStyle w:val="IndexLink"/>
              </w:rPr>
              <w:t>318</w:t>
            </w:r>
          </w:hyperlink>
        </w:p>
        <w:p>
          <w:pPr>
            <w:pStyle w:val="Contents3"/>
            <w:tabs>
              <w:tab w:val="clear" w:pos="8459"/>
              <w:tab w:val="right" w:pos="9026" w:leader="dot"/>
            </w:tabs>
            <w:rPr/>
          </w:pPr>
          <w:hyperlink w:anchor="__RefHeading___Toc1836688_2314609296">
            <w:r>
              <w:rPr>
                <w:webHidden/>
                <w:rStyle w:val="IndexLink"/>
                <w:rtl w:val="true"/>
              </w:rPr>
              <w:t>[</w:t>
            </w:r>
            <w:r>
              <w:rPr>
                <w:rStyle w:val="IndexLink"/>
                <w:rtl w:val="true"/>
              </w:rPr>
              <w:t>الحوالة بدین لواحد علی دین علی اثنین</w:t>
            </w:r>
            <w:r>
              <w:rPr>
                <w:rStyle w:val="IndexLink"/>
                <w:rtl w:val="true"/>
              </w:rPr>
              <w:t>]</w:t>
              <w:tab/>
            </w:r>
            <w:r>
              <w:rPr>
                <w:rStyle w:val="IndexLink"/>
              </w:rPr>
              <w:t>323</w:t>
            </w:r>
          </w:hyperlink>
        </w:p>
        <w:p>
          <w:pPr>
            <w:pStyle w:val="Contents3"/>
            <w:tabs>
              <w:tab w:val="clear" w:pos="8459"/>
              <w:tab w:val="right" w:pos="9026" w:leader="dot"/>
            </w:tabs>
            <w:rPr/>
          </w:pPr>
          <w:hyperlink w:anchor="__RefHeading___Toc1836690_2314609296">
            <w:r>
              <w:rPr>
                <w:webHidden/>
                <w:rStyle w:val="IndexLink"/>
                <w:rtl w:val="true"/>
              </w:rPr>
              <w:t>[</w:t>
            </w:r>
            <w:r>
              <w:rPr>
                <w:rStyle w:val="IndexLink"/>
                <w:rtl w:val="true"/>
              </w:rPr>
              <w:t>تعارض الأصل و الظاهر فی الحوالة</w:t>
            </w:r>
            <w:r>
              <w:rPr>
                <w:rStyle w:val="IndexLink"/>
                <w:rtl w:val="true"/>
              </w:rPr>
              <w:t>]</w:t>
              <w:tab/>
            </w:r>
            <w:r>
              <w:rPr>
                <w:rStyle w:val="IndexLink"/>
              </w:rPr>
              <w:t>329</w:t>
            </w:r>
          </w:hyperlink>
        </w:p>
        <w:p>
          <w:pPr>
            <w:pStyle w:val="Contents2"/>
            <w:tabs>
              <w:tab w:val="clear" w:pos="8743"/>
              <w:tab w:val="right" w:pos="9026" w:leader="dot"/>
            </w:tabs>
            <w:rPr/>
          </w:pPr>
          <w:hyperlink w:anchor="__RefHeading___Toc1836692_2314609296">
            <w:r>
              <w:rPr>
                <w:webHidden/>
                <w:rStyle w:val="IndexLink"/>
                <w:rtl w:val="true"/>
              </w:rPr>
              <w:t>[</w:t>
            </w:r>
            <w:r>
              <w:rPr>
                <w:rStyle w:val="IndexLink"/>
                <w:rtl w:val="true"/>
              </w:rPr>
              <w:t>کتاب الکفالة</w:t>
            </w:r>
            <w:r>
              <w:rPr>
                <w:rStyle w:val="IndexLink"/>
                <w:rtl w:val="true"/>
              </w:rPr>
              <w:t>]</w:t>
              <w:tab/>
            </w:r>
            <w:r>
              <w:rPr>
                <w:rStyle w:val="IndexLink"/>
              </w:rPr>
              <w:t>337</w:t>
            </w:r>
          </w:hyperlink>
        </w:p>
        <w:p>
          <w:pPr>
            <w:pStyle w:val="Contents3"/>
            <w:tabs>
              <w:tab w:val="clear" w:pos="8459"/>
              <w:tab w:val="right" w:pos="9026" w:leader="dot"/>
            </w:tabs>
            <w:rPr/>
          </w:pPr>
          <w:hyperlink w:anchor="__RefHeading___Toc1836694_2314609296">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836696_2314609296">
            <w:r>
              <w:rPr>
                <w:webHidden/>
                <w:rStyle w:val="IndexLink"/>
                <w:rtl w:val="true"/>
              </w:rPr>
              <w:t>[</w:t>
            </w:r>
            <w:r>
              <w:rPr>
                <w:rStyle w:val="IndexLink"/>
                <w:rtl w:val="true"/>
              </w:rPr>
              <w:t>تعریف الکفالة</w:t>
            </w:r>
            <w:r>
              <w:rPr>
                <w:rStyle w:val="IndexLink"/>
                <w:rtl w:val="true"/>
              </w:rPr>
              <w:t>]</w:t>
              <w:tab/>
            </w:r>
            <w:r>
              <w:rPr>
                <w:rStyle w:val="IndexLink"/>
              </w:rPr>
              <w:t>338</w:t>
            </w:r>
          </w:hyperlink>
        </w:p>
        <w:p>
          <w:pPr>
            <w:pStyle w:val="Contents3"/>
            <w:tabs>
              <w:tab w:val="clear" w:pos="8459"/>
              <w:tab w:val="right" w:pos="9026" w:leader="dot"/>
            </w:tabs>
            <w:rPr/>
          </w:pPr>
          <w:hyperlink w:anchor="__RefHeading___Toc1836698_2314609296">
            <w:r>
              <w:rPr>
                <w:webHidden/>
                <w:rStyle w:val="IndexLink"/>
                <w:rtl w:val="true"/>
              </w:rPr>
              <w:t>[</w:t>
            </w:r>
            <w:r>
              <w:rPr>
                <w:rStyle w:val="IndexLink"/>
                <w:rtl w:val="true"/>
              </w:rPr>
              <w:t>شرط الکفالة</w:t>
            </w:r>
            <w:r>
              <w:rPr>
                <w:rStyle w:val="IndexLink"/>
                <w:rtl w:val="true"/>
              </w:rPr>
              <w:t>]</w:t>
              <w:tab/>
            </w:r>
            <w:r>
              <w:rPr>
                <w:rStyle w:val="IndexLink"/>
              </w:rPr>
              <w:t>338</w:t>
            </w:r>
          </w:hyperlink>
        </w:p>
        <w:p>
          <w:pPr>
            <w:pStyle w:val="Contents3"/>
            <w:tabs>
              <w:tab w:val="clear" w:pos="8459"/>
              <w:tab w:val="right" w:pos="9026" w:leader="dot"/>
            </w:tabs>
            <w:rPr/>
          </w:pPr>
          <w:hyperlink w:anchor="__RefHeading___Toc1836700_2314609296">
            <w:r>
              <w:rPr>
                <w:webHidden/>
                <w:rStyle w:val="IndexLink"/>
                <w:rtl w:val="true"/>
              </w:rPr>
              <w:t>[</w:t>
            </w:r>
            <w:r>
              <w:rPr>
                <w:rStyle w:val="IndexLink"/>
                <w:rtl w:val="true"/>
              </w:rPr>
              <w:t>افتقار الکفالة إلی الإیجاب و القبول</w:t>
            </w:r>
            <w:r>
              <w:rPr>
                <w:rStyle w:val="IndexLink"/>
                <w:rtl w:val="true"/>
              </w:rPr>
              <w:t>]</w:t>
              <w:tab/>
            </w:r>
            <w:r>
              <w:rPr>
                <w:rStyle w:val="IndexLink"/>
              </w:rPr>
              <w:t>339</w:t>
            </w:r>
          </w:hyperlink>
        </w:p>
        <w:p>
          <w:pPr>
            <w:pStyle w:val="Contents3"/>
            <w:tabs>
              <w:tab w:val="clear" w:pos="8459"/>
              <w:tab w:val="right" w:pos="9026" w:leader="dot"/>
            </w:tabs>
            <w:rPr/>
          </w:pPr>
          <w:hyperlink w:anchor="__RefHeading___Toc1836702_2314609296">
            <w:r>
              <w:rPr>
                <w:webHidden/>
                <w:rStyle w:val="IndexLink"/>
                <w:rtl w:val="true"/>
              </w:rPr>
              <w:t>[</w:t>
            </w:r>
            <w:r>
              <w:rPr>
                <w:rStyle w:val="IndexLink"/>
                <w:rtl w:val="true"/>
              </w:rPr>
              <w:t>ما یبرأ به الکفیل</w:t>
            </w:r>
            <w:r>
              <w:rPr>
                <w:rStyle w:val="IndexLink"/>
                <w:rtl w:val="true"/>
              </w:rPr>
              <w:t>]</w:t>
              <w:tab/>
            </w:r>
            <w:r>
              <w:rPr>
                <w:rStyle w:val="IndexLink"/>
              </w:rPr>
              <w:t>340</w:t>
            </w:r>
          </w:hyperlink>
        </w:p>
        <w:p>
          <w:pPr>
            <w:pStyle w:val="Contents3"/>
            <w:tabs>
              <w:tab w:val="clear" w:pos="8459"/>
              <w:tab w:val="right" w:pos="9026" w:leader="dot"/>
            </w:tabs>
            <w:rPr/>
          </w:pPr>
          <w:hyperlink w:anchor="__RefHeading___Toc1836704_2314609296">
            <w:r>
              <w:rPr>
                <w:webHidden/>
                <w:rStyle w:val="IndexLink"/>
                <w:rtl w:val="true"/>
              </w:rPr>
              <w:t>[</w:t>
            </w:r>
            <w:r>
              <w:rPr>
                <w:rStyle w:val="IndexLink"/>
                <w:rtl w:val="true"/>
              </w:rPr>
              <w:t>امتناع الکفیل من التسلیم</w:t>
            </w:r>
            <w:r>
              <w:rPr>
                <w:rStyle w:val="IndexLink"/>
                <w:rtl w:val="true"/>
              </w:rPr>
              <w:t>]</w:t>
              <w:tab/>
            </w:r>
            <w:r>
              <w:rPr>
                <w:rStyle w:val="IndexLink"/>
              </w:rPr>
              <w:t>342</w:t>
            </w:r>
          </w:hyperlink>
        </w:p>
        <w:p>
          <w:pPr>
            <w:pStyle w:val="Contents3"/>
            <w:tabs>
              <w:tab w:val="clear" w:pos="8459"/>
              <w:tab w:val="right" w:pos="9026" w:leader="dot"/>
            </w:tabs>
            <w:rPr/>
          </w:pPr>
          <w:hyperlink w:anchor="__RefHeading___Toc1836706_2314609296">
            <w:r>
              <w:rPr>
                <w:webHidden/>
                <w:rStyle w:val="IndexLink"/>
                <w:rtl w:val="true"/>
              </w:rPr>
              <w:t>[</w:t>
            </w:r>
            <w:r>
              <w:rPr>
                <w:rStyle w:val="IndexLink"/>
                <w:rtl w:val="true"/>
              </w:rPr>
              <w:t>تعلیق الکفالة</w:t>
            </w:r>
            <w:r>
              <w:rPr>
                <w:rStyle w:val="IndexLink"/>
                <w:rtl w:val="true"/>
              </w:rPr>
              <w:t>]</w:t>
              <w:tab/>
            </w:r>
            <w:r>
              <w:rPr>
                <w:rStyle w:val="IndexLink"/>
              </w:rPr>
              <w:t>347</w:t>
            </w:r>
          </w:hyperlink>
        </w:p>
        <w:p>
          <w:pPr>
            <w:pStyle w:val="Contents3"/>
            <w:tabs>
              <w:tab w:val="clear" w:pos="8459"/>
              <w:tab w:val="right" w:pos="9026" w:leader="dot"/>
            </w:tabs>
            <w:rPr/>
          </w:pPr>
          <w:hyperlink w:anchor="__RefHeading___Toc1836708_2314609296">
            <w:r>
              <w:rPr>
                <w:webHidden/>
                <w:rStyle w:val="IndexLink"/>
                <w:rtl w:val="true"/>
              </w:rPr>
              <w:t>[</w:t>
            </w:r>
            <w:r>
              <w:rPr>
                <w:rStyle w:val="IndexLink"/>
                <w:rtl w:val="true"/>
              </w:rPr>
              <w:t>حصول الکفالة بإطلاق الغریم قهرا</w:t>
            </w:r>
            <w:r>
              <w:rPr>
                <w:rStyle w:val="IndexLink"/>
                <w:rtl w:val="true"/>
              </w:rPr>
              <w:t>]</w:t>
              <w:tab/>
            </w:r>
            <w:r>
              <w:rPr>
                <w:rStyle w:val="IndexLink"/>
              </w:rPr>
              <w:t>351</w:t>
            </w:r>
          </w:hyperlink>
        </w:p>
        <w:p>
          <w:pPr>
            <w:pStyle w:val="Contents3"/>
            <w:tabs>
              <w:tab w:val="clear" w:pos="8459"/>
              <w:tab w:val="right" w:pos="9026" w:leader="dot"/>
            </w:tabs>
            <w:rPr/>
          </w:pPr>
          <w:hyperlink w:anchor="__RefHeading___Toc1836710_2314609296">
            <w:r>
              <w:rPr>
                <w:webHidden/>
                <w:rStyle w:val="IndexLink"/>
                <w:rtl w:val="true"/>
              </w:rPr>
              <w:t>[</w:t>
            </w:r>
            <w:r>
              <w:rPr>
                <w:rStyle w:val="IndexLink"/>
                <w:rtl w:val="true"/>
              </w:rPr>
              <w:t>حکم ما لو کان الغریم قاتلا</w:t>
            </w:r>
            <w:r>
              <w:rPr>
                <w:rStyle w:val="IndexLink"/>
                <w:rtl w:val="true"/>
              </w:rPr>
              <w:t>]</w:t>
              <w:tab/>
            </w:r>
            <w:r>
              <w:rPr>
                <w:rStyle w:val="IndexLink"/>
              </w:rPr>
              <w:t>352</w:t>
            </w:r>
          </w:hyperlink>
        </w:p>
        <w:p>
          <w:pPr>
            <w:pStyle w:val="Contents3"/>
            <w:tabs>
              <w:tab w:val="clear" w:pos="8459"/>
              <w:tab w:val="right" w:pos="9026" w:leader="dot"/>
            </w:tabs>
            <w:rPr/>
          </w:pPr>
          <w:hyperlink w:anchor="__RefHeading___Toc1836712_2314609296">
            <w:r>
              <w:rPr>
                <w:webHidden/>
                <w:rStyle w:val="IndexLink"/>
                <w:rtl w:val="true"/>
              </w:rPr>
              <w:t>[</w:t>
            </w:r>
            <w:r>
              <w:rPr>
                <w:rStyle w:val="IndexLink"/>
                <w:rtl w:val="true"/>
              </w:rPr>
              <w:t>لو غاب المکفول</w:t>
            </w:r>
            <w:r>
              <w:rPr>
                <w:rStyle w:val="IndexLink"/>
                <w:rtl w:val="true"/>
              </w:rPr>
              <w:t>]</w:t>
              <w:tab/>
            </w:r>
            <w:r>
              <w:rPr>
                <w:rStyle w:val="IndexLink"/>
              </w:rPr>
              <w:t>354</w:t>
            </w:r>
          </w:hyperlink>
        </w:p>
        <w:p>
          <w:pPr>
            <w:pStyle w:val="Contents3"/>
            <w:tabs>
              <w:tab w:val="clear" w:pos="8459"/>
              <w:tab w:val="right" w:pos="9026" w:leader="dot"/>
            </w:tabs>
            <w:rPr/>
          </w:pPr>
          <w:hyperlink w:anchor="__RefHeading___Toc1836714_2314609296">
            <w:r>
              <w:rPr>
                <w:webHidden/>
                <w:rStyle w:val="IndexLink"/>
                <w:rtl w:val="true"/>
              </w:rPr>
              <w:t>[</w:t>
            </w:r>
            <w:r>
              <w:rPr>
                <w:rStyle w:val="IndexLink"/>
                <w:rtl w:val="true"/>
              </w:rPr>
              <w:t>ینصرف الإطلاق إلی التسلیم فی موضع العقد</w:t>
            </w:r>
            <w:r>
              <w:rPr>
                <w:rStyle w:val="IndexLink"/>
                <w:rtl w:val="true"/>
              </w:rPr>
              <w:t>]</w:t>
              <w:tab/>
            </w:r>
            <w:r>
              <w:rPr>
                <w:rStyle w:val="IndexLink"/>
              </w:rPr>
              <w:t>355</w:t>
            </w:r>
          </w:hyperlink>
        </w:p>
        <w:p>
          <w:pPr>
            <w:pStyle w:val="Contents3"/>
            <w:tabs>
              <w:tab w:val="clear" w:pos="8459"/>
              <w:tab w:val="right" w:pos="9026" w:leader="dot"/>
            </w:tabs>
            <w:rPr/>
          </w:pPr>
          <w:hyperlink w:anchor="__RefHeading___Toc1836716_2314609296">
            <w:r>
              <w:rPr>
                <w:webHidden/>
                <w:rStyle w:val="IndexLink"/>
                <w:rtl w:val="true"/>
              </w:rPr>
              <w:t>[</w:t>
            </w:r>
            <w:r>
              <w:rPr>
                <w:rStyle w:val="IndexLink"/>
                <w:rtl w:val="true"/>
              </w:rPr>
              <w:t>تعیین غیر موضع العقد</w:t>
            </w:r>
            <w:r>
              <w:rPr>
                <w:rStyle w:val="IndexLink"/>
                <w:rtl w:val="true"/>
              </w:rPr>
              <w:t>]</w:t>
              <w:tab/>
            </w:r>
            <w:r>
              <w:rPr>
                <w:rStyle w:val="IndexLink"/>
              </w:rPr>
              <w:t>356</w:t>
            </w:r>
          </w:hyperlink>
        </w:p>
        <w:p>
          <w:pPr>
            <w:pStyle w:val="Contents3"/>
            <w:tabs>
              <w:tab w:val="clear" w:pos="8459"/>
              <w:tab w:val="right" w:pos="9026" w:leader="dot"/>
            </w:tabs>
            <w:rPr/>
          </w:pPr>
          <w:hyperlink w:anchor="__RefHeading___Toc1836718_2314609296">
            <w:r>
              <w:rPr>
                <w:webHidden/>
                <w:rStyle w:val="IndexLink"/>
                <w:rtl w:val="true"/>
              </w:rPr>
              <w:t>[</w:t>
            </w:r>
            <w:r>
              <w:rPr>
                <w:rStyle w:val="IndexLink"/>
                <w:rtl w:val="true"/>
              </w:rPr>
              <w:t>إنکار الکفیل حقّ المکفول له</w:t>
            </w:r>
            <w:r>
              <w:rPr>
                <w:rStyle w:val="IndexLink"/>
                <w:rtl w:val="true"/>
              </w:rPr>
              <w:t>]</w:t>
              <w:tab/>
            </w:r>
            <w:r>
              <w:rPr>
                <w:rStyle w:val="IndexLink"/>
              </w:rPr>
              <w:t>356</w:t>
            </w:r>
          </w:hyperlink>
        </w:p>
        <w:p>
          <w:pPr>
            <w:pStyle w:val="Contents3"/>
            <w:tabs>
              <w:tab w:val="clear" w:pos="8459"/>
              <w:tab w:val="right" w:pos="9026" w:leader="dot"/>
            </w:tabs>
            <w:rPr/>
          </w:pPr>
          <w:hyperlink w:anchor="__RefHeading___Toc1836720_2314609296">
            <w:r>
              <w:rPr>
                <w:webHidden/>
                <w:rStyle w:val="IndexLink"/>
                <w:rtl w:val="true"/>
              </w:rPr>
              <w:t>[</w:t>
            </w:r>
            <w:r>
              <w:rPr>
                <w:rStyle w:val="IndexLink"/>
                <w:rtl w:val="true"/>
              </w:rPr>
              <w:t>ادّعاء الکفیل إبراء المکفول له</w:t>
            </w:r>
            <w:r>
              <w:rPr>
                <w:rStyle w:val="IndexLink"/>
                <w:rtl w:val="true"/>
              </w:rPr>
              <w:t>]</w:t>
              <w:tab/>
            </w:r>
            <w:r>
              <w:rPr>
                <w:rStyle w:val="IndexLink"/>
              </w:rPr>
              <w:t>358</w:t>
            </w:r>
          </w:hyperlink>
        </w:p>
        <w:p>
          <w:pPr>
            <w:pStyle w:val="Contents3"/>
            <w:tabs>
              <w:tab w:val="clear" w:pos="8459"/>
              <w:tab w:val="right" w:pos="9026" w:leader="dot"/>
            </w:tabs>
            <w:rPr/>
          </w:pPr>
          <w:hyperlink w:anchor="__RefHeading___Toc1836722_2314609296">
            <w:r>
              <w:rPr>
                <w:webHidden/>
                <w:rStyle w:val="IndexLink"/>
                <w:rtl w:val="true"/>
              </w:rPr>
              <w:t>[</w:t>
            </w:r>
            <w:r>
              <w:rPr>
                <w:rStyle w:val="IndexLink"/>
                <w:rtl w:val="true"/>
              </w:rPr>
              <w:t>تکفّل اثنین بواحد</w:t>
            </w:r>
            <w:r>
              <w:rPr>
                <w:rStyle w:val="IndexLink"/>
                <w:rtl w:val="true"/>
              </w:rPr>
              <w:t>]</w:t>
              <w:tab/>
            </w:r>
            <w:r>
              <w:rPr>
                <w:rStyle w:val="IndexLink"/>
              </w:rPr>
              <w:t>361</w:t>
            </w:r>
          </w:hyperlink>
        </w:p>
        <w:p>
          <w:pPr>
            <w:pStyle w:val="Contents3"/>
            <w:tabs>
              <w:tab w:val="clear" w:pos="8459"/>
              <w:tab w:val="right" w:pos="9026" w:leader="dot"/>
            </w:tabs>
            <w:rPr/>
          </w:pPr>
          <w:hyperlink w:anchor="__RefHeading___Toc1836724_2314609296">
            <w:r>
              <w:rPr>
                <w:webHidden/>
                <w:rStyle w:val="IndexLink"/>
                <w:rtl w:val="true"/>
              </w:rPr>
              <w:t>[</w:t>
            </w:r>
            <w:r>
              <w:rPr>
                <w:rStyle w:val="IndexLink"/>
                <w:rtl w:val="true"/>
              </w:rPr>
              <w:t>التکفّل بواحد لاثنین</w:t>
            </w:r>
            <w:r>
              <w:rPr>
                <w:rStyle w:val="IndexLink"/>
                <w:rtl w:val="true"/>
              </w:rPr>
              <w:t>]</w:t>
              <w:tab/>
            </w:r>
            <w:r>
              <w:rPr>
                <w:rStyle w:val="IndexLink"/>
              </w:rPr>
              <w:t>363</w:t>
            </w:r>
          </w:hyperlink>
        </w:p>
        <w:p>
          <w:pPr>
            <w:pStyle w:val="Contents3"/>
            <w:tabs>
              <w:tab w:val="clear" w:pos="8459"/>
              <w:tab w:val="right" w:pos="9026" w:leader="dot"/>
            </w:tabs>
            <w:rPr/>
          </w:pPr>
          <w:hyperlink w:anchor="__RefHeading___Toc1836726_2314609296">
            <w:r>
              <w:rPr>
                <w:webHidden/>
                <w:rStyle w:val="IndexLink"/>
                <w:rtl w:val="true"/>
              </w:rPr>
              <w:t>[</w:t>
            </w:r>
            <w:r>
              <w:rPr>
                <w:rStyle w:val="IndexLink"/>
                <w:rtl w:val="true"/>
              </w:rPr>
              <w:t>ما یصحّ التعبیر به فی العقد</w:t>
            </w:r>
            <w:r>
              <w:rPr>
                <w:rStyle w:val="IndexLink"/>
                <w:rtl w:val="true"/>
              </w:rPr>
              <w:t>]</w:t>
              <w:tab/>
            </w:r>
            <w:r>
              <w:rPr>
                <w:rStyle w:val="IndexLink"/>
              </w:rPr>
              <w:t>364</w:t>
            </w:r>
          </w:hyperlink>
        </w:p>
        <w:p>
          <w:pPr>
            <w:pStyle w:val="Contents3"/>
            <w:tabs>
              <w:tab w:val="clear" w:pos="8459"/>
              <w:tab w:val="right" w:pos="9026" w:leader="dot"/>
            </w:tabs>
            <w:rPr/>
          </w:pPr>
          <w:hyperlink w:anchor="__RefHeading___Toc1836728_2314609296">
            <w:r>
              <w:rPr>
                <w:webHidden/>
                <w:rStyle w:val="IndexLink"/>
                <w:rtl w:val="true"/>
              </w:rPr>
              <w:t>[</w:t>
            </w:r>
            <w:r>
              <w:rPr>
                <w:rStyle w:val="IndexLink"/>
                <w:rtl w:val="true"/>
              </w:rPr>
              <w:t>بطلان الکفالة بموت المکفول</w:t>
            </w:r>
            <w:r>
              <w:rPr>
                <w:rStyle w:val="IndexLink"/>
                <w:rtl w:val="true"/>
              </w:rPr>
              <w:t>]</w:t>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6_189271"/>
      <w:bookmarkStart w:id="1" w:name="pg19716_189271"/>
      <w:bookmarkEnd w:id="1"/>
    </w:p>
    <w:p>
      <w:pPr>
        <w:pStyle w:val="Heading2"/>
        <w:numPr>
          <w:ilvl w:val="1"/>
          <w:numId w:val="1"/>
        </w:numPr>
        <w:rPr/>
      </w:pPr>
      <w:bookmarkStart w:id="2" w:name="pg19716_189271"/>
      <w:bookmarkStart w:id="3" w:name="__RefHeading___Toc1836392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6394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716_189277"/>
      <w:bookmarkStart w:id="8" w:name="pg19716_189277"/>
      <w:bookmarkEnd w:id="8"/>
    </w:p>
    <w:p>
      <w:pPr>
        <w:pStyle w:val="Heading2"/>
        <w:numPr>
          <w:ilvl w:val="1"/>
          <w:numId w:val="1"/>
        </w:numPr>
        <w:rPr/>
      </w:pPr>
      <w:bookmarkStart w:id="9" w:name="pg19716_189277"/>
      <w:bookmarkStart w:id="10" w:name="__RefHeading___Toc1836396_2314609296"/>
      <w:bookmarkStart w:id="11" w:name="_Toc3"/>
      <w:bookmarkEnd w:id="9"/>
      <w:bookmarkEnd w:id="10"/>
      <w:r>
        <w:rPr>
          <w:rtl w:val="true"/>
        </w:rPr>
        <w:t>[</w:t>
      </w:r>
      <w:r>
        <w:rPr>
          <w:rtl w:val="true"/>
        </w:rPr>
        <w:t>کتاب الدین</w:t>
      </w:r>
      <w:r>
        <w:rPr>
          <w:rtl w:val="true"/>
        </w:rPr>
        <w:t>]</w:t>
      </w:r>
      <w:bookmarkEnd w:id="11"/>
    </w:p>
    <w:p>
      <w:pPr>
        <w:pStyle w:val="Heading3"/>
        <w:numPr>
          <w:ilvl w:val="2"/>
          <w:numId w:val="1"/>
        </w:numPr>
        <w:rPr/>
      </w:pPr>
      <w:bookmarkStart w:id="12" w:name="__RefHeading___Toc1836398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w:t>
      </w:r>
    </w:p>
    <w:p>
      <w:pPr>
        <w:pStyle w:val="BookText"/>
        <w:rPr/>
      </w:pPr>
      <w:r>
        <w:rPr>
          <w:rFonts w:ascii="IRNazanin" w:hAnsi="IRNazanin" w:eastAsia="IRNazanin"/>
          <w:color w:val="111111"/>
          <w:sz w:val="28"/>
          <w:sz w:val="28"/>
          <w:szCs w:val="28"/>
          <w:rtl w:val="true"/>
          <w:lang w:bidi="fa-IR"/>
        </w:rPr>
        <w:t>المضاف و المضاف إلیه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الإضافة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دانه یدینه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مالا إلی أجل و أقرضه،فهو دائن و ذلک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الدین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العبد و الأمة</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9716_189279"/>
      <w:bookmarkStart w:id="15" w:name="pg19716_189279"/>
      <w:bookmarkEnd w:id="15"/>
    </w:p>
    <w:p>
      <w:pPr>
        <w:pStyle w:val="Heading3"/>
        <w:numPr>
          <w:ilvl w:val="2"/>
          <w:numId w:val="1"/>
        </w:numPr>
        <w:rPr/>
      </w:pPr>
      <w:bookmarkStart w:id="16" w:name="pg19716_189279"/>
      <w:bookmarkStart w:id="17" w:name="__RefHeading___Toc1836400_2314609296"/>
      <w:bookmarkStart w:id="18" w:name="_Toc5"/>
      <w:bookmarkEnd w:id="16"/>
      <w:bookmarkEnd w:id="17"/>
      <w:r>
        <w:rPr>
          <w:rtl w:val="true"/>
        </w:rPr>
        <w:t>[</w:t>
      </w:r>
      <w:r>
        <w:rPr>
          <w:rtl w:val="true"/>
        </w:rPr>
        <w:t>القسم الأوّل</w:t>
      </w:r>
      <w:r>
        <w:rPr>
          <w:rtl w:val="true"/>
        </w:rPr>
        <w:t>:</w:t>
      </w:r>
      <w:r>
        <w:rPr>
          <w:rtl w:val="true"/>
        </w:rPr>
        <w:t>القرض</w:t>
      </w:r>
      <w:r>
        <w:rPr>
          <w:rtl w:val="true"/>
        </w:rPr>
        <w:t>]</w:t>
      </w:r>
      <w:bookmarkEnd w:id="18"/>
    </w:p>
    <w:p>
      <w:pPr>
        <w:pStyle w:val="Heading4"/>
        <w:numPr>
          <w:ilvl w:val="3"/>
          <w:numId w:val="1"/>
        </w:numPr>
        <w:rPr/>
      </w:pPr>
      <w:bookmarkStart w:id="19" w:name="__RefHeading___Toc1836402_2314609296"/>
      <w:bookmarkStart w:id="20" w:name="_Toc6"/>
      <w:bookmarkEnd w:id="19"/>
      <w:r>
        <w:rPr>
          <w:rtl w:val="true"/>
        </w:rPr>
        <w:t>اشارة</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القاف و کسرها،</w:t>
      </w:r>
    </w:p>
    <w:p>
      <w:pPr>
        <w:pStyle w:val="Heading4"/>
        <w:numPr>
          <w:ilvl w:val="3"/>
          <w:numId w:val="1"/>
        </w:numPr>
        <w:rPr/>
      </w:pPr>
      <w:bookmarkStart w:id="21" w:name="__RefHeading___Toc1836404_2314609296"/>
      <w:bookmarkStart w:id="22" w:name="_Toc7"/>
      <w:bookmarkEnd w:id="21"/>
      <w:r>
        <w:rPr>
          <w:rtl w:val="true"/>
        </w:rPr>
        <w:t>[</w:t>
      </w:r>
      <w:r>
        <w:rPr>
          <w:rtl w:val="true"/>
        </w:rPr>
        <w:t>تمهید</w:t>
      </w:r>
      <w:r>
        <w:rPr>
          <w:rtl w:val="true"/>
        </w:rPr>
        <w:t>]</w:t>
      </w:r>
      <w:bookmarkEnd w:id="22"/>
    </w:p>
    <w:p>
      <w:pPr>
        <w:pStyle w:val="BookText"/>
        <w:rPr/>
      </w:pPr>
      <w:r>
        <w:rPr>
          <w:rFonts w:ascii="IRNazanin" w:hAnsi="IRNazanin" w:eastAsia="IRNazanin"/>
          <w:color w:val="111111"/>
          <w:sz w:val="28"/>
          <w:sz w:val="28"/>
          <w:szCs w:val="28"/>
          <w:rtl w:val="true"/>
          <w:lang w:bidi="fa-IR"/>
        </w:rPr>
        <w:t>و فضله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p>
    <w:p>
      <w:pPr>
        <w:pStyle w:val="BookText"/>
        <w:rPr/>
      </w:pPr>
      <w:r>
        <w:rPr>
          <w:rFonts w:ascii="IRNazanin" w:hAnsi="IRNazanin" w:eastAsia="IRNazanin"/>
          <w:color w:val="111111"/>
          <w:sz w:val="28"/>
          <w:sz w:val="28"/>
          <w:szCs w:val="28"/>
          <w:rtl w:val="true"/>
          <w:lang w:bidi="fa-IR"/>
        </w:rPr>
        <w:t>القرض</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یعنی أنّ القسم الأوّل من القسمین المبحوث عنهما فی هذا الکتاب هو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القرض و القرض،ج قروض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تعطیه غیرک من المال بشرط أن یعیده لک بعد أجل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الدین أعمّ من القرض،لشموله ما یجب بالجنایات و الاروش، بخلاف القرض،فإنّه عبارة عن مال یؤخذ بقصد إرجاعه فی أجل مسمّی،و لا یشترط فیه النیّة و لا القربة و إن کانتا موجبتین لکماله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فضل إعطاء القرض یکون عند اللّه عزّ و جلّ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الواردة فی استحباب الإقراض من الروایات الدالّة علی ثواب الإقراض ما نقلت فی کتاب الوسائل،ننقل ثلاثا منها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محمّد بن حباب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الدرهم منه بثمانیة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القمّاط عن شیخ کان عندنا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أقرض قرضا أحبّ إلیّ من أن أتصدّق بمثله،و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أقرض قرضا و ضرب له أجلا فلم یؤت به عند ذلک الأجل کان له من الثواب فی کلّ یوم یتأخّر عن ذلک الأجل بمثل صدقة دینار واحد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أقرض مسلما قرضا حسنا یرید به وجه اللّه إلاّ حسب له أجرها کحساب الصدقة حتّی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جابر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أقرض مؤمنا قرضا ینظر به میسوره کان ماله فی زکاة،و کان هو فی صلاة من الملائکة حتّی یؤدّیه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الدرهم من القرض یقابل ثمانیة عشر درهما من الصدقة،و هو مضمون روایة منقولة فی کتاب الوسائل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هیثم الصیرفیّ و غیره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الواحد بثمانیة عشر،و إن مات حسبتها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فی فضله منقولة أیضا فی کتاب الوسائل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عن رسول اللّه صلّی اللّه علیه و آله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أقرض أخاه المسلم کان له بکلّ درهم أقرضه وزن جبل احد من جبال رضوی و طور سیناء حسنات،و إن رفق به فی طلبه 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الصراط کالبرق الخاطف اللامع بغیر حساب و لا عذاب،و من شکا علیه أخوه المسلم فلم یقرضه حرّم اللّه عزّ و جلّ علیه الجنّة یوم یجزی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درهم الصدقة بعشرة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الصدقة تقع فی ید المحتاج و غیره،و القرض لا یقع إلاّ فی ید المحتاج غالبا،و 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القرض یعود فیقرض ثانیا،و درهم الصدقة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القرض لا یتوقّف علی قصد القربة و مطلق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یتوقّف</w:t>
      </w:r>
    </w:p>
    <w:p>
      <w:pPr>
        <w:pStyle w:val="BookText"/>
        <w:rPr/>
      </w:pPr>
      <w:r>
        <w:rPr>
          <w:rFonts w:ascii="Amiri" w:hAnsi="Amiri" w:eastAsia="Amiri" w:cs="Amiri"/>
          <w:color w:val="111111"/>
          <w:sz w:val="28"/>
          <w:sz w:val="28"/>
          <w:szCs w:val="28"/>
          <w:rtl w:val="true"/>
          <w:lang w:bidi="ar-SA"/>
        </w:rPr>
        <w:t xml:space="preserve">کما فی قوله تعالی فی سورة الأنعام،الآیة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الدلیل علی عظم فضیلة الإقراض من الکتاب هو قوله تعالی فی سورة البقرة، الآیة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علّة زیاة فضل القرض علی الصدقة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الصدقة تقع فی ید المحتاج و غیره،و قد یشاهد فی بعض الأحیان عدم استحقاق بعض الآخذین للصدقة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یعطی صدقة لا یعود،لکن ما یعطی قرضا یعود،ثمّ یقرض و هکذا، فلا تمام لثوابه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السرّ إلی القیل مشعر بأنّ فی کون ذلک سرّا له إشکالا،و هو کذلک لو ارید الفرد منهما،کما لا یخفی علی المتأمّل،لکن لو ارید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 ماهیّة القرض کذلک أوجبت حسنا فیها،فجعلت الماهیّة حسنة،فصار حسنها إلی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الإشکال،و صحّ السرّ المذکور،کما لا یخفی،فتأمّل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الثانی لکون القرض أفضل من الصدقة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تکون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 القرض لا یحتاج فی تحقّقه إلی قصد القربة و الحال أنّ مطلق الثواب یتوقّف علیها فی کلّ عمل قربیّ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کلّ قرض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الثواب،بخلاف الصدقة،فإنّ القربة معتبرة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درهم القرض بثمانیة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إمّا مشروط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القربة،أو تفضّل من اللّه تعالی من غیر اعتبار الثواب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الوجهین،و قد یقع التفضّل علی کثیر من فاعلی البرّ من غیر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هذا اعتراض علی ترتّب الثواب علی القرض من دون قصد القربة،لأنّ القرض لا یتوقّف علی قصد القربة،بخلاف الصدقة التی یعتبر فیها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فبناء علی ترتّب الثواب علی قصد القربة فلیس کلّ قرض یترتّب علیه الثواب مثل ما لو کان للشهرة أو لتحصیل رضی الغیر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الصدقة لا تتحقّق من دون نیّة القربة مثل 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تصحیح لإطلاق ترتّب الثواب علی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مقابل ثمانیة عشر درهما من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کون درهم القرض بثمانیة عشر من الصدقة مشروط بأحد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التقرّب إلی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التفضّل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علی الأعمال خیرها و شرّها و أکثر استعماله فی ثواب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الثواب إنّما هو فی مقابل العمل بلا ملاحظة النسبة بینه و بین مقدار العمل،و الأجر هو العوض بمقدار العمل،و التفضّل هو إعطاء شیء من غیر اعتبار استحقاق المتفضّل علیه 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کون درهم من القرض بثمانیة </w:t>
      </w:r>
      <w:bookmarkStart w:id="23" w:name="pg19716_189283"/>
    </w:p>
    <w:p>
      <w:pPr>
        <w:pStyle w:val="BookText"/>
        <w:rPr/>
      </w:pPr>
      <w:bookmarkEnd w:id="23"/>
      <w:r>
        <w:rPr>
          <w:rFonts w:ascii="IRNazanin" w:hAnsi="IRNazanin" w:eastAsia="IRNazanin"/>
          <w:color w:val="111111"/>
          <w:sz w:val="28"/>
          <w:sz w:val="28"/>
          <w:szCs w:val="28"/>
          <w:rtl w:val="true"/>
          <w:lang w:bidi="fa-IR"/>
        </w:rPr>
        <w:t>اعتبار القربة کالکرم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یفتقر القرض إلی إیجاب و قبول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4" w:name="__RefHeading___Toc1836406_2314609296"/>
      <w:bookmarkStart w:id="25" w:name="_Toc8"/>
      <w:bookmarkEnd w:id="24"/>
      <w:r>
        <w:rPr>
          <w:rtl w:val="true"/>
        </w:rPr>
        <w:t>[</w:t>
      </w:r>
      <w:r>
        <w:rPr>
          <w:rtl w:val="true"/>
        </w:rPr>
        <w:t>إیجاب القرض</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الصیغة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انتفع به أو 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ملّکتک أو أسلفتک أو خذ هذا أو اصرفه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أدّی هذا المعنی،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الجائزة،</w:t>
      </w:r>
    </w:p>
    <w:p>
      <w:pPr>
        <w:pStyle w:val="BookText"/>
        <w:rPr/>
      </w:pPr>
      <w:r>
        <w:rPr>
          <w:rFonts w:ascii="IRNazanin" w:hAnsi="IRNazanin" w:eastAsia="IRNazanin"/>
          <w:color w:val="111111"/>
          <w:sz w:val="28"/>
          <w:sz w:val="28"/>
          <w:szCs w:val="28"/>
          <w:rtl w:val="true"/>
          <w:lang w:bidi="fa-IR"/>
        </w:rPr>
        <w:t>عشر درهما من الصدقة تفضّل من اللّه تعالی بسبب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الصدقة تقع فی ید المحتاج و غیره و أنّ القرض یعود فیقرض ثانیا و هکذا،بخلاف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للتفضّل علی الشخص الکریم من غیر اعتبار قصد القربة فی إحسانه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القرض من العقود،و لا ینعقد العقد إلاّ بإیجاب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إیجاب القرض</w:t>
      </w:r>
    </w:p>
    <w:p>
      <w:pPr>
        <w:pStyle w:val="BookText"/>
        <w:rPr/>
      </w:pPr>
      <w:r>
        <w:rPr>
          <w:rFonts w:ascii="IRNazanin" w:hAnsi="IRNazanin" w:eastAsia="IRNazanin"/>
          <w:color w:val="111111"/>
          <w:sz w:val="28"/>
          <w:sz w:val="28"/>
          <w:szCs w:val="28"/>
          <w:rtl w:val="true"/>
          <w:lang w:bidi="fa-IR"/>
        </w:rPr>
        <w:t>یعنی أنّ صیغة القرض هی أن یقول المقرض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 و ما ذکر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الصیغة تشمل الإیقاعات مثل صیغة الطلاق و العتق و الإبراء و کما تشمل العقود أیضا مثل صیغة البیع و الإجارة و القرض و أنّ الإیقاع لا یحتاج إلی القبول،بخلاف العقد،فهو یحتاج إلی 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و ما یذکر بعده أمثلة لإیجاب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أمر من صرف یصرف بأن یقول المقرض فی مقام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اصرف هذا المال و علیک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فلیقل بعد الصیغ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عوضه إلاّ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عدم انحصار صیغة القرض فی </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تنحصر فی لفظ،بل تتأدّی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یحتاج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الصیغة الاولی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معناه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تفتقر إلی انضمام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ألفاظ مخصوصة إنّما هو لکونه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الفرق بین العقود الجائزة و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انحصار ألفاظ صیغة العقود اللازمة مثل النکاح،فإنّ الإیجاب فی عقده ینحصر فی ثلاث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و زوّجت و متّعت،و نقل الشیخ الأنصاریّ رحمه اللّه عن کنز العرفان و عن فخر الدین کون ألفاظ العقود اللازمة توقیفیّة من الشارع،بخلاف الإیجاب فی العقود الجائزة مثل الهبة و الوصیّة و القرض و الوکالة،فیصحّ إتیان ألفاظ إیجابها بأیّ لفظ شاء الموجب،و بالعنایة إلی ما ذکر قال الشارح رحمه اللّه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بصیغه المعلوم،و الفاعل هو الضمیر العائد إلی العقود الجائزة،و کذلک الضمیر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اتی بالإیجاب بذلک اللفظ لم یحتج إلی ضمیمة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عوضه،لإفادة لفظ الإقراض إرجاع العوض،کما تقدّم وجهه فی مقام بیان معناه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الصیغة الاولی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عوضه</w:t>
      </w:r>
      <w:r>
        <w:rPr>
          <w:rFonts w:eastAsia="IRNazanin" w:cs="IRNazanin"/>
          <w:color w:val="111111"/>
          <w:sz w:val="28"/>
          <w:szCs w:val="28"/>
          <w:rtl w:val="true"/>
          <w:lang w:bidi="fa-IR"/>
        </w:rPr>
        <w:t xml:space="preserve">». </w:t>
      </w:r>
      <w:bookmarkStart w:id="26" w:name="pg19716_189285"/>
    </w:p>
    <w:p>
      <w:pPr>
        <w:pStyle w:val="Heading4"/>
        <w:numPr>
          <w:ilvl w:val="3"/>
          <w:numId w:val="1"/>
        </w:numPr>
        <w:rPr/>
      </w:pPr>
      <w:bookmarkStart w:id="27" w:name="__RefHeading___Toc1836408_2314609296"/>
      <w:bookmarkStart w:id="28" w:name="_Toc9"/>
      <w:bookmarkEnd w:id="26"/>
      <w:bookmarkEnd w:id="27"/>
      <w:r>
        <w:rPr>
          <w:rtl w:val="true"/>
        </w:rPr>
        <w:t>[</w:t>
      </w:r>
      <w:r>
        <w:rPr>
          <w:rtl w:val="true"/>
        </w:rPr>
        <w:t>قبول القرض</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علی الرضا بالإیجاب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فی الدروس الاکتفاء بالقبض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الإذن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 حیث إباحة التصرّف،أمّا إفادته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للملک المترتّب علی صحّة القرض فلا دلیل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قبول القرض</w:t>
      </w:r>
    </w:p>
    <w:p>
      <w:pPr>
        <w:pStyle w:val="BookText"/>
        <w:rPr/>
      </w:pPr>
      <w:r>
        <w:rPr>
          <w:rFonts w:ascii="IRNazanin" w:hAnsi="IRNazanin" w:eastAsia="IRNazanin"/>
          <w:color w:val="111111"/>
          <w:sz w:val="28"/>
          <w:sz w:val="28"/>
          <w:szCs w:val="28"/>
          <w:rtl w:val="true"/>
          <w:lang w:bidi="fa-IR"/>
        </w:rPr>
        <w:t>یعنی أنّ المقرض یجری إیجاب عقد القرض،و المقترض یجری قبوله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أو رضیت و ما شابههما من الألفاظ الدالّة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یکفی فی قبول عقد القرض کلّ لفظ یدلّ علی الرضا بمدلول صیغة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الاکتفاء بالقبض فی إیجاب العقد و کذا فی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رجوع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القرض،و یحتمل رجوعه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الإقدام علی القرض و إقباض المال المقترض یدلّ علی الإذن فی التصرّف، فیکفی فی إیجابه و قبوله القبض،و لا یحتاج إلی إیجاب و قبول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کلام المصنّف رحمه اللّه فی الدروس حسن من حیث إفادة ذلک إباحة التصرّف لا من حیث إفادته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إفادة القبض للملک الحاصل من صحّة القرض فلا دلیل لکفایة القبض فیه،لأنّ القبض أعمّ من القبض من حیث القرض،فإنّ المقبض یقصد فی القرض إرجاع عوضه،بخلاف القبض فی غیره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دلیل علی إفادة القبض للملک المترتّب علی القرض</w:t>
      </w:r>
      <w:r>
        <w:rPr>
          <w:rFonts w:eastAsia="IRNazanin" w:cs="IRNazanin"/>
          <w:color w:val="111111"/>
          <w:sz w:val="28"/>
          <w:szCs w:val="28"/>
          <w:rtl w:val="true"/>
          <w:lang w:bidi="fa-IR"/>
        </w:rPr>
        <w:t xml:space="preserve">. </w:t>
      </w:r>
      <w:bookmarkStart w:id="29" w:name="pg19716_189286"/>
    </w:p>
    <w:p>
      <w:pPr>
        <w:pStyle w:val="BookText"/>
        <w:rPr/>
      </w:pPr>
      <w:bookmarkEnd w:id="29"/>
      <w:r>
        <w:rPr>
          <w:rFonts w:ascii="IRNazanin" w:hAnsi="IRNazanin" w:eastAsia="IRNazanin"/>
          <w:color w:val="111111"/>
          <w:sz w:val="28"/>
          <w:sz w:val="28"/>
          <w:szCs w:val="28"/>
          <w:rtl w:val="true"/>
          <w:lang w:bidi="fa-IR"/>
        </w:rPr>
        <w:t>و ما استدلّ به لا یؤدّی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 w:name="__RefHeading___Toc1836410_2314609296"/>
      <w:bookmarkStart w:id="31" w:name="_Toc10"/>
      <w:bookmarkEnd w:id="30"/>
      <w:r>
        <w:rPr>
          <w:rtl w:val="true"/>
        </w:rPr>
        <w:t>[</w:t>
      </w:r>
      <w:r>
        <w:rPr>
          <w:rtl w:val="true"/>
        </w:rPr>
        <w:t>اشتراط النفع</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اشتراط النفع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قرض یجرّ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 المترتّب علی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المستند إلیه لا یؤدّی الملک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 أنّ الاکتفاء بالقبض عن القبول یقتضی صحّة القرض و ترتّب الملکیّة علیه،و ما ذکره من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مرجعه إلی الإذن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یفید صحّة التصرّف لا الملکیّة المدّعاة،فلا یکون واردا علی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النفع</w:t>
      </w:r>
    </w:p>
    <w:p>
      <w:pPr>
        <w:pStyle w:val="BookText"/>
        <w:rPr/>
      </w:pPr>
      <w:r>
        <w:rPr>
          <w:rFonts w:ascii="IRNazanin" w:hAnsi="IRNazanin" w:eastAsia="IRNazanin"/>
          <w:color w:val="111111"/>
          <w:sz w:val="28"/>
          <w:sz w:val="28"/>
          <w:szCs w:val="28"/>
          <w:rtl w:val="true"/>
          <w:lang w:bidi="fa-IR"/>
        </w:rPr>
        <w:t>أی لا یجوز أن یشترط المقرض نفعا حاصلا من القرض،سواء کان النفع عینا بأن یشترط عوض القرض زیادة عینیّة،أو کان فی حکم العین کأن یشترط الصحیح عوض المکسور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النهی عن شرط النفع الوارد فی الروایات،منها اثنتان منقولتان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یعقوب بن شعیب عن أبی عبد اللّه علیه السّلام،قال</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یسلم فی بیع أو تمر عشرین دینارا،و یقرض صاحب السلم عشرة دنانیر أو عشرین دینارا،قال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إذا کان قرضا یجرّ شیئا،فلا یصلح،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یأتی حریفه و خلیطه فیستقرض منه الدنانیر فیقرضه،و لو لا أن یخالطه و یحارفه و یصیب علیه لم یقرضه،فقال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معروفا بینهما فلا بأس،و إن کان إنّما یقرضه من أجل أنّه یصیب علیه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من کتاب التجارة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الربویّ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زیادة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 و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المکسّرة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تارة علی الکراهة،و اخری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أقرض رجلا ورقا فلا یشترط إلاّ مثلها،فإن جوزی أجود منها فلیقبل،و لا یأخذ أحد منکم رکوب دابّة أو عاریة متاع یشترط من أجل قرض 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شرط المقرض النفع فی صیغة القرض لم یفد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الأجناس التی تلزم الربا لو وقع علیها المعاملة بجنسها مع زیادة مثل الحنطة و الشعیر و الذهب و الفضّة و أمثالها،فإذا أقرض مائة منّ من حنطة و شرط مائة و خمسین منّا عوضها لزم الربا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غیر الربویّ هو الأجناس التی لا تلزم الربا لو وقع علیها المعاملة بجنسها مع زیادة مثل المعدودات،فإذا أقرض عشر بیضات و شرط إحدی عشرة بیضة عوضها أو أقرض عشر أذرع من ثوب و شرط إرجاع أزید منها بطل القرض،و لم تحصل الملکیّة بهذا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فی عدم إفادة عقد القرض الملک فی صورة شرط النفع أن یکون النفع عینا،کما تقدّم مثاله،أو کانت الزیادة المشروطة منفعة کأن یقرض المقرض مائة و یشترط أن یخیط له المقترض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الصحیح</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الصحّة،و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یعتمد علیه،ج صحاح و أصحّاء و أصحّة و صحائح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رحمه اللّه و جماعة،حیث جوّزوا هذا الفرد من النفع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مطلوبهم،و ظاهرها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الزائد الصحیح بدون الشرط،و لا خلاف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یکره،و قد روی أنّ النبیّ صلّی اللّه علیه و آله اقترض بکرا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بازلا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الناس</w:t>
      </w:r>
    </w:p>
    <w:p>
      <w:pPr>
        <w:pStyle w:val="BookText"/>
        <w:rPr/>
      </w:pPr>
      <w:r>
        <w:rPr>
          <w:rFonts w:ascii="IRNazanin" w:hAnsi="IRNazanin" w:eastAsia="IRNazanin"/>
          <w:color w:val="111111"/>
          <w:sz w:val="28"/>
          <w:sz w:val="28"/>
          <w:szCs w:val="28"/>
          <w:rtl w:val="true"/>
          <w:lang w:bidi="fa-IR"/>
        </w:rPr>
        <w:t>یعنی خالف فی عدم جواز شرط الصحاح عوض المکسّرة أبو الصلاح الحلبیّ و جماعة رحمه اللّه فإنّهم قالوا بجواز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أنّهم جوّزوا ذلک الفرد من أفراد النفع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یعقوب بن 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یقرض الرجل الدراهم الغلّة،فیأخذ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الطازجیّة طیّبة بها 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به،و ذکر ذلک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من کتاب التجارة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هذه الروایة یدلّ علی جواز إعطاء الصحیح الزائد فی مقابل غیره إذا لم یشترط فی متن العقد،فلا تدلّ علی مطلوبهم،و هو اشتراطه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خلاف فی جواز إعطاء الصحیح عوضا عن المکسّر إذا لم یشترط فی متن العقد،بل یکره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من الإبل،و الانثی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البازل اسم فاعل من بزل البعیر بزولا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فطرنا به أی انشقّ بدخوله فی السنة التاسعة،فهو بازل یستوی فیه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الرباعیّ هو الأسنان التی تسمّی بالرباعیّات،فإذا بلغ سنّ الإبل التاسعة انشقّ و طلع نابه،و هو السنّ الذی تکمل فیه قوّة الإبل،ثمّ یقال 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بازل </w:t>
      </w:r>
      <w:bookmarkStart w:id="32" w:name="pg19716_189289"/>
    </w:p>
    <w:p>
      <w:pPr>
        <w:pStyle w:val="BookText"/>
        <w:rPr/>
      </w:pPr>
      <w:bookmarkEnd w:id="32"/>
      <w:r>
        <w:rPr>
          <w:rFonts w:ascii="IRNazanin" w:hAnsi="IRNazanin" w:eastAsia="IRNazanin"/>
          <w:color w:val="111111"/>
          <w:sz w:val="28"/>
          <w:sz w:val="28"/>
          <w:szCs w:val="28"/>
          <w:rtl w:val="true"/>
          <w:lang w:bidi="fa-IR"/>
        </w:rPr>
        <w:t>أحسنهم 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3" w:name="__RefHeading___Toc1836412_2314609296"/>
      <w:bookmarkStart w:id="34" w:name="_Toc11"/>
      <w:bookmarkEnd w:id="33"/>
      <w:r>
        <w:rPr>
          <w:rtl w:val="true"/>
        </w:rPr>
        <w:t>[</w:t>
      </w:r>
      <w:r>
        <w:rPr>
          <w:rtl w:val="true"/>
        </w:rPr>
        <w:t>شرائط المتعاقدین</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إقراض الکامل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یرتفع عنه الحجر فی المال، و أراد کمال المتعاقدین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بإضافة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إلی الفاعل 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و بازل عامین و هکذا،و لا یسمّی باسم خاصّ،و بنت مخاض اسم ما دخلت فی السنة الثانیة،و بنت لبون اسم ما دخلت فی السنة الثالثة،و حقّة اسم ما دخلت فی السنة الرابعة،و جذعة اسم ما دخلت فی السنة الخامسة،و قد ذکروا لتسمیة کلّ واحدة منها وجها،من أراد التفصیل فلیراجع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منقول فی کتب أهل السنّة الروائیّة،ننقله من أحد مواضع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نعیم حدّثنا سفیان عن سلمة عن أبی سلمة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لرجل علی النبیّ صلّی اللّه علیه و آله سنّ من الإبل،فجاءه لیتقاضاه،فقال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أعطوه،فطلبوا سنّه فلم یجدوا له إلاّ سنّا فوقها،فقال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أوفیتنی أوفی اللّه بک،قال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خیارکم أحسنکم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الاستقراض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ما رواه الشارح عن النبیّ صلّی اللّه علیه و آله أوفق بما رواه مسلم بن حجّاج فی کتاب المساقاة،ب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 هو موجود فی شرح النوویّ علی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المتعاقدین</w:t>
      </w:r>
    </w:p>
    <w:p>
      <w:pPr>
        <w:pStyle w:val="BookText"/>
        <w:rPr/>
      </w:pPr>
      <w:r>
        <w:rPr>
          <w:rFonts w:ascii="IRNazanin" w:hAnsi="IRNazanin" w:eastAsia="IRNazanin"/>
          <w:color w:val="111111"/>
          <w:sz w:val="28"/>
          <w:sz w:val="28"/>
          <w:szCs w:val="28"/>
          <w:rtl w:val="true"/>
          <w:lang w:bidi="fa-IR"/>
        </w:rPr>
        <w:t>أی من شرائط صحّة القرض هو أن یکون المقرض و المقترض کاملین غیر ممنوعین من التصرّف فی المال،فلا یصحّ إقراض السفیه و المحجور و لا اقتراضهما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أراد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إقراض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المقرض و المقترض کلیهما لا کمال المقرض خاصّة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تکون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أراد کمال المتعاقدین معا،و أفاده بإضافة </w:t>
      </w:r>
      <w:bookmarkStart w:id="35" w:name="pg19716_189290"/>
    </w:p>
    <w:p>
      <w:pPr>
        <w:pStyle w:val="Heading4"/>
        <w:numPr>
          <w:ilvl w:val="3"/>
          <w:numId w:val="1"/>
        </w:numPr>
        <w:rPr/>
      </w:pPr>
      <w:bookmarkStart w:id="36" w:name="__RefHeading___Toc1836414_2314609296"/>
      <w:bookmarkStart w:id="37" w:name="_Toc12"/>
      <w:bookmarkEnd w:id="35"/>
      <w:bookmarkEnd w:id="36"/>
      <w:r>
        <w:rPr>
          <w:rtl w:val="true"/>
        </w:rPr>
        <w:t>[</w:t>
      </w:r>
      <w:r>
        <w:rPr>
          <w:rtl w:val="true"/>
        </w:rPr>
        <w:t>إقراض المثلیّ و القیمیّ</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تتساوی أجزاؤه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القیمة و المنفعة،و تتقارب صفاته کالحبوب و الأدهان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الذمّة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تتساوی أجزاؤه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قیمته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القبض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فاعله،و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المقرض و المستقرض،فقد استعمل المصدر و اضیف إلی فاعله مع إرادة الفاعل و المفعول بلفظ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إقراض المثلیّ و القیمیّ</w:t>
      </w:r>
    </w:p>
    <w:p>
      <w:pPr>
        <w:pStyle w:val="BookText"/>
        <w:rPr/>
      </w:pPr>
      <w:r>
        <w:rPr>
          <w:rFonts w:ascii="IRNazanin" w:hAnsi="IRNazanin" w:eastAsia="IRNazanin"/>
          <w:color w:val="111111"/>
          <w:sz w:val="28"/>
          <w:sz w:val="28"/>
          <w:szCs w:val="28"/>
          <w:rtl w:val="true"/>
          <w:lang w:bidi="fa-IR"/>
        </w:rPr>
        <w:t>هذا بیان الفرق بین إقراض المثلیّ و القیمیّ،فکلّ شیء تتساوی أجزاؤه فی القیمة و الفائدة و تتقارب أوصافه مثل الحنطة و الشعیر و غیرهما من الحبوبات یسمّی بالمثلیّ،لأنّ قیمة نصفه تساوی قیمة نصفه الآخر،و یقوم مقامه فی المنفعة،و یقارنه فی الوصف،و هکذا کلّ جزء بالنسبة إلی نظیره لا مطلقا،و کذلک الأدهان،و کلّ شیء لم یکن کذلک،بل اختلفت أجزاؤه من حیث القیمة و الفائدة و الأوصاف مثل الحیوانات یسمّی بالقیمیّ و کذلک العبید و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تتساوی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الحیوان لا تتساوی أجزاؤه من حیث القیمة و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یستقرّ علی ذمّة المستقرض إذا أخذ القیمیّ بالقرض هو قیمته یوم الأخذ،لأنّه یملک ما یأخذه فی یوم القبض،و هو یوجب ضمانه بالنسبة إلی قیمة ذلک الیوم لا یوم الأداء،مثلا إذا اقترض دابّة تکون قیمتها یوم القبض عشرة دنانیر و یوم الأداء تسعة عشر دینارا لم یکن فی ذمّته إلاّ عشرة دنانیر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یوم القبض</w:t>
      </w:r>
      <w:r>
        <w:rPr>
          <w:rFonts w:eastAsia="IRNazanin" w:cs="IRNazanin"/>
          <w:color w:val="111111"/>
          <w:sz w:val="28"/>
          <w:szCs w:val="28"/>
          <w:rtl w:val="true"/>
          <w:lang w:bidi="fa-IR"/>
        </w:rPr>
        <w:t xml:space="preserve">. </w:t>
      </w:r>
      <w:bookmarkStart w:id="38" w:name="pg19716_189291"/>
    </w:p>
    <w:p>
      <w:pPr>
        <w:pStyle w:val="Heading4"/>
        <w:numPr>
          <w:ilvl w:val="3"/>
          <w:numId w:val="1"/>
        </w:numPr>
        <w:rPr/>
      </w:pPr>
      <w:bookmarkStart w:id="39" w:name="__RefHeading___Toc1836416_2314609296"/>
      <w:bookmarkStart w:id="40" w:name="_Toc13"/>
      <w:bookmarkEnd w:id="38"/>
      <w:bookmarkEnd w:id="39"/>
      <w:r>
        <w:rPr>
          <w:rtl w:val="true"/>
        </w:rPr>
        <w:t>[</w:t>
      </w:r>
      <w:r>
        <w:rPr>
          <w:rtl w:val="true"/>
        </w:rPr>
        <w:t>ملک المقترض بالقبض</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المقترض القرض علی المشهور لا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فرع الملک،فیمتنع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فیه،و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تبعیّته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للملک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یکفی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المالک،</w:t>
      </w:r>
    </w:p>
    <w:p>
      <w:pPr>
        <w:pStyle w:val="BookText"/>
        <w:rPr/>
      </w:pPr>
      <w:r>
        <w:rPr>
          <w:rFonts w:ascii="IRNazanin" w:hAnsi="IRNazanin" w:eastAsia="IRNazanin"/>
          <w:color w:val="111111"/>
          <w:sz w:val="28"/>
          <w:sz w:val="28"/>
          <w:szCs w:val="28"/>
          <w:rtl w:val="true"/>
          <w:lang w:bidi="fa-IR"/>
        </w:rPr>
        <w:t>ملک المقترض بالقبض</w:t>
      </w:r>
    </w:p>
    <w:p>
      <w:pPr>
        <w:pStyle w:val="BookText"/>
        <w:rPr/>
      </w:pPr>
      <w:r>
        <w:rPr>
          <w:rFonts w:ascii="IRNazanin" w:hAnsi="IRNazanin" w:eastAsia="IRNazanin"/>
          <w:color w:val="111111"/>
          <w:sz w:val="28"/>
          <w:sz w:val="28"/>
          <w:szCs w:val="28"/>
          <w:rtl w:val="true"/>
          <w:lang w:bidi="fa-IR"/>
        </w:rPr>
        <w:t>یعنی قیل فی مقام إقامة الدلیل علی عدم توقّف الملک علی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متفرّع علی الملک،فکیف یحصل به و الحال أنّ التفرّع الکذائیّ إنّما هو من مصادیق الدور المصرّح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یستحیل کون التصرّف شرطا فی الملک،لأنّ الشرط لا بدّ أن یتحقّق قبل المشروط و الحال أنّه لا یجوز التصرّف إلاّ بعد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التصرّف موجبا للملک لزم الدور،لأنّ الملک موقوف علی التصرّف، و جواز التصرّف موقوف علی الملک،فیتوقّف الشیء علی نفسه،فعلی ذلک یحکم بحصول الملکیّة بالقبض لا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عدم توقّف الملک علی التصرّف حذرا من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لزوم الدور المذکور إشکالا،لأنّ التصرّف لیس متفرّعا علی الملک فی جمیع الموارد،کما فی العاریة و غیرها،بل هو موقوف علی إذن المالک،و هو حاصل بالعقد،فبعد تحقّق عقد القرض یحصل الإذن فی التصرّف،و بعد التصرّف یحصل الملک،فلا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الموارد و المواضع</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التصرّف یکفی فی جوازه إذن </w:t>
      </w:r>
    </w:p>
    <w:p>
      <w:pPr>
        <w:pStyle w:val="BookText"/>
        <w:rPr/>
      </w:pPr>
      <w:r>
        <w:rPr>
          <w:rFonts w:ascii="IRNazanin" w:hAnsi="IRNazanin" w:eastAsia="IRNazanin"/>
          <w:color w:val="111111"/>
          <w:sz w:val="28"/>
          <w:sz w:val="28"/>
          <w:szCs w:val="28"/>
          <w:rtl w:val="true"/>
          <w:lang w:bidi="fa-IR"/>
        </w:rPr>
        <w:t>و هو هنا حاصل بالعقد،بل بالإیجاب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بملکه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عینه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کغیرها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أمواله،و الحقّ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بذمّته،فیتخیّر فی جهة القضاء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المالک،و هو یحصل بعقد القرض،کما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الإذن فی التصرّف یحصل حتّی بإیجاب العقد لا بتمامه،فإذا قال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أقرضتک حصل للمستقرض الإذن فی التصرّف قبل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قلنا بأنّ المقترض یملک المال المقبوض قرضا بالقبض لا بالتصرّف جاز له ردّ مثله و لو کانت العین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المقبوض قرضا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للمقترض ردّ مثل المال المقبوض قرضا و إن کره المقترض أخذ مثل المقبوض و رغب فی أن یردّ المقترض عین ماله الذی أخذه قرضا مع بقاء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لجواز ردّ المثل مع بقاء العین و إن کره المقرض أخذه،و هو أنّ العین الباقیة تصیر بعد القبض و الملک مثل سائر أموال المقترض،فیتخیّر فی أداء القرض بأیّ مال من أمواله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کون المقترض مالکا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المقرض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 المقرض یتعلّق بذمّة المقترض، فله الخیار من حیث القضاء بأیّ مال من أمواله شاء</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جهة أداء حقّ المقرض و قضائه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قلنا بتوقّف الملک علی التصرّف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دفع العین مع طلب مالکها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ملّکناه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بالقبض،بناء علی کون القرض عقدا جائزا،و من شأنه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کلّ عوض إلی مالکه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فسخ کالهبة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تقدّمت الإشارة إلیه فی الصفحة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قیل به وجب علی المقترض أن یردّ نفس العین مع بقائها و مع طلب مالکها،لأنّها لم تخرج عن ملکیّته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أن یقال بأنّ المقترض یجب علیه ردّ العین مع بقائها و لو قلنا بملکه بالقبض،لأنّ عقد القرض من العقود الجائزة،و من شأنها إذا فسخت أن یرجع کلّ عوض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قلنا بملکه بالقبض لا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مالک العوض،فإنّ العقد الجائز إذا فسخ رجع کلّ من العوضین إلی مالکه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وهب رجل رجلا مالا فی مقابل مال آخر و فسخ عقد الهبة رجع کلّ من العوضین إلی مالکه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مثال آخر للعقد الجائز الذی من شأنه رجوع کلّ عوض إلی مالکه بعد الفسخ</w:t>
      </w:r>
      <w:r>
        <w:rPr>
          <w:rFonts w:eastAsia="IRNazanin" w:cs="IRNazanin"/>
          <w:color w:val="111111"/>
          <w:sz w:val="28"/>
          <w:szCs w:val="28"/>
          <w:rtl w:val="true"/>
          <w:lang w:bidi="fa-IR"/>
        </w:rPr>
        <w:t xml:space="preserve">. </w:t>
      </w:r>
      <w:bookmarkStart w:id="41" w:name="pg19716_189294"/>
    </w:p>
    <w:p>
      <w:pPr>
        <w:pStyle w:val="Heading4"/>
        <w:numPr>
          <w:ilvl w:val="3"/>
          <w:numId w:val="1"/>
        </w:numPr>
        <w:rPr/>
      </w:pPr>
      <w:bookmarkStart w:id="42" w:name="__RefHeading___Toc1836418_2314609296"/>
      <w:bookmarkStart w:id="43" w:name="_Toc14"/>
      <w:bookmarkEnd w:id="41"/>
      <w:bookmarkEnd w:id="42"/>
      <w:r>
        <w:rPr>
          <w:rtl w:val="true"/>
        </w:rPr>
        <w:t>[</w:t>
      </w:r>
      <w:r>
        <w:rPr>
          <w:rtl w:val="true"/>
        </w:rPr>
        <w:t>اشتراط الأجل</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جائز،فلا یلزم ما یشترط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العقد إمّا جائز بالذات و لازم بالعرض مثل الهبة المعوّضة بین الأرحام،و إمّا لازم بالذات و جائز بالعرض مثل البیع مع الخیار،فإذا فسخ البیع الکذائیّ رجع کلّ عوض إلی مالکه مع بقاء العین،و القرض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الأجل</w:t>
      </w:r>
    </w:p>
    <w:p>
      <w:pPr>
        <w:pStyle w:val="BookText"/>
        <w:rPr/>
      </w:pPr>
      <w:r>
        <w:rPr>
          <w:rFonts w:ascii="IRNazanin" w:hAnsi="IRNazanin" w:eastAsia="IRNazanin"/>
          <w:color w:val="111111"/>
          <w:sz w:val="28"/>
          <w:sz w:val="28"/>
          <w:szCs w:val="28"/>
          <w:rtl w:val="true"/>
          <w:lang w:bidi="fa-IR"/>
        </w:rPr>
        <w:t>أی و لا یلزم العمل بشرط الأجل المذکور فی عقد القرض،سواء ذکر الشرط لذلک المال المأخوذ قرضا أو لغیره،لأنّ الشرط فی ضمن العقد الجائز لا یکون ملزما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المأخوذ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یلزم العمل بالشرط المذکور فی عقد القرض مثل شرط المدّة فی المال المأخوذ قرضا،و لا اشتراط الأجل لمال فی غیره،لعدم اللزوم فی عقد القرض،و لعدم وجوب الالتزام بالشرط المذکور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لغیر المال المأخوذ قرضا،کما إذا شرط تأجیل ثمن مبیع فی عقد القرض،فإنّ ذلک لا یوجب التزام المشروط علیه بالعمل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العقد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یجب العمل بما یشترط فی العقد الجائز،لأنّ العقد الجائز لا یوجب إلزاما و لا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الإلزام بما یشترط فی العقد الجائز بأنّ الاشتراط فیه یلحق بأجزائه التی لا یجب العمل بها مثل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القرض</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جزء العقد الجائز هو الإیجاب و القبول المحقّقان فی عقد القرض</w:t>
      </w:r>
      <w:r>
        <w:rPr>
          <w:rFonts w:eastAsia="IRNazanin" w:cs="IRNazanin"/>
          <w:color w:val="111111"/>
          <w:sz w:val="28"/>
          <w:szCs w:val="28"/>
          <w:rtl w:val="true"/>
          <w:lang w:bidi="fa-IR"/>
        </w:rPr>
        <w:t xml:space="preserve">. </w:t>
      </w:r>
      <w:bookmarkStart w:id="44" w:name="pg19716_189295"/>
    </w:p>
    <w:p>
      <w:pPr>
        <w:pStyle w:val="BookText"/>
        <w:rPr/>
      </w:pPr>
      <w:bookmarkEnd w:id="44"/>
      <w:r>
        <w:rPr>
          <w:rFonts w:ascii="IRNazanin" w:hAnsi="IRNazanin" w:eastAsia="IRNazanin"/>
          <w:color w:val="111111"/>
          <w:sz w:val="28"/>
          <w:sz w:val="28"/>
          <w:szCs w:val="28"/>
          <w:rtl w:val="true"/>
          <w:lang w:bidi="fa-IR"/>
        </w:rPr>
        <w:t>نعم،لو شرط أجل القرض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لازم لزم علی ما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5" w:name="__RefHeading___Toc1836420_2314609296"/>
      <w:bookmarkStart w:id="46" w:name="_Toc15"/>
      <w:bookmarkEnd w:id="45"/>
      <w:r>
        <w:rPr>
          <w:rtl w:val="true"/>
        </w:rPr>
        <w:t>[</w:t>
      </w:r>
      <w:r>
        <w:rPr>
          <w:rtl w:val="true"/>
        </w:rPr>
        <w:t>یجب علی المدیون نیّة القضاء</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القضاء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قدر علی أدائه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بمعنی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الأداء إذا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 سواء کان صاحب الدین حاضرا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غائبا،لأنّ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مقتضی الإیمان،کما یجب العزم علی أداء کلّ واجب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کلّ محرّم،و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عزم</w:t>
      </w:r>
    </w:p>
    <w:p>
      <w:pPr>
        <w:pStyle w:val="BookText"/>
        <w:rPr/>
      </w:pPr>
      <w:r>
        <w:rPr>
          <w:rFonts w:ascii="IRNazanin" w:hAnsi="IRNazanin" w:eastAsia="IRNazanin"/>
          <w:color w:val="111111"/>
          <w:sz w:val="28"/>
          <w:sz w:val="28"/>
          <w:szCs w:val="28"/>
          <w:rtl w:val="true"/>
          <w:lang w:bidi="fa-IR"/>
        </w:rPr>
        <w:t>هذا استدراک عن عدم الالتزام بما یشترط من الأجل فی المال المأخوذ قرضا،و هو أنّه لو شرط الأجل فی ضمن عقد لازم أوجب الإلزام بالعمل بالشرط،فإذا شرط فی ضمن عقد بیع مثلا أن یکون القرض مؤجّلا بمدّة معیّنة وجب العمل بالشرط المتحقّق فی هذا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 المتاجر،و أنّه یجوز فی عقد البیع اشتراط ما شاءه المتعاقدان إلاّ ما یخالف الشرع أو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نیّة القضاء علی المدیون</w:t>
      </w:r>
    </w:p>
    <w:p>
      <w:pPr>
        <w:pStyle w:val="BookText"/>
        <w:rPr/>
      </w:pPr>
      <w:r>
        <w:rPr>
          <w:rFonts w:ascii="IRNazanin" w:hAnsi="IRNazanin" w:eastAsia="IRNazanin"/>
          <w:color w:val="111111"/>
          <w:sz w:val="28"/>
          <w:sz w:val="28"/>
          <w:szCs w:val="28"/>
          <w:rtl w:val="true"/>
          <w:lang w:bidi="fa-IR"/>
        </w:rPr>
        <w:t>المراد من النیّة الواجبة فی القرض هو العزم علی ردّ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العزم علی أداء عوض القرض یجب و لو لم یقدر المقترض علیه،لأنّه من مقدّمات أداء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أن یقصد المقترض أداء ما استقرضه إذا کان قادرا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وجوب العزم علی أداء القرض بین کون المقرض حاضرا و بین کونه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العزم علی أداء القرض</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ممّا یقتضیه الإیمان هو العزم علی أداء کلّ واجب مثل الصلاة و الصوم و </w:t>
      </w:r>
      <w:bookmarkStart w:id="47" w:name="pg19716_189296"/>
    </w:p>
    <w:p>
      <w:pPr>
        <w:pStyle w:val="BookText"/>
        <w:rPr/>
      </w:pPr>
      <w:bookmarkEnd w:id="47"/>
      <w:r>
        <w:rPr>
          <w:rFonts w:ascii="IRNazanin" w:hAnsi="IRNazanin" w:eastAsia="IRNazanin"/>
          <w:color w:val="111111"/>
          <w:sz w:val="28"/>
          <w:sz w:val="28"/>
          <w:szCs w:val="28"/>
          <w:rtl w:val="true"/>
          <w:lang w:bidi="fa-IR"/>
        </w:rPr>
        <w:t>علی قضاء دینه اعین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أنّه ینقص من معونته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قصور نیّته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8" w:name="__RefHeading___Toc1836422_2314609296"/>
      <w:bookmarkStart w:id="49" w:name="_Toc16"/>
      <w:bookmarkEnd w:id="48"/>
      <w:r>
        <w:rPr>
          <w:rtl w:val="true"/>
        </w:rPr>
        <w:t>[</w:t>
      </w:r>
      <w:r>
        <w:rPr>
          <w:rtl w:val="true"/>
        </w:rPr>
        <w:t>وجوب العزل و الإیصاء</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وفاته،و الإیصاء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صاحبه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غیرهما،و ترک کلّ ما یحرم فی الإسلام مثل شرب الخمر و أکل المیتة و ارتکاب الزنی و غیر ذلک من المحرّمات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من عزم علی قضاء دینه أعانه اللّه تعالی علیه،و أنّ کلّ من قصّر فی نیّته ینقص اللّه تعالی من معونته بمقدار ما قصّر فی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یوجد فی بعض النسخ المطبوعة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قریبة المضمون ممّا نقله الشارح رحمه اللّه هنا،و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الحسن بن علیّ بن رباط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علیه دین ینوی قضاءه کان معه من اللّه حافظان یعینانه علی الأداء عن أمانته،فإن قصرت نیّته عن الأداء قصر عنه عن المعونة بقدر ما قصر من 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الدین و القرض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العزل و الإیصاء</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المقترض أن یعزل و یخرج المال الذی استقرضه حین موته،و کذا یجب علیه الوصیّة بالمال لو کان صاحب الدین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المأخوذ قرضا</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کان صاحب الدین غائبا،فلو کان حاضرا و تمکّن من إیصاله إلیه وجب علیه أن یوصله إلیه،و لا یکتفی بالعزل و الوصیّة به</w:t>
      </w:r>
      <w:r>
        <w:rPr>
          <w:rFonts w:eastAsia="IRNazanin" w:cs="IRNazanin"/>
          <w:color w:val="111111"/>
          <w:sz w:val="28"/>
          <w:szCs w:val="28"/>
          <w:rtl w:val="true"/>
          <w:lang w:bidi="fa-IR"/>
        </w:rPr>
        <w:t xml:space="preserve">. </w:t>
      </w:r>
      <w:bookmarkStart w:id="50" w:name="pg19716_189297"/>
    </w:p>
    <w:p>
      <w:pPr>
        <w:pStyle w:val="BookText"/>
        <w:rPr/>
      </w:pPr>
      <w:bookmarkEnd w:id="50"/>
      <w:r>
        <w:rPr>
          <w:rFonts w:ascii="IRNazanin" w:hAnsi="IRNazanin" w:eastAsia="IRNazanin"/>
          <w:color w:val="111111"/>
          <w:sz w:val="28"/>
          <w:sz w:val="28"/>
          <w:szCs w:val="28"/>
          <w:rtl w:val="true"/>
          <w:lang w:bidi="fa-IR"/>
        </w:rPr>
        <w:t>لیتمیّز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 یسلم من تصرّف الوارث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کون الوصایة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ثقة،لأنّه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 علی مال الغیر و إن قلنا بجواز الوصایة إلی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51" w:name="__RefHeading___Toc1836424_2314609296"/>
      <w:bookmarkStart w:id="52" w:name="_Toc17"/>
      <w:bookmarkEnd w:id="51"/>
      <w:r>
        <w:rPr>
          <w:rtl w:val="true"/>
        </w:rPr>
        <w:t>[</w:t>
      </w:r>
      <w:r>
        <w:rPr>
          <w:rtl w:val="true"/>
        </w:rPr>
        <w:t>جهل المقترض للمقرض</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یئس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لوجوب العزل و الإیصاء بالمال المستقرض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الإیصاء به إنّما هو لوجوب أن یتمیّز حقّ الناس و یسلم من تصرّف الوارث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المستقرض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أن یوصی بالمال المستقرض إلی امرئ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الإیصاء بالمال المستقرض تسلیط علی مال الغیر،فیجب فیه اختیار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قلنا بجواز الوصایة إلی غیر الثقة فی غیر المال المأخوذ بالقرض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بجواز الإیصاء إلی غیر الثقة إنّما هو فی بعض الموارد لا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المقترض للمقرض</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الصاحب،و هو المقرض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جهل المدیون بصاحب الدین و یئس من العلم به وجب علیه أن یتصدّق بالمال عن صاحبه،کما هو الحال فی جمیع ما یجهل صاحبه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صاحب الدین،و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المأخوذ قرضا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دفعه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الحاکم،لأنّ الصدقة تصرّف فی مال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 محض إلیه،لأنّه إن 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یرض بها ضمن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عوضها،و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أنفع من بقاء العین المعزولة المعرضة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لتلفها بغیر تفریط المسقط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التخییر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الصدقة و الدفع إلی الحاکم و إبقائه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 المجهول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بوجوب دفع ذلک الدین المجهول مالکه إلی حاکم الشرع،لأنّ إعطاءه صدقة تصرّف فی مال الغیر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بتعیّن دفع المال المستقرض المجهول مالکه إلی الحاکم یضعّف بأنّ التصدّق إحسان محض بالنسبة إلی صاحب القرض،فلا مانع من التصرّف فی مال الغیر کذلک و لو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فاعلا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الضمیران العائدان إلی صاحب الدین،و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تصدّق المقترض،ثمّ ظهر صاحب الدین و لم یرض بالتصدّق کان المقترض ضامنا لعوض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یظهر صاحب الدین تکون الصدقة أنفع له من بقاء العین التی یمکن تلفها بدون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بعد صفة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تلفها الذی یوجب سقوط حقّه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الأقوی عند الشارح رحمه اللّه هو التخییر بین الثلاثة المذکورة</w:t>
      </w:r>
      <w:r>
        <w:rPr>
          <w:rFonts w:eastAsia="IRNazanin" w:cs="IRNazanin"/>
          <w:color w:val="111111"/>
          <w:sz w:val="28"/>
          <w:szCs w:val="28"/>
          <w:rtl w:val="true"/>
          <w:lang w:bidi="fa-IR"/>
        </w:rPr>
        <w:t xml:space="preserve">. </w:t>
      </w:r>
      <w:bookmarkStart w:id="53" w:name="pg19716_189299"/>
    </w:p>
    <w:p>
      <w:pPr>
        <w:pStyle w:val="Heading4"/>
        <w:numPr>
          <w:ilvl w:val="3"/>
          <w:numId w:val="1"/>
        </w:numPr>
        <w:rPr/>
      </w:pPr>
      <w:bookmarkStart w:id="54" w:name="__RefHeading___Toc1836426_2314609296"/>
      <w:bookmarkStart w:id="55" w:name="_Toc18"/>
      <w:bookmarkEnd w:id="53"/>
      <w:bookmarkEnd w:id="54"/>
      <w:r>
        <w:rPr>
          <w:rtl w:val="true"/>
        </w:rPr>
        <w:t>[</w:t>
      </w:r>
      <w:r>
        <w:rPr>
          <w:rtl w:val="true"/>
        </w:rPr>
        <w:t>لا تصحّ قسمة الدین المشترک بین شریکین</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قسمة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شریکین فصاعدا علی المشهور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لهما،و التاوی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بالمثنّاة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الهالک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یحتال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للقسمة</w:t>
      </w:r>
    </w:p>
    <w:p>
      <w:pPr>
        <w:pStyle w:val="BookText"/>
        <w:rPr/>
      </w:pPr>
      <w:r>
        <w:rPr>
          <w:rFonts w:ascii="IRNazanin" w:hAnsi="IRNazanin" w:eastAsia="IRNazanin"/>
          <w:color w:val="111111"/>
          <w:sz w:val="28"/>
          <w:sz w:val="28"/>
          <w:szCs w:val="28"/>
          <w:rtl w:val="true"/>
          <w:lang w:bidi="fa-IR"/>
        </w:rPr>
        <w:t>قسمة الدین المشترک</w:t>
      </w:r>
    </w:p>
    <w:p>
      <w:pPr>
        <w:pStyle w:val="BookText"/>
        <w:rPr/>
      </w:pPr>
      <w:r>
        <w:rPr>
          <w:rFonts w:ascii="IRNazanin" w:hAnsi="IRNazanin" w:eastAsia="IRNazanin"/>
          <w:color w:val="111111"/>
          <w:sz w:val="28"/>
          <w:sz w:val="28"/>
          <w:szCs w:val="28"/>
          <w:rtl w:val="true"/>
          <w:lang w:bidi="fa-IR"/>
        </w:rPr>
        <w:t>بالجرّ،صفة للدین،و مثاله ما إذا کان زید و عمرو شریکین فی مال و أعطیاه بکرا و خالدا قرضا،ثمّ أراد تقسیمه بنحو کون ما فی ذمّة بکر لزید و کون ما فی ذمّة خالد لعمرو،لکن لا تصحّ القسمة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صحّة قسمة الدین بین الشریکین هو فتوی المشهور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ضعف مستند الحکم،و إلاّ فالمخالف غیر متحقّق حتّی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التاوی اسم فاعل من توی المال یتوی،توی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هلک،فهو تو و تاو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بالتاء التی لها 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یکون تالفا فهو من کلیهما،فلا دخل للتقسیم،لأنّ التقسیم الحقیقیّ هو الذی یکون الحاصل و التاوی من الدین لأحدهما بعد التقسیم لا لکلیهما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المجهول،بمعنی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تصحیح التقسیم للدین بحیلة شرعیّة،و هی هنا علی 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یحیل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صاحبه بحصّته التی یرید إعطاءها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و یقبل الآخر،بناء علی صحّة الحوالة من البریء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أن یحیل أحد الشریکین شریکه علی أحد المدیونین بحصّته،و کذلک الشریک الآخر یحیل علی المدیون الآخر شریکه بحصّته،مثلا إذا کان زید و عمرو یطالبان بکرا و خالدا بألفین تومان بالاشتراک فیحیل زید عمروا أن یأخذ سهمه من بکر و یحیل عمرو زیدا أن یأخذ سهمه من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أن یصالح زید حقّه الثابت فی ذمّة أحد المدیونین فی مقابل حقّ عمرو الثابت فی ذمّة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الحوالة،و سیأتی تعریفها فی کتاب الحوالة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التعهّد بالمال من المشغول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الحوالة التی لم یختلف فی صحّتها أحد من الفقهاء هی أن یطالب زید عمرا بعشرة دنانیر فیحیله عمرو علی خالد بالدنانیر المذکورة،لطلبه منه،فمثلا إذا کانت الدنانیر فی ذمّة عمرو لزید فأحاله عمرو علی خالد و لکون ذمّة خالد مشغولة بها لعمرو صحّ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یشتغل ذمّة المحال علیه بحقّ المحیل ففی صحّة الحوالة کذلک خلاف،و قال الشارح رحمه اللّه فی کتاب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جوازها علی البریء،للأصل لکنّه أشبه بالضمان،لاقتضائه نقل المال من ذمّة مشغولة إلی ذمّة 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الحوالة لها أرکان ثلاثة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w:t>
      </w:r>
      <w:r>
        <w:rPr>
          <w:rFonts w:eastAsia="IRNazanin" w:cs="IRNazanin"/>
          <w:color w:val="111111"/>
          <w:sz w:val="28"/>
          <w:szCs w:val="28"/>
          <w:rtl w:val="true"/>
          <w:lang w:bidi="fa-IR"/>
        </w:rPr>
        <w:t xml:space="preserve">. </w:t>
      </w:r>
      <w:bookmarkStart w:id="56" w:name="pg19716_189301"/>
    </w:p>
    <w:p>
      <w:pPr>
        <w:pStyle w:val="BookText"/>
        <w:rPr/>
      </w:pPr>
      <w:bookmarkEnd w:id="56"/>
      <w:r>
        <w:rPr>
          <w:rFonts w:ascii="IRNazanin" w:hAnsi="IRNazanin" w:eastAsia="IRNazanin"/>
          <w:color w:val="111111"/>
          <w:sz w:val="28"/>
          <w:sz w:val="28"/>
          <w:szCs w:val="28"/>
          <w:rtl w:val="true"/>
          <w:lang w:bidi="fa-IR"/>
        </w:rPr>
        <w:t>و کذا لو اصطلحا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الذمم بعضا ببعض وفاقا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للمصنّف فی الدروس</w:t>
      </w:r>
      <w:r>
        <w:rPr>
          <w:rFonts w:eastAsia="IRNazanin" w:cs="IRNazanin"/>
          <w:color w:val="111111"/>
          <w:sz w:val="28"/>
          <w:szCs w:val="28"/>
          <w:rtl w:val="true"/>
          <w:lang w:bidi="fa-IR"/>
        </w:rPr>
        <w:t>.</w:t>
      </w:r>
    </w:p>
    <w:p>
      <w:pPr>
        <w:pStyle w:val="Heading4"/>
        <w:numPr>
          <w:ilvl w:val="3"/>
          <w:numId w:val="1"/>
        </w:numPr>
        <w:rPr/>
      </w:pPr>
      <w:bookmarkStart w:id="57" w:name="__RefHeading___Toc1836428_2314609296"/>
      <w:bookmarkStart w:id="58" w:name="_Toc19"/>
      <w:bookmarkEnd w:id="57"/>
      <w:r>
        <w:rPr>
          <w:rtl w:val="true"/>
        </w:rPr>
        <w:t>[</w:t>
      </w:r>
      <w:r>
        <w:rPr>
          <w:rtl w:val="true"/>
        </w:rPr>
        <w:t>بیع الدین بحالّ</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بیعه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یقبض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حالاّ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الدین أم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 قبضه حال البیع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المحتال،و هو الذی یقبل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علیه،و هو الذی یحیل المحیل المحتال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الصلح من باب الافتعال صارت تاؤه المنقوطة طاء مشالة للقاعدة التی ذکروها فی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یصحّ التقسیم بحیلة شرعیّة اخری بأن یصالح کلّ من الشریکین علی حقّه الثابت فی ذمّة أحد المدیونین بحقّ صاحبه الثابت فی ذمّة المدیون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صحّح هذا التقسیم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الدین بحالّ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الدین فی مقابل الحالّ قبل قبض الدین،مثلا إذا کانت فی ذمّة زید لعمرو عشرة دنانیر إلی شهر فیبیعه عمرو زیدا أو غیره فی مقابل تسعة دنانیر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یقبض الثمن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الدین فی مقابل الحالّ من المدیون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الدین مؤجّلا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عن إشکال،و هو أنّ عدم إمکان قبض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الدین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p>
    <w:p>
      <w:pPr>
        <w:pStyle w:val="BookText"/>
        <w:rPr/>
      </w:pPr>
      <w:r>
        <w:rPr>
          <w:rFonts w:ascii="IRNazanin" w:hAnsi="IRNazanin" w:eastAsia="IRNazanin"/>
          <w:color w:val="111111"/>
          <w:sz w:val="28"/>
          <w:sz w:val="28"/>
          <w:szCs w:val="28"/>
          <w:rtl w:val="true"/>
          <w:lang w:bidi="fa-IR"/>
        </w:rPr>
        <w:t>من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الشرط إمکانه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لا حالة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بیعه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بالحالّ بین کونه مشخّصا و مضمونا علی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،للأصل،و عدم صدق اسم الدین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بمؤجّل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بیع دین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الدین الممنوع منه ما کان عوضا حال کونه دینا</w:t>
      </w:r>
    </w:p>
    <w:p>
      <w:pPr>
        <w:pStyle w:val="BookText"/>
        <w:rPr/>
      </w:pPr>
      <w:r>
        <w:rPr>
          <w:rFonts w:ascii="IRNazanin" w:hAnsi="IRNazanin" w:eastAsia="IRNazanin"/>
          <w:color w:val="111111"/>
          <w:sz w:val="28"/>
          <w:sz w:val="28"/>
          <w:szCs w:val="28"/>
          <w:rtl w:val="true"/>
          <w:lang w:bidi="fa-IR"/>
        </w:rPr>
        <w:t>لا یمنع من صحّة هذا البیع؟</w:t>
      </w:r>
    </w:p>
    <w:p>
      <w:pPr>
        <w:pStyle w:val="BookText"/>
        <w:rPr/>
      </w:pPr>
      <w:r>
        <w:rPr>
          <w:rFonts w:ascii="IRNazanin" w:hAnsi="IRNazanin" w:eastAsia="IRNazanin"/>
          <w:color w:val="111111"/>
          <w:sz w:val="28"/>
          <w:sz w:val="28"/>
          <w:szCs w:val="28"/>
          <w:rtl w:val="true"/>
          <w:lang w:bidi="fa-IR"/>
        </w:rPr>
        <w:t>فأجاب بأنّ المعتبر فی البیع هو إمکان القبض و لو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إمکان القبض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إمکان القبض حین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الحکم بصحّة بیع الدین بالحالّ بین کون الحالّ مشخّصا و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باع الدین فی مقابل هذا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عدم کونه مشخّصا مثل بیع الدین فی مقابل دینار 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الأقوی عند الشارح رحمه اللّه هو جواز بیع الدین فی مقابل الحالّ و لو کان غیر مشخّص،لعدم صدق بیع الدین بالدین علی ما فی المقام،و لأصالة الصحّة إذا لم یوجد دلیل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بیع الدین فی مقابل مال لا یکون حالاّ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التفصیل المذکور،و هو أن یقال بصحّة بیع الدین بالحالّ،سواء کان معیّنا أو مضمونا،و بعدم صحّة البیع إذا کان الثمن مالا مؤجّلا،و أورد الشارح رحمه اللّه علی التفصیل المذکور أنّ المانع من صحّة بیع الدین بالدین هو ما </w:t>
      </w:r>
    </w:p>
    <w:p>
      <w:pPr>
        <w:pStyle w:val="BookText"/>
        <w:rPr/>
      </w:pPr>
      <w:r>
        <w:rPr>
          <w:rFonts w:ascii="IRNazanin" w:hAnsi="IRNazanin" w:eastAsia="IRNazanin"/>
          <w:color w:val="111111"/>
          <w:sz w:val="28"/>
          <w:sz w:val="28"/>
          <w:szCs w:val="28"/>
          <w:rtl w:val="true"/>
          <w:lang w:bidi="fa-IR"/>
        </w:rPr>
        <w:t>بمقتضی تعلّق الباء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 لیس بدین،و إنّما یصیر دینا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یتحقّق بیع الدین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یلزم مثله فی بیعه بحالّ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الفرق غیر واضح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إطلاق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الدین علیه إن أرادوا به قبل</w:t>
      </w:r>
    </w:p>
    <w:p>
      <w:pPr>
        <w:pStyle w:val="BookText"/>
        <w:rPr/>
      </w:pPr>
      <w:r>
        <w:rPr>
          <w:rFonts w:ascii="IRNazanin" w:hAnsi="IRNazanin" w:eastAsia="IRNazanin"/>
          <w:color w:val="111111"/>
          <w:sz w:val="28"/>
          <w:sz w:val="28"/>
          <w:szCs w:val="28"/>
          <w:rtl w:val="true"/>
          <w:lang w:bidi="fa-IR"/>
        </w:rPr>
        <w:t>کان دینا قبل عقد البیع،فإذا کان لزید علی ذمّة رجل عشرون منّا حنطة فباعها فی مقابل عشرین درهما تکون لعمرو فی ذمّة شخص آخر صدق علی هذا البیع أنّه بیع الدین بالدین،بخلاف ما إذا باع زید الحنطة المذکورة من عمرو فی مقابل الدراهم المذکورة فی المثال مع کونها دینا فی ذمّة عمرو بعد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کونه دینا قبل عقد البیع هو اقتضاء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 بالدین الذی هو الثمن فی البیع فی قول القائل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الدین بهذا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الدین الذی یضمنه المشتری بعد عقد البیع لیس بدین قبله حتّی یصدق علی هذا البیع بیع الدین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فلم یتحقّق فی المثال بیع الدین فی مقابل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لعدم المانع إذا کان بیع الدین فی مقابل ثمن مؤجّل،و هو أنّه لو کان ذلک یمنع من صحّة البیع فلا محیص عن القول بعدم صحّته إذا کان الثمن حالاّ و کلّیّا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مراده من الحالّ هو الحالّ الذی یکون کلّیّا،لأنّه لا یوجد بالفعل و حین المعاملة،و إنّما یوجد بعدا،لعدم وجود الکلّیّ فی الخارج إلاّ بوجود أفراده، أمّا لو کان البیع بالدراهم الشخصیّة لم یلزم فیه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بالفرق بین الدین إذا کان مؤجّلا و بین الحالّ إذا کان کلّیّا غیر واضح</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عن دعوی أنّ الثمن یطلق علیه اسم الدین إذا کان مؤجّلا،بخلاف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العقد فممنوع،أو بعده فمشترک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بیع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فلان ماله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أنّ الثمن بقی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 دینا بعد البیع،و لو اعتبر هذا الإطلاق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مثله فی الحالّ إذا لم یقبضه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أمهله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غیر 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أنّ دعوی صحّة هذا الإطلاق لو کانت قبل العقد فممنوعة،و لو کانت بعد العقد فالإطلاق المذکور مشترک بین کون الثمن مؤجّلا أو حالاّ و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الدین مشترک بین الثمن المؤجّل 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الناس،و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أهل العرف الدین علی الثمن المؤجّل لا الحالّ إنّما هو إطلاق مجازیّ،و لیس بحقیقة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أهل العرف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باع ماله بالدین إذا کان الثمن مؤجّلا،لکنّه لیس هذا إلاّ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أهل العرف یقصدون من إطلاق الدین علی الثمن المؤجّل أنّ الثمن بقی فی ذمّة المشتری بصورة الدین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هذا الإطلاق مانعا من صحّة البیع أتی مثله فی الثمن الحالّ أیضا إذا کان لم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الثمن الحالّ إذا لم یقبضه البائع یطلق علیه الدین،و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المشتری یکون علیه دین بعد عقد البیع</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الضمیر المقدّر فیه یرجع إلی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الحالّ</w:t>
      </w:r>
      <w:r>
        <w:rPr>
          <w:rFonts w:eastAsia="IRNazanin" w:cs="IRNazanin"/>
          <w:color w:val="111111"/>
          <w:sz w:val="28"/>
          <w:szCs w:val="28"/>
          <w:rtl w:val="true"/>
          <w:lang w:bidi="fa-IR"/>
        </w:rPr>
        <w:t xml:space="preserve">. </w:t>
      </w:r>
      <w:bookmarkStart w:id="59" w:name="pg19716_189305"/>
    </w:p>
    <w:p>
      <w:pPr>
        <w:pStyle w:val="Heading4"/>
        <w:numPr>
          <w:ilvl w:val="3"/>
          <w:numId w:val="1"/>
        </w:numPr>
        <w:rPr/>
      </w:pPr>
      <w:bookmarkStart w:id="60" w:name="__RefHeading___Toc1836430_2314609296"/>
      <w:bookmarkStart w:id="61" w:name="_Toc20"/>
      <w:bookmarkEnd w:id="59"/>
      <w:bookmarkEnd w:id="60"/>
      <w:r>
        <w:rPr>
          <w:rtl w:val="true"/>
        </w:rPr>
        <w:t>[</w:t>
      </w:r>
      <w:r>
        <w:rPr>
          <w:rtl w:val="true"/>
        </w:rPr>
        <w:t>بیع الدین بزیادة و نقیصة</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بزیادة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نقیصة إلاّ أن یکون 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،فتعتبر المساواة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المدیون أن یدفع إلی المشتری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دفع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حمزة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الدین بزیادة و نقیصة</w:t>
      </w:r>
    </w:p>
    <w:p>
      <w:pPr>
        <w:pStyle w:val="BookText"/>
        <w:rPr/>
      </w:pPr>
      <w:r>
        <w:rPr>
          <w:rFonts w:ascii="IRNazanin" w:hAnsi="IRNazanin" w:eastAsia="IRNazanin"/>
          <w:color w:val="111111"/>
          <w:sz w:val="28"/>
          <w:sz w:val="28"/>
          <w:szCs w:val="28"/>
          <w:rtl w:val="true"/>
          <w:lang w:bidi="fa-IR"/>
        </w:rPr>
        <w:t xml:space="preserve">عطف علی قوله فی الصفحة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بیع الدین فی مقابل زیادة عن مقداره أو نقیصة کذلک بشرط عدم کونه من الأجناس الربویّة،مثلا إذا کان الدین مائة بیضة جاز بیعها فی مقابل مائة و عشرین بیضة أو فی مقابل تسعین منها، بخلاف ما إذا کان الدین مائة منّ حنطة،فلا یجوز بیعها بالأزید منها و لا بالأنقص، للزوم الربا،ففی مثل الحنطة لا یجوز المعاوضة إلاّ بالمساوی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یبیع صاحب الدین حقّه منه،مثل ما إذا کان الدین لزید علی ذمّة عمرو مائة دینار فباعها من بکر بتسعین دینارا،إذا لا یجب علی المدیون أن یدفع إلی بکر إلاّ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المذکور مستند إلی روایة محمّد بن الفضیل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دینا علی رجل،ثمّ ذهب إلی صاحب الدین،فقال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إلیّ ما لفلان علیک فقد اشتریته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إلیه قیمة ما دفع إلی صاحب الدین،و برئ الذی علیه المال من جمیع ما بقی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من کتاب التجارة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القریب من الروایة المذکورة الدالّة علی دفع المدین إلی المشتری ما دفعه </w:t>
      </w:r>
    </w:p>
    <w:p>
      <w:pPr>
        <w:pStyle w:val="BookText"/>
        <w:rPr/>
      </w:pPr>
      <w:r>
        <w:rPr>
          <w:rFonts w:ascii="IRNazanin" w:hAnsi="IRNazanin" w:eastAsia="IRNazanin"/>
          <w:color w:val="111111"/>
          <w:sz w:val="28"/>
          <w:sz w:val="28"/>
          <w:szCs w:val="28"/>
          <w:rtl w:val="true"/>
          <w:lang w:bidi="fa-IR"/>
        </w:rPr>
        <w:t>و إنّما اقتصر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الاولی،لأنّها أصرح،و عمل بمضمونها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جماعة،و یظهر من المصنّف المیل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معارض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 ضعیف،و عموم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p>
    <w:p>
      <w:pPr>
        <w:pStyle w:val="BookText"/>
        <w:rPr/>
      </w:pPr>
      <w:r>
        <w:rPr>
          <w:rFonts w:ascii="IRNazanin" w:hAnsi="IRNazanin" w:eastAsia="IRNazanin"/>
          <w:color w:val="111111"/>
          <w:sz w:val="28"/>
          <w:sz w:val="28"/>
          <w:szCs w:val="28"/>
          <w:rtl w:val="true"/>
          <w:lang w:bidi="fa-IR"/>
        </w:rPr>
        <w:t>المشتری إلی الدائن هو روایة أبی حمزة عن الباقر علیه السّلام،و هی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کان له علی رجل دین،فجاءه رجل فاشتراه منه بعرض،ثمّ انطلق إلی الذی علیه الدین،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ما لفلان علیک،فإنّی قد اشتریته منه،کیف یکون القضاء فی ذلک؟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الرجل الذی علیه الدین ماله الذی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الرجل الذی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محمّد بن الفضیل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اکتفی فی استناد الحکم المذکور بالروایة الاولی،و لم یتعرّض لذکر الروایة الثانیة الدالّة علی الحکم أیضا،لصراحة الاولی فی الدلالة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إلیه قیمة ما دفع إلی صاحب الدین،و برئ الذی علیه المال من جمیع ما 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الشیخ الطوسیّ و جماعة رحمهم اللّه أفتوا بمضمون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أحال الحکم إلی الروایة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ظاهر فی میله إلی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المذکورة لا معارض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 الشارح رحمه اللّه حول الروایة المذکورة و أنّ سندها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 هو وقوع محمّد بن الفضیل فی سندها،و عن العلاّمة رحمه اللّه فی الخلاصة أنّه غال،و عن الشیخ رحمه اللّه فی الفهرست أنّه ضعیف</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سائر الأدلّة الدالّة </w:t>
      </w:r>
    </w:p>
    <w:p>
      <w:pPr>
        <w:pStyle w:val="BookText"/>
        <w:rPr/>
      </w:pP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الضمان مجازا،لشبهه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 فی المعاوضة،أو علی فساد 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،للربا و غیره،فیکون الدفع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مأذونا فیه من البائع فی مقابلة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لمالکه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لزوم الوفاء بالعقد،ففی المقام إذا جری عقد البیع بالنسبة إلی الدین وجب علی المدیون أن یؤدّی إلی المشتری تمام الدین الذی استقرّ علی ذمّته لا ما أدّاه المشتری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 بالمضمون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الراوی فی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دینا علی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الرجل تضمّن دینا استقرّ علی ذمّة رجل آخر،و علاقة المجاز هی المشابهة بین البیع و الضمان أعنی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الاشتراء الوارد فی الروایة حمل علی الضمان مجازا،لمشابهته للبیع من حیث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حمل مضمون الروایة علی فساد البیع من جهة لزوم الربا أو سائر جهات بطلان العقد،فیکون المدیون مأذونا من جانب البائع أن یدفع إلی المشتری ما دفع المشتری إلی البائع،فیبقی الباقی فی ملک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الدفع إلی المشتری الذی ارتکبه المدیون یکون مأذونا فیه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دفع المدیون مقدارا من الدین إلی المشتری إنّما هو فی مقابل ما دفع المشتری إلی البائع بسبب ذاک البیع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المشتری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الباقی من الدین یتعلّق بمالکه،و هو صاحب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صحّة البیع لزوم دفع الجمیع،و یجب مراعاة شروط الربا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 اغتفر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الشارح رحمه اللّه فی المسألة بعد تضعیفه للروایة المستند إلیها و بعد العمل بعموم أدلّة لزوم الوفاء بالعقود و بعد حمل الروایة علی الضمان أو علی فساد البیع، کما فصّل،فحکم بأنّ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بیع الدین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جمیع الدین إلی المشتری لا ما دفع المشتری إلی البائع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فی بیع الدین المبحوث عنه مراعاة عدم لزوم الربا بأن لا یبیع الدین بأزید منه إذا کان الثمن من جنسه،فمثلا إذا کان الدین مائة منّ حنطة لم یجز بیعها بمائة و عشرین منّ حنطة،للزوم الربا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الدین من جنس الصرف مثل الدراهم و الدنانیر وجب مراعاة شروط الصرف،فإنّ من شرائطه أن لا یزید و أن یقبض فی المجلس،کما تقدّم فی کتاب المتاجر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العقد الذی وقع بین صاحب الدین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وقع العقد بین صاحب الدین و المشتری بعنوان الصلح اغتفر ترک شرائط الصرف مثل التقابض فی المجلس،بمعنی أنّ الدائن لو صالح المشتری علی ما هو فی ذمّة المدیون سقط عن هذه المصالحة شرائط الصرف،بخلاف الأوّل،و هو لزوم الربا،فإنّه لا یغتفر،و لا بدّ فیه من تساوی الجنسین و لو کان صلحا،فإنّ الربا حرام و لو تحقّق فی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وقع العقد بین صاحب الدین و المشتری صلحا اغتفر ترک شروط الصرف خاصّة لا شروط الربا،کما تقدّم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مراده أنّه لو صالح صاحب الدین بما فی ذمّة المدیون سقط مراعاة شرائط الصرف،لأنّ الصرف عبارة عن بیع الأثمان بالأثمان،و الصلح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ابن إدریس من بیع الدین علی غیر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دلیل قاصر،و تقسیم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کلاّ من الربا و الصرف یختصّان بالبیع،فإن کان الصلح فی مثل هذه المواضع فرعا علی البیع وجب مراعاة شروط الربا و الصرف جمیعا،و إن لم یکن فرعا علیه سقط اعتبار شرائطهما جمیعا،فاختصاص الاغتفار بالثانی خاصّة 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عطف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إدریس رحمه اللّه منع عن بیع الدین علی غیر المدیون،و جوّزه علی نفس المدیون،و استدلّ علی المنع بتقسیم غیر منحصر فیما 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دلیل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استدلال ابن إدریس علی المنع من بیعه علی غیر المدیون یرجع إلی حصر ادّعی صحّته،و هو أنّ المبیع إمّا عین معیّنة أو فی الذمّة،و الأوّل إمّا بیع عین مرئیّة مشاهدة فلا یحتاج إلی وصف،و إمّا عین غیر مشاهدة فیحتاج إلی وصفها و ذکر جنسها،و هو بیع خیار الرؤیة،و أمّا الذی فی الذمّة فهو السلف المفتقر إلی الأجل المعیّن و الوصف الخاصّ،قال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 لیس عینا مشاهدة و لا معیّنة موصوفة،إذ للمدیون التخییر فی جهات القضاء،و لیس بسلم إجماعا،و لا قسم رابع هنا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نفسه بأنّه خلاف الإجماع،لانعقاده علی صحّة بیع الدین،ثمّ أجاب بأنّ العمومات قد یخصّ،و الأدلّة هنا عامّة تخصّها ببیعه علی غیر من هو علیه،ثمّ عقّب ذلک بأنّه تحقیق لا یبلغه إلاّ محصّل اصول الفقه،و ضابط فروع المذهب عالم بأحکامه،محکّم لمداره و تقریراته و تقسیماته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أیضا بالإجماع علی عدم صحّة جعل الدین مضاربة إلاّ بعد قبضه،ثمّ </w:t>
      </w:r>
      <w:bookmarkStart w:id="62" w:name="pg19716_189310"/>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مطلقا،لعموم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836432_2314609296"/>
      <w:bookmarkStart w:id="64" w:name="_Toc21"/>
      <w:bookmarkEnd w:id="63"/>
      <w:r>
        <w:rPr>
          <w:rtl w:val="true"/>
        </w:rPr>
        <w:t>[</w:t>
      </w:r>
      <w:r>
        <w:rPr>
          <w:rtl w:val="true"/>
        </w:rPr>
        <w:t>قضاء الذمّیّ دین المسلم</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الذمّیّ ما لا یملکه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المسلم صحّ قبضه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المسلم،لإقرار الشارع له</w:t>
      </w:r>
    </w:p>
    <w:p>
      <w:pPr>
        <w:pStyle w:val="BookText"/>
        <w:rPr/>
      </w:pPr>
      <w:r>
        <w:rPr>
          <w:rFonts w:ascii="IRNazanin" w:hAnsi="IRNazanin" w:eastAsia="IRNazanin"/>
          <w:color w:val="111111"/>
          <w:sz w:val="28"/>
          <w:sz w:val="28"/>
          <w:szCs w:val="28"/>
          <w:rtl w:val="true"/>
          <w:lang w:bidi="fa-IR"/>
        </w:rPr>
        <w:t>أطنب فی ذلک بما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التقسیم الذی ادّعی فیه الحصر لا دلیل علیه،و أمّا ما ادّعاه من الإجماع وارد علیه،و ما اعتذر عنه من التخصیص متوقّف علی قیام المخصّص،و هو مفقود،و المنع من المضاربة علی الدین لا مدخل له فی المنع من بیعه أصلا،و إلاّ لمنع من بیعه علی من هو علیه،کما یمنع من مضاربته،و إنّما المانع عندهم من المضاربة أمر آخر أشرنا إلیه فی بابه،و لا فرق بین البیع للدین و السلم فیه إلاّ بالأجل،و هو لا یصیّر المجهول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الذمّیّ دین المسلم</w:t>
      </w:r>
    </w:p>
    <w:p>
      <w:pPr>
        <w:pStyle w:val="BookText"/>
        <w:rPr/>
      </w:pPr>
      <w:r>
        <w:rPr>
          <w:rFonts w:ascii="IRNazanin" w:hAnsi="IRNazanin" w:eastAsia="IRNazanin"/>
          <w:color w:val="111111"/>
          <w:sz w:val="28"/>
          <w:sz w:val="28"/>
          <w:szCs w:val="28"/>
          <w:rtl w:val="true"/>
          <w:lang w:bidi="fa-IR"/>
        </w:rPr>
        <w:t>یعنی أنّ المشهور بین الفقهاء هو صحّة بیع الدین،سواء کان البیع من المدیون أو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و 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ما بعده مثالان لما لا یملکه المسلم،فإنّ الخمر و الخنزیر لیسا بقابلین أن یکون ملکا 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 الذی یأخذه الذمّیّ فی مقابل الخمر و الخنزیر،و هو المستفاد بالقرینة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المسلم،و هذا من قبیل إضافة المصدر إلی فاعله،و یمکن رجوعه إلی الثمن من باب إضافة المصدر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تکون للوصلیّة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یجوز أخذ المسلم ثمن الخمر و الخنزیر من الذمّیّ من </w:t>
      </w:r>
      <w:bookmarkStart w:id="65" w:name="pg19716_189311"/>
    </w:p>
    <w:p>
      <w:pPr>
        <w:pStyle w:val="BookText"/>
        <w:rPr/>
      </w:pPr>
      <w:bookmarkEnd w:id="65"/>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استتاره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الشرع،فلو تظاهر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یجز،و من ثمّ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یقیّد بالذمّیّ،لأنّ الحربیّ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 علی شیء من ذلک،فلا یجوز تناوله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4"/>
        <w:numPr>
          <w:ilvl w:val="3"/>
          <w:numId w:val="1"/>
        </w:numPr>
        <w:rPr/>
      </w:pPr>
      <w:bookmarkStart w:id="66" w:name="__RefHeading___Toc1836434_2314609296"/>
      <w:bookmarkStart w:id="67" w:name="_Toc22"/>
      <w:bookmarkEnd w:id="66"/>
      <w:r>
        <w:rPr>
          <w:rtl w:val="true"/>
        </w:rPr>
        <w:t>[</w:t>
      </w:r>
      <w:r>
        <w:rPr>
          <w:rtl w:val="true"/>
        </w:rPr>
        <w:t>الدین المؤجّل و حجر المفلّس</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 المؤجّلة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دینه و إن کان المسلم قد شاهده و هو یبیع ما لا یملکه مسلم،لأنّ الشارع جوّز للکافر أن یبیع الخمر و الخنزیر من کافر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الخمر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إقرار الشارع علی بیع الخمر و الخنزیر من الکافر إنّما هو بشرط أن لا یتظاهر الکافر بالبیع،و إلاّ لم یجز بیعه،و لا یجوز للمسلم أخذ ثمنها من جهة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جهة اشتراط الاستتار قیّد المصنّف رحمه اللّه الکافر بالذمّیّ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الذمّیّ یجب علیه العمل بشرائط الذمّة،و من جملتها عدم تظاهره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الکافر الحربیّ لا تقرّ یده علی شیء من ثمن الخمر و الخنزیر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المسلم إن کان من قبیل إضافة المصدر إلی فاعله،و یرجع إلی الثمن إن کان من قبیل إضافة المصدر إلی مفعوله،و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للمسلم أن یأخذ ثمن الخمر و الخنزیر من ید الکافر الحربیّ من جهة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المؤجّل و حجر المفلّس</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الدیون التی تکون مؤجّلة لا تصیر حالّة بإفلاس المدیون،مثلا إذا کان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لابن الجنید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زعم أنّها تحلّ،قیاسا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المیّت،و هو باطل،مع وجود الفارق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بتضرّر الورثة إن منعوا من التصرّف إلی أن یحلّ،و صاحب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إن لم یمنعوا،</w:t>
      </w:r>
    </w:p>
    <w:p>
      <w:pPr>
        <w:pStyle w:val="BookText"/>
        <w:rPr/>
      </w:pPr>
      <w:r>
        <w:rPr>
          <w:rFonts w:ascii="IRNazanin" w:hAnsi="IRNazanin" w:eastAsia="IRNazanin"/>
          <w:color w:val="111111"/>
          <w:sz w:val="28"/>
          <w:sz w:val="28"/>
          <w:szCs w:val="28"/>
          <w:rtl w:val="true"/>
          <w:lang w:bidi="fa-IR"/>
        </w:rPr>
        <w:t>ذمّة مدیون مائة دینار لعمرو مؤجّلة إلی سنة فعرض له الإفلاس قسمت أمواله بین الدیّان الذین تکون دیونهم حالّة،و تبقی المؤجّلة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توضیح الحجر و الإفلاس فی کتاب الحجر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بقاء الدین المؤجّل مؤجّلا و عدم صیرورته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ابن الجنید رحمه اللّه قال بصیرورة الدیون المؤجّلة حالّة عند إفلاس المدیون،و قاس ذلک الدین علی دین المیّت،فإنّ المدیون إذا مات صارت دیونه المؤجّلة المستقرّة فی ذمّته حالّة،و لا یجوز لورّاثه تقسیم أمواله إلاّ بعد أداء دیونه من أصل المال،حالّة کانت أو مؤجّلة،و ابن الجنید قاس علیه المفلّس و حکم بذلک،و قد أبطل الشارح رحمه اللّه هذا القیاس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قیاس محض یحکم ببطلانه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کلام ابن الجنید قیاس محض أوّلا،و أنّ بین المیّت و المفلّس فرقا ثانیا، فیحکم ببطلان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المیّت و المفلّس هو حصول الضرر علی الورثة إذا منعوا من التصرّف فی أموال المیّت إلی أن تنقضی مدّة الدین و حصول الضرر علی صاحب الدین إذا لم یمنعوا من التصرّف فیما ترک المیّت،لاحتمال عدم بقاء مقدار الدین،فلذلک قالوا بصیرورة الدیون المؤجّلة فی ذمّة المیّت حالّة،بخلاف المفلّس</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بتضرّر صاحب الدین فی صورة عدم منع الورّاث من التصرّف فی أموال المیّت</w:t>
      </w:r>
      <w:r>
        <w:rPr>
          <w:rFonts w:eastAsia="IRNazanin" w:cs="IRNazanin"/>
          <w:color w:val="111111"/>
          <w:sz w:val="28"/>
          <w:szCs w:val="28"/>
          <w:rtl w:val="true"/>
          <w:lang w:bidi="fa-IR"/>
        </w:rPr>
        <w:t xml:space="preserve">. </w:t>
      </w:r>
      <w:bookmarkStart w:id="68" w:name="pg19716_189313"/>
    </w:p>
    <w:p>
      <w:pPr>
        <w:pStyle w:val="BookText"/>
        <w:rPr/>
      </w:pPr>
      <w:bookmarkEnd w:id="68"/>
      <w:r>
        <w:rPr>
          <w:rFonts w:ascii="IRNazanin" w:hAnsi="IRNazanin" w:eastAsia="IRNazanin"/>
          <w:color w:val="111111"/>
          <w:sz w:val="28"/>
          <w:sz w:val="28"/>
          <w:szCs w:val="28"/>
          <w:rtl w:val="true"/>
          <w:lang w:bidi="fa-IR"/>
        </w:rPr>
        <w:t>بخلاف المفلّس،لبقاء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9" w:name="__RefHeading___Toc1836436_2314609296"/>
      <w:bookmarkStart w:id="70" w:name="_Toc23"/>
      <w:bookmarkEnd w:id="69"/>
      <w:r>
        <w:rPr>
          <w:rtl w:val="true"/>
        </w:rPr>
        <w:t>[</w:t>
      </w:r>
      <w:r>
        <w:rPr>
          <w:rtl w:val="true"/>
        </w:rPr>
        <w:t>الدین المؤجّل و موت المدیون</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الدیون المؤجّلة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مال السلم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الجنایة المؤجّلة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ذمّة المفلّس باقیة،و الدیون المؤجّلة مستقرّة فیها،فلا تضرّر لصاحب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هذا الاستدلال،لأنّ حجر المفلّس أیضا یقتضی تضرّر صاحب الدین إذا لم یصر الدین حالاّ و لم یحصل له بمقدار دینه من أموال المفلّس عند تقسیمه بین الدیّان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المؤجّل و موت المدیون</w:t>
      </w:r>
    </w:p>
    <w:p>
      <w:pPr>
        <w:pStyle w:val="BookText"/>
        <w:rPr/>
      </w:pPr>
      <w:r>
        <w:rPr>
          <w:rFonts w:ascii="IRNazanin" w:hAnsi="IRNazanin" w:eastAsia="IRNazanin"/>
          <w:color w:val="111111"/>
          <w:sz w:val="28"/>
          <w:sz w:val="28"/>
          <w:szCs w:val="28"/>
          <w:rtl w:val="true"/>
          <w:lang w:bidi="fa-IR"/>
        </w:rPr>
        <w:t>أی تصیر الدیون المؤجّلة المستقرّة فی ذمّة المیّت حالّة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باع شیئا مؤجّلا و أخذ ثمنه حالاّ،فعند الموت یصیر هذا المؤجّل حالاّ و یؤخذ من أموال المیّت،ثمّ یقسم باقی الأموال بین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الجنایة التی تکون دیتها مؤجّلة مثل القتل خطأ،فإنّ القاتل یؤدّی الدیة إلی 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السلم و الجنایة المؤجّلة،و مثاله هو القرض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الأدلّة الدالّة علی صیرورة الدیون عند الموت حالّة،سواء کانت له أو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الدالّة علی العموم ما نقلت فی کتاب الوسائل،ننقل اثنتین منها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الرجل حلّ ماله و ما علیه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1" w:name="pg19716_189314"/>
    </w:p>
    <w:p>
      <w:pPr>
        <w:pStyle w:val="BookText"/>
        <w:rPr/>
      </w:pPr>
      <w:bookmarkEnd w:id="71"/>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السلم یقتضی قسطا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الثمن و أجل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بتعیین الشارع و لیتحقّق الفرق بین الجنایات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عموم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Heading4"/>
        <w:numPr>
          <w:ilvl w:val="3"/>
          <w:numId w:val="1"/>
        </w:numPr>
        <w:rPr/>
      </w:pPr>
      <w:bookmarkStart w:id="72" w:name="__RefHeading___Toc1836438_2314609296"/>
      <w:bookmarkStart w:id="73" w:name="_Toc24"/>
      <w:bookmarkEnd w:id="72"/>
      <w:r>
        <w:rPr>
          <w:rtl w:val="true"/>
        </w:rPr>
        <w:t>[</w:t>
      </w:r>
      <w:r>
        <w:rPr>
          <w:rtl w:val="true"/>
        </w:rPr>
        <w:t>لا تحلّ الدین بموت المالک</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بموت المالک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المدیون،للأصل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موت</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أقرض رجلا دراهم إلی أجل مسمّی،ثمّ مات المستقرض،أ یحلّ مال القارض عند موت المستقرض منه أو للورثة من الأجل مثل ما للمستقرض فی حیاته؟فقال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فقد حلّ مال القارض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عموم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لتوهّم کون تأجیل المثمن فی السلم دخیلا فی زیادة الثمن و نقصانه، فکیف یحکم بصیرورته حالاّ بموت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عموم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بیان لتوهّم آخر،و هو أنّ تعیین أجل الدیة فی الجنایة بید الشارع،فإنّ الجنایة لو کانت خطأ محضا مؤجّلة إلی ثلاث سنوات و لو کانت شبه العمد مؤجّلة إلی سنتین فکیف یحکم بصیرورتها حالّة، بموت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أیضا بأنّ ما ذکر صحیح کلّه ما لم یرد عموم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الدیة فی بعض الجنایات حالّة و فی بعضها 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المؤجّل و موت المالک</w:t>
      </w:r>
    </w:p>
    <w:p>
      <w:pPr>
        <w:pStyle w:val="BookText"/>
        <w:rPr/>
      </w:pPr>
      <w:r>
        <w:rPr>
          <w:rFonts w:ascii="IRNazanin" w:hAnsi="IRNazanin" w:eastAsia="IRNazanin"/>
          <w:color w:val="111111"/>
          <w:sz w:val="28"/>
          <w:sz w:val="28"/>
          <w:szCs w:val="28"/>
          <w:rtl w:val="true"/>
          <w:lang w:bidi="fa-IR"/>
        </w:rPr>
        <w:t>یعنی أنّ الدیون المؤجّلة لا تصیر حالّة بموت صاحب الدین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الحلول،فلو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لا یعمل بالأصل عند </w:t>
      </w:r>
      <w:bookmarkStart w:id="74" w:name="pg19716_189315"/>
    </w:p>
    <w:p>
      <w:pPr>
        <w:pStyle w:val="BookText"/>
        <w:rPr/>
      </w:pPr>
      <w:bookmarkEnd w:id="74"/>
      <w:r>
        <w:rPr>
          <w:rFonts w:ascii="IRNazanin" w:hAnsi="IRNazanin" w:eastAsia="IRNazanin"/>
          <w:color w:val="111111"/>
          <w:sz w:val="28"/>
          <w:sz w:val="28"/>
          <w:szCs w:val="28"/>
          <w:rtl w:val="true"/>
          <w:lang w:bidi="fa-IR"/>
        </w:rPr>
        <w:t>المدیون،فیبقی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مرسلة،و بالقیاس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موت المدیون،و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Heading4"/>
        <w:numPr>
          <w:ilvl w:val="3"/>
          <w:numId w:val="1"/>
        </w:numPr>
        <w:rPr/>
      </w:pPr>
      <w:bookmarkStart w:id="75" w:name="__RefHeading___Toc1836440_2314609296"/>
      <w:bookmarkStart w:id="76" w:name="_Toc25"/>
      <w:bookmarkEnd w:id="75"/>
      <w:r>
        <w:rPr>
          <w:rtl w:val="true"/>
        </w:rPr>
        <w:t>[</w:t>
      </w:r>
      <w:r>
        <w:rPr>
          <w:rtl w:val="true"/>
        </w:rPr>
        <w:t>انتزاع المالک للسلعة فی الفلس</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انتزاع السلعة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نقلها إلی المفلّس قبل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و</w:t>
      </w:r>
    </w:p>
    <w:p>
      <w:pPr>
        <w:pStyle w:val="BookText"/>
        <w:rPr/>
      </w:pPr>
      <w:r>
        <w:rPr>
          <w:rFonts w:ascii="IRNazanin" w:hAnsi="IRNazanin" w:eastAsia="IRNazanin"/>
          <w:color w:val="111111"/>
          <w:sz w:val="28"/>
          <w:sz w:val="28"/>
          <w:szCs w:val="28"/>
          <w:rtl w:val="true"/>
          <w:lang w:bidi="fa-IR"/>
        </w:rPr>
        <w:t>موت المدیون؟قلنا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 ما ذکر عن الأصل بالدلیل،فیبقی غیره تحت أصالة عدم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علیّ الأشعریّ عن محمّد بن عبد الجبّار عن بعض أصحابه عن خلف بن حمّاد عن إسماعیل بن أبی قرّة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الرجل حلّ ماله و ما علیه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الإرسال فی الروایة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هذا التعبیر الشامل لخفاء الراوی اسما و نسبا یقتضی إرسال الروایة الموجب لضعفها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استند القائل إلی قیاس موت المالک علی موت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المذکور باطل،لأنّ الروایة المستندة إلیها مرسلة،و القیاس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انتزاع المالک للسلعة فی الفلس</w:t>
      </w:r>
    </w:p>
    <w:p>
      <w:pPr>
        <w:pStyle w:val="BookText"/>
        <w:rPr/>
      </w:pPr>
      <w:r>
        <w:rPr>
          <w:rFonts w:ascii="IRNazanin" w:hAnsi="IRNazanin" w:eastAsia="IRNazanin"/>
          <w:color w:val="111111"/>
          <w:sz w:val="28"/>
          <w:sz w:val="28"/>
          <w:szCs w:val="28"/>
          <w:rtl w:val="true"/>
          <w:lang w:bidi="fa-IR"/>
        </w:rPr>
        <w:t>السلعة،ج 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و ما یتاجر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نقل المالک إلی المفلّس متاعا و لم یأخذ عوضه فعرض الإفلاس للمشتری و الحال أنّ المتاع موجود فللمالک أخذ متاعه من دون أن یقسم المتاع المذکور بین الدیّان،بخلاف سائر أموال المفلّس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یستوف عوضها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وجودها مقدّما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علی سائر الدیّان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الفلس إذا لم تزد زیادة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الطول،فإن زادت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لم یکن له أخذها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،لحصولها علی ملک المفلّس،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العین بدونها و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صاحب المتاع یقدّم علی سائر الدیّان بالنسبة إلی أخذ المتاع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للزیادة المتّصلة،و المثال للزیادة المنفصلة هو ولد الغنم و ثمرة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الزیادة الحاصلة فی السلعة التی نقلها المالک إلی المشتری و لم یأخذ عوضها فصار المشتری مفلّسا إمّا متّصلة مثل السمن و الطول،فإذا لا یجوز للمالک أخذها،لحصول الزیادة فی ملک المشتری،لعدم إمکان أخذ العین بدون الزیادة و لا معها،و قال الشیخ و جماعة رحمهم اللّه منهم العلاّمة فی القواعد بجواز انتزاع السلعة و إن زادت،لکونها صفة محضة،و لیس ذلک من فعل المفلّس،و القول الثالث هو جواز أخذ العین مع کون المفلّس شریکا بمقدار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منفصلة کالولد فی الحیوان و الثمرة فی الشجر،ففیها لا یمنع المالک من الأخذ بالنسبة إلی العین،لکنّ الزائد یختصّ بالمفلّس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المؤنّث العائد إلی السلعة،و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 الزیادة متّصلة کالسمن و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الزیادة</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قلنا بحصول الزیادة فی ملک المفلّس لم یمکن أخذ العین بدون الزیادة،لکونها متّصلة بالعین،و لا مع الزیادة،لأنّها مال الغیر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الزیادة صفة محضة و لیست من فعل المفلّس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تعدّ مالا له،و لعموم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عین ماله فهو أحقّ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أخذها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یکون المفلّس شریکا بمقدار</w:t>
      </w:r>
    </w:p>
    <w:p>
      <w:pPr>
        <w:pStyle w:val="BookText"/>
        <w:rPr/>
      </w:pPr>
      <w:r>
        <w:rPr>
          <w:rFonts w:ascii="IRNazanin" w:hAnsi="IRNazanin" w:eastAsia="IRNazanin"/>
          <w:color w:val="111111"/>
          <w:sz w:val="28"/>
          <w:sz w:val="28"/>
          <w:szCs w:val="28"/>
          <w:rtl w:val="true"/>
          <w:lang w:bidi="fa-IR"/>
        </w:rPr>
        <w:t>القائل هو الشیخ و جماعة منهم العلاّمة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طول الشجرة و سمن الدابّة لا یکونان من فعل المفلّس،بل الطبیعة موجبة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العموم یستفاد من الأخبار المذکورة فی کتبنا الروائیّة،منها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بعض أصحابنا عن أبی عبد اللّه علیه السّلام فی رجل باع متاعا من رجل فقبض المشتری المتاع و لم یدفع الثمن،ثمّ مات المشتری و المتاع قائم بعینه،فقال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المتاع قائما بعینه ردّ إلی صاحب المتاع،و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للغرماء أن یحاصّوه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یخاصموه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الحجر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أشار إلیها الشارح رحمه اللّه و استند صاحب القیل إلی عمومها مذکورة فی الکتب الروائیّة لأهل السنّة بألفاظ قریبة ممّا أتی به الشارح،ففی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الاستقراض ح </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ماله بعینه عند رجل أو إنسان قد أفلس فهو أحقّ به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عین ماله عند رجل فهو أحقّ به،و یتبع البیّع من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الروایة مذکورة فی سائر الکتب الروائیّة لأبناء السنّة،فراجع عنها إن شئت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السلعة،و قد سبق منّا ذکر القول الثالث فی </w:t>
      </w:r>
    </w:p>
    <w:p>
      <w:pPr>
        <w:pStyle w:val="BookText"/>
        <w:rPr/>
      </w:pP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کالولد و إن لم ینفصل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تقطف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الانتزاع،و کانت الزیادة للمفلّس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 کما لو غرس أو صبغ الثوب أو خاطه أو طحن الحنطة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 بنسبة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الدابّة حاملا و لم تضع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للزیادة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قطف الثمر قطفا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جناه،و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زادت السلعة زیادة منفصلة لم یمنع المالک من انتزاع سلعته،فإنّه یأخذ العین،و تتعلّق الزیادة المذکورة بالمفلّس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الزیادة الحاصلة فی السلعة تتحقّق إمّا بمقتضی الطبیعة کالسمن و الطول فی الولد و کالثمر،کما تقدّم،و قد ذکرنا حکمها،و إمّا بفعل المفلّس،کما إذا غرس أشجارا أو صبغ ثیابا أو خاطها أو طحن الحنطة،و فی هذا الأخیر یحکم بکون المفلّس شریکا فی السلعة بمقدار الزیادة الحاصلة فیها،فإذا کانت قیمة الثوب عشرة دراهم فخاطه المفلّس و صارت القیمة عشرین درهما کانت العشرة الزائدة للمفلّس و حکم باشتراکهما فیها بالمناصفة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بفعله</w:t>
      </w:r>
      <w:r>
        <w:rPr>
          <w:rFonts w:eastAsia="IRNazanin" w:cs="IRNazanin"/>
          <w:color w:val="111111"/>
          <w:sz w:val="28"/>
          <w:szCs w:val="28"/>
          <w:rtl w:val="true"/>
          <w:lang w:bidi="fa-IR"/>
        </w:rPr>
        <w:t xml:space="preserve">». </w:t>
      </w:r>
      <w:bookmarkStart w:id="77" w:name="pg19716_189319"/>
    </w:p>
    <w:p>
      <w:pPr>
        <w:pStyle w:val="Heading4"/>
        <w:numPr>
          <w:ilvl w:val="3"/>
          <w:numId w:val="1"/>
        </w:numPr>
        <w:rPr/>
      </w:pPr>
      <w:bookmarkStart w:id="78" w:name="__RefHeading___Toc1836442_2314609296"/>
      <w:bookmarkStart w:id="79" w:name="_Toc26"/>
      <w:bookmarkEnd w:id="77"/>
      <w:bookmarkEnd w:id="78"/>
      <w:r>
        <w:rPr>
          <w:rtl w:val="true"/>
        </w:rPr>
        <w:t>[</w:t>
      </w:r>
      <w:r>
        <w:rPr>
          <w:rtl w:val="true"/>
        </w:rPr>
        <w:t>غرماء المیّت سواء فی ترکته مع القصور</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سواء فی ترکته مع القصور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،فیقسم علی نسبة الدیون،سواء فی ذلک صاحب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غرماء المیّت فی الترکة</w:t>
      </w:r>
    </w:p>
    <w:p>
      <w:pPr>
        <w:pStyle w:val="BookText"/>
        <w:rPr/>
      </w:pPr>
      <w:r>
        <w:rPr>
          <w:rFonts w:ascii="IRNazanin" w:hAnsi="IRNazanin" w:eastAsia="IRNazanin"/>
          <w:color w:val="111111"/>
          <w:sz w:val="28"/>
          <w:sz w:val="28"/>
          <w:szCs w:val="28"/>
          <w:rtl w:val="true"/>
          <w:lang w:bidi="fa-IR"/>
        </w:rPr>
        <w:t>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الدائن،لأنّه یلزم الذی علیه الدین،و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المدیون،لأنّ الدین لازم له،ضدّ، ج 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مات رجل و فی ذمّته دیون لا یفی ما ترکه بها حکم بتساوی الغرماء فی أمواله کائنا ما کان،فتقسم بینهم علی نسبة دیونهم،فإذا ترک المیّت مائة ألف تومان و کان مجموع الدیون المستقرّة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کان أو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ألف تومان کانت النسبة الحاصلة بین المال الموجود و بین الدیون الحاصلة هی الثلث، فکلّ واحد من الغرماء یأخذ ثلث ما یطالبه به،فمن کان له فی ذمّة المیّت ثلاثمائة تومان یأخذ مائة،و من کان له ثلاث ألف یأخذ ألفا،و من کان له أقلّ منهما یأخذ ثلث ما یطالبه به إلی أن یفنی ما ترک بأداء الدیون المستقرّة فی ذمّة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ترک المیّت مائة دینار،و کان أحد غرمائه یطالبه بستّین دینارا،و الثانی بتسعین دینارا،و الثالث بمائة و خمسین،فمجموع الدیون تبلغ ثلاثمائة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إنّ نسبة الترکة إلی هذا المجموع نسبة الثلث فیعطی غریم ثلث حقّه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لصاحب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المائة و الخمسین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طالب بعض الغرماء ثوبا یعادل ستّین و کان الآخران یطالبان الفلوس المذکورة فی المثال المتقدّم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الوفاء لصاحب العین أخذها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الترکة بقدر الدین أم أزید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مات محجورا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المشهور 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ولاّد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کالمفلّس،و</w:t>
      </w:r>
    </w:p>
    <w:p>
      <w:pPr>
        <w:pStyle w:val="BookText"/>
        <w:rPr/>
      </w:pPr>
      <w:r>
        <w:rPr>
          <w:rFonts w:ascii="IRNazanin" w:hAnsi="IRNazanin" w:eastAsia="IRNazanin"/>
          <w:color w:val="111111"/>
          <w:sz w:val="28"/>
          <w:sz w:val="28"/>
          <w:szCs w:val="28"/>
          <w:rtl w:val="true"/>
          <w:lang w:bidi="fa-IR"/>
        </w:rPr>
        <w:t>یعنی أنّ صاحب العین یأخذ علی القول المشهور العین الموجودة فی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وفت الترکة بالدیون الثابتة حکم لصاحب العین بأخذها بلا فرق بین کونها بمقدار الدیون و بین کونها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فی الحکم المذکور عرض للمیّت الإفلاس قبل موته و حکم بحجره حینئذ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باع من رجل متاعا إلی سنة فمات المشتری قبل أن یحلّ ماله،و أصاب البائع متاعه بعینه، له أن یأخذه إذا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علیه دین و ترک نحوا ممّا علیه فلیأخذه إن 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له،فإنّ ذلک حلال له،و لو لم یترک نحوا من دینه فإنّ صاحب المتاع کواحد ممّن له علیه شیء یأخذ بحصّته،و لا سبیل له علی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الحجر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أن یردّ المتاع بعینه علی صاحبه إذا خلف المیّت ما یقضی به دین الباقین من غیر ذلک،و إلاّ فصاحبه اسوة الغرماء یقسم بینهم بالسویّة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الجنید رحمه اللّه قال بأنّ صاحب المتاع یأخذ متاعه و إن لم تف الترکة بدیون المیّت جمیعها،کما کان الحکم کذلک فی المفلّس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استنادا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مطلقة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باطل،و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تقییده بالوفاء،جمعا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باختصاص الحکم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مات محجورا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لابن الجنید،و دلیله الأوّل هو قیاس المیّت علی المفلّس غیر أنّ الفلس لو کانت عنده عین لزید موجودة فحجر علیه بالنسبة إلی التصرّف فی أمواله کان صاحب العین أولی بها من بقیّة الغرماء،ففیما نحن فیه أیضا لو کانت عند المیّت عین لزید موجودة کان صاحب العین أولی بها من بقیّة الغرماء و إن لم تف الترکة بدیونه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دلیله الثانی هو استناده إلی روایة مطلقة فی جواز اختصاص صاحب العین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ذکر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باطل،لأنّه لا بدّ فی قیاس شیء علی آخر من الإحاطة بجمیع المفاسد و المصالح و الجهات المحسّنة و المقبّحة الموجودة فی المقیس علیه حتّی یصحّ القیاس و الحکم،و إلاّ فلا یجوز القیاس،و کیف یمکن لبشر هو فی محلّ السهو و النسیان أن یحیط بتلک الخصوصیّات و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نعم،سوی من اختاره اللّه عزّ و جلّ من عباده الصالحین،و هم الأنبیاء و الأئمّة المعصومون صلوات اللّه و 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 مع تصرّف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الاستناد إلی إطلاق الروایة،فإنّه باطل أیضا،لوجوب تقییدها بصورة وفاء الترکة بالدیون،کما فی الروایة المشار إلیها سابقا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للعهد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أولویّة صاحب العین بها بالنسبة إلی سائر الغرماء</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الحکم بأولویّة صاحب العین بها إنّما هو فی صورة کون المیّت محکوما علیه </w:t>
      </w:r>
      <w:bookmarkStart w:id="80" w:name="pg19716_189322"/>
    </w:p>
    <w:p>
      <w:pPr>
        <w:pStyle w:val="BookText"/>
        <w:rPr/>
      </w:pPr>
      <w:bookmarkEnd w:id="80"/>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اختصاص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یدفعه</w:t>
      </w:r>
      <w:r>
        <w:rPr>
          <w:rFonts w:eastAsia="IRNazanin" w:cs="IRNazanin"/>
          <w:color w:val="111111"/>
          <w:sz w:val="28"/>
          <w:szCs w:val="28"/>
          <w:rtl w:val="true"/>
          <w:lang w:bidi="fa-IR"/>
        </w:rPr>
        <w:t>.</w:t>
      </w:r>
    </w:p>
    <w:p>
      <w:pPr>
        <w:pStyle w:val="Heading4"/>
        <w:numPr>
          <w:ilvl w:val="3"/>
          <w:numId w:val="1"/>
        </w:numPr>
        <w:rPr/>
      </w:pPr>
      <w:bookmarkStart w:id="81" w:name="__RefHeading___Toc1836444_2314609296"/>
      <w:bookmarkStart w:id="82" w:name="_Toc27"/>
      <w:bookmarkEnd w:id="81"/>
      <w:r>
        <w:rPr>
          <w:rtl w:val="true"/>
        </w:rPr>
        <w:t>[</w:t>
      </w:r>
      <w:r>
        <w:rPr>
          <w:rtl w:val="true"/>
        </w:rPr>
        <w:t>القول فی الأرش</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العین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 بفعل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إن شاء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بالنقص مع الغرماء مع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نسبة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بالحجر قبل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یکن المیّت محجورا علیه قبل الموت لم یحکم بأولویّة صاحب العین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وفت الترکة الباقیة بدیون الغرماء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النصوص الصحیحة مثل صحیحة أبی ولاّد المذکورة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القول باختصاص الحکم بمن مات محکوما علیه بالحجر،لأنّ النصّ لم یجعل ملاک الحکم و مناطه کون المیّت محجورا علیه قبل الموت،راجع الحدیث تعرف کیفیّة إطلاقه و أنّه یدفع ما أفاده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الأرش</w:t>
      </w:r>
    </w:p>
    <w:p>
      <w:p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وجد المالک عین ماله بعد الحکم بإفلاس المشتری و تقسیم أمواله بین الغرماء ناقصة بفعل المشتری المفلّس جاز له أخذها ناقصة،و کان بمقدار الأرش شریکا مع سائر الغرماء فی تقسیم الترکة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مالک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فی الجزور بسهم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أشرک فیها و أخذ منها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هنا أنّ مالک العین الناقصة یشارک سائر الغرماء بعد أخذها بمقدار النقص بالنسبة،مثلا إذا وجد مالک شاته ناقصة العین مثلا بفعل المفلّس قوّمت الشاة صحیحة و معیبة،فإذا کانت القیمة صحیحة مائة و معیبة خمسین کانت النسبة بینهما النصف،و أخذ المالک بمقدار نصف الثمن الذی اشتری به الشاة،فإن اشتری الشاة </w:t>
      </w:r>
    </w:p>
    <w:p>
      <w:pPr>
        <w:pStyle w:val="BookText"/>
        <w:rPr/>
      </w:pPr>
      <w:r>
        <w:rPr>
          <w:rFonts w:ascii="IRNazanin" w:hAnsi="IRNazanin" w:eastAsia="IRNazanin"/>
          <w:color w:val="111111"/>
          <w:sz w:val="28"/>
          <w:sz w:val="28"/>
          <w:szCs w:val="28"/>
          <w:rtl w:val="true"/>
          <w:lang w:bidi="fa-IR"/>
        </w:rPr>
        <w:t>تنسب قیمة الناقصة إلی الصحیحة و یضرب من الثمن الذی باعه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بتلک النسبة،کما هو مقتضی قاعدة الأرش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 یجمع بین العوض و المعوّض فی بعض الفروض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استفادة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نسبة النقص إلی الثمن خفاء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بمائة رجع علیه بخمسین،و إن اشتراها بخمسین رجع علیه بنصفها و هکذا،و الدلیل علی الرجوع بالنسبة لا بنفس التفاوت هو مقتضی قاعدة الأرش و الفرار من محذور الجمع بین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قیمة الشاة الصحیحة مائتی دینار و کانت قیمة الناقصة مائة دینار و کان الثمن عند البیع مائة مثلا فلو حکم للمالک بأخذ الشاة الناقصة و أخذ نفس التفاوت بین قیمتی الصحیحة و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الحکم بالجمع بین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المتّصل الملفوظ یرجع إلی المتاع،و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هذه القاعدة فی خیار العیب من کتاب المتاجر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البیع للشیخ الأنصاری رحمه اللّه،و من أراد التفصیل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الفرض الذی یلزم فیه الجمع بین العوض و المعوّض لو حکم للمالک بأخذ نفس التفاوت بین القیمتین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النسبة بین قیمتی الصحیحة و الناقصة التی ذکرناها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استفادة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ردّ من الشارح رحمه اللّه علی المصنّف رحمه اللّه،حیث إنّ عبارته لا تفی بما فصّلنا من أخذ النسبة بین </w:t>
      </w:r>
    </w:p>
    <w:p>
      <w:pPr>
        <w:pStyle w:val="BookText"/>
        <w:rPr/>
      </w:pPr>
      <w:r>
        <w:rPr>
          <w:rFonts w:ascii="IRNazanin" w:hAnsi="IRNazanin" w:eastAsia="IRNazanin"/>
          <w:color w:val="111111"/>
          <w:sz w:val="28"/>
          <w:sz w:val="28"/>
          <w:szCs w:val="28"/>
          <w:rtl w:val="true"/>
          <w:lang w:bidi="fa-IR"/>
        </w:rPr>
        <w:t>و لو کان النقص بفعل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به قطعا،و لو کان من قبل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فالأقوی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کذلک،سواء کان الفائت ممّا یتقسّط علیه الثمن بالنسبة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کعبد من عبدین أم لا کید العبد،</w:t>
      </w:r>
    </w:p>
    <w:p>
      <w:pPr>
        <w:pStyle w:val="BookText"/>
        <w:rPr/>
      </w:pPr>
      <w:r>
        <w:rPr>
          <w:rFonts w:ascii="IRNazanin" w:hAnsi="IRNazanin" w:eastAsia="IRNazanin"/>
          <w:color w:val="111111"/>
          <w:sz w:val="28"/>
          <w:sz w:val="28"/>
          <w:szCs w:val="28"/>
          <w:rtl w:val="true"/>
          <w:lang w:bidi="fa-IR"/>
        </w:rPr>
        <w:t>الصحیحة و المعیبة،لأنّه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نسبته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النقص،و ظاهر هذه العبارة رجوع المالک بمقدار نسبة النقص إلی الثمن، فلو أتی بالعبارة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ضرب النسبة الواقعة بین قیمة الناقص و الصحیح من الثمن لکان أوفی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الکلام الإیراد علی المصنّف بأنّ عبارته قاصرة عن إفادة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نعم،یظهر المقصود من القواعد الخارجة،فیکون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الناقصة،و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أوجد النقص فی المتاع غیر المفلّس و لم یوجب أرشا مثل ما إذا لا تتفاوت القیمة فیها،و لو أوجب أرشا کان المالک شریکا مع الغرماء بذلک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النقص،و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حصل النقص فی المبیع من جانب اللّه عزّ و جلّ بدون أن یکون من فعل المفلّس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النقص من قبل اللّه،و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النقص بفعل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حصل النقص من قبل اللّه تعالی حکم باشتراک المالک مع الغرماء بمقدار قیمة الناقص،کما قلنا به فی النقص الحاصل من غیر المفلّس</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المبیع إمّا أن یتقسّط علیه الثمن،کما إذا بیع العبدان بمأتی دینار فیکون کلّ منهما فی مقابل مائة إذا تساوت القیمتان،و إمّا أن لا یتقسّط،کما إذا بیع عبد بمائة فلا یتقسّط الثمن علی أجزائه من الید و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عقد المعاوضة عند فسخه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کلّ عوض إلی صاحبه أو بدله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تخصیص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بفعل المفلّس لا یظهر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مساو لما یحدث من اللّه تعالی أو الأجنبیّ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الفرق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لوجوب الأرش عند عروض النقص من جانب اللّه تعالی،و بیانه بأنّ مقتضی المعاوضة و المعاملة إذا فسخت هو رجوع کلّ عوض إلی صاحبه،فلو لم یمکن رجوع نفس العوض حکم برجوع بدله،و هو الأرش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بدل العوض هو الأرش عند تعذّر رجوع نفس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ردّ من الشارح رحمه اللّه علی المصنّف رحمه اللّه بأنّه قد خصّص حکم النقص بما إذا أوجبه فعل المفلّس حیث قال فی الصفحة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لا فرق فی الحکم بأخذ المالک قیمة نقص المتاع بین انتقاصه بفعل المفلّس أو بفعل غیره أو بفعل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الدقیقة اخرجت بدقّة نظر و إمعان فکر من نکت رمحه فی الأرض إذا أثّر فیها،لتأثّر الخواطر باستنباطها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النقص الحاصل بفعل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النقص الحاصل من المفلّس إمّا مساو لما یحدث من الغیر أو مساو لما یحدث من اللّه تعالی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النقص الحاصل من المفلّس إمّا مساو لما یحصل من الأجنبیّ إذا قلنا </w:t>
      </w:r>
      <w:bookmarkStart w:id="83" w:name="pg19716_189326"/>
    </w:p>
    <w:p>
      <w:pPr>
        <w:pStyle w:val="BookText"/>
        <w:rPr/>
      </w:pPr>
      <w:bookmarkEnd w:id="83"/>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الجمیع سواء علی القول القویّ</w:t>
      </w:r>
      <w:r>
        <w:rPr>
          <w:rFonts w:eastAsia="IRNazanin" w:cs="IRNazanin"/>
          <w:color w:val="111111"/>
          <w:sz w:val="28"/>
          <w:szCs w:val="28"/>
          <w:rtl w:val="true"/>
          <w:lang w:bidi="fa-IR"/>
        </w:rPr>
        <w:t>.</w:t>
      </w:r>
    </w:p>
    <w:p>
      <w:pPr>
        <w:pStyle w:val="Heading4"/>
        <w:numPr>
          <w:ilvl w:val="3"/>
          <w:numId w:val="1"/>
        </w:numPr>
        <w:rPr/>
      </w:pPr>
      <w:bookmarkStart w:id="84" w:name="__RefHeading___Toc1836446_2314609296"/>
      <w:bookmarkStart w:id="85" w:name="_Toc28"/>
      <w:bookmarkEnd w:id="84"/>
      <w:r>
        <w:rPr>
          <w:rtl w:val="true"/>
        </w:rPr>
        <w:t>[</w:t>
      </w:r>
      <w:r>
        <w:rPr>
          <w:rtl w:val="true"/>
        </w:rPr>
        <w:t>الإقرار حال التفلیس بعین</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إقراره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التفلیس بعین،لتعلّق حقّ الغرماء بأعیان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إقراره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فی قوّة الإقرار بمال الغیر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بالفرق بین النقص الحاصل من الأجنبیّ و بین النقص الحاصل من اللّه تعالی أو مساو لهما مع عدم القول بالفرق بینهما،فإذا یکون الحاصل من المفلّس و منهما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الفرق بین ما یحدث من اللّه و بین ما یحدث من الأجنبیّ، فإنّ بعض الأصحاب حکم بعدم ضرب ما یحدث من اللّه مع أنّه حکم بضرب ما یحدث من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یخطر بالبال هو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تناسب العبارة،بل المناسب لها الواو الاستینافیّة،و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مبتدأ،و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النقص الحاصل من اللّه و من المفلّس أو من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حال التفلیس بعین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ثبت الإفلاس و حکم بحجر المفلّس لتعلّق حقّ الغرماء بماله الموجود لم یجز تصرّفه فی أمواله بمثل البیع و الشراء و الهبة و غیرها،فلا نفوذ لإقراره بعین لشخص،لأنّه من قبیل التصرّف فیما تعلّق به حقّ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حقّ الغرماء تعلّق بأعیان ماله الموجود قبل إقراره،فلا ینفذ بالنسبة إلیها، لکن لو أقرّ باستقرار دین فی ذمّته سمع و ثبت ما أقرّ به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المقرّ بها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لا یسمع إقراره بمال الغیر فکذا لا یسمع بالنسبة إلی أعیان أمواله،لأنّها </w:t>
      </w:r>
      <w:bookmarkStart w:id="86" w:name="pg19716_189327"/>
    </w:p>
    <w:p>
      <w:pPr>
        <w:pStyle w:val="BookText"/>
        <w:rPr/>
      </w:pPr>
      <w:bookmarkEnd w:id="86"/>
      <w:r>
        <w:rPr>
          <w:rFonts w:ascii="IRNazanin" w:hAnsi="IRNazanin" w:eastAsia="IRNazanin"/>
          <w:color w:val="111111"/>
          <w:sz w:val="28"/>
          <w:sz w:val="28"/>
          <w:szCs w:val="28"/>
          <w:rtl w:val="true"/>
          <w:lang w:bidi="fa-IR"/>
        </w:rPr>
        <w:t>للحجر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التصرّف المالیّ المانع من نفوذ الإقرار</w:t>
      </w:r>
      <w:r>
        <w:rPr>
          <w:rFonts w:eastAsia="IRNazanin" w:cs="IRNazanin"/>
          <w:color w:val="111111"/>
          <w:sz w:val="28"/>
          <w:szCs w:val="28"/>
          <w:rtl w:val="true"/>
          <w:lang w:bidi="fa-IR"/>
        </w:rPr>
        <w:t>.</w:t>
      </w:r>
    </w:p>
    <w:p>
      <w:pPr>
        <w:pStyle w:val="Heading4"/>
        <w:numPr>
          <w:ilvl w:val="3"/>
          <w:numId w:val="1"/>
        </w:numPr>
        <w:rPr/>
      </w:pPr>
      <w:bookmarkStart w:id="87" w:name="__RefHeading___Toc1836448_2314609296"/>
      <w:bookmarkStart w:id="88" w:name="_Toc29"/>
      <w:bookmarkEnd w:id="87"/>
      <w:r>
        <w:rPr>
          <w:rtl w:val="true"/>
        </w:rPr>
        <w:t>[</w:t>
      </w:r>
      <w:r>
        <w:rPr>
          <w:rtl w:val="true"/>
        </w:rPr>
        <w:t>الإقرار حال التفلیس بدین</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مختار،فیدخل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منتف هنا، 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مناف لحقّ الدیّان المتعلّق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صارت بالحجر مثل أموال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لعدم نفوذ إقرار المفلّس بالنسبة إلی أعیان أمواله الموجودة عنده، فإنّ إقراره بها مثل التصرّف الممنوع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حال التفلیس بدین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المفلّس یقرّ باستقرار الدین فی ذمّته فی حال العقل و الاختیار،فینفذ إقراره، لعموم جواز إقرار العقلاء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جماعة من علمائنا فی کتب الاستدلال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الإقرار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المانع من نفوذ إقرار المفلّس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تعلّق حقّ الغرماء بالنسبة إلی أعیان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 إقراره باستقرار الدین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للمانع من نفوذ إقرار المفلّس فی الأعیان،و هو منافاة إقراره کذلک لحقّ الدیّان المتعلّق بها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 بالدین المتعلّق بالذمّة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الإقرار فی المقام یتعلّق بذمّة المفلّس،و لا مانع 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یشارک الغرماء المقرّ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الحقّین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العلاّمة فی بعض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لعموم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قسمة 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غرمائه،و للفرق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الإقرار و الإنشاء،فإنّ الإقرار إخبار عن حقّ سابق،و الحجر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یبطل إحداث</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أقرّ المفلّس بأنّ لزید فی ذمّته ألف دینار لم یشارک زید الدیّان فی الأموال الموجودة،بل یثبت المقرّ به فی ذمّة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له،و تعلیل لعدم مشارکة المقرّ له للدیّان فی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حقّ الغرماء و حقّ المقرّ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رحمه اللّه ذهب إلی القول بمشارکة المقرّ له للدیّان فی أموال المفلّس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العموم یستفاد من الخبر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غیاث بن إبراهیم عن جعفر عن أبیه أنّ علیّا علیه السّلام کان یفلّس الرجل إذ التوی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غرمائه،ثمّ یأمر به فیقسم ماله بینهم بالحصص،فإن أبی باعه،فقسّم بینهم یعنی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الحجر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للشیخ رحمه اللّه،و هو الفرق بین الإقرار و الإنشاء،فإنّ الإقرار ینفذ فی حقّ المفلّس،و الإنشاء لمثل البیع و الصلح و الهبة لا یجوز له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الحجر عن تصرّفات المفلّس إنّما هو مؤثّر بالنسبة إلی إحداث الملک للغیر لا الإخبار عن تحقّق حقّ سابق للغیر فی ذمّته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الملک،و 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کالبیّنة،و مع قیامها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المشارکة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ردّ إقراره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لنفسه،بل لحقّ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ینافیه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الخبر،و نحن قد قبلناه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إقرار المفلّس بمنزلة قیام البیّنة علی حقّ الغیر المتعلّق بذمّته،فإذا قامت البیّنة ثبت الحقّ و کان صاحب الحقّ مشارکا للدیّان فی أموال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مشارکة المقرّ له لسائر الغرماء فی الأموال الموجودة فی ید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الشیخ رحمه اللّه أقام علی ذهابه إلی مشارکة المقرّ له للدیّان فی أموال المفلّس أربعة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الوارد،و هو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الإذن المستفاد من الخبر المشار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الإقرار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إقرار المفلّس بمنزلة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الشارح رحمه اللّه فی ردّ کلّ واحد منها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ردّ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ردّ للدلیل الأوّل للشیخ رحمه اللّه بأنّ إقرار العقلاء علی أنفسهم جائز و الحال أنّه لیس الأمر فی المقام کذلک،لأنّ المفلّس هنا یقرّ علی نفس الغیر 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الخبر لا ینافی ردّ إقرار المفلّس علی نفس الغیر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أنّا نقبل إقرار المفلّس إذا کان علی نفسه،و نحکم بکونه ملزما بأداء ما أقرّ به بعد رفع الحجر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بإلزامه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 بعد الحجر،و مشارکة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له للغرماء هو المانع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النفوذ الموجب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لمساواة الإقرار للإنشاء فی المعنی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کالبیّنة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المفلّس،فإنّه ملزم بأداء المال الذی أقرّ به بعد رفع الحجر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للدلیل الثالث للشیخ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المانع من نفوذ إقرار المفلّس فی المقام هو لزوم مشارکة المقرّ له للدیّان و توجّه الضرر إلیهم،فلا مانع من تساوی الإقرار و الإنشاء الصادرین عن المفلّس المحکوم علیهما بالبطلان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الردّ هو عدم الفرق بین الإقرار و الإنشاء و أنّ الإقرار مساو للإنشاء فی المعنی،لأنّ المانع من قبول إنشاء المفلّس حال حجره هو إحداث ملکیّة جدیدة للغیر،و هذا المعنی بعینه یوجد فی قبول إقراره للغیر الذی یشارک الغرماء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المقرّ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بالجرّ،صفة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أنّ الإنشاء هو إیجاد الملکیّة للغیر بالعقد الناقل مثل البیع و الصلح و الهبة و غیر ذلک،و الإقرار هو إخبار عن الملکیّة الحاصلة السابقة للغیر،لکنّهما یشترکان فی المقام فی إثبات الملکیّة للغیر الموجبة لمشارکة الدیّان فی أموال المفلّس،فکما لا یجوز تصرّفات المفلّس الموجبة لملکیّة جدیدة للغیر کذلک لا ینفذ إقراره المساوی لها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للدلیل الرابع للشیخ رحمه اللّه بأنّ کون الإقرار مثل البیّنة مطلقا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الردّ هو أنّ الإقرار لا یکون کالبیّنة فی جمیع الموارد حتّی فیما نحن فیه،و هو مشارکة المقرّ له للغرماء فی أموال المفلّس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کالبیّنة فی بعض الموارد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 الإقرار بالعین أو بالدین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اختاره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 ما لو أسنده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قبل الحجر،أمّا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ینفذ معجّلا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أسنده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یلزم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 کإتلاف مال أو جنایة شارک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لوقوع السبب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اختیار المستحقّ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مختار المصنّف رحمه اللّه هو ما ذکر من قوله فی الصفحة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إقراره فی حال التفلیس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قوّاه الشارح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المفلّس لو أسند الدین إلی ما بعد الحجر لم ینفذ إقراره العاجل و فی حال الحجر بلا خلاف،بل یسمع بالنسبة إلی ما قبل الحجر،فیحکم بإلزامه بالمال بعد رفع الحجر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الحجر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المفلّس،و الضمیر المتّصل الملفوظ 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المفلّس لو أسند الدین إلی فعل صادر عنه موجب لاشتغال ذمّته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أقرّ بالجنایة المشبهة للعمد الموجبة للدیة أو أقرّ بصدور فعل عنه موجب لإتلاف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إقراره ذلک،و کان المقرّ له مشارکا لسائر الدیّان فی ماله الموجود بالنسبة إلی حقّه،لأنّ المقرّ له لا یکون مقصّرا فی تعلّق حقّه بذمّة المفلّس، بخلاف سائر المعاملین،فإنّهم إذا علموا بإفلاسه و مع هذا عاملوه کانوا مقصّرین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یوجب اشتغال ذمّة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السبب الموجب لتعلّق حقّ الغیر بذمّته کإحداث جنایة أو إتلاف مال للغیر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المقرّ له الذی یتعلّق حقّه بذمّة المفلّس،فإنّ وجوب حقّه </w:t>
      </w:r>
      <w:bookmarkStart w:id="89" w:name="pg19716_189332"/>
    </w:p>
    <w:p>
      <w:pPr>
        <w:pStyle w:val="BookText"/>
        <w:rPr/>
      </w:pPr>
      <w:bookmarkEnd w:id="89"/>
      <w:r>
        <w:rPr>
          <w:rFonts w:ascii="IRNazanin" w:hAnsi="IRNazanin" w:eastAsia="IRNazanin"/>
          <w:color w:val="111111"/>
          <w:sz w:val="28"/>
          <w:sz w:val="28"/>
          <w:szCs w:val="28"/>
          <w:rtl w:val="true"/>
          <w:lang w:bidi="fa-IR"/>
        </w:rPr>
        <w:t>فلا تقصیر،بخلاف المعامل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0" w:name="__RefHeading___Toc1836450_2314609296"/>
      <w:bookmarkStart w:id="91" w:name="_Toc30"/>
      <w:bookmarkEnd w:id="90"/>
      <w:r>
        <w:rPr>
          <w:rtl w:val="true"/>
        </w:rPr>
        <w:t>[</w:t>
      </w:r>
      <w:r>
        <w:rPr>
          <w:rtl w:val="true"/>
        </w:rPr>
        <w:t>منع المفلّس من التصرّفات</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المفلّس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أعیان أمواله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الغرماء لا من مطلق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احترزنا بالمبتدإ عن التصرّف فی ماله بمثل الفسخ بخیار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بابتداء تصرّف،بل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أمر سابق علی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المقرّ المفلّس لا یکون باختیاره،لأنّ الجنایة الواقعة علیه أو إتلاف ماله لم یکونا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المعامل للمفلّس بالقرض و غیره بعد الحجر و مع علمه بالحال مقصّر فی إعطاء ماله إیّاه،فلا یشارک الغرماء فی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المفلّس من التصرّفات</w:t>
      </w:r>
    </w:p>
    <w:p>
      <w:pPr>
        <w:pStyle w:val="BookText"/>
        <w:rPr/>
      </w:pPr>
      <w:r>
        <w:rPr>
          <w:rFonts w:ascii="IRNazanin" w:hAnsi="IRNazanin" w:eastAsia="IRNazanin"/>
          <w:color w:val="111111"/>
          <w:sz w:val="28"/>
          <w:sz w:val="28"/>
          <w:szCs w:val="28"/>
          <w:rtl w:val="true"/>
          <w:lang w:bidi="fa-IR"/>
        </w:rPr>
        <w:t>یعنی لا یجوز تصرّف المفلّس فی أعیان أمواله ابتداء،فإذا أراد أن یبیع أو یهب أو یوجر أو یصالح علی ماله منع منه،و هذا بخلاف التصرّف المتفرّع علی تصرّفاته قبل الحجر مثل خیار الفسخ الحاصل من بیعه قبل الحجر،فلا مانع من أن یفسخ البیع السابق و لو کان ذلک تصرّفا فی عین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ابتدأ یبتدأ،صفة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التصرّف الممنوع هو الذی ینافی حقّ الغرماء، فلا مانع من التصرّف غیر المنافی لحقّهم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باع المفلّس و جعل لنفسه خیار الفسخ،فیجوز إعماله و لو بعد الحجر،لعدم کونه تصرّفا ابتداء</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له عیب فیما اشتراه سابقا فله الفسخ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فی جواز الفسخ الغبطة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یجوز اقتراحا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أصل الحکم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تخلّفت الحکمة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الغبطة فی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البیع قبل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الخیار أثر للعقد السابق علی الحجر،فلا مانع من إعماله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جواز التصرّف بالخیار المجعول هو تصرّف المفلّس بإعمال خیار العیب بعد الحجر،فإذا اشتری متاعا قبل الحجر و ظهر فیه عیب حال الحجر جاز له أن یفسخ المعاملة السابقة علی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الحال،و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 نعمة علی أن لا تحوّل عن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یعتبر فی التصرّف المفلّس بالخیار وجود مصلحة للغرماء أم لا؟</w:t>
      </w:r>
    </w:p>
    <w:p>
      <w:pPr>
        <w:pStyle w:val="BookText"/>
        <w:rPr/>
      </w:pPr>
      <w:r>
        <w:rPr>
          <w:rFonts w:ascii="IRNazanin" w:hAnsi="IRNazanin" w:eastAsia="IRNazanin"/>
          <w:color w:val="111111"/>
          <w:sz w:val="28"/>
          <w:sz w:val="28"/>
          <w:szCs w:val="28"/>
          <w:rtl w:val="true"/>
          <w:lang w:bidi="fa-IR"/>
        </w:rPr>
        <w:t>اقترح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ارتجلها،و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استنبطه من ذات نفسه من غیر سماع،و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اجتباه و اختاره،و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ابتدعه من غیر سبق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الفسخ اقتراحا بلا سبب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تشریع الخیار للمفلّس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حکمة الخیار هی المصلحة،و هی لیست علّة لجعل حکم الخیار حتّی ینتفی بانتفائها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بعض باعتبار المصلحة فی جواز إعمال خیار العیب،فبدونها لا یجوز، سواء کان فی الفسخ ضرر أم تساوی الفسخ و عدمه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 المصنّف بینهما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الخیار ثابت بأصل العقد لا علی طریق المصلحة،فلا یتقیّد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بها،بخلاف العیب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بیّن،لأنّ کلاّ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بأصل العقد علی غیر جهة المصلحة و إن کانت الحکمة المسوّغة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المصلحة،و الإجماع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الخیار المجعول فی ضمن معاملة،و لا یلاحظ فیه وجود الغبطة،بل یجوز فسخ المفلّس به اقتراحا و بلا سبب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 المجعول و 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قال بالفرق بین الخیارین و أنّ الخیار المجعول ثبت بأصل العقد بلا ملاحظة المصلحة فیه،بخلاف خیار العیب،ففیه لوحظت الغبطة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الخیار المجعول،و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الخیار شرع بلا ملاحظة المصلحة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خیار العیب،فإنّ الغبطة لوحظت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الفرق المذکور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الفرق المذکور إشکالا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 المجعول و 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کلا الخیارین ثابتان بأصل العقد بلا ملاحظة المصلحة،لکنّ الحکمة فی خیار العیب هی المصلحة،و لیست حکم الأحکام عللا لها حتّی تدور مدارها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ردّ ثان للفرق </w:t>
      </w:r>
    </w:p>
    <w:p>
      <w:pPr>
        <w:pStyle w:val="BookText"/>
        <w:rPr/>
      </w:pPr>
      <w:r>
        <w:rPr>
          <w:rFonts w:ascii="IRNazanin" w:hAnsi="IRNazanin" w:eastAsia="IRNazanin"/>
          <w:color w:val="111111"/>
          <w:sz w:val="28"/>
          <w:sz w:val="28"/>
          <w:szCs w:val="28"/>
          <w:rtl w:val="true"/>
          <w:lang w:bidi="fa-IR"/>
        </w:rPr>
        <w:t>علی جواز الفسخ بالعیب و إن زاد القیمة،فضلا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الغبطة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 التصرّف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أعیان الأموال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بعوض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بنقل العین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غیره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فی کلام المصنّف رحمه اللّه،و هو أنّ الإجماع قائم علی جواز خیار العیب و إن کان العیب موجبا لزیادة القیمة مثل الخصاء و الجبّ فی العبد الموجبین لزیادة قیمته، لرغبة الناس فیه،حیث إنّه بهذا الوصف مأمون علی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زیادة قیمة المعیب لا تمنع من الخیار،فلا تجب رعایة المصلحة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المفلّس من التصرّف فی أعیان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التصرّفات التی تکون مع العوض مثل البیع و غیره مثل الهبة غیر المعوّضة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 محلاّ،مفعول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التصرّف فی عین المال فی مقابل عوض،و أمثلته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مثل الصلح بلا عوض و الهبة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منصوب محلاّ،مفعول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منع المفلّس من التصرّف فی عین أمواله یشمل نقله العین أو المنفعة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کالبیع الموجب لنقل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کالإجارة الموجبة لنقل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 من التصرّف فی عین أموال المفلّس</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أعیان الأموال،و التذکیر باعتبار لفظ الأعیان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و استیفاء القصاص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تحصیله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کالاحتطاب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الاتّهاب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الوصیّة و إن منع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بالمنافی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وصیّته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تدبیره،فإنّهما یخرجان من الثلث بعد وفاء</w:t>
      </w:r>
    </w:p>
    <w:p>
      <w:pPr>
        <w:pStyle w:val="BookText"/>
        <w:rPr/>
      </w:pPr>
      <w:r>
        <w:rPr>
          <w:rFonts w:ascii="IRNazanin" w:hAnsi="IRNazanin" w:eastAsia="IRNazanin"/>
          <w:color w:val="111111"/>
          <w:sz w:val="28"/>
          <w:sz w:val="28"/>
          <w:szCs w:val="28"/>
          <w:rtl w:val="true"/>
          <w:lang w:bidi="fa-IR"/>
        </w:rPr>
        <w:t>فالمعنی أنّه خرج مطلق تصرّف المفلّس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أعیان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تصرّفه فی غیر أعیان أمواله جائز کما کان کذلک قبل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النکاح لیس تصرّفا مالیّا إذا لم یجعل الصداق من عین أمواله الموجودة،و إلاّ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أن یقتل قاتل أبیه أو ولده بالقصاص لم یمنع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المفلّس العفو عن القصاص لم یمنع منه،لعدم کونه تصرّفا مالیّا،و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محلاّ،عطف علی قوله المرفوع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خرج بقول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أعیان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تحصیل المال مثل الاحتطاب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جمع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قبول الهبة من غیره،فإنّه تحصیل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الاحتطاب و ما ذکر بعده من التصرّفات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المفلّس إذا حصّل مالا بقبوله الهبة أو الوصیّة أو بالاحتطاب أو غیر ذلک من التصرّفات الموجبة لتحصیل المال لم یجز له التصرّف فیما تحصّل له بعد ذلک بأن یبیع ما حصّله بمثل الاحتطاب أو الاتّهاب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خرج بقول الشارح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المنافی لحقّ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المفلّس و تدبیره،فإنّهما لا ینافیان حقّ الغرماء،للعمل بالوصیّة و التدبیر بعد إخراج الدیون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تدبیره</w:t>
      </w:r>
      <w:r>
        <w:rPr>
          <w:rFonts w:eastAsia="IRNazanin" w:cs="IRNazanin"/>
          <w:color w:val="111111"/>
          <w:sz w:val="28"/>
          <w:szCs w:val="28"/>
          <w:rtl w:val="true"/>
          <w:lang w:bidi="fa-IR"/>
        </w:rPr>
        <w:t xml:space="preserve">». </w:t>
      </w:r>
      <w:bookmarkStart w:id="92" w:name="pg19716_189337"/>
    </w:p>
    <w:p>
      <w:pPr>
        <w:pStyle w:val="BookText"/>
        <w:rPr/>
      </w:pPr>
      <w:bookmarkEnd w:id="92"/>
      <w:r>
        <w:rPr>
          <w:rFonts w:ascii="IRNazanin" w:hAnsi="IRNazanin" w:eastAsia="IRNazanin"/>
          <w:color w:val="111111"/>
          <w:sz w:val="28"/>
          <w:sz w:val="28"/>
          <w:szCs w:val="28"/>
          <w:rtl w:val="true"/>
          <w:lang w:bidi="fa-IR"/>
        </w:rPr>
        <w:t>الدین،فتصرّفه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نحوه جائز،إذ لا ضرر علی الغرماء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93" w:name="__RefHeading___Toc1836452_2314609296"/>
      <w:bookmarkStart w:id="94" w:name="_Toc31"/>
      <w:bookmarkEnd w:id="93"/>
      <w:r>
        <w:rPr>
          <w:rtl w:val="true"/>
        </w:rPr>
        <w:t>[</w:t>
      </w:r>
      <w:r>
        <w:rPr>
          <w:rtl w:val="true"/>
        </w:rPr>
        <w:t>بیع أعیان الأموال و قسمتها</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أمواله القابلة للبیع،و لو لم تقبل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کالمنفعة اوجرت أو صولح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اضیف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العوض إلی أثمان ما یباع،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مثل أن یوصی لأحد بمال بعد موته،و الثانی أن یقول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دبر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تصرّف المفلّس فی ماله بمثل الوصیّة و التدبیر لا مانع منه،لعدم منافاته لحقّ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أعیان الأموال و قسمتها</w:t>
      </w:r>
    </w:p>
    <w:p>
      <w:pPr>
        <w:pStyle w:val="BookText"/>
        <w:rPr/>
      </w:pPr>
      <w:r>
        <w:rPr>
          <w:rFonts w:ascii="IRNazanin" w:hAnsi="IRNazanin" w:eastAsia="IRNazanin"/>
          <w:color w:val="111111"/>
          <w:sz w:val="28"/>
          <w:sz w:val="28"/>
          <w:szCs w:val="28"/>
          <w:rtl w:val="true"/>
          <w:lang w:bidi="fa-IR"/>
        </w:rPr>
        <w:t xml:space="preserve">هذا بیان لقسمة أموال المفلّس بین الغرماء بأنّ أعیان أمواله القابلة للبیع تباع،و یؤخذ ثمنها و یضاف إلی سائر أثمان أمواله،ثمّ یؤخذ بین الدیّان علی نسبة مطالباتهم،کما مرّ البحث عنه فی الصفحة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لم تقبل أعیان الأموال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إذا کانت الدار موقوفة علی المفلّس فإنّ عینها لا تقبل البیع،لإفادته نقل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اوجرت لاستیفاء المنفعة،و قسم العائد من الإجارة بین الدیّان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یصالح علی المنفعة بمال و یضاف إلی أثمان سائر أمواله و یقسم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العوض الحاصل ممّا اوجرت أو صولح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یؤخذ بعنوان الإجارة أو المصالحة علی أعیان أموال المفلّس یضاف إلی سائر الأثمان و یقسم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الأثمان الحاصلة من بیع أعیان أموال المفلّس أو من المصالحة علیها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فعلی نسبة أموالهم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للمؤجّلة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تحلّ حال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بعد قسمة البعض شارک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w:t>
      </w:r>
    </w:p>
    <w:p>
      <w:pPr>
        <w:pStyle w:val="BookText"/>
        <w:rPr/>
      </w:pPr>
      <w:r>
        <w:rPr>
          <w:rFonts w:ascii="IRNazanin" w:hAnsi="IRNazanin" w:eastAsia="IRNazanin"/>
          <w:color w:val="111111"/>
          <w:sz w:val="28"/>
          <w:sz w:val="28"/>
          <w:szCs w:val="28"/>
          <w:rtl w:val="true"/>
          <w:lang w:bidi="fa-IR"/>
        </w:rPr>
        <w:t>فاعله هو الضمیر العائد إلی المال المأخوذ ببیع الأموال أو المصالحة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کانت الأموال الحاصلة من بیع أعیان أموال المدیون خمسمائة دینار و کان غرماؤه أربعة،مثلا إن طالبه زید بمائة دینار و عمرو بمائتین و بکر مثلا بثلاثمائة و خالد بأربعمائة،کان مجموع الدیون المستقرّة فی ذمّة المفلّس ألف دینار و کان مجموع المال الحاصل من بیع أعیان أمواله خمسمائة دینار،فالنسبة الواقعة بین المال الحاصل و بین الدیون الثابتة نصفا</w:t>
      </w:r>
      <w:r>
        <w:rPr>
          <w:rFonts w:eastAsia="IRNazanin" w:cs="IRNazanin"/>
          <w:color w:val="111111"/>
          <w:sz w:val="28"/>
          <w:szCs w:val="28"/>
          <w:rtl w:val="true"/>
          <w:lang w:bidi="fa-IR"/>
        </w:rPr>
        <w:t>:(</w:t>
      </w:r>
      <w:r>
        <w:rPr>
          <w:rFonts w:eastAsia="IRNazanin" w:cs="IRNazanin"/>
          <w:color w:val="111111"/>
          <w:sz w:val="28"/>
          <w:szCs w:val="28"/>
          <w:lang w:bidi="fa-IR"/>
        </w:rPr>
        <w:t>1000/500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یعطی زید خمسین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ما یطالبه به و هو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عمرو المطالب إیّاه بمأتی دینار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نصف ما یطالبه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بکر مائة و خمسین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ما یطالبه به أعنی ثلاثمائة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خالد المطالب إیّاه بأربعمائة دینار مأتی دینار،فیکون المجموع خمسمائة دینار</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ذخره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لموصوف مقدّر،و هو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الأثمان الحاصلة من بیع أعیان أموال المفلّس أو من المصالحة علیها تقسم بین الغرماء الذین تکون مطالباتهم حالّة،و لا یدّخر شیء منها للدیون المؤجّلة التی لم تحلّ حال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نائب الفاعل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شرطیّة،جزاؤها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صاحب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قسم بعض المال بین الدیّان و حلّ دین مؤجّل قبل تقسیم البعض الآخر حکم بمشارکة صاحب الدین المذکور لباقی الغرماء بالنسبة،کما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باقی الغرماء ببقیّة دیونهم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یحضر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متاع فی سوقه وجوبا مع رجاء زیادة القیمة،و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فیه أکثر لطلاّبه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أضبط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المعلوم،و فاعله هو الضمیر العائد إلی صاحب الدین الذی حلّ وقت دینه المؤجّل،و معناه الدخول و المساهمة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ساهم صاحب الدین الغرماء بجمیع طلبه الذی حلّ،لکنّهم یضربون بباقی دیونهم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الباقی من أموال المفلّس یقسم بین هذا و سائر الدیّان بالنسبة إلی جمیع طلبه الحالّ و بالنسبة إلی ما بقی من دیونهم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مال القرض الذی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أن یحضر کلّ متاع من أموال المفلّس عند البیع فی سوقه المناسب له إذا رجی زیادة القیمة بذلک مثل إحضار الدابّة فی السوق المناسب لبیعها و إحضار الثیاب فی سوق کذلک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یرج زیادة القیمة بإحضار المتاع فی سوقه لم یجب،بل کان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لوجوب إحضار المتاع أو استحبابه فی السوق المناسب له بأنّ البیع فیه أکثر ممّا إذا کان عرضه فی غیر سوقه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المتاع،و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بیع المتاع فی سوقه فیه أکثر من بیعه فی غیر سوقه،لأنّ طالبی کلّ شیء یتوقّعون وجدانه فی سوقه المناسب له،فیکثرون من التردّد إلی ذلک السوق و من بیعه و شرائه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إحضار المتاع فی سوقه المناسب له یوجب أن تکون قیمته أضبط،لأنّ أهل الخبرة و البصیرة یجتمعون فی الأسواق المختصّة ببیع الأشیاء و شرائها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المتاع</w:t>
      </w:r>
      <w:r>
        <w:rPr>
          <w:rFonts w:eastAsia="IRNazanin" w:cs="IRNazanin"/>
          <w:color w:val="111111"/>
          <w:sz w:val="28"/>
          <w:szCs w:val="28"/>
          <w:rtl w:val="true"/>
          <w:lang w:bidi="fa-IR"/>
        </w:rPr>
        <w:t xml:space="preserve">. </w:t>
      </w:r>
      <w:bookmarkStart w:id="95" w:name="pg19716_189340"/>
    </w:p>
    <w:p>
      <w:pPr>
        <w:pStyle w:val="Heading4"/>
        <w:numPr>
          <w:ilvl w:val="3"/>
          <w:numId w:val="1"/>
        </w:numPr>
        <w:rPr/>
      </w:pPr>
      <w:bookmarkStart w:id="96" w:name="__RefHeading___Toc1836454_2314609296"/>
      <w:bookmarkStart w:id="97" w:name="_Toc32"/>
      <w:bookmarkEnd w:id="95"/>
      <w:bookmarkEnd w:id="96"/>
      <w:r>
        <w:rPr>
          <w:rtl w:val="true"/>
        </w:rPr>
        <w:t>[</w:t>
      </w:r>
      <w:r>
        <w:rPr>
          <w:rtl w:val="true"/>
        </w:rPr>
        <w:t>ادّعاء الإعسار</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الإعسار حتّی یثبته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بالبیّنة المطّلعة علی باطن أمره إن شهدت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بالإعسار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حیث لا یکون منحصرا فی أعیان مخصوصة،و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اطّلاعها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ادّعاء الإعسار</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المفلّس لو ادّعی عدم المال و عدم قدرته علی أداء الدیون حبس حتّی یثبت ما ادّعاه من الإعسار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ثبوت إعسار إنّما هو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الدیّان بأنّ المدیون لا مال له حتّی یؤدّی 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المطّلعة علی باطن أمر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یطالب المفلّس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ثبوت إعساره بالبیّنة إنّما هو فی صورة شهادة البیّنة بإعساره بلا ذکر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ذکر سبب إعسار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بالإعسار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الإعسار یثبت إذا شهدت البیّنة بتلف کلّ أموال المفلّس حیث لا تکون منحصرة فی أعیان مخصوصة،فلو کانت کذلک کفی اطّلاعها علی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أمواله منحصرة فی أعیان مخصوصة مثل انحصار ماله فی حدیقة أو دابّة أو ثوب کفی اطّلاع البیّنة علی تلفها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البیّنة،و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مع الاطّلاع علی باطن أمره بکثرة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مخالطته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صبره علی ما لا یصبر علیه ذوو الیسار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أن تشهد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یتضمّن النفی لا بالنفی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معسر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قوت یومه و ثیاب بدنه و نحو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یتوقّف ثبوته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اطّلاع البیّنة علی الإعسار أو تلف جمیع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للسببیّة،و 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الاطّلاع یحصل بکثرة المخالطة للمفلّس و بمشاهدة صبره الدالّ علی 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الاطّلاع الحاصل بصبره علی البرد من دون نار أو رداء،و علی الحرارة فی السیف بلا مبردة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شاهدت البیّنة صبر المفلّس علی الشدائد التی لا یصبر علیها صاحب الیسر عادة جازت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اللازم فی شهادة البیّنة بالإعسار و تلف جمیع الأموال شهادتها بإثبات متضمّن للنفی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تکفی شهادة البیّنة بالنفی الصرف 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یملک مالا،فإنّ ذلک النحو من الشهادة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للشهادة بالإثبات،لأنّ الشاهد یشهد علی هذا بثبوت الإعسار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تتمّة للشهادة المقبولة بالإثبات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 إذا شهدت بعدم کونه متمکّنا من المسکن أو قوت واجبی النفقة</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الإعسار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یحتاج ثبوت إعسار المفلّس بالبیّنة إلی یمینها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تشهد البیّنة و تحلف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 </w:t>
      </w:r>
    </w:p>
    <w:p>
      <w:pPr>
        <w:pStyle w:val="BookText"/>
        <w:rPr/>
      </w:pPr>
      <w:r>
        <w:rPr>
          <w:rFonts w:ascii="IRNazanin" w:hAnsi="IRNazanin" w:eastAsia="IRNazanin"/>
          <w:color w:val="111111"/>
          <w:sz w:val="28"/>
          <w:sz w:val="28"/>
          <w:szCs w:val="28"/>
          <w:rtl w:val="true"/>
          <w:lang w:bidi="fa-IR"/>
        </w:rPr>
        <w:t>مع البیّنة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الیمین قولان؟</w:t>
      </w:r>
    </w:p>
    <w:p>
      <w:pPr>
        <w:pStyle w:val="BookText"/>
        <w:rPr/>
      </w:pPr>
      <w:r>
        <w:rPr>
          <w:rFonts w:ascii="IRNazanin" w:hAnsi="IRNazanin" w:eastAsia="IRNazanin"/>
          <w:color w:val="111111"/>
          <w:sz w:val="28"/>
          <w:sz w:val="28"/>
          <w:szCs w:val="28"/>
          <w:rtl w:val="true"/>
          <w:lang w:bidi="fa-IR"/>
        </w:rPr>
        <w:t>و إنّما یحبس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دعوی الإعسار قبل إثباته لو کان أصل الدین مالا کالقرض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عوضا عن مال کثمن المبیع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انتفی الأمران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کالجنایة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الإتلاف قبل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الإعسار بیمینه،لأصالة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المال،و إنّما أطلقه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p>
    <w:p>
      <w:pPr>
        <w:pStyle w:val="BookText"/>
        <w:rPr/>
      </w:pPr>
      <w:r>
        <w:rPr>
          <w:rFonts w:ascii="IRNazanin" w:hAnsi="IRNazanin" w:eastAsia="IRNazanin"/>
          <w:color w:val="111111"/>
          <w:sz w:val="28"/>
          <w:sz w:val="28"/>
          <w:szCs w:val="28"/>
          <w:rtl w:val="true"/>
          <w:lang w:bidi="fa-IR"/>
        </w:rPr>
        <w:t>أی سواء کانت البیّنة شاهدة بالإعسار المطلق أو بتلف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هذا القول هو أنّ المفلّس لا یحکم بحبسه بدعواه الإعسار قبل ثبوته إذا لم یکن أصل الدین مالا مثل الجنایات الواردة من المفلّس علی الغیر،ففیه یکتفی بیمینه خاصّة،و أمّا إذا کان مالا کالقرض أو العوض عن مال و ادّعی الإعسار حکم بحبسه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استقرض المفلّس مالا،ثمّ ادّعی الإعسار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اشتری ثوبا أو کتابا بثمن،ثمّ ادّعی الإعسار و عدم قدرته علی أداء دینه من جهة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تکون للعهد الذکریّ،و المراد هو القرض و عوض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لم یکن الدین من قبیل الأمرین المذکورین قبل ادّعاء المفلّس للإعسار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جنی علی دابّة و ضمن الأرش أو علی إنسان و ضمن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انتفی الأمران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صورة انتفاء الأمرین یقبل قول المفلّس فی الإعسار،و یکتفی بیمینه،و لا یطالب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علّة قبول قول المفلّس فی الإعسار هی الأصل أعنی أصالة عدم المال</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الحبس المفهوم من قول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 xml:space="preserve">». </w:t>
      </w:r>
      <w:bookmarkStart w:id="98" w:name="pg19716_189343"/>
    </w:p>
    <w:p>
      <w:pPr>
        <w:pStyle w:val="BookText"/>
        <w:rPr/>
      </w:pPr>
      <w:bookmarkEnd w:id="98"/>
      <w:r>
        <w:rPr>
          <w:rFonts w:ascii="IRNazanin" w:hAnsi="IRNazanin" w:eastAsia="IRNazanin"/>
          <w:color w:val="111111"/>
          <w:sz w:val="28"/>
          <w:sz w:val="28"/>
          <w:szCs w:val="28"/>
          <w:rtl w:val="true"/>
          <w:lang w:bidi="fa-IR"/>
        </w:rPr>
        <w:t>اتّکالا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مقام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99" w:name="__RefHeading___Toc1836456_2314609296"/>
      <w:bookmarkStart w:id="100" w:name="_Toc33"/>
      <w:bookmarkEnd w:id="99"/>
      <w:r>
        <w:rPr>
          <w:rtl w:val="true"/>
        </w:rPr>
        <w:t>[</w:t>
      </w:r>
      <w:r>
        <w:rPr>
          <w:rtl w:val="true"/>
        </w:rPr>
        <w:t>وجوب التکسّب</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إعساره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یجب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التکسّب،لقوله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مَیْسَرَةٍ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السکونیّ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اتّکل فی إفادة مراده من الحبس علی ذکر حکم القرض المناسب لکتاب الدین،و لم یذکر حکم الجنایة و الإتلاف للمال،اتّکالا علی ذکره فی کتاب القصاص و الدیات و الموارد المتناسبة لإتلاف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عنوان القرض المستلزم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الکتاب کتاب الدین،و مثل الجنایة و الإتلاف لا یسمّی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المفلّس الذی حکم بحبسه قبل ثبوت 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المفلّس أن یکتسب مالا حتّی یقدر علی أداء دیونه و إن کان یجب علیه التکسّب للإنفاق علی واجبی النفقة علیه،استنادا إلی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 و الإمهال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الاستدلال بالآیة المذکورة هو أنّ اللّه تعالی حکم بإمهال المفلّس إلی حصول الیسر و لم یحل أمره إلی التکسّب و التحصیل للمال،فما دام لم یحصل له الیسر امهل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التکسّب</w:t>
      </w:r>
    </w:p>
    <w:p>
      <w:pPr>
        <w:pStyle w:val="BookText"/>
        <w:rPr/>
      </w:pPr>
      <w:r>
        <w:rPr>
          <w:rFonts w:ascii="IRNazanin" w:hAnsi="IRNazanin" w:eastAsia="IRNazanin"/>
          <w:color w:val="111111"/>
          <w:sz w:val="28"/>
          <w:sz w:val="28"/>
          <w:szCs w:val="28"/>
          <w:rtl w:val="true"/>
          <w:lang w:bidi="fa-IR"/>
        </w:rPr>
        <w:t>أی الروایة مرویّة من طریق السکونیّ،و هی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الحجر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مضمون الروایة هو وجوب التکسّب علی المفلّس لقضاء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یحبس فی الدین،ثمّ ینظر فإن کان له مال أعطی الغرماء،و إن لم یکن له مال دفعه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الغرماء،فیقول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اصنعوا به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فآجروه،و إن شئتم استعملوه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وجوب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الشیخ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 و أصالة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قضاء الدین علی القادر مع المطالبة،و المتکسّب قادر،و لهذا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علیه الزکاة،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علیّا علیه السّلام کان یحبس المفلّس المدّعی للإعسار،و کان بعد ذلک ینظر،فإن کان له المال أعطاه الدیّان،و إن لم یکن له مال سلّط الغرماء علی نفس المفلّس حتّی یوجروه أو یستعملوه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فآجروه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المفلّس، و المخاطب هو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اختار وجوب التکسّب ابن حمزة و العلاّمة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براءة ذمّة المفلّس من التکسّب،فإنّ ذلک من قبیل الشکّ فی التکلیف،و هذا الشکّ هو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بوجوب 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أقرب،لأنّ أداء الدین یجب علی المدیون المتمکّن من المال إذا طالبه الدائن،و الذی یقدر علی تحصیل المال بالتکسّب متمکّن من المال و قادر علی قضاء الدین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لکون القادر علی التکسّب متمکّنا من نفقته یحرم علیه أخذ الزکاة،لعدم استحقاقه لأخذها،لأنّه یقدر علی تحصیل نفقته بالقوّة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علیه التکسّب فیما یلیق بحاله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و لو بمؤاجرة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نفسه،و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کان المفلّس قادرا علی التکسّب لا تشمله الآیة،لأنّ مضمونها کون المدیون ذا عسرة،و المتمکّن من التکسّب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القادر علی التکسّب لا یعدّ ذا عسرة،فهو خارج عن مدلول الآیة موضوعا و تخصّصا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قلنا بوجوب التکسّب علی المفلّس القادر علی الکسب لم نقل به مطلقا، بل الواجب علیه هو الکسب المناسب له و اللائق بحاله،فلا یحکم علیه بوجوب ما لا یلیق بحاله عادة،فمثل العالم الفاضل الذی یصیر مفلّسا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إلی کلّهم أو 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علیه بأن یعمل فی بناء العمارات تحت ید البنّاء،بل یستعمل فی تعلیم العلوم و تأدیب الأطفال و إلقاء الخطب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الکسب اللائق بحاله هو استیجار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یلیق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مضمون الروایة التی تدلّ علی وجوب التکسّب علی المفلّس یحمل علی الکسب الذی یلیق بحاله لا مطلقا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التی مضی ذکرها بطریق السکونیّ عن علیّ علیه السّلام فی الصفحة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01" w:name="pg19716_189346"/>
    </w:p>
    <w:p>
      <w:pPr>
        <w:pStyle w:val="Heading4"/>
        <w:numPr>
          <w:ilvl w:val="3"/>
          <w:numId w:val="1"/>
        </w:numPr>
        <w:rPr/>
      </w:pPr>
      <w:bookmarkStart w:id="102" w:name="__RefHeading___Toc1836458_2314609296"/>
      <w:bookmarkStart w:id="103" w:name="_Toc34"/>
      <w:bookmarkEnd w:id="101"/>
      <w:bookmarkEnd w:id="102"/>
      <w:r>
        <w:rPr>
          <w:rtl w:val="true"/>
        </w:rPr>
        <w:t>[</w:t>
      </w:r>
      <w:r>
        <w:rPr>
          <w:rtl w:val="true"/>
        </w:rPr>
        <w:t>شروط الحجر علی المدیون</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یحجر علی المدیون إذا قصرت أمواله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ساوته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زادت لم یحجر علیه إجماعا و إن ظهرت علیه أمارات الفلس، لکن لو طولب بالدین فامتنع تخیّر الحاکم بین حبسه إلی أن یقضی بنفسه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یقضی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من ماله و لو ببیع ما خالف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لهم،فلا یتبرّع الحاکم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الحجر علی المدیون</w:t>
      </w:r>
    </w:p>
    <w:p>
      <w:pPr>
        <w:pStyle w:val="BookText"/>
        <w:rPr/>
      </w:pPr>
      <w:r>
        <w:rPr>
          <w:rFonts w:ascii="IRNazanin" w:hAnsi="IRNazanin" w:eastAsia="IRNazanin"/>
          <w:color w:val="111111"/>
          <w:sz w:val="28"/>
          <w:sz w:val="28"/>
          <w:szCs w:val="28"/>
          <w:rtl w:val="true"/>
          <w:lang w:bidi="fa-IR"/>
        </w:rPr>
        <w:t>کما إذا کانت أمواله ألفا و کانت الدیون المتعلّقة بذمّته 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الأموال،و کذلک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کانت الدیون ألفا و کانت الأموال أیضا کذلک،أو کانت الدیون ألفا و کانت الأموال ألفا و خمسین لم یحکم بمنعه عن التصرّفات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طالبه الدیّان بالدین و امتنع عن الأداء حکم بحبسه إلی أن یقضی المدیون دیونه بنفسه و یباشر بنفسه أداءها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یتخیّر الحاکم فی أداء دیون المفلّس من ماله بأن یأخذ من ماله و یعطیه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للحاکم أن یبیع مال المدیون قضاء لدینه و لو کان ماله مخالفا للحقّ الذی هو فی ذمّته،کما إذا کان الدائن یطالبه بالدراهم و هو لا یملک إلاّ الحنطة أو الثوب فللحاکم أن یبیعهما و یقضی منهما و عنه 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شرط ثان لمنع المدیون عن التصرّف فی أمواله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لا یحکم بالحجر علی المدیون تبرّعا و من دون طلب الغرماء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کانت الدیون لمن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ولایة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الحجر،أو بعضها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التماس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لغائب لم یکن للحاکم ولایته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یستوفی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یحفظ</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التمس بعض الغرماء فإن کان دینهم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الدیون للصغیر أو المجنون اللذین للحاکم علیهما ولایة بالنسب أو بالحکومة فحینئذ یجوز له حجر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کان بعض الدیون لمن یکون للحاکم علیه ولایة کالصبیّ و المجنون،فللحاکم الحجر و المنع عن تصرّف المدیون بشرط أن یلتمسه الباقون من الدیّان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الدیون لشخص غائب لم یجز للحاکم أن یباشر حجر المدیون بلا التماس الغائب،لعدم ولایته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للحاکم أن یباشر حجر المدیون،لعدم ولایة له علی الغائب و لا التماس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وظیفة الحاکم إنّما هی حفظ أعیان أموال الغائب لا استیفاء الأموال له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دین بعض الغرماء الذین یلتمسون الحجر بمقدار أموال المدیون أو أزید منها،فإذا یجوز للحاکم أن یحجر علی المدیون و یمنعه من التصرّفات</w:t>
      </w:r>
      <w:r>
        <w:rPr>
          <w:rFonts w:eastAsia="IRNazanin" w:cs="IRNazanin"/>
          <w:color w:val="111111"/>
          <w:sz w:val="28"/>
          <w:szCs w:val="28"/>
          <w:rtl w:val="true"/>
          <w:lang w:bidi="fa-IR"/>
        </w:rPr>
        <w:t xml:space="preserve">. </w:t>
      </w:r>
      <w:bookmarkStart w:id="104" w:name="pg19716_189348"/>
    </w:p>
    <w:p>
      <w:pPr>
        <w:pStyle w:val="BookText"/>
        <w:rPr/>
      </w:pPr>
      <w:bookmarkEnd w:id="104"/>
      <w:r>
        <w:rPr>
          <w:rFonts w:ascii="IRNazanin" w:hAnsi="IRNazanin" w:eastAsia="IRNazanin"/>
          <w:color w:val="111111"/>
          <w:sz w:val="28"/>
          <w:sz w:val="28"/>
          <w:szCs w:val="28"/>
          <w:rtl w:val="true"/>
          <w:lang w:bidi="fa-IR"/>
        </w:rPr>
        <w:t>یفی بماله و یزید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الحجر و 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کلّه أو بعضه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مؤجّلا لم یحجر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استحقاق المطالبة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بعضها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جاز مع قصور المال عنه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التماس أربابه</w:t>
      </w:r>
      <w:r>
        <w:rPr>
          <w:rFonts w:eastAsia="IRNazanin" w:cs="IRNazanin"/>
          <w:color w:val="111111"/>
          <w:sz w:val="28"/>
          <w:szCs w:val="28"/>
          <w:rtl w:val="true"/>
          <w:lang w:bidi="fa-IR"/>
        </w:rPr>
        <w:t>.</w:t>
      </w:r>
    </w:p>
    <w:p>
      <w:pPr>
        <w:pStyle w:val="Heading4"/>
        <w:numPr>
          <w:ilvl w:val="3"/>
          <w:numId w:val="1"/>
        </w:numPr>
        <w:rPr/>
      </w:pPr>
      <w:bookmarkStart w:id="105" w:name="__RefHeading___Toc1836460_2314609296"/>
      <w:bookmarkStart w:id="106" w:name="_Toc35"/>
      <w:bookmarkEnd w:id="105"/>
      <w:r>
        <w:rPr>
          <w:rtl w:val="true"/>
        </w:rPr>
        <w:t>[</w:t>
      </w:r>
      <w:r>
        <w:rPr>
          <w:rtl w:val="true"/>
        </w:rPr>
        <w:t>ما یستثنی من بیع أموال المفلّس</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تباع داره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خادمه و لا ثیاب تجمّله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فاعله هو الضمیر العائد إلی دین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عمّ الحجر بالنسبة إلی جمیع أرباب الدیون،سواء التمسوه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تزد دیون الملتمس للحجر علی أموال المدیون لم یجز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الثالث للحکم بالحجر علی المدیون،و هو کون الدیون المستقرّة فی ذمّته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کلّ الدین مؤجّلا أو کان بعضه کذلک لم یجز للدائن مطالبة الحجر،فلا یجوز للحاکم حجر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کان کلّ الدین أو بعضه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دین بعض الغرماء حالاّ و لم یف مال المدیون به و التمس الأرباب الحجر جاز حجره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یستثنی من بیع أموال المفلّس</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یحکم علی المدیون بأن تباع داره و خادمه و ثیاب تجمّله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فی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یلیق بحاله کمّا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الوسط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ذلک،لشرف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عجز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رکوبه،و لو احتاج إلی المتعدّد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 کالمتّحد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ثیاب التجمّل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التعداد و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الوصف،نحو کون الثیاب من جنس الحریر و کون ثمن الدار غالیا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الخادم،و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الکیف و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فی خادم المدیون الذی لا یباع لقضاء دینه الکیف و الکمّ من حیث شرف المدیون أو من حیث عجزه الموجب لاحتیاجه إلی 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المدیون من الأشراف و ذوی الجاه بین الناس و احتاج أمثاله عند العرف إلی غلامین أو غلام 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المدیون عاجزا بحیث یحتاج إلی غلامین أو أزید،فلا یباع غلمانه قضاء لدیونه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لاتباع الدابّة التی یرکبها المدیون قضاء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احتاج المدیون إلی الدوابّ المتعدّدة لم یحکم ببیعها قضاء لدیونه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یستثنی إحدی الدوابّ المتّخذة للرکوب کذلک یستثنی الدوابّ المتعدّدة إذا احتاج المدیون فی الرکوب إلیها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کانت المذکورات أزید ممّا </w:t>
      </w:r>
    </w:p>
    <w:p>
      <w:pPr>
        <w:pStyle w:val="BookText"/>
        <w:rPr/>
      </w:pP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الوصفین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الاستبدال و الاقتصار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یلیق بحاله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ابن الجنید بیعها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للغریم ترکه،و الروایات متضافرة بالأوّل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یلیق بحال المدیون حکم بوجوب استبداله بما یلیق بحاله،و یبیع الزائد لقضاء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یلیق بحال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الکیف و الکمّ بالنسبة إلی الأشیاء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وجب الاکتفاء فی المذکورات بما یلیق بحال المدیون،فإذا کان له ملابس ثمنها أکثر ممّا یلیق بحاله من حیث الکیفیّة أو کان له حبّتان و اللائق بحاله حبّة واحدة حکم بالاستبدال باللائق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 و الخادم و ثیاب التجمّل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کلام ابن الجنید رحمه اللّه هو وجوب بیع الأشیاء الثلاثة المذکورة قضاء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ابن الجنید بأنّه یستحبّ للغریم ترک بیع المذکورات لاستیفاء دینه و إن 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بیع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الروایات المتعدّدة تدلّ علی عدم جواز بیع المذکورات،ننقل اثنتین منها من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محمّد بن یعقوب بإسناده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الدار و لا الجاریة فی الدین،ذلک أنّه لا بدّ للرجل من ظلّ یسکنه و خادم یخدمه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لی </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علیه نفقته یوم القسمة و نفقة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قدّم کفنه،و یقتصر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الواجب وسطا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رجل دینا و قد أراد أن یبیع داره فیقضینی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 باللّه أن تخرجه من ظلّ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ما یستفاد من کلام الشارح رحمه اللّه من التوسعة المذکورة و کذا ما ذکروه من رعایة اللائق بالحال بالتفصیل المذکور لا یستفادان من الروایات الواردة فی الباب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للرجل من ظلّ یسکنه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 باللّه أن تخرجه من ظلّ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المشهور بین الفقهاء هو الحکم بعدم جواز بیع الأشیاء المذکورة لاستیفاء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استثناء الأشیاء الثلاثة المذکورة من حیث الجواز هو إعطاء المدیون نفقته یوم القسمة و کذا نفقة واجبی النفقة علیه من الزوجة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الإعطاء،و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المدیون،و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مات المدیون قبل قسمة أمواله بین الدیّان قدّم کفنه علی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یقتصر من الکفن علی المتوسّط الذی یلیق بحاله،کما هو الحال فی الأشیاء المستثناة اللائقة بحال المدیون من حیث الشرف و الضعة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حالا،و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بیانیّة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یلیق به عادة و مؤنة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الأحکام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الدین،لمناسبته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جرت العادة باختصاص الفلس بباب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لإدراج الأحکام بسبیل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قدّم أیضا مئونة تجهیز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مقدّمات التغسیل و الدفن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الفلس و الحجر و استثناء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ذکر هذه الأحکام المذکورة فی کتاب الدین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مناسبتها للدین و إن خصّوا الفلس بباب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الاختصار و إدراج هذه الأحکام فی کتاب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استطرد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کلامه علی وجه یلزم منه کلام آخر،و هو غیر مقصود بالذات،بل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لمناسبة الدین للفلس 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خصّ الفقهاء ذکر الفلس بباب مستقلّ</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بالنصب،لکونه مفعولا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الثانی لاستطراد هذه الأحکام فی کتاب الدین</w:t>
      </w:r>
      <w:r>
        <w:rPr>
          <w:rFonts w:eastAsia="IRNazanin" w:cs="IRNazanin"/>
          <w:color w:val="111111"/>
          <w:sz w:val="28"/>
          <w:szCs w:val="28"/>
          <w:rtl w:val="true"/>
          <w:lang w:bidi="fa-IR"/>
        </w:rPr>
        <w:t xml:space="preserve">. </w:t>
      </w:r>
      <w:bookmarkStart w:id="107" w:name="pg19716_189353"/>
    </w:p>
    <w:p>
      <w:pPr>
        <w:pStyle w:val="Heading3"/>
        <w:numPr>
          <w:ilvl w:val="2"/>
          <w:numId w:val="1"/>
        </w:numPr>
        <w:rPr/>
      </w:pPr>
      <w:bookmarkStart w:id="108" w:name="__RefHeading___Toc1836462_2314609296"/>
      <w:bookmarkStart w:id="109" w:name="_Toc36"/>
      <w:bookmarkEnd w:id="107"/>
      <w:bookmarkEnd w:id="108"/>
      <w:r>
        <w:rPr>
          <w:rtl w:val="true"/>
        </w:rPr>
        <w:t>[</w:t>
      </w:r>
      <w:r>
        <w:rPr>
          <w:rtl w:val="true"/>
        </w:rPr>
        <w:t>القسم الثانی</w:t>
      </w:r>
      <w:r>
        <w:rPr>
          <w:rtl w:val="true"/>
        </w:rPr>
        <w:t>:</w:t>
      </w:r>
      <w:r>
        <w:rPr>
          <w:rtl w:val="true"/>
        </w:rPr>
        <w:t>دین العبد</w:t>
      </w:r>
      <w:r>
        <w:rPr>
          <w:rtl w:val="true"/>
        </w:rPr>
        <w:t>]</w:t>
      </w:r>
      <w:bookmarkEnd w:id="109"/>
    </w:p>
    <w:p>
      <w:pPr>
        <w:pStyle w:val="Heading4"/>
        <w:numPr>
          <w:ilvl w:val="3"/>
          <w:numId w:val="1"/>
        </w:numPr>
        <w:rPr/>
      </w:pPr>
      <w:bookmarkStart w:id="110" w:name="__RefHeading___Toc1836464_2314609296"/>
      <w:bookmarkStart w:id="111" w:name="_Toc37"/>
      <w:bookmarkEnd w:id="110"/>
      <w:r>
        <w:rPr>
          <w:rtl w:val="true"/>
        </w:rPr>
        <w:t>اشارة</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العبد</w:t>
      </w:r>
      <w:r>
        <w:rPr>
          <w:rFonts w:eastAsia="IRNazanin" w:cs="IRNazanin"/>
          <w:color w:val="111111"/>
          <w:sz w:val="28"/>
          <w:szCs w:val="28"/>
          <w:rtl w:val="true"/>
          <w:lang w:bidi="fa-IR"/>
        </w:rPr>
        <w:t>)</w:t>
      </w:r>
    </w:p>
    <w:p>
      <w:pPr>
        <w:pStyle w:val="Heading4"/>
        <w:numPr>
          <w:ilvl w:val="3"/>
          <w:numId w:val="1"/>
        </w:numPr>
        <w:rPr/>
      </w:pPr>
      <w:bookmarkStart w:id="112" w:name="__RefHeading___Toc1836466_2314609296"/>
      <w:bookmarkStart w:id="113" w:name="_Toc38"/>
      <w:bookmarkEnd w:id="112"/>
      <w:r>
        <w:rPr>
          <w:rtl w:val="true"/>
        </w:rPr>
        <w:t>[</w:t>
      </w:r>
      <w:r>
        <w:rPr>
          <w:rtl w:val="true"/>
        </w:rPr>
        <w:t>تمهید</w:t>
      </w:r>
      <w:r>
        <w:rPr>
          <w:rtl w:val="true"/>
        </w:rPr>
        <w:t>]</w:t>
      </w:r>
      <w:bookmarkEnd w:id="113"/>
    </w:p>
    <w:p>
      <w:pPr>
        <w:pStyle w:val="BookText"/>
        <w:rPr/>
      </w:pPr>
      <w:r>
        <w:rPr>
          <w:rFonts w:ascii="IRNazanin" w:hAnsi="IRNazanin" w:eastAsia="IRNazanin"/>
          <w:color w:val="111111"/>
          <w:sz w:val="28"/>
          <w:sz w:val="28"/>
          <w:szCs w:val="28"/>
          <w:rtl w:val="true"/>
          <w:lang w:bidi="fa-IR"/>
        </w:rPr>
        <w:t>خصّه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الغالب من تولّیه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دون الأمة،و لو أبدله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العبد تمهید</w:t>
      </w:r>
    </w:p>
    <w:p>
      <w:pPr>
        <w:pStyle w:val="BookText"/>
        <w:rPr/>
      </w:pPr>
      <w:r>
        <w:rPr>
          <w:rFonts w:ascii="IRNazanin" w:hAnsi="IRNazanin" w:eastAsia="IRNazanin"/>
          <w:color w:val="111111"/>
          <w:sz w:val="28"/>
          <w:sz w:val="28"/>
          <w:szCs w:val="28"/>
          <w:rtl w:val="true"/>
          <w:lang w:bidi="fa-IR"/>
        </w:rPr>
        <w:t>یعنی أنّ القسم الثانی من القسمین المشار إلیهما فی قوله فی أوّل کتاب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دین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الضمیر المتّصل الملفوظ 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خصّ العبد بالذکر،و لم یعبّر عن المسألة بلفظ المملوک الشامل للأمة أیضا،للبناء علی الغالب من مباشرة العبد لأخذ الدین لا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أنّ العبد یباشر الدین و یقدم علی أخذه غالبا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کان المصنّف رحمه اللّه أبدل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عمّ الأمة أیضا</w:t>
      </w:r>
      <w:r>
        <w:rPr>
          <w:rFonts w:eastAsia="IRNazanin" w:cs="IRNazanin"/>
          <w:color w:val="111111"/>
          <w:sz w:val="28"/>
          <w:szCs w:val="28"/>
          <w:rtl w:val="true"/>
          <w:lang w:bidi="fa-IR"/>
        </w:rPr>
        <w:t xml:space="preserve">. </w:t>
      </w:r>
      <w:bookmarkStart w:id="114" w:name="pg19716_189354"/>
    </w:p>
    <w:p>
      <w:pPr>
        <w:pStyle w:val="Heading4"/>
        <w:numPr>
          <w:ilvl w:val="3"/>
          <w:numId w:val="1"/>
        </w:numPr>
        <w:rPr/>
      </w:pPr>
      <w:bookmarkStart w:id="115" w:name="__RefHeading___Toc1836468_2314609296"/>
      <w:bookmarkStart w:id="116" w:name="_Toc39"/>
      <w:bookmarkEnd w:id="114"/>
      <w:bookmarkEnd w:id="115"/>
      <w:r>
        <w:rPr>
          <w:rtl w:val="true"/>
        </w:rPr>
        <w:t>[</w:t>
      </w:r>
      <w:r>
        <w:rPr>
          <w:rtl w:val="true"/>
        </w:rPr>
        <w:t>اشتراط إذن المولی</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الدین بأن یستدین لا فیما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استدانه و إن کان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کذلک،لدخوله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فیما بیده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بملکه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أحلناه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إذن المولی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للعبد أن یستدین و یستقرض إلاّ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المراد من العبارة عدم جواز تصرّف العبد فیما استقرضه بعد الأخذ،بل المراد هو عدم جواز استقراضه إلاّ بإذن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استدانه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حکم التصرّف فیما استدانه کحکم استدانته من حیث عدم الجواز إلاّ بإذن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استدانه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 ما یستدینه العبد یظهر من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فیما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عدم جواز تصرّف العبد فیما بیده بین أن نقول بملک العبد لما بیده و بین أن نقول باستحالة مالکیّة العبد لما فی یده،فعلی کلا القولین لا یجوز تصرّفه فی الأموال التی تکون بیده،لوقوع الحجر علیه عن التصرّف و إن کان مالکا،فهو یکون مثل الصبیّ و السفیه و غیرهما من الذین یحکم بکونهم محجورین عن التصرّف و إن کانوا مالکین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الملک،و هو من المحال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أعتقه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 العتق،استنادا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فیما خالف القواعد الشرعیّة،فإنّ العبد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الوکیل،</w:t>
      </w:r>
    </w:p>
    <w:p>
      <w:pPr>
        <w:pStyle w:val="BookText"/>
        <w:rPr/>
      </w:pPr>
      <w:r>
        <w:rPr>
          <w:rFonts w:ascii="IRNazanin" w:hAnsi="IRNazanin" w:eastAsia="IRNazanin"/>
          <w:color w:val="111111"/>
          <w:sz w:val="28"/>
          <w:sz w:val="28"/>
          <w:szCs w:val="28"/>
          <w:rtl w:val="true"/>
          <w:lang w:bidi="fa-IR"/>
        </w:rPr>
        <w:t>فاعله هو الضمیر العائد إلی العبد،و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استقرض العبد بإذن مولاه استقرّ علی ذمّة مولاه لا علی ذمّة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المولی قضاء دین استدانه عبده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أعتق السیّد عبده الذی استقرض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بصیغة المجهول،و نائب الفاعل هو الضمیر العائد إلی العبد،و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المعنی هو أنّ العبد إذا اعتق طولب بالدین الذی استدانه و لو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طریف بیّاع الأکفان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غلام لی کنت أذنت له فی الشراء و البیع،فوقع علیه مال الناس،و قد أعطیت به مالا کثیرا،فقال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بعته لزمک ما علیه،و إن أعتقته فالمال علی الغلام،و هو مولاک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من کتاب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حمله الشیخ علی أنّه أذن له فی التجارة دون الاستدانة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و إن دلّت علی إتباع العبد بعد العتق بما استدانه،لکن لا تقوم حجّة علی خلاف القواعد الشرعیّة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بیان للقواعد الشرعیّة التی تخالفها الروایة،فإنّ العبد یکون بمنزلة الوکیل،و مقتضی هذه القاعدة الشرعیّة هو أنّ عمل الوکیل منسوب إلی موکّله،و تلزم الموکّل تبعات عمل الوکیل من العقود و الالتزامات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إنفاقه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و تجارته بإذن المولی إنفاق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 المولی، فیلزمه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الاستدانة للمولی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علیه قولا واحدا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کون العبد بمنزلة الوکیل لا نفس الوکیل حقیقة،لعدم إجراء صیغة الوکالة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هذا سؤال مقدّر، و هو أنّ العبد إذا استأذن فی الاستدانة و التجارة فکیف یحکم بکونه وکیلا و بعدم إلزام العبد بما یقتضی عمله الصادر عنه؟</w:t>
      </w:r>
    </w:p>
    <w:p>
      <w:pPr>
        <w:pStyle w:val="BookText"/>
        <w:rPr/>
      </w:pPr>
      <w:r>
        <w:rPr>
          <w:rFonts w:ascii="IRNazanin" w:hAnsi="IRNazanin" w:eastAsia="IRNazanin"/>
          <w:color w:val="111111"/>
          <w:sz w:val="28"/>
          <w:sz w:val="28"/>
          <w:szCs w:val="28"/>
          <w:rtl w:val="true"/>
          <w:lang w:bidi="fa-IR"/>
        </w:rPr>
        <w:t>فأجاب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العبد إذا أنفق ما استدانه علی نفسه فکأنّه صرف مال المولی فی ماله،مثل ما إذا استدان و صرفه فی نفقة دابّة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استدان العبد و صرف الدین فی نفسه فکأنّه صرف مال المولی فی ماله،فیلزم علی المولی عهدة ما استدانه کما یلزمه تبعات أعمال العبد قبل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الخلاف المذکور إنّما هو فیما إذا استدان العبد لنفسه و صرفه فی نفسه، فلو استدان للمولی و بإذنه فلا خلاف فی وجوبه علی عهدة المولی و لو بعد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أذن المولی فی أن یستدین العبد له لا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بلا خلاف واقع بین الفقهاء</w:t>
      </w:r>
      <w:r>
        <w:rPr>
          <w:rFonts w:eastAsia="IRNazanin" w:cs="IRNazanin"/>
          <w:color w:val="111111"/>
          <w:sz w:val="28"/>
          <w:szCs w:val="28"/>
          <w:rtl w:val="true"/>
          <w:lang w:bidi="fa-IR"/>
        </w:rPr>
        <w:t xml:space="preserve">. </w:t>
      </w:r>
      <w:bookmarkStart w:id="117" w:name="pg19716_189357"/>
    </w:p>
    <w:p>
      <w:pPr>
        <w:pStyle w:val="Heading4"/>
        <w:numPr>
          <w:ilvl w:val="3"/>
          <w:numId w:val="1"/>
        </w:numPr>
        <w:rPr/>
      </w:pPr>
      <w:bookmarkStart w:id="118" w:name="__RefHeading___Toc1836470_2314609296"/>
      <w:bookmarkStart w:id="119" w:name="_Toc40"/>
      <w:bookmarkEnd w:id="117"/>
      <w:bookmarkEnd w:id="118"/>
      <w:r>
        <w:rPr>
          <w:rtl w:val="true"/>
        </w:rPr>
        <w:t>[</w:t>
      </w:r>
      <w:r>
        <w:rPr>
          <w:rtl w:val="true"/>
        </w:rPr>
        <w:t>الاقتصار علی محلّ الإذن</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التجارة علی محلّ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نوعا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مکانا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زمانا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تعیّن،و إن أطلق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الاستدانة بالإذن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دلالتها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إلاّ أن تکون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لضرورتها کنقل المتاع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w:t>
      </w:r>
    </w:p>
    <w:p>
      <w:pPr>
        <w:pStyle w:val="BookText"/>
        <w:rPr/>
      </w:pPr>
      <w:r>
        <w:rPr>
          <w:rFonts w:ascii="IRNazanin" w:hAnsi="IRNazanin" w:eastAsia="IRNazanin"/>
          <w:color w:val="111111"/>
          <w:sz w:val="28"/>
          <w:sz w:val="28"/>
          <w:szCs w:val="28"/>
          <w:rtl w:val="true"/>
          <w:lang w:bidi="fa-IR"/>
        </w:rPr>
        <w:t>الاقتصار علی محلّ الإذن</w:t>
      </w:r>
    </w:p>
    <w:p>
      <w:pPr>
        <w:pStyle w:val="BookText"/>
        <w:rPr/>
      </w:pPr>
      <w:r>
        <w:rPr>
          <w:rFonts w:ascii="IRNazanin" w:hAnsi="IRNazanin" w:eastAsia="IRNazanin"/>
          <w:color w:val="111111"/>
          <w:sz w:val="28"/>
          <w:sz w:val="28"/>
          <w:szCs w:val="28"/>
          <w:rtl w:val="true"/>
          <w:lang w:bidi="fa-IR"/>
        </w:rPr>
        <w:t>أی یجب علی المملوک أن یقتصر التجارة علی المحلّ الذی أذن فیه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عیّن له بیع الثیاب أو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عیّن له التجارة فی بلدة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عیّن له إیقاع التجارة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یعیّن المولی نوع تجارة العبد أو مکانها أو زمانها تخیّر المملوک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للسببیّة،و 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للعبد أن یستدین بالاستناد إلی الإذن الذی صدر عن المولی للتجارة،لأنّ الإذن فی التجارة لا یدلّ علی الإذن فی الاستدانة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التجارة،و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تکون الاستدانة لضرورة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العبد إذا اضطرّ علی الاستدانة للتجارة جاز له ذلک،استنادا إلی الإذن له فی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اضطرّ العبد علی نقل المتاع الحاصل من التجارة و لم یکن له مال یصرفه فیه،فإذا یجوز له الاستدانة للصرف فی النقل</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المتاع،و هذا هو المثال الثانی للضرورة</w:t>
      </w:r>
      <w:r>
        <w:rPr>
          <w:rFonts w:eastAsia="IRNazanin" w:cs="IRNazanin"/>
          <w:color w:val="111111"/>
          <w:sz w:val="28"/>
          <w:szCs w:val="28"/>
          <w:rtl w:val="true"/>
          <w:lang w:bidi="fa-IR"/>
        </w:rPr>
        <w:t xml:space="preserve">. </w:t>
      </w:r>
      <w:bookmarkStart w:id="120" w:name="pg19716_189358"/>
    </w:p>
    <w:p>
      <w:pPr>
        <w:pStyle w:val="BookText"/>
        <w:rPr/>
      </w:pPr>
      <w:bookmarkEnd w:id="120"/>
      <w:r>
        <w:rPr>
          <w:rFonts w:ascii="IRNazanin" w:hAnsi="IRNazanin" w:eastAsia="IRNazanin"/>
          <w:color w:val="111111"/>
          <w:sz w:val="28"/>
          <w:sz w:val="28"/>
          <w:szCs w:val="28"/>
          <w:rtl w:val="true"/>
          <w:lang w:bidi="fa-IR"/>
        </w:rPr>
        <w:t>مع الاحتیاج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21" w:name="__RefHeading___Toc1836472_2314609296"/>
      <w:bookmarkStart w:id="122" w:name="_Toc41"/>
      <w:bookmarkEnd w:id="121"/>
      <w:r>
        <w:rPr>
          <w:rtl w:val="true"/>
        </w:rPr>
        <w:t>[</w:t>
      </w:r>
      <w:r>
        <w:rPr>
          <w:rtl w:val="true"/>
        </w:rPr>
        <w:t>حکم تعدّی العبد للمأذون فیه</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تعدّی المأذون نطقا أو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یتبع به بعد عتقه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عینه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 رجع إلی مالکه،لفساد العقد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معجّلا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إطلاق روایة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النقل و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تعدّی العبد للمأذون فیه</w:t>
      </w:r>
    </w:p>
    <w:p>
      <w:pPr>
        <w:pStyle w:val="BookText"/>
        <w:rPr/>
      </w:pPr>
      <w:r>
        <w:rPr>
          <w:rFonts w:ascii="IRNazanin" w:hAnsi="IRNazanin" w:eastAsia="IRNazanin"/>
          <w:color w:val="111111"/>
          <w:sz w:val="28"/>
          <w:sz w:val="28"/>
          <w:szCs w:val="28"/>
          <w:rtl w:val="true"/>
          <w:lang w:bidi="fa-IR"/>
        </w:rPr>
        <w:t>فاعله هو الضمیر العائد إلی الدین المعلوم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الاستدانة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متفرّع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یجز للملوک الاستدانة بالإذن له فی التجارة و هو مع ذلک خالف و استدان فلو بقیت عین الدین رجعت إلی صاحبها و لو تلفت بقیت علی ذمّة العبد،و اتبع به بعد العتق 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یکون فی قبال القول الذی سیشیر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یعتق أو لم یوسر ذهب من کیس الدائن أو المولی،کما أفاده السیّد کلانتر فی تعلیقته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لفساد عقد القرض،لأنّ العبد لا یجوز له الإقدام علی عقد القرض بدون 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قیل بأنّ العبد یجب علیه أن یسعی فی إیفاء ما استدانه و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العتق</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القائل المذکور استند فیما ذهب إلیه إلی إطلاق روایة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أبی بصیر،و حملت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الاستدانة للتجارة،لأنّ الکسب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للمولی،فإذا لم یلزمه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لا یدفع من ماله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استدانته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 التجارة</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یأذن لمملوکه فی التجارة فیصیر علیه 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أذن له أن یستدین فالدین علی مولاه،و إن لم یکن أذن له أن یستدین فلا شیء علی المولی،و یستسعی العبد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الدین و القرض من کتاب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الروایة مطلقة بالنسبة إلی ما إذا لم یأذن المولی فی استدانة عبده بلا فرق بین إذنه فی التجارة و عدمه،فإذا استدان العبد و تلف وجب علیه السعی فی أداء ما استدانه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یعمل بإطلاق الروایة الماضی ذکرها،بل حملت علی الاستدانة للتجارة لا الاستدانة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لحمل الروایة علی الاستدانة لضروریّات التجارة بأنّ کسب العبد و سعیه یکونان للمولی،فإن لم یضطرّ العبد علی الاستدانة للتجارة فکیف یحکم علی المولی بوجوب أداء الدین من ماله و الحال أنّ سعی العبد مال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یلزم المولی فعل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الاستقراض لنقل المتاع أو لحفظه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دفعه من مال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مال المولی هو سعی العبد فی قضاء الدین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الأقوی عند الشارح رحمه اللّه هو </w:t>
      </w:r>
      <w:bookmarkStart w:id="123" w:name="pg19716_189360"/>
    </w:p>
    <w:p>
      <w:pPr>
        <w:pStyle w:val="BookText"/>
        <w:rPr/>
      </w:pPr>
      <w:bookmarkEnd w:id="123"/>
      <w:r>
        <w:rPr>
          <w:rFonts w:ascii="IRNazanin" w:hAnsi="IRNazanin" w:eastAsia="IRNazanin"/>
          <w:color w:val="111111"/>
          <w:sz w:val="28"/>
          <w:sz w:val="28"/>
          <w:szCs w:val="28"/>
          <w:rtl w:val="true"/>
          <w:lang w:bidi="fa-IR"/>
        </w:rPr>
        <w:t>إنّما یلزم ممّا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قصر استسعی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الباقی،و لا یلزم المولی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ما فی یده،و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الروایة</w:t>
      </w:r>
      <w:r>
        <w:rPr>
          <w:rFonts w:eastAsia="IRNazanin" w:cs="IRNazanin"/>
          <w:color w:val="111111"/>
          <w:sz w:val="28"/>
          <w:szCs w:val="28"/>
          <w:rtl w:val="true"/>
          <w:lang w:bidi="fa-IR"/>
        </w:rPr>
        <w:t>.</w:t>
      </w:r>
    </w:p>
    <w:p>
      <w:pPr>
        <w:pStyle w:val="Heading4"/>
        <w:numPr>
          <w:ilvl w:val="3"/>
          <w:numId w:val="1"/>
        </w:numPr>
        <w:rPr/>
      </w:pPr>
      <w:bookmarkStart w:id="124" w:name="__RefHeading___Toc1836474_2314609296"/>
      <w:bookmarkStart w:id="125" w:name="_Toc42"/>
      <w:bookmarkEnd w:id="124"/>
      <w:r>
        <w:rPr>
          <w:rtl w:val="true"/>
        </w:rPr>
        <w:t>[</w:t>
      </w:r>
      <w:r>
        <w:rPr>
          <w:rtl w:val="true"/>
        </w:rPr>
        <w:t>تخیّر المقرض للعبد غیر المأذون له</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 المولی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اقترضه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إذنه أو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المقرض بین رجوعه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ماله</w:t>
      </w:r>
    </w:p>
    <w:p>
      <w:pPr>
        <w:pStyle w:val="BookText"/>
        <w:rPr/>
      </w:pPr>
      <w:r>
        <w:rPr>
          <w:rFonts w:ascii="IRNazanin" w:hAnsi="IRNazanin" w:eastAsia="IRNazanin"/>
          <w:color w:val="111111"/>
          <w:sz w:val="28"/>
          <w:sz w:val="28"/>
          <w:szCs w:val="28"/>
          <w:rtl w:val="true"/>
          <w:lang w:bidi="fa-IR"/>
        </w:rPr>
        <w:t>أنّ العبد لو استدان لضرورة التجارة مثل نقل المتاع أو حفظه وجب أداء الدین من المال الذی فی ید العبد للتجارة،فلو قصر عن قدر الدین وجب علیه السعی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المولی أن یدفع ما استقرضه العبد لضرورة التجارة من غیر المال الذی هو فی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ما استقرضه العبد لضرورة التجارة یحمل إطلاق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 المقرض للعبد غیر المأذون له</w:t>
      </w:r>
    </w:p>
    <w:p>
      <w:pPr>
        <w:pStyle w:val="BookText"/>
        <w:rPr/>
      </w:pPr>
      <w:r>
        <w:rPr>
          <w:rFonts w:ascii="IRNazanin" w:hAnsi="IRNazanin" w:eastAsia="IRNazanin"/>
          <w:color w:val="111111"/>
          <w:sz w:val="28"/>
          <w:sz w:val="28"/>
          <w:szCs w:val="28"/>
          <w:rtl w:val="true"/>
          <w:lang w:bidi="fa-IR"/>
        </w:rPr>
        <w:t>أی إذا استقرض العبد بدون إذن المولی،ثمّ أخذه المولی من ید العبد فإذا یتخیّر صاحب الدین بین أن یرجع إلی المولی و بین أن یتبع العبد بعد عتقه و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بغیر ما هو فی حکم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ممّا هو فی حکم الإذن هو الإذن الشرعیّ کالاستقراض لنقل المتاع و حفظه إذا احتاج إلیهما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المولی وضع یده علی مال المقرض بعد ید عبده،و حصل الترتّب الذی حکمه تخیّر صاحب المال فی الرجوع إلی أیّ ید من الأیادی المترتّبة علی ماله شاءها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فساد القرض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إتباع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العتق و الیسار،لأنّه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کالغاصب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المولی قبل أن یعتق المملوک لم یرجع المولی علیه،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له فی ذمّة عبده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 أخذه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 عالما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قرض</w:t>
      </w:r>
    </w:p>
    <w:p>
      <w:pPr>
        <w:pStyle w:val="BookText"/>
        <w:rPr/>
      </w:pPr>
      <w:r>
        <w:rPr>
          <w:rFonts w:ascii="IRNazanin" w:hAnsi="IRNazanin" w:eastAsia="IRNazanin"/>
          <w:color w:val="111111"/>
          <w:sz w:val="28"/>
          <w:sz w:val="28"/>
          <w:szCs w:val="28"/>
          <w:rtl w:val="true"/>
          <w:lang w:bidi="fa-IR"/>
        </w:rPr>
        <w:t>لأنّ قرض العبد کان باطلا،لعدم إذن المولی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العبد فی المقام یکون فی حکم الغاصب و إن لم یکن کذلک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رجع صاحب القرض علی المولی قبل عتق المملوک لم یرجع المولی علیه و إن کان العبد قد غرّه،لعدم ثبوت مال له فی ذمّة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الثلاثة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المولی لا یثبت له فی ذمّة عبده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رجوع المقرض علی المولی بعد عتق عبده و کان المولی حین إذ قبض القرض من ید عبده عالما بأنّه قرض لم یجز له الرجوع علی العبد بعد عتقه،لأنّ المولی قد فرّط فیما أخذه من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المرفوع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الضمیر الملفوظ یرجع إلی الدین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رجوع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المملوک أیضا،لتفریطه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غرّه بأنّ المال له اتّجه رجوعه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علیه،لمکان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المقرض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العبد بعد عتقه و یساره فله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علی المولی،لاستقرار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یده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غرّ المولی،فلا رجوع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لتقصیر المولی فی أخذ المال من ید العبد مع علمه بأنّ المال مأخوذ بالقرض الفاسد و کان لا یجوز له أخذ مال الغیر من ید العبد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کان العبد قد غرّ مولاه و قال بأنّ المال له فأخذه بقصد أنّ المال لنفسه اتّجه إذا أن یقال بجواز رجوع المولی علی العبد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لتحقّق الغرور الذی یوجب أن یرجع المولی إلی العبد،لأنّ المغرور یرجع إلی من 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ما إذا علم المولی بکون المال الواقع فی ید العبد من الاستدانة فأخذه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الذی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التلف وقع فی ید المولی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رجوع العبد علی المولی إذا کان قد غرّ المولی بأن أظهر له أنّ المال الذی استدانه هو للمولی،فأخذه المولی و تلف فی یده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9716_189365"/>
      <w:bookmarkStart w:id="127" w:name="pg19716_189365"/>
      <w:bookmarkEnd w:id="127"/>
    </w:p>
    <w:p>
      <w:pPr>
        <w:pStyle w:val="Heading2"/>
        <w:numPr>
          <w:ilvl w:val="1"/>
          <w:numId w:val="1"/>
        </w:numPr>
        <w:rPr/>
      </w:pPr>
      <w:bookmarkStart w:id="128" w:name="pg19716_189365"/>
      <w:bookmarkStart w:id="129" w:name="__RefHeading___Toc1836476_2314609296"/>
      <w:bookmarkStart w:id="130" w:name="_Toc43"/>
      <w:bookmarkEnd w:id="128"/>
      <w:bookmarkEnd w:id="129"/>
      <w:r>
        <w:rPr>
          <w:rtl w:val="true"/>
        </w:rPr>
        <w:t>[</w:t>
      </w:r>
      <w:r>
        <w:rPr>
          <w:rtl w:val="true"/>
        </w:rPr>
        <w:t>کتاب الرهن</w:t>
      </w:r>
      <w:r>
        <w:rPr>
          <w:rtl w:val="true"/>
        </w:rPr>
        <w:t>]</w:t>
      </w:r>
      <w:bookmarkEnd w:id="130"/>
    </w:p>
    <w:p>
      <w:pPr>
        <w:pStyle w:val="Heading3"/>
        <w:numPr>
          <w:ilvl w:val="2"/>
          <w:numId w:val="1"/>
        </w:numPr>
        <w:rPr/>
      </w:pPr>
      <w:bookmarkStart w:id="131" w:name="__RefHeading___Toc1836478_2314609296"/>
      <w:bookmarkStart w:id="132" w:name="_Toc44"/>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p>
    <w:p>
      <w:pPr>
        <w:pStyle w:val="Heading3"/>
        <w:numPr>
          <w:ilvl w:val="2"/>
          <w:numId w:val="1"/>
        </w:numPr>
        <w:rPr/>
      </w:pPr>
      <w:bookmarkStart w:id="133" w:name="__RefHeading___Toc1836480_2314609296"/>
      <w:bookmarkStart w:id="134" w:name="_Toc45"/>
      <w:bookmarkEnd w:id="133"/>
      <w:r>
        <w:rPr>
          <w:rtl w:val="true"/>
        </w:rPr>
        <w:t>[</w:t>
      </w:r>
      <w:r>
        <w:rPr>
          <w:rtl w:val="true"/>
        </w:rPr>
        <w:t>تعریف الرهن</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الوثیقة فعیلة بمعنی المفعول أی موثوق</w:t>
      </w:r>
    </w:p>
    <w:p>
      <w:pPr>
        <w:pStyle w:val="BookText"/>
        <w:rPr/>
      </w:pPr>
      <w:r>
        <w:rPr>
          <w:rFonts w:ascii="IRNazanin" w:hAnsi="IRNazanin" w:eastAsia="IRNazanin"/>
          <w:color w:val="111111"/>
          <w:sz w:val="28"/>
          <w:sz w:val="28"/>
          <w:szCs w:val="28"/>
          <w:rtl w:val="true"/>
          <w:lang w:bidi="fa-IR"/>
        </w:rPr>
        <w:t>الرهن تعریف الرهن</w:t>
      </w:r>
    </w:p>
    <w:p>
      <w:pPr>
        <w:pStyle w:val="BookText"/>
        <w:rPr/>
      </w:pPr>
      <w:r>
        <w:rPr>
          <w:rFonts w:ascii="IRNazanin" w:hAnsi="IRNazanin" w:eastAsia="IRNazanin"/>
          <w:color w:val="111111"/>
          <w:sz w:val="28"/>
          <w:sz w:val="28"/>
          <w:szCs w:val="28"/>
          <w:rtl w:val="true"/>
          <w:lang w:bidi="fa-IR"/>
        </w:rPr>
        <w:t>خبر لمبتدإ مقدّر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وثیقة للدین،و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لغة الحبس مطلقا،و کثیرا ما یطلق علی الشیء المرهون تسمیة للمفعول باسم المصدر کالخلق بمعنی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فی اللغة الثبوت و الدوام،یقال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الشیء إذا ثبت و دام،و منه نعمة راهنة،و یطلق علی الحبس بأیّ سبب کان،قال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 أی محبوسة بما کسبت من خیر و شرّ،و أخذ الرهن الشرعیّ من هذا المعنی أنسب إن افتقر إلی المناسبة من حیث إنّ الرهن یقتضی حبس العین عن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أرهن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احتبس به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الوثیق،و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یعتمد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التاء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 اللفظ من الوصفیّة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الاسمیّة کتاء الحقیقیّة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للتأنیث،فلا یرد عدم المطابقة بین المبتدأ</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الباء تکون للتعدیة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الرهن هو الموثوق به لأجل الدین،فإذا استدان زید من عمرو ألف دینار و جعل داره رهنا فی قبال ما استدانه کانت الدار وثیقة لأجل الدین و سمّیت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فعیل،و هو وصف،فنقل منه و صار اسما للمال الذی یجعل وثیقة للدین،فدخلته تاء 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التاء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ناقلة،لدلالتها علی النقل من معنی الوصفیّة إلی معنی الاسمیّة،فإنّ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مشبّهة بمعنی الجدیر و الخلیق،لکن بعد إلحاق التاء به یصیر اسما للشیء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الخلیق و الجدیر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المبتدأ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یورد فی بادی الرأی إشکال علی عبارة المصنّف رحمه اللّه،فأجاب عنه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الإیراد فهو عدم تطابق المبتدأ و الخبر فی التذکیر و التأنیث،فإنّ 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مؤنّث،و هذا مخالف للقواعد الأدبیّة</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هو أنّ التاء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للتأنیث،بل هی تاء ناقلة من معنی الوصفیّة إلی معنی الاسمیّة،کما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 معرّفا من غیر نسبة له إلی المرتهن،حذرا من الدور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أخذه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تخلّصه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الضمیر الواقع مبتدأ لخبر مؤنّث إذا کان مرجعه مذکّرا یجوز فیه الأمران،نظرا إلی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مطابقة المبتدأ للخبر المؤنّث و إتیانه مؤنّثا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مطابقته لمرجعه المذکّر و إتیانه مذکّرا،و هنا لوحظ مطابقته للمرجع،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أتی بالدین فی عبارته معرّفا بالألف و اللام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نسبة للدین إلی المرتهن،فلم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الرهن وثیقة لدین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بعض للحذر من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الدور هو أنّ معرفة المرتهن یتوقّف علی معرفة الرهن و الحال أنّ معرفة الرهن یتوقّف علی معرفة المرتهن،فیتوقّف الشیء علی نفسه،و هذا دور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لدین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التعبیر فی بعض نسخ کتاب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المصنّف رحمه اللّه أو إلی التعریف المذکور،و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الدور</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 فی حلّ الدور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لحاظان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بکشفه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له الوثیقة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یؤخذ الرهن فی تعریفه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التخصیص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 إمّا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الکاشفیّة عن صاحب الدین أو من له الوثیقة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ارید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الوصفیّة بمعنی الذی فیه صفة المرتهنیّة لزم إذا الدور المبحوث عنه،لأنّ معرفة هذه یتوقّف علی معرفة الرهن،فما لم یعرف الرهن لم تعرف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ارید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الکاشفیّة عن صاحب الدین أو من له الوثیقة لم یلزمه الدور المذکور،لعدم عنایة فیه بخصوص الوصفیّة المذکورة المتوقّفة علی معرفة الرهن،و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فیه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کاشفا عن صاحب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أنّ المرتهن هو صاحب الدین،لأنّ الوثیقة تکون فی مقابل الدین الذی یأخذه صاحب الوثیقة من صاحب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أنّ المرتهن هو الذی له الوثیقة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أخذ المرتهن فی التعریف إنّما هو لکونه کاشفا عن صاحب الدین لا من حیث وجود معنی الرهن فیه حتّی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العبارة هو أخذ المرتهن فی التعریف من غیر أن یتوقّف معرفته علی معرفة الرهن</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المصنّف رحمه اللّه خصّص الرهن فی تعریفه بوثیقة فی مقابل الدین،فلا یشمل الرهن الذی یجعل فی مقابل العین و إن کان مورد ضمان مثل المال المغصوب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جواز الرهن علی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مضمونا کالغصب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 قائل بجواز الرهن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تطرّق ضمانه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کالمبیع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فساد البیع</w:t>
      </w:r>
    </w:p>
    <w:p>
      <w:pPr>
        <w:pStyle w:val="BookText"/>
        <w:rPr/>
      </w:pPr>
      <w:r>
        <w:rPr>
          <w:rFonts w:ascii="IRNazanin" w:hAnsi="IRNazanin" w:eastAsia="IRNazanin"/>
          <w:color w:val="111111"/>
          <w:sz w:val="28"/>
          <w:sz w:val="28"/>
          <w:szCs w:val="28"/>
          <w:rtl w:val="true"/>
          <w:lang w:bidi="fa-IR"/>
        </w:rPr>
        <w:t>وجه التخصیص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الرهن علی غیر الدین،و المراد من الدین هو ما یتعلّق بالذمّة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الرهن فی مقابل الثمن أو المثمن فی البیع إنّما هو لاستیفاء الدین علی تقدیر ظهور العین مستحقّة للغیر أو متعذّرة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الأوّل من الأمرین المذکورین لوجه تخصیص التعریف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أخذ الرهن علی العین و إن کانت 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تخصیص المصنّف رحمه اللّه الرهن بالدین لا یصحّ بالنظر إلی مبناه،لأنّه قائل بجواز الرهن علی العین أیضا و علی کلّ ما یمکن ضمانه و إن کان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التطرّق هو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أخذ المشتری وثیقة من البائع فیما إذا ظهر المبیع مستحقّا للغیر حتّی یستوفی حقّه منها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الثمن عینا مثل أن یشتری الثوب بثمن هو شاة و یأخذ البائع وثیقة للثمن مخافة أن یتبیّن مستحقّا للغیر فیستوفی حقّه من الوثیقة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باستحقاقهما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الرهن علیهما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لاستیفاء الدین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ظهور الخلل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بالاستحقاق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تعذّر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تکلّف،مع 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یبقی بحاله،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 و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لاحتمال فساد البیع بنقصان قدر المبیع 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جواز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الأمر الثانی من الأمرین المذکورین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لوجه تخصیص المصنّف رحمه اللّه الرهن بالدین،بمعنی أنّ أخذ الرهن علی المبیع و الثمن لیس من قبیل أخذ الرهن علی العین،بل هو أیضا أخذ رهن علی الدین الذی هو فی ذمّة البائع أو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 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فی ذمّة البائع بالنسبة إلی الثمن الذی أخذه من المشتری،أو هو الذی فی ذمّة المشتری بالنسبة إلی المثمن الذی أخذه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خلل فی صحّة العقد الجاری بین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تکون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الخلل فی صحّة العقد قد تتحقّق بسبب استحقاق العین للغیر بأن ظهر المبیع أو الثمن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الثانی من سببی الخلل الموجب لفساد العقد،و هو أن یتعذّر علی البائع تسلیم المبیع أو یتعذّر علی المشتری تسلیم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بناء تخصیص المصنّف رحمه اللّه للتعریف علی کون أخذ الرهن علی المبیع أو الثمن رهنا لاستیفاء الدین تکلّف،لعدم تسمیة تعذّر العین أو ظهور استحقاقها للغیر دینا</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کلّ واحد من المبیع و الثمن،کما هو الحال فی </w:t>
      </w:r>
    </w:p>
    <w:p>
      <w:pPr>
        <w:pStyle w:val="BookText"/>
        <w:rPr/>
      </w:pP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عدم الإضافة إلی المرتهن إمکان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الوثیقة بدون الرهن،بل بالودیعة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العاریة</w:t>
      </w:r>
    </w:p>
    <w:p>
      <w:pPr>
        <w:pStyle w:val="BookText"/>
        <w:rPr/>
      </w:pPr>
      <w:r>
        <w:rPr>
          <w:rFonts w:ascii="IRNazanin" w:hAnsi="IRNazanin" w:eastAsia="IRNazanin"/>
          <w:color w:val="111111"/>
          <w:sz w:val="28"/>
          <w:sz w:val="28"/>
          <w:szCs w:val="28"/>
          <w:rtl w:val="true"/>
          <w:lang w:bidi="fa-IR"/>
        </w:rPr>
        <w:t>الضمیر المستتر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ما یرد علی المبنی الثانی علاوة علی ارتکاب التکلّف هو أنّه یمکن بقاء الثمن و المثمن بحالهما مع صحّة العقد،فإذا یکون أخذ الرهن علی عین الثمن و المثمن بلا وجه،فلا یصحّ المبنی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یحصل دین حتّی یقع الرهن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تعریف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وثیقة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یرد علی تعریف المصنّف وجود الوثیقة فی بعض الموارد بدون تحقّق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أخذ الوثیقة بعنوان الودیعة و العاریة أو غیرهما لا بعنوان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أورد الشارح رحمه اللّه علی تعریف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وثیقة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لدین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إشکالا آخر،و هو عدم کون التعریف مانعا من الأغیار،و من اللازم کون التعریف جامعا للأفراد و مانعا من الأغیار،فإنّ الوثیقة للدین تشمل الموارد التی لا یصدق فیها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إذا جعل المدیون ودیعة عند الدائن بعنوان الوثیقة فی مقابل دینه،بمعنی أنّه إذا اتّفق إنکار المدیون جاز للدائن استیفاء دینه من الودیعة بعنوان التقاصّ، فیصدق علیه التعریف و الحال أنّ الودیعة غیر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إذا أخذ الدائن من المدیون مالا بعنوان العاریة،فیستوفی منها دینه عند الإنکار،فهذه الوثیقة و إن کانت عاریة،لکن یشملها التعریف</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إذا أخذ الدائن من المدیون مالا بأیّ عنوان کان و لو بالإجارة أو البیع </w:t>
      </w:r>
      <w:bookmarkStart w:id="135" w:name="pg19716_189372"/>
    </w:p>
    <w:p>
      <w:pPr>
        <w:pStyle w:val="BookText"/>
        <w:rPr/>
      </w:pPr>
      <w:bookmarkEnd w:id="135"/>
      <w:r>
        <w:rPr>
          <w:rFonts w:ascii="IRNazanin" w:hAnsi="IRNazanin" w:eastAsia="IRNazanin"/>
          <w:color w:val="111111"/>
          <w:sz w:val="28"/>
          <w:sz w:val="28"/>
          <w:szCs w:val="28"/>
          <w:rtl w:val="true"/>
          <w:lang w:bidi="fa-IR"/>
        </w:rPr>
        <w:t>و مطلق وضع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مقاصّة عند جحود المدیون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فی الجملة</w:t>
      </w:r>
      <w:r>
        <w:rPr>
          <w:rFonts w:eastAsia="IRNazanin" w:cs="IRNazanin"/>
          <w:color w:val="111111"/>
          <w:sz w:val="28"/>
          <w:szCs w:val="28"/>
          <w:rtl w:val="true"/>
          <w:lang w:bidi="fa-IR"/>
        </w:rPr>
        <w:t>.</w:t>
      </w:r>
    </w:p>
    <w:p>
      <w:pPr>
        <w:pStyle w:val="Heading3"/>
        <w:numPr>
          <w:ilvl w:val="2"/>
          <w:numId w:val="1"/>
        </w:numPr>
        <w:rPr/>
      </w:pPr>
      <w:bookmarkStart w:id="136" w:name="__RefHeading___Toc1836482_2314609296"/>
      <w:bookmarkStart w:id="137" w:name="_Toc46"/>
      <w:bookmarkEnd w:id="136"/>
      <w:r>
        <w:rPr>
          <w:rtl w:val="true"/>
        </w:rPr>
        <w:t>[</w:t>
      </w:r>
      <w:r>
        <w:rPr>
          <w:rtl w:val="true"/>
        </w:rPr>
        <w:t>إیجاب الرهن</w:t>
      </w:r>
      <w:r>
        <w:rPr>
          <w:rtl w:val="true"/>
        </w:rPr>
        <w:t>]</w:t>
      </w:r>
      <w:bookmarkEnd w:id="137"/>
    </w:p>
    <w:p>
      <w:pPr>
        <w:pStyle w:val="BookText"/>
        <w:rPr/>
      </w:pPr>
      <w:r>
        <w:rPr>
          <w:rFonts w:ascii="IRNazanin" w:hAnsi="IRNazanin" w:eastAsia="IRNazanin"/>
          <w:color w:val="111111"/>
          <w:sz w:val="28"/>
          <w:sz w:val="28"/>
          <w:szCs w:val="28"/>
          <w:rtl w:val="true"/>
          <w:lang w:bidi="fa-IR"/>
        </w:rPr>
        <w:t>و یفتقر الرهن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إیجاب و قبول کغیره من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الإیجاب رهنتک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وثّقتک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بالتضعیف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أرهنتک بالهمزة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عندک أو علی مالک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وثیقة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أو</w:t>
      </w:r>
    </w:p>
    <w:p>
      <w:pPr>
        <w:pStyle w:val="BookText"/>
        <w:rPr/>
      </w:pPr>
      <w:r>
        <w:rPr>
          <w:rFonts w:ascii="IRNazanin" w:hAnsi="IRNazanin" w:eastAsia="IRNazanin"/>
          <w:color w:val="111111"/>
          <w:sz w:val="28"/>
          <w:sz w:val="28"/>
          <w:szCs w:val="28"/>
          <w:rtl w:val="true"/>
          <w:lang w:bidi="fa-IR"/>
        </w:rPr>
        <w:t>نسیئة أو وضع یده علی مال المدیون لیستوفی منه دینه عند إنکار المدیون،ففی ذلک الفرض أیضا تصدق الوثیقة إجمالا،لکن لا یصدق علیها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یضع الدائن یده علی مال من المدیون و یتسلّط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فیأخذ الدائن دینه من المال الذی فی یده و یتعلّق بالمدیون بعنوان التقاصّ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الموارد المذکورة یصدق علیها الوثیقة إجمالا بدون أن یصدق علیه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 المصنّف رحمه اللّه فی بیان أحکام الرهن،و من جملتها احتیاج الرهن إلی الإیجاب و القبول مثل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إیجاب الرهن</w:t>
      </w:r>
    </w:p>
    <w:p>
      <w:pPr>
        <w:pStyle w:val="BookText"/>
        <w:rPr/>
      </w:pPr>
      <w:r>
        <w:rPr>
          <w:rFonts w:ascii="IRNazanin" w:hAnsi="IRNazanin" w:eastAsia="IRNazanin"/>
          <w:color w:val="111111"/>
          <w:sz w:val="28"/>
          <w:sz w:val="28"/>
          <w:szCs w:val="28"/>
          <w:rtl w:val="true"/>
          <w:lang w:bidi="fa-IR"/>
        </w:rPr>
        <w:t>من رهنه الشیء،و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الشیء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رهنا،فهو راهن و الشیء مرهون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بتشدید الثاء من باب التفعیل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باب الإفعال،و مجرّده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الموثوق به،و هذه جملة اسمیّة یجری بها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هذه الوثیقة رهن علی مالک</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هذا المال وثیقة عندک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مالک أو بمالک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أمسکه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أعطیک مالک بقصد الرهن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أدّی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ینحصر هذا العقد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 کالعقود اللازمة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الماضی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جائز من طرف المرتهن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المقصود الذاتیّ منه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 فیه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الجائز</w:t>
      </w:r>
    </w:p>
    <w:p>
      <w:pPr>
        <w:pStyle w:val="BookText"/>
        <w:rPr/>
      </w:pPr>
      <w:r>
        <w:rPr>
          <w:rFonts w:ascii="IRNazanin" w:hAnsi="IRNazanin" w:eastAsia="IRNazanin"/>
          <w:color w:val="111111"/>
          <w:sz w:val="28"/>
          <w:sz w:val="28"/>
          <w:szCs w:val="28"/>
          <w:rtl w:val="true"/>
          <w:lang w:bidi="fa-IR"/>
        </w:rPr>
        <w:t>فعل أمر من أخذ یأخذ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خذ هذا المال فی مقابل مالک،و الباء تکون للمقابلة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المدیون للدائن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هذه الوثیقة حتّی اعطیک ما لک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الأخیر إنّما هو للاحتراز عن قصد الودیعة،لأنّه لو أراد بإعطاء المال الودیعة أو غیرها لم یکن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شبه ما ذکر من ألفاظ الإیجاب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و استوف منه دینک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صیغة إیجاب الرهن لا تنحصر فی ألفاظ خاصّة من حیث المادّة و الهیئة و الحال أنّ صیغة بعض العقود تنحصر فیها،لعدم کون عقد الرهن لازما من جانب المرتهن،و من المعلوم أنّ العقد الجائز یجوز إتیانه بأیّ لفظ یفید المعنی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العقود اللازمة مثل النکاح،فإنّ الإیجاب فی النکاح لا یجوز إلاّ بلفظ أنکحت و زوّجت و متّعت و مثل البیع،فإنّ الإیجاب فیه ینحصر فی بعت و ملّکت، بخلاف العقود الجائزة مثل الوکالة،فإنّ إیجاب عقدها یجوز بأیّ لفظ دالّ علی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اشترطوا الماضویّة فی صیغة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لازما من جانب الراهن،لأنّه لا یجوز له فسخه بعد عقده،بخلاف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المقصود بالأصالة من الرهن هو المرتهن</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عقد الرهن</w:t>
      </w:r>
      <w:r>
        <w:rPr>
          <w:rFonts w:eastAsia="IRNazanin" w:cs="IRNazanin"/>
          <w:color w:val="111111"/>
          <w:sz w:val="28"/>
          <w:szCs w:val="28"/>
          <w:rtl w:val="true"/>
          <w:lang w:bidi="fa-IR"/>
        </w:rPr>
        <w:t xml:space="preserve">. </w:t>
      </w:r>
      <w:bookmarkStart w:id="138" w:name="pg19716_189374"/>
    </w:p>
    <w:p>
      <w:pPr>
        <w:pStyle w:val="BookText"/>
        <w:rPr/>
      </w:pPr>
      <w:bookmarkEnd w:id="138"/>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بغیر العربیّة وفاقا للتذکرة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فی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عارضا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الکتابة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الإشارة بما یدلّ علی قصده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بمجرّد الکتابة،لإمکان العبث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إرادة أمر آخر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39" w:name="__RefHeading___Toc1836484_2314609296"/>
      <w:bookmarkStart w:id="140" w:name="_Toc47"/>
      <w:bookmarkEnd w:id="139"/>
      <w:r>
        <w:rPr>
          <w:rtl w:val="true"/>
        </w:rPr>
        <w:t>[</w:t>
      </w:r>
      <w:r>
        <w:rPr>
          <w:rtl w:val="true"/>
        </w:rPr>
        <w:t>قبول الرهن</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شبهه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الدالّة علی الرضا بالإیجاب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لازما من طرف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إیجاب الأخرس</w:t>
      </w:r>
    </w:p>
    <w:p>
      <w:pPr>
        <w:pStyle w:val="BookText"/>
        <w:rPr/>
      </w:pPr>
      <w:r>
        <w:rPr>
          <w:rFonts w:ascii="IRNazanin" w:hAnsi="IRNazanin" w:eastAsia="IRNazanin"/>
          <w:color w:val="111111"/>
          <w:sz w:val="28"/>
          <w:sz w:val="28"/>
          <w:szCs w:val="28"/>
          <w:rtl w:val="true"/>
          <w:lang w:bidi="fa-IR"/>
        </w:rPr>
        <w:t>أی تکفی فی العقد إشارة الأخرس،و لا یجب علیه التوکیل فی إجرائه،سواء فیه عقد الرهن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عرض له الخرس و لم یکن من بدء تولّده 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 إن کان من قبیل إضافة المصدر إلی مفعوله،و یرجع إلی الأخرس إن کان من قبیل إضافته إلی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تکفی کتابة الأخرس أیضا بشرط ضمّ الإشارة الدالّة علی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کون الکتابة للعبث لا للدلالة علی قصد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یرید الأخرس من الکتابة التدریب علی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الرهن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رضیت و أمضیت</w:t>
      </w:r>
      <w:r>
        <w:rPr>
          <w:rFonts w:eastAsia="IRNazanin" w:cs="IRNazanin"/>
          <w:color w:val="111111"/>
          <w:sz w:val="28"/>
          <w:szCs w:val="28"/>
          <w:rtl w:val="true"/>
          <w:lang w:bidi="fa-IR"/>
        </w:rPr>
        <w:t xml:space="preserve">. </w:t>
      </w:r>
      <w:bookmarkStart w:id="141" w:name="pg19716_189375"/>
    </w:p>
    <w:p>
      <w:pPr>
        <w:pStyle w:val="BookText"/>
        <w:rPr/>
      </w:pPr>
      <w:bookmarkEnd w:id="141"/>
      <w:r>
        <w:rPr>
          <w:rFonts w:ascii="IRNazanin" w:hAnsi="IRNazanin" w:eastAsia="IRNazanin"/>
          <w:color w:val="111111"/>
          <w:sz w:val="28"/>
          <w:sz w:val="28"/>
          <w:szCs w:val="28"/>
          <w:rtl w:val="true"/>
          <w:lang w:bidi="fa-IR"/>
        </w:rPr>
        <w:t>و فی اعتبار المضیّ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المطابقة بین الإیجاب و القبول وجهان،و أولی بالجواز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بلازم من طرفه</w:t>
      </w:r>
      <w:r>
        <w:rPr>
          <w:rFonts w:eastAsia="IRNazanin" w:cs="IRNazanin"/>
          <w:color w:val="111111"/>
          <w:sz w:val="28"/>
          <w:szCs w:val="28"/>
          <w:rtl w:val="true"/>
          <w:lang w:bidi="fa-IR"/>
        </w:rPr>
        <w:t>.</w:t>
      </w:r>
    </w:p>
    <w:p>
      <w:pPr>
        <w:pStyle w:val="Heading3"/>
        <w:numPr>
          <w:ilvl w:val="2"/>
          <w:numId w:val="1"/>
        </w:numPr>
        <w:rPr/>
      </w:pPr>
      <w:bookmarkStart w:id="142" w:name="__RefHeading___Toc1836486_2314609296"/>
      <w:bookmarkStart w:id="143" w:name="_Toc48"/>
      <w:bookmarkEnd w:id="142"/>
      <w:r>
        <w:rPr>
          <w:rtl w:val="true"/>
        </w:rPr>
        <w:t>[</w:t>
      </w:r>
      <w:r>
        <w:rPr>
          <w:rtl w:val="true"/>
        </w:rPr>
        <w:t>اشتراط دوام الرهن</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دوام الرهن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توقیته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تعلیق الإذن فی التصرّف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انقضاء أجل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اعتبار الماضویّة فی صیغة القبول و کذا فی مطابقته للإیجاب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جواز عدم ماضویّة القبول،و المشار إلیه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القبول فی صیغة الرهن یقع من المرتهن و الحال أنّ الرهن لیس بلازم من جانبه،کما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عدم ماضویّة القبول و کذا عدم مطابقته للإیجاب 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دوام الرهن</w:t>
      </w:r>
    </w:p>
    <w:p>
      <w:pPr>
        <w:pStyle w:val="BookText"/>
        <w:rPr/>
      </w:pPr>
      <w:r>
        <w:rPr>
          <w:rFonts w:ascii="IRNazanin" w:hAnsi="IRNazanin" w:eastAsia="IRNazanin"/>
          <w:color w:val="111111"/>
          <w:sz w:val="28"/>
          <w:sz w:val="28"/>
          <w:szCs w:val="28"/>
          <w:rtl w:val="true"/>
          <w:lang w:bidi="fa-IR"/>
        </w:rPr>
        <w:t>بأن لا یجعل الرهن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إثبات المرتهن یده علی الرهن و منعه من تصرّف الراهن لا تصرّفه کیف شاء،لأنّ المرتهن لا یجوز له التصرّف فی الرهن،بل هو وثیقة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تصرّف المرتهن بکونه صاحب ید و مانعا من تصرّف الراهن بدونه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یعلّق الراهن أخذ المرتهن الوثیقة علی مضیّ شهر أو شهرین بعد إجراء العقد و </w:t>
      </w:r>
      <w:bookmarkStart w:id="144" w:name="pg19716_189376"/>
    </w:p>
    <w:p>
      <w:pPr>
        <w:pStyle w:val="BookText"/>
        <w:rPr/>
      </w:pPr>
      <w:bookmarkEnd w:id="144"/>
      <w:r>
        <w:rPr>
          <w:rFonts w:ascii="IRNazanin" w:hAnsi="IRNazanin" w:eastAsia="IRNazanin"/>
          <w:color w:val="111111"/>
          <w:sz w:val="28"/>
          <w:sz w:val="28"/>
          <w:szCs w:val="28"/>
          <w:rtl w:val="true"/>
          <w:lang w:bidi="fa-IR"/>
        </w:rPr>
        <w:t>و إطلاقه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،فیتسلّط علیه من حین القبول و القبض إن اعتبرناه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ضبطه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یحتمل الزیادة و النقصان،أمّا لو شرطه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للرهن بطل العقد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45" w:name="__RefHeading___Toc1836488_2314609296"/>
      <w:bookmarkStart w:id="146" w:name="_Toc49"/>
      <w:bookmarkEnd w:id="145"/>
      <w:r>
        <w:rPr>
          <w:rtl w:val="true"/>
        </w:rPr>
        <w:t>[</w:t>
      </w:r>
      <w:r>
        <w:rPr>
          <w:rtl w:val="true"/>
        </w:rPr>
        <w:t>اشتراط الوکالة و الوصیّة</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الوکالة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 الرهن و بیعه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صرفه فی</w:t>
      </w:r>
    </w:p>
    <w:p>
      <w:pPr>
        <w:pStyle w:val="BookText"/>
        <w:rPr/>
      </w:pPr>
      <w:r>
        <w:rPr>
          <w:rFonts w:ascii="IRNazanin" w:hAnsi="IRNazanin" w:eastAsia="IRNazanin"/>
          <w:color w:val="111111"/>
          <w:sz w:val="28"/>
          <w:sz w:val="28"/>
          <w:szCs w:val="28"/>
          <w:rtl w:val="true"/>
          <w:lang w:bidi="fa-IR"/>
        </w:rPr>
        <w:t>یمنع من أخذه بعد العقد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یتسلّط المرتهن علی الرهن ما لم ینقض الأجل و لو حصل القبض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تصرّف المرتهن و تسلّطه جواز منعه للراهن عن الانتفاع بالرهن و استعماله و نحو ذلک،و لو أطلق فیتسلّط المرتهن من حین القبول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یجوز إطلاق الإذن فی الرهن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اعتبرنا القبض فی تحقّق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اشترط فی الأجل المشروط للتصرّف و أخذ الرهن أن یضبط بحیث لا یقبل الزیادة و لا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لاشتراط التنجّز فی العقد،و ذکر الأجل کذلک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الوکالة و الوصیّة</w:t>
      </w:r>
    </w:p>
    <w:p>
      <w:pPr>
        <w:pStyle w:val="BookText"/>
        <w:rPr/>
      </w:pPr>
      <w:r>
        <w:rPr>
          <w:rFonts w:ascii="IRNazanin" w:hAnsi="IRNazanin" w:eastAsia="IRNazanin"/>
          <w:color w:val="111111"/>
          <w:sz w:val="28"/>
          <w:sz w:val="28"/>
          <w:szCs w:val="28"/>
          <w:rtl w:val="true"/>
          <w:lang w:bidi="fa-IR"/>
        </w:rPr>
        <w:t>أی یجوز للراهن أن یشترط الوکالة للمرتهن و غیره فی حفظ الوثیقة و بیعها و صرفها فی إیفاء الدین</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الرهن</w:t>
      </w:r>
      <w:r>
        <w:rPr>
          <w:rFonts w:eastAsia="IRNazanin" w:cs="IRNazanin"/>
          <w:color w:val="111111"/>
          <w:sz w:val="28"/>
          <w:szCs w:val="28"/>
          <w:rtl w:val="true"/>
          <w:lang w:bidi="fa-IR"/>
        </w:rPr>
        <w:t xml:space="preserve">. </w:t>
      </w:r>
      <w:bookmarkStart w:id="147" w:name="pg19716_189377"/>
    </w:p>
    <w:p>
      <w:pPr>
        <w:pStyle w:val="BookText"/>
        <w:rPr/>
      </w:pPr>
      <w:bookmarkEnd w:id="147"/>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للمرتهن و غیره،و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موت الراهن قبله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48" w:name="__RefHeading___Toc1836490_2314609296"/>
      <w:bookmarkStart w:id="149" w:name="_Toc50"/>
      <w:bookmarkEnd w:id="148"/>
      <w:r>
        <w:rPr>
          <w:rtl w:val="true"/>
        </w:rPr>
        <w:t>[</w:t>
      </w:r>
      <w:r>
        <w:rPr>
          <w:rtl w:val="true"/>
        </w:rPr>
        <w:t>تمامیّة الرهن بالقبض</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عدم تمامیّته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کونه جزء السبب،</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للراهن أن یوصی لشخص المرتهن أو لوارثه بالرهن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الدار التی هی رهن لدین زید المرتهن فهی له بعد قوتی أو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المرتهن و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تمامیّة الرهن بالقبض</w:t>
      </w:r>
    </w:p>
    <w:p>
      <w:pPr>
        <w:pStyle w:val="BookText"/>
        <w:rPr/>
      </w:pPr>
      <w:r>
        <w:rPr>
          <w:rFonts w:ascii="IRNazanin" w:hAnsi="IRNazanin" w:eastAsia="IRNazanin"/>
          <w:color w:val="111111"/>
          <w:sz w:val="28"/>
          <w:sz w:val="28"/>
          <w:szCs w:val="28"/>
          <w:rtl w:val="true"/>
          <w:lang w:bidi="fa-IR"/>
        </w:rPr>
        <w:t>أی بقبض المرتهن،فما لم یقبضه لم یتمّ الرهن،کما أنّ القبض فی المجلس شرط فی بیع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القبض شرط الرهن،بمعنی أنّه جزء السبب کالقبض فی الهبة و التراضی فی التجارة و العدالة فی الشهادة؟قیل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نعم،استدلالا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 الآیة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عَلیٰ سَفَرٍ وَ لَمْ تَجِدُوا کٰاتِباً فَرِهٰانٌ مَقْبُوضَةٌ ،فإنّها تدلّ علی اشتراط القبض فی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الحسن بن محمّد بن سماعة عن صفوان عن عاصم بن حمید عن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الرهن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للزومه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الراهن کالقبض فی الهبة بالنسبة إلی المتّهب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بدونه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،للأصل،و ضعف سند الحدیث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الوصف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الآیة،و اشتراطه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بالسفر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الکاتب یرشد إلی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الرهن لازم من جانب الراهن،کما تقدّم،و معنی عدم تمامیّة الرهن بدون القبض هو کون القبض جزء السبب،و الجزء الآخر هو عقد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آخذ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المتّهب اسم فاعل من باب الافتعال،أصله الموتهب وزان مکتسب قلبت الواو تاء و ادغمت فی التاء الاخری فصار متّهبا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بتمامیّة الرهن بدون القبض و أنّه یتمّ بالعقد خاصّة،لأصالة عدم اشتراط القبض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 سندها هو وجود محمّد بن سماعة فی سندها،فإنّه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لضعف مفهوم الوصف فی الآیة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فَرِهٰانٌ مَقْبُوضَةٌ ،فإنّ هذا الوصف یدلّ مفهوما علی عدم الرهان إذا لم تکن مقبوضة،و قد عدّوا مفهوم الوصف من ضعاف المفاهیم،کما أنّ مفهوم اللقب أیضا یعدّ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یرشد إلی کون القبض حکما إرشادیّا لا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الإرشاد إلی ما یحکم به العقل فی مقابل الحکم الشرعیّ الذی یسمّی حکما مولویّا و لا یجوز مخالفته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یؤیّد عدم اشتراط القبض فی تمامیّة الرهن أنّ دوام القبض لیس بشرط،فإذا </w:t>
      </w:r>
      <w:bookmarkStart w:id="150" w:name="pg19716_189379"/>
    </w:p>
    <w:p>
      <w:pPr>
        <w:pStyle w:val="BookText"/>
        <w:rPr/>
      </w:pPr>
      <w:bookmarkEnd w:id="150"/>
      <w:r>
        <w:rPr>
          <w:rFonts w:ascii="IRNazanin" w:hAnsi="IRNazanin" w:eastAsia="IRNazanin"/>
          <w:color w:val="111111"/>
          <w:sz w:val="28"/>
          <w:sz w:val="28"/>
          <w:szCs w:val="28"/>
          <w:rtl w:val="true"/>
          <w:lang w:bidi="fa-IR"/>
        </w:rPr>
        <w:t>کون استدامته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بشرط،بل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المرتهن لجواز توکیله الراهن فیه،و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Heading3"/>
        <w:numPr>
          <w:ilvl w:val="2"/>
          <w:numId w:val="1"/>
        </w:numPr>
        <w:rPr/>
      </w:pPr>
      <w:bookmarkStart w:id="151" w:name="__RefHeading___Toc1836492_2314609296"/>
      <w:bookmarkStart w:id="152" w:name="_Toc51"/>
      <w:bookmarkEnd w:id="151"/>
      <w:r>
        <w:rPr>
          <w:rtl w:val="true"/>
        </w:rPr>
        <w:t>[</w:t>
      </w:r>
      <w:r>
        <w:rPr>
          <w:rtl w:val="true"/>
        </w:rPr>
        <w:t>بطلان الرهن بعد اشتراط القبض</w:t>
      </w:r>
      <w:r>
        <w:rPr>
          <w:rtl w:val="true"/>
        </w:rPr>
        <w:t>]</w:t>
      </w:r>
      <w:bookmarkEnd w:id="152"/>
    </w:p>
    <w:p>
      <w:pPr>
        <w:pStyle w:val="BookText"/>
        <w:rPr/>
      </w:pPr>
      <w:r>
        <w:rPr>
          <w:rFonts w:ascii="IRNazanin" w:hAnsi="IRNazanin" w:eastAsia="IRNazanin"/>
          <w:color w:val="111111"/>
          <w:sz w:val="28"/>
          <w:sz w:val="28"/>
          <w:szCs w:val="28"/>
          <w:rtl w:val="true"/>
          <w:lang w:bidi="fa-IR"/>
        </w:rPr>
        <w:t>و علی اشتراطه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جنّ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مات أو اغمی علیه أو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إقباضه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الرهن،کما هو شأن العقود الجائزة عند</w:t>
      </w:r>
    </w:p>
    <w:p>
      <w:pPr>
        <w:pStyle w:val="BookText"/>
        <w:rPr/>
      </w:pPr>
      <w:r>
        <w:rPr>
          <w:rFonts w:ascii="IRNazanin" w:hAnsi="IRNazanin" w:eastAsia="IRNazanin"/>
          <w:color w:val="111111"/>
          <w:sz w:val="28"/>
          <w:sz w:val="28"/>
          <w:szCs w:val="28"/>
          <w:rtl w:val="true"/>
          <w:lang w:bidi="fa-IR"/>
        </w:rPr>
        <w:t>قبض المرتهن الوثیقة،ثمّ ردّها إلی الراهن کفی فی صحّة الرهن،و القائلون بالقبض لا یشترطون دوام بقاء الرهن فی ید المرتهن بعد ما أخذه المرتهن،فنفس عدم اشتراط الدوام یؤیّد عدم اشتراط القبض فی تمامیّة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یؤیّد عدم اشتراط القبض فی تمامیّة الرهن عدم اشتراط قبض المرتهن نفسه،بل یجوز له أن یوکّل الراهن فی قبض الرهن من قبله،فلا موضوعیّة للقبض فی تمامیّة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اشتراط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الرهن بعد اشتراط القبض</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المسائل الآتیة تتفرّع علی اشتراط القبض فی تمامیّة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عرض الجنون للراهن أو مات أو عرض له الإغماء أو رجع فی الرهن قبل القبض حکم ببطلان الرهن،لکون القبض دخیلا فی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رجع الراهن فی الرهن،و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الظرف یتعلّق بما ذکر من الموارد الأربعة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عروض هذه الأشیاء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یبطل،للزومه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الراهن،فکان کاللازم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فیقوم ولیّه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مقامه،لکن یراعی ولیّ المجنون مصلحته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الحظّ</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إلزامه بأن 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 بیع یتضرّر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بفسخه أقبضه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الجنون و الموت و الإغماء 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القائل بعدم بطلان الرهن بما ذکر استدلّ علی ما ادّعاه بلزوم الرهن من جانب الراهن،کما تقدّم،فکما أنّ الامور المذکورة لا توجب بطلان العقود اللازمة من الجانبین کذلک لا توجب بطلان العقد الذی یلزم من جانب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فیکون الرهن مثل العقود اللازمة من الطرفین من حیث بطلانه بالامور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عرض الجنون أو الموت أو الإغماء للراهن و قلنا بعدم البطلان أقدم ولیّه علی إقباض الرهن للمرتهن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مصلحة الراهن الذی عرض له الجنون و غیره من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المصلحة،و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الرهن شرطا فی بیع لو فسخ الولیّ الرهن فسخه البائع و تضرّر الراهن بفسخه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باع زید من الراهن داره بألف قبل جنونه و شرط لثمنه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للولیّ فسخ الرهن،لعدم المصلحة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العائد إلی الراهن الذی عرض له الجنون مثلا،و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الولیّ،و الضمیر الملفوظ 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الولیّ یقبض الرهن للمرتهن و لا یفسخه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لزومه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بالقبض،فقبله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عرض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للمرتهن فأولی بعدم البطلان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یکن فی إیفاء الرهن مصلحة أبطله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یضعّف القول بعدم البطلان بالامور المذکورة الحادثة قبل إقباض الرهن بأنّ لزوم عقد الرهن من جانب الراهن مشروط بالقبض،فقبله جائز من جانبی الراهن و المرتهن،و ما ذکر من الامور العارضة یوجب بطلان العقد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القبض 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کلا جانبی الراهن 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الرهن من العقود الجائزة من الجانبین،و عروض ما ذکر یوجب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فیبطل الرهن بموت الراهن مثلا قبل القبض کما أنّ الهبة تبطل بموت الواهب قبل قبض المتّهب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الإغماء و الجنون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عرض ما ذکر للمرتهن فأولی بالقول بعدم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بعدم بطلان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بعدم بطلان الرهن بعروض ما ذکر للراهن قیل بعدم بطلانه عند عروضه للمرتهن بطریق أولی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عروض ما ذکر للراهن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قیل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الراهن فالأقوی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حقّ الورثة و الغرماء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 الراهن بماله، بخلاف موت المرتهن،فإنّ الدین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فتبقی وثیقته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المنافی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 الراهن علی الإقباض،لعدم لزومه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إلاّ أن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ببطلان الرهن بعروض الجنون و الإغماء و الموت للراهن فالأقوی عدم البطلان عند عروضها للمرتهن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طرف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بطلان الرهن بعروض ما ذکر للراهن و عدم بطلانه بالعروض المذکور للمرتهن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إذا مات امرؤ مسلم تعلّق حقّ الورثة و الدیّان بماله،و ما جعل رهنا من جملة أمواله،فلا یتسلّط المرتهن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الدین الذی هو للمرتهن و فی ذمّة الراهن یبقی بحاله،فیبقی الرهن الذی هو وثیقة للدین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الوثیقة هو العین المرهونة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منافاة بین تعلّق حقّ الورثة و الغرماء بالعین المرهونة و بین بقائها فی رهن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اشتراط القبض فی تمامیّة الرهن،کما ادّعاه المصنّف رحمه اللّه فی قوله فی الصفحة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بالقبض علی الأقوی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الضمّ،لعدم ذکر المضاف إلیه لفظا و لعدم تقدیر معناه أیضا،و هو العقد،فیکون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لزوم الرهن بعد العقد و قبل القبض</w:t>
      </w:r>
      <w:r>
        <w:rPr>
          <w:rFonts w:eastAsia="IRNazanin" w:cs="IRNazanin"/>
          <w:color w:val="111111"/>
          <w:sz w:val="28"/>
          <w:szCs w:val="28"/>
          <w:rtl w:val="true"/>
          <w:lang w:bidi="fa-IR"/>
        </w:rPr>
        <w:t xml:space="preserve">. </w:t>
      </w:r>
      <w:bookmarkStart w:id="153" w:name="pg19716_189383"/>
    </w:p>
    <w:p>
      <w:pPr>
        <w:pStyle w:val="BookText"/>
        <w:rPr/>
      </w:pPr>
      <w:bookmarkEnd w:id="153"/>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فی عقد لازم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القولین</w:t>
      </w:r>
      <w:r>
        <w:rPr>
          <w:rFonts w:eastAsia="IRNazanin" w:cs="IRNazanin"/>
          <w:color w:val="111111"/>
          <w:sz w:val="28"/>
          <w:szCs w:val="28"/>
          <w:rtl w:val="true"/>
          <w:lang w:bidi="fa-IR"/>
        </w:rPr>
        <w:t>.</w:t>
      </w:r>
    </w:p>
    <w:p>
      <w:pPr>
        <w:pStyle w:val="Heading3"/>
        <w:numPr>
          <w:ilvl w:val="2"/>
          <w:numId w:val="1"/>
        </w:numPr>
        <w:rPr/>
      </w:pPr>
      <w:bookmarkStart w:id="154" w:name="__RefHeading___Toc1836494_2314609296"/>
      <w:bookmarkStart w:id="155" w:name="_Toc52"/>
      <w:bookmarkEnd w:id="154"/>
      <w:r>
        <w:rPr>
          <w:rtl w:val="true"/>
        </w:rPr>
        <w:t>[</w:t>
      </w:r>
      <w:r>
        <w:rPr>
          <w:rtl w:val="true"/>
        </w:rPr>
        <w:t>لا یشترط دوام القبض</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دوام القبض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الامتثال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أعاده إلی الراهن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 البائع فی ضمن عقد البیع أن یجعل المشتری داره رهنا للدین الذی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فیبنی حکم المسألة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القولان فی أنّ الرهن المشروط فی العقد اللازم هل یستحقّ به المرتهن القبض أم لا؟و القائل بالأوّل هو الشهید،و استشکله العلاّمة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اشتراط دوام القبض</w:t>
      </w:r>
    </w:p>
    <w:p>
      <w:pPr>
        <w:pStyle w:val="BookText"/>
        <w:rPr/>
      </w:pPr>
      <w:r>
        <w:rPr>
          <w:rFonts w:ascii="IRNazanin" w:hAnsi="IRNazanin" w:eastAsia="IRNazanin"/>
          <w:color w:val="111111"/>
          <w:sz w:val="28"/>
          <w:sz w:val="28"/>
          <w:szCs w:val="28"/>
          <w:rtl w:val="true"/>
          <w:lang w:bidi="fa-IR"/>
        </w:rPr>
        <w:t>یعنی و بعد اشتراط القبض فی تمامیّة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قوّاه المصنّف رحمه اللّه بقوله فی الصفحة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بالقبض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دوام بقائه فی ید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اشتراط الدوام بعد تحقّق الامتثال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دوام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أعاد المرتهن الرهن إلی الراهن لم یضرّ بصحّة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البأس فی إعادة المرتهن الرهن إلی الراهن</w:t>
      </w:r>
      <w:r>
        <w:rPr>
          <w:rFonts w:eastAsia="IRNazanin" w:cs="IRNazanin"/>
          <w:color w:val="111111"/>
          <w:sz w:val="28"/>
          <w:szCs w:val="28"/>
          <w:rtl w:val="true"/>
          <w:lang w:bidi="fa-IR"/>
        </w:rPr>
        <w:t xml:space="preserve">. </w:t>
      </w:r>
      <w:bookmarkStart w:id="156" w:name="pg19716_189384"/>
    </w:p>
    <w:p>
      <w:pPr>
        <w:pStyle w:val="Heading3"/>
        <w:numPr>
          <w:ilvl w:val="2"/>
          <w:numId w:val="1"/>
        </w:numPr>
        <w:rPr/>
      </w:pPr>
      <w:bookmarkStart w:id="157" w:name="__RefHeading___Toc1836496_2314609296"/>
      <w:bookmarkStart w:id="158" w:name="_Toc53"/>
      <w:bookmarkEnd w:id="156"/>
      <w:bookmarkEnd w:id="157"/>
      <w:r>
        <w:rPr>
          <w:rtl w:val="true"/>
        </w:rPr>
        <w:t>[</w:t>
      </w:r>
      <w:r>
        <w:rPr>
          <w:rtl w:val="true"/>
        </w:rPr>
        <w:t>یقبل إقرار الراهن بالإقباض</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الراهن بالإقباض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یعلم کذبه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رهنته الیوم داری التی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أقبضته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 فلا یقبل،لأنّه محال عادة،بناء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وصول القابض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یقوم مقامه إلی الرهن فی تحقّقه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إقرار الراهن بالإقباض</w:t>
      </w:r>
    </w:p>
    <w:p>
      <w:pPr>
        <w:pStyle w:val="BookText"/>
        <w:rPr/>
      </w:pPr>
      <w:r>
        <w:rPr>
          <w:rFonts w:ascii="IRNazanin" w:hAnsi="IRNazanin" w:eastAsia="IRNazanin"/>
          <w:color w:val="111111"/>
          <w:sz w:val="28"/>
          <w:sz w:val="28"/>
          <w:szCs w:val="28"/>
          <w:rtl w:val="true"/>
          <w:lang w:bidi="fa-IR"/>
        </w:rPr>
        <w:t>لا یخفی أنّ إقرار الراهن بإقباض الرهن للمرتهن یوجب اللزوم من قبله،فلا یتسلّط علی فسخ الرهن،فإذا حصل منه الإقرار حکم بلزوم الرهن،عملا بأنّ إقرار العقلاء علی أنفسهم جائز،فإنّ إقراره بالإقباض الموجب لسلب تسلّطه علی فسخ الرهن ضرر علیه،فیقبل إقراره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قاعدة مستفادة من کلام منسوب إلی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عنه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الإقرار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تکون للحالیّة،و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 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الدار،و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کونه محالا عادة مبنیّ علی اعتبار وصول المرتهن أو من یقوم مقامه إلی نفس العین المرهونة،لکن لو اقتصر فی القبض علی أخذ مفتاح الدار لم یکن ذلک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القابض المرتهن</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 xml:space="preserve">. </w:t>
      </w:r>
      <w:bookmarkStart w:id="159" w:name="pg19716_189385"/>
    </w:p>
    <w:p>
      <w:pPr>
        <w:pStyle w:val="Heading3"/>
        <w:numPr>
          <w:ilvl w:val="2"/>
          <w:numId w:val="1"/>
        </w:numPr>
        <w:rPr/>
      </w:pPr>
      <w:bookmarkStart w:id="160" w:name="__RefHeading___Toc1836498_2314609296"/>
      <w:bookmarkStart w:id="161" w:name="_Toc54"/>
      <w:bookmarkEnd w:id="159"/>
      <w:bookmarkEnd w:id="160"/>
      <w:r>
        <w:rPr>
          <w:rtl w:val="true"/>
        </w:rPr>
        <w:t>[</w:t>
      </w:r>
      <w:r>
        <w:rPr>
          <w:rtl w:val="true"/>
        </w:rPr>
        <w:t>دعوی الراهن المواطاة</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الإقرار 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المواطاة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الإقرار و الإشهاد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لرسم الوثیقة،حذرا من تعذّر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تأخّر إلی أن</w:t>
      </w:r>
    </w:p>
    <w:p>
      <w:pPr>
        <w:pStyle w:val="BookText"/>
        <w:rPr/>
      </w:pPr>
      <w:r>
        <w:rPr>
          <w:rFonts w:ascii="IRNazanin" w:hAnsi="IRNazanin" w:eastAsia="IRNazanin"/>
          <w:color w:val="111111"/>
          <w:sz w:val="28"/>
          <w:sz w:val="28"/>
          <w:szCs w:val="28"/>
          <w:rtl w:val="true"/>
          <w:lang w:bidi="fa-IR"/>
        </w:rPr>
        <w:t>دعوی الراهن المواطاة</w:t>
      </w:r>
    </w:p>
    <w:p>
      <w:pPr>
        <w:pStyle w:val="BookText"/>
        <w:rPr/>
      </w:pPr>
      <w:r>
        <w:rPr>
          <w:rFonts w:ascii="IRNazanin" w:hAnsi="IRNazanin" w:eastAsia="IRNazanin"/>
          <w:color w:val="111111"/>
          <w:sz w:val="28"/>
          <w:sz w:val="28"/>
          <w:szCs w:val="28"/>
          <w:rtl w:val="true"/>
          <w:lang w:bidi="fa-IR"/>
        </w:rPr>
        <w:t>فاعله هو الضمیر العائد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الراهن لو ادّعی المواطاة بعد إقراره بالإقباض سمع دعواه و جاز له إحلاف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ادّعی الراهن بعد إقراره بالإقباض أنّ الإقباض لم یقع حقیقة،بل وقع الإقرار منه بعنوان التوافق بینه و بین المرتهن حتّی یکتب و یسجّل الوثیقة،حذرا من تعذّر رسم الوثیقة،و ذلک شائع بین العرف عند کتابة القبالات و الأسناد،فیقرّ صاحب الحقّ بأخذه لإقامة الرسم و یشهد علیه،ثمّ یأخذه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لإقامة رسم الوثیقة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تسجیلها و تنظیمها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 الوثیقة هو أن یسجّل الحاکم الشرعیّ القرطاس و یشهد الشهود و نحو ذلک،و لا یکون کلّ ذلک إلاّ بمشاهدة أصل الفعل من العقد و القبض و غیر ذلک،أو بسماع الإقرار به،فإذا لم یمکن أصل الفعل أقرّ به،لیحصل الإشهاد و ختم القاضی،إذ لو أخّر ذلک إلی أن یتحقّق أصل الفعل فات الشهود و القاضی،فیواطئ علی الإقرار حینئذ،لیقام رسم الوثیقة،أی یحصل و لا یفوت،و هو متداول فی هذه الأزمنة،و یطلق علیه الإقرار علی الرسم أی الإقرار علی المشهود علیه علی ما جری علیه الرسم من نحو هذا الإقرار،أو الإقرار علی ما هو رسم الوثیقة و القبالة أو إقامة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إقامة رسم الوثیقة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یتحقّق القبض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دعواه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،لجریان العادة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الشاهدان علی إقراره به،أمّا لو شهدا علی نفس الإقباض لم تسمع دعواه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یتوجّه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علی إقراره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الإقرار،</w:t>
      </w:r>
    </w:p>
    <w:p>
      <w:pPr>
        <w:pStyle w:val="BookText"/>
        <w:rPr/>
      </w:pPr>
      <w:r>
        <w:rPr>
          <w:rFonts w:ascii="IRNazanin" w:hAnsi="IRNazanin" w:eastAsia="IRNazanin"/>
          <w:color w:val="111111"/>
          <w:sz w:val="28"/>
          <w:sz w:val="28"/>
          <w:szCs w:val="28"/>
          <w:rtl w:val="true"/>
          <w:lang w:bidi="fa-IR"/>
        </w:rPr>
        <w:t>أی إذا تأخّر رسم الوثیقة إلی زمان حصول القبض احتمل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سمعت دعوی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سمعت دعوی الراهن المواطاة علی القبض فله أن یحلف المرتهن،لأنّ هذا هو مقتضی الدعوی و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الإقرار،و الجملة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العبارة هو أنّ للراهن إحلاف المرتهن علی عدم المواطاة و علی کون الإقرار واقعا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سماع دعوی الراهن و إحلافه للمرتهن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الحکم إنّما هو فی صورة شهادة الشاهدین علی إقرار الراهن علی القبض،أمّا لو شهدا علی نفس الإقباض لم یسمع دعوی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یسمع دعوی الراهن إذا شهد الشاهدان علی إقراره بالإقباض و أنکره الراهن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الإقباض</w:t>
      </w:r>
      <w:r>
        <w:rPr>
          <w:rFonts w:eastAsia="IRNazanin" w:cs="IRNazanin"/>
          <w:color w:val="111111"/>
          <w:sz w:val="28"/>
          <w:szCs w:val="28"/>
          <w:rtl w:val="true"/>
          <w:lang w:bidi="fa-IR"/>
        </w:rPr>
        <w:t xml:space="preserve">. </w:t>
      </w:r>
      <w:bookmarkStart w:id="162" w:name="pg19716_189387"/>
    </w:p>
    <w:p>
      <w:pPr>
        <w:pStyle w:val="BookText"/>
        <w:rPr/>
      </w:pPr>
      <w:bookmarkEnd w:id="162"/>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للشهود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الغلط فی إقراره و أظهر تأویلا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 فله إحلاف المرتهن أیضا،و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علی الأقوی</w:t>
      </w:r>
      <w:r>
        <w:rPr>
          <w:rFonts w:eastAsia="IRNazanin" w:cs="IRNazanin"/>
          <w:color w:val="111111"/>
          <w:sz w:val="28"/>
          <w:szCs w:val="28"/>
          <w:rtl w:val="true"/>
          <w:lang w:bidi="fa-IR"/>
        </w:rPr>
        <w:t>.</w:t>
      </w:r>
    </w:p>
    <w:p>
      <w:pPr>
        <w:pStyle w:val="Heading3"/>
        <w:numPr>
          <w:ilvl w:val="2"/>
          <w:numId w:val="1"/>
        </w:numPr>
        <w:rPr/>
      </w:pPr>
      <w:bookmarkStart w:id="163" w:name="__RefHeading___Toc1836500_2314609296"/>
      <w:bookmarkStart w:id="164" w:name="_Toc55"/>
      <w:bookmarkEnd w:id="163"/>
      <w:r>
        <w:rPr>
          <w:rtl w:val="true"/>
        </w:rPr>
        <w:t>[</w:t>
      </w:r>
      <w:r>
        <w:rPr>
          <w:rtl w:val="true"/>
        </w:rPr>
        <w:t>کون الرهن بید المرتهن قبل العقد</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ید المرتهن 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کونه رهنا مقبوضا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اعتباره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العبارة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الفرق بین المقبوض بإذن و غیره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إنکار الراهن إقراره بالإقباض تکذیب للشاهدین علی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ادّعی الغلط فی إقراره و أوّله علی نحو یقبل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یظهر تأویلا ممکنا فی حقّه لم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الرهن بید المرتهن قبل العقد</w:t>
      </w:r>
    </w:p>
    <w:p>
      <w:pPr>
        <w:pStyle w:val="BookText"/>
        <w:rPr/>
      </w:pPr>
      <w:r>
        <w:rPr>
          <w:rFonts w:ascii="IRNazanin" w:hAnsi="IRNazanin" w:eastAsia="IRNazanin"/>
          <w:color w:val="111111"/>
          <w:sz w:val="28"/>
          <w:sz w:val="28"/>
          <w:szCs w:val="28"/>
          <w:rtl w:val="true"/>
          <w:lang w:bidi="fa-IR"/>
        </w:rPr>
        <w:t>یعنی إذا کانت العین المرهونة فی ید المرتهن فلا حاجة إلی قبض جدید،لصدق القبض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الکون المفهوم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حال مرجع الضمیر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العین الموجودة فی ید المرتهن یصدق علیها أنّها عین مقبوضة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دلیل علی أنّه یعتبر القبض المبتدأ بعد وقوع العقد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التعبیر مطلق من حیث کون الرهن بید المرتهن،و یشمل کونه مع إذن الراهن و بلا إذن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الدروس،،و الوجه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منهیّا عن القبض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العبادة غیر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اعتباره فی اللزوم رکن، فلا یعتدّ بالمنهیّ عنه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یقتضی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حیث تکمل الأرکان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به لو ابتدأه بغیر إذن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للمقبوض بلا إذن الراهن،و هو غصب المرتهن عینا من الراهن،فإذا جعلها الراهن وثیقة للدین الذی فی ذمّته بعد ما غصبه المرتهن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صرّح فی کتاب الدروس بعدم الفرق بین المقبوض مع الإذن أو بغیره فی صدق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دلیل صدق القبض مع الإذن و غیره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القبض بالغصب منهیّا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النهی فی غیر العبادات غیر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القبض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 معتبرا فی لزوم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فساد النهی فی غیر العبادات إنّما هو فیما إذا کملت الأرکان و الحال أنّ الرهن قبل القبض لا تکمل أرکانه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لأنّ النهی قبل الکمال یوجب الفساد لا یؤثّر القبض لو أقدم علیه المرتهن بلا إذن من الراهن</w:t>
      </w:r>
      <w:r>
        <w:rPr>
          <w:rFonts w:eastAsia="IRNazanin" w:cs="IRNazanin"/>
          <w:color w:val="111111"/>
          <w:sz w:val="28"/>
          <w:szCs w:val="28"/>
          <w:rtl w:val="true"/>
          <w:lang w:bidi="fa-IR"/>
        </w:rPr>
        <w:t xml:space="preserve">. </w:t>
      </w:r>
      <w:bookmarkStart w:id="165" w:name="pg19716_189389"/>
    </w:p>
    <w:p>
      <w:pPr>
        <w:pStyle w:val="Heading3"/>
        <w:numPr>
          <w:ilvl w:val="2"/>
          <w:numId w:val="1"/>
        </w:numPr>
        <w:rPr/>
      </w:pPr>
      <w:bookmarkStart w:id="166" w:name="__RefHeading___Toc1836502_2314609296"/>
      <w:bookmarkStart w:id="167" w:name="_Toc56"/>
      <w:bookmarkEnd w:id="165"/>
      <w:bookmarkEnd w:id="166"/>
      <w:r>
        <w:rPr>
          <w:rtl w:val="true"/>
        </w:rPr>
        <w:t>[</w:t>
      </w:r>
      <w:r>
        <w:rPr>
          <w:rtl w:val="true"/>
        </w:rPr>
        <w:t>عدم الحاجة إلی إذن جدید و مضیّ زمان</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الاکتفاء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یفتقر إلی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مضیّ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فیه تجدیده،لتحقّق القبض قبله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،فاعتبار أمر 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للحاصل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السابق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الصحیح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الحاجة إلی إذن جدید و مضیّ زمان</w:t>
      </w:r>
    </w:p>
    <w:p>
      <w:pPr>
        <w:pStyle w:val="BookText"/>
        <w:rPr/>
      </w:pPr>
      <w:r>
        <w:rPr>
          <w:rFonts w:ascii="IRNazanin" w:hAnsi="IRNazanin" w:eastAsia="IRNazanin"/>
          <w:color w:val="111111"/>
          <w:sz w:val="28"/>
          <w:sz w:val="28"/>
          <w:szCs w:val="28"/>
          <w:rtl w:val="true"/>
          <w:lang w:bidi="fa-IR"/>
        </w:rPr>
        <w:t>أی بناء علی الاکتفاء بالقبض الحاصل مطلقا لا یحتاج إلی إذن جدید صادر عن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تحتاج صحّة الرهن إلی إذن جدید فی القبض إذا کانت العین المرهونة مقبوضة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تفتقر صحّة الرهن إلی مضیّ زمان یمکن فیه تجدید قبض العین المقبوضة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الإذن و مضیّ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الإذن الجدید و مضیّ زمان یمکن فیه تجدید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القبض الحاصل من کون الرهن بید المرتهن قبل العقد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اشتراط الإذن و مضیّ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الإذن و مضیّ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فرق بین القبض بالإذن أو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السابق علی عقد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الإذن و المضیّ فیما إذا کان القبض بغیر وجه شرعیّ،مثل القبض بالغصب و العدوان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لاشتراط الإذن و مضیّ الزمان فی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المعتبر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بعد الرهن،و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إلاّ بإذن کالمبتدأ</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الإذن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 تحصیله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ضروراته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التعلیل هذا لیس مختصّا بالقول الأخیر،و هو احتیاج القبض السابق إلی الإذن و المضیّ إذا کان غیر صحیح،بل هو تعلیل لاشتراط المبحوث عنه فی مطلق القبض السابق علی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أفاده السیّد کلانتر فی تعلیقته و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المعتبر من القبض هو القبض الواقع بعد عقد الرهن لا القبض الحاصل قبله،فالملاک فی الاعتبار هو الحصول مع الإذن الجدید،کما هو القول فی القبض المبتدأ،و علی هذا فالإذن فی القبض یستدعی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زمان یقع التحصیل فیه،لأنّ التحصیل من الزمانیّات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فیدلّ علیه بالدلالة المطابقیّة،و أمّا الثانی فبالدلالة الالتزامیّة،لکنّ الأوّل منتف فی المقام،لاستلزامها تحصیل الحاصل،لحصول القبض قبل الإذن، فلا یتصوّر قبض جدید،و لاستلزامها اجتماع المثلین،و هما القبض السابق و القبض اللاحق،و هذان الاستلزامان باطلان،فتبقی الدلالة الالتزامیّة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محلاّ،لکونه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القبض المعتبر فی تمامیّة الرهن لا یتحقّق إلاّ بإذن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کالقبض المبتدأ الذی یحتاج إلی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الإذن فی القبض یستدعی تحصیل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الرهن،بمعنی استدعاء الإذن لقبض الرهن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علیه بالمطابقة،و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بالالتزام، لکن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المطابقیّ منتف،لإفضائه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تحصیل الحاصل و اجتماع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الأمثال،فیبقی الالتزامیّ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ضروراته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ضرورات القبض أن یمضی زمان یقع فیه تحصیل الرهن و قبضه،لأنّ القبض من الزمانیّات، فلا بدّ له من الزمان المناسب له،لأنّ قبض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القبض المعتبر فی الرهن یدلّ علی حصول المرهون فی ید المرتهن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القبض یدلّ علی الزمان المناسب للقبض أیضا بالدلالة الالتزامیّة،لکون مضیّ الزمان من ضرورات القبض الذی هو من الزمانیّات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تتمّة للاستدلال المأخوذ فیه بقول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القبض یدلّ بالمطابقة علی التحصیل و بالالتزام علی مضیّ الزمان،لکن ینتفی فی المقام مدلوله المطابقیّ،لحصول المرهون فی ید المرتهن،فیکون قبضه الجدید تحصیلا للحاصل،فیبقی المدلول الالتزامیّ،و هو مضیّ الزمان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لأنّ دلالته بالمطابقة علی التحصیل ینتهی إلی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دلالته المطابقیّة تنتهی إلی اجتماع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القبض السابق و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فیبقی مدلوله الالتزامیّ خاصّة،و هو مضیّ الزمان المناسب للقبض</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یضعّف الاستدلال علی اشتراط البعدیّة فی القبض،لأنّ المعتبر فی الرهن هو </w:t>
      </w:r>
    </w:p>
    <w:p>
      <w:pPr>
        <w:pStyle w:val="BookText"/>
        <w:rPr/>
      </w:pPr>
      <w:r>
        <w:rPr>
          <w:rFonts w:ascii="IRNazanin" w:hAnsi="IRNazanin" w:eastAsia="IRNazanin"/>
          <w:color w:val="111111"/>
          <w:sz w:val="28"/>
          <w:sz w:val="28"/>
          <w:szCs w:val="28"/>
          <w:rtl w:val="true"/>
          <w:lang w:bidi="fa-IR"/>
        </w:rPr>
        <w:t>بمنع اعتبار المقیّد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بالبعدیّة،بل الأعمّ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حاصل،و الزمان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علیه التزاما من توابعه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مقدّماته،فیلزم من عدم اعتباره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انتفاؤه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بغیر إذن توجّه اعتبارهما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لموصوف مقدّر،و هو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یمنع اعتبار القبض المقیّد بالبعدیّة فی صحّة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یعتبر فی صحّة الرهن القبض الأعمّ من القبض السابق علی العقد و اللاحق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الزمان الذی یدلّ القبض علیه بالالتزام فهو من توابع القبض المقیّد و من مقدّماته،فإذا سقط اعتبار المقیّد بالبعدیّة سقط اعتبار تبعاته 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المقیّد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اعتبار المقیّد بالبعدیّة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انتفاء مضیّ الزمان الذی یدلّ علیه القبض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المرتهن،و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قلنا بکون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ماضیا،و أمّا إذا اعتبرناه مصدرا فهذا القول نفسه هو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إمّا من قبیل إضافة المصدر إلی فاعله أو من قبیل إضافته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 و مضیّ الزمان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ما تقدّم من قول القائلین باشتراط الإذن الجدید فی قوله فی الصفحة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68" w:name="pg19716_189393"/>
    </w:p>
    <w:p>
      <w:pPr>
        <w:pStyle w:val="BookText"/>
        <w:rPr/>
      </w:pPr>
      <w:bookmarkEnd w:id="168"/>
      <w:r>
        <w:rPr>
          <w:rFonts w:ascii="IRNazanin" w:hAnsi="IRNazanin" w:eastAsia="IRNazanin"/>
          <w:color w:val="111111"/>
          <w:sz w:val="28"/>
          <w:sz w:val="28"/>
          <w:szCs w:val="28"/>
          <w:rtl w:val="true"/>
          <w:lang w:bidi="fa-IR"/>
        </w:rPr>
        <w:t>و علی تقدیره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فالضمان باق إلی أن یتحقّق ما یزیله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المالک علی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69" w:name="__RefHeading___Toc1836504_2314609296"/>
      <w:bookmarkStart w:id="170" w:name="_Toc57"/>
      <w:bookmarkEnd w:id="169"/>
      <w:r>
        <w:rPr>
          <w:rtl w:val="true"/>
        </w:rPr>
        <w:t>[</w:t>
      </w:r>
      <w:r>
        <w:rPr>
          <w:rtl w:val="true"/>
        </w:rPr>
        <w:t>إشاعة الرهن</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إذن الشریک فی القبض أو رضاه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ممّا ینقل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یعتدّ بالمنهیّ عنه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بناء علی اعتبار الإذن الجدید فی صحّة القبض فالضمان مستقرّ فی عهدة المرتهن حتّی یحصل الإذن،و بعد الإذن لا ضمان للرهن،لکونه أمانة فی ید المرتهن، و الأمین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مزیل الضمان هو إذن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الأقوی الاکتفاء بذلک فی زوال الضمان إمّا باعتبار مثل هذا القبض أو باعتبار وجوب الإقباض بعد الرهن،فإذا کان حینئذ یده فقد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إشاعة الرهن</w:t>
      </w:r>
    </w:p>
    <w:p>
      <w:pPr>
        <w:pStyle w:val="BookText"/>
        <w:rPr/>
      </w:pPr>
      <w:r>
        <w:rPr>
          <w:rFonts w:ascii="IRNazanin" w:hAnsi="IRNazanin" w:eastAsia="IRNazanin"/>
          <w:color w:val="111111"/>
          <w:sz w:val="28"/>
          <w:sz w:val="28"/>
          <w:szCs w:val="28"/>
          <w:rtl w:val="true"/>
          <w:lang w:bidi="fa-IR"/>
        </w:rPr>
        <w:t>کما إذا جعل نصف الدار المشترک مشاعا رهنا فی مقابل دین المرتهن،فلا بدّ من إذن الشریک فی القبض قبلا أو إجازته بعدا للقبض،و إلاّ لم یکف إقباضه،لأنّه تصرّف منهیّ عنه،فلا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الثوب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الدار المشترکة</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إقباض الرهن من قبل أحد الشریکین یوجب التصرّف فی مال الشریک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 الشریک،و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 بدون إذنه،فلا یعتدّ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یکفی فیه مجرّد التخلیة،فإنّها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تستدعی تصرّفا، بل رفع ید الراهن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اعتباره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قبضه بدون إذن الشریک و فعل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 فهل یتمّ القبض؟قولان،منشؤهما النهی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المانع،کما لو وقع بدون إذن الراهن،و هو اختیار المصنّف،و أنّ النهی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لحقّ الشریک فقط،</w:t>
      </w:r>
    </w:p>
    <w:p>
      <w:pPr>
        <w:pStyle w:val="BookText"/>
        <w:rPr/>
      </w:pPr>
      <w:r>
        <w:rPr>
          <w:rFonts w:ascii="IRNazanin" w:hAnsi="IRNazanin" w:eastAsia="IRNazanin"/>
          <w:color w:val="111111"/>
          <w:sz w:val="28"/>
          <w:sz w:val="28"/>
          <w:szCs w:val="28"/>
          <w:rtl w:val="true"/>
          <w:lang w:bidi="fa-IR"/>
        </w:rPr>
        <w:t>یعنی أنّ التصرّف فی مال الشریک بدون الإذن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الاستدلال المذکور فی العین المرهونة التی یکفی فی إقباضها مجرّد التخلیة مثل الدار التی یکفی فی إقباضها تخلیتها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التخلیة عبارة عن رفع ید الراهن عن العین المذکورة،و هو لیس بتصرّف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المرتهن،و هو من قبیل إضافة المصدر إلی المفعول،و الفاعل محذوف،أی تمکین الراهن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إذن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أقبض الراهن بدون إذن الشریک و ارتکب الحرام فهل یتمّ القبض الموجب لتمامیّة الرهن أم لا؟فیه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منشأ القول بعدم تمامیّة القبض الموجب لتحقّق الرهن</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منشأ القول بکفایة القبض بدون إذن الشریک فی تمامیّة الرهن،و هو أنّ المنهیّ هو حقّ الشریک خاصّة،أمّا بالنسبة إلی حقّ الراهن فلا نهی فیه،فیتمّ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الراهن الذی هو المعتبر شرعا،و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قبض الشریک جاز،فیعتبر سماعه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لکنّ الإذن المعتبر فی صحّة الرهن حاصل فی المقام،فلا مانع من تمامیّة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الثانی،و هو القول بصحّة القبض الموجب لتمامیّة الرهن و لو کان بدون إذن من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 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فیعتبر فی کفایة قبض الشریک مع اتّفاقهما علیه سماعه الإذن فی القبض</w:t>
      </w:r>
      <w:r>
        <w:rPr>
          <w:rFonts w:eastAsia="IRNazanin" w:cs="IRNazanin"/>
          <w:color w:val="111111"/>
          <w:sz w:val="28"/>
          <w:szCs w:val="28"/>
          <w:rtl w:val="true"/>
          <w:lang w:bidi="fa-IR"/>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9716_189397"/>
      <w:bookmarkStart w:id="172" w:name="pg19716_189397"/>
      <w:bookmarkEnd w:id="172"/>
    </w:p>
    <w:p>
      <w:pPr>
        <w:pStyle w:val="Heading3"/>
        <w:numPr>
          <w:ilvl w:val="2"/>
          <w:numId w:val="1"/>
        </w:numPr>
        <w:rPr/>
      </w:pPr>
      <w:bookmarkStart w:id="173" w:name="pg19716_189397"/>
      <w:bookmarkStart w:id="174" w:name="__RefHeading___Toc1836506_2314609296"/>
      <w:bookmarkStart w:id="175" w:name="_Toc58"/>
      <w:bookmarkEnd w:id="173"/>
      <w:bookmarkEnd w:id="174"/>
      <w:r>
        <w:rPr>
          <w:rtl w:val="true"/>
        </w:rPr>
        <w:t>[</w:t>
      </w:r>
      <w:r>
        <w:rPr>
          <w:rtl w:val="true"/>
        </w:rPr>
        <w:t>الکلام فی الشروط و اللواحق</w:t>
      </w:r>
      <w:r>
        <w:rPr>
          <w:rtl w:val="true"/>
        </w:rPr>
        <w:t>]</w:t>
      </w:r>
      <w:bookmarkEnd w:id="175"/>
    </w:p>
    <w:p>
      <w:pPr>
        <w:pStyle w:val="Heading4"/>
        <w:numPr>
          <w:ilvl w:val="3"/>
          <w:numId w:val="1"/>
        </w:numPr>
        <w:rPr/>
      </w:pPr>
      <w:bookmarkStart w:id="176" w:name="__RefHeading___Toc1836508_2314609296"/>
      <w:bookmarkStart w:id="177" w:name="_Toc59"/>
      <w:bookmarkEnd w:id="176"/>
      <w:r>
        <w:rPr>
          <w:rtl w:val="true"/>
        </w:rPr>
        <w:t>اشارة</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إمّا فی الشروط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اللواحق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8" w:name="__RefHeading___Toc1836510_2314609296"/>
      <w:bookmarkStart w:id="179" w:name="_Toc60"/>
      <w:bookmarkEnd w:id="178"/>
      <w:r>
        <w:rPr>
          <w:rtl w:val="true"/>
        </w:rPr>
        <w:t>[</w:t>
      </w:r>
      <w:r>
        <w:rPr>
          <w:rtl w:val="true"/>
        </w:rPr>
        <w:t>الکلام فی شروط الرهن</w:t>
      </w:r>
      <w:r>
        <w:rPr>
          <w:rtl w:val="true"/>
        </w:rPr>
        <w:t>]</w:t>
      </w:r>
      <w:bookmarkEnd w:id="179"/>
    </w:p>
    <w:p>
      <w:pPr>
        <w:pStyle w:val="Heading5"/>
        <w:numPr>
          <w:ilvl w:val="4"/>
          <w:numId w:val="1"/>
        </w:numPr>
        <w:rPr/>
      </w:pPr>
      <w:bookmarkStart w:id="180" w:name="__RefHeading___Toc1836512_2314609296"/>
      <w:bookmarkStart w:id="181" w:name="_Toc61"/>
      <w:bookmarkEnd w:id="180"/>
      <w:r>
        <w:rPr>
          <w:rtl w:val="true"/>
        </w:rPr>
        <w:t>اشارة</w:t>
      </w:r>
      <w:bookmarkEnd w:id="181"/>
    </w:p>
    <w:p>
      <w:pPr>
        <w:pStyle w:val="Heading5"/>
        <w:numPr>
          <w:ilvl w:val="4"/>
          <w:numId w:val="1"/>
        </w:numPr>
        <w:rPr/>
      </w:pPr>
      <w:bookmarkStart w:id="182" w:name="__RefHeading___Toc1836514_2314609296"/>
      <w:bookmarkStart w:id="183" w:name="_Toc62"/>
      <w:bookmarkEnd w:id="182"/>
      <w:r>
        <w:rPr>
          <w:rtl w:val="true"/>
        </w:rPr>
        <w:t>[</w:t>
      </w:r>
      <w:r>
        <w:rPr>
          <w:rtl w:val="true"/>
        </w:rPr>
        <w:t>شرط الرهن أن یکون عینا</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الرهن أن یکون عینا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 یمکن قبضها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بیعها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الشروط</w:t>
      </w:r>
    </w:p>
    <w:p>
      <w:pPr>
        <w:pStyle w:val="BookText"/>
        <w:rPr/>
      </w:pPr>
      <w:r>
        <w:rPr>
          <w:rFonts w:ascii="IRNazanin" w:hAnsi="IRNazanin" w:eastAsia="IRNazanin"/>
          <w:color w:val="111111"/>
          <w:sz w:val="28"/>
          <w:sz w:val="28"/>
          <w:szCs w:val="28"/>
          <w:rtl w:val="true"/>
          <w:lang w:bidi="fa-IR"/>
        </w:rPr>
        <w:t>شروط الرهن</w:t>
      </w:r>
    </w:p>
    <w:p>
      <w:pPr>
        <w:pStyle w:val="BookText"/>
        <w:rPr/>
      </w:pPr>
      <w:r>
        <w:rPr>
          <w:rFonts w:ascii="IRNazanin" w:hAnsi="IRNazanin" w:eastAsia="IRNazanin"/>
          <w:color w:val="111111"/>
          <w:sz w:val="28"/>
          <w:sz w:val="28"/>
          <w:szCs w:val="28"/>
          <w:rtl w:val="true"/>
          <w:lang w:bidi="fa-IR"/>
        </w:rPr>
        <w:t>یعنی أنّ الکلام قد یقع فی شروط الرهن،أعنی ما یشترط فی صحّته و ما یشترط فی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المسائل التی سیشیر إلیها فی الصفحة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الأوّل من الشروط هو شروط الرهن،أی المرهون،و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ممکن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قابلا للبیع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المنفعة و الدین،من باب استعمال اللفظ فی المعنیین،کما هو دأب الشهیدین،أو من باب عموم المجاز،و کذا الکلام فی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الصحّة،و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الأکثر،و منها ما هو شرط فی اللزوم کالمملوکیّة باعتبار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الشرائط الأربعة المذکورة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الشرائط المذکورة شرط فی صحّة الرهن مثل کون الرهن عینا،و بعضها شرط فی لزوم الرهن مثل شرط المملوکیّة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شرائط الصحّة فیما ذکر أکثر من شرائط اللزوم،لأنّ ثلاثة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الرهن عینا و إمکان قبضه و إمکان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صحّة الرهن،و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الرهن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لزوم الرهن،لأنّ الراهن إذا رهن ملک الغیر بلا إذن منه حکم بصحّة الرهن مع اشتراط لحوق إجازة المالک،لأنّ الرهن کذلک فضولیّ محتاج إلی الإجازة،کما هو الحال فی غیره من العقود التی تقع بفعل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فی شرط المملوکیّة 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العین قابلة لملکیّة المسلم،فیحترز بها عن رهن مثل الخمر و الخنزیر و کلب الهراش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ملکا للراهن،فیحترز بها عن رهن ملک الغیر بلا 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فالمملوکیّة بالاعتبار الأوّل تکون من شرائط الصحّة،لعدم صحّة رهن مثل الخمر، و بالاعتبار الثانی تکون من شرائط اللزوم،و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أجاب الشارح رحمه اللّه عن الإشکال بأنّه کیف یجمع بین شرائط الصحّة و شرائط اللزوم و هما حقیقتان مختلفتان بجوابین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المقصود هنا بیان الشروط إجمالا،سواء کانت من شرائط الصحّة أو من </w:t>
      </w:r>
      <w:bookmarkStart w:id="184" w:name="pg19716_189399"/>
    </w:p>
    <w:p>
      <w:pPr>
        <w:pStyle w:val="BookText"/>
        <w:rPr/>
      </w:pPr>
      <w:bookmarkEnd w:id="184"/>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فی الجملة،و 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المملوکیّة تشتمل علی شرط الصحّة فی بعض محترزاتها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85" w:name="__RefHeading___Toc1836516_2314609296"/>
      <w:bookmarkStart w:id="186" w:name="_Toc63"/>
      <w:bookmarkEnd w:id="185"/>
      <w:r>
        <w:rPr>
          <w:rtl w:val="true"/>
        </w:rPr>
        <w:t>[</w:t>
      </w:r>
      <w:r>
        <w:rPr>
          <w:rtl w:val="true"/>
        </w:rPr>
        <w:t>رهن المنفعة</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کسکنی الدار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خدمة العبد،لعدم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قبضها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بإتلافها،</w:t>
      </w:r>
    </w:p>
    <w:p>
      <w:pPr>
        <w:pStyle w:val="BookText"/>
        <w:rPr/>
      </w:pPr>
      <w:r>
        <w:rPr>
          <w:rFonts w:ascii="IRNazanin" w:hAnsi="IRNazanin" w:eastAsia="IRNazanin"/>
          <w:color w:val="111111"/>
          <w:sz w:val="28"/>
          <w:sz w:val="28"/>
          <w:szCs w:val="28"/>
          <w:rtl w:val="true"/>
          <w:lang w:bidi="fa-IR"/>
        </w:rPr>
        <w:t>شرائط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المملوکیّة تشمل علی شرط الصحّة باعتبار المعنی الأوّل من الاعتبارین اللذین ذکرناهما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شروط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الجواب الثانی عن الإشکال المذکور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محترزاتها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شرط اللزوم الوحید بین هذه الشروط المذکورة هو المملوکیّة،و هی شرط صحّة فی بعض مواردها و محترزاتها کرهن ما لا یملک کالحرّ و الحشرات أو رهن ما لا یملکه المسلم کالخمر و الخنزیر،فالرهن علی هذه الأعیان فاسد،فإذا کان شرط اللزوم شرط صحّة فی بعض موارده و محترزاته جاز إطلاق شرط الصحّة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رهن المنفعة</w:t>
      </w:r>
    </w:p>
    <w:p>
      <w:pPr>
        <w:pStyle w:val="BookText"/>
        <w:rPr/>
      </w:pPr>
      <w:r>
        <w:rPr>
          <w:rFonts w:ascii="IRNazanin" w:hAnsi="IRNazanin" w:eastAsia="IRNazanin"/>
          <w:color w:val="111111"/>
          <w:sz w:val="28"/>
          <w:sz w:val="28"/>
          <w:szCs w:val="28"/>
          <w:rtl w:val="true"/>
          <w:lang w:bidi="fa-IR"/>
        </w:rPr>
        <w:t>یعنی أنّ المصنّف رحمه اللّه احترز بکلّ من الشروط المذکورة عمّا لا یصحّ رهنه،فاحترز بذکر العین عن رهن المنفعة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رهن سکنی الدار و خدمة العبد،لعدم کونهما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هذا التعلیل هو أنّ سکنی الدار و خدمة العبد خرجا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یمکن قبض المنفعة إلاّ بإتلافها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لتعذّر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المطلوب فی الرهن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الدین منه 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تستوفی شیئا فشیئا،و کلّما حصل منها شیء 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 فیه نظر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ثان لعدم صحّة رهن المنفعة بأنّ الغرض المطلوب من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استیفاء الدین من الرهن لو تعذّر تحصیل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فی خصوص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تکون للحالیّة،و هذه الجملة بیان لعدم إمکان استیفاء الدین من المنفعة بأنّ المنفعة تستوفی تدریجا،فکلّ جزء من المنفعة یستوفی یعدم الجزء السابق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الماضی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استدلّوا بما ذکر علی عدم جواز رهن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للنظر فی الاستدلال المذکور مجالا</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النظر أنّ استیفاء الدین من عین الرهن لیس بشرط،بل منه أو من عوضه و لو ببیعه قبل الاستیفاء،کما لو رهن ما یتسارع إلیه الفساد قبله و المنفعة یمکن فیها ذلک بأن یوجر العین و یجعل الاجرة رهنا،و قریب منه القول فی القبض،لإمکانه بتسلیم الدین لیستوفی منها المنفعة و یکون عوضها رهنا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خروج عن المتنازع فیه،لأنّ رهن الاجرة جائز،و إنّما الکلام فی المنفعة نفسها،و الفرق بینها و بین ما یتسارع إلیه الفساد إمکان رهنه و المانع عارض بخلاف المنفعة،تأمّل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 xml:space="preserve">). </w:t>
      </w:r>
      <w:bookmarkStart w:id="187" w:name="pg19716_189401"/>
    </w:p>
    <w:p>
      <w:pPr>
        <w:pStyle w:val="Heading5"/>
        <w:numPr>
          <w:ilvl w:val="4"/>
          <w:numId w:val="1"/>
        </w:numPr>
        <w:rPr/>
      </w:pPr>
      <w:bookmarkStart w:id="188" w:name="__RefHeading___Toc1836518_2314609296"/>
      <w:bookmarkStart w:id="189" w:name="_Toc64"/>
      <w:bookmarkEnd w:id="187"/>
      <w:bookmarkEnd w:id="188"/>
      <w:r>
        <w:rPr>
          <w:rtl w:val="true"/>
        </w:rPr>
        <w:t>[</w:t>
      </w:r>
      <w:r>
        <w:rPr>
          <w:rtl w:val="true"/>
        </w:rPr>
        <w:t>رهن المنفعة</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القبض،لأنّ الدین أمر کلّیّ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وجود له فی الخارج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قبضه،و ما یقبض بعد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نفسه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فی ضمنه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جوازه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یکتفی بقبض ما یعیّنه المدیون،لصدق قبض الدین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p>
    <w:p>
      <w:pPr>
        <w:pStyle w:val="BookText"/>
        <w:rPr/>
      </w:pPr>
      <w:r>
        <w:rPr>
          <w:rFonts w:ascii="IRNazanin" w:hAnsi="IRNazanin" w:eastAsia="IRNazanin"/>
          <w:color w:val="111111"/>
          <w:sz w:val="28"/>
          <w:sz w:val="28"/>
          <w:szCs w:val="28"/>
          <w:rtl w:val="true"/>
          <w:lang w:bidi="fa-IR"/>
        </w:rPr>
        <w:t>رهن الدین</w:t>
      </w:r>
    </w:p>
    <w:p>
      <w:pPr>
        <w:pStyle w:val="BookText"/>
        <w:rPr/>
      </w:pPr>
      <w:r>
        <w:rPr>
          <w:rFonts w:ascii="IRNazanin" w:hAnsi="IRNazanin" w:eastAsia="IRNazanin"/>
          <w:color w:val="111111"/>
          <w:sz w:val="28"/>
          <w:sz w:val="28"/>
          <w:szCs w:val="28"/>
          <w:rtl w:val="true"/>
          <w:lang w:bidi="fa-IR"/>
        </w:rPr>
        <w:t>أی و لا یجوز رهن الدین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جواز رهن الدین یستفاد من اشتراط القبض فی الرهن،کما اختاره المصنّف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الدین یکون فی ذمّة المدیون،و هو کلّیّ لا یتشخّص إلاّ عند أدائه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الشیء ما لم یتشخّص لم یوجد،و ما لم یوجد لم یمکن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إجراء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الدیون التی یقبضها الدائنون لیست نفسها،بل هی أفراد من أفراد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الکلّیّ الطبیعیّ موجود فی الخارج بوجود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رهن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باشتراط القبض فی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القول بجواز رهن الدین و لو اشترط القبض فی الرهن بأن یقال بکفایة قبض ما یعیّنه المدیون فی صحّة الرهن، لأنّه یصدق علیه قبض الدین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قبض ما یعیّنه المدیون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بعدم اشتراط القبض لا مانع من صحّة رهنه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العلاّمة فی التذکرة ببناء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باشتراط القبض و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رهن الدین إن شرطنا فی الرهن القبض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یمکن قبضه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القواعد جمع بین الحکم بعدم اشتراط القبض و عدم جواز رهن الدین،فتعجّب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الدروس،و تعجّبه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تصحّ هبة ما فی ذمّة المدیون إیّاه و الحال أنّ القبض شرط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القول بعدم اشتراط القبض فی الرهن فلا مانع من صحّة رهن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بجواز رهن الدین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اشتراط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العلاّمة بعدم صحّة رهن الدین مع اشتراط القبض فی الرهن،لعدم إمکان قبض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حکم فی کتاب القواعد بعدم اشتراط القبض فی الرهن و مع ذلک قال بعدم جواز رهن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تعجّب من جمع العلاّمة رحمه اللّه بین حکمی عدم اشتراط القبض فی الرهن و عدم جواز رهن الدین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تعجّب المصنّف من جمع العلاّمة بین الحکمین المذکورین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الاعتذار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 ذلک بعدم المنافاة بین عدم اشتراطه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ممّا یقبض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تصریحه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 المذکور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الشیخ علیّ رحمه اللّه فی مقام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اشتراط القبض لا ینافی اشتراط کون الرهن ممّا یقبض مثله،نظرا إلی أنّ مقصوده لا یحصل إلاّ بکونه ممّا یقبض،کما أرشدت إلیه الآیة الکریمة،فأحدهما غیر الآخر،و فیه أنّ هذا غیر مسموع مع تصریح العلاّمة بالبناء المذکور علی أنّ التعجّب لا یندفع عند ضعف المأخذ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المعتذر جدّی المحقّق الکرکیّ الشیخ علیّ رحمه اللّه،و حاصله أنّه بعد أن صرّح فی التذکرة بکون الحکم مبنیّا علی اشتراط القبض و عدمه فلا یصحّ مع شرطه القبض،و یصحّ بدونه باعتبار مفهوم الشرط،فلا یتمّ الاعتذار عن المنافات بین ما فی التذکرة و القواعد،و لوالدی طاب ثراه هنا کلام لتصحیح الاعتذار یحوج نقله إلی التطویل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فی الرهن أن یکون مثله قابلا للقبض و الحال أنّ الدین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تصریح العلاّمة رحمه اللّه بالبناء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ابتناء صحّة رهن الدین علی عدم اشتراط القبض فی الرهن بمعنی أنّه لو لم یشترط القبض فی صحّة الرهن صحّ رهن الدین،و إلاّ لم یصحّ</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العلاّمة صرّح بذلک الابتناء،فلا یسمع الاعتذار المذکور من المعتذر عن جانب العلاّمة</w:t>
      </w:r>
      <w:r>
        <w:rPr>
          <w:rFonts w:eastAsia="IRNazanin" w:cs="IRNazanin"/>
          <w:color w:val="111111"/>
          <w:sz w:val="28"/>
          <w:szCs w:val="28"/>
          <w:rtl w:val="true"/>
          <w:lang w:bidi="fa-IR"/>
        </w:rPr>
        <w:t xml:space="preserve">. </w:t>
      </w:r>
      <w:bookmarkStart w:id="190" w:name="pg19716_189404"/>
    </w:p>
    <w:p>
      <w:pPr>
        <w:pStyle w:val="Heading5"/>
        <w:numPr>
          <w:ilvl w:val="4"/>
          <w:numId w:val="1"/>
        </w:numPr>
        <w:rPr/>
      </w:pPr>
      <w:bookmarkStart w:id="191" w:name="__RefHeading___Toc1836520_2314609296"/>
      <w:bookmarkStart w:id="192" w:name="_Toc65"/>
      <w:bookmarkEnd w:id="190"/>
      <w:bookmarkEnd w:id="191"/>
      <w:r>
        <w:rPr>
          <w:rtl w:val="true"/>
        </w:rPr>
        <w:t>[</w:t>
      </w:r>
      <w:r>
        <w:rPr>
          <w:rtl w:val="true"/>
        </w:rPr>
        <w:t>رهن المدبّر</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رهن المدبّر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لتدبیره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الصیغ الجائزة،فإذا تعقّبه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ینافیه أبطله،لکونه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رجوعا،إذ لا یتمّ المقصود من عقد الرهن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بالرجوع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رهن المدبّر</w:t>
      </w:r>
    </w:p>
    <w:p>
      <w:pPr>
        <w:pStyle w:val="BookText"/>
        <w:rPr/>
      </w:pPr>
      <w:r>
        <w:rPr>
          <w:rFonts w:ascii="IRNazanin" w:hAnsi="IRNazanin" w:eastAsia="IRNazanin"/>
          <w:color w:val="111111"/>
          <w:sz w:val="28"/>
          <w:sz w:val="28"/>
          <w:szCs w:val="28"/>
          <w:rtl w:val="true"/>
          <w:lang w:bidi="fa-IR"/>
        </w:rPr>
        <w:t>کما إذا دبّر عبده،ثمّ جعله رهنا للدین الذی استدانه من دائن،فهو إبطال للتدبیر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القول بعدم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التدبیر من الصیغ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الصیغ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التدبیر لیس من العقود الجائزة،بل هو إیقاع جائز،و إلاّ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أنّهم قد اختلفوا فی وجود الإیقاع الجائز،فمن الموارد التی یستشهد بها علی وجود الإیقاع الجائز هو هذا المورد،لأنّ التدبیر لیس عقدا،لعدم احتیاجه إلی القبول کالعتق و الإبراء و الحال أنّ المدبّر إذا أجری صیغة التدبیر جاز له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فإذا تعقّب التدبیر ما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جعل المدبّر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رهن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رهن المدبّر رجوع عن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عقد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استیفاء الدائن دینه من الرهن،و هذا المقصود لا یحصل إلاّ برجوع المدبّر عن تدبیره،و إلاّ لم یحصل المقصود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بالرجوع عن التدبیر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قد قیل بعدم بطلان صیغة التدبیر برهن المدبّر</w:t>
      </w:r>
      <w:r>
        <w:rPr>
          <w:rFonts w:eastAsia="IRNazanin" w:cs="IRNazanin"/>
          <w:color w:val="111111"/>
          <w:sz w:val="28"/>
          <w:szCs w:val="28"/>
          <w:rtl w:val="true"/>
          <w:lang w:bidi="fa-IR"/>
        </w:rPr>
        <w:t xml:space="preserve">. </w:t>
      </w:r>
      <w:bookmarkStart w:id="193" w:name="pg19716_189405"/>
    </w:p>
    <w:p>
      <w:pPr>
        <w:pStyle w:val="BookText"/>
        <w:rPr/>
      </w:pPr>
      <w:bookmarkEnd w:id="193"/>
      <w:r>
        <w:rPr>
          <w:rFonts w:ascii="IRNazanin" w:hAnsi="IRNazanin" w:eastAsia="IRNazanin"/>
          <w:color w:val="111111"/>
          <w:sz w:val="28"/>
          <w:sz w:val="28"/>
          <w:szCs w:val="28"/>
          <w:rtl w:val="true"/>
          <w:lang w:bidi="fa-IR"/>
        </w:rPr>
        <w:t>لأنّ الرهن لا یقتضی نقله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 الراهن،و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فکّه،فلا یتحقّق التنافی بمجرّده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بالتصرّف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التدبیر مراعی بفکّه فیستقرّ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یأخذه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 فیبطل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p>
    <w:p>
      <w:pPr>
        <w:pStyle w:val="Heading5"/>
        <w:numPr>
          <w:ilvl w:val="4"/>
          <w:numId w:val="1"/>
        </w:numPr>
        <w:rPr/>
      </w:pPr>
      <w:bookmarkStart w:id="194" w:name="__RefHeading___Toc1836522_2314609296"/>
      <w:bookmarkStart w:id="195" w:name="_Toc66"/>
      <w:bookmarkEnd w:id="194"/>
      <w:r>
        <w:rPr>
          <w:rtl w:val="true"/>
        </w:rPr>
        <w:t>[</w:t>
      </w:r>
      <w:r>
        <w:rPr>
          <w:rtl w:val="true"/>
        </w:rPr>
        <w:t>رهن الخمر و الخنزیر</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الخنزیر إذا کان الراهن مسلما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یتحقّق التنافی بین التدبیر و الرهن بمجرّد رهن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التنافی یحصل بالتصرّف فی المدبّر بأن یستوفی الدائن منه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حین إذ لم نقل ببطلان التدبیر بالرهن حکم بکون التدبیر مراعی بفکّ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المرتهن،و الضمیر الملفوظ یرجع إلی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فیبطل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المدبّر إذا جعل المدبّر رهنا للدین لم یحکم ببطلان التدبیر،بل یراعی التدبیر إلی أن یفکّه المدبّر فیستقرّ التدبیر،أو یأخذه المرتهن بدینه فیبطل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استحسن المصنّف رحمه اللّه القول المذکور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الخمر و الخنزیر</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رهن المنفعة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عدم صحّة رهن الخمر و الخنزیر إنّما هو فی صورة کون الراهن مسلما أو المرتهن هکذا،أمّا لو کانا کافرین مستحلّین فلا مانع من رهنهما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وضعهما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ذمّیّ،لأنّ ید الودعیّ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المستودع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للشیخ،حیث أجازه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حقّ الوفاء إلی الذمّیّ،فیصحّ،کما لو باعهما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،ثمنهما و الفرق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المرتهن مسلما لم یجز رهن الخمر و الخنزیر و إن کان الراهن ذمّیّا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جعل الذمّیّ الخمر و الخنزیر رهنا لدین یأخذه من الدائن للمرتهن المسلم و وضعهما عند ذمّیّ آخر لا عند المرتهن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الذمّیّ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المرتهن،فإنّ ید الذمّیّ الذی یأخذ الخمر و الخنزیر المجعولین رهنا من قبل المرتهن المسلم تکون مثل ید شخص المسلم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الشیخ رحمه اللّه،و الضمیر الملفوظ یرجع إلی رهن الخمر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وضع الرهن علی ید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الشیخ رحمه اللّه علی جواز رهن الذمّیّ للخمر و الخنزیر للدین الذی هو للمسلم المرتهن و وضعهما عند ذمّیّ آخر بأنّ حقّ وفاء دین المسلم یکون علی عهدة الذمّیّ الذی عنده الخمر و الخنزیر عند تعذّر وصول الدین،فلا مانع له من أن یبیع الرهن و یستوفی من ثمنه دین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الذمّیّ،و الضمیر الملفوظ یرجع إلی الخمر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المسلم المرتهن،و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الخمر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العبارة هو أنّه کما یصحّ للذمّیّ المستقرض من مسلم مقرض أن یبیع الخمر و الخنزیر اللذین هما له و یوفی بثمنهما دین المقرض المسلم کذلک یجوز له بیعهما و إیفاء دین المرتهن بثمنهما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ردّ من الشارح رحمه اللّه علی الاحتجاج المذکور للشیخ رحمه اللّه</w:t>
      </w:r>
      <w:r>
        <w:rPr>
          <w:rFonts w:eastAsia="IRNazanin" w:cs="IRNazanin"/>
          <w:color w:val="111111"/>
          <w:sz w:val="28"/>
          <w:szCs w:val="28"/>
          <w:rtl w:val="true"/>
          <w:lang w:bidi="fa-IR"/>
        </w:rPr>
        <w:t xml:space="preserve">. </w:t>
      </w:r>
      <w:bookmarkStart w:id="196" w:name="pg19716_189407"/>
    </w:p>
    <w:p>
      <w:pPr>
        <w:pStyle w:val="BookText"/>
        <w:rPr/>
      </w:pPr>
      <w:bookmarkEnd w:id="196"/>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Heading5"/>
        <w:numPr>
          <w:ilvl w:val="4"/>
          <w:numId w:val="1"/>
        </w:numPr>
        <w:rPr/>
      </w:pPr>
      <w:bookmarkStart w:id="197" w:name="__RefHeading___Toc1836524_2314609296"/>
      <w:bookmarkStart w:id="198" w:name="_Toc67"/>
      <w:bookmarkEnd w:id="197"/>
      <w:r>
        <w:rPr>
          <w:rtl w:val="true"/>
        </w:rPr>
        <w:t>[</w:t>
      </w:r>
      <w:r>
        <w:rPr>
          <w:rtl w:val="true"/>
        </w:rPr>
        <w:t>رهن الحرّ</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 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و کافر عند مسلم و کافر،إذ لا شبهة فی عدم 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99" w:name="__RefHeading___Toc1836526_2314609296"/>
      <w:bookmarkStart w:id="200" w:name="_Toc68"/>
      <w:bookmarkEnd w:id="199"/>
      <w:r>
        <w:rPr>
          <w:rtl w:val="true"/>
        </w:rPr>
        <w:t>[</w:t>
      </w:r>
      <w:r>
        <w:rPr>
          <w:rtl w:val="true"/>
        </w:rPr>
        <w:t>رهن ما لا یملکه الراهن</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لا یملک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الراهن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مملوک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الردّ هو أنّه فرق بین رهن الخمر و الخنزیر اللذین لا یجوز بیعهما و إن کانا عند ودعیّ ذمّیّ و کان بفعله و بین أن یبیع الکافر الذمّیّ الخمر و الخنزیر و یقضی دین المسلم المقرض بثمنهما،إذ ید الذمّیّ الودعیّ فی الصورة الاولی تکون کید المسلم فی التسلّط علی البیع و الاستیفاء،بخلاف الصورة الثانیة،فإنّ البیع فیها جائز للذمّیّ،و یجوز للمسلم استیفاء دینه من ثمنهما،و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رهن الحرّ</w:t>
      </w:r>
    </w:p>
    <w:p>
      <w:pPr>
        <w:pStyle w:val="BookText"/>
        <w:rPr/>
      </w:pPr>
      <w:r>
        <w:rPr>
          <w:rFonts w:ascii="IRNazanin" w:hAnsi="IRNazanin" w:eastAsia="IRNazanin"/>
          <w:color w:val="111111"/>
          <w:sz w:val="28"/>
          <w:sz w:val="28"/>
          <w:szCs w:val="28"/>
          <w:rtl w:val="true"/>
          <w:lang w:bidi="fa-IR"/>
        </w:rPr>
        <w:t>أی لا یجوز رهن الحرّ مطلقا،سواء کان الراهن مسلما أو کافرا و سواء کان المرتهن کافرا أو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شبهة فی أنّ الحرّ غیر قابل للملک و أنّه من قبیل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یصحّ رهنه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ما لا یملکه الراهن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ما لا یملکه الراهن مملوک لغیره،و خرج به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رهنه باطل رأسا</w:t>
      </w:r>
      <w:r>
        <w:rPr>
          <w:rFonts w:eastAsia="IRNazanin" w:cs="IRNazanin"/>
          <w:color w:val="111111"/>
          <w:sz w:val="28"/>
          <w:szCs w:val="28"/>
          <w:rtl w:val="true"/>
          <w:lang w:bidi="fa-IR"/>
        </w:rPr>
        <w:t xml:space="preserve">. </w:t>
      </w:r>
      <w:bookmarkStart w:id="201" w:name="pg19716_189408"/>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علی أشهر الأقوال من کون عقد الفضولیّ موقوفا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Heading5"/>
        <w:numPr>
          <w:ilvl w:val="4"/>
          <w:numId w:val="1"/>
        </w:numPr>
        <w:rPr/>
      </w:pPr>
      <w:bookmarkStart w:id="202" w:name="__RefHeading___Toc1836528_2314609296"/>
      <w:bookmarkStart w:id="203" w:name="_Toc69"/>
      <w:bookmarkEnd w:id="202"/>
      <w:r>
        <w:rPr>
          <w:rtl w:val="true"/>
        </w:rPr>
        <w:t>[</w:t>
      </w:r>
      <w:r>
        <w:rPr>
          <w:rtl w:val="true"/>
        </w:rPr>
        <w:t>استعارة الراهن للرهن</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للرهن صحّ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 سوّغ له المالک الرهن کیف شاء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جوازه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الرهن بفعل الفضولیّ،فیکون متوقّفا علی إجازة المالک،کما هو شأن غیره من العقود التی تحقّق بفعل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فرق فی عقد الفضولیّ الموقوف علی الإجازة بین عقد الرهن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ردّ المالک الرهن 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استعارة الراهن للرهن</w:t>
      </w:r>
    </w:p>
    <w:p>
      <w:pPr>
        <w:pStyle w:val="BookText"/>
        <w:rPr/>
      </w:pPr>
      <w:r>
        <w:rPr>
          <w:rFonts w:ascii="IRNazanin" w:hAnsi="IRNazanin" w:eastAsia="IRNazanin"/>
          <w:color w:val="111111"/>
          <w:sz w:val="28"/>
          <w:sz w:val="28"/>
          <w:szCs w:val="28"/>
          <w:rtl w:val="true"/>
          <w:lang w:bidi="fa-IR"/>
        </w:rPr>
        <w:t>فاعله هو الضمیر الراجع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استعار امرؤ ثوب غیره لأن یجعله رهنا لدین الدائن صحّت الاستعارة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مانع من استعارة مال امرئ للانتفاع به کذلک لا مانع من استعارته للرهن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له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رهنا بأیّ نحو شئت،فإذا یجوز الرهن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 الرهن بأی مبلغ کان الدین و بأیّ مدّة طال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یصرّح المعیر بالتعمیم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شئت،بل أطلق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 جعله رهنا للدین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جواز الرهن کیف شاء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أوّلهما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ذکر قدر الدین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 و حلوله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تأجیله و قدر الأجل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تخطّی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کان فضولیّا إلاّ</w:t>
      </w:r>
    </w:p>
    <w:p>
      <w:pPr>
        <w:pStyle w:val="BookText"/>
        <w:rPr/>
      </w:pPr>
      <w:r>
        <w:rPr>
          <w:rFonts w:ascii="IRNazanin" w:hAnsi="IRNazanin" w:eastAsia="IRNazanin"/>
          <w:color w:val="111111"/>
          <w:sz w:val="28"/>
          <w:sz w:val="28"/>
          <w:szCs w:val="28"/>
          <w:rtl w:val="true"/>
          <w:lang w:bidi="fa-IR"/>
        </w:rPr>
        <w:t>فاعله هو الضمیر العائد إلی المستعیر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المستعیر هل یتخیّر فی الرهن کیف شاء مثل ما لو صرّح المعیر بجواز الرهن کذلک أو لا؟فیه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المنع من جواز الرهن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للزوم الغرر و الضرر علی المعیر فی صورة اختیار المستعیر الرهن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أوّل القولین هو تخیّر المستعیر فی الرهن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المنع من جواز الرهن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منع عند إطلاق المالک الرهن من تخیّر المستعیر فی الرهن کیف شاء فلا بدّ من بیان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أن یذکر المعیر جعله رهنا للدین من حیث المقدار بأن یصرّح بجعله رهنا فی مقابل ألف دینار من الدین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من أن یذکر المعیر جعله رهنا فی مقابل دین هو حنطة أو شعیر أو درهم أو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حلول الدین و کونه معجّلا فی قبال کونه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للمعیر من ذکر مدّة أجل الدین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المستعیر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تخطّی المستعیر بعد ما ذکر المالک المعیر جوانب الرهن کان فضولیّا،فتحتاج صحّة رهنه إلی إجازة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یرهن علی الأقلّ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الرجوع فی العاریة ما لم ترهن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للمعیر الرجوع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یفسخ الرهن و إن جاز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مطالبة الراهن بالفکّ عند الحلول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تامّا برئ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صرّح المالک بجواز رهنه لدین قدره ألف دینار،فرهنه المستعیر لدین قدره خمسمائة دینار،فالرهن کذلک یجوز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جواز الرجوع،لأنّ العاریة من العقود الجائزة،فإذا شکّ فی جواز الرجوع فیها بعد ما کانت جائزة من هذه الحیثیّة استصحب جواز الرجوع السابق بعد عروض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العاریة الجائزة تلزم بعد عقد الرهن، فلا یجوز للمعیر أن یرجع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الرجوع الممنوع هو ما ینجرّ إلی فسخ الرهن،لکن یجوز للمعیر أن یطلب من الراهن المستعیر أن یفکّ العاریة المرهونة عند حلول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حلول الدین بأن ینقضی الزمان المعیّن للدین الذی جعلت العاریة رهنا له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الرهن،و فاعلاهما هما الضمیران العائدان إلی الراهن المستعیر</w:t>
      </w:r>
      <w:r>
        <w:rPr>
          <w:rFonts w:eastAsia="IRNazanin" w:cs="IRNazanin"/>
          <w:color w:val="111111"/>
          <w:sz w:val="28"/>
          <w:szCs w:val="28"/>
          <w:rtl w:val="true"/>
          <w:lang w:bidi="fa-IR"/>
        </w:rPr>
        <w:t xml:space="preserve">. </w:t>
      </w:r>
      <w:bookmarkStart w:id="204" w:name="pg19716_189411"/>
    </w:p>
    <w:p>
      <w:pPr>
        <w:pStyle w:val="Heading5"/>
        <w:numPr>
          <w:ilvl w:val="4"/>
          <w:numId w:val="1"/>
        </w:numPr>
        <w:rPr/>
      </w:pPr>
      <w:bookmarkStart w:id="205" w:name="__RefHeading___Toc1836530_2314609296"/>
      <w:bookmarkStart w:id="206" w:name="_Toc70"/>
      <w:bookmarkEnd w:id="204"/>
      <w:bookmarkEnd w:id="205"/>
      <w:r>
        <w:rPr>
          <w:rtl w:val="true"/>
        </w:rPr>
        <w:t>[</w:t>
      </w:r>
      <w:r>
        <w:rPr>
          <w:rtl w:val="true"/>
        </w:rPr>
        <w:t>یضمن الراهن لو تلف</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الراهن لو 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مثلیّا،و قیمته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التلف إن کان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التلف بعد الرهن،أمّا 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أنّه کغیره من الأعیان المعارة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بیعه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لمالکه ثمنه إن بیع بثمن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الراهن</w:t>
      </w:r>
    </w:p>
    <w:p>
      <w:pPr>
        <w:pStyle w:val="BookText"/>
        <w:rPr/>
      </w:pPr>
      <w:r>
        <w:rPr>
          <w:rFonts w:ascii="IRNazanin" w:hAnsi="IRNazanin" w:eastAsia="IRNazanin"/>
          <w:color w:val="111111"/>
          <w:sz w:val="28"/>
          <w:sz w:val="28"/>
          <w:szCs w:val="28"/>
          <w:rtl w:val="true"/>
          <w:lang w:bidi="fa-IR"/>
        </w:rPr>
        <w:t>فاعله هو الضمیر العائد إلی مال الوثیقة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جعل الراهن المستعیر العاریة رهنا لدین المرتهن،ثمّ تلف أو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باعه المرتهن لاستیفاء دینه من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الراهن بضمانه و إن کان التلف بغیر تفریط،لأنّ المعیر لم یملّک الراهن العاریة،بل إنّما أعاره للرهن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الرهن مثلیّا فإذا أعار المالک للرهن الحنطة فتلفت أو بیعت ضمن المستعیر الراهن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یضمن الراهن قیمة الرهن إن کان قیمیّا،فإذا أعار المالک للرهن شاته فتلفت أو بیعت ضمن المستعیر الراهن قیمة الشاة یوم التلف لا یوم الإعارة و لا یوم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بضمان الراهن إنّما هو فیما إذا وقع التلف بعد عقد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تلف الرهن قبل عقد الرهن لم یضمنه المستعیر،لأنّه مثل سائر الأعیان المستعارة التی لا ضمان فی تلفها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بیع المال المرهون المذکور بثمن المثل لاستیفاء دین المرتهن أخذ المالک من </w:t>
      </w:r>
      <w:bookmarkStart w:id="207" w:name="pg19716_189412"/>
    </w:p>
    <w:p>
      <w:pPr>
        <w:pStyle w:val="BookText"/>
        <w:rPr/>
      </w:pPr>
      <w:bookmarkEnd w:id="207"/>
      <w:r>
        <w:rPr>
          <w:rFonts w:ascii="IRNazanin" w:hAnsi="IRNazanin" w:eastAsia="IRNazanin"/>
          <w:color w:val="111111"/>
          <w:sz w:val="28"/>
          <w:sz w:val="28"/>
          <w:szCs w:val="28"/>
          <w:rtl w:val="true"/>
          <w:lang w:bidi="fa-IR"/>
        </w:rPr>
        <w:t>و لو 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بأزید فله المطالبة بما بیع به</w:t>
      </w:r>
      <w:r>
        <w:rPr>
          <w:rFonts w:eastAsia="IRNazanin" w:cs="IRNazanin"/>
          <w:color w:val="111111"/>
          <w:sz w:val="28"/>
          <w:szCs w:val="28"/>
          <w:rtl w:val="true"/>
          <w:lang w:bidi="fa-IR"/>
        </w:rPr>
        <w:t>.</w:t>
      </w:r>
    </w:p>
    <w:p>
      <w:pPr>
        <w:pStyle w:val="Heading5"/>
        <w:numPr>
          <w:ilvl w:val="4"/>
          <w:numId w:val="1"/>
        </w:numPr>
        <w:rPr/>
      </w:pPr>
      <w:bookmarkStart w:id="208" w:name="__RefHeading___Toc1836532_2314609296"/>
      <w:bookmarkStart w:id="209" w:name="_Toc71"/>
      <w:bookmarkEnd w:id="208"/>
      <w:r>
        <w:rPr>
          <w:rtl w:val="true"/>
        </w:rPr>
        <w:t>[</w:t>
      </w:r>
      <w:r>
        <w:rPr>
          <w:rtl w:val="true"/>
        </w:rPr>
        <w:t>یصحّ رهن الأرض الخراجیّة</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رهن الأرض الخراجیّة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کالمفتوحة عنوة،و التی صالح الإمام علیه السّلام أهلها علی أن تکون ملکا للمسلمین و ضرب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الخراج، کما یصحّ 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للأبنیة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الرهن،و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بیع الرهن بأزید من ثمن المثل کان للمالک المطالبة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الأرض الخراجیّة</w:t>
      </w:r>
    </w:p>
    <w:p>
      <w:pPr>
        <w:pStyle w:val="BookText"/>
        <w:rPr/>
      </w:pP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المضروب علی الأرض،یقال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خراج أرضک،و أصله ما یحصل من غلّة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الأراضی الخراجیّة هی التی افتتحها المسلمون بالقهر و الغلبة،فإنّها تتعلّق بجمیع المسلمین لا بنحو ملک شخصیّ و بحیث یجوز لکلّ واحد منهم أن یتصرّف فیها کیف شاء،بل هی للمسلمین بمعنی صرفها فی مصالحهم فتوجر و تصرف اجرتها فی مصالح المسلمین فی حفظ الحدود و الثغور و إعداد الجیش و دفع الأعداء و غیر ذلک ممّا یحتاج إلیه النظام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الأراضی الخراجیّة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المفتوحة عنوة أی 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عیّن الإمام علیه السّلام الخراج علی الأراضی المفتوحة عنوة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یجوز رهن الأراضی الخراجیّة بتبع الأبنیة و الأشجار التی أوجدها المتصرّف فیها</w:t>
      </w:r>
      <w:r>
        <w:rPr>
          <w:rFonts w:eastAsia="IRNazanin" w:cs="IRNazanin"/>
          <w:color w:val="111111"/>
          <w:sz w:val="28"/>
          <w:szCs w:val="28"/>
          <w:rtl w:val="true"/>
          <w:lang w:bidi="fa-IR"/>
        </w:rPr>
        <w:t xml:space="preserve">. </w:t>
      </w:r>
      <w:bookmarkStart w:id="210" w:name="pg19716_189413"/>
    </w:p>
    <w:p>
      <w:pPr>
        <w:pStyle w:val="BookText"/>
        <w:rPr/>
      </w:pPr>
      <w:bookmarkEnd w:id="210"/>
      <w:r>
        <w:rPr>
          <w:rFonts w:ascii="Amiri" w:hAnsi="Amiri" w:eastAsia="Amiri" w:cs="Amiri"/>
          <w:color w:val="111111"/>
          <w:sz w:val="28"/>
          <w:sz w:val="28"/>
          <w:szCs w:val="28"/>
          <w:rtl w:val="true"/>
          <w:lang w:bidi="ar-SA"/>
        </w:rPr>
        <w:t>لا منفردة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836534_2314609296"/>
      <w:bookmarkStart w:id="212" w:name="_Toc72"/>
      <w:bookmarkEnd w:id="211"/>
      <w:r>
        <w:rPr>
          <w:rtl w:val="true"/>
        </w:rPr>
        <w:t>[</w:t>
      </w:r>
      <w:r>
        <w:rPr>
          <w:rtl w:val="true"/>
        </w:rPr>
        <w:t>رهن الطیر فی الهواء</w:t>
      </w:r>
      <w:r>
        <w:rPr>
          <w:rtl w:val="true"/>
        </w:rPr>
        <w:t>]</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قبضه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نشترطه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الجواز،لإمکان الاستیفاء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بالصلح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اعتید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کالحمام الأهلیّ فیصحّ،لإمکان قبضه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رهن الأراضی الخراجیّة من دون تبعیّة الأبنیة و الأشجار،کما لا یجوز بیعهما کذلک،لأنّها لجمیع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الطیر فی الهواء</w:t>
      </w:r>
    </w:p>
    <w:p>
      <w:pPr>
        <w:pStyle w:val="BookText"/>
        <w:rPr/>
      </w:pPr>
      <w:r>
        <w:rPr>
          <w:rFonts w:ascii="IRNazanin" w:hAnsi="IRNazanin" w:eastAsia="IRNazanin"/>
          <w:color w:val="111111"/>
          <w:sz w:val="28"/>
          <w:sz w:val="28"/>
          <w:szCs w:val="28"/>
          <w:rtl w:val="true"/>
          <w:lang w:bidi="fa-IR"/>
        </w:rPr>
        <w:t>أی لا یجوز رهن الطیر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الطیر غیر المعتاد للعود کالحمام الأهلیّ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إمکان قبض الطیر فی الهواء عادة 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نشترطه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القولین المتقدّمین فی اشتراط القبض فی الرهن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نقل باشتراط القبض فی الرهن لم یکن فی البیع منع من القول بصحّة رهن الطیر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الطیر فی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یجوز الصلح علی الطیر کذلک یجوز جعله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 الطیر فی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اعتید رجوع الطیر إلی و کره لم یمنع من صحّة رهنه شیء،کما تقدّم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یمکن قبض الطیر فی الهواء فی العادة،لعوده بالأخیر إلی و کره و لو لم یمکن فی بعض الأحیان کأن یفرّ و لا یعود إلی مأمنه</w:t>
      </w:r>
      <w:r>
        <w:rPr>
          <w:rFonts w:eastAsia="IRNazanin" w:cs="IRNazanin"/>
          <w:color w:val="111111"/>
          <w:sz w:val="28"/>
          <w:szCs w:val="28"/>
          <w:rtl w:val="true"/>
          <w:lang w:bidi="fa-IR"/>
        </w:rPr>
        <w:t xml:space="preserve">! </w:t>
      </w:r>
      <w:bookmarkStart w:id="213" w:name="pg19716_189414"/>
    </w:p>
    <w:p>
      <w:pPr>
        <w:pStyle w:val="Heading5"/>
        <w:numPr>
          <w:ilvl w:val="4"/>
          <w:numId w:val="1"/>
        </w:numPr>
        <w:rPr/>
      </w:pPr>
      <w:bookmarkStart w:id="214" w:name="__RefHeading___Toc1836536_2314609296"/>
      <w:bookmarkStart w:id="215" w:name="_Toc73"/>
      <w:bookmarkEnd w:id="213"/>
      <w:bookmarkEnd w:id="214"/>
      <w:r>
        <w:rPr>
          <w:rtl w:val="true"/>
        </w:rPr>
        <w:t>[</w:t>
      </w:r>
      <w:r>
        <w:rPr>
          <w:rtl w:val="true"/>
        </w:rPr>
        <w:t>رهن السمک فی الماء</w:t>
      </w:r>
      <w:r>
        <w:rPr>
          <w:rtl w:val="true"/>
        </w:rPr>
        <w:t>]</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السمک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إلاّ إذا کان محصورا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یتعذّر قبضه عادة،و یمکن العلم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16" w:name="__RefHeading___Toc1836538_2314609296"/>
      <w:bookmarkStart w:id="217" w:name="_Toc74"/>
      <w:bookmarkEnd w:id="216"/>
      <w:r>
        <w:rPr>
          <w:rtl w:val="true"/>
        </w:rPr>
        <w:t>[</w:t>
      </w:r>
      <w:r>
        <w:rPr>
          <w:rtl w:val="true"/>
        </w:rPr>
        <w:t>رهن السمک فی الماء</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 المصحف عند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أو العبد المسلم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،لاقتضائه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السمک فی الماء</w:t>
      </w:r>
    </w:p>
    <w:p>
      <w:pPr>
        <w:pStyle w:val="BookText"/>
        <w:rPr/>
      </w:pPr>
      <w:r>
        <w:rPr>
          <w:rFonts w:ascii="IRNazanin" w:hAnsi="IRNazanin" w:eastAsia="IRNazanin"/>
          <w:color w:val="111111"/>
          <w:sz w:val="28"/>
          <w:sz w:val="28"/>
          <w:szCs w:val="28"/>
          <w:rtl w:val="true"/>
          <w:lang w:bidi="fa-IR"/>
        </w:rPr>
        <w:t>أی لا یجوز رهن السمک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یصحّ رهن السمک الذی یکون محصورا فی الماء و مشاهدا فیه،کما إذا حصر فی ماء حوض،لأنّه لا یتعذّر قبضه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السمک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المصحف و العبد المسلم</w:t>
      </w:r>
    </w:p>
    <w:p>
      <w:pPr>
        <w:pStyle w:val="BookText"/>
        <w:rPr/>
      </w:pPr>
      <w:r>
        <w:rPr>
          <w:rFonts w:ascii="IRNazanin" w:hAnsi="IRNazanin" w:eastAsia="IRNazanin"/>
          <w:color w:val="111111"/>
          <w:sz w:val="28"/>
          <w:sz w:val="28"/>
          <w:szCs w:val="28"/>
          <w:rtl w:val="true"/>
          <w:lang w:bidi="fa-IR"/>
        </w:rPr>
        <w:t>یعنی لا یصحّ رهن المصحف عند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لا یصحّ أیضا رهن العبد المسلم عند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صحّة رهن المصحف و العبد المسلم عند الکافر إنّما هو لاستیلائه و تسلّطه علی المصحف و العبد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المصحف و العبد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جواز رهنهما إنّما هو لاستلزامه سبیل الکافر علیهما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یتحقّق الاستیلاء و السبیل علی بعض الوجوه،و هو ما إذا لم یقدر المسلم علی أداء الدین،فیتسلّط الکافر علیهما ببیعهما،و تسلّط الکافر علیهما منفیّ کما فی </w:t>
      </w:r>
    </w:p>
    <w:p>
      <w:pPr>
        <w:pStyle w:val="BookText"/>
        <w:rPr/>
      </w:pPr>
      <w:r>
        <w:rPr>
          <w:rFonts w:ascii="IRNazanin" w:hAnsi="IRNazanin" w:eastAsia="IRNazanin"/>
          <w:color w:val="111111"/>
          <w:sz w:val="28"/>
          <w:sz w:val="28"/>
          <w:szCs w:val="28"/>
          <w:rtl w:val="true"/>
          <w:lang w:bidi="fa-IR"/>
        </w:rPr>
        <w:t>ببیع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یوضعا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السبیل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للمسلم،لأنّه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لا یستحقّ الاستیفاء من قیمته إلاّ ببیع المالک أو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أو الحاکم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تعذّره،و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سبیلا،لتحقّقه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هناک 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یَجْعَلَ اللّٰهُ لِلْکٰافِرِینَ عَلَی الْمُؤْمِنِینَ سَبِیلاً ،و عن المعصوم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یعلو،و لا یعلی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المصحف و العبد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وضعهما علی ید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لجواز رهن المصحف و العبد المسلم لدین الکافر مع وضعهما عند مسلم بأنّ الکافر فی هذه الصورة لا یجد سبیلا علیهما،بل هو یستوفی دینه بثمنهما ببیع المالک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محلاّ،عطف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ببیع امرئ یأمره المالک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ببیع الحاکم الشرعیّ إذا لم یبعه المالک و لا من أمره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بیع المالک أو بیع من أمره أو الحاکم، فیکون التقدیر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استیفاء الکافر دینه من الثمن الذی حصّله المالک أو مأمورة أو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سبیلا منفیّا</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ذکرناه من مرجع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218" w:name="pg19716_189416"/>
    </w:p>
    <w:p>
      <w:pPr>
        <w:pStyle w:val="Heading5"/>
        <w:numPr>
          <w:ilvl w:val="4"/>
          <w:numId w:val="1"/>
        </w:numPr>
        <w:rPr/>
      </w:pPr>
      <w:bookmarkStart w:id="219" w:name="__RefHeading___Toc1836540_2314609296"/>
      <w:bookmarkStart w:id="220" w:name="_Toc75"/>
      <w:bookmarkEnd w:id="218"/>
      <w:bookmarkEnd w:id="219"/>
      <w:r>
        <w:rPr>
          <w:rtl w:val="true"/>
        </w:rPr>
        <w:t>[</w:t>
      </w:r>
      <w:r>
        <w:rPr>
          <w:rtl w:val="true"/>
        </w:rPr>
        <w:t>رهن الوقف</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استیفاء الحقّ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جواز بیعه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یجب أن یشتری بثمنه ملکا یکون وقفا،فلا یتّجه الاستیفاء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بعدم وجوب إقامة بدله أمکن رهنه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الوقف</w:t>
      </w:r>
    </w:p>
    <w:p>
      <w:pPr>
        <w:pStyle w:val="BookText"/>
        <w:rPr/>
      </w:pPr>
      <w:r>
        <w:rPr>
          <w:rFonts w:ascii="IRNazanin" w:hAnsi="IRNazanin" w:eastAsia="IRNazanin"/>
          <w:color w:val="111111"/>
          <w:sz w:val="28"/>
          <w:sz w:val="28"/>
          <w:szCs w:val="28"/>
          <w:rtl w:val="true"/>
          <w:lang w:bidi="fa-IR"/>
        </w:rPr>
        <w:t>أی لا یصحّ رهن المال الموقوف،لعدم جواز بیعه لاستیفاء الحقّ منه و الحال أنّا ذکرنا أنّ من شرائط الرهن أن یکون قابلا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إذا فرض جواز بیع الوقف فی بعض الموارد التی منها عدم قابلیّته للانتفاع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بلی الحصیر الموقوف أو کان البناء الموقوف مشرفا علی الخراب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صرف ثمنه إلاّ فی شراء ما یکون وقفا أیضا،فلا یصرف علی أیّ حال فی استیفاء الدین منه،فلا فائدة فی رهن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الفقهاء قد ذکروا موارد جواز بیع الوقف،من أرادها فلیراجع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جاز بیع الوقف علی بعض الوجوه أو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استدراک عن عدم جواز رهن الوقف بأنّه لو قیل بعدم وجوب شراء بدل الوقف و جاز بیعه فی الموارد الخاصّة أمکن القول بجواز جعله رهنا للدین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الوقف</w:t>
      </w:r>
      <w:r>
        <w:rPr>
          <w:rFonts w:eastAsia="IRNazanin" w:cs="IRNazanin"/>
          <w:color w:val="111111"/>
          <w:sz w:val="28"/>
          <w:szCs w:val="28"/>
          <w:rtl w:val="true"/>
          <w:lang w:bidi="fa-IR"/>
        </w:rPr>
        <w:t xml:space="preserve">. </w:t>
      </w:r>
      <w:bookmarkStart w:id="221" w:name="pg19716_189417"/>
    </w:p>
    <w:p>
      <w:pPr>
        <w:pStyle w:val="Heading5"/>
        <w:numPr>
          <w:ilvl w:val="4"/>
          <w:numId w:val="1"/>
        </w:numPr>
        <w:rPr/>
      </w:pPr>
      <w:bookmarkStart w:id="222" w:name="__RefHeading___Toc1836542_2314609296"/>
      <w:bookmarkStart w:id="223" w:name="_Toc76"/>
      <w:bookmarkEnd w:id="221"/>
      <w:bookmarkEnd w:id="222"/>
      <w:r>
        <w:rPr>
          <w:rtl w:val="true"/>
        </w:rPr>
        <w:t>[</w:t>
      </w:r>
      <w:r>
        <w:rPr>
          <w:rtl w:val="true"/>
        </w:rPr>
        <w:t>یصحّ الرهن فی زمن الخیار</w:t>
      </w:r>
      <w:r>
        <w:rPr>
          <w:rtl w:val="true"/>
        </w:rPr>
        <w:t>]</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الرهن فی زمن 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الثمن فی الذمّة و إن لم یکن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علی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صحّة البیع تقتضی ترتّب أثره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الملک هو العقد،فلا یتخلّف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الرهن فی زمن الخیار</w:t>
      </w:r>
    </w:p>
    <w:p>
      <w:pPr>
        <w:pStyle w:val="BookText"/>
        <w:rPr/>
      </w:pPr>
      <w:r>
        <w:rPr>
          <w:rFonts w:ascii="IRNazanin" w:hAnsi="IRNazanin" w:eastAsia="IRNazanin"/>
          <w:color w:val="111111"/>
          <w:sz w:val="28"/>
          <w:sz w:val="28"/>
          <w:szCs w:val="28"/>
          <w:rtl w:val="true"/>
          <w:lang w:bidi="fa-IR"/>
        </w:rPr>
        <w:t>فإذا اشتری امرئ متاعا من البائع نسیئة مع خیار الفسخ و رهن المبیع عند الدائن أی البائع فلا مانع من صحّة الرهن کذلک،لثبوت الثمن فی ذمّة المشتری مع ملکه للمبیع و إن لم یکن مستقرّا،لجعل الخیار فی البیع الواقع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البیع مستقرّا، لاشتراط الخیار فیه،کما تقدّم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مانع من صحّة الرهن کذلک و إن کان خیار الفسخ للبائع،کما تقدّم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لصحّة الرهن فی المثال المذکور بأنّ المبیع الذی رهنه المشتری عند الدائن البائع انتقل إلیه بعد ما صار ملکا له و إن لم یکن الملک هذا مستقرّا،لکن مع ذلک لا مانع من صحّة هذا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قول الشیخ رحمه اللّه کما سیذکره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البیع،و من أثر البیع جواز رهن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آخر لصحّة الرهن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یتخلّف المسبّب عن السبب</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تصرّف المشتری،و منه رهن المبیع</w:t>
      </w:r>
      <w:r>
        <w:rPr>
          <w:rFonts w:eastAsia="IRNazanin" w:cs="IRNazanin"/>
          <w:color w:val="111111"/>
          <w:sz w:val="28"/>
          <w:szCs w:val="28"/>
          <w:rtl w:val="true"/>
          <w:lang w:bidi="fa-IR"/>
        </w:rPr>
        <w:t xml:space="preserve">. </w:t>
      </w:r>
      <w:bookmarkStart w:id="224" w:name="pg19716_189418"/>
    </w:p>
    <w:p>
      <w:pPr>
        <w:pStyle w:val="BookText"/>
        <w:rPr/>
      </w:pPr>
      <w:bookmarkEnd w:id="224"/>
      <w:r>
        <w:rPr>
          <w:rFonts w:ascii="IRNazanin" w:hAnsi="IRNazanin" w:eastAsia="IRNazanin"/>
          <w:color w:val="111111"/>
          <w:sz w:val="28"/>
          <w:sz w:val="28"/>
          <w:szCs w:val="28"/>
          <w:rtl w:val="true"/>
          <w:lang w:bidi="fa-IR"/>
        </w:rPr>
        <w:t>و علی قول الشیخ بعدم انتقاله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ملک المشتری إذا کان الخیار للبائع أو 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الرهن علی الثمن قبل انقضائه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25" w:name="__RefHeading___Toc1836544_2314609296"/>
      <w:bookmarkStart w:id="226" w:name="_Toc77"/>
      <w:bookmarkEnd w:id="225"/>
      <w:r>
        <w:rPr>
          <w:rtl w:val="true"/>
        </w:rPr>
        <w:t>[</w:t>
      </w:r>
      <w:r>
        <w:rPr>
          <w:rtl w:val="true"/>
        </w:rPr>
        <w:t>رهن العبد المرتدّ</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رهن العبد المرتدّ و لو عن فطرة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بها عن الملک و إن وجب قتله،لأنّه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کرهن المریض المأیوس من 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الشیخ رحمه اللّه قائل بعدم انتقال المبیع إلی ملک المشتری إلاّ بعد انقضاء زمن الخیار، فعلیه لا یصحّ رهن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بناء علی فتوی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عدم انتقال المبیع إلی ملک المشتری فی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الخیار للبائع أو کان لهما لم ینتقل المبیع إلی ملک المشتری،فلم یصحّ له رهن المبیع فی مقابل الثمن الذی هو للبائع و فی ذمّة المشتری،کما أوضحناه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العبد المرتدّ</w:t>
      </w:r>
    </w:p>
    <w:p>
      <w:pPr>
        <w:pStyle w:val="BookText"/>
        <w:rPr/>
      </w:pPr>
      <w:r>
        <w:rPr>
          <w:rFonts w:ascii="IRNazanin" w:hAnsi="IRNazanin" w:eastAsia="IRNazanin"/>
          <w:color w:val="111111"/>
          <w:sz w:val="28"/>
          <w:sz w:val="28"/>
          <w:szCs w:val="28"/>
          <w:rtl w:val="true"/>
          <w:lang w:bidi="fa-IR"/>
        </w:rPr>
        <w:t>هو الذی تولّد و أحد أبویه مسلم أو کلاهما کذلک،ثمّ ارتدّ عن الإسلام فی مقابل المرتدّ عن ملّة،و هو الذی ولد فی الکفر،ثمّ أسلم ثمّ ارتدّ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هو أنّ الأوّل لا تقبل توبته و یحکم بقتله،أمّا الثانی فتقبل توبته،و إلاّ یحبس إلی أن یتوب،کما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المرتدّ عن فطرة لا یخرج عن الملک بالارتداد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الارتداد عن فطرة،و التأنیث باعتبار الردّة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رهن المرتدّ عن فطرة حین ارتداده یکون مثل رهن العبد المریض الذی حصل الیأس من برئه</w:t>
      </w:r>
      <w:r>
        <w:rPr>
          <w:rFonts w:eastAsia="IRNazanin" w:cs="IRNazanin"/>
          <w:color w:val="111111"/>
          <w:sz w:val="28"/>
          <w:szCs w:val="28"/>
          <w:rtl w:val="true"/>
          <w:lang w:bidi="fa-IR"/>
        </w:rPr>
        <w:t xml:space="preserve">. </w:t>
      </w:r>
      <w:bookmarkStart w:id="227" w:name="pg19716_189419"/>
    </w:p>
    <w:p>
      <w:pPr>
        <w:pStyle w:val="BookText"/>
        <w:rPr/>
      </w:pPr>
      <w:bookmarkEnd w:id="227"/>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أو ملّیّا فالأمر أوضح،لعدم قتلها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قبول توبته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28" w:name="__RefHeading___Toc1836546_2314609296"/>
      <w:bookmarkStart w:id="229" w:name="_Toc78"/>
      <w:bookmarkEnd w:id="228"/>
      <w:r>
        <w:rPr>
          <w:rtl w:val="true"/>
        </w:rPr>
        <w:t>[</w:t>
      </w:r>
      <w:r>
        <w:rPr>
          <w:rtl w:val="true"/>
        </w:rPr>
        <w:t>رهن مطلق الجانی</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 خطأ،لبقاء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المرتدّ امرأة أو کان مرتدّا عن ملّة فالحکم بجواز رهنه أوضح،لعدم المانع عنه مع عدم خروجه عن الملک بالارتداد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فی المرأة بین کونها مرتدّة من فطرة أو عن ملّة،و لا فرق فیها أیضا بین توبتها و عدم توبتها،فإنّ المرأة المرتدّة لا تقتل،بل تحبس أبدا إلی أن تتوب و یشقّ علیها فی الحبس من حیث المأکول و غیره حتّی تتوب أو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المرتدّ عن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النوع من المرتدّ تقبل توبته،لکنّه لو لم یتب و اصرّ علی ارتداده حکم بقتله أیضا،کما لو کان یقتل المرتدّ عن فطرة بلا استتابة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مطلق الجانی</w:t>
      </w:r>
    </w:p>
    <w:p>
      <w:pPr>
        <w:pStyle w:val="BookText"/>
        <w:rPr/>
      </w:pPr>
      <w:r>
        <w:rPr>
          <w:rFonts w:ascii="IRNazanin" w:hAnsi="IRNazanin" w:eastAsia="IRNazanin"/>
          <w:color w:val="111111"/>
          <w:sz w:val="28"/>
          <w:sz w:val="28"/>
          <w:szCs w:val="28"/>
          <w:rtl w:val="true"/>
          <w:lang w:bidi="fa-IR"/>
        </w:rPr>
        <w:t>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یصحّ رهن العبد الجانی أیضا،سواء کانت جنایته علی الغیر عمدا أو کانت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لصحّة رهن العبد الجانی،و العلّة هی بقاء مالیّته مع الجنایة الصادرة عنه، فلا مانع من رهن المدیون إیّاه للدین</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الجانی مستحقّا للقتل عند اختیار ولیّ الدم الاقتصاص منه لو کان عامدا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العامد القتل،و 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قتل بطل الرهن،و إن فداه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 أو عفا الولیّ بقی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بطل الرهن فیه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المولی له فی الخطأ التزاما بالفداء وجهان کالبیع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المولی عن فکّه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،لسبقها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لتعلّق حقّ المجنیّ علیه بالرقبة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آخر لصحّة رهن الجانی مطلقا بأنّه یحتمل عفو ولیّ الدم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یؤدّی المجنیّ علیه مولاه تمام قیمته لو جنی خطأ، فإنّ العبد إذا جنی خطأ تخیّر مولاه بین أن یعطی المجنیّ علیه قیمته و یفکّه و بین أن یعطی إیّاه نفس العبد،فإذا جعل العبد الجانی خطأ رهنا فإن فداه مولاه بمعنی أشرنا إلیه أو عفا عنه ولیّ الدم بقی رهنا لدین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جنی علی الغیر،ثمّ استرقّ المجنیّ علیه نصفه فإذا یبطل الرهن فی قدر الاسترقاق،و یبقی الباقی مرهونا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رهن المولی عبده الجانی خطأ لدین المرتهن فهل یدلّ ذلک علی أنّ المولی التزم بإعطاء قیمته للمجنیّ علیه أم لا؟فیه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فی بیع العبد الجانی خطأ أیضا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الجانی خطأ الذی رهنه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قدّم حقّ المجنیّ علیه و أخذ الجانی بحقّه السابق علی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التعلیل الأوّل لتقدّم حقّ المجنیّ علیه،و الضمیر یرجع إلی الجنایة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ثان،و هو أنّ حقّ المجنیّ علیه تعلّق بعین الجانی،و تعلّق حقّ المرتهن بمالیّته</w:t>
      </w:r>
      <w:r>
        <w:rPr>
          <w:rFonts w:eastAsia="IRNazanin" w:cs="IRNazanin"/>
          <w:color w:val="111111"/>
          <w:sz w:val="28"/>
          <w:szCs w:val="28"/>
          <w:rtl w:val="true"/>
          <w:lang w:bidi="fa-IR"/>
        </w:rPr>
        <w:t xml:space="preserve">. </w:t>
      </w:r>
      <w:bookmarkStart w:id="230" w:name="pg19716_189421"/>
    </w:p>
    <w:p>
      <w:pPr>
        <w:pStyle w:val="BookText"/>
        <w:rPr/>
      </w:pPr>
      <w:bookmarkEnd w:id="230"/>
      <w:r>
        <w:rPr>
          <w:rFonts w:ascii="IRNazanin" w:hAnsi="IRNazanin" w:eastAsia="IRNazanin"/>
          <w:color w:val="111111"/>
          <w:sz w:val="28"/>
          <w:sz w:val="28"/>
          <w:szCs w:val="28"/>
          <w:rtl w:val="true"/>
          <w:lang w:bidi="fa-IR"/>
        </w:rPr>
        <w:t>و من ثمّ لو مات الجانی لم یلزم السیّد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المرتهن،فإنّ حقّه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فیها،بل تشترکها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 الراهن</w:t>
      </w:r>
      <w:r>
        <w:rPr>
          <w:rFonts w:eastAsia="IRNazanin" w:cs="IRNazanin"/>
          <w:color w:val="111111"/>
          <w:sz w:val="28"/>
          <w:szCs w:val="28"/>
          <w:rtl w:val="true"/>
          <w:lang w:bidi="fa-IR"/>
        </w:rPr>
        <w:t>.</w:t>
      </w:r>
    </w:p>
    <w:p>
      <w:pPr>
        <w:pStyle w:val="Heading5"/>
        <w:numPr>
          <w:ilvl w:val="4"/>
          <w:numId w:val="1"/>
        </w:numPr>
        <w:rPr/>
      </w:pPr>
      <w:bookmarkStart w:id="231" w:name="__RefHeading___Toc1836548_2314609296"/>
      <w:bookmarkStart w:id="232" w:name="_Toc79"/>
      <w:bookmarkEnd w:id="231"/>
      <w:r>
        <w:rPr>
          <w:rtl w:val="true"/>
        </w:rPr>
        <w:t>[</w:t>
      </w:r>
      <w:r>
        <w:rPr>
          <w:rtl w:val="true"/>
        </w:rPr>
        <w:t>رهن ما یفسد سریعا</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یتسارع إلیه الفساد قبل الأجل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یمکن إصلاحه کتجفیف العنب و الرطب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فلیشترط بیعه و رهن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،فیبیعه الراهن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ثمنه رهنا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متعلّق حقّ المجنیّ علیه فات،فلا مورد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حقّ المرتهن لا ینحصر فی عین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الرقبة،و 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حقّ الراهن تشترک الرقبة و ذمّة الراهن،فإذا فاتت الرقبة بقیت ذمّة الراهن مشغولة به،بخلاف حقّ المجنیّ علیه،فإنّ متعلّقه ینحصر فی نفس الرقبة، فإذا فاتت فات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ما یفسد سریعا</w:t>
      </w:r>
    </w:p>
    <w:p>
      <w:pPr>
        <w:pStyle w:val="BookText"/>
        <w:rPr/>
      </w:pPr>
      <w:r>
        <w:rPr>
          <w:rFonts w:ascii="IRNazanin" w:hAnsi="IRNazanin" w:eastAsia="IRNazanin"/>
          <w:color w:val="111111"/>
          <w:sz w:val="28"/>
          <w:sz w:val="28"/>
          <w:szCs w:val="28"/>
          <w:rtl w:val="true"/>
          <w:lang w:bidi="fa-IR"/>
        </w:rPr>
        <w:t>أی قبل أجل الدین،کما إذا رهن المدیون مائة منّ من العنب للدین الذی مدّته شهر أو شهران،فإنّ العنب المرهون لا یبقی إلی المدّة المذکورة،بل یفسد قبل انقضاء أجل الدین،فیجب فی ذلک اشتراط بیعه و جعل ثمنه رهنا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الشارح رحمه اللّه بمثالین لإمکان الإصلاح بالتجفیف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تجفیف العنب و جعله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تجفیف الرطب و جعله 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إذا جفّفا أمکن بقائهما إلی انقضاء أجل الدین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حقّ للمرتهن فی بیع ما یتسارع إلیه الفساد،بل یقدم علی البیع نفس الراهن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رفع المرتهن أمره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 لیبیعه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یأمر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جاز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البیع،دفعا للضرر و الحرج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 لم یشترط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بیعه و لا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الرهن صالحا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یتسارع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یتسارع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الراجع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یأمر الحاکم المرتهن أو غیره ببیع ما یتسارع إلیه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 تعذّر الرجوع إلی الحاکم یقدم المرتهن نفسه علی البیع،دفعا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الراهن و المرتهن إذا لم یشترطا بیع ما یتسارع إلیه الفساد،بل جعلا الرهن مطلقا حمل الإطلاق علی اشتراط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تفسیر للإطلاق الوارد فی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یتسارع إلیه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الاشتراط المعلوم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صحّة ما جعله رهنا و کونه جامعا لشرائط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المرتهن،و هو استیفاء حقّه من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یتسارع إلیه الفساد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کان ما یتسارع إلیه الفساد صالحا للرهن عند عقد الرهن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اقتضاء الإطلاق البیع و عدم صلاحیّته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 رهنا علی الدوام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ضعیف،لکونه عند العقد مالا تامّا،و 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ببیعه علی تقدیر امتناعه منه صیانة للمال جائز،لفساده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لا یفسد إلاّ بعد حلوله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ببطلان رهن ما یتسارع إلیه الفساد،و 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اقتضاء الإطلاق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صلاحیّة ما یتسارع إلیه الفساد للرهن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لعدم صلاحیّة ما یتسارع إلیه الفساد للرهن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یتسارع إلیه الفساد لا دوام فیه حتّی یجعل رهنا دائما،و قد تقدّم اشتراط الدوام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یتسارع إلیه الفساد فی حکم الهالک،فکما لا یصحّ رهن الهالک کذلک لا یصحّ رهن ما هو فی حکمه،و هو هنا ما یتسارع إلیه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ببطلان رهن ما یتسارع إلیه الفساد ضعیف،لأنّ ما هو کذلک یعدّ عند العقد مالا صحیحا،فلا مانع من جواز 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یتسارع إلیه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لجواز حکم الشارع ببیع ما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 الشارع بالبیع إنّما هو لعروض الفساد له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بقی ما یتسارع إلیه الفساد إلی حلول أجل الدین فلا مانع من جعله رهنا للدین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بحیث یمکن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حالاّ،لإمکان حصول المقصود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المرتهن السعی علی بیعه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الوجوه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إمکانه ضمن إلاّ أن ینهاه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المالک،فینتفی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إصلاحه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البیع لم یجز بیعه بدون إذنه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مؤنة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ما لا یفسد إلاّ بعد حلول أجل الدین لا مانع من جعله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یمنع من رهن ما ذکر فی صورة کون الدین حالاّ غیر 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بیعه قبل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المرتهن السعی فی بیع ما یتسارع إلیه الفساد قبل عروض الفساد له،و إلاّ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الاشتراط و جواز بیع المرتهن عند تعذّر الرجوع إلی الحاکم و الإطلاق المحمول علی الاشتراط،کما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ترک المرتهن بیع ما یتسارع إلیه الفساد مع إمکان بیعه ففسد 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نهی المالک الراهن المرتهن عن بیع ما یتسارع إلیه الفساد ثمّ فسد فلا ضمان علی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أمکن تجفیف العنب و الرطب المجعولین رهنا،فإذا لا یجوز للمرتهن بیعهما من دون إذن الراهن،بل یصلحهما بالتجفیف،و المئونة تکون علی عهدة الراهن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 xml:space="preserve">. </w:t>
      </w:r>
      <w:bookmarkStart w:id="233" w:name="pg19716_189425"/>
    </w:p>
    <w:p>
      <w:pPr>
        <w:pStyle w:val="BookText"/>
        <w:rPr/>
      </w:pPr>
      <w:bookmarkEnd w:id="233"/>
      <w:r>
        <w:rPr>
          <w:rFonts w:ascii="IRNazanin" w:hAnsi="IRNazanin" w:eastAsia="IRNazanin"/>
          <w:color w:val="111111"/>
          <w:sz w:val="28"/>
          <w:sz w:val="28"/>
          <w:szCs w:val="28"/>
          <w:rtl w:val="true"/>
          <w:lang w:bidi="fa-IR"/>
        </w:rPr>
        <w:t>إصلاحه علی الراهن کنفقة الحیوان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34" w:name="__RefHeading___Toc1836550_2314609296"/>
      <w:bookmarkStart w:id="235" w:name="_Toc80"/>
      <w:bookmarkEnd w:id="234"/>
      <w:r>
        <w:rPr>
          <w:rtl w:val="true"/>
        </w:rPr>
        <w:t>[</w:t>
      </w:r>
      <w:r>
        <w:rPr>
          <w:rtl w:val="true"/>
        </w:rPr>
        <w:t>شروط المتعاقدین</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المتعاقدان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فیشترط فیهما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الحجر عنهما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التصرّف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نفقة الحیوان المرهون تکون علی عهدة الراهن بعد ما أنفق علیه المرتهن کذلک تکون نفقة إصلاحه علی مالکه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المتعاقدین</w:t>
      </w:r>
    </w:p>
    <w:p>
      <w:pPr>
        <w:pStyle w:val="BookText"/>
        <w:rPr/>
      </w:pPr>
      <w:r>
        <w:rPr>
          <w:rFonts w:ascii="IRNazanin" w:hAnsi="IRNazanin" w:eastAsia="IRNazanin"/>
          <w:color w:val="111111"/>
          <w:sz w:val="28"/>
          <w:sz w:val="28"/>
          <w:szCs w:val="28"/>
          <w:rtl w:val="true"/>
          <w:lang w:bidi="fa-IR"/>
        </w:rPr>
        <w:t>یعنی أنّ الراهن و المرتهن اللذین یجریان عقد الرهن یشترط فیهما أن یکونا کاملین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الکمال یحصل بالبلوغ الثابت بأحد العلامات التی فصّلناها فی کتاب الصوم،و بالعقل،و قد فسّر الشارح رحمه اللّه الکمال هنا بالرشد و الاختیار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رهن المجنون،راهنا کان أو مرتهنا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رهن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الإکراه و الإجبار لا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صحّة عمل الراهن و المرتهن جواز تصرّفهما المالیّ</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 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الراهن و المرتهن أن لا یکونا محجورا علیهما و ممنوعین من التصرّف المالیّ بالإفلاس و غیره،فلا یجوز کون المفلّس المحجور علیه راهنا و لا مرتهنا</w:t>
      </w:r>
      <w:r>
        <w:rPr>
          <w:rFonts w:eastAsia="IRNazanin" w:cs="IRNazanin"/>
          <w:color w:val="111111"/>
          <w:sz w:val="28"/>
          <w:szCs w:val="28"/>
          <w:rtl w:val="true"/>
          <w:lang w:bidi="fa-IR"/>
        </w:rPr>
        <w:t xml:space="preserve">. </w:t>
      </w:r>
      <w:bookmarkStart w:id="236" w:name="pg19716_189426"/>
    </w:p>
    <w:p>
      <w:pPr>
        <w:pStyle w:val="Heading5"/>
        <w:numPr>
          <w:ilvl w:val="4"/>
          <w:numId w:val="1"/>
        </w:numPr>
        <w:rPr/>
      </w:pPr>
      <w:bookmarkStart w:id="237" w:name="__RefHeading___Toc1836552_2314609296"/>
      <w:bookmarkStart w:id="238" w:name="_Toc81"/>
      <w:bookmarkEnd w:id="236"/>
      <w:bookmarkEnd w:id="237"/>
      <w:r>
        <w:rPr>
          <w:rtl w:val="true"/>
        </w:rPr>
        <w:t>[</w:t>
      </w:r>
      <w:r>
        <w:rPr>
          <w:rtl w:val="true"/>
        </w:rPr>
        <w:t>یصحّ رهن مال الطفل للمصلحة</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رهن مال الطفل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افتقر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الاستدانة لنفقته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إصلاح عقاره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شیء من 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أعود،أو لم یمکن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ثقة یجوز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إیداعه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 مال الطفل</w:t>
      </w:r>
    </w:p>
    <w:p>
      <w:pPr>
        <w:pStyle w:val="BookText"/>
        <w:rPr/>
      </w:pPr>
      <w:r>
        <w:rPr>
          <w:rFonts w:ascii="IRNazanin" w:hAnsi="IRNazanin" w:eastAsia="IRNazanin"/>
          <w:color w:val="111111"/>
          <w:sz w:val="28"/>
          <w:sz w:val="28"/>
          <w:szCs w:val="28"/>
          <w:rtl w:val="true"/>
          <w:lang w:bidi="fa-IR"/>
        </w:rPr>
        <w:t>أی یجوز للولیّ رهن مال الطفل إذا رأی المصلحة فی الرهن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المصلحة لرهن مال الطفل قد توجد فی احتیاج الطفل إلی الاستدانة لتحصیل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تکون الاستدانة لإصلاح داره أو حدیقته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المصلحة قد توجد فی استدانة الطفل فی صورة عدم کون بیع مال الطفل أصلح و أنفع من الاستدانة،و إلاّ لم تصحّ الاستدانة و رهن ماله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بیع ماله أصلح و أنفع لکن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المستتر العائد إلی الاستدانة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تحتجّ الاستدانة إلی الرهن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المراد منه المال المرهون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أن یجعل المال المرهون المتعلّق بالطفل علی ید ثقة قابل لکونه ودعیّا</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 محلاّ،صفة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الطفل،و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الثقة</w:t>
      </w:r>
      <w:r>
        <w:rPr>
          <w:rFonts w:eastAsia="IRNazanin" w:cs="IRNazanin"/>
          <w:color w:val="111111"/>
          <w:sz w:val="28"/>
          <w:szCs w:val="28"/>
          <w:rtl w:val="true"/>
          <w:lang w:bidi="fa-IR"/>
        </w:rPr>
        <w:t xml:space="preserve">. </w:t>
      </w:r>
      <w:bookmarkStart w:id="239" w:name="pg19716_189427"/>
    </w:p>
    <w:p>
      <w:pPr>
        <w:pStyle w:val="Heading5"/>
        <w:numPr>
          <w:ilvl w:val="4"/>
          <w:numId w:val="1"/>
        </w:numPr>
        <w:rPr/>
      </w:pPr>
      <w:bookmarkStart w:id="240" w:name="__RefHeading___Toc1836554_2314609296"/>
      <w:bookmarkStart w:id="241" w:name="_Toc82"/>
      <w:bookmarkEnd w:id="239"/>
      <w:bookmarkEnd w:id="240"/>
      <w:r>
        <w:rPr>
          <w:rtl w:val="true"/>
        </w:rPr>
        <w:t>[</w:t>
      </w:r>
      <w:r>
        <w:rPr>
          <w:rtl w:val="true"/>
        </w:rPr>
        <w:t>أخذ الرهن للطفل</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الرهن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أسلف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مع ظهور الغبطة أو خیف علی 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غرق أو نهب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المراد بالصحّة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بالمعنی الأعمّ،و المقصود منه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کون الرهن مساویا للحقّ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زائدا علیه،</w:t>
      </w:r>
    </w:p>
    <w:p>
      <w:pPr>
        <w:pStyle w:val="BookText"/>
        <w:rPr/>
      </w:pPr>
      <w:r>
        <w:rPr>
          <w:rFonts w:ascii="IRNazanin" w:hAnsi="IRNazanin" w:eastAsia="IRNazanin"/>
          <w:color w:val="111111"/>
          <w:sz w:val="28"/>
          <w:sz w:val="28"/>
          <w:szCs w:val="28"/>
          <w:rtl w:val="true"/>
          <w:lang w:bidi="fa-IR"/>
        </w:rPr>
        <w:t>أخذ الرهن للطفل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یجوز جعل مال الطفل رهنا للاستدانة مع المصلحة کذلک یجوز أخذ الرهن فی مقابل مال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إذا أجری الولیّ بیع السلف بمال الطفل مثل أن یشتری للطفل ألف منّ حنطة سلفا فأخذ الرهن من البائع للحنطة المشتراة منه سلفا مع تحقّق المصلحة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المثال الثانی لجواز أخذ الرهن فی مقابل مال الطفل،و هو ما إذا خیف علی مال الطفل من الغرق أو النهب،فإذا یجوز للولیّ أن یعطی ماله للغیر بعنوان الدین مع أخذ الرهن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زمان النهب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الغلبة علی المال و القهر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الصحّة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رهن مال الطفل مع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الجواز بالمعنی الأعمّ الشامل للوجوب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الجواز إمّا بمعنی الترخّص،و هو المتساوی من حیث الفعل و الترک،و یعبّر عنه بالمباح،أو بالمعنی الأعمّ الشامل للوجوب و الندب و الکراهة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الصحّة بمعنی الجواز فی المقام هو الوجوب لا المساوی و لا المندوب و غیرهما من أقسام الجواز بالمعنی الأعمّ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یعتبر فی الرهن الذی یأخذه الولیّ للطفل أن یکون مساویا لقدر ماله أو </w:t>
      </w:r>
      <w:bookmarkStart w:id="242" w:name="pg19716_189428"/>
    </w:p>
    <w:p>
      <w:pPr>
        <w:pStyle w:val="BookText"/>
        <w:rPr/>
      </w:pPr>
      <w:bookmarkEnd w:id="242"/>
      <w:r>
        <w:rPr>
          <w:rFonts w:ascii="IRNazanin" w:hAnsi="IRNazanin" w:eastAsia="IRNazanin"/>
          <w:color w:val="111111"/>
          <w:sz w:val="28"/>
          <w:sz w:val="28"/>
          <w:szCs w:val="28"/>
          <w:rtl w:val="true"/>
          <w:lang w:bidi="fa-IR"/>
        </w:rPr>
        <w:t>لیمکن استیفاؤه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الولیّ أو ید عدل،لیتمّ التوثّق،و الإشهاد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 لمن یثبت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الحاجة إلیه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أخلّ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هذه ضمن مع الإمکان</w:t>
      </w:r>
      <w:r>
        <w:rPr>
          <w:rFonts w:eastAsia="IRNazanin" w:cs="IRNazanin"/>
          <w:color w:val="111111"/>
          <w:sz w:val="28"/>
          <w:szCs w:val="28"/>
          <w:rtl w:val="true"/>
          <w:lang w:bidi="fa-IR"/>
        </w:rPr>
        <w:t>.</w:t>
      </w:r>
    </w:p>
    <w:p>
      <w:pPr>
        <w:pStyle w:val="Heading5"/>
        <w:numPr>
          <w:ilvl w:val="4"/>
          <w:numId w:val="1"/>
        </w:numPr>
        <w:rPr/>
      </w:pPr>
      <w:bookmarkStart w:id="243" w:name="__RefHeading___Toc1836556_2314609296"/>
      <w:bookmarkStart w:id="244" w:name="_Toc83"/>
      <w:bookmarkEnd w:id="243"/>
      <w:r>
        <w:rPr>
          <w:rtl w:val="true"/>
        </w:rPr>
        <w:t>[</w:t>
      </w:r>
      <w:r>
        <w:rPr>
          <w:rtl w:val="true"/>
        </w:rPr>
        <w:t>تعذّر الرهن</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الرهن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موضع الخوف علی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 من ثقة عدل غالبا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النسخ،</w:t>
      </w:r>
    </w:p>
    <w:p>
      <w:pPr>
        <w:pStyle w:val="BookText"/>
        <w:rPr/>
      </w:pPr>
      <w:r>
        <w:rPr>
          <w:rFonts w:ascii="IRNazanin" w:hAnsi="IRNazanin" w:eastAsia="IRNazanin"/>
          <w:color w:val="111111"/>
          <w:sz w:val="28"/>
          <w:sz w:val="28"/>
          <w:szCs w:val="28"/>
          <w:rtl w:val="true"/>
          <w:lang w:bidi="fa-IR"/>
        </w:rPr>
        <w:t>أزید منه،فلا یصحّ الرهن إذا کان أنقص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لیمکن استیفاء مال الطفل من الرهن المأخوذ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کون الرهن الذی یأخذه الولیّ لمال الطفل أن یکون بید الولیّ أو بید امرئ عادل،تحصیلا للوثوق و الاطمینان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یعتبر الإشهاد علی حقّ الطفل بشاهد یثبت به حقّه عند الحاجة إلی إثباته بالشاهد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قصّر الولیّ فیما ذکر کلاّ أو بعضا حکم بضمانه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تعذّر الرهن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الشخص متّصفا بالعدالة و الوثاقة ظاهرا أو فی الأغلب،کما نبّه علیه صاحب الحدیقة فی تعلیقته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قد وردت العبارة فی جمیع نسخ اللمعة الدمشقیّة مشتملة علی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العدل و الثقة تأکید،أو حاول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الثقة بالعدل، لوروده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فی الأخبار و کلام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 محتملا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الشارح رحمه اللّه ذکر لجمع المصنّف رحمه اللّه بین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معنی العدل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قصد،و فاعله هو الضمیر العائد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عامّ یشمل العدل و غیره ممّا یوجب الاطمینان،فقصد المصنّف من الجمع بینهما أنّ المراد لیس المعنی الأعمّ للثقة،بل المراد إنّما هو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کثیر من الأخبار بمعنی العدل،منها ما نقله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إکمال الدین و إتمام النعمة عن محمّد بن محمّد بن عصام عن محمّد بن یعقوب عن إسحاق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عثمان العمریّ أن یوصل لی کتابا قد سألت فیه عن مسائل أشکلت علیّ،فورد التوقیع بخطّ مولانا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أرشدک اللّه و ثبّتک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حدیثنا،فإنّهم حجّتی علیکم،و أنا حجّة اللّه،و أمّا محمّد بن عثمان العمریّ رضی اللّه عنه و عن أبیه من قبل فإنّه ثقتی،و کتابه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من کتاب القضاء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کثیرا ما فی کلام الأصحاب أیضا،و ارید منه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المصنّف رحمه اللّه قصد من تفسیر الثقة بالعدل أنّ المراد من لفظ الثقة هو العدل،و الحال أنّ هذا اللفظ محتمل للمعنی الأعمّ من العدل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الغلبة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أنّ العدالة لا تعتبر فی نفس الأمر و لا فی الدوام،لأنّ عروض الذنب لیس بقادح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الشهادات،</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و المراد منها هو المعنی الأعمّ،و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وصف الغلبة الوارد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عدل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العدالة الواقعیّة لا تعتبر فی المقام،و أیضا لا تعتبر دوامها،بل یقتصر هنا علی العدالة الظاهریّة و لو عرض ذنب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نظر،فإنّ الذنب الغیر القادح هو الصغیرة مع عدم الإصرار،و ذلک لا ینافی الدوام،و إن أراد بالذنب التی هی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من کونه تعلیلا لعدم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جارحة فی العدالة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یرید الکبیرة و التوبة بعدها،فیکون ذلک غیر قادح فی کونه بعد التوبة عدلا إلاّ أنّ خصوص ذلک لم یتقدّم فی باب الشهادات،بل غیر القادح هناک الصغیرة مع عدم الإصرار،و هو مفهوم من مضمون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مراد المصنّف أنّ من کان أغلب أوقاته متّصفا بالعدالة کاف فی الإقراض مع عدم العدل یقینا فی وقت انتفائها إذا لم یکن یأکل أموال الناس،فإنّه قد یحصل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فی المسالک الاکتفاء بالثقة فی هذا و نظائره لا العدل،لأنّ ذلک هو المعتبر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ارتکب الصغائر مع عدم الإصرار علیها،أو ارتکب الکبیرة مع التوبة فورا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قدح عروض بعض الذنوب</w:t>
      </w:r>
      <w:r>
        <w:rPr>
          <w:rFonts w:eastAsia="IRNazanin" w:cs="IRNazanin"/>
          <w:color w:val="111111"/>
          <w:sz w:val="28"/>
          <w:szCs w:val="28"/>
          <w:rtl w:val="true"/>
          <w:lang w:bidi="fa-IR"/>
        </w:rPr>
        <w:t xml:space="preserve">. </w:t>
      </w:r>
      <w:bookmarkStart w:id="245" w:name="pg19716_189431"/>
    </w:p>
    <w:p>
      <w:pPr>
        <w:pStyle w:val="BookText"/>
        <w:rPr/>
      </w:pPr>
      <w:bookmarkEnd w:id="245"/>
      <w:r>
        <w:rPr>
          <w:rFonts w:ascii="IRNazanin" w:hAnsi="IRNazanin" w:eastAsia="IRNazanin"/>
          <w:color w:val="111111"/>
          <w:sz w:val="28"/>
          <w:sz w:val="28"/>
          <w:szCs w:val="28"/>
          <w:rtl w:val="true"/>
          <w:lang w:bidi="fa-IR"/>
        </w:rPr>
        <w:t>و المعتبر وجودها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Heading5"/>
        <w:numPr>
          <w:ilvl w:val="4"/>
          <w:numId w:val="1"/>
        </w:numPr>
        <w:rPr/>
      </w:pPr>
      <w:bookmarkStart w:id="246" w:name="__RefHeading___Toc1836558_2314609296"/>
      <w:bookmarkStart w:id="247" w:name="_Toc84"/>
      <w:bookmarkEnd w:id="246"/>
      <w:r>
        <w:rPr>
          <w:rtl w:val="true"/>
        </w:rPr>
        <w:t>[</w:t>
      </w:r>
      <w:r>
        <w:rPr>
          <w:rtl w:val="true"/>
        </w:rPr>
        <w:t>شروط الحقّ</w:t>
      </w:r>
      <w:r>
        <w:rPr>
          <w:rtl w:val="true"/>
        </w:rPr>
        <w:t>]</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فیشترط ثبوته فی الذمّة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استحقاقه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إن لم یکن مستقرّا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248" w:name="__RefHeading___Toc1836560_2314609296"/>
      <w:bookmarkStart w:id="249" w:name="_Toc85"/>
      <w:bookmarkEnd w:id="248"/>
      <w:r>
        <w:rPr>
          <w:rtl w:val="true"/>
        </w:rPr>
        <w:t>[</w:t>
      </w:r>
      <w:r>
        <w:rPr>
          <w:rtl w:val="true"/>
        </w:rPr>
        <w:t>أمثلة الحقّ الثابت فی الذمّة</w:t>
      </w:r>
      <w:r>
        <w:rPr>
          <w:rtl w:val="true"/>
        </w:rPr>
        <w:t>]</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المذکور فی باب الشهادات هو عدم قدح ارتکاب الصغائر فی العدالة کالکبائر،فإنّ ارتکاب الکبائر ینافی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یعتبر دوام العدالة،بل المعتبر فی المقام هو وجودها فی أغلب الأوقات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الحقّ</w:t>
      </w:r>
    </w:p>
    <w:p>
      <w:pPr>
        <w:pStyle w:val="BookText"/>
        <w:rPr/>
      </w:pPr>
      <w:r>
        <w:rPr>
          <w:rFonts w:ascii="IRNazanin" w:hAnsi="IRNazanin" w:eastAsia="IRNazanin"/>
          <w:color w:val="111111"/>
          <w:sz w:val="28"/>
          <w:sz w:val="28"/>
          <w:szCs w:val="28"/>
          <w:rtl w:val="true"/>
          <w:lang w:bidi="fa-IR"/>
        </w:rPr>
        <w:t>من هنا أخذ المصنّف رحمه اللّه فی بیان الحقّ الذی یؤخذ له الرهن بعد بیان شرائط المتعاقدین،فقال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ثبوت حقّ المرتهن فی ذمّة الراهن لیصحّ الرهن،فما لم یثبت لم یصحّ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ذمّة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باع زید من عمرو متاعا بألف و اشترط الخیار لنفسه،ثمّ أخذ الرهن من عمرو فی مقابل الثمن الذی ثبت فی ذمّته غیر مستقرّ،لأنّ للبائع فسخ البیع، فلا یستقرّ الثمن بالأخیر فی ذمّة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أمثلة الحقّ الثابت فی الذمّة</w:t>
      </w:r>
    </w:p>
    <w:p>
      <w:pPr>
        <w:pStyle w:val="BookText"/>
        <w:rPr/>
      </w:pPr>
      <w:r>
        <w:rPr>
          <w:rFonts w:ascii="IRNazanin" w:hAnsi="IRNazanin" w:eastAsia="IRNazanin"/>
          <w:color w:val="111111"/>
          <w:sz w:val="28"/>
          <w:sz w:val="28"/>
          <w:szCs w:val="28"/>
          <w:rtl w:val="true"/>
          <w:lang w:bidi="fa-IR"/>
        </w:rPr>
        <w:t>هذا مثال للحقّ المستقرّ فی ذمّة الراهن باقتراضه من المرتهن</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مثال للحقّ الغیر المستقرّ،و قد تقدّم تفصیله فی المثال المذکور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استقرار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انتهاؤها إلی الحدّ الذی لا یتغیّر موجبها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 بها فی معرض الزوال بالانتقال إلی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أو لازمة للجانی کشبیه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جاز الرهن علیها</w:t>
      </w:r>
    </w:p>
    <w:p>
      <w:pPr>
        <w:pStyle w:val="BookText"/>
        <w:rPr/>
      </w:pP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مثال آخر لثبوت الحقّ فی ذمّة الراهن،فإنّه إذا أورد جنایة علی الغیر،ثمّ انتهت الجنایة إلی النهایة التی لا یتغیّر موجبها من الدیة ثبت الحقّ فی ذمّة الجانی،و یصحّ الرهن للحقّ الثابت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المفعول،و الضمیر فیه یرجع إلی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موجب الجنایة هو ما توجبه الجنایة من الدیة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الرهن لدیة الجنایة التی لم تصل إلی النهایة التی لا یتغیّر موجبها،لعدم 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ثبوت الحقّ قبل انتهاء الجنایة إلی الحدّ المذکور بأنّ الجنایة الحاصلة تکون فی معرض الانتقال من حدّ إلی حدّ آخر مثل أن تکون أوّلا قلیلة،ثمّ تسری و تتبدّل إلی غیر الحاصلة ثانیا،و مثالها ما إذا أورد الجنایة علی الجلد،ثمّ سرت إلی اللحم و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الجنایة المنتهیة إلی الحدّ المذکور یمکن أن تتغیّر و تتبدّل إلی الأقلّ الحاصلة أوّلا،فإذا فالاعتبار إنّما هو بدیة المنتهیة إلی الحدّ لا بالقلیلة التی تبدّلت الجنایة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الدیة</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للدیة اللازمة للجانی،فإنّ دیة الجنایة الشبیهة بالعمد تکون علی عهدة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 لا یجوز الرهن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الحلول،لأنّ المستحقّ علیه غیر معلوم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المعتبر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منهم عند حلولها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الجانی،و تکون دیة الجنایة خطأ علی عهدة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فرق بین حلول زمان الدیة و عدمه أعنی قبل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تکون الدیة فی الخطأ علی العاقلة الموجودین عند حلول الدیة،و وقت حلولها بعد ثلاث سنوات،فلا یعجّل الرهن من الموجودین وقت وقوع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المعتبر فیمن یجب علیه أداء دیة الجنایة خطأ هو الذین یوجدون عند حلول الدیة واجدین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 زمان حلول دیة الجنایة خطأ،و هو مضیّ ثلاث سنین لکلّ ثلث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دیة الجنایة خطأ لا تجب علی ذمّة شخص الجانی،بل تجب علی عهدة عاقلته،و اختلفوا فی أنّ العاقلة هل هی الأب و الجدّ أو کلّ من یرث الجانی بعد موته،و لا تجب الدیة المذکورة علی العاقلة حالّة بل تثلّث،و یجب عند انقضاء کلّ سنة من السنوات الثلاث أداء ثلثها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الذین یوجدون حین الجنایة من أفراد العاقلة لا یجب علیهم أداء الدیة،فإذا فاتوا أو لم یکونوا عند حلول الدیة مستجمعین للشرائط من العقل و غیره لم یکن علیهم شیء منها،بل کان أداؤها علی الموجودین الواجدین للشرائط،کما قرّر فی محلّه،فعلی هذا لا یعرف فی بادی الأمر من علیه الحقّ حتّی یؤخذ منه الرهن،و هذا بخلاف الدین المؤجّل،فإنّ من علیه الدین معلوم،و استقرار الحقّ علیه مسلّم،فیصحّ أخذ الرهن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مستجمعا للشرائط،بخلاف الدین المؤجّل،لاستقرار الحقّ و المستحقّ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الحلول علی 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بعد حلول کلّ حول من 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و إن کانت مشروطة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للمکاتب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یکون الحقّ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القسط هو ثلث الدیة بمعنی وجوب أداء ثلث الدیة فی کلّ سنة من السنوات الثلاث،کما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سنة من السنوات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الرهن علی مال الکتابة بأن یرهن العبد المکاتب مالا عند المولی عوضا عن مال الکتابة،مثل أن یکاتب المولی عبده بألف دینار و أخذ منه مالا بعنوان الرهن حتّی یستوفی الألف دینار من الرهن عند تعذّر أداء المال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المکاتب المشروط هو أن یشترط المولی فی عتق العبد إتیان جمیع المال الذی کاتب به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المکاتب المطلق فلا یشترط فیه إتیان جمیع مال الکتابة،بل یعتق منه بمقدار ما یؤتیه من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الأقرب بالنسبة إلی القولین الآخرین اللذین سیشیر إلیهما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المراد منه هو العبد الذی کاتبه المولی</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کانت الکتابة مطلقة أو 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المکاتبة الواقعة بین العبد و المولی لازمة من جانب العبد،مطلقة کانت أو مشروطة،و هذا هو القول الأصحّ فی </w:t>
      </w:r>
    </w:p>
    <w:p>
      <w:pPr>
        <w:pStyle w:val="BookText"/>
        <w:rPr/>
      </w:pPr>
      <w:r>
        <w:rPr>
          <w:rFonts w:ascii="IRNazanin" w:hAnsi="IRNazanin" w:eastAsia="IRNazanin"/>
          <w:color w:val="111111"/>
          <w:sz w:val="28"/>
          <w:sz w:val="28"/>
          <w:szCs w:val="28"/>
          <w:rtl w:val="true"/>
          <w:lang w:bidi="fa-IR"/>
        </w:rPr>
        <w:t>و القول الآخر أنّ المشروطة جائزة من قبل المکاتب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 نفسه،فلا یصحّ الرهن علی مالها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فائدته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کالرهن علی الثمن فی</w:t>
      </w:r>
    </w:p>
    <w:p>
      <w:pPr>
        <w:pStyle w:val="BookText"/>
        <w:rPr/>
      </w:pPr>
      <w:r>
        <w:rPr>
          <w:rFonts w:ascii="IRNazanin" w:hAnsi="IRNazanin" w:eastAsia="IRNazanin"/>
          <w:color w:val="111111"/>
          <w:sz w:val="28"/>
          <w:sz w:val="28"/>
          <w:szCs w:val="28"/>
          <w:rtl w:val="true"/>
          <w:lang w:bidi="fa-IR"/>
        </w:rPr>
        <w:t>مقابل القول الآخر،و هو أنّ المکاتبة لیست لازمة بالنسبة إلی العبد المکاتب إذا کانت 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جماعة من الفقهاء منهم الشیخ رحمه اللّه بأنّ المکاتبة لیست لازمة من جانب العبد المکاتب إذا کانت 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المکاتب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للعبد المکاتب مشروطا أن یعجّز نفسه بتقلیل الأکل و الشرب حتّی لا یقدر علی العمل و تحصیل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أخذ الرهن من العبد المکاتب فی المکاتبة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کانت الکتابة جائزة من جانب العبد بحیث یجوز له أن یسقطها فلا فائدة فی جعل الرهن لمال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المکاتب،و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الکتابة جائزة من قبل العبد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 أوّلا،و علی تقدیر تسلیمه غیر مانع من صحّة الرهن علی مال الکتابة،لأنّ الرهن هکذا یکون مثل الرهن علی الثمن فی بیع فیه الخیار،کما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تسلیم کون الکتابة جائزة من قبل العبد المکاتب</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مدّة الخیار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 ثالث أنّ المشروطة جائزة من الطرفین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المطلقة لازمة من طرف السیّد خاصّة،و یتوجّه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الرهن أیضا کالسابق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 بعد الردّ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الذمّة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شرع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شیئا منه إلاّ بتمامه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جواز الرهن علی الثمن فی زمن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طرف السیّد و العبد،و نسب هذا القول الثالث إلی ابن حمزة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کون المکاتبة جائزة من الطرفین یتوجّه عدم صحّة الرهن،لعدم الفائدة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کالقول السابق،و 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الرهن علی مال الجعالة بعد الردّ مثل ما إذا 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ولدی الضالّ أعطیته ألفا،فسعی عمرو و وجد ولده و ردّه إلی زید و طالبه بمال الجعالة و تعهّد الجاعل أداءه بعد مدّة،فیجوز للعامل أن یأخذ منه رهنا فی مقابل مال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ردّ ما یکون مال الجعالة فی مقابله،کما أشرنا إلیه فی المثال المذکور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مال الجعالة یثبت فی ذمّة الجاعل بعد الردّ،فیصحّ الرهن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الرهن علی مال الجعالة قبل الردّ و إن أخذ العامل فیه،لعدم استحقاق العامل شیئا من مال الجعالة إلاّ بعد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الجعالة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بتمام العمل</w:t>
      </w:r>
      <w:r>
        <w:rPr>
          <w:rFonts w:eastAsia="IRNazanin" w:cs="IRNazanin"/>
          <w:color w:val="111111"/>
          <w:sz w:val="28"/>
          <w:szCs w:val="28"/>
          <w:rtl w:val="true"/>
          <w:lang w:bidi="fa-IR"/>
        </w:rPr>
        <w:t xml:space="preserve">. </w:t>
      </w:r>
      <w:bookmarkStart w:id="250" w:name="pg19716_189437"/>
    </w:p>
    <w:p>
      <w:pPr>
        <w:pStyle w:val="BookText"/>
        <w:rPr/>
      </w:pPr>
      <w:bookmarkEnd w:id="250"/>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بعد الشروع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یؤول إلی اللزوم کالثمن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ضعیف،و الفرق واضح،لأنّ البیع یکفی فی لزومه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إبقاؤه علی حاله،فتنقضی المدّة،و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الفسخ عکس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w:t>
      </w:r>
      <w:r>
        <w:rPr>
          <w:rFonts w:eastAsia="IRNazanin" w:cs="IRNazanin"/>
          <w:color w:val="111111"/>
          <w:sz w:val="28"/>
          <w:szCs w:val="28"/>
          <w:rtl w:val="true"/>
          <w:lang w:bidi="fa-IR"/>
        </w:rPr>
        <w:t>.</w:t>
      </w:r>
    </w:p>
    <w:p>
      <w:pPr>
        <w:pStyle w:val="Heading5"/>
        <w:numPr>
          <w:ilvl w:val="4"/>
          <w:numId w:val="1"/>
        </w:numPr>
        <w:rPr/>
      </w:pPr>
      <w:bookmarkStart w:id="251" w:name="__RefHeading___Toc1836562_2314609296"/>
      <w:bookmarkStart w:id="252" w:name="_Toc86"/>
      <w:bookmarkEnd w:id="251"/>
      <w:r>
        <w:rPr>
          <w:rtl w:val="true"/>
        </w:rPr>
        <w:t>[</w:t>
      </w:r>
      <w:r>
        <w:rPr>
          <w:rtl w:val="true"/>
        </w:rPr>
        <w:t>إمکان استیفاء الحقّ</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إمکان استیفاء الحقّ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،لتحصل الفائدة</w:t>
      </w:r>
    </w:p>
    <w:p>
      <w:pPr>
        <w:pStyle w:val="BookText"/>
        <w:rPr/>
      </w:pPr>
      <w:r>
        <w:rPr>
          <w:rFonts w:ascii="IRNazanin" w:hAnsi="IRNazanin" w:eastAsia="IRNazanin"/>
          <w:color w:val="111111"/>
          <w:sz w:val="28"/>
          <w:sz w:val="28"/>
          <w:szCs w:val="28"/>
          <w:rtl w:val="true"/>
          <w:lang w:bidi="fa-IR"/>
        </w:rPr>
        <w:t>یعنی قال بعض الفقهاء بأنّ العامل إذا شرع فی العمل جاز له أخذ الرهن عن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العمل و الشروع فیه ینتهی إلی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یجوز أخذ الرهن فی مدّة الخیار،و قد تقدّم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بجواز الرهن بمجرّد الشروع ضعیف،للفرق بین ذلک و بین بیع فیه الخیار،لأنّ البیع کذلک یبقی علی لزومه إذا ابقی علی حاله و لم یعمل فیه الخیار حتّی تنقضی مدّة الخیار،و لو شکّ فی الفسخ و عدمه فالأصل هو عدم الفسخ،بخلاف الجعالة،فإنّها لو ترک فیها العمل فی الأثناء بطلت،و لم یستحقّ العامل شیئا من مال الجعالة،فقیاس الجعالة علی بیع فیه الخیار من حیث صحّة الرهن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شکّ فی فسخ البیع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الجعالة لو ابقیت علی حالها و لم یتمّ العامل العمل المجعول له مال الجعالة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استیفاء الحقّ</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الحقّ الذی اخذ له الرهن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التوثّق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الرهن علی منفعة المؤجر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تلک المنفعة الخاصّة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استیفاؤها إلاّ من العین المخصوصة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تعذّر الاستیفاء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و نحوه بطلت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آجره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آجره علی تحصیل خیاطة ثوب</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الرهن هو استیفاء الحقّ من الرهن إذا تعذّر تحصیله من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اللام فیه موصولة،و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الفاعل،و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المسألة هو ما إذا آجر زید الخیّاط نفسه لخیاطة ثوب عمرو فی مدّة معیّنة بکذا بحیث أن یباشر الخیاطة بنفسه لا بغیره،فلو أخذ عمرو المستأجر رهنا علی مباشرة زید الخیاطة لم یصحّ،لأنّ الأجیر إذا تخلّف لم یمکن استیفاء الحقّ منه، و هو خیاطة نفس زید الثوب،فلا فائدة فی أخذ الرهن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المثال المذکور فی الهامش السابق أنّ المنفعة الخاصّة هی مباشرة نفس الأجیر للعمل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شخص الأجیر فی المثال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الأجیر الخاصّ فی المثال السابق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عجز عن خیاطة الثوب حکم ببطلان الإجارة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الراجع إلی المستأجر المرتهن،و الضمیر الملفوظ یرجع إلی الأجیر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آجر عمرو زیدا فی المثال المذکور لخیاطة ثوبه بلا شرط </w:t>
      </w:r>
      <w:bookmarkStart w:id="253" w:name="pg19716_189439"/>
    </w:p>
    <w:p>
      <w:pPr>
        <w:pStyle w:val="BookText"/>
        <w:rPr/>
      </w:pPr>
      <w:bookmarkEnd w:id="253"/>
      <w:r>
        <w:rPr>
          <w:rFonts w:ascii="IRNazanin" w:hAnsi="IRNazanin" w:eastAsia="IRNazanin"/>
          <w:color w:val="111111"/>
          <w:sz w:val="28"/>
          <w:sz w:val="28"/>
          <w:szCs w:val="28"/>
          <w:rtl w:val="true"/>
          <w:lang w:bidi="fa-IR"/>
        </w:rPr>
        <w:t>بنفسه أو بغیره،لإمکان استیفائها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من الرهن،فانّ الواجب تحصیل المنفعة علی أیّ وجه اتّفق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54" w:name="__RefHeading___Toc1836564_2314609296"/>
      <w:bookmarkStart w:id="255" w:name="_Toc87"/>
      <w:bookmarkEnd w:id="254"/>
      <w:r>
        <w:rPr>
          <w:rtl w:val="true"/>
        </w:rPr>
        <w:t>[</w:t>
      </w:r>
      <w:r>
        <w:rPr>
          <w:rtl w:val="true"/>
        </w:rPr>
        <w:t>زیادة الدین علی الرهن و بالعکس</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زیادة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استوفی الرهن بقی الباقی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متعلّقا بذمّته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الرهن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سعة الوثیقة،و منع الراهن من التصرّف فی المجموع،فیکون باعثا علی الوفاء،و لإمکان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بعضه، فیبقی الباقی حافظا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المباشرة بنفسه،بل للخیاطة بنفسه أو بغیره و أخذ الرهن للخیاطة صحّ الرهن، لإمکان استیفاء الخیاطة من الرهن بمعنی أنّه إذا لم تتحصّل الخیاطة من الراهن أمکن استیفاؤها من الرهن بأن یعطی المستأجر الرهن غیره و یحصّل الخیاطة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حصلت المنفعة بمباشرة الراهن نفسه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الدین علی الرهن و بالعکس</w:t>
      </w:r>
    </w:p>
    <w:p>
      <w:pPr>
        <w:pStyle w:val="BookText"/>
        <w:rPr/>
      </w:pPr>
      <w:r>
        <w:rPr>
          <w:rFonts w:ascii="IRNazanin" w:hAnsi="IRNazanin" w:eastAsia="IRNazanin"/>
          <w:color w:val="111111"/>
          <w:sz w:val="28"/>
          <w:sz w:val="28"/>
          <w:szCs w:val="28"/>
          <w:rtl w:val="true"/>
          <w:lang w:bidi="fa-IR"/>
        </w:rPr>
        <w:t>مثل أن یأخذ الرهن الذی قیمته ألف للدین الذی مقداره ألفان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یجوز زیادة الرهن علی الدین مثل أن یکون الدین ألفا و تکون قیمة الرهن ألفین،و فائدة الرهن کذلک کون الوثیقة أوسع من الدین أوّلا،و منع الراهن من التصرّف فی مجموع الرهن ثانیا،فیوجب الرهن الکذائیّ الإیفاء بالدین سریعا</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آخر لصحّة الرهن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 xml:space="preserve">. </w:t>
      </w:r>
      <w:bookmarkStart w:id="256" w:name="pg19716_189440"/>
    </w:p>
    <w:p>
      <w:pPr>
        <w:pStyle w:val="Heading4"/>
        <w:numPr>
          <w:ilvl w:val="3"/>
          <w:numId w:val="1"/>
        </w:numPr>
        <w:rPr/>
      </w:pPr>
      <w:bookmarkStart w:id="257" w:name="__RefHeading___Toc1836566_2314609296"/>
      <w:bookmarkStart w:id="258" w:name="_Toc88"/>
      <w:bookmarkEnd w:id="256"/>
      <w:bookmarkEnd w:id="257"/>
      <w:r>
        <w:rPr>
          <w:rtl w:val="true"/>
        </w:rPr>
        <w:t>[</w:t>
      </w:r>
      <w:r>
        <w:rPr>
          <w:rtl w:val="true"/>
        </w:rPr>
        <w:t>أمّا اللواحق فمسائل</w:t>
      </w:r>
      <w:r>
        <w:rPr>
          <w:rtl w:val="true"/>
        </w:rPr>
        <w:t>]</w:t>
      </w:r>
      <w:bookmarkEnd w:id="258"/>
    </w:p>
    <w:p>
      <w:pPr>
        <w:pStyle w:val="Heading5"/>
        <w:numPr>
          <w:ilvl w:val="4"/>
          <w:numId w:val="1"/>
        </w:numPr>
        <w:rPr/>
      </w:pPr>
      <w:bookmarkStart w:id="259" w:name="__RefHeading___Toc1836568_2314609296"/>
      <w:bookmarkStart w:id="260" w:name="_Toc89"/>
      <w:bookmarkEnd w:id="259"/>
      <w:r>
        <w:rPr>
          <w:rtl w:val="true"/>
        </w:rPr>
        <w:t>اشارة</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اللواحق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فمسائل</w:t>
      </w:r>
      <w:r>
        <w:rPr>
          <w:rFonts w:eastAsia="IRNazanin" w:cs="IRNazanin"/>
          <w:color w:val="111111"/>
          <w:sz w:val="28"/>
          <w:szCs w:val="28"/>
          <w:rtl w:val="true"/>
          <w:lang w:bidi="fa-IR"/>
        </w:rPr>
        <w:t>:)</w:t>
      </w:r>
    </w:p>
    <w:p>
      <w:pPr>
        <w:pStyle w:val="Heading5"/>
        <w:numPr>
          <w:ilvl w:val="4"/>
          <w:numId w:val="1"/>
        </w:numPr>
        <w:rPr/>
      </w:pPr>
      <w:bookmarkStart w:id="261" w:name="__RefHeading___Toc1836570_2314609296"/>
      <w:bookmarkStart w:id="262" w:name="_Toc90"/>
      <w:bookmarkEnd w:id="261"/>
      <w:r>
        <w:rPr>
          <w:rtl w:val="true"/>
        </w:rPr>
        <w:t>[</w:t>
      </w:r>
      <w:r>
        <w:rPr>
          <w:rtl w:val="true"/>
        </w:rPr>
        <w:t>الاولی</w:t>
      </w:r>
      <w:r>
        <w:rPr>
          <w:rtl w:val="true"/>
        </w:rPr>
        <w:t>:</w:t>
      </w:r>
      <w:r>
        <w:rPr>
          <w:rtl w:val="true"/>
        </w:rPr>
        <w:t>إذا شرط الوکالة فی الرهن</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الوکالة فی الرهن لم یملک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جماعة منهم العلاّمة،لأنّ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لازم من جهة الراهن،و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شرطها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نفسه،فیلزم من جهته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اللواحق</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أی اللواحق التی أشار إلیها المصنّف رحمه اللّه فی الصفحة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إمّا فی الشروط أو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الوکالة فی الرهن</w:t>
      </w:r>
    </w:p>
    <w:p>
      <w:pPr>
        <w:pStyle w:val="BookText"/>
        <w:rPr/>
      </w:pPr>
      <w:r>
        <w:rPr>
          <w:rFonts w:ascii="IRNazanin" w:hAnsi="IRNazanin" w:eastAsia="IRNazanin"/>
          <w:color w:val="111111"/>
          <w:sz w:val="28"/>
          <w:sz w:val="28"/>
          <w:szCs w:val="28"/>
          <w:rtl w:val="true"/>
          <w:lang w:bidi="fa-IR"/>
        </w:rPr>
        <w:t>یعنی أنّ المسألة الاولی من اللواحق هی أنّ الراهن إذا شرط الوکالة فی عقد الرهن علی المرتهن لم یجز له عزل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الوکالة من العقود الجائزة،لکنّها مع ذلک وقعت فی المقام شرطا فی ضمن عقد لازم من جهة الراهن،فصارت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جواز عزل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الراهن الذی یکون عقد الرهن لازما من جهته شرط الوکالة علی نفسه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فیلزم عقد الوکالة من جهة الراهن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المشروط فی اللازم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جواز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لو أخلّ بالشرط،لا وجوب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المشروط فی العقد اللازم یقلبه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جائزا عند المصنّف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جماعة،فحینئذ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یفید</w:t>
      </w:r>
    </w:p>
    <w:p>
      <w:pPr>
        <w:pStyle w:val="BookText"/>
        <w:rPr/>
      </w:pPr>
      <w:r>
        <w:rPr>
          <w:rFonts w:ascii="IRNazanin" w:hAnsi="IRNazanin" w:eastAsia="IRNazanin"/>
          <w:color w:val="111111"/>
          <w:sz w:val="28"/>
          <w:sz w:val="28"/>
          <w:szCs w:val="28"/>
          <w:rtl w:val="true"/>
          <w:lang w:bidi="fa-IR"/>
        </w:rPr>
        <w:t>یعنی أنّ الاستدلال علی لزوم عقد الوکالة من قبل الراهن فی المسألة المبحوث عنها یضعّف بأنّ المشروط فی العقد اللازم إذا تخلّف عنه أوجب انقلاب العقد اللازم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أثر الشرط فی ضمن عقد لازم حکما تکلیفیّا،بل هو حکم وضعیّ یوجب التخلّف عنه صیرورة العقد اللازم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المسألة المبحوث عنها إذا تخلّف الراهن عن الشرط تسلّط المرتهن علی فسخ عقد الرهن و الحال أنّ ذلک یوجب ضررا علی المرتهن،لأنّ المقصود من الرهن هو دفع الضرر عن نفسه باستیفاء دینه من الرهن،و الفسخ بمعنی دفع ضرر قویّ بضرر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أثر وضعیّ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یوجب حکما تکلیفیّا بالعمل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فی کتاب المتاجر أنّ الشرط فی العقد اللازم یوجب صیرورته جائزا، فإذا شرط فی عقد البیع اللازم أمرا صار هو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القول بقلب العقد اللازم جائزا بالشرط هو للمصنّف و جماعة رحمهم اللّه،لکن رأی العلاّمة رحمه اللّه هو أنّ الشرط یکون واجب الوفاء مع بقاء العقد لازما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إذ صار عقد اللازم جائزا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إخلال الراهن بالوکالة تسلّط المرتهن علی فسخ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فی عقد الرهن،لأنّه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تظهر الفائدة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الراهن قد شرطها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عقد لازم کبیع،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المرتهن البیع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تسلّط المرتهن علی فسخ عقد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تسلّط المرتهن علی فسخ عقد الرهن لا یترتّب علیه فائدة للمرتهن،بل فیه ضرر علیه،فإذا دفع المرتهن هذا الضرر عن نفسه بفسخ عقد الرهن توجّه علیه ضرر أشدّ من الضرر الأوّل،و هو فوات الرهن الذی هو وثیقة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فسخ عقد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هذا الضرر الأوّل هو ضرر زوال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هذا الضرر الثانی هو ضرر فسخ عقد الرهن،و هو أقوی من ضرر زوال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فائدة شرط الوکالة تظهر فی بعض المواضع،و هو ما إذا شرطها الراهن فی 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فائدة شرط الوکالة تظهر فی صورة شرطها فی العقد اللازم مثل البیع،فإنّ تخلّف الراهن عن الشرط یوجب تسلّط المرتهن علی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تخلّف الراهن عن الشرط بتسلّط المرتهن علی فسخ البیع</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المسألة هو ما إذا باع زید داره من عمرو بثمن معیّن و شرط فی ضمن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الوکالة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بیع مشروط فیه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الشرط علی المرتهن بغیر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من وجوب الوفاء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بالشرط،عملا بمقتضی الأمر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ما یکون العقد المشروط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 أن یوکّله عمرو فی بیع الرهن الذی عنده فی مقابل دینه الثابت فی ذمّة عمرو، فلو تخلّف الراهن عن الشرط المذکور تسلّط المرتهن علی فسخ عقد البیع الواقع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البیع الذی اشترط فیه الرهن و وکالة الراهن للمرتهن فی بیع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الرهن 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یقع العقد المشروط فیه الوکالة فاتت فائدة شرط الوکالة،و قد تقدّم عدم فائدة الشرط بالنسبة إلی نفس عقد الرهن لا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ما استدلّ به علی ضعف القول بلزوم الوکالة المشروطة فی عقد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هو ما تقدّم فی کتاب المتاجر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للمصنّف رحمه اللّه فی بعض تحقیقاته تفصیل،و هو أنّ الشرط الواقع فی العقد اللازم إن کان العقد کافیا فی تحقّقه و لا یحتاج بعده إلی صیغة فهو لازم لا یجوز الإخلال به کشرط الوکالة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التفصیل فلیراجع کتاب المتاجر،فی القسم العاشر فی خیار الاشتراط من 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الإشکال هو أنّ شرط الوکالة فی ضمن عقد الرهن یوجب حکما تکلیفیّا أعنی جواز عدم فسخ الراهن الوکالة،و لیس أثرها تسلّط المرتهن علی فسخ الرهن حتّی یلزم إشکال دفع الضرر بالضرر الأقوی أو دفع الفاسد بالأفسد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الراهن العمل بالشرط الذی التزامه فی عقد الرهن،و هو الوکالة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فیما نحن فیه،فإنّ شرط الوکالة فی ضمن عقد الرهن یکفی فی تحقّق الوکالة، </w:t>
      </w:r>
    </w:p>
    <w:p>
      <w:pPr>
        <w:pStyle w:val="BookText"/>
        <w:rPr/>
      </w:pPr>
      <w:r>
        <w:rPr>
          <w:rFonts w:ascii="IRNazanin" w:hAnsi="IRNazanin" w:eastAsia="IRNazanin"/>
          <w:color w:val="111111"/>
          <w:sz w:val="28"/>
          <w:sz w:val="28"/>
          <w:szCs w:val="28"/>
          <w:rtl w:val="true"/>
          <w:lang w:bidi="fa-IR"/>
        </w:rPr>
        <w:t>کافیا فی تحقّقه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کالوکالة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من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کجزء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الإیجاب و القبول یلزم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لازما من جهة الراهن فالشرط من قبله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احتاج إلی عقد آخر مثل شرط العتق فی ضمن عقد،فإنّه یحتاج إلی صیغة العتق،و لا یکفی العقد المشروط فیه فی تحقّقه،و قد ذکر المصنّف رحمه اللّه سرّ ذلک فی کتاب المتاجر فی بحث خیار الاشتراط فی الفصل التاسع،راجع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تحقّق الأمر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کشرط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 المتاجر فی بحث خیار الاشتراط فی 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الشرط الذی یکون العقد المشروط فیه کافیا فی تحقّقه یصیر کجزء من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هو 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بهذا بشرط أن أکون وکیلک علی کذا،فإنّ ذلک یکفی فی تحقّق عقد الوکالة،لأنّه من قبیل شرط النتیجة،فلا یحتاج إلی إجراء عقد الوکالة بعده،بخلاف ما إذا کانت الوکالة شرط فعل کقول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بهذا بشرط أن اوکّلک فی کذا،فإنّ الوکالة فی الفرض الأخیر لا تتحقّق إلاّ بإنشائها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المشروط یکون جزء من الإیجاب و القبول فی العقد المشروط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الأمر المشروط بلزوم الإیجاب و القبول فی العقد المشروط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نتیجة المقدّمة المذکورة،فإذا کان الإیجاب من قبل الراهن لازم الوفاء به کان الشرط أیضا مثله من حیث کونه لازم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لازم</w:t>
      </w:r>
      <w:r>
        <w:rPr>
          <w:rFonts w:eastAsia="IRNazanin" w:cs="IRNazanin"/>
          <w:color w:val="111111"/>
          <w:sz w:val="28"/>
          <w:szCs w:val="28"/>
          <w:rtl w:val="true"/>
          <w:lang w:bidi="fa-IR"/>
        </w:rPr>
        <w:t xml:space="preserve">. </w:t>
      </w:r>
      <w:bookmarkStart w:id="263" w:name="pg19716_189445"/>
    </w:p>
    <w:p>
      <w:pPr>
        <w:pStyle w:val="BookText"/>
        <w:rPr/>
      </w:pPr>
      <w:bookmarkEnd w:id="263"/>
      <w:r>
        <w:rPr>
          <w:rFonts w:ascii="IRNazanin" w:hAnsi="IRNazanin" w:eastAsia="IRNazanin"/>
          <w:color w:val="111111"/>
          <w:sz w:val="28"/>
          <w:sz w:val="28"/>
          <w:szCs w:val="28"/>
          <w:rtl w:val="true"/>
          <w:lang w:bidi="fa-IR"/>
        </w:rPr>
        <w:t>خصوصا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المشروط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الرهن إذا لم یکن فی 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 ضررا،فلا یؤثّر فسخه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بحسب أصلها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قد صارت لازمة بشرطها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اللازم علی ذلک الوجه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264" w:name="__RefHeading___Toc1836572_2314609296"/>
      <w:bookmarkStart w:id="265" w:name="_Toc91"/>
      <w:bookmarkEnd w:id="264"/>
      <w:r>
        <w:rPr>
          <w:rtl w:val="true"/>
        </w:rPr>
        <w:t>[</w:t>
      </w:r>
      <w:r>
        <w:rPr>
          <w:rtl w:val="true"/>
        </w:rPr>
        <w:t>الثانیة</w:t>
      </w:r>
      <w:r>
        <w:rPr>
          <w:rtl w:val="true"/>
        </w:rPr>
        <w:t>:</w:t>
      </w:r>
      <w:r>
        <w:rPr>
          <w:rtl w:val="true"/>
        </w:rPr>
        <w:t>یجوز للمرتهن ابتیاعه من نفسه</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للمرتهن ابتیاعه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إذا کان وکیلا فی</w:t>
      </w:r>
    </w:p>
    <w:p>
      <w:pPr>
        <w:pStyle w:val="BookText"/>
        <w:rPr/>
      </w:pPr>
      <w:r>
        <w:rPr>
          <w:rFonts w:ascii="IRNazanin" w:hAnsi="IRNazanin" w:eastAsia="IRNazanin"/>
          <w:color w:val="111111"/>
          <w:sz w:val="28"/>
          <w:sz w:val="28"/>
          <w:szCs w:val="28"/>
          <w:rtl w:val="true"/>
          <w:lang w:bidi="fa-IR"/>
        </w:rPr>
        <w:t>أی خصوصا فی عقد الرهن الذی یکون أثر التخلّف عن الشرط فیه هو تسلّط المرتهن علی فسخ الرهن الذی یوجب عروض الضرر الأقوی للمرتهن،فلا بدّ فی المقام من الالتزام بعدم جواز فسخ الراهن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فسخ الرهن یوجب ضررا أقوی علی المرتهن،کما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فلا یؤثّر فسخ الراهن فی الوکالة،یعنی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الوکالة و إن کانت من العقود الجائزة،لکنّها تکون هنا لازمة،کما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بشرط الوکالة فی العقد اللازم،و هو الرهن اللازم من جانب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بحیث یکون نفس عقد الرهن کافیا فی تحقّق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 المرتهن للرهن</w:t>
      </w:r>
    </w:p>
    <w:p>
      <w:pPr>
        <w:pStyle w:val="BookText"/>
        <w:rPr/>
      </w:pPr>
      <w:r>
        <w:rPr>
          <w:rFonts w:ascii="IRNazanin" w:hAnsi="IRNazanin" w:eastAsia="IRNazanin"/>
          <w:color w:val="111111"/>
          <w:sz w:val="28"/>
          <w:sz w:val="28"/>
          <w:szCs w:val="28"/>
          <w:rtl w:val="true"/>
          <w:lang w:bidi="fa-IR"/>
        </w:rPr>
        <w:t>أی المسألة الثانیة من المسائل المبحوث عنها فی اللواحق</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کان المرتهن وکیلا للراهن فی </w:t>
      </w:r>
    </w:p>
    <w:p>
      <w:pPr>
        <w:pStyle w:val="BookText"/>
        <w:rPr/>
      </w:pPr>
      <w:r>
        <w:rPr>
          <w:rFonts w:ascii="IRNazanin" w:hAnsi="IRNazanin" w:eastAsia="IRNazanin"/>
          <w:color w:val="111111"/>
          <w:sz w:val="28"/>
          <w:sz w:val="28"/>
          <w:szCs w:val="28"/>
          <w:rtl w:val="true"/>
          <w:lang w:bidi="fa-IR"/>
        </w:rPr>
        <w:t>البیع،و یتولّی طرفی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العقد،لأنّ الغرض بیعه بثمن المثل،و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حاصل،و خصوصیّة المشتری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ملغاة حیث لم یتعرّض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بالمنع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ظاهر الوکالة لا یتناوله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بیعه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ولده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الرهن جاز له أن یشتری الرهن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یتولّی المرتهن طرف الإیجاب من قبل الراهن و طرف القبول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بیع الراهن بثمن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المقصود من البیع یحصل ببیعه من 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یتعرّض الراهن لخصوصیّات المشتری فلا مانع من بیع المرتهن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بمنع بیع المرتهن من نفسه مثل سائر المواضع کتوکیل المرأة رجلا فی أن یزوّجها،فلا یجوز للوکیل أن یزوّجها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سائر المواضع مثل توکیل المرأة لرجل فی أن یزوّجها، فلا یصحّ تزویجها من نفسه فی صورة الإطلاق أیضا کصورة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فی صورة الإطلاق،و أمّا صورة التعمیم 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و لو من نفسک أو حصل لی زوجا أیّ شخص کان جاز التزویج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الوکالة لا ینصرف إلی البیع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جاز بیع المرتهن من نفسه جاز له بیع الرهن من ولده بطریق أولی،لعدم محذور اتّحاد الموجب و القابل فیما إذا باعه المرتهن من ولده</w:t>
      </w:r>
      <w:r>
        <w:rPr>
          <w:rFonts w:eastAsia="IRNazanin" w:cs="IRNazanin"/>
          <w:color w:val="111111"/>
          <w:sz w:val="28"/>
          <w:szCs w:val="28"/>
          <w:rtl w:val="true"/>
          <w:lang w:bidi="fa-IR"/>
        </w:rPr>
        <w:t xml:space="preserve">. </w:t>
      </w:r>
      <w:bookmarkStart w:id="266" w:name="pg19716_189447"/>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به علی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کان الراهن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میّتا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مفلّسا کان أم لا،لسبق تعلّق 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أعوز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و لم یف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الغرماء علی نسبته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267" w:name="__RefHeading___Toc1836574_2314609296"/>
      <w:bookmarkStart w:id="268" w:name="_Toc92"/>
      <w:bookmarkEnd w:id="267"/>
      <w:r>
        <w:rPr>
          <w:rtl w:val="true"/>
        </w:rPr>
        <w:t>[</w:t>
      </w:r>
      <w:r>
        <w:rPr>
          <w:rtl w:val="true"/>
        </w:rPr>
        <w:t>الثالثة</w:t>
      </w:r>
      <w:r>
        <w:rPr>
          <w:rtl w:val="true"/>
        </w:rPr>
        <w:t>:</w:t>
      </w:r>
      <w:r>
        <w:rPr>
          <w:rtl w:val="true"/>
        </w:rPr>
        <w:t>لا یجوز لأحدهما التصرّف فیه</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تکف أموال الراهن دیونه و أراد الغرماء تقسیم أمواله الموجودة کان المرتهن مقدّما علیهم بالنسبة إلی الرهن، فلا یجوز لسائر الدیّان تقسیمه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حیاة الراهن لا دخل لها فی تقدیم المرتهن علی الغرماء بالنسبة إلی الرهن و کذا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فالمرتهن یقدّم علی سائر الدیّان فی أخذ الرهن فی مقابل دینه و لو بعد موت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 المرتهن بالنسبة إلی الرهن سابق علی حقّ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نقصت قیمة الرهن عن مقدار الدین استوفی المرتهن من الرهن بمقداره،و بقی الباقی من الدین و ضرب به مع سائر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اشترک المرتهن مع الغرماء فی أموال الراهن بقدر باقی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کان الباقی ألفا و کان حقّ الغرماء خمسة آلاف اشترک المرتهن فی الأموال القابلة للتقسیم بنسبة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الرهن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المسألة الثالثة من المسائل المبحوث عنها فی اللواحق،و هی أنّ الراهن و المرتهن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نقل 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غیرهما إذا لم یکن المرتهن وکیلا،و إلاّ جاز له التصرّف بالبیع و الاستیفاء خاصّة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کالدابّة و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 الاجرة رهنا کالأصل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قولان،کما فی النماء المتجدّد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إلی 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حیوانا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مؤنته،لأنّه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لهما و لا لأحدهما التصرّف فی مال الرهن إلاّ أن یکون المرتهن وکیلا فی بیعه،فیجوز تصرّفه هکذا و استیفاؤه دینه من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 و المرتهن،و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کالسکنی فی الدار المرهونة أو حلب لبن الشاة المرهونة و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کانتقال الرهن إلی الغیر بمثل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للرهن نفع کالسکنی فی الدار و حلب لبن الشاة لم یعطّل،بل اوجر باتّفاقهما،و إن لم یتّفقا آجره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 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یتّفق الراهن و المرتهن علی إجارة نفع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الأصل یکون باقیا إلی أن یفکّ بأداء الدین أو یستوفی الدین منه عند التعذّر کذلک تکون الاجرة الحاصلة من إجارة الرهن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النماء متّصلا مثل الشعر و الوبر و اللحم أو منفصلا کالولد و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الحیوان المرهون یحتاج إلی نفقة،و هی علی عهدة الراهن،لأنّه المالک</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الحیوان المرهون لا یخرج بالرهن </w:t>
      </w:r>
    </w:p>
    <w:p>
      <w:pPr>
        <w:pStyle w:val="BookText"/>
        <w:rPr/>
      </w:pP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المرتهن و بذلها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 أو أمره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أنفق و رجع بما غرم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امتنع أو تعذّر استئذانه لغیبته أو نحوها رفع أمره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هو بنیّة الرجوع،و أشهد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استحقاقه بغیر یمین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یشهد فالأقوی قبول قوله فی القدر المعروف منه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بیمینه،و</w:t>
      </w:r>
    </w:p>
    <w:p>
      <w:pPr>
        <w:pStyle w:val="BookText"/>
        <w:rPr/>
      </w:pPr>
      <w:r>
        <w:rPr>
          <w:rFonts w:ascii="IRNazanin" w:hAnsi="IRNazanin" w:eastAsia="IRNazanin"/>
          <w:color w:val="111111"/>
          <w:sz w:val="28"/>
          <w:sz w:val="28"/>
          <w:szCs w:val="28"/>
          <w:rtl w:val="true"/>
          <w:lang w:bidi="fa-IR"/>
        </w:rPr>
        <w:t>عن ملک الراهن،فمئونته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بذل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المستتر الراجع إلی الراهن،و الضمیر الملفوظ فیه 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المرتهن یرجع إلی الراهن بما صرف فی الرهن من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یبذل الراهن نفقة للرهن و لم یأمر المرتهن بذلک لزم للمرتهن أن یطلب الإذن من الراهن،فإن امتنع رفع أمره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تعذّر الرجوع إلی الحاکم أنفق المرتهن بنیّة أن یرجع إلی الراهن و یأخذ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الإشهاد لا یحتاج المرتهن المنفق إلی الیمین إذا أنکره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الإنفاق،و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یشهد المرتهن علی إنفاقه علی الرهن قبل قوله بالیمین فی المقدار المتعارف من مؤنة الرهن لا فی الأزید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انتفع المرتهن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أو بدونه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عوض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المأخوذ کاللبن،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تقاصّا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بالرفع،عطف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 المعروف من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هو قبول قول المرتهن و رجوعه بالقدر المتعارف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استفاد المرتهن من الرهن کأن سکن فی الدار المرهونة بإذن الراهن مع العوض أو بلا إذن منه عدوانا لزم علی ذمّته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إذن الراهن فی الانتفاع مشروطا بأخذ العوض لا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انتفع المرتهن من الرهن بدون إذن الراهن کان انتفاعه تصرّفا عدوانیّا و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لزم علی ذمّة المرتهن اجرة الانتفاع من الرهن،فإذا کان دارا أو دابّة لزمه اجرة إجارتهما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لزم علی ذمّة المرتهن عوض المأخوذ کاللبن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 و المرتهن</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یقاصّ من کلّ من الراهن و المرتهن فیما زاد له من الحقّ عند صاحبه،فإن کان الإنفاق من المرتهن أکثر ممّا انتفع به قاصّ المرتهن الراهن فیما یساوی ما انتفع به و یرجع علی الراهن بالزائد ممّا أنفق،و إن کان الانتفاع من ناحیة المرتهن أکثر من الإنفاق قاصّ الراهن المرتهن بما یساوی الإنفاق و رجع علیه بالزائد ممّا انتفع به،و التقاصّ هنا یکون من الدین الذی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رجع ذو الفضل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النفقة فی مقابلة الرکوب و اللبن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الإذن فی التصرّف و الإنفاق مع تساوی الحقّین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هو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 بأنّ النفقة تکون فی مقابل الرکوب علی الحیوان القابل للرکوب،و حلب لبنه إن کان المقصود منه اللبن مثل الشاة و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زاد الانتفاع علی الإنفاق أو زاد الإنفاق علی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لقول الشیخ رحمه اللّه هو روایتان منقولتان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یأخذ الدابّة و البعیر رهنا بماله أله أن یرکبه؟قال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یعلفه فله أن یرکبه،و إن کان الذی رهنه عنده یعلفه فلیس له أن یرکبه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الرهن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السکونیّ عن جعفر عن أبیه عن آبائه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یرکب إذا کان مرهونا،و علی الذی یرکبه نفقته،و الدرّ یشرب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یشرب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مرهونا،و علی الذی یشرب 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الدالّة علی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النفقة فی مقابل الرکوب و اللبن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علی إذن الراهن فی التصرّف و الإنفاق فی صورة تساوی الحقّین لا مطلقا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الانتفاع و حقّ النفقة</w:t>
      </w:r>
      <w:r>
        <w:rPr>
          <w:rFonts w:eastAsia="IRNazanin" w:cs="IRNazanin"/>
          <w:color w:val="111111"/>
          <w:sz w:val="28"/>
          <w:szCs w:val="28"/>
          <w:rtl w:val="true"/>
          <w:lang w:bidi="fa-IR"/>
        </w:rPr>
        <w:t xml:space="preserve">. </w:t>
      </w:r>
      <w:bookmarkStart w:id="269" w:name="pg19716_189452"/>
    </w:p>
    <w:p>
      <w:pPr>
        <w:pStyle w:val="BookText"/>
        <w:rPr/>
      </w:pPr>
      <w:bookmarkEnd w:id="269"/>
      <w:r>
        <w:rPr>
          <w:rFonts w:ascii="IRNazanin" w:hAnsi="IRNazanin" w:eastAsia="IRNazanin"/>
          <w:color w:val="111111"/>
          <w:sz w:val="28"/>
          <w:sz w:val="28"/>
          <w:szCs w:val="28"/>
          <w:rtl w:val="true"/>
          <w:lang w:bidi="fa-IR"/>
        </w:rPr>
        <w:t>و رجّح فی الدروس جواز الانتفاع بما یخاف فوته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المالک عند تعذّر استئذانه و استئذان الحاکم،و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Heading5"/>
        <w:numPr>
          <w:ilvl w:val="4"/>
          <w:numId w:val="1"/>
        </w:numPr>
        <w:rPr/>
      </w:pPr>
      <w:bookmarkStart w:id="270" w:name="__RefHeading___Toc1836576_2314609296"/>
      <w:bookmarkStart w:id="271" w:name="_Toc93"/>
      <w:bookmarkEnd w:id="270"/>
      <w:r>
        <w:rPr>
          <w:rtl w:val="true"/>
        </w:rPr>
        <w:t>[</w:t>
      </w:r>
      <w:r>
        <w:rPr>
          <w:rtl w:val="true"/>
        </w:rPr>
        <w:t>الرابعة</w:t>
      </w:r>
      <w:r>
        <w:rPr>
          <w:rtl w:val="true"/>
        </w:rPr>
        <w:t>:</w:t>
      </w:r>
      <w:r>
        <w:rPr>
          <w:rtl w:val="true"/>
        </w:rPr>
        <w:t>یجوز للمرتهن الاستقلال بالاستیفاء</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للمرتهن الاستقلال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بیّنة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القول قول الوارث مع یمینه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الدین و عدم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المرتهن الدین 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الشهید فی کتاب الدروس بأنّه یرجّح القول بجواز انتفاع المرتهن من الرهن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 استیذان المرتهن للراهن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 استیذان الحاکم الشرعیّ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المرجّح عند الشهید رحمه اللّه حسن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المرتهن بالاستیفاء</w:t>
      </w:r>
    </w:p>
    <w:p>
      <w:pPr>
        <w:pStyle w:val="BookText"/>
        <w:rPr/>
      </w:pPr>
      <w:r>
        <w:rPr>
          <w:rFonts w:ascii="IRNazanin" w:hAnsi="IRNazanin" w:eastAsia="IRNazanin"/>
          <w:color w:val="111111"/>
          <w:sz w:val="28"/>
          <w:sz w:val="28"/>
          <w:szCs w:val="28"/>
          <w:rtl w:val="true"/>
          <w:lang w:bidi="fa-IR"/>
        </w:rPr>
        <w:t>یعنی أنّ المسألة الرابعة من المسائل المبحوث عنها فی اللواحق هی جواز استقلال المرتهن بالاستیفاء من الرهن إذا مات الراهن و خاف المرتهن إنکار الوارث للدین و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استیذان المرتهن لوارث الراهن إذا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إنکاره للدین و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جواز استقلال المرتهن بالاستیفاء إنّما هو فی صورة عدم البیّنة له علی استقرار حقّه فی ذمّة الراهن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ادّعی المرتهن الدین و الرهن و أنکره الوارث فعلی المدّعی إقامة البیّنة،و إلاّ حلف المنکر و لم تسمع دعوی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الخوف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القرائن الموجبة للظنّ الغالب بجحوده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لو خاف جحود الراهن و لم یکن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مقبولة عند الحاکم لم یجز له الاستقلال بدون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بخوف الجحود احتیاجه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الیمین لو اعترف،لعدم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ثان بالعطف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الأوّل المعطوف علیه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الخوف الموجب لجواز استقلال المرتهن بالاستیفاء من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بجحوده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الاستقلال باستیفاء الدین من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خوف جحود الوارث هو خوف جحود نفس الراهن فی جواز استقلال المرتهن بالاستیفاء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المرتهن وکیلا لم یحتج إلی الخوف المذکور،بل جاز له الاستقلال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للمرتهن بیّنة مقبولة عند الحاکم لم یجز له الاستقلال إلاّ بعد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احتیاج المرتهن إلی الیمین فی بعض الموارد لیس مثل خوف الجحود الموجب لجواز الاستقلال،فإذا أقرّ الراهن بالدین و ادّعی أداءه و المرتهن منکر لأدائه حکم بیمین المرتهن،فاحتیاجه إلی تلک الیمین لا یوجب استقلاله بالاستیفاء،بل علیه أن یحلف و یثبت حقّه حتّی یجوز له الاستیفاء من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تولّی الیمین الصادقة لا ضرر فیه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مؤنّثة،فکان علی الشارح رحمه اللّه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التضرّر بالیمین الصادقة و إن کان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272" w:name="pg19716_189454"/>
    </w:p>
    <w:p>
      <w:pPr>
        <w:pStyle w:val="BookText"/>
        <w:rPr/>
      </w:pPr>
      <w:bookmarkEnd w:id="272"/>
      <w:r>
        <w:rPr>
          <w:rFonts w:ascii="IRNazanin" w:hAnsi="IRNazanin" w:eastAsia="IRNazanin"/>
          <w:color w:val="111111"/>
          <w:sz w:val="28"/>
          <w:sz w:val="28"/>
          <w:szCs w:val="28"/>
          <w:rtl w:val="true"/>
          <w:lang w:bidi="fa-IR"/>
        </w:rPr>
        <w:t>التضرّر بالیمین الصادق و إن کان ترکه تعظیما للّه تعالی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73" w:name="__RefHeading___Toc1836578_2314609296"/>
      <w:bookmarkStart w:id="274" w:name="_Toc94"/>
      <w:bookmarkEnd w:id="273"/>
      <w:r>
        <w:rPr>
          <w:rtl w:val="true"/>
        </w:rPr>
        <w:t>[</w:t>
      </w:r>
      <w:r>
        <w:rPr>
          <w:rtl w:val="true"/>
        </w:rPr>
        <w:t>الخامسة</w:t>
      </w:r>
      <w:r>
        <w:rPr>
          <w:rtl w:val="true"/>
        </w:rPr>
        <w:t>:</w:t>
      </w:r>
      <w:r>
        <w:rPr>
          <w:rtl w:val="true"/>
        </w:rPr>
        <w:t>لو باع أحدهما بدون الإذن</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علی إجازة الآخر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کان البائع الراهن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المرتهن أو إجازته بطل الرهن من العین و الثمن إلاّ أن یشترط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الثمن رهنا،سواء کان الدین حالاّ أم مؤجّلا، فیلزم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البائع المرتهن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الثمن رهنا،و لیس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 إذا کان حقّه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مؤجّلا</w:t>
      </w:r>
    </w:p>
    <w:p>
      <w:pPr>
        <w:pStyle w:val="BookText"/>
        <w:rPr/>
      </w:pPr>
      <w:r>
        <w:rPr>
          <w:rFonts w:ascii="IRNazanin" w:hAnsi="IRNazanin" w:eastAsia="IRNazanin"/>
          <w:color w:val="111111"/>
          <w:sz w:val="28"/>
          <w:sz w:val="28"/>
          <w:szCs w:val="28"/>
          <w:rtl w:val="true"/>
          <w:lang w:bidi="fa-IR"/>
        </w:rPr>
        <w:t>بالنصب تقدیرا،خبر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أحد المتعاقدین للرهن</w:t>
      </w:r>
    </w:p>
    <w:p>
      <w:pPr>
        <w:pStyle w:val="BookText"/>
        <w:rPr/>
      </w:pPr>
      <w:r>
        <w:rPr>
          <w:rFonts w:ascii="IRNazanin" w:hAnsi="IRNazanin" w:eastAsia="IRNazanin"/>
          <w:color w:val="111111"/>
          <w:sz w:val="28"/>
          <w:sz w:val="28"/>
          <w:szCs w:val="28"/>
          <w:rtl w:val="true"/>
          <w:lang w:bidi="fa-IR"/>
        </w:rPr>
        <w:t>أی المسألة الخامسة من المسائل المبحوث عنها 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 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باع الرهن أحد المتعاقدین بدون الإذن من الآخر لم یحکم بالبطلان،بل کان صحیحا موقوفا علی إجازة الآخر مثل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بیع الراهن بإذن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أذن له المرتهن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بإجازته الحاصلة بعد البیع حکم ببطلان الرهن من عین الرهن و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استثناء من بطلان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یحکم ببطلان البیع المذکور إذا شرط المرتهن ثمن المرهون أیضا رهنا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الإذن 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باع المرتهن العین المرهونة بإذن الراهن أو بإجازته لم یحکم ببطلان الرهن بالنسبة إلی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أن یحلّ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وافقه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 و وصفا صحّ،و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عتق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إجازة المرتهن،فیبطل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بردّه،و یلزم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بإجازته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سکوته إلی 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الرهن بأحد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العتق باطلا بدون الإذن السابق،نظرا إلی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لا یقع</w:t>
      </w:r>
    </w:p>
    <w:p>
      <w:pPr>
        <w:pStyle w:val="BookText"/>
        <w:rPr/>
      </w:pPr>
      <w:r>
        <w:rPr>
          <w:rFonts w:ascii="IRNazanin" w:hAnsi="IRNazanin" w:eastAsia="IRNazanin"/>
          <w:color w:val="111111"/>
          <w:sz w:val="28"/>
          <w:sz w:val="28"/>
          <w:szCs w:val="28"/>
          <w:rtl w:val="true"/>
          <w:lang w:bidi="fa-IR"/>
        </w:rPr>
        <w:t>أی إلی أن یحلّ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وافق الثمن حقّ المرتهن جنسا مثل کونهما ذهبا و وصفا مثل کونهما من ذهب خاصّ صحّ تصرّف المرتهن فی الثمن بعد حلول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یوافق الثمن حقّ المرتهن کان تصرّفه فی الثمن کتصرّفه فی عین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العتق،و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عتق الراهن المرهون المملوک بدون إذن و إجازة من المرتهن یکون مثل بیعه،فلا یحکم ببطلانه أصلا،بل یصحّ موقوفا، فإن ردّ المرتهن العتق بطل،و إن أجازه أو سکت و لم یردّ و لم یجز لزم العتق بعد أن فکّ الراهن الرهن بأحد أسباب 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أنّ السکوت من قبل المرتهن لا یوجب لزوم العتق مطلقا،بل إذا امتدّ إلی زمان انفکاک الرهن بأحد الأسباب،مثل أن یعطی الراهن الدین أو تبرّع به أجنبیّ أو أبرأه المرتهن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القائل ببطلان العتق بدون إذن المرتهن نظر إلی کون العتق من الإیقاعات، لعدم احتیاجه إلی القبول،و الإیقاع لا یکون موقوفا علی الإجازة،بخلاف العقود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هو أنّه لا یحکم بصحّة الفضولیّ فی الإیقاعات،بخلاف العقود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العتق یقع باطلا قطعا متی لم یسبق الإذن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العتق عن الراهن أو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المرتهن 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ینتقل ملکه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المعتق قبل</w:t>
      </w:r>
    </w:p>
    <w:p>
      <w:pPr>
        <w:pStyle w:val="BookText"/>
        <w:rPr/>
      </w:pPr>
      <w:r>
        <w:rPr>
          <w:rFonts w:ascii="IRNazanin" w:hAnsi="IRNazanin" w:eastAsia="IRNazanin"/>
          <w:color w:val="111111"/>
          <w:sz w:val="28"/>
          <w:sz w:val="28"/>
          <w:szCs w:val="28"/>
          <w:rtl w:val="true"/>
          <w:lang w:bidi="fa-IR"/>
        </w:rPr>
        <w:t>أی لیس صحّة عتق المرتهن للمملوک المرهون موقوفة علی إجازة الراهن،بل یقع عتقه باطلا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إذن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لبطلان ما ارتکبه المرتهن،و هو أنّه لا عتق إلاّ فی ملک و المرتهن لیس مالکا للرهن،فیبطل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سبق الإذن العتق و کان العتق عن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الراهن أذن المرتهن فی أن یعتق المملوک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بلا نظر إلی المعتق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أعتقه المرتهن للقربة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دون أن یوقعه عن آخر کالراهن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اوقع العتق عن المرتهن حکم بصحّة هذا العتق أیضا،لکن هذا متفرّع علی انتقال المملوک إلی ملکه قبل إیقاع صیغة العتق،کما قالوا بذلک لو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عبدی عنک،و حکموا فی ذلک بحصول الملکیّة للمخاطب قبل إجرائه صیغة العتق،عملا بقول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بعد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العتق</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یحکم بانتقال ملک الرهن إلی المرتهن قبل العتق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إیقاع الصیغة المقترنة بالإذن کغیره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المأذونین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وطأها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المرتهن أو بدونه و إن فعل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مستولدة مع الإحبال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تخرج عن ملکه بالرهن و إن 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التصرّف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سائر المأذونین فی عتق مملوک الغیر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 المرهونة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وطئ الراهن الأمة المرهونة لدین المرتهن بإذن المرتهن أو بلا إذن منه و صارت الأمة حاملا بذلک أثم و ارتکب حراما،و صارت الأمة أمّ ولد من المولی،لعدم خروجها عن ملکه،و لیس مثل الزناء،و الولد الحاصل یکون طیّب المولد،فیلحق بالراهن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الأمة التی استولدها الراهن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صارت الأمة حاملا صارت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لصیرورة الأمة أمّ ولد بأنّ وطی الراهن لیس مثل الزناء حتّی لا یلحق به الولد،بل هو مثل وطی الزوجة الحائض،فإنّه و إن کان حراما،لکن لا یمنع من لحوق الولد بالزوج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المالک الراهن،و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الأمة المرهونة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سبق ذکر جواز بیع أمّ الولد فی کتاب المتاجر،فإنّ المصنّف رحمه اللّه قد ذکر هناک ثمانیة مواضع لجواز بیع أمّ الولد،ثمّ أضاف إلیها الشارح رحمه اللّه مواضع اخری،فقال</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شرط أداء الضمان منها قبل الاستیلاد،ثمّ أولدها فإنّ حقّ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،لسبق حقّ المرتهن علی الاستیلاد المانع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أمّهات الأولاد المتناول بإطلاقه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ثالث بإعسار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 فتباع،و یساره فتلزمه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تکون رهنا،جمعا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المضمون له أسبق من حقّ الاستیلاد کالرهن و الفلس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عنه الفصل الثانی من کتاب المتاجر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الوطی بإذن المرتهن أم لا،و سواء کان مع إعسار الراهن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دلیل القول بالمنع هو ما ورد من النهی عن بیع أمّهات الأولاد،فإنّ الإماء التی ولدن من موالیهنّ یمنع عن بیعهنّ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النهی الوارد فی بیع أمّهات الأولاد یشمل 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الثالث فی المسألة هو جواز بیع الأمة المرهونة المستولدة عند إعسار الراهن بأن لم یقدر علی إیفاء الدین من سائر أمواله،فیجوز بیع الأمة المذکورة، قضاء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الراهن لو کان ذا یسر وجبت علیه قیمة الأمة المستولدة،فیجعلها رهنا للدین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أمّ الولد و حقّ المرتهن،فإذا الزم الراهن بجعل قیمتها رهنا فقد روعی حقّ أمّ الولد بالنسبة إلی بقائها حتّی تعتق و حقّ المرتهن بالنسبة إلی جعل قیمة أمّ الولد رهنا لدینه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للمصنّف فی بعض تحقیقاته تفصیل رابع،و هو بیعها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وطئه بغیر إذن المرتهن،و منعه مع وقوعه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تخرج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الرهن بالوطء و لا بالحبل،بل یمتنع البیع ما دام الولد حیّا،لأنّه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طارئ،فإن مات بیعت للرهن،لزوال المانع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وطأها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 فهو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وطأ أمة الغیر بغیر 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أکرهها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العشر إن کانت بکرا،و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 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 المرهونة المستولدة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فالتفصیل الرابع هو جواز بیع تلک الأمة لو کان الوطی بغیر إذن المرتهن،و عدم جواز بیعها لو وقع بإذن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التفصیل إمّا من جهة الخبر أو للاعتبار العقلیّ،إذ وقوعه بإذنه یوجب رضاه بکونها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الأمة المرهونة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کیف کان و مهما قیل فیها فحکمها عدم خروجها عن کونها رهنا لدین المرتهن لا بالوطی و لا بالحمل،بل لا تباع ما دام ولدها حیّا،فلو مات بیعت،لکونها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مانع عارض،فإذا زال جاز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حیاة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وطئ الأمة المرهونة المرتهن کان زانیا،لأنّه وطی أمة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أکره المرتهن الأمة المرهونة علی الوطی وجب علیه عشر قیمة الأمة فی صورة کونها بکرا،و إلاّ وجب علیه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قوله الآتی بعد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طاوعته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ففی صورة کون الأمة بکرا یجب </w:t>
      </w:r>
    </w:p>
    <w:p>
      <w:pPr>
        <w:pStyle w:val="BookText"/>
        <w:rPr/>
      </w:pPr>
      <w:r>
        <w:rPr>
          <w:rFonts w:ascii="IRNazanin" w:hAnsi="IRNazanin" w:eastAsia="IRNazanin"/>
          <w:color w:val="111111"/>
          <w:sz w:val="28"/>
          <w:sz w:val="28"/>
          <w:szCs w:val="28"/>
          <w:rtl w:val="true"/>
          <w:lang w:bidi="fa-IR"/>
        </w:rPr>
        <w:t>للروایة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عوض الوطء شرعا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للمصنّف فی بعض حواشیه قول بتخیّر المالک بین الأمرین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مع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البکارة،و لا یدخل فی المهر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العشر، 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جنایة</w:t>
      </w:r>
    </w:p>
    <w:p>
      <w:pPr>
        <w:pStyle w:val="BookText"/>
        <w:rPr/>
      </w:pPr>
      <w:r>
        <w:rPr>
          <w:rFonts w:ascii="IRNazanin" w:hAnsi="IRNazanin" w:eastAsia="IRNazanin"/>
          <w:color w:val="111111"/>
          <w:sz w:val="28"/>
          <w:sz w:val="28"/>
          <w:szCs w:val="28"/>
          <w:rtl w:val="true"/>
          <w:lang w:bidi="fa-IR"/>
        </w:rPr>
        <w:t>علی المرتهن الواطئ عشر قیمتها،و إن کانت ثیّبا فعلیه نصف عشر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لوجوب عشر قیمتها أو نصف عشر قیمتها هو الروایة و الشهرة المنعقدة بین الفقهاء،و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بعض أصحابنا قد روی عنک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أحلّ الرجل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جاریته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فضیل،قلت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رجل عنده جاریة له نفیسة و هی بکر أحلّ لأخیه مادون فرجها،أله أن یقتضّها؟قال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لیس له إلاّ ما أحلّ له منها،و لو أحلّ قبلة منها لم یحلّ له ما سوی ذلک،قلت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إن أحلّ له مادون الفرج فغلبته الشهوة فاقتضّها،قال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ذلک،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أ یکون زانیا؟قال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یکون خائنا،و یغرم لصاحبها عشر قیمتها إن کانت بکرا،و إن لم تکن فنصف عشر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العبید و الإماء من کتاب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الوطی شرعیّا کان عوضه مهر أمثال الموطوءة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الأمرین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أو نصفه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یجب علی المرتهن الواطئ علاوة علی العشر أو مهر المثل أرش البکارة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أرش البکارة لا یندرج تحت المهر و لا العشر المذکورین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دلیل لعدم دخول الأرش فی المهر </w:t>
      </w:r>
    </w:p>
    <w:p>
      <w:pPr>
        <w:pStyle w:val="BookText"/>
        <w:rPr/>
      </w:pPr>
      <w:r>
        <w:rPr>
          <w:rFonts w:ascii="IRNazanin" w:hAnsi="IRNazanin" w:eastAsia="IRNazanin"/>
          <w:color w:val="111111"/>
          <w:sz w:val="28"/>
          <w:sz w:val="28"/>
          <w:szCs w:val="28"/>
          <w:rtl w:val="true"/>
          <w:lang w:bidi="fa-IR"/>
        </w:rPr>
        <w:t>و عوض جزء فائت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 علی التقدیرین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البکارة إذا اخذ أرشها صارت ثیّبا،فینبغی أن یجب مهر الثیّب،لأنّه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 وطؤها بکرا و فوّت منها جزء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عوض کلّ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جزء،و الآخر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طاوعته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العشر،و هو أنّ أرش البکارة حقّ جنایة حاصلة من المرتهن علی الأمة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الجزء الفائت هو بکارة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کون الأمة بکرا و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المهر علی التقدیرین یکون فی مقابل الوطی و عوضا عنه،فلا دخل له فی شأن البکارة الزائلة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الإشکال هو أنّ الأمة البکر إذا أخذ أرش بکارتها صارت ثیّبا،فکیف یجب بعد ذلک مهر مثل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الإشکال المذکور بأنّ البکر إذا وطئت صدق علی وطیها أنّه وطی بکر،فیجب علی الواطئ مهر مثل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أیضا أنّ الواطئ مع أنّه یصدق علیه أنّه وطی جاریة بکرا کذلک یصدق علیه أنّه فوّت جزء منها،فیجب علیه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الجزء الفائت هو بکارة الأمة،و قد مرّت الإشارة إلیه فیما سبق من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 الفائت و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أرش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مهر المثل</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فاعله هو الضمیر الراجع إلی الأمة المرهونة،و الضمیر الملفوظ یرجع إلی المرتهن، </w:t>
      </w:r>
    </w:p>
    <w:p>
      <w:pPr>
        <w:pStyle w:val="BookText"/>
        <w:rPr/>
      </w:pP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بغیّ،و لا مهر لبغیّ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الأمة لا تستحقّ المهر،و لا تملکه،فلا ینافی ثبوته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لسیّدها مع کون التصرّف فی ملکه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بغیر إذنه، وَ 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بثبوته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أقوی،مضافا إلی أرش البکارة،</w:t>
      </w:r>
    </w:p>
    <w:p>
      <w:pPr>
        <w:pStyle w:val="BookText"/>
        <w:rPr/>
      </w:pPr>
      <w:r>
        <w:rPr>
          <w:rFonts w:ascii="IRNazanin" w:hAnsi="IRNazanin" w:eastAsia="IRNazanin"/>
          <w:color w:val="111111"/>
          <w:sz w:val="28"/>
          <w:sz w:val="28"/>
          <w:szCs w:val="28"/>
          <w:rtl w:val="true"/>
          <w:lang w:bidi="fa-IR"/>
        </w:rPr>
        <w:t xml:space="preserve">و هو عطف علی قوله فی الصفحة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کانت الأمة أیضا راغبة فیما ارتکبه المرتهن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الأمة فی صورة المطاوعة تکون 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یرد علی الاستدلال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الأمة المبحوث عنها بغیّا فلا مهر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تستحقّ المهر و لا تملکه،بل هو لمولاها،فلا مانع من وجوب المهر علی المرتهن لسیّدها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سیّد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یحمل حامل وزر الآخر،ففی المقام أنّ الجاریة کانت صاحبة وزر،فلا یحمله 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بثبوت المهر علی عهدة المرتهن مع أرش البکارة هو أقوی فی نظر الشارح رحمه اللّه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طاوعت الأمة أم لا</w:t>
      </w:r>
      <w:r>
        <w:rPr>
          <w:rFonts w:eastAsia="IRNazanin" w:cs="IRNazanin"/>
          <w:color w:val="111111"/>
          <w:sz w:val="28"/>
          <w:szCs w:val="28"/>
          <w:rtl w:val="true"/>
          <w:lang w:bidi="fa-IR"/>
        </w:rPr>
        <w:t xml:space="preserve">. </w:t>
      </w:r>
      <w:bookmarkStart w:id="275" w:name="pg19716_189463"/>
    </w:p>
    <w:p>
      <w:pPr>
        <w:pStyle w:val="BookText"/>
        <w:rPr/>
      </w:pPr>
      <w:bookmarkEnd w:id="275"/>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836580_2314609296"/>
      <w:bookmarkStart w:id="277" w:name="_Toc95"/>
      <w:bookmarkEnd w:id="276"/>
      <w:r>
        <w:rPr>
          <w:rtl w:val="true"/>
        </w:rPr>
        <w:t>[</w:t>
      </w:r>
      <w:r>
        <w:rPr>
          <w:rtl w:val="true"/>
        </w:rPr>
        <w:t>السادسة</w:t>
      </w:r>
      <w:r>
        <w:rPr>
          <w:rtl w:val="true"/>
        </w:rPr>
        <w:t>:</w:t>
      </w:r>
      <w:r>
        <w:rPr>
          <w:rtl w:val="true"/>
        </w:rPr>
        <w:t>الرهن لازم من جهة الراهن</w:t>
      </w:r>
      <w:r>
        <w:rPr>
          <w:rtl w:val="true"/>
        </w:rPr>
        <w:t>]</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لازم من جهة الراهن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متبرّع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الغیر له مع قبول المرتهن و الحوالة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إبراء المرتهن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مع ذلک أرش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سابقا مثل هذا المطلب فی کتاب المتاجر،فی المسألة الثالثة من الفصل الثالث فی بیع الحیوان،إن شئت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الرهن من جهة الراهن</w:t>
      </w:r>
    </w:p>
    <w:p>
      <w:pPr>
        <w:pStyle w:val="BookText"/>
        <w:rPr/>
      </w:pPr>
      <w:r>
        <w:rPr>
          <w:rFonts w:ascii="IRNazanin" w:hAnsi="IRNazanin" w:eastAsia="IRNazanin"/>
          <w:color w:val="111111"/>
          <w:sz w:val="28"/>
          <w:sz w:val="28"/>
          <w:szCs w:val="28"/>
          <w:rtl w:val="true"/>
          <w:lang w:bidi="fa-IR"/>
        </w:rPr>
        <w:t>أی المسألة السادسة من المسائل المبحوث عنها 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للراهن فسخ عقد الرهن بعد قبض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عن عهدة الحقّ الذی هو للمرتهن و استقرّ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 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خروج الراهن عن عهدة الحقّ إمّا بأدائه حقّ المرتهن أو بأداء شخص آخر إیّاه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حکم الأداء ضمان شخص آخر لحقّ المرتهن،و إذا یخرج الراهن عن عهدة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یخرج الراهن عن الحقّ بحوالته إلی آخر،کما إذا کان له حقّ فی ذمّة آخر یساوی حقّ المرتهن فأحاله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حکم أداء الحقّ إبراء المرتهن الراهن من الحقّ الذی له علیه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الإقالة المسقطة للثمن المرهون به أو للمثمن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المرهون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ذمّة الراهن من جمیع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بعضه ففی خروج الرهن أجمع أو بقائه کذلک أو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حکم الإبراء الإقالة المسقطة لحقّ المرتهن الذی اخذ به الرهن،کما إذا باع المرتهن شیئا نسیئة،ثمّ أخذ من المشتری رهنا فی مقابل الثمن،ثمّ أقال البائع و المشتری البیع،فالإقالة هنا تسقط الثمن عن ذمّة المشتری،فیزول قهرا موضوع الرهن،و یرجع ماله المرهون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الإقالة المسقطة للثمن الذی اخذ له الرهن،کما إذا باع المرتهن من المشتری متاعا بالسلف و أخذ ثمنه،ثمّ أخذ المشتری منه الرهن للمثمن الذی هو فی ذمّة البائع،ثمّ أقالا البیع الواقع سلفا،فإذا یزول موضوع الرهن،لأنّ الإقالة مسقطة للمثمن الذی کان مؤجّلا و مأخوذا له الرهن،فإذا زال البیع زال الرهن و رجع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المثمن فی بیع السلف الذی یکون الثمن فیه حالاّ،و المثمن مؤجّلا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الضابط لخروج الرهن من اللزوم بالنسبة إلی الراهن هو براءة ذمّته من جمیع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خرج الراهن عن عهدة بعض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أدّی بعضه و بقی بعضه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یخرج الرهن أجمع أو یبقی کذلک؟فیه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جمیع الرهن</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مجموعه رهنا إلی أن یوفی الراهن جمیع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بالنسبة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 أجمع،و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کونه رهنا علی المجموع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تعیّن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جعله رهنا علی کلّ جزء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یحکم بخروجه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أمانة فی ید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الرهن بمقدار ما أوفاه،بمعنی أنّه لو أوفی نصف الدین فکّ نصف الرهن أو ثلثه فثلثه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یظهر من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جمیع الرهن حتّی یوفی جمیع الدین،لأنّ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فیه للاستغراق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یظهر من عبارة المصنّف هنا صرّح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شرط الراهن کون الرهن فی مقابل مجموع الحقّ لا فیما بقی بعد أداء البعض تعیّن القول الأوّل،و هو خروجه عن الرهن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خروج الرهن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جعل الراهن الرهن فی مقابل کلّ جزء من الدین،فإذا یتعیّن بقاؤه إلی أن یوفی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البقاء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الرهن إذا خرج عن الرهانة بقی فی ید المرتهن أمانة مالکیّة،و حکمها عدم وجوب تسلیمه إلاّ مع مطالبة المالک فی مقابل الأمانة الشرعیّة التی حکمها وجوب تسلیمها إلی مالکها فورا</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الرهن یبقی فی ید المرتهن بعد انفساخ الرهن أمانة مالکیّة </w:t>
      </w:r>
    </w:p>
    <w:p>
      <w:pPr>
        <w:pStyle w:val="BookText"/>
        <w:rPr/>
      </w:pPr>
      <w:r>
        <w:rPr>
          <w:rFonts w:ascii="IRNazanin" w:hAnsi="IRNazanin" w:eastAsia="IRNazanin"/>
          <w:color w:val="111111"/>
          <w:sz w:val="28"/>
          <w:sz w:val="28"/>
          <w:szCs w:val="28"/>
          <w:rtl w:val="true"/>
          <w:lang w:bidi="fa-IR"/>
        </w:rPr>
        <w:t>لا یجب تسلیمه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المطالبة،لأنّه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مقبوض بإذنه،و قد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و أمانة،فإذا انتفی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الخروج من الحقّ بإبراء المرتهن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علم الراهن وجب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إعلامه به أو 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p>
    <w:p>
      <w:pPr>
        <w:pStyle w:val="BookText"/>
        <w:rPr/>
      </w:pPr>
      <w:r>
        <w:rPr>
          <w:rFonts w:ascii="IRNazanin" w:hAnsi="IRNazanin" w:eastAsia="IRNazanin"/>
          <w:color w:val="111111"/>
          <w:sz w:val="28"/>
          <w:sz w:val="28"/>
          <w:szCs w:val="28"/>
          <w:rtl w:val="true"/>
          <w:lang w:bidi="fa-IR"/>
        </w:rPr>
        <w:t>لا شرعیّة،و من لوازمها عدم وجوب تسلیمها إلی مالکها إلاّ بمطالبته،بخلاف الشرعیّة،فهو بمنزلة الودیعة مأخوذ بإذن المالک لا بمنزلة ما لو أطار الریح ثوبا إلی دار الإنسان،حیث یلزمه ردّه علی مالکه أو إعلامه به،و هذا و نحوه هو المعبّر عنه بالأمانة الشرعیّة،حیث إنّ الشارع جعله أمینا دون المالک،فیجب المبادرة إلی أحد الأمرین،لأنّ المالک لم یرض بکونه فی یده،و فی الأمانة الشرعیّة لو لم یردّ أو لم یعلم به یضمن مع التلف و لو بلا تعدّ و تفریط،بخلاف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للرهن 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وثیقة فی مقابل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أمانة فی ید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انتفی کونه وثیقة بإیفاء الدین بقی کونه أمانة 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کونه وثیقة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کونه أمانة 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الأسباب الموجبة لخروج الرهن عن الرهانة،کما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 الذی أبرأ الراهن من الدین،و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الإبراء</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المرتهن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w:t>
      </w:r>
    </w:p>
    <w:p>
      <w:pPr>
        <w:pStyle w:val="BookText"/>
        <w:rPr/>
      </w:pPr>
      <w:r>
        <w:rPr>
          <w:rFonts w:ascii="IRNazanin" w:hAnsi="IRNazanin" w:eastAsia="IRNazanin"/>
          <w:color w:val="111111"/>
          <w:sz w:val="28"/>
          <w:sz w:val="28"/>
          <w:szCs w:val="28"/>
          <w:rtl w:val="true"/>
          <w:lang w:bidi="fa-IR"/>
        </w:rPr>
        <w:t>بخلاف ما إذا 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مبیعا عند الأجل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 البیع،لأنّ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لا یوقّت،و 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ضمنه بعد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بیع فاسد،و صحیحه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مضمون،ففاسده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رهن فاسد،و صحیحه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مضمون،ففاسده</w:t>
      </w:r>
    </w:p>
    <w:p>
      <w:pPr>
        <w:pStyle w:val="BookText"/>
        <w:rPr/>
      </w:pPr>
      <w:r>
        <w:rPr>
          <w:rFonts w:ascii="IRNazanin" w:hAnsi="IRNazanin" w:eastAsia="IRNazanin"/>
          <w:color w:val="111111"/>
          <w:sz w:val="28"/>
          <w:sz w:val="28"/>
          <w:szCs w:val="28"/>
          <w:rtl w:val="true"/>
          <w:lang w:bidi="fa-IR"/>
        </w:rPr>
        <w:t>الإعلام بالإبراء أو ردّ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شرط الراهن کون الرهن مبیعا عند حلول أجل الدین بطل البیع،لأنّ من شرائط صحّة عقد البیع کونه منجّزا و الحال أنّه هنا لا یکون منجّزا،بل معلّق،و هکذا یبطل الرهن،لکونه موقّتا،و قد تقدّم أنّ من شرط صحّه الرهن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لبطلان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أخذ المرتهن الرهن مع الشرط المذکور ضمنه بعد حلول الدین و حکم بضمانه،استنادا إلی أنّ کلّ عقد یضمن بصحیحة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أخذ المرتهن الرهن مع علمه بشرط کونه مبیعا عند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صحیح عقد البیع یوجب الضمان بالنسبة إلی الثمن و المثمن،ففاسده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یضمن المرتهن الرهن قبل حلول أجل الدین،لأنّه مأخوذ بعقد الرهن،و صحیحه لا یوجب الضمان فکذلک فاسده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الرهن</w:t>
      </w:r>
      <w:r>
        <w:rPr>
          <w:rFonts w:eastAsia="IRNazanin" w:cs="IRNazanin"/>
          <w:color w:val="111111"/>
          <w:sz w:val="28"/>
          <w:szCs w:val="28"/>
          <w:rtl w:val="true"/>
          <w:lang w:bidi="fa-IR"/>
        </w:rPr>
        <w:t xml:space="preserve">. </w:t>
      </w:r>
      <w:bookmarkStart w:id="278" w:name="pg19716_189468"/>
    </w:p>
    <w:p>
      <w:pPr>
        <w:pStyle w:val="BookText"/>
        <w:rPr/>
      </w:pPr>
      <w:bookmarkEnd w:id="278"/>
      <w:r>
        <w:rPr>
          <w:rFonts w:ascii="IRNazanin" w:hAnsi="IRNazanin" w:eastAsia="IRNazanin"/>
          <w:color w:val="111111"/>
          <w:sz w:val="28"/>
          <w:sz w:val="28"/>
          <w:szCs w:val="28"/>
          <w:rtl w:val="true"/>
          <w:lang w:bidi="fa-IR"/>
        </w:rPr>
        <w:t>کذلک،قاعدة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علمهما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بالفساد و جهلهما و التفریق</w:t>
      </w:r>
      <w:r>
        <w:rPr>
          <w:rFonts w:eastAsia="IRNazanin" w:cs="IRNazanin"/>
          <w:color w:val="111111"/>
          <w:sz w:val="28"/>
          <w:szCs w:val="28"/>
          <w:rtl w:val="true"/>
          <w:lang w:bidi="fa-IR"/>
        </w:rPr>
        <w:t>.</w:t>
      </w:r>
    </w:p>
    <w:p>
      <w:pPr>
        <w:pStyle w:val="Heading5"/>
        <w:numPr>
          <w:ilvl w:val="4"/>
          <w:numId w:val="1"/>
        </w:numPr>
        <w:rPr/>
      </w:pPr>
      <w:bookmarkStart w:id="279" w:name="__RefHeading___Toc1836582_2314609296"/>
      <w:bookmarkStart w:id="280" w:name="_Toc96"/>
      <w:bookmarkEnd w:id="279"/>
      <w:r>
        <w:rPr>
          <w:rtl w:val="true"/>
        </w:rPr>
        <w:t>[</w:t>
      </w:r>
      <w:r>
        <w:rPr>
          <w:rtl w:val="true"/>
        </w:rPr>
        <w:t>السابعة</w:t>
      </w:r>
      <w:r>
        <w:rPr>
          <w:rtl w:val="true"/>
        </w:rPr>
        <w:t>:</w:t>
      </w:r>
      <w:r>
        <w:rPr>
          <w:rtl w:val="true"/>
        </w:rPr>
        <w:t>یدخل النماء المتجدّد فی الرهن</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النماء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کالولد و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الرهن علی الأقرب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إجماع،و 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النماء تبعیّة الأصل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شرط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حینئذ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المراد من القاعدة المطّردة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البیع و ضمان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علم الراهن و المرتهن بالفساد أو جهلاه معا،أو علم أحدهما و جهل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نماء الرهن المتجدّد</w:t>
      </w:r>
    </w:p>
    <w:p>
      <w:pPr>
        <w:pStyle w:val="BookText"/>
        <w:rPr/>
      </w:pPr>
      <w:r>
        <w:rPr>
          <w:rFonts w:ascii="IRNazanin" w:hAnsi="IRNazanin" w:eastAsia="IRNazanin"/>
          <w:color w:val="111111"/>
          <w:sz w:val="28"/>
          <w:sz w:val="28"/>
          <w:szCs w:val="28"/>
          <w:rtl w:val="true"/>
          <w:lang w:bidi="fa-IR"/>
        </w:rPr>
        <w:t>یعنی أنّ المسألة السابعة من المسائل المبحوث عنها فی اللواحق هی أنّ النماء الحاصل الذی ینفصل عن الرهن یدخل فی الرهن و یکون جزء منه،کما إذا ولدت الشاة المرهونة،فإنّ الولد أیضا یکون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الآتی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دخول النماء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لدخول النماء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الرهن الذی انفصل النماء عنه مثل الولد و الثمرة المنفصلان عن الشاة و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دخول النماء فی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شرط الراهن عدم دخول النماء فی الرهن لم یدخل</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إذ شرط الراهن أو المرتهن عدم الدخول</w:t>
      </w:r>
      <w:r>
        <w:rPr>
          <w:rFonts w:eastAsia="IRNazanin" w:cs="IRNazanin"/>
          <w:color w:val="111111"/>
          <w:sz w:val="28"/>
          <w:szCs w:val="28"/>
          <w:rtl w:val="true"/>
          <w:lang w:bidi="fa-IR"/>
        </w:rPr>
        <w:t xml:space="preserve">. </w:t>
      </w:r>
      <w:bookmarkStart w:id="281" w:name="pg19716_189469"/>
    </w:p>
    <w:p>
      <w:pPr>
        <w:pStyle w:val="BookText"/>
        <w:rPr/>
      </w:pPr>
      <w:bookmarkEnd w:id="281"/>
      <w:r>
        <w:rPr>
          <w:rFonts w:ascii="IRNazanin" w:hAnsi="IRNazanin" w:eastAsia="IRNazanin"/>
          <w:color w:val="111111"/>
          <w:sz w:val="28"/>
          <w:sz w:val="28"/>
          <w:szCs w:val="28"/>
          <w:rtl w:val="true"/>
          <w:lang w:bidi="fa-IR"/>
        </w:rPr>
        <w:t>عدم دخوله،عملا بالشرط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شرط دخوله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بدونه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الإجماع،و التبعیّة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الملک لا فی مطلق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متّصلا کالطول و السمن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إجماعا</w:t>
      </w:r>
      <w:r>
        <w:rPr>
          <w:rFonts w:eastAsia="IRNazanin" w:cs="IRNazanin"/>
          <w:color w:val="111111"/>
          <w:sz w:val="28"/>
          <w:szCs w:val="28"/>
          <w:rtl w:val="true"/>
          <w:lang w:bidi="fa-IR"/>
        </w:rPr>
        <w:t>.</w:t>
      </w:r>
    </w:p>
    <w:p>
      <w:pPr>
        <w:pStyle w:val="Heading5"/>
        <w:numPr>
          <w:ilvl w:val="4"/>
          <w:numId w:val="1"/>
        </w:numPr>
        <w:rPr/>
      </w:pPr>
      <w:bookmarkStart w:id="282" w:name="__RefHeading___Toc1836584_2314609296"/>
      <w:bookmarkStart w:id="283" w:name="_Toc97"/>
      <w:bookmarkEnd w:id="282"/>
      <w:r>
        <w:rPr>
          <w:rtl w:val="true"/>
        </w:rPr>
        <w:t>[</w:t>
      </w:r>
      <w:r>
        <w:rPr>
          <w:rtl w:val="true"/>
        </w:rPr>
        <w:t>الثامنة</w:t>
      </w:r>
      <w:r>
        <w:rPr>
          <w:rtl w:val="true"/>
        </w:rPr>
        <w:t>:</w:t>
      </w:r>
      <w:r>
        <w:rPr>
          <w:rtl w:val="true"/>
        </w:rPr>
        <w:t>ینتقل حقّ الرهانة إلی الوارث بالموت</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حقّ الرهانة إلی الوارث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الشرط یجب العمل به،و 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شرط الراهن أو المرتهن دخول النماء فی الرهن لم یبق إشکال فی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بعدم دخول النماء فی الرهن إلاّ مع شرط الدخول،و القائل به هو الشیخ رحمه اللّه،و اختاره العلاّمة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عدم دخول النماء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لمنع الإجماع المدّعی علی الدخول،لأنّ الشیخ و العلاّمة رحمهما اللّه قائلان بعدم الدخول إلاّ مع الشرط،فأنّی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ردّ آخر للاستدلال علی التبعیّة بأنّ ما أفاده المستدلّ من تبعیّة النماء للأصل إنّما هو یتمّ فی الملک خاصّة،لأنّ نماء الملک لمالک الأصل،أمّا تبعیّة النماء للأصل فی جمیع أحکامه التی من جملتها الرهنیّة فممنوعة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یتبع النماء للأصل فی جمیع الأحکام حتّی فی الرهانة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مثالان للنماء المتّصل،فإنّهما یدخلان فی الرهن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حقّ الرهانة إلی الوارث</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المسألة الثامنة من المسائل المبحوث عنها فی اللواحق هی أنّ المرتهن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لزوم العقد من طرف الراهن،و لأنّه وثیقة علی الدین، فیبقی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ما لم یسقطه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الوکالة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 التصرّف یقتصر بهما علی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له،فإذا مات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کنظائره من الأعمال المشروطة بمباشر معیّن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مات انتقل حقّ الرهانة إلی وارثه،لأنّ عقد الرهن لازم من قبل الراهن، فمقتضاه هذا الانتقال،بخلاف العقد الجائز الذی یبطل بموت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الانتقال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فیبقی الرهن علی الرهانة ما دام دین المرتهن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یسقط المرتهن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توکیل الراهن المرتهن فی بیع الرهن،فإنّها تبطل بموت المرتهن،و لا تنتقل إلی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أوصی الراهن إلی المرتهن،فإنّها تبطل بموت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الوکالة و الوصایة إذن فی التصرّف،فإذا مات من اذن له التصرّف بطل بفوات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اذن له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هو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الإذن الصادر من الراهن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کالأجیر المعیّن الخاصّ</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حقّ الوکالة و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أن یشترط الراهن أو المرتهن کون حقّ الوکالة و الوصایة للوارث بعد موت المرتهن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للوارث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لغیره،فیلزم،عملا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للراهن الامتناع من استئمان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البیع و الاستیفاء،لأنّ الرضا بتسلیم المورّث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لاختلاف الأشخاص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للوارث الامتناع من استئمان الراهن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فلیتّفقا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یضعانه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یده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فیجب الوفاء بکون حقّ الوکالة و الوصایة للوارث،عملا بالشرط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الراهن إذا شرط کون الوکالة فی بیع الرهن و استیفاء الدین منه للوارث بعد موت المرتهن جاز له أن یمنع من کون الرهن أمانة فی یده و إن کان راضیا بکونه فی ید المورّث،لأنّ حال الأشخاص تختلف من حیث الاستیمان و عدمه، فیمکن استیمان أب دون ابنه و هکذا استیمان أخ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رضی الراهن بکون الرهن فی ید المورّث لا یقتضی رضاه بکون الرهن بید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استیمان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یجوز للوارث الامتناع من استیمان الراهن بأن یمتنع من کون الرهن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 و المرتهن</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لهما أن یضعا الرهن تحت ید امرئ أمین غیر الراهن و الوارث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عدلا،لأنّ الحقّ لا یعدوهما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،فیتقیّد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یقبضه لهما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مات الراهن فلورثته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من إبقائه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المرتهن،لأنّه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القبض بمنزلة الوکیل تبطل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الموکّل و إن کانت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 فی عقد لازم إلاّ أن یشترط استمرار الوضع بعد موته،</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لم یکن الأمین الذی یختار انه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 و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الحقّ یتعلّق بالراهن و الوارث،فهما مخیّران فی اختیار الأمین،عادلا کان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اختلفا فی اختیار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یختار کلّ واحد منهما امرء لا یرضاه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الحاکم امرء و کان الرهن تحت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مال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 و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مات الراهن جاز للورّاث أن یمتنعوا من إبقاء مال الرهن فی ید المرتهن، لأنّه کان بمنزلة الوکیل فی القبض،و تبطل وکالته بموت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الوکالة المعلومة من القرائن اللفظیّة</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کانت الوکالة الحاصلة للمرتهن فی القبض مشروطة فی عقد لازم،و هو الرهن اللازم من قبل الراهن</w:t>
      </w:r>
      <w:r>
        <w:rPr>
          <w:rFonts w:eastAsia="IRNazanin" w:cs="IRNazanin"/>
          <w:color w:val="111111"/>
          <w:sz w:val="28"/>
          <w:szCs w:val="28"/>
          <w:rtl w:val="true"/>
          <w:lang w:bidi="fa-IR"/>
        </w:rPr>
        <w:t xml:space="preserve">. </w:t>
      </w:r>
      <w:bookmarkStart w:id="284" w:name="pg19716_189473"/>
    </w:p>
    <w:p>
      <w:pPr>
        <w:pStyle w:val="BookText"/>
        <w:rPr/>
      </w:pPr>
      <w:bookmarkEnd w:id="284"/>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الوصیّ فی الحفظ</w:t>
      </w:r>
      <w:r>
        <w:rPr>
          <w:rFonts w:eastAsia="IRNazanin" w:cs="IRNazanin"/>
          <w:color w:val="111111"/>
          <w:sz w:val="28"/>
          <w:szCs w:val="28"/>
          <w:rtl w:val="true"/>
          <w:lang w:bidi="fa-IR"/>
        </w:rPr>
        <w:t>.</w:t>
      </w:r>
    </w:p>
    <w:p>
      <w:pPr>
        <w:pStyle w:val="Heading5"/>
        <w:numPr>
          <w:ilvl w:val="4"/>
          <w:numId w:val="1"/>
        </w:numPr>
        <w:rPr/>
      </w:pPr>
      <w:bookmarkStart w:id="285" w:name="__RefHeading___Toc1836586_2314609296"/>
      <w:bookmarkStart w:id="286" w:name="_Toc98"/>
      <w:bookmarkEnd w:id="285"/>
      <w:r>
        <w:rPr>
          <w:rtl w:val="true"/>
        </w:rPr>
        <w:t>[</w:t>
      </w:r>
      <w:r>
        <w:rPr>
          <w:rtl w:val="true"/>
        </w:rPr>
        <w:t>التاسعة</w:t>
      </w:r>
      <w:r>
        <w:rPr>
          <w:rtl w:val="true"/>
        </w:rPr>
        <w:t>:</w:t>
      </w:r>
      <w:r>
        <w:rPr>
          <w:rtl w:val="true"/>
        </w:rPr>
        <w:t>لا یضمن المرتهن إلاّ بتعدّ أو تفریط</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إذا تلف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بتعدّ أو تفریط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یسقط بتلفه شیء من 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تعدّی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فرّط ضمنه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فتلزم قیمته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الانتقال إلی القیمة،و الحقّ قبله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منحصرا فی العین و إن کانت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اشتراط الاستمرار یکون الوارث بمنزلة وصیّ المرتهن فی حفظ مال 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 المرتهن</w:t>
      </w:r>
    </w:p>
    <w:p>
      <w:pPr>
        <w:pStyle w:val="BookText"/>
        <w:rPr/>
      </w:pPr>
      <w:r>
        <w:rPr>
          <w:rFonts w:ascii="IRNazanin" w:hAnsi="IRNazanin" w:eastAsia="IRNazanin"/>
          <w:color w:val="111111"/>
          <w:sz w:val="28"/>
          <w:sz w:val="28"/>
          <w:szCs w:val="28"/>
          <w:rtl w:val="true"/>
          <w:lang w:bidi="fa-IR"/>
        </w:rPr>
        <w:t>یعنی أنّ المسألة التاسعة من المسائل المبحوث عنها فی اللواحق هی أنّ المرتهن أمین فی حفظ مال الرهن،و لا یضمن عند التلف إلاّ بإفراط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التفریط هو الإخلال بما یوجب حفظ الشیء عن التلف أو النقص أو السرقة،و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إعمال شیء موجب للتلف أو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المرتهن إذا أفرط و تعدّی فی مال الرهن أو فرّط فیه و أخلّ بما یوجب حفظه کان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حکم بضمان المرتهن للرهن لزمت علی ذمّته قیمة یوم التلف علی القول الأصحّ فی مقابل قول آخر سیأتی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للقول الأصحّ بأنّ الحقّ قبل التلف کان منحصرا فی العین،فإذا تلفت انتقل إلی القیمة</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یوم التلف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مقابل الأصحّ اعتبار 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القبض أو أعلی القیم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القبض إلی یوم التلف أو من حین التلف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الحکم علیه بالقیمة کالغاصب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قبل التفریط غیر مضمون،فکیف تعتبر قیمته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بأنّ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w:t>
      </w:r>
    </w:p>
    <w:p>
      <w:pPr>
        <w:pStyle w:val="BookText"/>
        <w:rPr/>
      </w:pPr>
      <w:r>
        <w:rPr>
          <w:rFonts w:ascii="IRNazanin" w:hAnsi="IRNazanin" w:eastAsia="IRNazanin"/>
          <w:color w:val="111111"/>
          <w:sz w:val="28"/>
          <w:sz w:val="28"/>
          <w:szCs w:val="28"/>
          <w:rtl w:val="true"/>
          <w:lang w:bidi="fa-IR"/>
        </w:rPr>
        <w:t>یعنی أنّ غیر الأصحّ هو اعتبار یوم قبض المرتهن للوثیقة،فإذا کانت قیمة الوثیقة یوم قبضها ألفا و کانت یوم التلف أزید منها أو أقلّ لم یضمن المرتهن إلاّ قیمة یوم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فی المسألة هو اعتبار أعلی القیم من زمان القبض إلی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الرابع فی المسألة هو اعتبار أعلی القیم من حین التلف إلی زمن الحکم علی المرتهن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الغاصب یحکم علیه بأعلی القیم من حین التلف إلی حین الحکم علیه،لأنّه یؤخذ بأشقّ الأحوال و أشدّها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الأقوال مع أدلّتها مذکورة فی کتاب المکاسب للشیخ الأنصاریّ رحمه اللّه،من أراد التفصیل فلیراجعه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یضعّف غیر الأصحّ من الأقوال المذکورة بأنّ الرهن قبل التفریط لم یکن مضمونا،فکیف یحکم بضمانه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قبل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ردّ للقول باعتبار قیمة یوم القبض و اعتبار أعلی القیم من یوم القبض إلی یوم التلف</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قبل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یضعّف القول باعتبار أعلی القیم </w:t>
      </w:r>
    </w:p>
    <w:p>
      <w:pPr>
        <w:pStyle w:val="BookText"/>
        <w:rPr/>
      </w:pPr>
      <w:r>
        <w:rPr>
          <w:rFonts w:ascii="IRNazanin" w:hAnsi="IRNazanin" w:eastAsia="IRNazanin"/>
          <w:color w:val="111111"/>
          <w:sz w:val="28"/>
          <w:sz w:val="28"/>
          <w:szCs w:val="28"/>
          <w:rtl w:val="true"/>
          <w:lang w:bidi="fa-IR"/>
        </w:rPr>
        <w:t>لا دخل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الاختلاف بسبب السوق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غیر مضمون،أمّا لو نقصت العین بعد التفریط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بهزال و نحوه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تلفت اعتبر أعلی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المنسوبة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العین</w:t>
      </w:r>
    </w:p>
    <w:p>
      <w:pPr>
        <w:pStyle w:val="BookText"/>
        <w:rPr/>
      </w:pPr>
      <w:r>
        <w:rPr>
          <w:rFonts w:ascii="IRNazanin" w:hAnsi="IRNazanin" w:eastAsia="IRNazanin"/>
          <w:color w:val="111111"/>
          <w:sz w:val="28"/>
          <w:sz w:val="28"/>
          <w:szCs w:val="28"/>
          <w:rtl w:val="true"/>
          <w:lang w:bidi="fa-IR"/>
        </w:rPr>
        <w:t>من حین التلف إلی حین الحکم بأنّ مطالبة الراهن المرتهن بقیمة الرهن لا دخل لها فی الضمان،لأنّ المرتهن صار ضامنا بمجرّد التلف قبل المطالبة،فلا معنی لکون المطالبة موجبة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بضمان قیمة یوم التلف،کما مرّ فی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قیمته یوم التلف أعلی أو أنقص أو مساویة بقیمة یوم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القول الأوّل أقوی إنّما هو فیما إذا کان الاختلاف بسبب السوق أو بسبب نقص فی العین عارض من قبل اللّه تعالی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زادت قیمته أو نقصت من جهة السوق و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بسبب عروض نقص فی العین غیر مضمون مثل النقص العارض فی الرهن بسبب من اللّه تعالی بأن یوجد فیه المرض الموجب لنقص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فلو حصل النقص فی قیمة الرهن بهزاله بعد تفریط المرتهن،ثمّ انجرّ إلی التلف حکم بأعلی القیم من حین التفریط إلی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نحو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تقدیرا،نائب الفاعل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حین التفریط إلی التلف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مثلیّا ضمنه بمثله إن وجد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فقیمة المثل عند الأداء علی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عنده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المثل و إن کان متعذّرا،و انتقاله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القیمة بالمطالبة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القیمیّ،لاستقرارها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الذمّة من حین التلف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أعلی القیم من زمان التفریط إلی زمان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کان مال الرهن مثلیّا کالحنطة و الشعیر و أفرط فیه المرتهن أو فرّط فیه،ثمّ تلف ضمن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وجد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یوجد المثل ضمن المرتهن قیمة المثل حین أداء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المرتهن یضمن قیمة المثل حین الأداء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بضمان قیمة یوم التلف،و قال آخر بضمان قیمة یوم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لضمان قیمة المثل یوم الأداء بأنّ الواجب علی المرتهن إنّما کان ردّ المثل، فلو کان المثل متعذّرا لم ینتقل إلی أداء القیمة إلاّ بالمطالبة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علی المرتهن أداء قیمة المثل إلاّ بالمطالبة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الراهن لم یطالب المرتهن بالقیمة کان الواجب علی المرتهن هو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طالب الراهن المرتهن بالقیمة أم لا،لأنّ المرتهن ضمن قیمة القیمیّ من ابتداء یوم التلف</w:t>
      </w:r>
      <w:r>
        <w:rPr>
          <w:rFonts w:eastAsia="IRNazanin" w:cs="IRNazanin"/>
          <w:color w:val="111111"/>
          <w:sz w:val="28"/>
          <w:szCs w:val="28"/>
          <w:rtl w:val="true"/>
          <w:lang w:bidi="fa-IR"/>
        </w:rPr>
        <w:t xml:space="preserve">. </w:t>
      </w:r>
      <w:bookmarkStart w:id="287" w:name="pg19716_189477"/>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المنکر،و الأصل براءته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کون المرتهن صار خائنا بتفریطه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قبول 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إنکاره،لا من حیث کونه أمینا أو خائنا</w:t>
      </w:r>
      <w:r>
        <w:rPr>
          <w:rFonts w:eastAsia="IRNazanin" w:cs="IRNazanin"/>
          <w:color w:val="111111"/>
          <w:sz w:val="28"/>
          <w:szCs w:val="28"/>
          <w:rtl w:val="true"/>
          <w:lang w:bidi="fa-IR"/>
        </w:rPr>
        <w:t>.</w:t>
      </w:r>
    </w:p>
    <w:p>
      <w:pPr>
        <w:pStyle w:val="Heading5"/>
        <w:numPr>
          <w:ilvl w:val="4"/>
          <w:numId w:val="1"/>
        </w:numPr>
        <w:rPr/>
      </w:pPr>
      <w:bookmarkStart w:id="288" w:name="__RefHeading___Toc1836588_2314609296"/>
      <w:bookmarkStart w:id="289" w:name="_Toc99"/>
      <w:bookmarkEnd w:id="288"/>
      <w:r>
        <w:rPr>
          <w:rtl w:val="true"/>
        </w:rPr>
        <w:t>[</w:t>
      </w:r>
      <w:r>
        <w:rPr>
          <w:rtl w:val="true"/>
        </w:rPr>
        <w:t>العاشرة</w:t>
      </w:r>
      <w:r>
        <w:rPr>
          <w:rtl w:val="true"/>
        </w:rPr>
        <w:t>:</w:t>
      </w:r>
      <w:r>
        <w:rPr>
          <w:rtl w:val="true"/>
        </w:rPr>
        <w:t>لو اختلفا فی الحقّ المرهون به حلف الراهن</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المرهون به حلف الراهن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قیمة الرهن یوم التلف ألفا،و قال المرتهن بل کان أنقص منها فإذا یحکم بحلف المرتهن،لکونه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هو براءة ذمّة المرتهن، و من علائم المنکر کون قوله موافقا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بحلف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لحلف الراهن هو صیرورة المرتهن خائنا بتفریطه،فلا یقبل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قبول قول المرتهن إنّما هو لکونه منکرا،و لا دخل فی ذلک لکونه أمینا أو خائنا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قدر الحقّ</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المسألة العاشرة من المسائل المبحوث عنها فی اللواحق تکون فی اختلاف الراهن و المرتهن فی مقدار الحقّ الذی اخذ له الرهن،مثل ما إذا ادّعی الراهن کون الرهن فی مقابل مائة،و ادّعی المرتهن کونه فی مقابل ألف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الزیادة و براءة ذمّته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منکر،و للروایة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المرتهن،استنادا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أقرب القولین هو حلف الراهن فی مقابل القول بحلف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القول المذکور بثلاثة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زیادة مقدار الحقّ عمّا یدّعیه الراهن و براءة ذمّة الراهن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الراهن منکرا للزائد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الدلیل الثالث للقول المذکور،نقلها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فی الرهن،فقال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رهنته بألف،و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صاحب الألف البیّنة،فإن لم یکن بیّنة حلف صاحب المائة،الحدیث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الرهن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النوفلیّ عن السکونیّ عن جعفر عن أبیه عن علیّ علیهم السّلام فی رهن اختلف فیه الراهن و المرتهن،فقال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بکذا و کذا،و قال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بأکثر،قال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المرتهن حتّی یحیط بالثمن،لأنّه أمینه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أنّ الأولی للراهن أن یصدّق المرتهن</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الحدیث المذکور هو وجود النوفلیّ و السکونیّ فی سنده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الرهن و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ودیعة،و قال الممسک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الرهن،و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منکر،و للروایة الصحیحة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المالک و آخذ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الاختلاف هو أن یقول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المأخوذ کان ودیعة عندک،و یقول المرتهن 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رهنا فی مقابل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المعلوم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یکون المال بیده،و هو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فی الاختلاف المذکور یحلف المالک،و ذکر الشارح رحمه اللّه له ثلاثة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کون المال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المالک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مسلم عن أبی جعفر علیه السّلام أنّه قال فی رجل رهن عند صاحبه رهنا،فقال الذی عنده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ارتهنته عندی بکذا و کذا،و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عندک ودیعة،فقال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الذی عنده الرهن أنّه بکذا و کذا، فإن لم یکن له بیّنة فعلی الذی له الرهن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الرهن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أنّ علیه البیّنة فی مقدار ما علی الرهن لا علی أنّه رهن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الممسک،استنادا إلی روایة ضعیفة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الممسک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اعترف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بالدین،و المالک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أنکره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للقرینة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الضعیفة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عبّاد بن صهیب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متاع فی ید رجلین أحدهما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استودعتکاه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الذی یقول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رهن إلاّ أن یأتی الذی ادّعی أنّه أودعه بشهود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ضعفها هو وجود عبّاد بن صهیب فی سندها،فإنّ الکشّی ادّعی أنّه عامّیّ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قال بعض بأنّه یحلف الممسک،و هو الذی یکون المال بیده،و القائل بذلک هو ابن حمزة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یحلف الممسک فی صورة اعتراف المالک له بالدین بأن یعترف المالک بأنّ للممسک دینا علی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بحلف المالک فی صورة إنکاره الدین المتعلّق بالممسک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القول المذکور هو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الروایة المذکورة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السابقة الدالّة علی حلف المالک،و الروایة المنقولة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 الدالّة علی حلف الممسک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اعتراف المالک بأنّ للممسک دینا علی ذمّته،فإنّه قرینة علی کون العین الواقعة فی ید الممسک رهنا،فیقدّم قوله فی کون ما عنده من المال وثیقة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ضعف المقابل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من تخصیص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رهنتک العبد،فقال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یدّعیه الراهن بإنکار المرتهن،لأنّه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من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 بإنکاره لو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حقّا،و انتفاء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یدّعیه المرتهن بحلف الراهن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فی عقد لازم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ضعف الخبر المقابل الدالّ علی حلف الممسک یمنع من أن یقاوم الخبر الصحیح و أن یوجب تخصیصه و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ردّ من الشارح رحمه اللّه لهذا القول الثالث المستند فیه إلی الجمع،فإنّ الجمع متفرّع علی تمامیّة الحجّیّة و مقوّماتها فی کلتا الطائفتین من الأخبار و هنا لیس کذلک فلا جمع،لانتفاء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 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الراهن و المرتهن لو اختلفا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رهنتک العبد،فقال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بطل رهن العبد و رهن الجاریة لحلف الراهن و إنکار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رهن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عقد الرهن جائز من قبل المرتهن و لازم من قبل الراهن،فإذا أنکره المرتهن 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یبطل الرهن بإنکار المرتهن لو کان ما یدّعیه الراهن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لبطلان الرهن فیما یدّعیه المرتهن،و هو أنّ الرهن یبطل بحلف الراهن</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شرطا الرهن لثمن المبیع فی عقد البیع،ثمّ اختلفا،فقال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العبد،و قال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إنکار المرتهن هنا یتعلّق بحقّ الراهن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عدم الوفاء بالشرط الذی هو رکن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أرکان ذلک العقد اللازم،فیرجع الاختلاف إلی تعیین الثمن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شرط الرهن من مکمّلاته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ثمنا غیر ما یدّعیه الآخر،فإذا تحالفا بطل الرهن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فسخ المرتهن العقد المشروط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تحالف الراهن 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الشرط الذی تعهّده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العقد،فیکون الشرط من أجزاء الثمن،و هو من أرکان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فالثمن إمّا هو الألف بشرط رهن العبد مثلا علی ما یدّعیه الراهن،أو الألف بشرط رهن الجاریة کما یدّعیه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هو من متمّمات الثمن المعیّن فی العقد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من الراهن و المرتهن،و التنوین فیه عوض عن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لبطلان رهن کلّ من العبد و الجاریة بحلف کلّ من المتنازعین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العقد الذی شرط فیه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المرتهن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المرتهن یتسلّط علی الفسخ إذا لم یمکن استدراک الرهن،و هذا إنّما هو عند مضیّ الأجل المحدود للدین،مثلا إذا جعلا الثمن ألفا إلی مدّة شهر مع ضمّ شرط الرهن له،ثمّ اختلفا فی الرهن بعد عشرین یوما فتحالفا و بطل الرهن،فلو توافقا </w:t>
      </w:r>
      <w:bookmarkStart w:id="290" w:name="pg19716_189483"/>
    </w:p>
    <w:p>
      <w:pPr>
        <w:pStyle w:val="BookText"/>
        <w:rPr/>
      </w:pPr>
      <w:bookmarkEnd w:id="290"/>
      <w:r>
        <w:rPr>
          <w:rFonts w:ascii="IRNazanin" w:hAnsi="IRNazanin" w:eastAsia="IRNazanin"/>
          <w:color w:val="111111"/>
          <w:sz w:val="28"/>
          <w:sz w:val="28"/>
          <w:szCs w:val="28"/>
          <w:rtl w:val="true"/>
          <w:lang w:bidi="fa-IR"/>
        </w:rPr>
        <w:t>استدراکه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مضی الوقت المحدود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 الراهن کالأوّل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91" w:name="__RefHeading___Toc1836590_2314609296"/>
      <w:bookmarkStart w:id="292" w:name="_Toc100"/>
      <w:bookmarkEnd w:id="291"/>
      <w:r>
        <w:rPr>
          <w:rtl w:val="true"/>
        </w:rPr>
        <w:t>[</w:t>
      </w:r>
      <w:r>
        <w:rPr>
          <w:rtl w:val="true"/>
        </w:rPr>
        <w:t>الحادیة عشر</w:t>
      </w:r>
      <w:r>
        <w:rPr>
          <w:rtl w:val="true"/>
        </w:rPr>
        <w:t>:</w:t>
      </w:r>
      <w:r>
        <w:rPr>
          <w:rtl w:val="true"/>
        </w:rPr>
        <w:t>لو أدّی دینا و عیّن به رهنا</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و عیّن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 و علی کلّ واحد رهن خاصّ</w:t>
      </w:r>
    </w:p>
    <w:p>
      <w:pPr>
        <w:pStyle w:val="BookText"/>
        <w:rPr/>
      </w:pPr>
      <w:r>
        <w:rPr>
          <w:rFonts w:ascii="IRNazanin" w:hAnsi="IRNazanin" w:eastAsia="IRNazanin"/>
          <w:color w:val="111111"/>
          <w:sz w:val="28"/>
          <w:sz w:val="28"/>
          <w:szCs w:val="28"/>
          <w:rtl w:val="true"/>
          <w:lang w:bidi="fa-IR"/>
        </w:rPr>
        <w:t>علی رهن شیء آخر بالنسبة إلی عشرة أیّام باقیة حکم بلزوم البیع و عدم جواز فسخ المرتهن،لکن لو مضت المدّة المضروبة للثمن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استدراک الرهن بعد،و حکم حینئذ بتسلّط المرتهن علی فسخ العقد المشروط فیه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قال بعض بتقدّم قول الراهن مع الحلف کالمسألة السابقة فی الصفحة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،و هی اختلافهما فی عین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أحد الدیون مع تعدّد الرهن</w:t>
      </w:r>
    </w:p>
    <w:p>
      <w:pPr>
        <w:pStyle w:val="BookText"/>
        <w:rPr/>
      </w:pPr>
      <w:r>
        <w:rPr>
          <w:rFonts w:ascii="IRNazanin" w:hAnsi="IRNazanin" w:eastAsia="IRNazanin"/>
          <w:color w:val="111111"/>
          <w:sz w:val="28"/>
          <w:sz w:val="28"/>
          <w:szCs w:val="28"/>
          <w:rtl w:val="true"/>
          <w:lang w:bidi="fa-IR"/>
        </w:rPr>
        <w:t>یعنی أنّ المسألة الحادیة عشر من المسائل المبحوث عنها فی اللواحق هی أنّ الراهن قد یکون فی ذمّته دیون متعدّدة و جعل لکلّ واحد منها رهنا غیر رهن جعله لآخر،فلو أدّی أحد الدیون الذی له رهن خاصّ فکّ ذاک الرهن مع تصریحه به،و مع الإطلاق و انجرار الأمر إلی التحالف یحلف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الراهن،و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بأن کان علی ذمّة الراهن دیون متعدّدة و جعل لکلّ دین رهنا،مثاله ما إذا أخذ زید من عمرو ألف دینار و جعل رهنه کتابا،و أخذ منه مرّة ثانیة ألفا و جعل </w:t>
      </w:r>
    </w:p>
    <w:p>
      <w:pPr>
        <w:pStyle w:val="BookText"/>
        <w:rPr/>
      </w:pPr>
      <w:r>
        <w:rPr>
          <w:rFonts w:ascii="IRNazanin" w:hAnsi="IRNazanin" w:eastAsia="IRNazanin"/>
          <w:color w:val="111111"/>
          <w:sz w:val="28"/>
          <w:sz w:val="28"/>
          <w:szCs w:val="28"/>
          <w:rtl w:val="true"/>
          <w:lang w:bidi="fa-IR"/>
        </w:rPr>
        <w:t>فقصد بالمؤدّی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الدیون بخصوصه لیفکّ رهنه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المتعیّن، لأنّ مرجع التعیین إلی قصد المؤدّی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 أحدها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لفظا،لکن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فتخالفا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کلّ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الدافع دینا غیر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ادّعی قصده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الاعتبار بقصده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رهنه دارا،و أخذ منه مرّة ثالثة ألفا و جعل رهنه ثوبا،فإذا أدّی ألف دینار و قصد بذلک فکّ الکتاب فکّ،و هکذا الدار 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الدین المؤدّی،بصیغة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تعیّن الرهن الذی یفکّ تابع لقصد المؤدّی،و هو الراهن،فما قصد فکّه کان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الراهن لو أدّی أحد الدیون و لم یسمّ أحدا منها لفظا و إن کان قد عیّنه فی قصده و حصل بینهما التخالف فی قصده حلف الراهن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 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حصل الخلاف بینهما فی قصد دین له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فالراهن یدّعی أنّه أراد بأداء المبلغ الکذائیّ فکّ الرهن الفلانیّ،و المرتهن یدّعی أنّ الراهن أراد غیره،فکلّ منهما یدّعی خلاف ما یدّعیه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الراهن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احتیج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الیمین مع أنّ مرجع النزاع إلی قصد الدافع،و دعوی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 العلم به غیر معقول،لإمکان اطّلاعه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بإقرار القاصد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تخالفا فیما تلفّظ بإرادته فکذلک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ردّه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ذکره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التخالف فی القصد،إذ العبرة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کاشف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توهّم أنّ المرجع إذا کان إلی قصد الدافع لا یمکن علم المرتهن به، لأنّه أمر متعلّق بالباطن فکیف یحکم بحلف الدافع؟</w:t>
      </w:r>
    </w:p>
    <w:p>
      <w:pPr>
        <w:pStyle w:val="BookText"/>
        <w:rPr/>
      </w:pPr>
      <w:r>
        <w:rPr>
          <w:rFonts w:ascii="IRNazanin" w:hAnsi="IRNazanin" w:eastAsia="IRNazanin"/>
          <w:color w:val="111111"/>
          <w:sz w:val="28"/>
          <w:sz w:val="28"/>
          <w:szCs w:val="28"/>
          <w:rtl w:val="true"/>
          <w:lang w:bidi="fa-IR"/>
        </w:rPr>
        <w:t>فأجاب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اطّلاعه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اطّلاع المرتهن علی قصد الراهن بإقراره،فإذا یتوجّه الحکم بحلفه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دعوی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بقصده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التخالف فی قصد الراهن هو تخالفهما فی اللفظ الدالّ علی الدین،فإذا قال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تلفّظت بلفظ دالّ علی أداء الدین الذی فی مقابله الکتاب،و قال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تلفّظت بلفظ دالّ علی أداء دین رهنه الثوب مثلا حکم بحلف الراهن،کما کان یحکم بحلفه فی اختلافهما فی القصد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التخالف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یردّ هذا الفرض إلی الفرض الذی کان تخالفهما فیه فی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الاعتبار إنّما هو بالقصد،و اللفظ الخالی عنه لا اعتبار به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w:t>
      </w:r>
      <w:r>
        <w:rPr>
          <w:rFonts w:eastAsia="IRNazanin" w:cs="IRNazanin"/>
          <w:color w:val="111111"/>
          <w:sz w:val="28"/>
          <w:szCs w:val="28"/>
          <w:rtl w:val="true"/>
          <w:lang w:bidi="fa-IR"/>
        </w:rPr>
        <w:t xml:space="preserve">. </w:t>
      </w:r>
      <w:bookmarkStart w:id="293" w:name="pg19716_189486"/>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الرهن،و آخر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عن المرهون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لیفکّ الرهن،و ادّعی الغریم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عن الخالی لیبقی الرهن فالقول قول الدافع مع یمینه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الاختلاف یرجع إلی قصده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یعلم إلاّ من 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p>
    <w:p>
      <w:pPr>
        <w:pStyle w:val="Heading5"/>
        <w:numPr>
          <w:ilvl w:val="4"/>
          <w:numId w:val="1"/>
        </w:numPr>
        <w:rPr/>
      </w:pPr>
      <w:bookmarkStart w:id="294" w:name="__RefHeading___Toc1836592_2314609296"/>
      <w:bookmarkStart w:id="295" w:name="_Toc101"/>
      <w:bookmarkEnd w:id="294"/>
      <w:r>
        <w:rPr>
          <w:rtl w:val="true"/>
        </w:rPr>
        <w:t>[</w:t>
      </w:r>
      <w:r>
        <w:rPr>
          <w:rtl w:val="true"/>
        </w:rPr>
        <w:t>الثانیة عشر الاختلاف فیما یباع به الرهن</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یقدّم قول الراهن الدافع مع الحلف إذا کان علی ذمّته دین له رهن و دین آخر خال عن الرهن،و ادّعی الدافع أداء الدین الذی جعل له رهنا،و ادّعی المرتهن غیره،فالقول هنا أیضا هو قول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مقابل ذاک الدین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الدین أعنی المرتهن،فإنّ المرتهن یدّعی أنّ المدیون دفع عن دینه الذی لا رهن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الفرض أیضا یقدّم قول المدیون مع الحلف و یفکّ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قبل الدافع،بمعنی أنّ قصده لا یعلم إلاّ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الخلاف فی قصد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فیما یباع به الرهن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المسألة الثانیة عشر من المسائل المبحوث عنها فی اللواحق هی ما لو اختلف الراهن و المرتهن فی الثمن الذی یباع به الرهن بأن أراد الراهن بیعه بدرهم و أراد المرتهن بیعه بدینار،و الواجب حینئذ هو بیعه بالنقد الغالب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یباع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المرتهن بیعه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بنقد،و الراهن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بالنقد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وافق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أحدهما أم خالفهما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البائع المرتهن إن کان وکیلا و الغالب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لمراده أو رجع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الحقّ،و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 نقدان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بمشابه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الراهن 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نقد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خالف النقد الغالب مراد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مبتدأ،و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الواو تکون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المباشر لبیع الرهن هو المرتهن بثلاثة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المرتهن وکیلا فی بیع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وافق النقد الغالب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المرتهن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الشرط الثالث لمباشرة المرتهن لبیع الرهن بأن یرجع المرتهن عمّا أراده من البیع بثمن غیر الغالب إلی ما هو الحقّ عند الشرع،و هو البیع بالنقد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الشروط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المرتهن وکیلا فی بیع الرهن أو أراد بیعه بغیر النقد الغالب و لم یرجع عمّا أراده إلی الحقّ باشر الحاکم بیع الرهن</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النقد الغالب الدرهم و الدینار بیع بما یقرب من حقّ المرتهن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إلی تعیین الحاکم یشمل ما لو کان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الصرف إلی الحقّ و عدمه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أحدهما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النقدین الغالبین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اتّفق مشابهة النقد الغالب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الحقّ،و الضمیر الملفوظ یرجع إلی النقدین الغالبین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التثنیة،فاعله هو الضمیر العائد إلی الراهن 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اطلاق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باینهما عیّن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للرجوع إلی تعیین الحاکم یشمل الصورتین اللتین یذکرهما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النقدین الغالبین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المصنّف رحمه اللّه الحکم بالرجوع إلی تعیین الحاکم یشمل فرض کون أحد النقدین الغالبین أقرب إلی صرفه فی تحصیل حقّ المرتهن،مثلا إذا کان النقدان الغالبان درهما و دینارا و کان حقّ المرتهن حنطة فی ذمّة الراهن و کان الدینار أقرب لصرفه فی شراء الحنطة لکثرة رغبة الناس فی الدینار بالنسبة إلی الدرهم کان للحاکم تعیین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صرف أحدهما أقرب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إطلاق المصنّف للحکم لا فرق بین الصورتین المذکورتین</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النقدین الغالبین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أحد النقدین الغالبین أسهل للصرف فی تحصیل حقّ المرتهن تعیّن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 صرفا إلی الحقّ تعیّن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بایناه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بأوفرهما حظّا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فإنّه ربّما کان عسر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أصلح للمالک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یباع بغیر مراده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مراعاة الحظّ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ممّن یلی</w:t>
      </w:r>
    </w:p>
    <w:p>
      <w:pPr>
        <w:pStyle w:val="BookText"/>
        <w:rPr/>
      </w:pPr>
      <w:r>
        <w:rPr>
          <w:rFonts w:ascii="IRNazanin" w:hAnsi="IRNazanin" w:eastAsia="IRNazanin"/>
          <w:color w:val="111111"/>
          <w:sz w:val="28"/>
          <w:sz w:val="28"/>
          <w:szCs w:val="28"/>
          <w:rtl w:val="true"/>
          <w:lang w:bidi="fa-IR"/>
        </w:rPr>
        <w:t>فاعله هو الضمیر العائد إلی المصنّف،و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النقدان الغالبان المتباینان لحقّ المرتهن،مثل ما لو کانا درهما و دینارا و کان حقّ المرتهن حنطة،کما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التثنیة،فاعله هو الضمیر العائد إلی النقدین الغالبین،و الضمیر الملفوظ الثانی یرجع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باین النقدان الغالبان حقّ المرتهن بیع الرهن بالنقد الغالب الذی یکون أنفع لحقّ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علی أنّه تمییز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کلام العلاّمة رحمه اللّه فی التحریر أحسن من کلام المصنّف رحمه اللّه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لأحسنیّة قول التحریر بالنسبة إلی قول الدروس باختیار ما یکون أسهل صرفا فی حقّ المرتهن،ببیان أنّ عسر الصرف فی تحصیل حقّ المرتهن ربّما یکون أنفع و أصلح للمالک،فالملاک هو أصلحیّة الصرف للمالک لا أسهلیّته للصرف فی حقّ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الموارد التی یباع الرهن فیها بثمن مخالف لما یریده الراهن تجب رعایة حظّه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یلزم الحاکم أن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یراعی صلاح الراهن فی موارد تولّیه بیع الرهن عنه،کما تلزمه رعایة مصلحة کلّ من یلی هو أمره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9716_189493"/>
      <w:bookmarkStart w:id="297" w:name="pg19716_189493"/>
      <w:bookmarkEnd w:id="297"/>
    </w:p>
    <w:p>
      <w:pPr>
        <w:pStyle w:val="Heading2"/>
        <w:numPr>
          <w:ilvl w:val="1"/>
          <w:numId w:val="1"/>
        </w:numPr>
        <w:rPr/>
      </w:pPr>
      <w:bookmarkStart w:id="298" w:name="pg19716_189493"/>
      <w:bookmarkStart w:id="299" w:name="__RefHeading___Toc1836594_2314609296"/>
      <w:bookmarkStart w:id="300" w:name="_Toc102"/>
      <w:bookmarkEnd w:id="298"/>
      <w:bookmarkEnd w:id="299"/>
      <w:r>
        <w:rPr>
          <w:rtl w:val="true"/>
        </w:rPr>
        <w:t>[</w:t>
      </w:r>
      <w:r>
        <w:rPr>
          <w:rtl w:val="true"/>
        </w:rPr>
        <w:t>کتاب الحجر</w:t>
      </w:r>
      <w:r>
        <w:rPr>
          <w:rtl w:val="true"/>
        </w:rPr>
        <w:t>]</w:t>
      </w:r>
      <w:bookmarkEnd w:id="300"/>
    </w:p>
    <w:p>
      <w:pPr>
        <w:pStyle w:val="Heading3"/>
        <w:numPr>
          <w:ilvl w:val="2"/>
          <w:numId w:val="1"/>
        </w:numPr>
        <w:rPr/>
      </w:pPr>
      <w:bookmarkStart w:id="301" w:name="__RefHeading___Toc1836596_2314609296"/>
      <w:bookmarkStart w:id="302" w:name="_Toc103"/>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کتاب الحجر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03" w:name="__RefHeading___Toc1836598_2314609296"/>
      <w:bookmarkStart w:id="304" w:name="_Toc104"/>
      <w:bookmarkEnd w:id="303"/>
      <w:r>
        <w:rPr>
          <w:rtl w:val="true"/>
        </w:rPr>
        <w:t>[</w:t>
      </w:r>
      <w:r>
        <w:rPr>
          <w:rtl w:val="true"/>
        </w:rPr>
        <w:t>أسباب الحجر ستة</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جرت العادة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IRNazanin" w:hAnsi="IRNazanin" w:eastAsia="IRNazanin"/>
          <w:color w:val="111111"/>
          <w:sz w:val="28"/>
          <w:sz w:val="28"/>
          <w:szCs w:val="28"/>
          <w:rtl w:val="true"/>
          <w:lang w:bidi="fa-IR"/>
        </w:rPr>
        <w:t>أسباب الحجر</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حجره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الأمر حجرا و محجرا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حرّمه،حجر علیه القاضی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منعه من أن یتصرّف فیه و یفسده،فهو حاجر و ذاک محجور علیه و محجور علی حذف الصلة اختصارا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معنی الحجر فی اللغة،أمّا اصطلاحا فالحجر هو المنع المخصوص بأسباب سیذکرها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أسباب الحجر بحسب جریان عادة الفقهاء بذکرها فی باب الحجر ستّة،لکن أسبابه المذکورة فی تضاعیف الأبواب أکثر من ذلک،أمّا الستّة المذکورة فی هذا الباب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تفصیل بعض منها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بذکره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الباب،و إلاّ فهی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ذلک مفرّقة فی تضاعیف الکتاب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،کالحجر علی الراهن فی المرهون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المشتری فیما اشتراه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دفع الثمن،و علی البائع فی الثمن المعیّن قبل تسلیم المبیع،و علی المکاتب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کسبه لغیر الأداء و النفقة،و علی المرتدّ الذی یمکن عوده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الستّة المذکورة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الصغر و الجنون و الرقّ و الفلس 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الشارح رحمه اللّه هنا خمسا من الأسباب المتفرّقة فی تضاعیف الکتاب،و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علی الراهن،فإنّه یمنع من التصرف فی الرهن إلاّ بعد فکّه أو رضی المرتهن،و قد تقدّم البحث عنه فی کتاب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علی المشتری فیما اشتراه قبل أداء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علی البائع فی الثمن قبل تسلیم المبیع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علی العبد المکاتب فی کسبه لغیر أداء مال الکتابة و غیر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علی المرتدّ عن ملّة قبل توبته و عوده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المال المرهون لدین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الذی کاتبه مولاه حتّی یسعی و یأتی بقیمته فیعتق،و المکاتبة إمّا مطلقة أو مشروطة،کما تقدّم،فلا یجوز للعبد المذکور التصرّف فی المال الذی یحصّله بالسعی إلاّ فی أداء ما کاتب أو فی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المرتدّ عن ملّة الذی تقبل توبته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الحجر</w:t>
      </w:r>
      <w:r>
        <w:rPr>
          <w:rFonts w:eastAsia="IRNazanin" w:cs="IRNazanin"/>
          <w:color w:val="111111"/>
          <w:sz w:val="28"/>
          <w:szCs w:val="28"/>
          <w:rtl w:val="true"/>
          <w:lang w:bidi="fa-IR"/>
        </w:rPr>
        <w:t xml:space="preserve">. </w:t>
      </w:r>
      <w:bookmarkStart w:id="305" w:name="pg19716_189495"/>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p>
    <w:p>
      <w:pPr>
        <w:pStyle w:val="Heading3"/>
        <w:numPr>
          <w:ilvl w:val="2"/>
          <w:numId w:val="1"/>
        </w:numPr>
        <w:rPr/>
      </w:pPr>
      <w:bookmarkStart w:id="306" w:name="__RefHeading___Toc1836600_2314609296"/>
      <w:bookmarkStart w:id="307" w:name="_Toc105"/>
      <w:bookmarkEnd w:id="306"/>
      <w:r>
        <w:rPr>
          <w:rtl w:val="true"/>
        </w:rPr>
        <w:t>[</w:t>
      </w:r>
      <w:r>
        <w:rPr>
          <w:rtl w:val="true"/>
        </w:rPr>
        <w:t>یمتدّ حجر الصغیر حتّی یبلغ</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الصغیر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الامور المذکورة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نفسانیّة تقتضی إصلاحه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إفساده و صرفه فی غیر الوجوه اللائقة بأفعال</w:t>
      </w:r>
    </w:p>
    <w:p>
      <w:pPr>
        <w:pStyle w:val="BookText"/>
        <w:rPr/>
      </w:pPr>
      <w:r>
        <w:rPr>
          <w:rFonts w:ascii="IRNazanin" w:hAnsi="IRNazanin" w:eastAsia="IRNazanin"/>
          <w:color w:val="111111"/>
          <w:sz w:val="28"/>
          <w:sz w:val="28"/>
          <w:szCs w:val="28"/>
          <w:rtl w:val="true"/>
          <w:lang w:bidi="fa-IR"/>
        </w:rPr>
        <w:t>بالرفع،صفة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المرض الذی یمنع نفوذ تصرّف المریض فی أزید من ثلث أمواله هو المرض المتّصل بموته،فلو برئ منه یمنع من نفوذ التصرّف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الصغیر حتّی البلوغ</w:t>
      </w:r>
    </w:p>
    <w:p>
      <w:pPr>
        <w:pStyle w:val="BookText"/>
        <w:rPr/>
      </w:pPr>
      <w:r>
        <w:rPr>
          <w:rFonts w:ascii="IRNazanin" w:hAnsi="IRNazanin" w:eastAsia="IRNazanin"/>
          <w:color w:val="111111"/>
          <w:sz w:val="28"/>
          <w:sz w:val="28"/>
          <w:szCs w:val="28"/>
          <w:rtl w:val="true"/>
          <w:lang w:bidi="fa-IR"/>
        </w:rPr>
        <w:t>من هنا شرع المصنّف رحمه اللّه فی التفصیل لحجر الصغیر،فقال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المنع من تصرّف الصغیر یمتدّ إلی أن یبلغ و یرشد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الامور المذکورة للبلوغ فی کتاب الصوم فی المسألة الخامسة عشر من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الاحتلام و إنبات الشعر الخشن و بلوغ خمس عشرة سنة فی الذکر و تسع فی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للرشد بأنّ المراد من الرشد هو استطاعة الصغیر بعد ما بلغ علی إصلاحه لماله و منعه من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الرشد الذی یرفع به الحجر علی البالغ و منعه من التصرّف لا یکفی فیه مجرّد إصلاح المال و منع الفساد،بل لا بدّ من تحقّق الملکة النفسانیّة التی تقتضی إصلاح المال و منعه من الفساد،لأنّ مجرّد ذلک قد یتّفق من السفیه المحجور علیه أیضا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العقلاء لا 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تحقّقت الملکة المذکورة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البلوغ ارتفع عنه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المشهور،لإطلاق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بدفع أموال الیتامی إلیهم بإیناس الرشد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اعتبار أمر آخر 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من الرشد عرفا هو إصلاح المال علی الوجه المذکور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یکفی مطلق إصلاحه المال و منعه له من الفساد فی رفع الحجر عنه،کما تقتضیه عبارة 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یصلح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یتحقّق و لو مع عدم انعقاد ملکة الإصلاح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ثبتت الملکة النفسانیّة المذکورة فی البالغ الرشید ارتفع إذا عنه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البالغ الرشید،و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المشهور علی جواز إعطاء مال البالغ الرشید إیّاه و لو کان فاسقا بإطلاق الأمر بدفع أموالهم إلیهم بمجرّد تحقّق الرشد فیهم بلا تقییده بالعدالة،کما فی قوله تعالی فی سورة النساء،الآیة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أی إن وجدتم فیهم الرشد،جعل المناط فی دفع أموالهم إلیهم الرشد خاصّة لا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الإیناس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الإبصار و المشاهدة و العلم و الوجدان،قال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 مِنْ جٰانِبِ الطُّورِ نٰاراً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حجر الیتیم إنّما هو لصغره لا للیتم و لذا جعل الغایة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الرشد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المذکور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له ملکة 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مع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العدالة،فلو کان مصلحا لماله غیر عدل فی دینه لم یرتفع عنه الحجر،للنهی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إیتاء السفهاء المال،و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شارب الخمر سفیه،و لا قائل بالفرق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هو للشیخ رحمه اللّه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ما نقله العلاّمة رحمه اللّه عنه اشترط فی الرشد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إصلاح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فاستدلّ القائل باشتراط العدالة مع إصلاح المال فی الرشد الرافع للحجر بالنهی الوارد فی 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بالجرّ محلاّ،عطف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للقائل هو النهی فی الآیة الشریفة عن إعطاء المال للسفهاء بانضمام الروایة الدالّة علی أنّ شارب الخمر سفیه،و من المعلوم أنّ المراد من السفاهة المذکورة فیها هو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تؤتوها شرّاب الخمر و لا النساء،ثمّ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سفیه أسفه من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کتاب الوصایا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لا قائل بالفرق بین الفسق الحاصل من شرب الخمر و بین الحاصل من غیره من المعاصی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ابن عبّاس رضی اللّه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الرشد هو الوقار و الحلم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یعتبر علی القول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الابتداء لا فی الاستدامة،فلو عرض الفسق بعد العدالة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أن یحجر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شرطها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یتوجّه علی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p>
    <w:p>
      <w:pPr>
        <w:pStyle w:val="BookText"/>
        <w:rPr/>
      </w:pPr>
      <w:r>
        <w:rPr>
          <w:rFonts w:ascii="IRNazanin" w:hAnsi="IRNazanin" w:eastAsia="IRNazanin"/>
          <w:color w:val="111111"/>
          <w:sz w:val="28"/>
          <w:sz w:val="28"/>
          <w:szCs w:val="28"/>
          <w:rtl w:val="true"/>
          <w:lang w:bidi="fa-IR"/>
        </w:rPr>
        <w:t>أی نقل عن ابن عبّاس رضی اللّه عنه أنّه شرط فی الرشد ثلاثة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الرزانة و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الطیش،ج أحلام و حلوم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العدالة بناء علی اعتبارها فی رفع الحجر تعتبر فی أوّل البلوغ،فلا مانع من عروض الفسق بعد إعطاء المال لمن بلغ و هو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الذی عرض له الفسق بعد کونه عادلا فی أوّل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الشیخ رحمه اللّه،و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مع أنّه شرط العدالة فی ابتداء البلوغ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حجر الفاسق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العدالة،و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العدالة</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العبارة هو أنّ العدالة لو کانت شرطا فی ابتداء البلوغ لزم اعتبارها بعد البلوغ أیضا،لوجود المقتضی</w:t>
      </w:r>
      <w:r>
        <w:rPr>
          <w:rFonts w:eastAsia="IRNazanin" w:cs="IRNazanin"/>
          <w:color w:val="111111"/>
          <w:sz w:val="28"/>
          <w:szCs w:val="28"/>
          <w:rtl w:val="true"/>
          <w:lang w:bidi="fa-IR"/>
        </w:rPr>
        <w:t xml:space="preserve">. </w:t>
      </w:r>
      <w:bookmarkStart w:id="308" w:name="pg19716_189499"/>
    </w:p>
    <w:p>
      <w:pPr>
        <w:pStyle w:val="BookText"/>
        <w:rPr/>
      </w:pPr>
      <w:bookmarkEnd w:id="308"/>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 الابتداء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لاعتبرت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المقتضی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09" w:name="__RefHeading___Toc1836602_2314609296"/>
      <w:bookmarkStart w:id="310" w:name="_Toc106"/>
      <w:bookmarkEnd w:id="309"/>
      <w:r>
        <w:rPr>
          <w:rtl w:val="true"/>
        </w:rPr>
        <w:t>[</w:t>
      </w:r>
      <w:r>
        <w:rPr>
          <w:rtl w:val="true"/>
        </w:rPr>
        <w:t>اختبار الرشد</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یراد معرفه 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التصرّفات و الأعمال،لیظهر اتّصافه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بالملکة و عدمه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 أولاد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 فوّض إلیه البیع و الشراء بمعنی مماکسته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ابتداء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أدلّة اشتراط العدالة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اختبار الرشد</w:t>
      </w:r>
    </w:p>
    <w:p>
      <w:pPr>
        <w:pStyle w:val="BookText"/>
        <w:rPr/>
      </w:pPr>
      <w:r>
        <w:rPr>
          <w:rFonts w:ascii="IRNazanin" w:hAnsi="IRNazanin" w:eastAsia="IRNazanin"/>
          <w:color w:val="111111"/>
          <w:sz w:val="28"/>
          <w:sz w:val="28"/>
          <w:szCs w:val="28"/>
          <w:rtl w:val="true"/>
          <w:lang w:bidi="fa-IR"/>
        </w:rPr>
        <w:t>بصیغة المجهول،و نائب الفاعل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یمتحن الذی یراد أن یعرف رشده بما یناسبه من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العبارة هو أنّه یختبر الذی یحتاج إلی معرفة رشده بما یناسبه و یلیق بشأنه و بمکانته عند الناس و ما یتوقّع قدرته علیه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یختبر أولاد التجّار بالتجارة،أی بتفویض البیع و الشراء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ماکسه فی البیع مماکسة و مکاسا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شاحّه و استحطّه الثمن و استنقصه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المماکسة المداقّة فی إتمام القیمة و المحاورة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وجههما،و یراعی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یتمّ مساومته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یتولاّه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إن شاء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تکرّر منه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الغبن و التضییع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وجهه فهو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 من یصان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اختبر بما یناسب حال</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من یختبر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هو أنّ الذی فوّض إلیه البیع و الشراء ینتظر أمره و شأنه إلی أن تتمّ معاملته،فإذا ماکس فی المبیع أو الثمن و قطع الثمن أقدم الولیّ إذا علی العقد لو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المغالاة بالسلعة فی المعاملة لتعیین الثمن و المثمن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شاء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المماکسة و المساومة علی وجههما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تکرّر ذلک ممّن یختبر و کان سالما من کونه مغبونا و من کونه مضیّعا للمال و واضعا إیّاه فی غیر محلّه و موضعه حکم إذا برشده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صرف المال فی غیر ما هو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من یختبر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من یختبر رشده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هو أنّ من یختبر رشده إن کان مصونا عن الغبن فی التجارة یختبر بما هو مناسب لحال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یسلّم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مدّة لینفقها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مصالحه أو مواضعها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عیّنت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له،أو بأن یستوفی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علی معاملیهم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ذلک،فإن و 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بالأفعال الملائمة فهو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تضییعه إنفاقه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المحرّمات و الأطعمة النفیسة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تلیق بحاله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وقته و بلده و شرفه و ضعته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یختبر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یختبر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اختبار من هو مصون عن الغبن فی التجارة علی أقسام،منها أن یسلّم إلیه مئونة مدّة معیّنة لینفقها فی موارد 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یختبر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الراجع إلی المواضع،و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یختبر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قسم آخر لاختبار من هو مصون عن الغبن فی التجارة،و هو أن یفوّض إلیه استیفاء الحساب علی المعاملین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أن یقول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الضمیر إلی من یختبر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من یختبر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صرف المال فی المحرّمات عدّ مضیّعا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صرفه للمال فی الأطعمة النفیسة غیر المناسبة لحاله من حیث الزمان و المکان و غیرهما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ترجع إلی من یختبر رشده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الأمتعة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اللباس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صرفه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وجوه الخیر من الصدقات و بناء المساجد و إقراء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فالأقوی أنّه غیر قادح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سرف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الخیر،کما لا خیر فی السرف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اختبرت بما یناسبها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کالغزل و الخیاطة</w:t>
      </w:r>
    </w:p>
    <w:p>
      <w:pPr>
        <w:pStyle w:val="BookText"/>
        <w:rPr/>
      </w:pPr>
      <w:r>
        <w:rPr>
          <w:rFonts w:ascii="IRNazanin" w:hAnsi="IRNazanin" w:eastAsia="IRNazanin"/>
          <w:color w:val="111111"/>
          <w:sz w:val="28"/>
          <w:sz w:val="28"/>
          <w:szCs w:val="28"/>
          <w:rtl w:val="true"/>
          <w:lang w:bidi="fa-IR"/>
        </w:rPr>
        <w:t>یعنی أنّ من مصادیق التضییع للمال هو صرفه فی الأمتعة و الألبسة غیر اللائقة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کالأطعمة النفیسة فی أنّها یراعی فیها اللائق بحاله بحسب الوقت و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یختبر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صرف من یختبر رشده المال فی وجوه الخیر فلا یقدح فی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من باب الإفعال بمعنی دعاء الضیف إلی الإطعام و صرف المال فی الضیافة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صرف المال فی إقراء الضیف زائدا علی حدّ الاعتدال و الحاجة یعدّ من قبیل الإسراف المانع من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أفرط فی الصرف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القصد و تجاوز الحدّ و الاعتدال،و منه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ماء الحوض سرفا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فاض من جوانبه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لا خیر فی موارد الإسراف فی غیر وجوه البرّ و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أمّا الصدقة فجهدک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اسرف و لم تسرف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من یختبر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یختبر رشده إن کان انثی اختبرت بما یناسب حالها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بیان لما یناسب حال الانثی ممّا یختبر به رشدها،و هو الغزل و الخیاطة المناسبان لحال الانثی غالبا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شراء آلاتهما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المعتادة لأمثالها بغیر غبن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ما یحصل فی یدها من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المحافظة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اجرة مثلها إن عملت للغیر و حفظ</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تلیه من أسباب البیت و وضعه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 و صون أطعمته التی تحت یدها عن مثل الهرّة و الفأر و نحو ذلک،فإذا تکرّر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الملکة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الرشد،و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ما ینافیها نادرا من الغلط و الانخداع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الأحیان،لوقوعه کثیرا من الکاملین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الغزل و الخیاطة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یختبر رشد الانثی بتفویض شراء آلات الغزل و الخیاطة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تغبن فی الشراء حکم برشدها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الغزل و الخیاطة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یختبر رشد الانثی بحفظ ما یحصل فی یدها من الغزل و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یختبر رشد الانثی بمحافظتها علی اجرة أمثالها إذا عملت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یختبر رشد الانثی بحفظ أثاث البیت التی هی تلی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الحفظ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تحقّق ما ذکر من الأفعال بنحو الاتّفاق بلا ملکة،لأنّها قد تقع من غیر الرشید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الامور المذکورة</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من باب الانفعال،مجرّده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حصول الخدعة و قبوله،یتّفق ذلک بالنسبة إلی الرشید أیضا</w:t>
      </w:r>
      <w:r>
        <w:rPr>
          <w:rFonts w:eastAsia="IRNazanin" w:cs="IRNazanin"/>
          <w:color w:val="111111"/>
          <w:sz w:val="28"/>
          <w:szCs w:val="28"/>
          <w:rtl w:val="true"/>
          <w:lang w:bidi="fa-IR"/>
        </w:rPr>
        <w:t xml:space="preserve">. </w:t>
      </w:r>
      <w:bookmarkStart w:id="311" w:name="pg19716_189504"/>
    </w:p>
    <w:p>
      <w:pPr>
        <w:pStyle w:val="BookText"/>
        <w:rPr/>
      </w:pPr>
      <w:bookmarkEnd w:id="311"/>
      <w:r>
        <w:rPr>
          <w:rFonts w:ascii="IRNazanin" w:hAnsi="IRNazanin" w:eastAsia="IRNazanin"/>
          <w:color w:val="111111"/>
          <w:sz w:val="28"/>
          <w:sz w:val="28"/>
          <w:szCs w:val="28"/>
          <w:rtl w:val="true"/>
          <w:lang w:bidi="fa-IR"/>
        </w:rPr>
        <w:t>و وقت الاختبار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البلوغ،عملا بظاهر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12" w:name="__RefHeading___Toc1836604_2314609296"/>
      <w:bookmarkStart w:id="313" w:name="_Toc107"/>
      <w:bookmarkEnd w:id="312"/>
      <w:r>
        <w:rPr>
          <w:rtl w:val="true"/>
        </w:rPr>
        <w:t>[</w:t>
      </w:r>
      <w:r>
        <w:rPr>
          <w:rtl w:val="true"/>
        </w:rPr>
        <w:t>ما یثبت به الرشد</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یختبر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بشهادة النساء فی النساء لا 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لسهولة اطّلاعهنّ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غالبا 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کان المشهود علیه أم انثی،لأنّ شهادة الرجال غیر مقیّدة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 الامتحان للرشد إنّما هو قبل البلوغ،فإذا ثبت مع البلوغ رفع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الْیَتٰامیٰ حَتّٰی إِذٰا بَلَغُوا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ظهورها فی الاختبار قبل البلوغ هو جعل الابتلاء مغیّی بالبلوغ،و معلوم أنّ زمن تحقّق المغیّی یکون قبل زمن تحقّق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یثبت به الرشد غیر الاختبار</w:t>
      </w:r>
    </w:p>
    <w:p>
      <w:pPr>
        <w:pStyle w:val="BookText"/>
        <w:rPr/>
      </w:pPr>
      <w:r>
        <w:rPr>
          <w:rFonts w:ascii="IRNazanin" w:hAnsi="IRNazanin" w:eastAsia="IRNazanin"/>
          <w:color w:val="111111"/>
          <w:sz w:val="28"/>
          <w:sz w:val="28"/>
          <w:szCs w:val="28"/>
          <w:rtl w:val="true"/>
          <w:lang w:bidi="fa-IR"/>
        </w:rPr>
        <w:t>یعنی أنّ من طرق ثبوت الرشد لمن لم یقدم علی الاختبار بنفسه شهادة النساء برشد الانثی،لسهولة اطّلاعهنّ علی حالات النساء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غیر النساء،فإنّ شهادة النساء لها أثر فی ثبوت رشد الانثی،فلا یثبت رشد غیر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الذکور و الخناثی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شهادة النساء برشد النساء أسهل،بخلاف شهادتهنّ علی رشد الرجال، فإنّها مشکلة بالنسبة إلیهنّ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یثبت الرشد بشهادة الرجال فی الذکر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المشهود علیه ذکرا أم انثی،و قد فسّره الشارح رحمه اللّه أیضا</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ثبوت الرشد بشهادة الرجال غیر مقیّد بکون المشهود علیه أیضا من الرجال و الحال أنّ جواز شهادة النساء مقیّد بکون المشهود علیه أیضا انثی</w:t>
      </w:r>
      <w:r>
        <w:rPr>
          <w:rFonts w:eastAsia="IRNazanin" w:cs="IRNazanin"/>
          <w:color w:val="111111"/>
          <w:sz w:val="28"/>
          <w:szCs w:val="28"/>
          <w:rtl w:val="true"/>
          <w:lang w:bidi="fa-IR"/>
        </w:rPr>
        <w:t xml:space="preserve">. </w:t>
      </w:r>
      <w:bookmarkStart w:id="314" w:name="pg19716_189505"/>
    </w:p>
    <w:p>
      <w:pPr>
        <w:pStyle w:val="BookText"/>
        <w:rPr/>
      </w:pPr>
      <w:bookmarkEnd w:id="314"/>
      <w:r>
        <w:rPr>
          <w:rFonts w:ascii="IRNazanin" w:hAnsi="IRNazanin" w:eastAsia="IRNazanin"/>
          <w:color w:val="111111"/>
          <w:sz w:val="28"/>
          <w:sz w:val="28"/>
          <w:szCs w:val="28"/>
          <w:rtl w:val="true"/>
          <w:lang w:bidi="fa-IR"/>
        </w:rPr>
        <w:t>و المعتبر فی شهادة الرجال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النساء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رشد الانثی بشهادة رجل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امرأتین أیضا،و بشهادة أربع خناثی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15" w:name="__RefHeading___Toc1836606_2314609296"/>
      <w:bookmarkStart w:id="316" w:name="_Toc108"/>
      <w:bookmarkEnd w:id="315"/>
      <w:r>
        <w:rPr>
          <w:rtl w:val="true"/>
        </w:rPr>
        <w:t>[</w:t>
      </w:r>
      <w:r>
        <w:rPr>
          <w:rtl w:val="true"/>
        </w:rPr>
        <w:t>لا یصحّ إقرار السفیه بمال</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إقرار السفیه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بغیره کالنسب و إن أوجب النفقة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الإنقاق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بیت المال قولان،أجودهما</w:t>
      </w:r>
    </w:p>
    <w:p>
      <w:pPr>
        <w:pStyle w:val="BookText"/>
        <w:rPr/>
      </w:pPr>
      <w:r>
        <w:rPr>
          <w:rFonts w:ascii="IRNazanin" w:hAnsi="IRNazanin" w:eastAsia="IRNazanin"/>
          <w:color w:val="111111"/>
          <w:sz w:val="28"/>
          <w:sz w:val="28"/>
          <w:szCs w:val="28"/>
          <w:rtl w:val="true"/>
          <w:lang w:bidi="fa-IR"/>
        </w:rPr>
        <w:t>یعنی لا یخفی أنّ المعتبر فی شهادة الرجال اثنان،و فی شهادة النساء أربع،لأنّ اثنتین من النساء بمنزلة واحد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شهادة رجل واحد بمنزلة شهادة اثنتین من النساء،فتتحقّق فی الفرض شهادة أربع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الخنثی،و هو هنا بمنزلة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إقرار السفیه بمال</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لم یکن فیه العلائم المذکورة للرشد،فإنّ إقراره بمال علی ذمّته لا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السفیه إذا أقرّ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یقرّ بالولد أو الوالد أو الوالدة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النسب و لو کان موجبا لثبوت النفقة علی ذمّته،فلا ینافی قول الشارح رحمه اللّه بصحّة إقراره بالنسب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إقرار السفیه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الإقرار إنّما تعلّق هو بالنسب لا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له الذی أقرّ له السفیه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مال السفیه المقرّ</w:t>
      </w:r>
      <w:r>
        <w:rPr>
          <w:rFonts w:eastAsia="IRNazanin" w:cs="IRNazanin"/>
          <w:color w:val="111111"/>
          <w:sz w:val="28"/>
          <w:szCs w:val="28"/>
          <w:rtl w:val="true"/>
          <w:lang w:bidi="fa-IR"/>
        </w:rPr>
        <w:t xml:space="preserve">. </w:t>
      </w:r>
      <w:bookmarkStart w:id="317" w:name="pg19716_189506"/>
    </w:p>
    <w:p>
      <w:pPr>
        <w:pStyle w:val="BookText"/>
        <w:rPr/>
      </w:pPr>
      <w:bookmarkEnd w:id="31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کالإقرار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بالجنایة الموجبة للقصاص و إن کان نفسا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تصرّفه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ناسب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العقلاء</w:t>
      </w:r>
      <w:r>
        <w:rPr>
          <w:rFonts w:eastAsia="IRNazanin" w:cs="IRNazanin"/>
          <w:color w:val="111111"/>
          <w:sz w:val="28"/>
          <w:szCs w:val="28"/>
          <w:rtl w:val="true"/>
          <w:lang w:bidi="fa-IR"/>
        </w:rPr>
        <w:t>.</w:t>
      </w:r>
    </w:p>
    <w:p>
      <w:pPr>
        <w:pStyle w:val="Heading3"/>
        <w:numPr>
          <w:ilvl w:val="2"/>
          <w:numId w:val="1"/>
        </w:numPr>
        <w:rPr/>
      </w:pPr>
      <w:bookmarkStart w:id="318" w:name="__RefHeading___Toc1836608_2314609296"/>
      <w:bookmarkStart w:id="319" w:name="_Toc109"/>
      <w:bookmarkEnd w:id="318"/>
      <w:r>
        <w:rPr>
          <w:rtl w:val="true"/>
        </w:rPr>
        <w:t>[</w:t>
      </w:r>
      <w:r>
        <w:rPr>
          <w:rtl w:val="true"/>
        </w:rPr>
        <w:t>تصرّف السفیه فی المال</w:t>
      </w:r>
      <w:r>
        <w:rPr>
          <w:rtl w:val="true"/>
        </w:rPr>
        <w:t>]</w:t>
      </w:r>
      <w:bookmarkEnd w:id="319"/>
    </w:p>
    <w:p>
      <w:pPr>
        <w:pStyle w:val="BookText"/>
        <w:rPr/>
      </w:pPr>
      <w:r>
        <w:rPr>
          <w:rFonts w:ascii="IRNazanin" w:hAnsi="IRNazanin" w:eastAsia="IRNazanin"/>
          <w:color w:val="111111"/>
          <w:sz w:val="28"/>
          <w:sz w:val="28"/>
          <w:szCs w:val="28"/>
          <w:rtl w:val="true"/>
          <w:lang w:bidi="fa-IR"/>
        </w:rPr>
        <w:t>و یصحّ تصرّفه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یتضمّن إخراج المال کالطلاق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الإنفاق علی المقرّ له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إقرار السفیه بغیر المال مثل الإقرار بالجنایة،مثل أن یقرّ السفیه بأنّه أورد الجنایة علی فلان التی توجب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الجنایة الموجبة للقصاص هو 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 الموجبة للقصاص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الصادرة عنه عمدا،لأنّ الصادرة خطأ لا یوجب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أیضا تصرّفات السفیه فی المال بالبیع و الإجارة و الهبة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ناسب تصرّفه فی المال ما یصدر عن العقلاء بملاحظة المصالح الموجودة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السفیه فی المال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الشارح رحمه اللّه للتصرّف الذی لا یتضمّن إخراج المال أمثلة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الظهار هو تشبیه الزوج ظهر زوجته بظهر امّه أو ظهر واحدة اخری من محارمه، </w:t>
      </w:r>
      <w:bookmarkStart w:id="320" w:name="pg19716_189507"/>
    </w:p>
    <w:p>
      <w:pPr>
        <w:pStyle w:val="BookText"/>
        <w:rPr/>
      </w:pPr>
      <w:bookmarkEnd w:id="320"/>
      <w:r>
        <w:rPr>
          <w:rFonts w:ascii="IRNazanin" w:hAnsi="IRNazanin" w:eastAsia="IRNazanin"/>
          <w:color w:val="111111"/>
          <w:sz w:val="28"/>
          <w:sz w:val="28"/>
          <w:szCs w:val="28"/>
          <w:rtl w:val="true"/>
          <w:lang w:bidi="fa-IR"/>
        </w:rPr>
        <w:t>و الخلع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21" w:name="__RefHeading___Toc1836610_2314609296"/>
      <w:bookmarkStart w:id="322" w:name="_Toc110"/>
      <w:bookmarkEnd w:id="321"/>
      <w:r>
        <w:rPr>
          <w:rtl w:val="true"/>
        </w:rPr>
        <w:t>[</w:t>
      </w:r>
      <w:r>
        <w:rPr>
          <w:rtl w:val="true"/>
        </w:rPr>
        <w:t>توکّل السفیه لغیره</w:t>
      </w:r>
      <w:r>
        <w:rPr>
          <w:rtl w:val="true"/>
        </w:rPr>
        <w:t>]</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یسلّم عوض الخلع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مالیّ ممنوع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یتوکّل لغیره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یأتی تفصیله فی باب الظهار،و علی أیّ حال فلا مانع من ظهار السفیه زوجته، لعدم کونه تصرّفا متضمّنا لإخراج المال،أمّا کفّارة الظهار فهی إحدی الخصال الثلاث المرتّبة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ستّین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فلا تصحّ و کذا الأخیرة إلاّ مع توسّط الولیّ فیهما،بخلاف الثانیة،و هی صوم ستّین یوما،فللسفیه أن یستقلّ بها،لعدم کونها تصرّفا 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الخلع هو الطلاق الذی یقع من الزوج مع کراهة الزوجة و بذلها المهر أو أزید منه أو أنقص منه لیخلعها الزوج،فإنّ الخلع یصحّ من السفیه،لأنّه لیس تصرّفا مالیّا، لکنّ الولیّ یقدم علی قبول عوض الخلع،لأنّه تصرّف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الذی تبذله الزوجة لیخلعها الزوج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قبض العوض المعلوم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هو أنّ السفیه یصحّ منه إجراء صیغة الخلع،لکن لا یجوز له قبض عوضه،بل یقبضه الولیّ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السفیه لغیره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یجوز للسفیه أن یقبل الوکالة عن الغیر لإجراء جمیع العقود من البیع و النکاح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فی جمیعها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ضعّف إطلاقه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بعض أهل العربیّة حتّی 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أوهام الخواصّ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 بالباقی أخذا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السؤر و هو البقیّة،و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قول النبیّ صلی اللّه علیه و آله لابن غیلان لمّا أسلم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عشر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أربعا،و</w:t>
      </w:r>
    </w:p>
    <w:p>
      <w:pPr>
        <w:pStyle w:val="BookText"/>
        <w:rPr/>
      </w:pPr>
      <w:r>
        <w:rPr>
          <w:rFonts w:ascii="IRNazanin" w:hAnsi="IRNazanin" w:eastAsia="IRNazanin"/>
          <w:color w:val="111111"/>
          <w:sz w:val="28"/>
          <w:sz w:val="28"/>
          <w:szCs w:val="28"/>
          <w:rtl w:val="true"/>
          <w:lang w:bidi="fa-IR"/>
        </w:rPr>
        <w:t>یعنی أنّ المراد من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أهل العربیّة ضعّف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الجمیع،بل خصّ جواز استعماله بمعنی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الملفوظ یرجع إلی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 الکتاب المذکور عدّه من أغلاط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فی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الخواصّ جمع الخاصّة وزان دوابّ جمع دابّة و عوامّ جمع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صاحب درّة الغوّاص جعل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 بمعنی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لأخذ صاحب درّة الغوّاص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السؤر،و هو بمعنی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البقیّة،و هو فی الأصل بقیّة الماء التی یبقیها الشارب فی الإناء أو الحوض،ثمّ استعیر لبقیّة الطعام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علی استعمال السائر فی معنی الباقی جاء قول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ابن غیلان،و هو اسم رجل کان له قبل أن یسلم عشر نسوة فأسلم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مقول قول النبیّ صلی اللّه علیه و آله،و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أمر من باب الإفعال،فأمره </w:t>
      </w:r>
      <w:bookmarkStart w:id="323" w:name="pg19716_189509"/>
    </w:p>
    <w:p>
      <w:pPr>
        <w:pStyle w:val="BookText"/>
        <w:rPr/>
      </w:pPr>
      <w:bookmarkEnd w:id="323"/>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سائرهنّ،لکن قد أجازه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جاز توکیل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 لیست مسلوبة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ممّا یقتضی التصرّف فی 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24" w:name="__RefHeading___Toc1836612_2314609296"/>
      <w:bookmarkStart w:id="325" w:name="_Toc111"/>
      <w:bookmarkEnd w:id="324"/>
      <w:r>
        <w:rPr>
          <w:rtl w:val="true"/>
        </w:rPr>
        <w:t>[</w:t>
      </w:r>
      <w:r>
        <w:rPr>
          <w:rtl w:val="true"/>
        </w:rPr>
        <w:t>یمتدّ حجر المجنون حتّی یفیق</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التصرّفات المالیّة و 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آله بإمساک أربع من نسائه،لأنّ نصاب الزوجات فی الإسلام 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أمر من باب المفاعلة،و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النبیّ صلی اللّه علیه و آله لابن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أربعا من الزوجات العشر،و فارق بقیّتهنّ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استعمال السائر فی معنی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أجاز بعض اللغویّین استعماله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لجواز توکیل غیر السفیه إیّاه فی إجراء العقود له بأنّ السفیه لیس مسلوبة العبارة مثل الصبیّ و المجنون،بل إنّما هو محجور علیه و ممنوع من التصرّف فی المال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فی المال أم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السفیه مسلوبة عبارته التی تقتضی التصرّف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 علی المجنون</w:t>
      </w:r>
    </w:p>
    <w:p>
      <w:pPr>
        <w:pStyle w:val="BookText"/>
        <w:rPr/>
      </w:pPr>
      <w:r>
        <w:rPr>
          <w:rFonts w:ascii="IRNazanin" w:hAnsi="IRNazanin" w:eastAsia="IRNazanin"/>
          <w:color w:val="111111"/>
          <w:sz w:val="28"/>
          <w:sz w:val="28"/>
          <w:szCs w:val="28"/>
          <w:rtl w:val="true"/>
          <w:lang w:bidi="fa-IR"/>
        </w:rPr>
        <w:t>هذا تفصیل للسبب الثالث من الأسباب الستّة المذکورة للحجر،و هو الجنون،فإنّ المجنون یمنع من التصرّف فی المال حتّی یرفع جنونه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التصرّفات المالیّة ممّا لا یتضمّن إخراج المال کالطلاق و الظهار و الخلع،فالحجر علی المجنون أوسع شمولا من الحجر علی السفیه</w:t>
      </w:r>
      <w:r>
        <w:rPr>
          <w:rFonts w:eastAsia="IRNazanin" w:cs="IRNazanin"/>
          <w:color w:val="111111"/>
          <w:sz w:val="28"/>
          <w:szCs w:val="28"/>
          <w:rtl w:val="true"/>
          <w:lang w:bidi="fa-IR"/>
        </w:rPr>
        <w:t xml:space="preserve">. </w:t>
      </w:r>
      <w:bookmarkStart w:id="326" w:name="pg19716_189510"/>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یکمل عقله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27" w:name="__RefHeading___Toc1836614_2314609296"/>
      <w:bookmarkStart w:id="328" w:name="_Toc112"/>
      <w:bookmarkEnd w:id="327"/>
      <w:r>
        <w:rPr>
          <w:rtl w:val="true"/>
        </w:rPr>
        <w:t>[</w:t>
      </w:r>
      <w:r>
        <w:rPr>
          <w:rtl w:val="true"/>
        </w:rPr>
        <w:t>الولایة فی مال الصغیر و المجنون</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الصغیر و 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أمر نفذ،و إن تعارضا قدّم عقد السابق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بطلانه أو ترجیح الأب أو الجدّ أوجه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الوصیّ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مع فقدهما،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فی مال الصغیر و المجنون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الجدّ للأب أیضا له الولایة،بخلاف الجدّ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الجدّ و الأب لو اجتمعا اشترکا فی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سبق أحدهما إلی التصرّف قدّم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لم یسبق أحدهما الآخر،بل وقع تصرّفهما معا و مقارنا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یبیع أحدهما ماله من زید و الآخر من عمرو معا و مقارنا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تصرّف کلیهما،لقبح الترجیح بلا 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ترجیح تصرّف الأب علی تصرّف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تصرّف الجدّ علی تصرّف الأب،لأنّ للجدّ ولایة علی نفس الأب أیضا،بخلاف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بطلانه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ممّن له الولایة فی مال الصغیر و المجنون هو الوصیّ للأب أو الجدّ مع فقدهما</w:t>
      </w:r>
      <w:r>
        <w:rPr>
          <w:rFonts w:eastAsia="IRNazanin" w:cs="IRNazanin"/>
          <w:color w:val="111111"/>
          <w:sz w:val="28"/>
          <w:szCs w:val="28"/>
          <w:rtl w:val="true"/>
          <w:lang w:bidi="fa-IR"/>
        </w:rPr>
        <w:t xml:space="preserve">. </w:t>
      </w:r>
      <w:bookmarkStart w:id="329" w:name="pg19716_189511"/>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الوصیّ</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836616_2314609296"/>
      <w:bookmarkStart w:id="331" w:name="_Toc113"/>
      <w:bookmarkEnd w:id="330"/>
      <w:r>
        <w:rPr>
          <w:rtl w:val="true"/>
        </w:rPr>
        <w:t>[</w:t>
      </w:r>
      <w:r>
        <w:rPr>
          <w:rtl w:val="true"/>
        </w:rPr>
        <w:t>الولایة فی مال السفیه</w:t>
      </w:r>
      <w:r>
        <w:rPr>
          <w:rtl w:val="true"/>
        </w:rPr>
        <w:t>]</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فی مال السفیه الذی لم یسبق رشده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و الجدّ إلی أخر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ذکر،عملا بالاستصحاب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رشده و ارتفع الحجر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بالبلوغ 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دونهم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،لارتفاع الولایة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بالرشد،فلا تعود إلیهم إلاّ بدلیل،و هو منتف،و الحاکم ولیّ عامّ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دلیل و إن</w:t>
      </w:r>
    </w:p>
    <w:p>
      <w:pPr>
        <w:pStyle w:val="BookText"/>
        <w:rPr/>
      </w:pPr>
      <w:r>
        <w:rPr>
          <w:rFonts w:ascii="IRNazanin" w:hAnsi="IRNazanin" w:eastAsia="IRNazanin"/>
          <w:color w:val="111111"/>
          <w:sz w:val="28"/>
          <w:sz w:val="28"/>
          <w:szCs w:val="28"/>
          <w:rtl w:val="true"/>
          <w:lang w:bidi="fa-IR"/>
        </w:rPr>
        <w:t>الرابع ممّن له الولایة فی مال الصغیر و المجنون هو الحاکم مع فقد الأب و الجدّ 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فی مال السفیه</w:t>
      </w:r>
    </w:p>
    <w:p>
      <w:pPr>
        <w:pStyle w:val="BookText"/>
        <w:rPr/>
      </w:pPr>
      <w:r>
        <w:rPr>
          <w:rFonts w:ascii="IRNazanin" w:hAnsi="IRNazanin" w:eastAsia="IRNazanin"/>
          <w:color w:val="111111"/>
          <w:sz w:val="28"/>
          <w:sz w:val="28"/>
          <w:szCs w:val="28"/>
          <w:rtl w:val="true"/>
          <w:lang w:bidi="fa-IR"/>
        </w:rPr>
        <w:t>أی السفیه الذی لم یسبق رشده علی بلوغه،بمعنی أنّه کان سفیها من بدو الأمر فبلغ فی حال 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الصغیر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فتکون الولایة بعدهما للوصیّ من قبلهما مع فقدهما،و تکون للحاکم مع فقد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استصحاب الولایة التی ثبتت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بلغ رشیدا،ثمّ عرض له السفه کانت الولایة علی السفیه 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 و الجدّ له و الوصیّ من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ولایة علی السفیه المذکور لأحد غیر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لارتفاع ولایة المذکورین علیه برشده،فلا تعود بعد ما زالت إلاّ بدلیل،و هو مفقود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من لا ولیّ له</w:t>
      </w:r>
      <w:r>
        <w:rPr>
          <w:rFonts w:eastAsia="IRNazanin" w:cs="IRNazanin"/>
          <w:color w:val="111111"/>
          <w:sz w:val="28"/>
          <w:szCs w:val="28"/>
          <w:rtl w:val="true"/>
          <w:lang w:bidi="fa-IR"/>
        </w:rPr>
        <w:t xml:space="preserve">. </w:t>
      </w:r>
      <w:bookmarkStart w:id="332" w:name="pg19716_189512"/>
    </w:p>
    <w:p>
      <w:pPr>
        <w:pStyle w:val="BookText"/>
        <w:rPr/>
      </w:pPr>
      <w:bookmarkEnd w:id="332"/>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ماله للحاکم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توقّف الحجر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حکمه فی کون النظر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33" w:name="__RefHeading___Toc1836618_2314609296"/>
      <w:bookmarkStart w:id="334" w:name="_Toc114"/>
      <w:bookmarkEnd w:id="333"/>
      <w:r>
        <w:rPr>
          <w:rtl w:val="true"/>
        </w:rPr>
        <w:t>[</w:t>
      </w:r>
      <w:r>
        <w:rPr>
          <w:rtl w:val="true"/>
        </w:rPr>
        <w:t>الحجر علی العبد</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ممنوع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و غیره،سواء أحلنا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أم قلنا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الطلاق،فإنّ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 و إن کره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عموم ولایة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تخلّف عموم ولایة الحاکم فی بعض الموارد مثل مورد وجود الأب أو الجدّ له و إن علا أو الوصیّ من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بلغ رشیدا،ثمّ عرض له السفه أم بلغ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لظهور توقّف رفع الحجر عن السفیه علی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الإشراف علی مال السفیه هو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 علی العبد</w:t>
      </w:r>
    </w:p>
    <w:p>
      <w:pPr>
        <w:pStyle w:val="BookText"/>
        <w:rPr/>
      </w:pPr>
      <w:r>
        <w:rPr>
          <w:rFonts w:ascii="IRNazanin" w:hAnsi="IRNazanin" w:eastAsia="IRNazanin"/>
          <w:color w:val="111111"/>
          <w:sz w:val="28"/>
          <w:sz w:val="28"/>
          <w:szCs w:val="28"/>
          <w:rtl w:val="true"/>
          <w:lang w:bidi="fa-IR"/>
        </w:rPr>
        <w:t>هذا تفصیل للرابع من أسباب الحجر الستّة،و هو الرقّ،فإنّ العبد محجور علیه و ممنوع من التصرّف فی المال،سواء کان تصرّفه فی ماله أم فی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قلنا بعدم کون العبد مالکا أم قلنا بملکه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المکلّف</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یجوز للعبد طلاق زوجته و إن کرهه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bookmarkStart w:id="335" w:name="pg19716_189513"/>
    </w:p>
    <w:p>
      <w:pPr>
        <w:pStyle w:val="Heading3"/>
        <w:numPr>
          <w:ilvl w:val="2"/>
          <w:numId w:val="1"/>
        </w:numPr>
        <w:rPr/>
      </w:pPr>
      <w:bookmarkStart w:id="336" w:name="__RefHeading___Toc1836620_2314609296"/>
      <w:bookmarkStart w:id="337" w:name="_Toc115"/>
      <w:bookmarkEnd w:id="335"/>
      <w:bookmarkEnd w:id="336"/>
      <w:r>
        <w:rPr>
          <w:rtl w:val="true"/>
        </w:rPr>
        <w:t>[</w:t>
      </w:r>
      <w:r>
        <w:rPr>
          <w:rtl w:val="true"/>
        </w:rPr>
        <w:t>المریض ممنوع ممّا زاد عن الثلث</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ممّا زاد عن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عارض علیه بثمن مثله 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تبرّع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بأن وهبه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وقفه أو تصدّق به أو حابی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بیع أو 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 علی المریض</w:t>
      </w:r>
    </w:p>
    <w:p>
      <w:pPr>
        <w:pStyle w:val="BookText"/>
        <w:rPr/>
      </w:pPr>
      <w:r>
        <w:rPr>
          <w:rFonts w:ascii="IRNazanin" w:hAnsi="IRNazanin" w:eastAsia="IRNazanin"/>
          <w:color w:val="111111"/>
          <w:sz w:val="28"/>
          <w:sz w:val="28"/>
          <w:szCs w:val="28"/>
          <w:rtl w:val="true"/>
          <w:lang w:bidi="fa-IR"/>
        </w:rPr>
        <w:t>هذا تفصیل للخامس من أسباب الحجر الستّة،و هو المرض،فإنّ المریض ممنوع من التصرّف تبرّعا فی أزید من الثلث لا مطلقا،لکنّه لو عاوض بثمن مثل ما زاد نقد تصرّفه فی أزید من الثلث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تصرّفات المریض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معلّق علی الموت،کما إذا أوصی بمال لشخص حقیقیّ مثل زید أو حقوقیّ مثل المساجد و المدارس،فلا ینفذ فی أمثال ذلک إلاّ 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منجّز،کما إذا تبرّع بماله لشخص حقیقیّ أو حقوقیّ فی حال حیاته بلا تقیید له بالموت،ففیه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الضمیران فی قوله المکرّر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حابی بما تبرّع به فی بیع أو إجارة،مثل أن یبیع ما یکون ثمنه ألفین بألف أو یوجر ما تکون اجرته مائة بخمسین،و تسمّی ذلک بالمعاملات المحاباتیّة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الدالّة علیه منطوقا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من الأصل للأصل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من الأخبار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المستند للقول الأقوی هو الأخبار الکثیرة الدالّة علیه إمّا منطوقا أو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الأخبار الدالّة علی القول الأقوی منطوقا ما نقلت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عطیّة الوالد لولده،فقال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صحیحا فهو ماله یصنع به ما شاء،و أمّا فی مرضه 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الوصایا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القول الأقوی مفهوما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جرّاح المدائنیّ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عطیّة الوالد لولده یبیّنه،قال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أعطاه فی صحّته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هو الشیخ فی کتاب النهایة و الشیخ المفید و ابن إدریس رحمهم اللّه کما فی شرح الشرائع،فإنّهم یقولون بنفوذ منجّزات المریض من أصل ماله،و استندوا فی ذلک إلی الأخبار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سلطنته حال الصحّة،أو المراد هو أصالة سلطنته علی ما فعله،کما صرّح بهذا الأخیر صاحب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لهذا القول هو الأصل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الأخبار الدالّة علی القول بنفوذ منجّزات المریض من الأصل هو الروایات المنقولة فی کتاب الوسائل،ننقل اثنتین منها</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له الولد أ یسعه أن یجعل ماله لقرابته؟قال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ماله یصنع ما شاء به إلی </w:t>
      </w:r>
      <w:bookmarkStart w:id="338" w:name="pg19716_189515"/>
    </w:p>
    <w:p>
      <w:pPr>
        <w:pStyle w:val="Heading3"/>
        <w:numPr>
          <w:ilvl w:val="2"/>
          <w:numId w:val="1"/>
        </w:numPr>
        <w:rPr/>
      </w:pPr>
      <w:bookmarkStart w:id="339" w:name="__RefHeading___Toc1836622_2314609296"/>
      <w:bookmarkStart w:id="340" w:name="_Toc116"/>
      <w:bookmarkEnd w:id="338"/>
      <w:bookmarkEnd w:id="339"/>
      <w:r>
        <w:rPr>
          <w:rtl w:val="true"/>
        </w:rPr>
        <w:t>[</w:t>
      </w:r>
      <w:r>
        <w:rPr>
          <w:rtl w:val="true"/>
        </w:rPr>
        <w:t>المقتضی للحجر علی السفیه</w:t>
      </w:r>
      <w:r>
        <w:rPr>
          <w:rtl w:val="true"/>
        </w:rPr>
        <w:t>]</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الحجر علی السفیه بظهور سفهه و إن لم یحکم الحاکم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المقتضی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هو السفه،فیجب تحقّقه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بتحقّقه،و لظاهر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أن یأتیه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سماعة عن أبی بصیر عن أبی عبد اللّه مثله 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المال أن یعمل بماله ما شاء ما دام حیّا،إن شاء وهبه،و إن شاء تصدّق به،و إن شاء ترکه إلی أن یأتیه الموت،فإن أوصی به فلیس له إلاّ أنّ الفضل فی أن لا یضیّع من یعوله و لا یضرّ بورثته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الخبرین المذکورین یکونان مطلقین،فیمکن تقییدهما بما یدلّ علی عدم جواز تصرّف المریض فی أزید من الثلث،و أیضا فی سند الروایتین المذکورتین سماعة بن مهران،و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مستند القول بجواز تصرّف المریض فی جمیع أمواله تبرّعا أو محاباة غیر معتمد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المقتضی للحجر علی السفیه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ظهر و ثبت السفه فی السفیه کان محجورا علیه و ممنوعا من التصرّفات المالیّة،و لم یجز للغیر أن یعامله معاملة مالیّة و إن لم یحکم الحاکم بالحجر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الفاعل،و هذا تعلیل للحجر علی السفیه بمجرّد ظهور السفه فیه بأنّ المقتضی للحجر علیه إنّما هو السفه الذی ظهر فیه،فلا یحتاج إلی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تعلیل آخر للحجر علی السفه بمحض ظهور السفیه بلا احتیاج إلی حکم الحاکم،و </w:t>
      </w:r>
      <w:bookmarkStart w:id="341" w:name="pg19716_189516"/>
    </w:p>
    <w:p>
      <w:pPr>
        <w:pStyle w:val="BookText"/>
        <w:rPr/>
      </w:pPr>
      <w:bookmarkEnd w:id="341"/>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الَّذِی عَلَیْهِ الْحَقُّ سَفِیهاً ،حیث أثبت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الولایة بمجرّده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836624_2314609296"/>
      <w:bookmarkStart w:id="343" w:name="_Toc117"/>
      <w:bookmarkEnd w:id="342"/>
      <w:r>
        <w:rPr>
          <w:rtl w:val="true"/>
        </w:rPr>
        <w:t>[</w:t>
      </w:r>
      <w:r>
        <w:rPr>
          <w:rtl w:val="true"/>
        </w:rPr>
        <w:t>زوال الحجر بحکم الحاکم</w:t>
      </w:r>
      <w:r>
        <w:rPr>
          <w:rtl w:val="true"/>
        </w:rPr>
        <w:t>]</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السفه یفتقر إلی الاجتهاد و قیام الأمارات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خفیّ،فیناط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قوله تعالی فی سورة البقرة،الآیة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اللّه تعالی،و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اللّه تعالی أثبت فی الآیة الولایة علی السفیه بمجرّد السفه و بلا تقییده بحکم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الحجر بحکم الحاکم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بحکم الحاکم،فما لم یحکم الحاکم بزوال الحجر عن السفیه کان محجورا علیه و ممنوعا من التصرّفات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لزوال الحجر بحکم الحاکم بأنّ الزوال یحتاج إلی اجتهادات و أمارات، فالملاک هو نظر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الأمارات هی الأدلّة التی تقوم فی الموضوعات اصطلاحا و یتمسّک بها،و الأدلّة تقام لإثبات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زوال 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زوال الحجر أمر خفیّ یحتاج ثبوته إلی اجتهاد الحاکم الناشی من الأمارات القائمة</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یتعلّق بنظر الحاکم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حکمه لذلک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الأقوی،لأنّ المقتضی للحجر هو السفه، فیجب أن یثبت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 و یزول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بزواله،و 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إِلَیْهِمْ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بالدفع</w:t>
      </w:r>
    </w:p>
    <w:p>
      <w:pPr>
        <w:pStyle w:val="BookText"/>
        <w:rPr/>
      </w:pPr>
      <w:r>
        <w:rPr>
          <w:rFonts w:ascii="IRNazanin" w:hAnsi="IRNazanin" w:eastAsia="IRNazanin"/>
          <w:color w:val="111111"/>
          <w:sz w:val="28"/>
          <w:sz w:val="28"/>
          <w:szCs w:val="28"/>
          <w:rtl w:val="true"/>
          <w:lang w:bidi="fa-IR"/>
        </w:rPr>
        <w:t>فاعله هو الضمیر الملفوظ العائد إلی وضع الحجر للسفیه و رفع الحجر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بتوقّف کلا الأمرین المذکورین علی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التوقّف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الحجر حکم شرعیّ لا یثبت و لا یزول إلاّ بدلیل شرعیّ،و أنّ السفه أمر خفیّ،و الأنظار فیه تختلف،فناسب کونه منوطا بنظر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زوال السفه یفتقر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الثالث هو عدم افتقار ثبوت الحجر و لا زواله إلی حکم الحاکم،بل یحجر علی السفیه بظهور السفه فیه،و یزول الحجر عنه بزوال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ثبوت الحجر و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الثالث فی المسألة المبحوث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قوّی الشارح رحمه اللّه هذا القول استنادا إلی وجود المقتضی و بظاهر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الحجر،و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فیجب أن یزول الحجر بزوال السفه،فلا حاجة إلی حکم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 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النساء،و أوّلها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اللّه تعالی علّق فی الآیة الشریفة الأمر بدفع أموال الیتامی إلیهم علی وجدان الرشد فیهم فحسب و لم یقیّده بشیء آخر</w:t>
      </w:r>
      <w:r>
        <w:rPr>
          <w:rFonts w:eastAsia="IRNazanin" w:cs="IRNazanin"/>
          <w:color w:val="111111"/>
          <w:sz w:val="28"/>
          <w:szCs w:val="28"/>
          <w:rtl w:val="true"/>
          <w:lang w:bidi="fa-IR"/>
        </w:rPr>
        <w:t xml:space="preserve">. </w:t>
      </w:r>
      <w:bookmarkStart w:id="344" w:name="pg19716_189518"/>
    </w:p>
    <w:p>
      <w:pPr>
        <w:pStyle w:val="BookText"/>
        <w:rPr/>
      </w:pPr>
      <w:bookmarkEnd w:id="344"/>
      <w:r>
        <w:rPr>
          <w:rFonts w:ascii="IRNazanin" w:hAnsi="IRNazanin" w:eastAsia="IRNazanin"/>
          <w:color w:val="111111"/>
          <w:sz w:val="28"/>
          <w:sz w:val="28"/>
          <w:szCs w:val="28"/>
          <w:rtl w:val="true"/>
          <w:lang w:bidi="fa-IR"/>
        </w:rPr>
        <w:t>علی إیناس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الرشد،فلا یتوقّف علی أمر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45" w:name="__RefHeading___Toc1836626_2314609296"/>
      <w:bookmarkStart w:id="346" w:name="_Toc118"/>
      <w:bookmarkEnd w:id="345"/>
      <w:r>
        <w:rPr>
          <w:rtl w:val="true"/>
        </w:rPr>
        <w:t>[</w:t>
      </w:r>
      <w:r>
        <w:rPr>
          <w:rtl w:val="true"/>
        </w:rPr>
        <w:t>حکم المعامل للسفیه عالما</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عامله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بحاله استعاد ماله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،لبطلان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فلا ضمان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المعامل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ضیّع ماله بیده،حیث سلّمه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نهی اللّه تعالی عن إیتائه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 بحاله</w:t>
      </w:r>
    </w:p>
    <w:p>
      <w:pPr>
        <w:pStyle w:val="BookText"/>
        <w:rPr/>
      </w:pPr>
      <w:r>
        <w:rPr>
          <w:rFonts w:ascii="Amiri" w:hAnsi="Amiri" w:eastAsia="Amiri" w:cs="Amiri"/>
          <w:color w:val="111111"/>
          <w:sz w:val="28"/>
          <w:sz w:val="28"/>
          <w:szCs w:val="28"/>
          <w:rtl w:val="true"/>
          <w:lang w:bidi="ar-SA"/>
        </w:rPr>
        <w:t>من آنسه إیناسا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أبصره،و منه آنَسَ مِنْ جٰانِبِ الطُّورِ نٰاراً أی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یتوقّف علی أمر آخر کحکم الحاکم،کما هو مورد النزاع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المعامل للسفیه عالما</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أقدم من هو عالم بحال السفیه علی المعاملة له کأن یبیع أو یشتری منه شیئا استعاد ماله الذی أعطاه للسفیه مع وجوده،فلو تلف المال فی ید السفیه فلا ضمان لتضییع العالم ماله بوضعه بید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وجود المال بید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یضمن السفیه مال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المعامل العالم بالسفه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المعامل،و الضمیر الملفوظ یرجع إلی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النهی عن إیتاء المال للسفیه هو النهی الوارد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کان المعامل جاهلا بحال السفیه، </w:t>
      </w:r>
    </w:p>
    <w:p>
      <w:pPr>
        <w:pStyle w:val="BookText"/>
        <w:rPr/>
      </w:pPr>
      <w:r>
        <w:rPr>
          <w:rFonts w:ascii="IRNazanin" w:hAnsi="IRNazanin" w:eastAsia="IRNazanin"/>
          <w:color w:val="111111"/>
          <w:sz w:val="28"/>
          <w:sz w:val="28"/>
          <w:szCs w:val="28"/>
          <w:rtl w:val="true"/>
          <w:lang w:bidi="fa-IR"/>
        </w:rPr>
        <w:t>فله الرجوع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تقصیره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مع التلف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،لتقصیر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عامله قبل اختباره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ثالث،فحکم 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قبض السفیه المال بإذن مالکه،و لو کان بغیر إذنه ضمنه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المعاملة الفاسدة لا یترتّب علیها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عامله و آتی ماله إیّاه ففیه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للمعامل أن یرجع علی السفیه،لعدم تقصیر الجاهل فیما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السفیه عند تلف المال بیده مطلقا،سواء کان المعامل عالما بالسفه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السفیه لو قبض المال بإذن المالک،و ضمانه لو قبضه بلا 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تلف المال بید السفیه أم کان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المعامل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المعامل عالما بالسفه أم لا،و هذا القول منسوب إلی المحقّق الأردبیلیّ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للقول بعدم ضمان السفیه مطلقا بأنّ من عامله بلا اختیار مقصّر فیما أقدم علیه و مضیّع لماله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ضمان السفیه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هذا المفصّل بأنّ السفیه لو قبض المال بإذن مالکه لم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السفیه،و الضمیر الملفوظ یرجع إلی المال الذی قبضه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المعامل عالما أم لا،و سواء تلف المال بید السفیه أم لا</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هذا دفع لتوهّم أنّ السفیه إذا أخذ المال استنادا إلی المعاملة الواقعة بینه و بین </w:t>
      </w:r>
      <w:bookmarkStart w:id="347" w:name="pg19716_189520"/>
    </w:p>
    <w:p>
      <w:pPr>
        <w:pStyle w:val="BookText"/>
        <w:rPr/>
      </w:pPr>
      <w:bookmarkEnd w:id="347"/>
      <w:r>
        <w:rPr>
          <w:rFonts w:ascii="IRNazanin" w:hAnsi="IRNazanin" w:eastAsia="IRNazanin"/>
          <w:color w:val="111111"/>
          <w:sz w:val="28"/>
          <w:sz w:val="28"/>
          <w:szCs w:val="28"/>
          <w:rtl w:val="true"/>
          <w:lang w:bidi="fa-IR"/>
        </w:rPr>
        <w:t>حکم،فیکون قابضا للمال بغیر إذن،فیضمنه،کما لو أتلف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أو غصبه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مالکه،و هو حسن</w:t>
      </w:r>
      <w:r>
        <w:rPr>
          <w:rFonts w:eastAsia="IRNazanin" w:cs="IRNazanin"/>
          <w:color w:val="111111"/>
          <w:sz w:val="28"/>
          <w:szCs w:val="28"/>
          <w:rtl w:val="true"/>
          <w:lang w:bidi="fa-IR"/>
        </w:rPr>
        <w:t>.</w:t>
      </w:r>
    </w:p>
    <w:p>
      <w:pPr>
        <w:pStyle w:val="Heading3"/>
        <w:numPr>
          <w:ilvl w:val="2"/>
          <w:numId w:val="1"/>
        </w:numPr>
        <w:rPr/>
      </w:pPr>
      <w:bookmarkStart w:id="348" w:name="__RefHeading___Toc1836628_2314609296"/>
      <w:bookmarkStart w:id="349" w:name="_Toc119"/>
      <w:bookmarkEnd w:id="348"/>
      <w:r>
        <w:rPr>
          <w:rtl w:val="true"/>
        </w:rPr>
        <w:t>[</w:t>
      </w:r>
      <w:r>
        <w:rPr>
          <w:rtl w:val="true"/>
        </w:rPr>
        <w:t>حکم الإیداع للسفیه و إعارته و إجارته</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إیداعه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إعارته أو إجارته فیتلف العین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تفریطه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بتسلیمه،و قد نهی اللّه تعالی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من ألقی ماله فی البحر،</w:t>
      </w:r>
    </w:p>
    <w:p>
      <w:pPr>
        <w:pStyle w:val="BookText"/>
        <w:rPr/>
      </w:pPr>
      <w:r>
        <w:rPr>
          <w:rFonts w:ascii="IRNazanin" w:hAnsi="IRNazanin" w:eastAsia="IRNazanin"/>
          <w:color w:val="111111"/>
          <w:sz w:val="28"/>
          <w:sz w:val="28"/>
          <w:szCs w:val="28"/>
          <w:rtl w:val="true"/>
          <w:lang w:bidi="fa-IR"/>
        </w:rPr>
        <w:t>المعامل لم یصدق علی فعله الأخذ بلا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 المعاملة الفاسدة لا یترتّب علیها أثر،لأنّها مشتملة علی قبض بغیر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السفیه لو أتلف مالا أو غصبه کان ضامنا کذلک لو قبض المال بعقد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الإیداع للسفیه و إعارته و إجارته</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أودع امرؤ السفیه مالا أو أعاره أو أجاره فتلف ففی ضمان السفیه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إیداعه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المعامل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لعدم ضمان السفیه، لأنّ المالک قد فرّط فی حفظ ماله بتسلیمه المال من نهی اللّه تعالی عن إیتاء المال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العائد إلی المالک الذی أودع السفیه ماله أو أعاره أو </w:t>
      </w:r>
      <w:bookmarkStart w:id="350" w:name="pg19716_189521"/>
    </w:p>
    <w:p>
      <w:pPr>
        <w:pStyle w:val="BookText"/>
        <w:rPr/>
      </w:pPr>
      <w:bookmarkEnd w:id="350"/>
      <w:r>
        <w:rPr>
          <w:rFonts w:ascii="IRNazanin" w:hAnsi="IRNazanin" w:eastAsia="IRNazanin"/>
          <w:color w:val="111111"/>
          <w:sz w:val="28"/>
          <w:sz w:val="28"/>
          <w:szCs w:val="28"/>
          <w:rtl w:val="true"/>
          <w:lang w:bidi="fa-IR"/>
        </w:rPr>
        <w:t>و من 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الإتلاف،لأنّ المال فی هذه المواضع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یجب حفظه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الإتلاف حصل من السفیه بغیر إذن،فیضمنه کالغصب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عاقل،و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w:t>
      </w:r>
    </w:p>
    <w:p>
      <w:pPr>
        <w:pStyle w:val="Heading3"/>
        <w:numPr>
          <w:ilvl w:val="2"/>
          <w:numId w:val="1"/>
        </w:numPr>
        <w:rPr/>
      </w:pPr>
      <w:bookmarkStart w:id="351" w:name="__RefHeading___Toc1836630_2314609296"/>
      <w:bookmarkStart w:id="352" w:name="_Toc120"/>
      <w:bookmarkEnd w:id="351"/>
      <w:r>
        <w:rPr>
          <w:rtl w:val="true"/>
        </w:rPr>
        <w:t>[</w:t>
      </w:r>
      <w:r>
        <w:rPr>
          <w:rtl w:val="true"/>
        </w:rPr>
        <w:t>عدم ارتفاع الحجر عن السفیه بالبلوغ خمسا و عشرین سنة</w:t>
      </w:r>
      <w:r>
        <w:rPr>
          <w:rtl w:val="true"/>
        </w:rPr>
        <w:t>]</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یرتفع الحجر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ببلوغه خمسا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یکون بمنزلة من ألقی ماله فی البحر،فلا سبب لضمان السفیه القابض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لضمان السفیه المال الذی أخذه بالعناوین المذکورة أعنی الإیداع و الإعارة و الإجارة،و هو أنّ المالک لم یسلّط السفیه علی إتلاف المال،بل المال فی الموارد المذکورة یکون أمانة فی ید السفیه،فإتلافه الأمانة یوجب ضمانه کما هو الحال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الإیداع و الإعارة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السفیه ضامن لو غصب مالا فکذلک فی الموارد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السفیه بالغ و عاقل،فلا مانع من ضمانه ما یتلفه من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بضمان السفیه فی الموارد المذکورة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ارتفاع الحجر بالبلوغ خمسا و عشرین سنة</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السفیه محکوم علیه بالحجر،فیمنع من التصرّفات المالیّة إلی أن یزول عنه السفه،کما تقدّم، فلا یرتفع عنه الحجر ببلوغه خمسا و عشرین سنة،کما قاله بعض العامّة</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للإجماع المنعقد بین علماء الإمامیّة</w:t>
      </w:r>
      <w:r>
        <w:rPr>
          <w:rFonts w:eastAsia="IRNazanin" w:cs="IRNazanin"/>
          <w:color w:val="111111"/>
          <w:sz w:val="28"/>
          <w:szCs w:val="28"/>
          <w:rtl w:val="true"/>
          <w:lang w:bidi="fa-IR"/>
        </w:rPr>
        <w:t xml:space="preserve">. </w:t>
      </w:r>
      <w:bookmarkStart w:id="353" w:name="pg19716_189522"/>
    </w:p>
    <w:p>
      <w:pPr>
        <w:pStyle w:val="BookText"/>
        <w:rPr/>
      </w:pPr>
      <w:bookmarkEnd w:id="353"/>
      <w:r>
        <w:rPr>
          <w:rFonts w:ascii="IRNazanin" w:hAnsi="IRNazanin" w:eastAsia="IRNazanin"/>
          <w:color w:val="111111"/>
          <w:sz w:val="28"/>
          <w:sz w:val="28"/>
          <w:szCs w:val="28"/>
          <w:rtl w:val="true"/>
          <w:lang w:bidi="fa-IR"/>
        </w:rPr>
        <w:t>لوجود المقتضی للحجر،و عدم صلاحیّة هذا السنّ لرفعه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بعض العامّة،حیث زعم أنّه متی بلغ خمسا و عشرین سنة یفکّ حجره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سفیها</w:t>
      </w:r>
      <w:r>
        <w:rPr>
          <w:rFonts w:eastAsia="IRNazanin" w:cs="IRNazanin"/>
          <w:color w:val="111111"/>
          <w:sz w:val="28"/>
          <w:szCs w:val="28"/>
          <w:rtl w:val="true"/>
          <w:lang w:bidi="fa-IR"/>
        </w:rPr>
        <w:t>.</w:t>
      </w:r>
    </w:p>
    <w:p>
      <w:pPr>
        <w:pStyle w:val="Heading3"/>
        <w:numPr>
          <w:ilvl w:val="2"/>
          <w:numId w:val="1"/>
        </w:numPr>
        <w:rPr/>
      </w:pPr>
      <w:bookmarkStart w:id="354" w:name="__RefHeading___Toc1836632_2314609296"/>
      <w:bookmarkStart w:id="355" w:name="_Toc121"/>
      <w:bookmarkEnd w:id="354"/>
      <w:r>
        <w:rPr>
          <w:rtl w:val="true"/>
        </w:rPr>
        <w:t>[</w:t>
      </w:r>
      <w:r>
        <w:rPr>
          <w:rtl w:val="true"/>
        </w:rPr>
        <w:t>عدم منع السفیه من الحجّ</w:t>
      </w:r>
      <w:r>
        <w:rPr>
          <w:rtl w:val="true"/>
        </w:rPr>
        <w:t>]</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 الواجب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زادت نفقته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نفقة الحضر أم لا،و سواء وجب بالأصل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بالعارض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کالمنذور قبل السفه،لتعیّنه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لکن لا یسلّم النفقة،بل یتولاّها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ارتفاع الحجر عن السفیه ببلوغه خمسا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بلوغه خمسا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منع السفیه من الحجّ</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السفیه إذا وجب علیه الحجّ لم یمنع من إتیانه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عدم جواز منع السفیه من الحجّ بین کون نفقة السفیه فی سفر الحجّ أزید من نفقته فی الحضر و بین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الحجّ الواجب بالأصل هو حجّة الإسلام الواجبة بالإسلام علی کلّ مسلم 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الواجب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الحجّ الواجب بالنذر قبل السفه،و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الولیّ یباشر نفقة السفیه فی سفر الحجّ و کذا وکیله و لا یجعلها تحت یده</w:t>
      </w:r>
      <w:r>
        <w:rPr>
          <w:rFonts w:eastAsia="IRNazanin" w:cs="IRNazanin"/>
          <w:color w:val="111111"/>
          <w:sz w:val="28"/>
          <w:szCs w:val="28"/>
          <w:rtl w:val="true"/>
          <w:lang w:bidi="fa-IR"/>
        </w:rPr>
        <w:t xml:space="preserve">. </w:t>
      </w:r>
      <w:bookmarkStart w:id="356" w:name="pg19716_189523"/>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 إذا استوت نفقته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 و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استواء النفقة ما لو تمکّن فی السفر من کسب یجبر الزائد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یمکن فعله فی الحضر</w:t>
      </w:r>
      <w:r>
        <w:rPr>
          <w:rFonts w:eastAsia="IRNazanin" w:cs="IRNazanin"/>
          <w:color w:val="111111"/>
          <w:sz w:val="28"/>
          <w:szCs w:val="28"/>
          <w:rtl w:val="true"/>
          <w:lang w:bidi="fa-IR"/>
        </w:rPr>
        <w:t>.</w:t>
      </w:r>
    </w:p>
    <w:p>
      <w:pPr>
        <w:pStyle w:val="Heading3"/>
        <w:numPr>
          <w:ilvl w:val="2"/>
          <w:numId w:val="1"/>
        </w:numPr>
        <w:rPr/>
      </w:pPr>
      <w:bookmarkStart w:id="357" w:name="__RefHeading___Toc1836634_2314609296"/>
      <w:bookmarkStart w:id="358" w:name="_Toc122"/>
      <w:bookmarkEnd w:id="357"/>
      <w:r>
        <w:rPr>
          <w:rtl w:val="true"/>
        </w:rPr>
        <w:t>[</w:t>
      </w:r>
      <w:r>
        <w:rPr>
          <w:rtl w:val="true"/>
        </w:rPr>
        <w:t>انعقاد یمین السفیه و تکفیره بالصوم</w:t>
      </w:r>
      <w:r>
        <w:rPr>
          <w:rtl w:val="true"/>
        </w:rPr>
        <w:t>]</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تنعقد یمینه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حنث،لمنعه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یمنع السفیه من الحجّ المندوب إذا ساوت نفقته حضرا و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یقدر السفیه فی سفر الحجّ علی کسب یجبر زیادة نفقته فی السفر عن نفقته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یمین السفیه و تکفیره بالصوم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السفیه محجور علیه و ممنوع من التصرّفات المالیّة،فلو حلف و حنث وجب علیه من الکفّارات ما لیس بمال،و هو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کفّارة حنث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کتاب الکفّارات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الجامع للکفّارة المخیّرة و المرتّبة،کما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الیمین،و هی إطعام عشرة مساکین أو کسوتهم أو تحریر رقبة مخیّرة بین الثلاث،فإن عجز فصیام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،فالأخیر یترتّب علی ما تقدّم عند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السفیه للحجر علیه و منعه من التصرّفات المالیّة یجب علیه صوم ثلاثة أیّام لو حنث یمینه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الیمین،و کان علیه أن یأتی بضمیر المؤنّث،لأنّ </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النذر،و إنّما ینعقد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یکون متعلّقه المال،لیمکن الحکم بالصحّة،فلو حلف أو نذر أن یتصدّق بمال لم ینعقد نذره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تعیّنه،أمّا لو کان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أن یراعی فی إنفاذه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مؤنّث 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ینعقد عهد السفیه و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العهد و النذر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انعقاد ما ذکر من أفعال السفیه أن لا یکون متعلّقا بالمال،فإذا نذر أو عقد أن یصوم فلا مانع من نذره أو عهده،لکن لو علّقه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نذر أن یعطی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ینعقد نذره و کذلک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 واحد من النذر و العهد المتعلّقین بالمال من قبیل تصرّف مالیّ، فلا یجوز من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انعقاد عهد السفیه و 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انعقاد العهد و النذر إنّما هو فی صورة کونهما معیّنین،مثل ما إذا عهد أو نذر أن یتصدّق علی زید بألف فی یوم الجمعة فإنّهما لا ینعقدان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إذا عهد أو نذر أن یتصدّق بألف مطلقا،فلا یبعد إذا مراعاة الرشد فی انفاذه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العهد و النذر</w:t>
      </w:r>
      <w:r>
        <w:rPr>
          <w:rFonts w:eastAsia="IRNazanin" w:cs="IRNazanin"/>
          <w:color w:val="111111"/>
          <w:sz w:val="28"/>
          <w:szCs w:val="28"/>
          <w:rtl w:val="true"/>
          <w:lang w:bidi="fa-IR"/>
        </w:rPr>
        <w:t xml:space="preserve">. </w:t>
      </w:r>
      <w:bookmarkStart w:id="359" w:name="pg19716_189525"/>
    </w:p>
    <w:p>
      <w:pPr>
        <w:pStyle w:val="Heading3"/>
        <w:numPr>
          <w:ilvl w:val="2"/>
          <w:numId w:val="1"/>
        </w:numPr>
        <w:rPr/>
      </w:pPr>
      <w:bookmarkStart w:id="360" w:name="__RefHeading___Toc1836636_2314609296"/>
      <w:bookmarkStart w:id="361" w:name="_Toc123"/>
      <w:bookmarkEnd w:id="359"/>
      <w:bookmarkEnd w:id="360"/>
      <w:r>
        <w:rPr>
          <w:rtl w:val="true"/>
        </w:rPr>
        <w:t>[</w:t>
      </w:r>
      <w:r>
        <w:rPr>
          <w:rtl w:val="true"/>
        </w:rPr>
        <w:t>عفو السفیه عن القصاص لا الدیة</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القصاص علی مال،لکن لا یسلّم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السفیه عن القصاص لا الدیة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للسفیه عفوه عن قصاص من یجوز الاقتصاص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العفو عن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عفو السفیه عن القصاص لیس تصرّفا مالیّا یمنع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للسفیه أن یعفو عن أخذ الدیة ممّن تجب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العفو عن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عفو السفیه عن أخذ الدیة من قبیل التصرّف المالیّ،و هو 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للسفیه أن یصالح علی القصاص بالمال،فللسفیه إذا جاز له الاقتصاص من قاتل أبیه أن یصالح علی حقّه بمال،فهذا ممّا لا مانع منه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الراجع إلی المال،و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السفیه</w:t>
      </w:r>
      <w:r>
        <w:rPr>
          <w:rFonts w:eastAsia="IRNazanin" w:cs="IRNazanin"/>
          <w:color w:val="111111"/>
          <w:sz w:val="28"/>
          <w:szCs w:val="28"/>
          <w:rtl w:val="true"/>
          <w:lang w:bidi="fa-IR"/>
        </w:rPr>
        <w:t xml:space="preserve">.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9716_189529"/>
      <w:bookmarkStart w:id="363" w:name="pg19716_189529"/>
      <w:bookmarkEnd w:id="363"/>
    </w:p>
    <w:p>
      <w:pPr>
        <w:pStyle w:val="Heading2"/>
        <w:numPr>
          <w:ilvl w:val="1"/>
          <w:numId w:val="1"/>
        </w:numPr>
        <w:rPr/>
      </w:pPr>
      <w:bookmarkStart w:id="364" w:name="pg19716_189529"/>
      <w:bookmarkStart w:id="365" w:name="__RefHeading___Toc1836638_2314609296"/>
      <w:bookmarkStart w:id="366" w:name="_Toc124"/>
      <w:bookmarkEnd w:id="364"/>
      <w:bookmarkEnd w:id="365"/>
      <w:r>
        <w:rPr>
          <w:rtl w:val="true"/>
        </w:rPr>
        <w:t>[</w:t>
      </w:r>
      <w:r>
        <w:rPr>
          <w:rtl w:val="true"/>
        </w:rPr>
        <w:t>کتاب الضمان</w:t>
      </w:r>
      <w:r>
        <w:rPr>
          <w:rtl w:val="true"/>
        </w:rPr>
        <w:t>]</w:t>
      </w:r>
      <w:bookmarkEnd w:id="366"/>
    </w:p>
    <w:p>
      <w:pPr>
        <w:pStyle w:val="Heading3"/>
        <w:numPr>
          <w:ilvl w:val="2"/>
          <w:numId w:val="1"/>
        </w:numPr>
        <w:rPr/>
      </w:pPr>
      <w:bookmarkStart w:id="367" w:name="__RefHeading___Toc1836640_2314609296"/>
      <w:bookmarkStart w:id="368" w:name="_Toc125"/>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کتاب 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بالمعنی الأخصّ قسیم الحوالة و الکفالة</w:t>
      </w:r>
    </w:p>
    <w:p>
      <w:pPr>
        <w:pStyle w:val="BookText"/>
        <w:rPr/>
      </w:pPr>
      <w:r>
        <w:rPr>
          <w:rFonts w:ascii="IRNazanin" w:hAnsi="IRNazanin" w:eastAsia="IRNazanin"/>
          <w:color w:val="111111"/>
          <w:sz w:val="28"/>
          <w:sz w:val="28"/>
          <w:szCs w:val="28"/>
          <w:rtl w:val="true"/>
          <w:lang w:bidi="fa-IR"/>
        </w:rPr>
        <w:t>الضمان</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ضمن الرجل الشیء ضمنا و ضمانا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معناه لغة،و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شرع للتعهّد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یطلق علی معنیین أحدهما أخصّ من الآخر،و الأعمّ عبارة عن عقد شرع للتعهّد بنفس أو مال،و الأوّل الکفالة،و الثانی الحوالة إن کان ممّن فی ذمّته مال،و إلاّ فالضمان بالمعنی الأخصّ،و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المال،و هو المراد منه حیث یطلق بلا قید،بخلاف القسمین،فلا یطلق علیهما إلاّ مقیّدا،و الدلیل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جٰاءَ بِهِ حِمْلُ بَعِیرٍ وَ أَنَا بِهِ زَعِیمٌ ،و من السنّة نحو النبویّ المشهور فی قضیّة ضمان علیّ علیه السّلام عن المیّت،و أنّه قال صلی اللّه علیه و آله لعلیّ علیه السّلام حینئذ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عن الإسلام خیرا،و فکّ رهانک کما فککت رهان أخیک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کلّ ذلک حین لم یصلّ النبیّ صلّی اللّه علیه و آله علی المیّت لکونه مدیونا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المراد من الضمان فی هذا الکتاب هو التعهّد بالمعنی الأخصّ فی مقابل التعهّد الذی یسمّی بالحوالة و الذی یسمّی بالکفالة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الضمان بالمعنی الأعمّ عبارة عن التعهّد المطلق الشامل للضمان فی </w:t>
      </w:r>
      <w:bookmarkStart w:id="369" w:name="pg19716_189530"/>
    </w:p>
    <w:p>
      <w:pPr>
        <w:pStyle w:val="BookText"/>
        <w:rPr/>
      </w:pPr>
      <w:bookmarkEnd w:id="369"/>
      <w:r>
        <w:rPr>
          <w:rFonts w:ascii="IRNazanin" w:hAnsi="IRNazanin" w:eastAsia="IRNazanin"/>
          <w:color w:val="111111"/>
          <w:sz w:val="28"/>
          <w:sz w:val="28"/>
          <w:szCs w:val="28"/>
          <w:rtl w:val="true"/>
          <w:lang w:bidi="fa-IR"/>
        </w:rPr>
        <w:t>لا الأعمّ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لهما</w:t>
      </w:r>
      <w:r>
        <w:rPr>
          <w:rFonts w:eastAsia="IRNazanin" w:cs="IRNazanin"/>
          <w:color w:val="111111"/>
          <w:sz w:val="28"/>
          <w:szCs w:val="28"/>
          <w:rtl w:val="true"/>
          <w:lang w:bidi="fa-IR"/>
        </w:rPr>
        <w:t>.</w:t>
      </w:r>
    </w:p>
    <w:p>
      <w:pPr>
        <w:pStyle w:val="Heading3"/>
        <w:numPr>
          <w:ilvl w:val="2"/>
          <w:numId w:val="1"/>
        </w:numPr>
        <w:rPr/>
      </w:pPr>
      <w:bookmarkStart w:id="370" w:name="__RefHeading___Toc1836642_2314609296"/>
      <w:bookmarkStart w:id="371" w:name="_Toc126"/>
      <w:bookmarkEnd w:id="370"/>
      <w:r>
        <w:rPr>
          <w:rtl w:val="true"/>
        </w:rPr>
        <w:t>[</w:t>
      </w:r>
      <w:r>
        <w:rPr>
          <w:rtl w:val="true"/>
        </w:rPr>
        <w:t>تعریف الضمان</w:t>
      </w:r>
      <w:r>
        <w:rPr>
          <w:rtl w:val="true"/>
        </w:rPr>
        <w:t>]</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مماثل لما ضمنه للمضمون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بقید المال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الکفالة،فإنّها تعهّد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بالبریء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الحوالة،بناء علی اشتراطها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بشغل ذمّة المحال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أحال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و الضمان فی کتابی الحوالة و الکفالة،فالمراد من الضمان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الأخصّ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المراد من الضمان هنا هو المعنی الأعمّ الشامل للکتابین الآخرین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الضمان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شخص بریء من مال مماثل لما یضمنه،بخلاف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خرج بقول المصنّف رحمه اللّه فی مقام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بالنفس الذی یسمّی بالکفالة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خرج بقول المصنّف فی مقام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من اشتغلت ذمّته بمال المسمّی بالحوالة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الخروج مبنیّ علی القول باشتراط اشتغال ذمّة المحال علیه للمحیل بما أحال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یحال المال علیه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اسم الفاعل من باب الإفعال،و هو الذی یحیل المال الذی استقرّ فی ذمّته علی ذمّة غیره ممّن تشتغل ذمّته بمثل ما هو فی ذمّة المحیل</w:t>
      </w:r>
      <w:r>
        <w:rPr>
          <w:rFonts w:eastAsia="IRNazanin" w:cs="IRNazanin"/>
          <w:color w:val="111111"/>
          <w:sz w:val="28"/>
          <w:szCs w:val="28"/>
          <w:rtl w:val="true"/>
          <w:lang w:bidi="fa-IR"/>
        </w:rPr>
        <w:t xml:space="preserve">. </w:t>
      </w:r>
      <w:bookmarkStart w:id="372" w:name="pg19716_189531"/>
    </w:p>
    <w:p>
      <w:pPr>
        <w:pStyle w:val="Heading3"/>
        <w:numPr>
          <w:ilvl w:val="2"/>
          <w:numId w:val="1"/>
        </w:numPr>
        <w:rPr/>
      </w:pPr>
      <w:bookmarkStart w:id="373" w:name="__RefHeading___Toc1836644_2314609296"/>
      <w:bookmarkStart w:id="374" w:name="_Toc127"/>
      <w:bookmarkEnd w:id="372"/>
      <w:bookmarkEnd w:id="373"/>
      <w:r>
        <w:rPr>
          <w:rtl w:val="true"/>
        </w:rPr>
        <w:t>[</w:t>
      </w:r>
      <w:r>
        <w:rPr>
          <w:rtl w:val="true"/>
        </w:rPr>
        <w:t>شروط الضامن</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کمال الضامن المدلول علیه بالمصدر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اسم الفاعل أو المقام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Heading3"/>
        <w:numPr>
          <w:ilvl w:val="2"/>
          <w:numId w:val="1"/>
        </w:numPr>
        <w:rPr/>
      </w:pPr>
      <w:bookmarkStart w:id="375" w:name="__RefHeading___Toc1836646_2314609296"/>
      <w:bookmarkStart w:id="376" w:name="_Toc128"/>
      <w:bookmarkEnd w:id="375"/>
      <w:r>
        <w:rPr>
          <w:rtl w:val="true"/>
        </w:rPr>
        <w:t>[</w:t>
      </w:r>
      <w:r>
        <w:rPr>
          <w:rtl w:val="true"/>
        </w:rPr>
        <w:t>القول فی ضمان العبد</w:t>
      </w:r>
      <w:r>
        <w:rPr>
          <w:rtl w:val="true"/>
        </w:rPr>
        <w:t>]</w:t>
      </w:r>
      <w:bookmarkEnd w:id="376"/>
    </w:p>
    <w:p>
      <w:pPr>
        <w:pStyle w:val="BookText"/>
        <w:rPr/>
      </w:pPr>
      <w:r>
        <w:rPr>
          <w:rFonts w:ascii="IRNazanin" w:hAnsi="IRNazanin" w:eastAsia="IRNazanin"/>
          <w:color w:val="111111"/>
          <w:sz w:val="28"/>
          <w:sz w:val="28"/>
          <w:szCs w:val="28"/>
          <w:rtl w:val="true"/>
          <w:lang w:bidi="fa-IR"/>
        </w:rPr>
        <w:t>فلا یصحّ ضمان العبد فی المشهور،لأنّه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و یتبع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الضامن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الضامن الذی یکون مرجعا للضمیر إمّا یعلم من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الضمان فی قول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لِلتَّقْویٰ أو من اسم الفاعل،و هو البریء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القرینة المقامیّة تدلّ علی أنّ مرجع الضمیر المبحوث عنه هو الضامن،و هی أنّ الکلام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الضامن حرّیّته علاوة علی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ضمان العبد</w:t>
      </w:r>
    </w:p>
    <w:p>
      <w:pPr>
        <w:pStyle w:val="BookText"/>
        <w:rPr/>
      </w:pPr>
      <w:r>
        <w:rPr>
          <w:rFonts w:ascii="IRNazanin" w:hAnsi="IRNazanin" w:eastAsia="IRNazanin"/>
          <w:color w:val="111111"/>
          <w:sz w:val="28"/>
          <w:sz w:val="28"/>
          <w:szCs w:val="28"/>
          <w:rtl w:val="true"/>
          <w:lang w:bidi="fa-IR"/>
        </w:rPr>
        <w:t>فإنّ العبد لا یقدر علی شیء،فلا یجوز له هذا التعهّد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الشارح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یقدر علی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تداولته ألسنة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الآخر المخالف للقول المشهور هو صحّة ضمان العبد للمال،لکن یطالب هو بعد العتق بالمال الذی ضمنه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المولی،فیثبت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مال المولی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إطلاق الضمان أعمّ من کلّ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 الخاصّ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بکسبه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المعهود من الضمان الذی یستعقب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بتعلّقه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المولی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أمره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بالاستدانة، 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أذن المولی ضمان العبد للمال صحّ و استقرّ فی ذمّة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المال الذی ضمنه العبد بإذن مولاه فی مال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ذمّة العبد و ذمّة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ذمّة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بتعلّق المال الذی ضمنه العبد بإذن المولی بما یحصّله العبد بالکسب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للقول المذکور،و هو حمل ضمان العبد علی المعنی المعهود منه،و هو استعقاب الضمان أداء ما ضمنه العبد من دون تراخ و دون أن یتعلّق بذمّة العبد حتّی یتبع به بعد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بتعلّق ما ضمنه العبد بإذن المولی بمال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بکسب العبد أم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المولی،و الضمیر الملفوظ 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لو أمر المولی عبده بالاستدانة وجب أداء الدین من مال المولی کذلک ما لو أذنه المولی فی الضمان،فیجب أداء ما یضمنه العبد أیضا من مال المولی</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بتعلّق ما یضمنه العبد بمال المولی مطلقا هو المتّجه فی نظر الشارح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کونه من مال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بحسب ما شرط،و 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کالوکیل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کسبه فهو کما لو شرطه من مال المولی،لأنّه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وفّی الکسب بالحقّ المضمون،و إلاّ ضاع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اعتق العبد قبل إمکان تجدّد شیء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الکسب ففی بطلان الضمان أو بقاء التعلّق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فی ذمّة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اشترط العبد تعلّق ما یضمنه العبد بمال المولی صحّ و وجب أداؤه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العبد،و الضمیر الملفوظ یرجع إلی ما یضمنه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شرط العبد تعلّق ما یضمنه بمال حاصل من کسبه لزم و وجب أداؤه من مال المولی لا من کسبه،لما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کسب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کسب العبد أیضا من جملة أموال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یف المال الحاصل من کسب العبد بما ضمنه العبد ضاع و تلف المال المضمون بمقدار قصر عنه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ضمن العبد مالا و شرط کونه من کسبه و اعتق قبل حصول شیء من کسبه ففی بطلان الضمان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تعلّق المال بذمّته بعد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کسب العبد بعد العتق</w:t>
      </w:r>
      <w:r>
        <w:rPr>
          <w:rFonts w:eastAsia="IRNazanin" w:cs="IRNazanin"/>
          <w:color w:val="111111"/>
          <w:sz w:val="28"/>
          <w:szCs w:val="28"/>
          <w:rtl w:val="true"/>
          <w:lang w:bidi="fa-IR"/>
        </w:rPr>
        <w:t xml:space="preserve">. </w:t>
      </w:r>
      <w:bookmarkStart w:id="377" w:name="pg19716_189534"/>
    </w:p>
    <w:p>
      <w:pPr>
        <w:pStyle w:val="Heading3"/>
        <w:numPr>
          <w:ilvl w:val="2"/>
          <w:numId w:val="1"/>
        </w:numPr>
        <w:rPr/>
      </w:pPr>
      <w:bookmarkStart w:id="378" w:name="__RefHeading___Toc1836648_2314609296"/>
      <w:bookmarkStart w:id="379" w:name="_Toc129"/>
      <w:bookmarkEnd w:id="377"/>
      <w:bookmarkEnd w:id="378"/>
      <w:r>
        <w:rPr>
          <w:rtl w:val="true"/>
        </w:rPr>
        <w:t>[</w:t>
      </w:r>
      <w:r>
        <w:rPr>
          <w:rtl w:val="true"/>
        </w:rPr>
        <w:t>عدم اشتراط علم الضامن بالمستحقّ</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علمه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 المضمون،و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له بنسبه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وصفه،لأنّ الغرض إیفاؤه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علی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یشترط معرفة قدر الحقّ المضمون،و لم یذکره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إرادته من العبارة بجعل المستحقّ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اشتراط علم الضامن بالمستحقّ</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علم الضامن بکون من یضمن له المال مستحقّا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إیفاء الضامن للدین،و هذا من قبیل إضافة المصدر 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الضامن بالمستحقّ نسبا أو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یذکر المصنّف رحمه اللّه عدم اشتراط علم الضامن بقدر الحقّ المضمون و إن لم یکن شرطا لصحّة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إرادة الحقّ المضمون بجعل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للمفعول ممکنة</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کلام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یدفع به إشکال عدم تعرّض المصنّف رحمه اللّه لعدم اشتراط علم الضامن بقدر الحقّ المضمون،لکنّه یتولّد منه إشکال آخر،و هو عدم تعرّضه إذا لعدم اشتراط علم الضامن بالمضمون،و هذا کرّ إلی ما فرّ منه الشارح رحمه اللّه،لأنّ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مبنیّ للمعلوم،فلا دلالة </w:t>
      </w:r>
    </w:p>
    <w:p>
      <w:pPr>
        <w:pStyle w:val="BookText"/>
        <w:rPr/>
      </w:pPr>
      <w:r>
        <w:rPr>
          <w:rFonts w:ascii="IRNazanin" w:hAnsi="IRNazanin" w:eastAsia="IRNazanin"/>
          <w:color w:val="111111"/>
          <w:sz w:val="28"/>
          <w:sz w:val="28"/>
          <w:szCs w:val="28"/>
          <w:rtl w:val="true"/>
          <w:lang w:bidi="fa-IR"/>
        </w:rPr>
        <w:t>مبنیّا للمجهول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ضمن ما فی ذمّته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علی أصحّ القولین،للأصل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الضمان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ینافیه الغرر،لأنّه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معاوضة،لجوازه</w:t>
      </w:r>
    </w:p>
    <w:p>
      <w:pPr>
        <w:pStyle w:val="BookText"/>
        <w:rPr/>
      </w:pPr>
      <w:r>
        <w:rPr>
          <w:rFonts w:ascii="IRNazanin" w:hAnsi="IRNazanin" w:eastAsia="IRNazanin"/>
          <w:color w:val="111111"/>
          <w:sz w:val="28"/>
          <w:sz w:val="28"/>
          <w:szCs w:val="28"/>
          <w:rtl w:val="true"/>
          <w:lang w:bidi="fa-IR"/>
        </w:rPr>
        <w:t>له علی ما أفاده الشارح،و إمّا مبنیّ علی المفعول،فلا دلالة له علی ما أفاده المصنّف،بناء علی تفسیر الشارح لکلامه،و کیف کان فلا تخلو عبارة المصنّف عن الإشارة إلی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للمفعول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ضمن الضامن ما استقرّ فی ذمّة المضمون بلا معرفته لقدر الحقّ المضمون له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 لإطلاق النصّ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فضیل و عبید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محمّد ابن اسامة الموت دخل علیه بنو هاشم،فقال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عرفتم قرابتی و منزلتی منکم، و علیّ دین،فاحبّ أن تقضوه عنّی،فقال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دینک علیّ،ثمّ سکت و سکتوا،فقال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دینک کلّه،ثمّ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لم یمنعنی أن أضمنه أوّلا إلاّ کراهة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الضمان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یدلّ علی صحّة ضمان ما لم یعرف الضامن قدره المتعلّق بذمّة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لعدم اشتراط معرفة الضامن لقدر الحقّ المضمون،و هو أنّ الضمان لا ینافیه الغرر الحاصل من الجهل بمقدار الحقّ</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الضمان لیس من قبیل المعاوضة التی ینافیها الغرر الحاصل من الجهل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المتبرّع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أمکن العلم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کالمثال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یمکن کضمنت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شیئا ممّا فی ذمّته لم یصحّ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الصحّة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ما تقوم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أنّه کان لازما للمضمون عنه وقت الضمان لا ما یتجدّد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لأنّه یجوز للضامن أن یضمن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اشتراط العلم بقدر الحقّ المضمون إنّما هو فیما إذا أمکن العلم به بعد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ضمن 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لعدم إمکان العلم بعد الضمان بأن یقول الضامن للمضمون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شیئا ممّا فی ذمّة المضمون عنه،فإنّ ذلک لا یعلم به بعد الضمان،بخلاف الأوّل،فإنّ الحقّ المستقرّ فی ذمّة المدیون یمکن العلم به بعد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صحّة قوله ضمنت لک شیئا ممّا فی ذمّة المدیون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صحّة ذلک الفرض یلزم ذمّة الضامن مقدار دین تقوم البیّنة بتعلّقه بذمّة المدیون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یلزم الضامن الحقّ الذی تقوم به البیّنة أنّه یکون فی عهدة المضمون عنه فی الوقت الذی ضمنه فیه</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یلزم الضامن من الدین ما یتجدّد بعد وقت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یوجد فی دفتر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یقرّ به المضمون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یحلف علیه المضمون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الیمین من المضمون عنه،لعدم دخول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الضمان،و عدم ثبوت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نفوذ الإقرار فی الثالث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الدیون التی تتوجّه إلی ذمّة المضمون عنه بغیر البیّنة تکون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یتجدّد من الدین بعد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 فی دفتر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 به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بحلف المضمون له بردّه من المضمون عنه إذا تنازعا فی قدر الحقّ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یجب من الدیون المذکورة علی عهدة الضامن شیء،و الثابت الواجب إنّما هو ما یثبت بشهادة البیّنة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دفتر المضمون عنه الذی کتب هو فیه 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تنازع المضمون له و المضمون عنه فی خصوص دین،فتحمّل المضمون له المدّعی الحلف المردود من المضمون عنه المنکر و ثبت الدین فی ذمّة المضمون عنه، فذلک ممّا لا یجب علی عهدة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یتجدّد من الدین بعد وقت ضمان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یوجد فی دفتر المضمون عنه،و هو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یقرّ به المضمون عنه،و هو المدیون</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ضمن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نفوذ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الخصومة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الضامن و المضمون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بمنازعة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إقرار المضمون عنه نافذ فی حقّه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هو مقتضی القاعدة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ردّ علی ما ذکر فی الوجه الرابع،و هو ما ثبت الضمان بحلف المضمون له بعد ردّ الیمین من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ردّ الوجه الرابع هو أنّ النزاع بعد الضمان إنّما هو بین الضامن و المضمون له،فإنّه یدّعی أزید ممّا ثبت بالبیّنة و الضامن ینکره،و لا دخل فیه للحلف الذی تحمّله المضمون له عند نزاعه و خصومته مع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تخاصم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مقدار دین توجّه الحلف إلی المدیون،لکنّه ردّه و تحمّله الدائن و ثبت الدین المتنازع فیه فی عهدة المدیون،فذلک الدین الثابت فی ذمّة المدیون المضمون عنه لا یلزم عهدة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دخول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هذا فی عبارة شرح الشرائع أیضا،فلا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الضامن،و فاعله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المذکورة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لا یثبت ما یقرّ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الرابع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الحلف بردّ الضامن ثبت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المضمون عنه الذی نازع المضمون له و ثبت حقّه بالیمین المردودة، فما یثبت فی هذه الخصومة لا یلزم عهدة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الضامن،و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الرابع الذی أشار إلیه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یحلف علیه المضمون له بردّ الیمین من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ردّه فیما سبق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الخصومة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یثبت الدین الذی أقرّ به الضامن فی الوجه الرابع المتقدّم ذکره فی عهدة المضمون عنه الذی هو المدیون،لأنّ إقرار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علی نفس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المشبّه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ثبوت ما یثبت بالحلف المردود من المضمون عنه إلی المضمون له فی عهدة الضامن،و المشبّه به هو عدم ثبوت ما یقرّ به الضامن للمضمون له فی عهدة المضمون عنه من مقدار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عن عدم ثبوت ما یثبت بحلف المضمون له فی عهدة الضامن بعد ردّ الحلف من المضمون عنه بأنّ المضمون له لو تحمّل الحلف المردود من شخص الضامن فیما إذا تنازعا فی مقدار الدین فحلف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ما یدّعیه فی ذمّة الضامن بالحلف المردود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الدین الزائد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المضمون 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ثبت فی عهدة الضامن ما حلف علیه المضمون له</w:t>
      </w:r>
      <w:r>
        <w:rPr>
          <w:rFonts w:eastAsia="IRNazanin" w:cs="IRNazanin"/>
          <w:color w:val="111111"/>
          <w:sz w:val="28"/>
          <w:szCs w:val="28"/>
          <w:rtl w:val="true"/>
          <w:lang w:bidi="fa-IR"/>
        </w:rPr>
        <w:t xml:space="preserve">. </w:t>
      </w:r>
      <w:bookmarkStart w:id="380" w:name="pg19716_189540"/>
    </w:p>
    <w:p>
      <w:pPr>
        <w:pStyle w:val="Heading3"/>
        <w:numPr>
          <w:ilvl w:val="2"/>
          <w:numId w:val="1"/>
        </w:numPr>
        <w:rPr/>
      </w:pPr>
      <w:bookmarkStart w:id="381" w:name="__RefHeading___Toc1836650_2314609296"/>
      <w:bookmarkStart w:id="382" w:name="_Toc130"/>
      <w:bookmarkEnd w:id="380"/>
      <w:bookmarkEnd w:id="381"/>
      <w:r>
        <w:rPr>
          <w:rtl w:val="true"/>
        </w:rPr>
        <w:t>[</w:t>
      </w:r>
      <w:r>
        <w:rPr>
          <w:rtl w:val="true"/>
        </w:rPr>
        <w:t>عدم اشتراط علم الضامن بالغریم</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علمه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المضمون عنه،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دین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عن کلّ 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 منه و من المضمون له،و یرید بالعلم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الإخاطة بمعرفة حاله من نسب أو وصف،لسهولة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 و ما شاکله،</w:t>
      </w:r>
    </w:p>
    <w:p>
      <w:pPr>
        <w:pStyle w:val="BookText"/>
        <w:rPr/>
      </w:pPr>
      <w:r>
        <w:rPr>
          <w:rFonts w:ascii="IRNazanin" w:hAnsi="IRNazanin" w:eastAsia="IRNazanin"/>
          <w:color w:val="111111"/>
          <w:sz w:val="28"/>
          <w:sz w:val="28"/>
          <w:szCs w:val="28"/>
          <w:rtl w:val="true"/>
          <w:lang w:bidi="fa-IR"/>
        </w:rPr>
        <w:t>عدم اشتراط علم الضامن بالغریم</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اشتراط علم الضامن بمقدار الحقّ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عدم اشتراط علم الضامن بمقدار الحقّ المضمون هو عدم اشتراط علمه بالمضمون عنه،و هو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وفاء الدین جائز عن کلّ مدیون،سواء علم به الضامن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یمکن أن یرید المصنّف رحمه اللّه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الأعمّ الشامل للمضمون عنه و المضمون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یرید المصنّف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الإحاطة بمعرفة حال الغریم من حیث النسب و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المعنی هو أنّه لا یشترط فی صحّة الضمان إحاطة علم الضامن بجمیع نسب الغریم و أوصافه</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لعدم لزوم علم الضامن بنسب المضمون عنه أو بوصف من أوصافه، لاستحباب کون المؤمن سهل القضاء و سهل الاقتضاء،کما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سهل القضاء و سهل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الغرض إیفاؤه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الدین،و ذلک لا یتوقّف علی معرفته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تمیّزهما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الغریم لیمکن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القصد إلیهما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فلیمکن أداؤه،و أمّا المضمون له فلیمکن إیفاؤه،و أمّا المضمون عنه فلیمکن القصد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المعتبر القصد إلی الضمان،و هو التزام المال الذی یذکره</w:t>
      </w:r>
    </w:p>
    <w:p>
      <w:pPr>
        <w:pStyle w:val="BookText"/>
        <w:rPr/>
      </w:pPr>
      <w:r>
        <w:rPr>
          <w:rFonts w:ascii="IRNazanin" w:hAnsi="IRNazanin" w:eastAsia="IRNazanin"/>
          <w:color w:val="111111"/>
          <w:sz w:val="28"/>
          <w:sz w:val="28"/>
          <w:szCs w:val="28"/>
          <w:rtl w:val="true"/>
          <w:lang w:bidi="fa-IR"/>
        </w:rPr>
        <w:t>یعنی أنّ الغرض من الضمان هو إیفاء الضامن للدین الذی ثبت فی ذمّة المضمون عنه، و ذلک لا یتوقّف علی معرفة الغریم به نسبا أو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 إن کان من قبیل إضافة المصدر إلی مفعوله أو إلی الضامن إن کان من قبیل إضافته 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الغریم هنا هو معناه الأعمّ الشامل للدائن و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خصوصیّات حال الغریم من نسب أو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المضمون له إن قرئ بصیغه اسم الفاعل،و إمّا الحقّ الذی یضمنه الضامن إن قرئ بصیغة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تفصیل ما ذکره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إرادة الحقّ من المستحقّ بصیغة اسم المفعول،فیکون حاصل معنی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 علم الضامن بالحقّ الذی ثبت فی ذمّة المضمون عنه و لا علمه بمعرفته المضمون عنه و لا المضمون له،بل إنّما یشترط تمییز الثلاثة،فیکون مرجع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الغریم الشامل للمدیون و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لاشتراط تمییز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الغریم الشامل للدائن و المدیون</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لاشتراط تمییز الثلاثة</w:t>
      </w:r>
      <w:r>
        <w:rPr>
          <w:rFonts w:eastAsia="IRNazanin" w:cs="IRNazanin"/>
          <w:color w:val="111111"/>
          <w:sz w:val="28"/>
          <w:szCs w:val="28"/>
          <w:rtl w:val="true"/>
          <w:lang w:bidi="fa-IR"/>
        </w:rPr>
        <w:t xml:space="preserve">. </w:t>
      </w:r>
      <w:bookmarkStart w:id="383" w:name="pg19716_189542"/>
    </w:p>
    <w:p>
      <w:pPr>
        <w:pStyle w:val="BookText"/>
        <w:rPr/>
      </w:pPr>
      <w:bookmarkEnd w:id="383"/>
      <w:r>
        <w:rPr>
          <w:rFonts w:ascii="IRNazanin" w:hAnsi="IRNazanin" w:eastAsia="IRNazanin"/>
          <w:color w:val="111111"/>
          <w:sz w:val="28"/>
          <w:sz w:val="28"/>
          <w:szCs w:val="28"/>
          <w:rtl w:val="true"/>
          <w:lang w:bidi="fa-IR"/>
        </w:rPr>
        <w:t>المضمون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متوقّف علی معرفة من علیه الدین،فلو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استحقّ فی ذمّة آخر مائة درهم مثلا،فقال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ضمنتها لک کان قاصدا إلی عقد الضمان عمّن کان علیه الدین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اعتبار العلم بخصوصه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84" w:name="__RefHeading___Toc1836652_2314609296"/>
      <w:bookmarkStart w:id="385" w:name="_Toc131"/>
      <w:bookmarkEnd w:id="384"/>
      <w:r>
        <w:rPr>
          <w:rtl w:val="true"/>
        </w:rPr>
        <w:t>[</w:t>
      </w:r>
      <w:r>
        <w:rPr>
          <w:rtl w:val="true"/>
        </w:rPr>
        <w:t>إیجاب الضمان</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مخصوصین،لأنّه من العقود اللازمة الناقلة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 من ذمّة المضمون عنه إلی ذمّة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مالک الدین أعنی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التزام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التزام الضامن المال الذی یذکره المضمون له لا یتوقّف علی معرفة المضمون عنه،و هو من علیه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لصحّة الضمان فی صورة عدم معرفة الضامن للمضمون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المضمون عنه متمیّزا أم لا،و سواء کان الضامن عالما به أم لا،و سواء أذن المضمون عنه له فی الضمان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إیجاب الضمان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فی صحّة الضمان من العقد الشامل للإیجاب من قبل الضامن و القبول من قبل المضمون له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ثانیة للعقود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عقد الضمان من العقود اللازمة التی توجب انتقال المال من ذمّة المضمون عنه إلی ذمّة الضامن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تکفّلت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مطلق الکفالة بجعل متعلّقها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تقبّلت و شبهه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الدالّة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عندی أو علیّ أو ما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فلیس بصریح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لجواز إرادته أنّ للغریم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یده مالا،أو 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تخلیصه،أو 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السعی أو المساعدة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الإیجاب الذی یتحمّله الضامن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ما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الضمان یتمیّز عن مطلق الکفالة بذکر المال فی الضمان و النفس فی الکفالة بأن یقول الضامن فی مقام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المال أو الدین الذی فی ذمّة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الضامن یقول فی مقام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تکفّلت المال الذی فی ذمّة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قال الضامن للمضمون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علی المدیون علیّ لم یکن صریحا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المضمون عنه،و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القول المذکور الصادر عن قائله لیس بصریح فی الضمان،لأنّه یمکن أن یرید به أنّ للمدیون عنده مالا یمکنه تخلیصه منه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عندی أو علیّ یمکن أن یرید بهذا القول السعی أو المساعدة علی تحصیل حقّ الدائن من المدیون،فلا یدلّ علی الضمان الذی هو التعهّد للمال فی ذمّته</w:t>
      </w:r>
      <w:r>
        <w:rPr>
          <w:rFonts w:eastAsia="IRNazanin" w:cs="IRNazanin"/>
          <w:color w:val="111111"/>
          <w:sz w:val="28"/>
          <w:szCs w:val="28"/>
          <w:rtl w:val="true"/>
          <w:lang w:bidi="fa-IR"/>
        </w:rPr>
        <w:t xml:space="preserve">. </w:t>
      </w:r>
      <w:bookmarkStart w:id="386" w:name="pg19716_189544"/>
    </w:p>
    <w:p>
      <w:pPr>
        <w:pStyle w:val="BookText"/>
        <w:rPr/>
      </w:pPr>
      <w:bookmarkEnd w:id="38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ذمّتی،و هو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ضمانه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فکاف،لانتفاء الاحتمال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تصریحه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w:t>
      </w:r>
      <w:r>
        <w:rPr>
          <w:rFonts w:eastAsia="IRNazanin" w:cs="IRNazanin"/>
          <w:color w:val="111111"/>
          <w:sz w:val="28"/>
          <w:szCs w:val="28"/>
          <w:rtl w:val="true"/>
          <w:lang w:bidi="fa-IR"/>
        </w:rPr>
        <w:t>.</w:t>
      </w:r>
    </w:p>
    <w:p>
      <w:pPr>
        <w:pStyle w:val="Heading3"/>
        <w:numPr>
          <w:ilvl w:val="2"/>
          <w:numId w:val="1"/>
        </w:numPr>
        <w:rPr/>
      </w:pPr>
      <w:bookmarkStart w:id="387" w:name="__RefHeading___Toc1836654_2314609296"/>
      <w:bookmarkStart w:id="388" w:name="_Toc132"/>
      <w:bookmarkEnd w:id="387"/>
      <w:r>
        <w:rPr>
          <w:rtl w:val="true"/>
        </w:rPr>
        <w:t>[</w:t>
      </w:r>
      <w:r>
        <w:rPr>
          <w:rtl w:val="true"/>
        </w:rPr>
        <w:t>قبول الضمان</w:t>
      </w:r>
      <w:r>
        <w:rPr>
          <w:rtl w:val="true"/>
        </w:rPr>
        <w:t>]</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المستحقّ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المضمون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رضاه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بالضمان و إن لم یصرّح بالقبول،لأنّ حقّه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علیّ أو ما علیه علیّ فهو ضمان لما فی ذمّة المضمون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التعهّد و الالتزام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الالتزام الذی هو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 علیّ فهو یکفی فی صحّة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لانتفاء الاحتمالات المتقدّمة فی هذا القول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کفایة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 علیّ إنّما هی فی صورة تصریح الضامن بالمال 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ماله علیّ،فلو لم یصرّح بلفظ المال لم یکف ذلک فی صحّة عقد الضمان،لأنّه یمکن أن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 علیّ ضمان نفسه،فیکون کفالة لا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الضمان</w:t>
      </w:r>
    </w:p>
    <w:p>
      <w:pPr>
        <w:pStyle w:val="BookText"/>
        <w:rPr/>
      </w:pPr>
      <w:r>
        <w:rPr>
          <w:rFonts w:ascii="IRNazanin" w:hAnsi="IRNazanin" w:eastAsia="IRNazanin"/>
          <w:color w:val="111111"/>
          <w:sz w:val="28"/>
          <w:sz w:val="28"/>
          <w:szCs w:val="28"/>
          <w:rtl w:val="true"/>
          <w:lang w:bidi="fa-IR"/>
        </w:rPr>
        <w:t>أی یقبل الدائن المضمون له الذی هو صاحب الحقّ انتقاله من ذمّة المدیون إلی ذمّة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بکفایة رضی المضمون له بلا حاجة إلی التلفّظ بالقبول</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للزوم رضی المضمون له بأنّ حقّه الذی فی ذمّة المدیون ینتقل من ذمّة المدیون إلی ذمّة الضامن،و الناس یختلفون فی حسن المعاملة و عدمه،فله أن یرضی به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یتحوّل من ذمّة إلی اخری،و الناس یختلفون فی حسن المعاملة و سهولة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رضاه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لکن لا یعتبر القبول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عقد لازم،فلا بدّ له من إیجاب و قبول لفظیّین صریحین متطابقین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عربیّین،فعلی ما اختاره من اشتراطه یعتبر فیه ما یعتبر فی العقود اللازمة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الآخر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یشترط فوریّة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الناس یختلفون فی سهولة قضاء الدین و عدمها،و لعلّ المدیون یکون أسهل قضاء بالنسبة إلی الضامن الذی ینتقل الحقّ إلی ذمّته،فعسی أن لا یرضی الدائن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المستحقّ أعنی صاحب الدین،و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تحوّل الحقّ من ذمّة إلی ذمّة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رضی المضمون له فی صحّة الضمان،لکن لا یعتبر تلفّظه بالقبول،و القائل بذلک هو فخر المحقّقین رحمه اللّه فی الإیضاح و المحقّق الأردبیلیّ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اشتراط التلفّظ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لاستناده إلی الأصل فی عدم اشتراط القبول اللفظیّ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الضمان وفاء دین،فالأصل عدم اشتراط القبول اللفظیّ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باحتیاج الضمان إلی قبول لفظیّ و عدم کفایة الرضی المجرّد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إمّا تطابقها فی الماضویّة أو فی الفوریّة و الاتّصال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الماضویّة و العربیّة و الفوریّة و الاقتصار علی الالفاظ المعیّنة</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کفایة رضی المضمون له فی صحّة الضمان</w:t>
      </w:r>
      <w:r>
        <w:rPr>
          <w:rFonts w:eastAsia="IRNazanin" w:cs="IRNazanin"/>
          <w:color w:val="111111"/>
          <w:sz w:val="28"/>
          <w:szCs w:val="28"/>
          <w:rtl w:val="true"/>
          <w:lang w:bidi="fa-IR"/>
        </w:rPr>
        <w:t xml:space="preserve">. </w:t>
      </w:r>
      <w:bookmarkStart w:id="389" w:name="pg19716_189546"/>
    </w:p>
    <w:p>
      <w:pPr>
        <w:pStyle w:val="BookText"/>
        <w:rPr/>
      </w:pPr>
      <w:bookmarkEnd w:id="389"/>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رضاه مطلقا،لما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ضمان علیّ علیه السّلام دین المیّت الذی امتنع النبیّ صلی اللّه علیه و آله من الصلاة علیه،لمکان دینه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90" w:name="__RefHeading___Toc1836656_2314609296"/>
      <w:bookmarkStart w:id="391" w:name="_Toc133"/>
      <w:bookmarkEnd w:id="390"/>
      <w:r>
        <w:rPr>
          <w:rtl w:val="true"/>
        </w:rPr>
        <w:t>[</w:t>
      </w:r>
      <w:r>
        <w:rPr>
          <w:rtl w:val="true"/>
        </w:rPr>
        <w:t>عدم اعتبار رضی الغریم</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بالغریم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المضمون عنه،لما ذکرناه من أنّه وفاء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متوقّف علی إذنه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اشتراط الفوریّة و أنّ الغرض من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أداء دین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فی الخلاف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 آله فی جنازة،فلمّا وضعت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 صاحبکم من دین؟قالوا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درهمان،فقال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علی صاحبکم،فقال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علیّ یا رسول اللّه و أنا لهما ضامن،فقام رسول اللّه صلی اللّه علیه و آله فصلّی علیه،ثمّ أقبل علی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 الإسلام خیرا، و فکّ رهانک کما فککت رهان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الضمان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رضی الغریم</w:t>
      </w:r>
    </w:p>
    <w:p>
      <w:pPr>
        <w:pStyle w:val="BookText"/>
        <w:rPr/>
      </w:pPr>
      <w:r>
        <w:rPr>
          <w:rFonts w:ascii="IRNazanin" w:hAnsi="IRNazanin" w:eastAsia="IRNazanin"/>
          <w:color w:val="111111"/>
          <w:sz w:val="28"/>
          <w:sz w:val="28"/>
          <w:szCs w:val="28"/>
          <w:rtl w:val="true"/>
          <w:lang w:bidi="fa-IR"/>
        </w:rPr>
        <w:t>أی لا یشترط رضی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اشتراط رضی المدیون فی صحّة الضمان إنّما هو لکون الضمان وفاء دین عنه،و هو لا یتوقّف علی رضاه</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مع عدم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الضمان و إن أذن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الأداء،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متبرّع،و الضمان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الناقل للمال من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الأمرین ممّا أدّاه و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منه کان متبرّعا بالزائد،و إن أدّی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لم یرجع بغیره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أسقط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عنه بصلح أم 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ضمن الضامن بدون إذن المدیون و رضاه لم یجز له أن یرجع علیه و یطالبه بما ضمنه و أدّاه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أذن المدیون المضمون عنه فی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الضامن یتبرّع بما یعطیه بلا استحقاق عوض یعطیه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أذن المدیون فی الضمان جاز للضامن أن یرجع علی المضمون عنه،لکون الضمان ناقلا من ذمّة إلی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الضامن،و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أذن المدیون فی ضمان الضامن و أدّی الضامن المال إلی الدائن رجع علیه و طالبه بأقلّ الأمرین من مال أدّاه إلی الدائن و من حقّ للدائن علی ذمّة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لرجوع الضامن بأقلّ الأمرین بأنّه لو أدّی أزید ممّا هو للدائن علی ذمّة المدیون کان متبرّعا بالنسبة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أدّی الضامن أقلّ من الحقّ الذی هو للدائن علی ذمّة المدیون لم یجز له أن یرجع علی المضمون عنه بغیر ما أدّی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الأقلّ</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فرق فی عدم جواز رجوع </w:t>
      </w:r>
    </w:p>
    <w:p>
      <w:pPr>
        <w:pStyle w:val="BookText"/>
        <w:rPr/>
      </w:pPr>
      <w:r>
        <w:rPr>
          <w:rFonts w:ascii="IRNazanin" w:hAnsi="IRNazanin" w:eastAsia="IRNazanin"/>
          <w:color w:val="111111"/>
          <w:sz w:val="28"/>
          <w:sz w:val="28"/>
          <w:szCs w:val="28"/>
          <w:rtl w:val="true"/>
          <w:lang w:bidi="fa-IR"/>
        </w:rPr>
        <w:t>و لو وهبه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الجمیع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رجوعه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أدّی عرضا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بأقلّ الأمرین من قیمته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الحقّ،سواء</w:t>
      </w:r>
    </w:p>
    <w:p>
      <w:pPr>
        <w:pStyle w:val="BookText"/>
        <w:rPr/>
      </w:pPr>
      <w:r>
        <w:rPr>
          <w:rFonts w:ascii="IRNazanin" w:hAnsi="IRNazanin" w:eastAsia="IRNazanin"/>
          <w:color w:val="111111"/>
          <w:sz w:val="28"/>
          <w:sz w:val="28"/>
          <w:szCs w:val="28"/>
          <w:rtl w:val="true"/>
          <w:lang w:bidi="fa-IR"/>
        </w:rPr>
        <w:t>الضامن علی المضمون عنه بغیر ما أدّاه و کان أقلّ الأمرین بین کون الدائن مسقطا للزائد عن الحقّ بالمصالحة و بین کونه کذلک بإبراء ذمّة المدیون من القدر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المضمون له،و هو الدائن،و الضمیر الملفوظ یرجع إلی المضمون عنه،و هو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وهب الدائن المدیون بعض ما أدّاه الضامن أو جمیعه و الحال أنّ الضامن قد أدّی الجمیع جاز للضامن الرجوع علی المضمون له،لأنّ هبته بعد التأدیة لا تمنع من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أدّی الضامن جمیع ما هو فی ذمّة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وهب الدائن بعض ما هو فی ذمّة المدیون،و هذا 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ثان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سوی النقدین أی الدراهم و الدنانیر،قالوا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 عین و ما سواهما عرض،ج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بیان لأقلّ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أدّی الضامن عن المضمون عنه متاعا إلی المضمون له من جهة الحقّ الذی هو فی ذمّة المضمون عنه رجع علیه بأقلّ الأمرین من قیمة المتاع و من الحقّ،فلو کان علی ذمّة المضمون عنه خمسون دینارا مثلا دینا فأدّی الضامن ثوبا رجع علی المضمون عنه بالأقلّ من قیمة الثوب و من الخمسین</w:t>
      </w:r>
      <w:r>
        <w:rPr>
          <w:rFonts w:eastAsia="IRNazanin" w:cs="IRNazanin"/>
          <w:color w:val="111111"/>
          <w:sz w:val="28"/>
          <w:szCs w:val="28"/>
          <w:rtl w:val="true"/>
          <w:lang w:bidi="fa-IR"/>
        </w:rPr>
        <w:t xml:space="preserve">. </w:t>
      </w:r>
      <w:bookmarkStart w:id="392" w:name="pg19716_189549"/>
    </w:p>
    <w:p>
      <w:pPr>
        <w:pStyle w:val="BookText"/>
        <w:rPr/>
      </w:pPr>
      <w:bookmarkEnd w:id="392"/>
      <w:r>
        <w:rPr>
          <w:rFonts w:ascii="IRNazanin" w:hAnsi="IRNazanin" w:eastAsia="IRNazanin"/>
          <w:color w:val="111111"/>
          <w:sz w:val="28"/>
          <w:sz w:val="28"/>
          <w:szCs w:val="28"/>
          <w:rtl w:val="true"/>
          <w:lang w:bidi="fa-IR"/>
        </w:rPr>
        <w:t>رضی المضمون له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 من غیر عقد أو بصلح</w:t>
      </w:r>
      <w:r>
        <w:rPr>
          <w:rFonts w:eastAsia="IRNazanin" w:cs="IRNazanin"/>
          <w:color w:val="111111"/>
          <w:sz w:val="28"/>
          <w:szCs w:val="28"/>
          <w:rtl w:val="true"/>
          <w:lang w:bidi="fa-IR"/>
        </w:rPr>
        <w:t>.</w:t>
      </w:r>
    </w:p>
    <w:p>
      <w:pPr>
        <w:pStyle w:val="Heading3"/>
        <w:numPr>
          <w:ilvl w:val="2"/>
          <w:numId w:val="1"/>
        </w:numPr>
        <w:rPr/>
      </w:pPr>
      <w:bookmarkStart w:id="393" w:name="__RefHeading___Toc1836658_2314609296"/>
      <w:bookmarkStart w:id="394" w:name="_Toc134"/>
      <w:bookmarkEnd w:id="393"/>
      <w:r>
        <w:rPr>
          <w:rtl w:val="true"/>
        </w:rPr>
        <w:t>[</w:t>
      </w:r>
      <w:r>
        <w:rPr>
          <w:rtl w:val="true"/>
        </w:rPr>
        <w:t>اشتراط ملاءة الضامن أو علم المضمون له</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مالکا لما یوفی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المضمون فاضلا عن المستثنیات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وفاء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 بإعساره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الضمان،فلو لم یعلم به حتّی ضمن تخیّر المضمون له فی الفسخ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تعتبر الملاءة فی الابتداء لا الاستدامة،فلو تجدّد إعساره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الضمان لم یکن له الفسخ،لتحقّق الشرط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رضی الدائن بالمتاع عن الحقّ بین أن یکون بلا عقد و بین أن یکون بعقد 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ملاءة الضامن أو علم المضمون له</w:t>
      </w:r>
    </w:p>
    <w:p>
      <w:pPr>
        <w:pStyle w:val="BookText"/>
        <w:rPr/>
      </w:pPr>
      <w:r>
        <w:rPr>
          <w:rFonts w:ascii="IRNazanin" w:hAnsi="IRNazanin" w:eastAsia="IRNazanin"/>
          <w:color w:val="111111"/>
          <w:sz w:val="28"/>
          <w:sz w:val="28"/>
          <w:szCs w:val="28"/>
          <w:rtl w:val="true"/>
          <w:lang w:bidi="fa-IR"/>
        </w:rPr>
        <w:t>الملاءة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الغنیّ المقتدر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الضامن غناه و اقتداره علی ما یوفی به حقّ المضمون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ذکر مستثنیات الدین فی کتاب الدین فی الصفحة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تباع داره و لا خادمه و لا ثیاب تجمّله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صحّة ضمان الضامن إمّا ملائته أو علم المضمون له بکون الضامن معسرا و رضاه مع ذلک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فسخ عقد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عرض الإعسار للضامن بعد الضمان،فلا یجوز الفسخ حینئذ للمضمون له</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تمکّن الضامن من أداء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 xml:space="preserve">. </w:t>
      </w:r>
      <w:bookmarkStart w:id="395" w:name="pg19716_189550"/>
    </w:p>
    <w:p>
      <w:pPr>
        <w:pStyle w:val="BookText"/>
        <w:rPr/>
      </w:pPr>
      <w:bookmarkEnd w:id="395"/>
      <w:r>
        <w:rPr>
          <w:rFonts w:ascii="IRNazanin" w:hAnsi="IRNazanin" w:eastAsia="IRNazanin"/>
          <w:color w:val="111111"/>
          <w:sz w:val="28"/>
          <w:sz w:val="28"/>
          <w:szCs w:val="28"/>
          <w:rtl w:val="true"/>
          <w:lang w:bidi="fa-IR"/>
        </w:rPr>
        <w:t>و کما لا یقدح تجدّده إعساره فکذا تعذّر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الاستیفاء منه بوجه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96" w:name="__RefHeading___Toc1836660_2314609296"/>
      <w:bookmarkStart w:id="397" w:name="_Toc135"/>
      <w:bookmarkEnd w:id="396"/>
      <w:r>
        <w:rPr>
          <w:rtl w:val="true"/>
        </w:rPr>
        <w:t>[</w:t>
      </w:r>
      <w:r>
        <w:rPr>
          <w:rtl w:val="true"/>
        </w:rPr>
        <w:t>جواز کون الضمان حالاّ و مؤجّلا</w:t>
      </w:r>
      <w:r>
        <w:rPr>
          <w:rtl w:val="true"/>
        </w:rPr>
        <w:t>]</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الضمان حالاّ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مؤجّلا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المؤجّلان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الأجل أم تفاوتا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یقدح فی صحّة الضمان تعذّر استیفاء الحقّ من الضامن لا من جهة إعساره،بل لمانع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سافر الضامن أو مات أو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کون الضمان حالاّ و مؤجّلا</w:t>
      </w:r>
    </w:p>
    <w:p>
      <w:pPr>
        <w:pStyle w:val="BookText"/>
        <w:rPr/>
      </w:pPr>
      <w:r>
        <w:rPr>
          <w:rFonts w:ascii="IRNazanin" w:hAnsi="IRNazanin" w:eastAsia="IRNazanin"/>
          <w:color w:val="111111"/>
          <w:sz w:val="28"/>
          <w:sz w:val="28"/>
          <w:szCs w:val="28"/>
          <w:rtl w:val="true"/>
          <w:lang w:bidi="fa-IR"/>
        </w:rPr>
        <w:t>و هو ما إذا ضمن الضامن أداء دین المضمون عنه بلا 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ضمن الضامن أداء الدین بعد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کان الدین علی ذمّة المدیون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کان الدین علی ذمّة المدیون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المقام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الدین حالاّ و الضمان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الدین حالاّ و الضمان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الدین مؤجّلا و الضمان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الدین مؤجّلا و الضمان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الإطلاق ناظر إلی الصورة الأخیرة من الصور الأربع المشار إلیها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الدین و الضمان</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فرق فی صحّة الضمان بین تساوی أجلی الدین و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مدّة الدین و الضمان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عدمه،و هو ما إذا کانت المدّة متفاوتة بأن کان الدین مؤجّلا إلی شهر و کان الضمان موقّتا إلی شهرین</w:t>
      </w:r>
      <w:r>
        <w:rPr>
          <w:rFonts w:eastAsia="IRNazanin" w:cs="IRNazanin"/>
          <w:color w:val="111111"/>
          <w:sz w:val="28"/>
          <w:szCs w:val="28"/>
          <w:rtl w:val="true"/>
          <w:lang w:bidi="fa-IR"/>
        </w:rPr>
        <w:t xml:space="preserve">. </w:t>
      </w:r>
      <w:bookmarkStart w:id="398" w:name="pg19716_189551"/>
    </w:p>
    <w:p>
      <w:pPr>
        <w:pStyle w:val="BookText"/>
        <w:rPr/>
      </w:pPr>
      <w:bookmarkEnd w:id="398"/>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الدین حالاّ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مع الأداء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مؤجّلا فلا رجوع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حلوله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أدائه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99" w:name="__RefHeading___Toc1836662_2314609296"/>
      <w:bookmarkStart w:id="400" w:name="_Toc136"/>
      <w:bookmarkEnd w:id="399"/>
      <w:r>
        <w:rPr>
          <w:rtl w:val="true"/>
        </w:rPr>
        <w:t>[</w:t>
      </w:r>
      <w:r>
        <w:rPr>
          <w:rtl w:val="true"/>
        </w:rPr>
        <w:t>القول فی المال المضمون</w:t>
      </w:r>
      <w:r>
        <w:rPr>
          <w:rtl w:val="true"/>
        </w:rPr>
        <w:t>]</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المضمون ما جاز أخذ الرهن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الثابت فی الذمّة و إن کان متزلزلا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اشتراط التساوی فی صحّة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کان الدین علی ذمّة المدیون غیر مقیّد بالمدّة فالضامن إذا أدّی الدین جاز له الرجوع علی المدیون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الضمان حالاّ أم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الدین مؤجّلا و کان أجله شهرین مثلا و أدّاه الضامن قبل حلول الأجل لم یجز له الرجوع علی المدیون إلاّ بعد انقضاء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حلول أجل الدین و بعد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الضمان حالاّ أم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المال المضمون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 الذی یجوز ضمانه هو ما ثبت فی ذمّة المضمون عنه و لو کان متزلزلا،و یجوز أن یؤخذ علیه الرهن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الحال فی البیع الخیاریّ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 عهدة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الاحتیاج إلی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موضع یبطل فیه البیع من رأس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کالاستحقاق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للمبیع المعیّن،و لم یجز المالک البیع أو أجازه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w:t>
      </w:r>
    </w:p>
    <w:p>
      <w:pPr>
        <w:pStyle w:val="BookText"/>
        <w:rPr/>
      </w:pPr>
      <w:r>
        <w:rPr>
          <w:rFonts w:ascii="IRNazanin" w:hAnsi="IRNazanin" w:eastAsia="IRNazanin"/>
          <w:color w:val="111111"/>
          <w:sz w:val="28"/>
          <w:sz w:val="28"/>
          <w:szCs w:val="28"/>
          <w:rtl w:val="true"/>
          <w:lang w:bidi="fa-IR"/>
        </w:rPr>
        <w:t>فاعله هو الضمیر العائد إلی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ضمن الضامن للمشتری ردّ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احتیج إلی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الضمان،و لزم علی الضامن ردّ الثمن إذا ظهر بطلان البیع الواقع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المضمون له فی الفرض هو المشتری،و المضمون عنه هو البائع،و المال المضمون هو الثمن الواقع علیه البیع المنعقد بین البائع و المشتری،و فی الضمان کذلک یلزم الضامن ردّ الثمن إلی المشتری فی کلّ موضع یبطل فیه من رأس،و هذا یتمّ فی فرض بطلان نفس البیع،لکن لو ابطل البیع بالإقالة أو بالخیار أو بغیر ذلک لم یضمن الضامن الثمن،کما سیأتی،لعدم اشتغال ذمّة البائع بالثمن فی صورة إبطال البیع،فلا معنی لانتقال الحقّ من ذمّة إلی اخری،بخلاف کونه باطلا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التبعة 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لحقک من درک فعلیّ خلاصه أی 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ضمان المشتری الدرک هنا هو جبران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لزوم درک الثمن للضامن إنّما هو فیما إذا ظهر البیع باطلا من رأس لا فیما إذا عرض للبیع البطلان بالإقالة أو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لبطلان البیع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خروج المبیع مال الغیر،فإذا باع البائع مبیعا معیّنا مثل ثوب معیّن فخرج کون الثوب مال الغیر بطل إذا البیع من رأس إذا لم یجز البیع الواقع مالک الثوب،فلو أجازه کان صحیحا،کما هو الحال فی سائر موارد بیع الفضولیّ إذا أجازه المالک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المالک،و الضمیر الملفوظ یرجع إلی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شقّ </w:t>
      </w:r>
    </w:p>
    <w:p>
      <w:pPr>
        <w:pStyle w:val="BookText"/>
        <w:rPr/>
      </w:pPr>
      <w:r>
        <w:rPr>
          <w:rFonts w:ascii="IRNazanin" w:hAnsi="IRNazanin" w:eastAsia="IRNazanin"/>
          <w:color w:val="111111"/>
          <w:sz w:val="28"/>
          <w:sz w:val="28"/>
          <w:szCs w:val="28"/>
          <w:rtl w:val="true"/>
          <w:lang w:bidi="fa-IR"/>
        </w:rPr>
        <w:t>قبض البائع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خلل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اقتضی فساده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رأس کتخلّف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اقتران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فاسد لا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فیه البطلان کالفسخ بالتقایل و المجلس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الحیوان و الشرط و تلف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قبل القبض،</w:t>
      </w:r>
    </w:p>
    <w:p>
      <w:pPr>
        <w:pStyle w:val="BookText"/>
        <w:rPr/>
      </w:pPr>
      <w:r>
        <w:rPr>
          <w:rFonts w:ascii="IRNazanin" w:hAnsi="IRNazanin" w:eastAsia="IRNazanin"/>
          <w:color w:val="111111"/>
          <w:sz w:val="28"/>
          <w:sz w:val="28"/>
          <w:szCs w:val="28"/>
          <w:rtl w:val="true"/>
          <w:lang w:bidi="fa-IR"/>
        </w:rPr>
        <w:t>آخر لبطلان البیع المذکور،و هو فرض ما أجاز فیه المالک البیع،لکن لم یجز قبض البائع للثمن،ففیه أیضا یبطل البیع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خروج المبیع مال الغیر فی عدم صحّة البیع و کذا عدم صحّة ضمان الضامن درک الثمن هو ظهور خلل فی عقد البیع موجب لبطلان البیع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سیذکر الشارح رحمه اللّه أمثلة للخلل الموجب لبطلان البیع من رأس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کتخلّف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شرطا وصفا فی المبیع أو فی الثمن و تخلّف فإذا یحکم ببطلان البیع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اقترن بعقد البیع شرط یوجب فساده،مثل اشتراط شرب الخمر فی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ناظر إلی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فی کلّ موضع یبطل فیه البیع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فلو لم یبطل البیع من رأس،بل عرض له البطلان من قبل المتعاقدین لم یلزم الضامن ضمان الثمن و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کالفسخ بخیار المجلس و خیار الحیوان و خیار الشرط،ففی هذه الصور لا یکون البیع باطلا من رأس</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مثال آخر لبطلان البیع لا من رأس،بل عرضا،و هو ما إذا تلف المبیع قبل قبض المشتری</w:t>
      </w:r>
      <w:r>
        <w:rPr>
          <w:rFonts w:eastAsia="IRNazanin" w:cs="IRNazanin"/>
          <w:color w:val="111111"/>
          <w:sz w:val="28"/>
          <w:szCs w:val="28"/>
          <w:rtl w:val="true"/>
          <w:lang w:bidi="fa-IR"/>
        </w:rPr>
        <w:t xml:space="preserve">. </w:t>
      </w:r>
      <w:bookmarkStart w:id="401" w:name="pg19716_189554"/>
    </w:p>
    <w:p>
      <w:pPr>
        <w:pStyle w:val="BookText"/>
        <w:rPr/>
      </w:pPr>
      <w:bookmarkEnd w:id="401"/>
      <w:r>
        <w:rPr>
          <w:rFonts w:ascii="IRNazanin" w:hAnsi="IRNazanin" w:eastAsia="IRNazanin"/>
          <w:color w:val="111111"/>
          <w:sz w:val="28"/>
          <w:sz w:val="28"/>
          <w:szCs w:val="28"/>
          <w:rtl w:val="true"/>
          <w:lang w:bidi="fa-IR"/>
        </w:rPr>
        <w:t>لعدم اشتغال ذمّة المضمون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الضمان علی تقدیر طروء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الانفساخ،بخلاف الباطل من أصله و لو فی نفس الأمر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02" w:name="__RefHeading___Toc1836664_2314609296"/>
      <w:bookmarkStart w:id="403" w:name="_Toc137"/>
      <w:bookmarkEnd w:id="402"/>
      <w:r>
        <w:rPr>
          <w:rtl w:val="true"/>
        </w:rPr>
        <w:t>[</w:t>
      </w:r>
      <w:r>
        <w:rPr>
          <w:rtl w:val="true"/>
        </w:rPr>
        <w:t>ضمان درک ما یحدثه المشتری</w:t>
      </w:r>
      <w:r>
        <w:rPr>
          <w:rtl w:val="true"/>
        </w:rPr>
        <w:t>]</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للمشتری ضامن عن البائع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ما یحدثه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ظهورها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مستحقّة لغیر البائع و قلعه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البائع،فإنّه لم تشتغل ذمّته بالثمن حین الضمان، بخلاف ما لم یعلم بطلان البیع ظاهرا،لکن کان باطلا من رأس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عروض الانفساخ للبیع،و قد تقدّمت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بطلان البیع فی الواقع لا الظاهر،و هو خروج المبیع مستحقّا للغیر و الإخلال بالبیع بقدر بعض شرائط الصحّة،کما تقدّم،ففیه تشتغل ذمّة البائع بالثمن، فیصحّ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درک ما یحدثه المشتری</w:t>
      </w:r>
    </w:p>
    <w:p>
      <w:pPr>
        <w:pStyle w:val="BookText"/>
        <w:rPr/>
      </w:pPr>
      <w:r>
        <w:rPr>
          <w:rFonts w:ascii="IRNazanin" w:hAnsi="IRNazanin" w:eastAsia="IRNazanin"/>
          <w:color w:val="111111"/>
          <w:sz w:val="28"/>
          <w:sz w:val="28"/>
          <w:szCs w:val="28"/>
          <w:rtl w:val="true"/>
          <w:lang w:bidi="fa-IR"/>
        </w:rPr>
        <w:t>لا یخفی أنّ الضامن فی الفرض المذکور هو من یتعهّد درک ما یحدثه المشتری،و المضمون له هو المشتری،و المضمون عنه هو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یضمن الضامن للمشتری ما یحدثه فی الأرض المشتراة من البائع لو خرجت مستحقّة للغیر و أراد المالک تخریب البناء و قلع الغرس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الأرض</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المالک،و هذا القول مجرور بالعطف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البناء و 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تقدیر قلع المالک البناء و الغرس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أخذه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جوازه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سبب الضمان حالة العقد،و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الأرض مستحقّة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الضمان هنا،لأنّه ضمان ما لم یجب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استحقاق المشتری الأرش علی البائع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استحقّه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هذا الضمان من البائع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معناه الذی هو عبارة عن البناء و الغرس،و کلّ منهما جنس یجوز تأنیث ضمیره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أخذ المالک اجرة الأرض التی صارت مشتغلة ببناء المشتری و غرسه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الضمان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سبب الضمان هو کون الأرض حال الضمان مالا للغیر،و هذا یوجب الخسارة المذکورة المتوجّهة إلی المشتری بفعل البائع،فیجوز ضمان ما هو فی ذمّة البائع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لم یجب مال علی ذمّة المضمون عنه لم یصحّ ضمانه،و فی المقام لا یستحقّ المشتری شیئا علی ذمّة البائع إلاّ بعد البناء و الغرس و بعد قلع مالک الأرض للغرس و تخریبه للبناء،و هما لم یتحقّقا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عقد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الضمان لأرش البناء و الغرس اللذین یحدثهما المشتری فی الأرض التی یشتریها من البائع،ثمّ تظهر الأرض مستحقّة للغیر فیخرب البناء و یقلع الغرس لا یصحّ من غیر البائع،بل یصحّ من نفس البائع،لأنّ الضمان کذلک متوجّه إلی ذمّة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علیه بنفس العقد و إن لم یضمن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ضمانه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ضعیف،لأنّه لا یلزم من ضمانه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بائعا مسلّطا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الانتفاع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بعقده مع عدم اجتماع شرائطه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 جملتها کونه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 حال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البائع بنفس العقد و إن لم یتعرّض له باللفظ،فلو ضمنه البائع لفظا کان ذلک تأکیدا لما هو ثابت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لم یضمن البائع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تلفّظ البائع بضمان ما ذکر تأکید لما یضمن بسبب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باختصاص صحّة الضمان فی الفرض المذکور بنفس البائع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البائع یسلّط علی الانتفاع بالمبیع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انتفاع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علی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التعهّد الحاصل للبائع من عقد البیع لا یلزم منه الضمان الحاصل من صیغة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جملة شرائط صحّة الضمان کون متعلّق الضمان ثابتا حال عقد الضمان و الحال أنّه لم تجتمع فی الفرض المذکور شرائط الضمان،لعدم ثبوت أرش البناء و الغرس فی ذمّة البائع عند عقد الضمان</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یضمن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أسقط المشتری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الرجوع بسبب البیع،فیبقی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بسبب الضمان لو قلنا بصحّته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خیاران فأسقط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ضمان غیر البائع درک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الغرس ضمانه عهدة المبیع لو ظهر معیبا،فیطالب المشتری بالأرش،لأنّه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الثمن ثابت وقت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فائدة القول بأنّ الضمان لأرش البناء و الغرس الحادثین من المشتری فی الأرض المشتراة عند خروجها مستحقّة للغیر هل هو بسبب عقد البیع أو بسبب عقد الضمان مستقلاّ تظهر فیما یشیر إلیه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أسقط المشتری عن البائع حقّ الرجوع علیه الحاصل من عقد البیع بالنسبة إلی الأرش الحاصل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فیبقی للمشتری حقّ الرجوع بالنسبة إلی الأرش المذکور بسبب عقد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إذا کان للمشتری خیاران فی البیع مثل خیار المجلس و الحیوان،فإذا أسقط أحدهما بقی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الأقوی فی ضمان الغیر أرش الأبنیة و الغرس للمشتری إذا ظهرت الأرض مستحقّة للغیر هو الجواز کذلک الأقوی فی ضمان الغیر للمشتری الأرش الحاصل بظهور المبیع معیبا هو الجواز أیضا،لأنّ الأرش جزء من الثمن ثابت حین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وجه عدم صحّة الضمان المذکور فی مقابل القول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صحّة </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الاستحقاق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حصل بعد العلم بالعیب و اختیار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الأرش و الموجود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العیب حالة العقد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یلزمه تعیّن الأرش،بل التخییر بینه و بین الردّ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یتعیّن الأرش إلاّ بعد الضمان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أحد الفردین الثابتین تخییرا حالة البیع،فیوصف</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استحقاق المشتری للأرش یحصل بعد العلم بالعیب،فقبله لا أرش، لکونه من قبیل ضمان ما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ضمان الغیر الأرش الحاصل من عیب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اختیار المشتری أخذ الأرش لا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تکون للحالیّة،و مدخولها مبتدأ،خبره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العیب الموجود فی حال عقد الضمان لم یکن موجبا للأرش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عقد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العیب الموجود حال عقد البیع لا یوجب تعیّن الأرش خاصّة، بل یکون موجبا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ردّ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العیب فی المبیع حال عقد البیع لا یکون مصحّحا للضمان،لتعلّقه بما هو ثابت عند البیع،بل المشتری یتخیّر بین أخذ الأرش و بین الفسخ بسبب العیب الموجود حال العقد،فلا یکون الأرش ثابتا،فلا یجوز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تعیّن الأرش إنّما هو بعد الضمان،فیکون من قبیل ضمان ما لم یجب</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بیان لوجه صحّة الضمان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404" w:name="pg19716_189559"/>
    </w:p>
    <w:p>
      <w:pPr>
        <w:pStyle w:val="BookText"/>
        <w:rPr/>
      </w:pPr>
      <w:bookmarkEnd w:id="404"/>
      <w:r>
        <w:rPr>
          <w:rFonts w:ascii="IRNazanin" w:hAnsi="IRNazanin" w:eastAsia="IRNazanin"/>
          <w:color w:val="111111"/>
          <w:sz w:val="28"/>
          <w:sz w:val="28"/>
          <w:szCs w:val="28"/>
          <w:rtl w:val="true"/>
          <w:lang w:bidi="fa-IR"/>
        </w:rPr>
        <w:t>بالثبوت قبل اختیاره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کأفراد الواجب المخیّر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05" w:name="__RefHeading___Toc1836666_2314609296"/>
      <w:bookmarkStart w:id="406" w:name="_Toc138"/>
      <w:bookmarkEnd w:id="405"/>
      <w:r>
        <w:rPr>
          <w:rtl w:val="true"/>
        </w:rPr>
        <w:t>[</w:t>
      </w:r>
      <w:r>
        <w:rPr>
          <w:rtl w:val="true"/>
        </w:rPr>
        <w:t>إنکار المضمون له القبض</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المستحقّ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آمرا بالضمان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فشهادته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هو أنّ الأمرین الثابت أحدهما تخییرا یصدق علیهما أنّهما ثابتان،لأنّ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حاصلا حالة البیع،فالمسبّب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استحقاق المشتری لاختیار الأرش أو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ثابتا لا محالة،إذن لا مانع من ضمان الأرش و درک العیب بعد کونه ثابتا و لو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تنظیر للمقام بالواجب المخیّر شرعا کالتخییر بین خصال کفّارة الصوم،فکما یصدق علی أفراد الواجب المخیّر أنّها ثابتة ثبوتا تخییریّا کذلک هنا یثبت الأرش و الردّ ثبوتا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إنکار المضمون له القبض</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الدین،أعنی المضمون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شهادة المدیون علی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الغریم لو أمر الضامن بالضمان فشهادته علی القبض شهادة علی ضرر نفسه،فتقبل</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عنه،و هو المدیون،و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شهادة علی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 الرجوع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شهادة لغیره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الضامن متبرّعا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أجنبیّ،فلا مانع من قبولها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،لبراءته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الدین،أدّی أم لم یؤدّ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إنّما تقبل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لکون شهادته علیه بأنّ الضامن یرجع بما أدّاه إلی المضمون له علی المضمون عنه الذی هو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الغیر هو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شهادة المدیون علی ضرر المضمون له المنکر للقبض شهادة علی ضرر نفسه،لرجوع الضامن علیه،و أیضا شهادة نافعة للضامن،فلا مانع من قبول شهادته إذا أمر الضامن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شهادة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الضامن متبرّعا فی أدائه بلا أمر من المدیون کان الغریم أجنبیّا،فلا مانع من قبول شهادته للضامن و علی ضرر المضمون له الذی ینکر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المضمون عنه،و هو المدیون،و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مانع من قبول شهادة الأجنبیّ فی حقّ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لبراءة ذمّة الغریم من الدین،لأنّ الضامن بمجرّد ضمانه قد نقل ما هو فی ذمّة الغریم إلی ذمّة نفسه،سواء أدّاه أم لا،فحینئذ یکون المدیون بریء الذمّة بمجرّد الضمان،فلا شیء لا له و لا علیه فی فرض أداء الضامن أو عدمه،فلذا لا مانع من قبول شهادته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شهادة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قبول شهادته مشروط بعدم کونه متّهما فی شهادته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تفیده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فائدة زائدة علی ما یغرمه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یثبت الأداء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للتهمة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الضامن معسرا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المضمون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بإعساره،فإنّ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حیث لا یثبت الأداء،</w:t>
      </w:r>
    </w:p>
    <w:p>
      <w:pPr>
        <w:pStyle w:val="BookText"/>
        <w:rPr/>
      </w:pPr>
      <w:r>
        <w:rPr>
          <w:rFonts w:ascii="IRNazanin" w:hAnsi="IRNazanin" w:eastAsia="IRNazanin"/>
          <w:color w:val="111111"/>
          <w:sz w:val="28"/>
          <w:sz w:val="28"/>
          <w:szCs w:val="28"/>
          <w:rtl w:val="true"/>
          <w:lang w:bidi="fa-IR"/>
        </w:rPr>
        <w:t>هذا بیان لصورة التهمة فی الشهادة،و هی ما إذا أفادت الشهادة فائدة زائدة علی ما یؤدّیه الضامن عن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المضمون عنه،و الضمیر الملفوظ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أداء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ترتّبت علی شهادة الغریم فائدة 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سیشیر الشارح رحمه اللّه إلی أمثلتها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تقبل إذا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لو ترتّبت علی شهادة الغریم فائدة لنفسه 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التهمة و التهمة،ج تهم و تهمات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الاتّهام،ما یتّهم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صور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الضامن معسرا و لم یعلم المضمون له عند الضمان بإعساره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عالما به لم یجز له فسخ الضمان،و بعد علمه به جاز له فسخ الضمان و الرجوع إلی المضمون عنه،و هو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شهد المضمون عنه علی أنّ الضامن قد أدّی الدین کان متّهما فی شهادته باحتمال کون شهادته لأن یدفع بها عن نفسه رجوع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قادر علی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صاحب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یجوز للمضمون له أن یفسخ </w:t>
      </w:r>
    </w:p>
    <w:p>
      <w:pPr>
        <w:pStyle w:val="BookText"/>
        <w:rPr/>
      </w:pP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المضمون عنه،فیدفع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 عود الحقّ إلی ذمّته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الضامن قد تجدّد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للفلس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للمضمون عنه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دین،فإنّه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یوفّر بشهادته مال المفلّس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إذا لم یثبت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المضمون عنه،و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یدفع المدیون رجوع الدائن علیه بعد فسخ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من صور التهمة هی تجدّد الحجر علی الضامن بعروض الإفلاس له بعد کونه متمکّنا عند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تکون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المضمون عنه هو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الضامن محجورا علیه بسبب إفلاسه و حکم بتقسیم أمواله بین الغرماء و الدیّان و کان المضمون عنه من جملة الغرماء الذین لهم علیه دین و المفروض أنّ کلّ ما یوجد من أموال المحجور علیه یقسم بین الغرماء بنسبة ما یطالبونه به،کما مرّ فی کتاب الدین،و کلّما قلّ الشرکاء کثر نصیب الباقین منهم کان المضمون عنه الشاهد علی أداء الضامن حقّ الدائن المضمون له متّهما بدفع کون صاحب الدین شریکا فی تقسیم أموال الضامن،فلا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المضمون عنه یتّهم فی شهادته بأنّه یوفّر بها مال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لیزداد سهمه بالتقسیم</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الضامن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فیزداد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یضرب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هاتین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الضامن متبرّعا و بسؤال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فسخ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یوجب العود علی المدیون علی التقدیرین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الإفلاس 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بعضهم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 التهمة أن یکون الضامن قد صالح علی أقلّ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w:t>
      </w:r>
    </w:p>
    <w:p>
      <w:pPr>
        <w:pStyle w:val="BookText"/>
        <w:rPr/>
      </w:pPr>
      <w:r>
        <w:rPr>
          <w:rFonts w:ascii="IRNazanin" w:hAnsi="IRNazanin" w:eastAsia="IRNazanin"/>
          <w:color w:val="111111"/>
          <w:sz w:val="28"/>
          <w:sz w:val="28"/>
          <w:szCs w:val="28"/>
          <w:rtl w:val="true"/>
          <w:lang w:bidi="fa-IR"/>
        </w:rPr>
        <w:t>هذا متفرّع علی ازدیاد مال الضامن بشهادة الغریم،لأنّ المال إذا توفّر زاد سهم الغریم فی مقابل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ممّا یضرب به هو سهم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إعسار الضامن مع عدم علم المضمون له بإعساره،و صورة الحجر علی الضامن للفلس و للمضمون عنه علیه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الضمان بالتماس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الفرق بین الضمان تبرّعا أو بسؤال المضمون عنه بأنّ المضمون له إذا فسخ الضمان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صورة إعسار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 المدیون فی أخذ حقّه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الضمان تبرّعا و کونه بالتماس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الفرق بین هاتین الصورتین المبحوث عنهما فی فرض الإفلاس ظاهر، فلا یحتاج إلی إیضاح،لأنّ المضمون عنه متّهم فی شهادته بازدیاد مال الضامن حتّی یزداد ما یضرب به بلا فرق بین کون الضمان تبرّعا أو بسؤال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 بعض الفقهاء قسما ثالثا لصورة التهمة،و هو ما إذا صالح الضامن المضمون له،کما سیأتی</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الضامن إذا صالح المضمون له علی الدین الذی هو له علی المدیون بأقلّ </w:t>
      </w:r>
    </w:p>
    <w:p>
      <w:pPr>
        <w:pStyle w:val="BookText"/>
        <w:rPr/>
      </w:pPr>
      <w:r>
        <w:rPr>
          <w:rFonts w:ascii="IRNazanin" w:hAnsi="IRNazanin" w:eastAsia="IRNazanin"/>
          <w:color w:val="111111"/>
          <w:sz w:val="28"/>
          <w:sz w:val="28"/>
          <w:szCs w:val="28"/>
          <w:rtl w:val="true"/>
          <w:lang w:bidi="fa-IR"/>
        </w:rPr>
        <w:t>فیکون رجوعه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بسؤال إنّما هو بالمدفوع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المضمون عنه تهمة بتخفیف الدین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نظر،لأنّه یکفی فی سقوط الزائد عن المضمون عنه اعتراف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الضامن بذلک،فلا یرجع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إن لم یثبته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،فتندفع التهمة و تقبل الشهادة</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کان حقّ المضمون له علی ذمّة المضمون عنه مائة دینار و کان الضمان بسؤال من المدیون و قد صالح الضامن الدائن بثمانین دینارا بدلا عن الحقّ الذی هو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ثبت أداء الضامن بشهادة المدیون لم یرجع الضامن علیه إلاّ بثمانین دینارا،و لو لم یثبت الأداء جاز للمضمون له أن یرجع علی المضمون عنه بتمام الحقّ الذی هو مائة دینار فی المثال،و عند ذلک یتّهم المضمون عنه فی شهادته،فلا تقبل کما هو الحال فی الصورتین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صالح علیه الضامن المضمون له و یکون أقلّ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فتوجب شهادة المضمون عنه اتّهامه بکون ما یرجع علیه الضامن به أخفّ ممّا یعطیه فی فرض عدم ثبوت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فعله بعض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الزائد عمّا تصالح علیه الضامن و المضمون له یسقط عن المضمون عنه باعتراف الضامن،فلا وجه لاتّهام المضمون عنه فی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الضامن،و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الضامن لا یرجع علی المضمون عنه إلاّ بما اعترف بأدائه،سواء أثبت أداءه إلی المضمون له أم لم یثبته،فلا اتّهام یتوجّه إلی المضمون عنه الشاهد فی شهادته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نبّه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عدم قبول 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للتهمة أو 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غرم الضامن رجع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کان ضامنا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أدّاه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،لتصادقهما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المستحقّ فی ذمّة المضمون عنه،و اعترافه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المضمون له ظالم بالأخذ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نبّه المصنّف رحمه اللّه علی عدم جواز رجوع الضامن إلاّ بما اعترف به،أثبته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قبول قول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قبول شهادته فی أداء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لکونه متّهما أو لعدم کونه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موضع الرجوع هو ضمان الضامن بإذن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لتصادقهما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 و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أدّاه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لتصادقهما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یعلّل عدم جواز رجوع الضامن علی المضمون عنه إلاّ بما أدّاه أوّلا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تصادق الضامن و المضمون عنه علی کون ما أدّاه الضامن أوّلا هو المستحقّ فی ذمّة المضمون عنه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الضامن بأنّ الحقّ هو ما أدّاه أوّلا و أنّ أخذ المضمون له ثانیا إنّما هو ظلم صدر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مع مساواة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أو قصوره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علیه بأقلّ الأمرین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الحقّ،لأنّه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الرجوع بالزائد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صدّقه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الدفع و إن لم یشهد،و یمکن دخوله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قبول قوله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أدّاه الضامن إلی المضمون 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برجوع الضامن علی المضمون عنه بما أدّاه أوّلا إنّما هو فی صورتی تساوی الحقّ و ما أدّاه الضامن أو قصور ما أدّاه أوّلا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یساو ما أدّاه الضامن أوّلا الحقّ بأن کان أکثر منه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لأقلّ الأمرین،و الأمران هما ما أدّاه الضامن أوّلا و الحقّ الذی هو فی ذمّة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أقلّ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عدم قبول شهادة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المضمون عنه،و الضمیر الملفوظ 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صدّق المضمون عنه الضامن علی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شهادته علی أنّ الضامن دفع إلی المضمون له أکثر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الضامن لا یستحقّ إلاّ مقدار الحقّ،فإن صدّقه علی أنّه دفع ما یساوی الحقّ أو ما هو أقلّ منه غرم للضامن ما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صدّقه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یمکن دخول هذا الفرض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قبول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قبوله من مصادیق ذاک القول للمصنّف</w:t>
      </w:r>
      <w:r>
        <w:rPr>
          <w:rFonts w:eastAsia="IRNazanin" w:cs="IRNazanin"/>
          <w:color w:val="111111"/>
          <w:sz w:val="28"/>
          <w:szCs w:val="28"/>
          <w:rtl w:val="true"/>
          <w:lang w:bidi="fa-IR"/>
        </w:rPr>
        <w:t xml:space="preserve">. </w:t>
      </w:r>
      <w:bookmarkStart w:id="407" w:name="pg19716_189567"/>
    </w:p>
    <w:p>
      <w:pPr>
        <w:pStyle w:val="Heading3"/>
        <w:numPr>
          <w:ilvl w:val="2"/>
          <w:numId w:val="1"/>
        </w:numPr>
        <w:rPr/>
      </w:pPr>
      <w:bookmarkStart w:id="408" w:name="__RefHeading___Toc1836668_2314609296"/>
      <w:bookmarkStart w:id="409" w:name="_Toc139"/>
      <w:bookmarkEnd w:id="407"/>
      <w:bookmarkEnd w:id="408"/>
      <w:r>
        <w:rPr>
          <w:rtl w:val="true"/>
        </w:rPr>
        <w:t>[</w:t>
      </w:r>
      <w:r>
        <w:rPr>
          <w:rtl w:val="true"/>
        </w:rPr>
        <w:t>عدم تصدیق المضمون عنه دفع الضامن</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یصدّقه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أداءه أوّلا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أداءه أخیرا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الأقلّ إن کان هو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بأنّه لا یستحقّ سواه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المضمون له ظلمه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عدم تصدیق المضمون عنه دفع الضامن</w:t>
      </w:r>
    </w:p>
    <w:p>
      <w:pPr>
        <w:pStyle w:val="BookText"/>
        <w:rPr/>
      </w:pPr>
      <w:r>
        <w:rPr>
          <w:rFonts w:ascii="IRNazanin" w:hAnsi="IRNazanin" w:eastAsia="IRNazanin"/>
          <w:color w:val="111111"/>
          <w:sz w:val="28"/>
          <w:sz w:val="28"/>
          <w:szCs w:val="28"/>
          <w:rtl w:val="true"/>
          <w:lang w:bidi="fa-IR"/>
        </w:rPr>
        <w:t>أی لو لم یصدّق المضمون عنه الضامن علی الدفع الذی یدّعیه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أدّاه الضامن قبل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أدّاه الضامن بعد نزاعه للمضمون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أدّاه الضامن أوّلا و قبل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أدّاه الضامن أوّلا و قبل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الأقلّ لو کان هو ما أدّاه الضامن أوّلا فإنّ الضامن یقرّ بأنّ الأقلّ هو الحقّ المستقرّ علی ذمّة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الضامن یقرّ بأنّ الحقّ هو الأقلّ الذی أدّاه أوّلا،و أنّ المضمون له ظلمه بأخذ ما دفعه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التأدیة الثانیة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الأقلّ هو ما أدّاه الضامن ثانیا فلم یثبت علی الظاهر حقّ سوی الأقلّ الذی أدّاه إلی المضمون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یثبت ظاهرا سواه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ما بیّنّاه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بأقلّ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قولنا فی الصفحة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رجع علیه بأقلّ الأمرین</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ما أدّاه الضامن أوّلا و ما أدّاه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یرجع الضامن علی المضمون عنه بالأقلّ من الأمرین و من الحقّ الذی هو فی ذمّة المضمون عنه</w:t>
      </w:r>
      <w:r>
        <w:rPr>
          <w:rFonts w:eastAsia="IRNazanin" w:cs="IRNazanin"/>
          <w:color w:val="111111"/>
          <w:sz w:val="28"/>
          <w:szCs w:val="28"/>
          <w:rtl w:val="true"/>
          <w:lang w:bidi="fa-IR"/>
        </w:rPr>
        <w:t xml:space="preserve">.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9716_189571"/>
      <w:bookmarkStart w:id="411" w:name="pg19716_189571"/>
      <w:bookmarkEnd w:id="411"/>
    </w:p>
    <w:p>
      <w:pPr>
        <w:pStyle w:val="Heading2"/>
        <w:numPr>
          <w:ilvl w:val="1"/>
          <w:numId w:val="1"/>
        </w:numPr>
        <w:rPr/>
      </w:pPr>
      <w:bookmarkStart w:id="412" w:name="pg19716_189571"/>
      <w:bookmarkStart w:id="413" w:name="__RefHeading___Toc1836670_2314609296"/>
      <w:bookmarkStart w:id="414" w:name="_Toc140"/>
      <w:bookmarkEnd w:id="412"/>
      <w:bookmarkEnd w:id="413"/>
      <w:r>
        <w:rPr>
          <w:rtl w:val="true"/>
        </w:rPr>
        <w:t>[</w:t>
      </w:r>
      <w:r>
        <w:rPr>
          <w:rtl w:val="true"/>
        </w:rPr>
        <w:t>کتاب الحوالة</w:t>
      </w:r>
      <w:r>
        <w:rPr>
          <w:rtl w:val="true"/>
        </w:rPr>
        <w:t>]</w:t>
      </w:r>
      <w:bookmarkEnd w:id="414"/>
    </w:p>
    <w:p>
      <w:pPr>
        <w:pStyle w:val="Heading3"/>
        <w:numPr>
          <w:ilvl w:val="2"/>
          <w:numId w:val="1"/>
        </w:numPr>
        <w:rPr/>
      </w:pPr>
      <w:bookmarkStart w:id="415" w:name="__RefHeading___Toc1836672_2314609296"/>
      <w:bookmarkStart w:id="416" w:name="_Toc141"/>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کتاب الحوالة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17" w:name="__RefHeading___Toc1836674_2314609296"/>
      <w:bookmarkStart w:id="418" w:name="_Toc142"/>
      <w:bookmarkEnd w:id="417"/>
      <w:r>
        <w:rPr>
          <w:rtl w:val="true"/>
        </w:rPr>
        <w:t>[</w:t>
      </w:r>
      <w:r>
        <w:rPr>
          <w:rtl w:val="true"/>
        </w:rPr>
        <w:t>تعریف الحوالة</w:t>
      </w:r>
      <w:r>
        <w:rPr>
          <w:rtl w:val="true"/>
        </w:rPr>
        <w:t>]</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بالمال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المشغول بمثله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الحوالة تعریف الحوالة</w:t>
      </w:r>
    </w:p>
    <w:p>
      <w:pPr>
        <w:pStyle w:val="BookText"/>
        <w:rPr/>
      </w:pPr>
      <w:r>
        <w:rPr>
          <w:rFonts w:ascii="IRNazanin" w:hAnsi="IRNazanin" w:eastAsia="IRNazanin"/>
          <w:color w:val="111111"/>
          <w:sz w:val="28"/>
          <w:sz w:val="28"/>
          <w:szCs w:val="28"/>
          <w:rtl w:val="true"/>
          <w:lang w:bidi="fa-IR"/>
        </w:rPr>
        <w:t>الحوالة اسم مصدر من أحال یحیل إحالة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أحال الرجل الغریم بدینه علی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عنه إلیه،فهو محیل و الغریم محال و الغریم الآخر محال علیه و المال محال به و الاسم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معناها لغة،و أمّا شرعا فالحوالة عقد شرع لتحویل المال من ذمّة إلی ذمّة مشغولة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بقید المال التعهّد بالنفس،فإنّه لیس بحوالة،بل 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الذی تشتغل ذمّته بمثل المال الذی هو لمن یحیل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أرکان الحوالة ثلاثة</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المحیل،و هو الذی یحیل غریمه إلی من یطالبه بمثل المال الذی یحیله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القدر المتّفق علیه من الحوالة،و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جوازها علی البریء،للأصل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أشبه بالضمان،لاقتضائه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المال من ذمّة مشغولة إلی ذمّة بریئة،فکأنّ المحال علیه بقبوله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ضامن لدین المحتال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المحیل،و لکنّها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بهذا الشبه عن أصل الحوالة،فتلحقها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یحال حقّه علی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یطالبه المحیل بمثل المال الذی یحیله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التعریف الذی أتی به المصنّف رحمه اللّه للحوالة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التعریف المذکور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یکن التعریف المذکور مورد الاتّفاق بین الفقهاء فالأقوی جواز إطلاق الحوالة علی التعهّد الحاصل من شخص بریء الذمّة من مثل المال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اشتراط کون ذمّة المحال علیه مشغولة بمثل المال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تعهّد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الحوالة علی شخص بریء الذمّة یشبه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تعهّد البریء بالمال یقتضی انتقال المال من ذمّة مشغولة إلی ذمّة بریئة،و الضمان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المحال علیه،و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الدین الذی یتعلّق بالمحال المطالب للمحیل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 علی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لکنّ الحوالة المذکورة لا تخرج عن کونها من مصادیق الحوالة بسبب هذا الشبه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 علی البریء،و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أحکامها</w:t>
      </w:r>
      <w:r>
        <w:rPr>
          <w:rFonts w:eastAsia="IRNazanin" w:cs="IRNazanin"/>
          <w:color w:val="111111"/>
          <w:sz w:val="28"/>
          <w:szCs w:val="28"/>
          <w:rtl w:val="true"/>
          <w:lang w:bidi="fa-IR"/>
        </w:rPr>
        <w:t xml:space="preserve">» </w:t>
      </w:r>
      <w:bookmarkStart w:id="419" w:name="pg19716_189573"/>
    </w:p>
    <w:p>
      <w:pPr>
        <w:pStyle w:val="Heading3"/>
        <w:numPr>
          <w:ilvl w:val="2"/>
          <w:numId w:val="1"/>
        </w:numPr>
        <w:rPr/>
      </w:pPr>
      <w:bookmarkStart w:id="420" w:name="__RefHeading___Toc1836676_2314609296"/>
      <w:bookmarkStart w:id="421" w:name="_Toc143"/>
      <w:bookmarkEnd w:id="419"/>
      <w:bookmarkEnd w:id="420"/>
      <w:r>
        <w:rPr>
          <w:rtl w:val="true"/>
        </w:rPr>
        <w:t>[</w:t>
      </w:r>
      <w:r>
        <w:rPr>
          <w:rtl w:val="true"/>
        </w:rPr>
        <w:t>اشتراط رضی الثلاثة</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 رضی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رضی المحیل و المحتال فموضع وفاق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الحقّ مخیّر فی جهات القضاء من ماله،و دینه المحال به من جملتها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المحتال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ثابت فی ذمّة المحیل، فلا یلزمه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إلی ذمّة اخری بغیر رضاه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فاشتراط رضاه هو المشهور،و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أرکان الحوالة،و لاختلاف</w:t>
      </w:r>
    </w:p>
    <w:p>
      <w:pPr>
        <w:pStyle w:val="BookText"/>
        <w:rPr/>
      </w:pPr>
      <w:r>
        <w:rPr>
          <w:rFonts w:ascii="IRNazanin" w:hAnsi="IRNazanin" w:eastAsia="IRNazanin"/>
          <w:color w:val="111111"/>
          <w:sz w:val="28"/>
          <w:sz w:val="28"/>
          <w:szCs w:val="28"/>
          <w:rtl w:val="true"/>
          <w:lang w:bidi="fa-IR"/>
        </w:rPr>
        <w:t>یرجع إلی الحوالة المتّفق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أحکام الحوالة تجری علی الحوالة المذکورة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رضی الثلاثة</w:t>
      </w:r>
    </w:p>
    <w:p>
      <w:pPr>
        <w:pStyle w:val="BookText"/>
        <w:rPr/>
      </w:pPr>
      <w:r>
        <w:rPr>
          <w:rFonts w:ascii="IRNazanin" w:hAnsi="IRNazanin" w:eastAsia="IRNazanin"/>
          <w:color w:val="111111"/>
          <w:sz w:val="28"/>
          <w:sz w:val="28"/>
          <w:szCs w:val="28"/>
          <w:rtl w:val="true"/>
          <w:lang w:bidi="fa-IR"/>
        </w:rPr>
        <w:t>و هم الأشخاص الثلاثة من المحیل و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رضی المحیل و المحتال فی صحّة الإحالة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لاشتراط رضی المحیل خاصّة بأنّ من علی ذمّته حقّ للغیر یتخیّر فی جهات الأداء،فله أن یؤدّیه من أمواله،و الدین الذی له علی ذمّة الغیر من جملة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جهات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یحال حقّه علی الغیر،و هذا تعلیل لاشتراط رضی المحال فی صحّة الحوالة بأنّ حقّه ثابت فی ذمّة المحیل،فلا یجبر علی قبوله نقل الحقّ من ذمّة المحیل إلی ذمّة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المحتال،و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بغیر رضی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لاشتراط رضی المحال علیه بأنّ هذا الاشتراط هو المشهور بین الفقهاء</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لأنّ المحال علیه هو أحد أرکان الحوالة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فی الاقتضاء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سهولة و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المحیل قد أقام المحتال مقام نفسه فی القبض بالحوالة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للافتقار إلی رضی من علیه الحقّ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وکّله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القبض منه،و اختلاف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الاقتضاء لا یمنع من مطالبة المستحقّ و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 خصوصا مع اتّفاق الحقّین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 و وصفا،فعدم</w:t>
      </w:r>
    </w:p>
    <w:p>
      <w:pPr>
        <w:pStyle w:val="BookText"/>
        <w:rPr/>
      </w:pPr>
      <w:r>
        <w:rPr>
          <w:rFonts w:ascii="IRNazanin" w:hAnsi="IRNazanin" w:eastAsia="IRNazanin"/>
          <w:color w:val="111111"/>
          <w:sz w:val="28"/>
          <w:sz w:val="28"/>
          <w:szCs w:val="28"/>
          <w:rtl w:val="true"/>
          <w:lang w:bidi="fa-IR"/>
        </w:rPr>
        <w:t>و هذا دلیل آخر لاشتراط رضی المحال علیه فی صحّة الحوالة،و هو أنّ الناس یختلفون فی تحصیل الدین منهم من حیث السهولة و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الاستدلال علی اشتراط رضی المحال علیه فی صحّة الحوالة إشکالا،و هو أنّ صاحب الدین المحیل یقیم المحتال مقام نفسه فی تحصیل دینه من المدیون المحال علیه،فلا حاجة إلی اشتراط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بسبب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الحقّ المحیل،و الضمیر الملفوظ یرجع إلی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الاستدلال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لاختلاف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اختلاف الناس فیما ذکر لا دخل له فی المنع من مطالبة صاحب الحقّ للمدیون المحال علیه بحقّه إمّا بنفسه أو بمن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محلاّ،عطف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یمنع الاختلاف المذکور من مطالبة من نصبه المستحقّ،و هو المحتال فی الحوالة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الحقّ الذی هو للمحتال علی ذمّة المحیل و الحقّ الذی هو للمحیل علی ذمّة المحال علیه،مثل ما إذا کان حقّ المحیل علی ذمّة المحال علیه ألف منّ حنطة و کان حقّ المحتال علی ذمّة المحیل أیضا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کانا مختلفین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الغرض استیفاء مثل حقّ المحتال توجّه اعتبار رضی المحال علیه،لأنّ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المعاوضة الجدیدة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رضی المتعاوضین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رضی المحتال بأخذ جنس ما علی المحال علیه زال المحذور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اعتبار رضاه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علی حدّ رضاهما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الحوالة عقد لازم لا یتمّ إلاّ بإیجاب و قبول،فالإیجاب من المحیل،و</w:t>
      </w:r>
    </w:p>
    <w:p>
      <w:pPr>
        <w:pStyle w:val="BookText"/>
        <w:rPr/>
      </w:pPr>
      <w:r>
        <w:rPr>
          <w:rFonts w:ascii="IRNazanin" w:hAnsi="IRNazanin" w:eastAsia="IRNazanin"/>
          <w:color w:val="111111"/>
          <w:sz w:val="28"/>
          <w:sz w:val="28"/>
          <w:szCs w:val="28"/>
          <w:rtl w:val="true"/>
          <w:lang w:bidi="fa-IR"/>
        </w:rPr>
        <w:t>أی فعدم اشتراط رضی المحال علیه فی صحّة الحوالة أقوی من القول باشتراطه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إذا کان حقّ المحیل علی ذمّة المحال علیه دینارا و کان حقّ المحتال علی ذمّة المحیل درهما و کان الغرض من الحوالة استیفاء الدرهم لا الدینار،فلو کان حال الحقّین کذلک اشترط رضی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الغرض استیفاء مثل حقّ المحتال من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المعاوضة علی الدینار بالدرهم تکون مبادلة جدیدة یعتبر فیها رضی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المحال و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ذلک معاوضة جدیدة محتاجة إلی رضی الطرفین،فإذا لا یشترط فیه رضی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علی فرض اعتبار رضی المحال علیه فی صحّة الحوالة فهو لیس مثل اعتبار رضی المحیل و المحتال،لأنّ الحوالة من العقود اللازمة المفتقرة إلی الإیجاب و القبول، و هما یقومان بفعل المحیل و المحتال لا المحال علیه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المحیل و المحتال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القبول من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فی غیرهما من اللفظ العربیّ و المطابقة و غیرهما،و أمّا رضی المحال علیه فیکفی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اتّفق متقدّما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متأخّرا و مقارنا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جوّزنا الحوالة علی البریء اعتبر رضاه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اعتبار رضی المحیل ما لو تبرّع المحال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بالوفاء، فلا یعتبر رضی المحیل قطعا،لأنّه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دینه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أن یقول المحال علیه للمحتال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أحلتک بالدین</w:t>
      </w:r>
    </w:p>
    <w:p>
      <w:pPr>
        <w:pStyle w:val="BookText"/>
        <w:rPr/>
      </w:pPr>
      <w:r>
        <w:rPr>
          <w:rFonts w:ascii="IRNazanin" w:hAnsi="IRNazanin" w:eastAsia="IRNazanin"/>
          <w:color w:val="111111"/>
          <w:sz w:val="28"/>
          <w:sz w:val="28"/>
          <w:szCs w:val="28"/>
          <w:rtl w:val="true"/>
          <w:lang w:bidi="fa-IR"/>
        </w:rPr>
        <w:t>یعنی و یعتبر فی الإیجاب و القبول المتحقّقین فی عقد الحوالة ما یعتبر فی غیرها من اللفظ العربیّ و المطابقة و غیرهما کالماضویّة،بخلاف رضی المحال علیه،فلا یعتبر فیه شیء إلاّ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رضی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فی حصول رضی المحال علیه تحقّقه قبل عقد الحوالة أو بعده أو مقارنا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شبهة فی وجوب حصول رضی البریء إذا کان هو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تعهّد المحال علیه أداء الدین الذی هو علی ذمّة المحیل للمحتال بلا عوض فحینئذ لا حاجة إلی رضی المحیل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التبرّع بالوفاء هو من أقسام وفاء دین المدیون بغیر إذنه و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الخدشة فی ذلک بأنّ أداء دین المدیون نوع إحسان فی حقّه و کذا منّته علیه،فلا یحکم بعدم اشتراط رضاه،لعدم تحمّل بعض الناس منّة غیره علیه بأداء دیونه،فعدم اشتراط رضاه لیس خالیا عن الشبهة و الخدشة</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العبارة عن عقد الحوالة من </w:t>
      </w:r>
      <w:bookmarkStart w:id="422" w:name="pg19716_189577"/>
    </w:p>
    <w:p>
      <w:pPr>
        <w:pStyle w:val="BookText"/>
        <w:rPr/>
      </w:pPr>
      <w:bookmarkEnd w:id="422"/>
      <w:r>
        <w:rPr>
          <w:rFonts w:ascii="IRNazanin" w:hAnsi="IRNazanin" w:eastAsia="IRNazanin"/>
          <w:color w:val="111111"/>
          <w:sz w:val="28"/>
          <w:sz w:val="28"/>
          <w:szCs w:val="28"/>
          <w:rtl w:val="true"/>
          <w:lang w:bidi="fa-IR"/>
        </w:rPr>
        <w:t>الذی لک علی فلان علی نفسی،فیقبل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تتمّ الحوالة تلزم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فیتحوّل فیها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ذمّة المحیل إلی ذمّة المحال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عندنا،و یبرأ المحیل من حقّ المحال بمجرّدها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یبرئه المحتال،لدلالة التحوّل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423" w:name="__RefHeading___Toc1836678_2314609296"/>
      <w:bookmarkStart w:id="424" w:name="_Toc144"/>
      <w:bookmarkEnd w:id="423"/>
      <w:r>
        <w:rPr>
          <w:rtl w:val="true"/>
        </w:rPr>
        <w:t>[</w:t>
      </w:r>
      <w:r>
        <w:rPr>
          <w:rtl w:val="true"/>
        </w:rPr>
        <w:t>حکم قبول المحتال للحوالة علی الملیء</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الواجب أداء</w:t>
      </w:r>
    </w:p>
    <w:p>
      <w:pPr>
        <w:pStyle w:val="BookText"/>
        <w:rPr/>
      </w:pPr>
      <w:r>
        <w:rPr>
          <w:rFonts w:ascii="IRNazanin" w:hAnsi="IRNazanin" w:eastAsia="IRNazanin"/>
          <w:color w:val="111111"/>
          <w:sz w:val="28"/>
          <w:sz w:val="28"/>
          <w:szCs w:val="28"/>
          <w:rtl w:val="true"/>
          <w:lang w:bidi="fa-IR"/>
        </w:rPr>
        <w:t>قبل المحال علیه الذی هو أحد أرکانه الثلاثة أن یقول لمخاطبه الذی هو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أحلتک بالدین الذی لک علی فلان علی نفسی،فیقول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أو رضیت أو غیر ذلک من الألفاظ الدالّة علی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صرفت الدین الذی لک علی ذمّة فلان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المحتال و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المحتال و الحال علیه یقومان برکنی عقد الحوالة،و هما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تلزم الحوالة،و لا یجوز فسخها،کما هو الحال فی سائر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المال فی الضمان یتحوّل من ذمّة المضمون عنه إلی ذمّة الضامن کذلک فی الحوالة أیضا یصیر المال متحوّلا من ذمّة المحیل إلی ذمّة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بمجرّد الحوالة تبرأ ذمّة المحیل و إن لم یبرئه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البراءة،و التذکیر باعتبار کونها مصدرا جائز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لبراءة ذمّة المحیل بمجرّد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قبول المحتال للحوالة علی الملیء</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یجب علی المحتال قبول الحوالة علی المحال علیه الغنیّ</w:t>
      </w:r>
      <w:r>
        <w:rPr>
          <w:rFonts w:eastAsia="IRNazanin" w:cs="IRNazanin"/>
          <w:color w:val="111111"/>
          <w:sz w:val="28"/>
          <w:szCs w:val="28"/>
          <w:rtl w:val="true"/>
          <w:lang w:bidi="fa-IR"/>
        </w:rPr>
        <w:t xml:space="preserve">. </w:t>
      </w:r>
      <w:bookmarkStart w:id="425" w:name="pg19716_189578"/>
    </w:p>
    <w:p>
      <w:pPr>
        <w:pStyle w:val="BookText"/>
        <w:rPr/>
      </w:pPr>
      <w:bookmarkEnd w:id="425"/>
      <w:r>
        <w:rPr>
          <w:rFonts w:ascii="IRNazanin" w:hAnsi="IRNazanin" w:eastAsia="IRNazanin"/>
          <w:color w:val="111111"/>
          <w:sz w:val="28"/>
          <w:sz w:val="28"/>
          <w:szCs w:val="28"/>
          <w:rtl w:val="true"/>
          <w:lang w:bidi="fa-IR"/>
        </w:rPr>
        <w:t>الدین،و الحوالة لیست أداء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نقل له من ذمّة إلی اخری، فلا یجب قبولها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الأمر بقبولها علی الملیء علی تقدیر صحّته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الاستحباب</w:t>
      </w:r>
      <w:r>
        <w:rPr>
          <w:rFonts w:eastAsia="IRNazanin" w:cs="IRNazanin"/>
          <w:color w:val="111111"/>
          <w:sz w:val="28"/>
          <w:szCs w:val="28"/>
          <w:rtl w:val="true"/>
          <w:lang w:bidi="fa-IR"/>
        </w:rPr>
        <w:t>.</w:t>
      </w:r>
    </w:p>
    <w:p>
      <w:pPr>
        <w:pStyle w:val="Heading3"/>
        <w:numPr>
          <w:ilvl w:val="2"/>
          <w:numId w:val="1"/>
        </w:numPr>
        <w:rPr/>
      </w:pPr>
      <w:bookmarkStart w:id="426" w:name="__RefHeading___Toc1836680_2314609296"/>
      <w:bookmarkStart w:id="427" w:name="_Toc145"/>
      <w:bookmarkEnd w:id="426"/>
      <w:r>
        <w:rPr>
          <w:rtl w:val="true"/>
        </w:rPr>
        <w:t>[</w:t>
      </w:r>
      <w:r>
        <w:rPr>
          <w:rtl w:val="true"/>
        </w:rPr>
        <w:t>ظهور إعسار المحال علیه</w:t>
      </w:r>
      <w:r>
        <w:rPr>
          <w:rtl w:val="true"/>
        </w:rPr>
        <w:t>]</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إعساره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الحوالة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سواء شرط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 أم لا،و سواء تجدّد له الیسار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الفسخ أم لا و إن زال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p>
    <w:p>
      <w:pPr>
        <w:pStyle w:val="BookText"/>
        <w:rPr/>
      </w:pPr>
      <w:r>
        <w:rPr>
          <w:rFonts w:ascii="IRNazanin" w:hAnsi="IRNazanin" w:eastAsia="IRNazanin"/>
          <w:color w:val="111111"/>
          <w:sz w:val="28"/>
          <w:sz w:val="28"/>
          <w:szCs w:val="28"/>
          <w:rtl w:val="true"/>
          <w:lang w:bidi="fa-IR"/>
        </w:rPr>
        <w:t>فإنّ الحوالة لا یصدق علیها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یجب قبول الحوالة علی المحتال عند علماء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لعلماء العامّة،فإنّ المضمون عنه لا یبرأ عندهم،فالمضمون له یرجع إن شاء إلی الضامن و إن شاء إلی الضامن و إن شاء رجع إلی المضمون عنه،إذ الضمان عند العامّة ضمّ ذمّة إلی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الواردة فی وجوب القبول علی المحتال ضعیفة أوّلا،و تحمل علی استحباب القبول علیه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إعسار المحال علیه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ظهر بعد العقد کون المحال علیه حال الحوالة معسرا جاز للمحتال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المحتال،و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حصل للمحال علیه الیسار بعد کونه معسرا حال العقد أم لا</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زال ضرر المحتال بتجدّد الیسار للمحال علیه</w:t>
      </w:r>
      <w:r>
        <w:rPr>
          <w:rFonts w:eastAsia="IRNazanin" w:cs="IRNazanin"/>
          <w:color w:val="111111"/>
          <w:sz w:val="28"/>
          <w:szCs w:val="28"/>
          <w:rtl w:val="true"/>
          <w:lang w:bidi="fa-IR"/>
        </w:rPr>
        <w:t xml:space="preserve">. </w:t>
      </w:r>
      <w:bookmarkStart w:id="428" w:name="pg19716_189579"/>
    </w:p>
    <w:p>
      <w:pPr>
        <w:pStyle w:val="BookText"/>
        <w:rPr/>
      </w:pPr>
      <w:bookmarkEnd w:id="428"/>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موسرا حالتها فتجدّد إعساره فلا خیار،لوجود الشرط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29" w:name="__RefHeading___Toc1836682_2314609296"/>
      <w:bookmarkStart w:id="430" w:name="_Toc146"/>
      <w:bookmarkEnd w:id="429"/>
      <w:r>
        <w:rPr>
          <w:rtl w:val="true"/>
        </w:rPr>
        <w:t>[</w:t>
      </w:r>
      <w:r>
        <w:rPr>
          <w:rtl w:val="true"/>
        </w:rPr>
        <w:t>یصحّ ترامی الحوالة و دورها</w:t>
      </w:r>
      <w:r>
        <w:rPr>
          <w:rtl w:val="true"/>
        </w:rPr>
        <w:t>]</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ترامی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یحیل المحال علیه المحتال علی آخر، ثمّ یحیل الآخر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محتاله علی ثالث،و هکذا،و یبرأ المحال علیه فی کلّ مرتبة کالأوّل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یحیل المحال علیه فی بعض المراتب علی المحیل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خیار الفسخ الحاصل حال العقد بکون المحال علیه معسرا بعد تجدّد الیسار له و بعد الشکّ فی بقاء الخیار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انعکس حال المحال علیه بکونه موسرا حین عقد الحوالة،ثمّ تجدّد له الإعسار، فإذا لا خیار للمحتال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یسار المحال علیه حین عقد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ترامی الحوالة و دورها</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إحالة المحال علیه المحتال علی شخص آخر بالمال الذی تعلّق بذمّته بالحوالة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المحال علیه الثانی یحیل محتاله علی محال علیه ثالث،و هکذا الثالث یحیل المحتال علی محال علیه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المحیل الأوّل یبرأ بالحوالة کذلک المحال علیه الذی یحیل المحتال علی محال علیه آخر و هکذا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یصحّ دور الحوالة کما إذا أحال المحال علیه الأوّل المحتال علی الثانی،ثمّ أحاله الثانی علی المحیل الأوّل</w:t>
      </w:r>
      <w:r>
        <w:rPr>
          <w:rFonts w:eastAsia="IRNazanin" w:cs="IRNazanin"/>
          <w:color w:val="111111"/>
          <w:sz w:val="28"/>
          <w:szCs w:val="28"/>
          <w:rtl w:val="true"/>
          <w:lang w:bidi="fa-IR"/>
        </w:rPr>
        <w:t xml:space="preserve">. </w:t>
      </w:r>
      <w:bookmarkStart w:id="431" w:name="pg19716_189580"/>
    </w:p>
    <w:p>
      <w:pPr>
        <w:pStyle w:val="BookText"/>
        <w:rPr/>
      </w:pPr>
      <w:bookmarkEnd w:id="431"/>
      <w:r>
        <w:rPr>
          <w:rFonts w:ascii="IRNazanin" w:hAnsi="IRNazanin" w:eastAsia="IRNazanin"/>
          <w:color w:val="111111"/>
          <w:sz w:val="28"/>
          <w:sz w:val="28"/>
          <w:szCs w:val="28"/>
          <w:rtl w:val="true"/>
          <w:lang w:bidi="fa-IR"/>
        </w:rPr>
        <w:t>و فی الصورتین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المحتال متّحد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تعدّد المحال علیه</w:t>
      </w:r>
      <w:r>
        <w:rPr>
          <w:rFonts w:eastAsia="IRNazanin" w:cs="IRNazanin"/>
          <w:color w:val="111111"/>
          <w:sz w:val="28"/>
          <w:szCs w:val="28"/>
          <w:rtl w:val="true"/>
          <w:lang w:bidi="fa-IR"/>
        </w:rPr>
        <w:t>.</w:t>
      </w:r>
    </w:p>
    <w:p>
      <w:pPr>
        <w:pStyle w:val="Heading3"/>
        <w:numPr>
          <w:ilvl w:val="2"/>
          <w:numId w:val="1"/>
        </w:numPr>
        <w:rPr/>
      </w:pPr>
      <w:bookmarkStart w:id="432" w:name="__RefHeading___Toc1836684_2314609296"/>
      <w:bookmarkStart w:id="433" w:name="_Toc147"/>
      <w:bookmarkEnd w:id="432"/>
      <w:r>
        <w:rPr>
          <w:rtl w:val="true"/>
        </w:rPr>
        <w:t>[</w:t>
      </w:r>
      <w:r>
        <w:rPr>
          <w:rtl w:val="true"/>
        </w:rPr>
        <w:t>صحّة ترامی الضمان و دوره</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ترامیه بأن یضمن الضامن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یضمن الآخر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یضمن المضمون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الضامن فی بعض المراتب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رحمه اللّه،</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ترامی الحوالة و صورة 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المحتال فی کلتا الصورتین متّحد،لکنّ المحال علیه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ترامی الضمان و دوره</w:t>
      </w:r>
    </w:p>
    <w:p>
      <w:pPr>
        <w:pStyle w:val="BookText"/>
        <w:rPr/>
      </w:pPr>
      <w:r>
        <w:rPr>
          <w:rFonts w:ascii="IRNazanin" w:hAnsi="IRNazanin" w:eastAsia="IRNazanin"/>
          <w:color w:val="111111"/>
          <w:sz w:val="28"/>
          <w:sz w:val="28"/>
          <w:szCs w:val="28"/>
          <w:rtl w:val="true"/>
          <w:lang w:bidi="fa-IR"/>
        </w:rPr>
        <w:t>أی و مثل الحوالة الضمان فی صحّة الترامی 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یضمن الضامن الآخر ضامن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دور الضمان هو ضمان المضمون عنه الضامن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بعض أدوار الضمان مثل أن یضمن المضمون عنه الضامن الأخیر،و یمکن أن یتجدّد الضمانات علی هذا النحو،فتدور مرّتین أو ثلاث مرّات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دور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الشیخ رحمه اللّه منعه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الدور جعل الفرع أصلا</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الفائدة فی دور الضمان،لأنّ انتقال المال من ذمّة المضمون عنه إلی ذمّة الضامن،ثمّ انتقاله إلی ذمّة المضمون عنه یوجب انتفاء الفائدة عن عقد الضمان و کونه لغوا و بلا أثر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الفرع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أصلا،و 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الاختلاف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مانع،و قد تظهر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فی ضمان الحالّ مؤجّلا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و عدمه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 الشیخ المنع بکون الدور مستلزما لجعل الفرع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العلّة تجری فی الترامی أیضا،و إمکان ظاهر الحکایة المنع عن الدور فقط،فتأمّل إلاّ أن یجعل کلا الوجهین علّة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الأصل هو الضامن و من الفرع هو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القول بصحّة دور الضمان یصیر الضامن فرعا و المضمون عنه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للشیخ رحمه اللّه لعدم جواز دور الضمان،و هو أنّه لا تبقی فائدة فی الضمان کذلک،لرجوع الدین إلی المدیون الأوّل الذی کان المال فی ذمّته فی بادی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الدلیل الأوّل بأنّ الاختلاف بین الأصل و الفرع لا یمنع من دور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 و الفرع،لأنّ الشخص الواحد یجوز أن یوجد فیه الوصفان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ردّ علی ثانی دلیلی الشیخ رحمه اللّه،و هو عدم فائدة فی دور الضمان بظهور الفائدة فی ضمان الحالّ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فی ذمّة المضمون عنه دین یصیر بعد دور الضمان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بیان فرض آخر یوجد فیه فائدة دور الضمان،کما إذا کان الدین الثابت فی ذمّة المضمون عنه مؤجّلا فضمنه الضامن حالاّ،ثمّ ردّ الضمان إلی ذمّة المضمون عنه ثانیا حالاّ،فتظهر فائدة دور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تظهر فائدة دور الضمان فی الضمان بإذن المضمون عنه و بدونه،فإنّ الضامن فی الفرض الأوّل یرجع علی المضمون عنه،بخلاف الثانی،کما تقدّم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 xml:space="preserve">. </w:t>
      </w:r>
      <w:bookmarkStart w:id="434" w:name="pg19716_189582"/>
    </w:p>
    <w:p>
      <w:pPr>
        <w:pStyle w:val="BookText"/>
        <w:rPr/>
      </w:pPr>
      <w:bookmarkEnd w:id="434"/>
      <w:r>
        <w:rPr>
          <w:rFonts w:ascii="IRNazanin" w:hAnsi="IRNazanin" w:eastAsia="IRNazanin"/>
          <w:color w:val="111111"/>
          <w:sz w:val="28"/>
          <w:sz w:val="28"/>
          <w:szCs w:val="28"/>
          <w:rtl w:val="true"/>
          <w:lang w:bidi="fa-IR"/>
        </w:rPr>
        <w:t>فکلّ ضامن یرجع مع الإذن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مضمونه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یرجع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ضمن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الکفالة فیصحّ ترامیها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دورها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حضور المکفول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ما تأخّر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35" w:name="__RefHeading___Toc1836686_2314609296"/>
      <w:bookmarkStart w:id="436" w:name="_Toc148"/>
      <w:bookmarkEnd w:id="435"/>
      <w:r>
        <w:rPr>
          <w:rtl w:val="true"/>
        </w:rPr>
        <w:t>[</w:t>
      </w:r>
      <w:r>
        <w:rPr>
          <w:rtl w:val="true"/>
        </w:rPr>
        <w:t>صحّة الحوالة بغیر جنس الحقّ</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تصحّ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 بغیر جنس الحقّ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للمحتال علی المحیل</w:t>
      </w:r>
    </w:p>
    <w:p>
      <w:pPr>
        <w:pStyle w:val="BookText"/>
        <w:rPr/>
      </w:pPr>
      <w:r>
        <w:rPr>
          <w:rFonts w:ascii="IRNazanin" w:hAnsi="IRNazanin" w:eastAsia="IRNazanin"/>
          <w:color w:val="111111"/>
          <w:sz w:val="28"/>
          <w:sz w:val="28"/>
          <w:szCs w:val="28"/>
          <w:rtl w:val="true"/>
          <w:lang w:bidi="fa-IR"/>
        </w:rPr>
        <w:t>أی مع إذن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 ضامن یرجع علی من ضمن عنه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یرجع الضامن علی المضمون عنه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 الذی هو المضمون عنه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الضامن الأوّل یرجع علی المضمون عنه الأوّل الذی کان الضمان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ترامی الکفالة لا مانع منه،کما إذا تکفّل زید بنفس عمرو بأن یأتی به إلی القاضی،ثمّ تکفّل خالد بنفس زید،ثمّ تکفّل بکر بنفس خالد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دور الکفالة بأن یتکفّل المکفول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عمرو فی المثال المذکور فی الهامش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بکر الکفیل الأخیر فی المثال المذکور،لأنّ حضور المکفول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عمرو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الکفالات المتأخّرة،و هی کفالة خالد لنفس زید و کفالة بکر لنفس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عمرو فی المثال 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الحوالة بغیر جنس الحقّ</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الحقّ الثابت فی ذمّة المحال علیه حنطة أو درهما و کان حقّ المحتال الثابت فی ذمّة المحیل شعیرا أو دینارا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یکون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دراهم فیحیله علی آخر بدنانیر،سواء جعلنا الحوالة استیفاء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اعتیاضا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إیفاء الدین بغیر جنسه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مع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المعاوضة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الدراهم بالدنانیر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 علی من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صحّ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أیضا،بناء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اشتراط رضی المحال علیه،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المحتال،و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المحتال یستوفی دینه من المحیل بالحوالة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تعویض ما فی ذمّة المحیل بما فی ذمّة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أوفی المدیون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تصحّ المعاوضة علی الدراهم بالدنانیر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الفرض بعکس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الفرض الأوّل هو کون المال الذی علی ذمّة المحیل دراهم،فأحالها علی آخر بدنانیر،و فرض العکس هو کون المال الثابت فی ذمّة المحیل دنانیر، فأحالها بدراهم علی ذمّة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المثالین المذکورین کلیهما یکونان للحوالة بغیر جنس الحقّ بلا 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المحیل،و الضمیر فیه 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صحّة الحوالة بین الأصل و العکس،کما تقدّم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الحکم بالصحّة مبنیّ علی اشتراط رضی المحال علیه بأداء مخالف ما هو فی </w:t>
      </w:r>
    </w:p>
    <w:p>
      <w:pPr>
        <w:pStyle w:val="BookText"/>
        <w:rPr/>
      </w:pPr>
      <w:r>
        <w:rPr>
          <w:rFonts w:ascii="IRNazanin" w:hAnsi="IRNazanin" w:eastAsia="IRNazanin"/>
          <w:color w:val="111111"/>
          <w:sz w:val="28"/>
          <w:sz w:val="28"/>
          <w:szCs w:val="28"/>
          <w:rtl w:val="true"/>
          <w:lang w:bidi="fa-IR"/>
        </w:rPr>
        <w:t>سواء جعلناها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أم اعتیاضا بتقریب التقریر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التقابض فی المجلس حیث 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صرفا،لأنّ المعاوضة علی هذا الوجه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یعتبر رضی المحال علیه صحّ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ذمّته،کما إذا کان المال الثابت فی ذمّته دنانیر و أحال المحیل المحتال علی المحال علیه بالدراهم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بصحّة الحوالة المذکورة بین جعل الحوالة استیفاء دین و بین جعلها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المتقدّم هو قول الشارح رحمه اللّه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إیفاء الدین بغیر جنسه جائز مع التراضی،و کذا المعاوضة علی الدراهم بالدنانیر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یعتبر التقابض فی المجلس فی صورة کون المعاوضة من قبیل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أنّه یشترط فی صحّة بیع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بیع الدراهم بالدنانیر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التقابض فی المجلس،لکن فی حوالة الدنانیر بالدراهم أو بالعکس لا یشترط التقابض فی مجلس الحوالة،لأنّها و إن کانت معاوضة،لکنّها لیست بیعا حتّی تلزم رعایة الشرط المذکور فی بیع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وجه حوالة الدنانیر بالدراهم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إحالة المحتال بأن یأخذ حقّه بغیر جنسه،کما إذا کان حقّه دراهم،فأحاله المحیل بأن یأخذ من المحال علیه دنانیر</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إحالة المحتال علی المحال علیه بأن یؤدّی الحقّ بغیر جنسه الذی ثبت فی ذمّته،کما إذا کان فی ذمّة المحال علیه دراهم فأحال المحیل المحتال علی المحال علیه بأن یأخذ منه الدنانیر،ففی هذا الفرض یعتبر رضی المحال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یجب علی المدیون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 من غیر جنس ما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الشیخ رحمه اللّه و جماعة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،فاشترطوا تساوی المحال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جنسا و وصفا،استنادا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الحوالة تحویل ما فی ذمّة المحیل إلی ذمّة المحال علیه،فإذا کان علی المحیل دراهم مثلا و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المحال علیه دنانیر کیف یصیر حقّ المحتال علی المحال علیه دراهم و لم یقع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یوجب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إن جعلناها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کان المحتال بمنزلة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استوفی دینه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الفرضین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تساوی المحال به للمال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لاشتراط تساوی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به و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 و وصفا بأنّ الحوالة هی تحویل المال الثابت فی ذمّة المحیل إلی ذمّة المحال علیه،فیشترط التساوی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تخالف الحقّان اللذان ثبتا فی ذمّتی المحیل و المحال علیه فما هو الوجه لصیرورة جنس الحقّ خلاف ما کان بالحوالة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 یصیر الحقّ الثابت أوّلا علی خلافه جنسا و الحال أنّه لم یقع عقد موجب للتغایر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تحویل ما فی ذمّة المحال علیه علی خلافه جنسا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محلاّ،لإضافة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المحتال یکون بمنزلة المأمور الذی </w:t>
      </w:r>
    </w:p>
    <w:p>
      <w:pPr>
        <w:pStyle w:val="BookText"/>
        <w:rPr/>
      </w:pPr>
      <w:r>
        <w:rPr>
          <w:rFonts w:ascii="IRNazanin" w:hAnsi="IRNazanin" w:eastAsia="IRNazanin"/>
          <w:color w:val="111111"/>
          <w:sz w:val="28"/>
          <w:sz w:val="28"/>
          <w:szCs w:val="28"/>
          <w:rtl w:val="true"/>
          <w:lang w:bidi="fa-IR"/>
        </w:rPr>
        <w:t>و أقرضه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 و حقّه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لا الدنانیر،و إن کانت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معاوضة فلیست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حقیقة المعاوضات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یقصد بها تحصیل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بحاصل من جنس 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زیادة قدر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معاوضة إرفاق و مسامحة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یستوفی دین المحیل من المحال علیه،فلا یجوز له الاستیفاء إلاّ من الجنس الذی کان ثابتا فی ذمّة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المحیل،و الضمیر الملفوظ 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للحالیّة،و الضمیر یرجع إلی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قلنا بکون الحوالة من قبیل المعاوضة فلیست معاوضة حقیقیّة لتحصیل ما لیس بحاصل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المعاوضات الحقیقیّة تکون لتحصیل ما لیس بحاصل،مثلا إنّ البائع یبیع المبیع لتحصیل ثمنه الذی لیس بحاصل له،أو لتحصیل الأکثر فی مقابل الأقلّ،أمّا الحوالة فلیست کذلک،بل هی معاوضة خاصّة لتسهیل قضاء حاجة المکلّفین، فیعتبر فیها تساوی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الحوالة لیست معاوضة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المعاوضات الحقیقیّة هی التی یقصد بها تحصیل ما لیس بحاصل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بائع الحنطة یبیعها بثوب و هو لا یحصل للبائع إلاّ بالمعاوضة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کمعاوضة الحنطة بالثوب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کمعاوضة الأقلّ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کمعاوضة الجیّد بالردیء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الحوالة معاوضة إرفاق واقعة بین الناس مسامحة</w:t>
      </w:r>
      <w:r>
        <w:rPr>
          <w:rFonts w:eastAsia="IRNazanin" w:cs="IRNazanin"/>
          <w:color w:val="111111"/>
          <w:sz w:val="28"/>
          <w:szCs w:val="28"/>
          <w:rtl w:val="true"/>
          <w:lang w:bidi="fa-IR"/>
        </w:rPr>
        <w:t xml:space="preserve">. </w:t>
      </w:r>
      <w:bookmarkStart w:id="437" w:name="pg19716_189587"/>
    </w:p>
    <w:p>
      <w:pPr>
        <w:pStyle w:val="BookText"/>
        <w:rPr/>
      </w:pPr>
      <w:bookmarkEnd w:id="437"/>
      <w:r>
        <w:rPr>
          <w:rFonts w:ascii="IRNazanin" w:hAnsi="IRNazanin" w:eastAsia="IRNazanin"/>
          <w:color w:val="111111"/>
          <w:sz w:val="28"/>
          <w:sz w:val="28"/>
          <w:szCs w:val="28"/>
          <w:rtl w:val="true"/>
          <w:lang w:bidi="fa-IR"/>
        </w:rPr>
        <w:t>للحاجة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ممّا ذکرناه</w:t>
      </w:r>
      <w:r>
        <w:rPr>
          <w:rFonts w:eastAsia="IRNazanin" w:cs="IRNazanin"/>
          <w:color w:val="111111"/>
          <w:sz w:val="28"/>
          <w:szCs w:val="28"/>
          <w:rtl w:val="true"/>
          <w:lang w:bidi="fa-IR"/>
        </w:rPr>
        <w:t>.</w:t>
      </w:r>
    </w:p>
    <w:p>
      <w:pPr>
        <w:pStyle w:val="Heading3"/>
        <w:numPr>
          <w:ilvl w:val="2"/>
          <w:numId w:val="1"/>
        </w:numPr>
        <w:rPr/>
      </w:pPr>
      <w:bookmarkStart w:id="438" w:name="__RefHeading___Toc1836688_2314609296"/>
      <w:bookmarkStart w:id="439" w:name="_Toc149"/>
      <w:bookmarkEnd w:id="438"/>
      <w:r>
        <w:rPr>
          <w:rtl w:val="true"/>
        </w:rPr>
        <w:t>[</w:t>
      </w:r>
      <w:r>
        <w:rPr>
          <w:rtl w:val="true"/>
        </w:rPr>
        <w:t>الحوالة بدین لواحد علی دین علی اثنین</w:t>
      </w:r>
      <w:r>
        <w:rPr>
          <w:rtl w:val="true"/>
        </w:rPr>
        <w:t>]</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 بدین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 علی دین للمحیل علی اثنین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متکافلین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ضمن کلّ منهما ما فی ذمّة صاحبه دفعة واحدة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لحاجة الناس إلی المعاوضة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الحقّین المحال به و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جواب استدلال الشیخ رحمه اللّه یظهر ممّا تقدّم،و هو أنّ الحوالة و إن کانت معاوضة لا تمنع من تغایر الجنسین إذا اشترط رضی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الحوالة بدین لواحد علی دین علی اثنین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المحیل مدیونا لشخص واحد فأحال المحتال المدیون علی شخصین مدیونین للمحیل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تصحّ حوالة دین لشخص علی دین علی مدیونین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 کلّ منهما ضامنا لما هو فی ذمّة الآخر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ضامن لما هو ثابت فی ذمّتک دفعة واحدة بأن لا یسبق أحدهما الآخر فی هذا القول</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إذا کان زید یطالب عمرا بأربعمائة درهم و کان عمرو أیضا یطالب بکرا بمائتی درهم و خالدا بمائتی درهم،فعمرو المدیون یحیل زیدا الدائن علی بکر </w:t>
      </w:r>
    </w:p>
    <w:p>
      <w:pPr>
        <w:pStyle w:val="BookText"/>
        <w:rPr/>
      </w:pPr>
      <w:r>
        <w:rPr>
          <w:rFonts w:ascii="IRNazanin" w:hAnsi="IRNazanin" w:eastAsia="IRNazanin"/>
          <w:color w:val="111111"/>
          <w:sz w:val="28"/>
          <w:sz w:val="28"/>
          <w:szCs w:val="28"/>
          <w:rtl w:val="true"/>
          <w:lang w:bidi="fa-IR"/>
        </w:rPr>
        <w:t>أو متلاحقین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إرادة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ضمان ما فی ذمّة الأوّل فی الأصل لا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خالد المدیونین له،فعند ذلک یضمن بکر ما هو فی ذمّة خالد،و هو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کذا یضمن خالد ما فی ذمّة بکر،و هو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درهم،فالحوالة المذکورة علی الشخصین المذکورین فی المثال تصحّ بأحد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کلّ واحد من بکر و خالد المحال علیهما ضامنا لما هو فی ذمّة الآخر دفعة واحدة بأن یقول کلّ واحد منهما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ما هو فی ذمّتک من الدین الذی علیک لفلان،فیضمن بکر فی المثال الدراهم التی تکون فی ذمّة خالد لعمرو المحیل،و کذا یضمن خالد الدراهم التی تکون فی ذمّة بکر لعمرو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صورة کون ضمانیهما متلاحقین مع إرادة الثانی ضمان ما فی ذمّة الأوّل فی الأصل لا ما تعلّق بذمّته بالضمان،فإذا ضمن بکر الدراهم التی فی ذمّة خالد قبل ضمان خالد له اجتمع علی عهدة بکر أربعمائة درهم،منها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درهم،و هی أصل دینه لعمرو،و منها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درهم،و هی ما ضمنه عن خالد،فلو ضمن خالد لما فی ذمّة بکر مطلقا تعلّق بذمّته مجموع أربعمائة درهم،لکن لو قیّد ضمانه بما هو فی ذمّه بکر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صحّ ضمانه و لم یجتمع فی ذمّته المالان،بل یجب علیه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خاصّة،لأنّ المائتی درهم التی تکون فی ذمّته فی الأصل تنتقل إلی ذمّة بکر بالضمان،و ما تکون فی ذمّة بکر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المائتا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تنتقل إلی ذمّة خالد بالضمان،فلا یزید علی ما هو فی ذمّته شیء ممّا کان قبل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سبق ضمان أحدهما و تأخّر ضمان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یختصّ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الضمانان متلاحقین لم یصحّ الضمانان إلاّ إذا أراد الضامن الثانی ضمان ما هو فی ذمّة الأوّل فی الأصل،کما أوضحناه فی المثال المذکور المتقدّم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الأعمّ من المال الذی تعلّق بذمّة الأوّل فی الأصل و بالضمان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لئلاّ یصیر المالان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جواز الحوالة علیهما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ظاهر،لوجود المقتضی للصحّة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المانع،إذ لیس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کونهما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متکافلین،و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علی خلاف الشیخ رحمه اللّه،حیث منع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باستلزامها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المال الذی کان فی ذمّة الأوّل فی الأصل و المال الذی تعلّق بذمّته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متکافلین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وجه جواز الحوالة بدین لواحد علی دین للمحیل علی اثنین کذلک ظاهر،و الوجه الظاهر هو 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المقتضی للصحّة هو کون المحیل مدیونا بالنسبة إلی المحتال و کون الاثنین المحال علیهما أیضا مدیونین بالنسبة إلی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یتوهّم کونه مانعا عن صحّة الحوالة المذکورة لیس إلاّ کون کلّ واحد منهما ضامنا لما هو فی ذمّة الآخر،و لیس ذلک صالحا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الاثنین المدیونین متکافلین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الحوالة بدین علیه لواحد علی دین للمحیل علی اثنین متکافلین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أشار بذلک إلی خلاف الشیخ الطوسیّ رحمه اللّه الذی منع من جواز الحوالة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الحوالة المذکورة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باستلزامها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زیادة الارتفاق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الحوالة،لوجوب موافقة الحقّ المحال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للمحال علیه من غیر زیادة و لا نقصان قدرا و وصفا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التعلیل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یتوجّه</w:t>
      </w:r>
    </w:p>
    <w:p>
      <w:pPr>
        <w:pStyle w:val="BookText"/>
        <w:rPr/>
      </w:pPr>
      <w:r>
        <w:rPr>
          <w:rFonts w:ascii="IRNazanin" w:hAnsi="IRNazanin" w:eastAsia="IRNazanin"/>
          <w:color w:val="111111"/>
          <w:sz w:val="28"/>
          <w:sz w:val="28"/>
          <w:szCs w:val="28"/>
          <w:rtl w:val="true"/>
          <w:lang w:bidi="fa-IR"/>
        </w:rPr>
        <w:t>أی الارتفاق بالمحتال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الحوالة کذلک توجب زیادة الارتفاق بالمحتال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زیادة الارتفاق بالمحتال هو جواز رجوعه علی اثنین و الحال أنّه کان له قبل ذلک الرجوع علی شخص واحد،و هو المحیل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استلزام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الامتناع هنا هو عدم جوازها و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المحال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الحوالة المذکورة هو حقّ المحتال الثابت فی ذمّة شخص واحد،و هو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فی ذمّة الاثنین المدیونین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الحقّین فی الحوالة المذکورة لا یتساویان من حیث الوصف،فإنّ وصف الحقّ المحال به هو جواز الرجوع فیه إلی شخص واحد،و أمّا وصف الحقّ المحال علیه فهو جواز الرجوع فیه إلی شخصین،و هذا زیادة للحقّ وصفا و لا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تعلیل الشیخ رحمه اللّه بزیادة الحقّ المحال به بالنسبة إلی الحقّ المحال علیه من حیث الوصف إنّما یتوجّه علی مذهب العامّة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العامّة یعرّفون الضمان بأنّه ضمّ ذمّة إلی اخری،مثلا إذا ضمن زید ما هو فی ذمّة عمرو کانت ذمّة کلیهما مشغولة بحقّ المضمون له،بمعنی أنّه یجوز له أن یرجع علی کلّ واحد من الضامن و المضمون عنه لاستیفاء حقّه،لکنّ الخاصّة یعرّفونه بفراغ ذمّة المضمون عنه عن حقّ المضمون له بالضمان،فلا یجوز للمضمون أن یرجع علی المضمون عنه،بل إنّما له أن یرجع علی الضامن خاصّة،ففی الحوالة المذکورة لا یجوز للمحتال أن یرجع علی کلّ واحد من الاثنین المتکافلین بمجموع </w:t>
      </w:r>
    </w:p>
    <w:p>
      <w:pPr>
        <w:pStyle w:val="BookText"/>
        <w:rPr/>
      </w:pPr>
      <w:r>
        <w:rPr>
          <w:rFonts w:ascii="IRNazanin" w:hAnsi="IRNazanin" w:eastAsia="IRNazanin"/>
          <w:color w:val="111111"/>
          <w:sz w:val="28"/>
          <w:sz w:val="28"/>
          <w:szCs w:val="28"/>
          <w:rtl w:val="true"/>
          <w:lang w:bidi="fa-IR"/>
        </w:rPr>
        <w:t>علی مذهب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الضمان ضمّ ذمّة إلی ذمّة،فیتخیّر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مطالبة کلّ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 الحقّ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مذهب أصحابنا من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للمال من ذمّة المحیل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ذمّة المحال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ارتفاق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 xml:space="preserve">الحقّ أصلا و ضمانا،بل له أن یرجع علی کلّ واحد منهما بمقدار الحقّ الذی تعلّق بذمّته بالضمان،و هو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 فی المثال المذکور سابقا،فلا توجد فی الحوالة المذکورة زیادة ارتفاق بالمحتال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قلنا بأنّ الضمان ضمّ ذمّة إلی ذمّة اخری،کما ذهب إلیه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الاثنین المتکافلین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تعلّق بالذمّة بالأصل و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الضمان علی مذهب الخاصّة ناقل للمال من ذمّة المضمون عنه إلی ذمّة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الذی یحیل الدین الواقع فی ذمّته لواحد علی دین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الشخصان المدیونان للمحیل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مناسبة الاتیان بلفظی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للمقام،بل المتناسب له هو أن یأتی الشارح رحمه اللّه بلفظی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اشیر إلیه فی الحاشیة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هنا بدل المحیل و المحال علیه الضامن و المضمون عنه، فإنّ الکلام فی الاثنین المتکافلین،و قد فرض الضمان بینهما إلی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إذا عرّفنا الضمان بانتقال المال من ذمّة المضمون عنه إلی ذمّة الضامن لم یجز </w:t>
      </w:r>
    </w:p>
    <w:p>
      <w:pPr>
        <w:pStyle w:val="BookText"/>
        <w:rPr/>
      </w:pP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ما علی کلّ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ذمّة صاحبه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الأمر کما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تسلیمه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للمانعیّة،لأنّ مطلق الارتفاق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 إجماعا،کما لو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أملی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للمحتال فی المثال المذکور أن یرجع علی کلّ واحد من الاثنین المتکافلین، فلا ارتفاق بالمحتال أزید ممّا کان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 الحاصل من کلّ واحد من الاثنین لما هو فی ذمّة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الاثنین المتکافلین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أوضحنا ذلک فی المثال المتقدّم ذکره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المحتال یطالب بکرا فی المثال المتقدّم بمائتی درهم بسبب حوالة المحیل،و کان یطالب خالدا بمائتی درهم کذلک قبل کون کلّ منهما متکافلا،و بعد تحقّق الضمان ینتقل المالان المذکوران من ذمّة کلّ منهما إلی ذمّة الآخر بلا زیادة و لا نقصان،فلا ارتفاق بالمحتال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الارتفاق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سلّمنا استلزام الحوالة المذکورة للارتفاق فذلک لا یصلح للمانعیّة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مطلق الارتفاق الحاصل من الحوالة لا یمنع من صحّتها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لاستلزام الحوالة الارتفاق و الحال أنّه لا یمنع من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المحتال،و الفاعل هو الضمیر العائد إلی المحیل</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المحیل</w:t>
      </w:r>
      <w:r>
        <w:rPr>
          <w:rFonts w:eastAsia="IRNazanin" w:cs="IRNazanin"/>
          <w:color w:val="111111"/>
          <w:sz w:val="28"/>
          <w:szCs w:val="28"/>
          <w:rtl w:val="true"/>
          <w:lang w:bidi="fa-IR"/>
        </w:rPr>
        <w:t xml:space="preserve">. </w:t>
      </w:r>
      <w:bookmarkStart w:id="440" w:name="pg19716_189593"/>
    </w:p>
    <w:p>
      <w:pPr>
        <w:pStyle w:val="BookText"/>
        <w:rPr/>
      </w:pPr>
      <w:bookmarkEnd w:id="440"/>
      <w:r>
        <w:rPr>
          <w:rFonts w:ascii="IRNazanin" w:hAnsi="IRNazanin" w:eastAsia="IRNazanin"/>
          <w:color w:val="111111"/>
          <w:sz w:val="28"/>
          <w:sz w:val="28"/>
          <w:szCs w:val="28"/>
          <w:rtl w:val="true"/>
          <w:lang w:bidi="fa-IR"/>
        </w:rPr>
        <w:t>و أحسن وفاء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41" w:name="__RefHeading___Toc1836690_2314609296"/>
      <w:bookmarkStart w:id="442" w:name="_Toc150"/>
      <w:bookmarkEnd w:id="441"/>
      <w:r>
        <w:rPr>
          <w:rtl w:val="true"/>
        </w:rPr>
        <w:t>[</w:t>
      </w:r>
      <w:r>
        <w:rPr>
          <w:rtl w:val="true"/>
        </w:rPr>
        <w:t>تعارض الأصل و الظاهر فی الحوالة</w:t>
      </w:r>
      <w:r>
        <w:rPr>
          <w:rtl w:val="true"/>
        </w:rPr>
        <w:t>]</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أدّی المحال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أدّاه علی المحیل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لإنکاره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الحوالة علی البریء بناء علی جواز الحوالة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 تعارض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ذمّة المحال علیه من دین المحیل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الذمّة،إذ</w:t>
      </w:r>
    </w:p>
    <w:p>
      <w:pPr>
        <w:pStyle w:val="BookText"/>
        <w:rPr/>
      </w:pPr>
      <w:r>
        <w:rPr>
          <w:rFonts w:ascii="IRNazanin" w:hAnsi="IRNazanin" w:eastAsia="IRNazanin"/>
          <w:color w:val="111111"/>
          <w:sz w:val="28"/>
          <w:sz w:val="28"/>
          <w:szCs w:val="28"/>
          <w:rtl w:val="true"/>
          <w:lang w:bidi="fa-IR"/>
        </w:rPr>
        <w:t>أی کما لو أحال المحتال إلی امرئ أکثر تمکّنا من المحیل من حیث المال و أحسن وفاء منه بالدیون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الأصل و الظاهر فی الحوالة</w:t>
      </w:r>
    </w:p>
    <w:p>
      <w:pPr>
        <w:pStyle w:val="BookText"/>
        <w:rPr/>
      </w:pPr>
      <w:r>
        <w:rPr>
          <w:rFonts w:ascii="IRNazanin" w:hAnsi="IRNazanin" w:eastAsia="IRNazanin"/>
          <w:color w:val="111111"/>
          <w:sz w:val="28"/>
          <w:sz w:val="28"/>
          <w:szCs w:val="28"/>
          <w:rtl w:val="true"/>
          <w:lang w:bidi="fa-IR"/>
        </w:rPr>
        <w:t>هذه مسألة من المسائل الخلافیّة فی الحوالة نبّه علیها المصنّف رحمه اللّه فی آخر هذا الکتاب، کما جرت علیه عادته فی آخر کلّ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فرض هذه المسألة هو أن یؤدّی المحال علیه إلی المحتال ما ثبت فی ذمّة المحیل، ثمّ یرجع علی المحیل لیأخذ منه ما أدّاه،لزعمه أنّ ذمّته لم تکن مشغولة بدین للمحیل،لکنّ المحیل یدّعی شغلها به و أنّ المحال علیه قد أدّی ما ثبت فی ذمّته،فلیس له أن یرجع علی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لرجوع المحال علیه علی المحیل،و هو إنکاره استقرار دین فی ذمّته للمحیل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المحال علیه یزعم جواز الحوالة علی البریء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ادّعی المحیل دینا له فی ذمّة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الفرض المذکور یتعارض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اشتغال ذمّة المحال علیه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الظاهر،لأنّ الحوالة ظاهرة فی اشتغال ذمّة المحال علیه بدین للمحیل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کون ذمّة المحال علیه مشغولة بدین للمحیل بظهور الحوالة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أنّه لو لا اشتغال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الثانی حیث یتعارضان غالبا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یتخلّف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مواضع نادرة،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المحال علیه علی أنّه بریء</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مفعولا فیه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یرجّح علی الظاهر عند تعارضهما فی الأغلب،ففی المقام یقدّم قول المحال علیه فی عدم اشتغال ذمّته بدین للمحیل مع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یتخلّف رجحان الأصل علی الظاهر فی مواضع نادرة،و قد مرّ ذکر هذه المواضع النادرة التی یقدّم فیها الظاهر علی الأصل فی تضاعیف الکتاب،و قد اشیر إلیها فی بعض حواشی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دعوی الاخت زوجیّة رجل و دعواه اختیّتها کما یأتی فی النکاح،و منها فی التجارة دعوی نقص المبیع و غیر ذلک ممّا هو مذکور فی تضاعیف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الغالب یعمل بالظاهر،و لا یلتفت إلی الأصل،و له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إذا شکّ بعد الفراغ من الطهارة أو غیرها من العبادات فی فعل من أفعالها،و کذا لو شکّ فی فعل من أفعال الصلاة بعد الانتقال منه إلی غیره و إن کان فیها،و لیس کذلک الطهارة،و الفارق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شکّ الصائم فی النیّة بعد الزوال،و أمّا قبل الزوال فیستأنف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لو شکّ بعد خروج وقت الصلاة فی فعلها،فإنّه یبنی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لو صلّی،ثمّ رأی علی ثوبه أو بدنه نجاسة غیر معفوّ عنها و شکّ هل لحق قبل الصلاة أو بعدها و أمکن الأمران فالصلاة صحیحة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إذا ظنّ دخول الوقت و لا طریق له إلی العلم لغیم و حبس و نحوهما فیبنی </w:t>
      </w:r>
    </w:p>
    <w:p>
      <w:pPr>
        <w:pStyle w:val="BookText"/>
        <w:rPr/>
      </w:pPr>
      <w:r>
        <w:rPr>
          <w:rFonts w:ascii="IRNazanin" w:hAnsi="IRNazanin" w:eastAsia="IRNazanin"/>
          <w:color w:val="111111"/>
          <w:sz w:val="28"/>
          <w:sz w:val="28"/>
          <w:szCs w:val="28"/>
          <w:rtl w:val="true"/>
          <w:lang w:bidi="fa-IR"/>
        </w:rPr>
        <w:t xml:space="preserve">من دین المحیل،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بما 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الواقع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الحوالة أو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الحوالة علی البریء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بالضمان،فتصحّ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یطلق</w:t>
      </w:r>
    </w:p>
    <w:p>
      <w:pPr>
        <w:pStyle w:val="BookText"/>
        <w:rPr/>
      </w:pPr>
      <w:r>
        <w:rPr>
          <w:rFonts w:ascii="IRNazanin" w:hAnsi="IRNazanin" w:eastAsia="IRNazanin"/>
          <w:color w:val="111111"/>
          <w:sz w:val="28"/>
          <w:sz w:val="28"/>
          <w:szCs w:val="28"/>
          <w:rtl w:val="true"/>
          <w:lang w:bidi="fa-IR"/>
        </w:rPr>
        <w:t>علی الظنّ،و أنّ الأصل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شکّ فی دخول اللیل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امرأة المفقود تتزوّج بعد البحث عنه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إذا ادّعی من نشأ فی دار الإسلام من المسلمین الجهل بتحریم الزناء و الخمر و وجوب الصلاة و نحو ذلک،فإنّه لا یقبل قوله،لأنّ الظاهر یکذّبه و إن کان الأصل عدم علمه بذلک،و مثله من یدّعی ما یشهد أیضا بخلافه،کما إذا ادّعی الغبن من هو من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اختلف البائع و المشتری فی نقصان المبیع و کان المشتری قد حضر الکیل أو الوزن،و قد مرّ ذلک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نجاسة البلل الخارجة من الفرج إذا لم یستبرأ،فإنّه یحکم بنجاسته و إن کان الأصل فیما عدا النجاسات العشر الطهارة بشهادة الظاهر،بأنّه من البول إن کان السابق بولا و من المنیّ إن کان 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المحال علیه،و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الحوالة علی شخص بریء الذمّة من دین أشبه بالضمان،فیجوز إتیان صیغها بلفظ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فتصحّ الحوالة بلفظ الضمان</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الدلیل الآخر لعدم الفرق فی الحکم المذکور هو أنّ الضمان یطلق علی المعنی الذی یشمل الضمان و الحوالة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ما یشملهما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الأعمّ،فیصحّ التعبیر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الفرق بین الصیغتین،فیقبل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التعبیر بالضمان دون الحوالة،عملا بالظاهر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اشترطنا فی الحوالة اشتغال ذمّة المحال علیه بمثل الحقّ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أصل الصحّة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البراءة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،فیتساقطان،و یبقی مع المحال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دین المحیل بإذنه،</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 و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المعنی الأعمّ للضمان هو کونه بمعنی التعهّد الشامل للمال الذی تکون ذمّة المحال علیه مشغولة به کما هو الحال فی الحوالة،أو لا تکون کذلک کما هو الحال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فیقبل قول المحال علیه فی عدم اشتغال ذمّته بدین للمحیل إذا اتی بالصیغة بلفظ الضمان لا ما إذا اتی بها بلفظ الحوالة،ففیها لا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الحوالة ظاهرة فی اشتغال ذمّة المحال علیه بدین للمحیل،فیقدّم فیها الظاهر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تعریف الحوالة فی أوّل الکتاب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التعهّد بالمال من المشغول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صحّة الحوالة تقتضی اشتغال ذمّة المحال علیه بدین للمحیل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أصالة براءة ذمّة المحال علیه تقتضی عدم اشتغال ذمّته بدین للمحیل</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یبقی بعد التساقط أنّ المحال علیه لو أدّی دین المحیل بإذن منه جاز له الرجوع علیه بما أدّاه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الإذن فی ضمن الحوالة الباطلة المقتضی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بطلانها، لبطلان تابعها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،لاتّفاقهما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الإذن،و إنّما اختلفا فی أمر 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لم یثبت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ما اتّفقا علیه من الإذن فی الوفاء المقتضی للرجوع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الرجوع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للصحّة المستلزمة لشغل الذمّة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المحال علیه،و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لتوهّم أنّ الحوالة علی البریء إذا کانت باطلة لم یبق موقع للإذن الذی کان فی ضمنها،فیبطل الإذن ببطلان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التابع هو الإذن المتحقّق فی ضمن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لتوهّم المذکور،و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المحیل و المحال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اشتغال ذمّة المحال علیه بدین للمحیل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لم یثبت اشتغال ذمّة المحال علیه بدین للمحیل بقی الإذن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لرجوع المحال علیه علی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یحتمل صحّة القول بعدم جواز رجوع المحال علیه علی المحیل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للاحتمال المذکور،فإنّ الاختلاف فی المقام إنّما هو فی صحّة عقد الحوالة و فسادها،فیرجّح قول مدّعی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مستلزمة لاشتغال ذمّة المحال علیه بدین للمحیل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مدّعی خلافها</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ذمّة المحال علیه</w:t>
      </w:r>
      <w:r>
        <w:rPr>
          <w:rFonts w:eastAsia="IRNazanin" w:cs="IRNazanin"/>
          <w:color w:val="111111"/>
          <w:sz w:val="28"/>
          <w:szCs w:val="28"/>
          <w:rtl w:val="true"/>
          <w:lang w:bidi="fa-IR"/>
        </w:rPr>
        <w:t xml:space="preserve">.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9716_189601"/>
      <w:bookmarkStart w:id="444" w:name="pg19716_189601"/>
      <w:bookmarkEnd w:id="444"/>
    </w:p>
    <w:p>
      <w:pPr>
        <w:pStyle w:val="Heading2"/>
        <w:numPr>
          <w:ilvl w:val="1"/>
          <w:numId w:val="1"/>
        </w:numPr>
        <w:rPr/>
      </w:pPr>
      <w:bookmarkStart w:id="445" w:name="pg19716_189601"/>
      <w:bookmarkStart w:id="446" w:name="__RefHeading___Toc1836692_2314609296"/>
      <w:bookmarkStart w:id="447" w:name="_Toc151"/>
      <w:bookmarkEnd w:id="445"/>
      <w:bookmarkEnd w:id="446"/>
      <w:r>
        <w:rPr>
          <w:rtl w:val="true"/>
        </w:rPr>
        <w:t>[</w:t>
      </w:r>
      <w:r>
        <w:rPr>
          <w:rtl w:val="true"/>
        </w:rPr>
        <w:t>کتاب الکفالة</w:t>
      </w:r>
      <w:r>
        <w:rPr>
          <w:rtl w:val="true"/>
        </w:rPr>
        <w:t>]</w:t>
      </w:r>
      <w:bookmarkEnd w:id="447"/>
    </w:p>
    <w:p>
      <w:pPr>
        <w:pStyle w:val="Heading3"/>
        <w:numPr>
          <w:ilvl w:val="2"/>
          <w:numId w:val="1"/>
        </w:numPr>
        <w:rPr/>
      </w:pPr>
      <w:bookmarkStart w:id="448" w:name="__RefHeading___Toc1836694_2314609296"/>
      <w:bookmarkStart w:id="449" w:name="_Toc152"/>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کتاب الکفالة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الکفالة</w:t>
      </w:r>
    </w:p>
    <w:p>
      <w:pPr>
        <w:pStyle w:val="BookText"/>
        <w:rPr/>
      </w:pPr>
      <w:r>
        <w:rPr>
          <w:rFonts w:ascii="IRNazanin" w:hAnsi="IRNazanin" w:eastAsia="IRNazanin"/>
          <w:color w:val="111111"/>
          <w:sz w:val="28"/>
          <w:sz w:val="28"/>
          <w:szCs w:val="28"/>
          <w:rtl w:val="true"/>
          <w:lang w:bidi="fa-IR"/>
        </w:rPr>
        <w:t>الکفالة اسم مصدر من کفل و کفل کفلا و کفولا الرجل و بالرجل و المال و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 عنه بالمال لغریمه أی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معناها لغة،أمّا اصطلاحا فهی التعهّد بالنفس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الکفالة ثابتة بالسنّة و الإجماع و الکتاب،و فی سورة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أَحَدَنٰا مَکٰانَهُ فتأمّل،و لکنّها مکروهة،و فی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الکفالة خسارة غرامة 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 و الکفالات،أما علمت أنّها أملکت القرون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الکفالة من العقود اللازمة فلا بدّ من وقوعها بین اثنین و لو حکما و رضاهما بذلک،و مدار الکفالة علی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الکفیل،و هو هنا بمعنی الفاعل و إن کان یصلح للمفعول أیضا،لکنّهم اسطلحوا علی وضعه للفاعل و تخصیص المکفول باسم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المکفول له،و هو صاحب الحقّ و لو بالدعوی</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مکفول،و هو من علیه الحقّ أو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bookmarkStart w:id="450" w:name="pg19716_189602"/>
    </w:p>
    <w:p>
      <w:pPr>
        <w:pStyle w:val="Heading3"/>
        <w:numPr>
          <w:ilvl w:val="2"/>
          <w:numId w:val="1"/>
        </w:numPr>
        <w:rPr/>
      </w:pPr>
      <w:bookmarkStart w:id="451" w:name="__RefHeading___Toc1836696_2314609296"/>
      <w:bookmarkStart w:id="452" w:name="_Toc153"/>
      <w:bookmarkEnd w:id="450"/>
      <w:bookmarkEnd w:id="451"/>
      <w:r>
        <w:rPr>
          <w:rtl w:val="true"/>
        </w:rPr>
        <w:t>[</w:t>
      </w:r>
      <w:r>
        <w:rPr>
          <w:rtl w:val="true"/>
        </w:rPr>
        <w:t>تعریف الکفالة</w:t>
      </w:r>
      <w:r>
        <w:rPr>
          <w:rtl w:val="true"/>
        </w:rPr>
        <w:t>]</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التزام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 المکفول متی طلبه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المکفول له</w:t>
      </w:r>
      <w:r>
        <w:rPr>
          <w:rFonts w:eastAsia="IRNazanin" w:cs="IRNazanin"/>
          <w:color w:val="111111"/>
          <w:sz w:val="28"/>
          <w:szCs w:val="28"/>
          <w:rtl w:val="true"/>
          <w:lang w:bidi="fa-IR"/>
        </w:rPr>
        <w:t>.</w:t>
      </w:r>
    </w:p>
    <w:p>
      <w:pPr>
        <w:pStyle w:val="Heading3"/>
        <w:numPr>
          <w:ilvl w:val="2"/>
          <w:numId w:val="1"/>
        </w:numPr>
        <w:rPr/>
      </w:pPr>
      <w:bookmarkStart w:id="453" w:name="__RefHeading___Toc1836698_2314609296"/>
      <w:bookmarkStart w:id="454" w:name="_Toc154"/>
      <w:bookmarkEnd w:id="453"/>
      <w:r>
        <w:rPr>
          <w:rtl w:val="true"/>
        </w:rPr>
        <w:t>[</w:t>
      </w:r>
      <w:r>
        <w:rPr>
          <w:rtl w:val="true"/>
        </w:rPr>
        <w:t>شرط الکفالة</w:t>
      </w:r>
      <w:r>
        <w:rPr>
          <w:rtl w:val="true"/>
        </w:rPr>
        <w:t>]</w:t>
      </w:r>
      <w:bookmarkEnd w:id="454"/>
    </w:p>
    <w:p>
      <w:pPr>
        <w:pStyle w:val="BookText"/>
        <w:rPr/>
      </w:pPr>
      <w:r>
        <w:rPr>
          <w:rFonts w:ascii="IRNazanin" w:hAnsi="IRNazanin" w:eastAsia="IRNazanin"/>
          <w:color w:val="111111"/>
          <w:sz w:val="28"/>
          <w:sz w:val="28"/>
          <w:szCs w:val="28"/>
          <w:rtl w:val="true"/>
          <w:lang w:bidi="fa-IR"/>
        </w:rPr>
        <w:t>و شرطها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الکفیل و المکفول له دون المکفول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الحضور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طلبه صاحب الحقّ و لو بالدعوی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وکیله،و الکفیل بمنزلة الوکیل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یأمره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الکفالة</w:t>
      </w:r>
    </w:p>
    <w:p>
      <w:pPr>
        <w:pStyle w:val="BookText"/>
        <w:rPr/>
      </w:pPr>
      <w:r>
        <w:rPr>
          <w:rFonts w:ascii="IRNazanin" w:hAnsi="IRNazanin" w:eastAsia="IRNazanin"/>
          <w:color w:val="111111"/>
          <w:sz w:val="28"/>
          <w:sz w:val="28"/>
          <w:szCs w:val="28"/>
          <w:rtl w:val="true"/>
          <w:lang w:bidi="fa-IR"/>
        </w:rPr>
        <w:t>یعنی أنّ الکفالة هی التعهّد بالنفس فی مقابل الضمان الذی هو التعهّد بالمال،کما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التزام الکفیل لإحضار المکفول متی طلبه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الکفالة</w:t>
      </w:r>
    </w:p>
    <w:p>
      <w:pPr>
        <w:pStyle w:val="BookText"/>
        <w:rPr/>
      </w:pPr>
      <w:r>
        <w:rPr>
          <w:rFonts w:ascii="IRNazanin" w:hAnsi="IRNazanin" w:eastAsia="IRNazanin"/>
          <w:color w:val="111111"/>
          <w:sz w:val="28"/>
          <w:sz w:val="28"/>
          <w:szCs w:val="28"/>
          <w:rtl w:val="true"/>
          <w:lang w:bidi="fa-IR"/>
        </w:rPr>
        <w:t>یعنی أنّ شرط صحّة عقد الکفالة هو رضی الکفیل و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الکفالة رضی المکفول،لأنّه یجب علیه الحضور،فلا یشترط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الحقّ لم یثبت شرعا و إنّما ادّعاه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المکفول الحضور عند صاحب الحقّ بنفسه أو بوکیله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الکفیل یکون بمنزلة الوکیل حیث یأمر المکفول له بإحضار المکفول</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المکفول له،و هو صاحب الحقّ،و الضمیر الملفوظ یرجع إلی المکفول،و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الحضور</w:t>
      </w:r>
      <w:r>
        <w:rPr>
          <w:rFonts w:eastAsia="IRNazanin" w:cs="IRNazanin"/>
          <w:color w:val="111111"/>
          <w:sz w:val="28"/>
          <w:szCs w:val="28"/>
          <w:rtl w:val="true"/>
          <w:lang w:bidi="fa-IR"/>
        </w:rPr>
        <w:t xml:space="preserve">. </w:t>
      </w:r>
      <w:bookmarkStart w:id="455" w:name="pg19716_189603"/>
    </w:p>
    <w:p>
      <w:pPr>
        <w:pStyle w:val="Heading3"/>
        <w:numPr>
          <w:ilvl w:val="2"/>
          <w:numId w:val="1"/>
        </w:numPr>
        <w:rPr/>
      </w:pPr>
      <w:bookmarkStart w:id="456" w:name="__RefHeading___Toc1836700_2314609296"/>
      <w:bookmarkStart w:id="457" w:name="_Toc155"/>
      <w:bookmarkEnd w:id="455"/>
      <w:bookmarkEnd w:id="456"/>
      <w:r>
        <w:rPr>
          <w:rtl w:val="true"/>
        </w:rPr>
        <w:t>[</w:t>
      </w:r>
      <w:r>
        <w:rPr>
          <w:rtl w:val="true"/>
        </w:rPr>
        <w:t>افتقار الکفالة إلی الإیجاب و القبول</w:t>
      </w:r>
      <w:r>
        <w:rPr>
          <w:rtl w:val="true"/>
        </w:rPr>
        <w:t>]</w:t>
      </w:r>
      <w:bookmarkEnd w:id="457"/>
    </w:p>
    <w:p>
      <w:pPr>
        <w:pStyle w:val="BookText"/>
        <w:rPr/>
      </w:pPr>
      <w:r>
        <w:rPr>
          <w:rFonts w:ascii="IRNazanin" w:hAnsi="IRNazanin" w:eastAsia="IRNazanin"/>
          <w:color w:val="111111"/>
          <w:sz w:val="28"/>
          <w:sz w:val="28"/>
          <w:szCs w:val="28"/>
          <w:rtl w:val="true"/>
          <w:lang w:bidi="fa-IR"/>
        </w:rPr>
        <w:t>و یفتقر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إیجاب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صادرین علی الوجه المعتبر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اللازم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 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فموضع وفاق،و أمّا الأوّل فأصحّ القولین،لأنّ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حقّ شرعیّ لا ینافیه الحلول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افتقار الکفالة إلی الإیجاب و القبول</w:t>
      </w:r>
    </w:p>
    <w:p>
      <w:pPr>
        <w:pStyle w:val="BookText"/>
        <w:rPr/>
      </w:pPr>
      <w:r>
        <w:rPr>
          <w:rFonts w:ascii="IRNazanin" w:hAnsi="IRNazanin" w:eastAsia="IRNazanin"/>
          <w:color w:val="111111"/>
          <w:sz w:val="28"/>
          <w:sz w:val="28"/>
          <w:szCs w:val="28"/>
          <w:rtl w:val="true"/>
          <w:lang w:bidi="fa-IR"/>
        </w:rPr>
        <w:t>فاعله هو الضمیر العائد إلی عقد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الکفالة من العقود،فتحتاج إلی 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الإیجاب من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القبول من المکفول له،و هو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الکفیل و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المعتبر فی العقد اللازم هو العربیّة و الماضویّة و تقدّم الإیجاب و غیر ما ذکر علی خلاف فی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صحّة الکفالة حالّة و مؤجّلة</w:t>
      </w:r>
    </w:p>
    <w:p>
      <w:pPr>
        <w:pStyle w:val="BookText"/>
        <w:rPr/>
      </w:pPr>
      <w:r>
        <w:rPr>
          <w:rFonts w:ascii="IRNazanin" w:hAnsi="IRNazanin" w:eastAsia="IRNazanin"/>
          <w:color w:val="111111"/>
          <w:sz w:val="28"/>
          <w:sz w:val="28"/>
          <w:szCs w:val="28"/>
          <w:rtl w:val="true"/>
          <w:lang w:bidi="fa-IR"/>
        </w:rPr>
        <w:t>المراد من کون الکفالة حالّة هو إحضار الکفیل للمکفول متی طلبه المکفول له بلا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کون الکفالة مؤجّلة هو إحضار الکفیل للمکفول بعد أجل معیّن إذا طالبه المکفول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الکفالة مؤجّلة،و هذه خلاف فی صحّتها</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لکون صحّة الکفالة المؤجّلة أصحّ القولین بأنّ حضور المکفول حقّ شرعیّ علیه لا ینافیه کونه حالاّ</w:t>
      </w:r>
      <w:r>
        <w:rPr>
          <w:rFonts w:eastAsia="IRNazanin" w:cs="IRNazanin"/>
          <w:color w:val="111111"/>
          <w:sz w:val="28"/>
          <w:szCs w:val="28"/>
          <w:rtl w:val="true"/>
          <w:lang w:bidi="fa-IR"/>
        </w:rPr>
        <w:t xml:space="preserve">. </w:t>
      </w:r>
      <w:bookmarkStart w:id="458" w:name="pg19716_189604"/>
    </w:p>
    <w:p>
      <w:pPr>
        <w:pStyle w:val="BookText"/>
        <w:rPr/>
      </w:pPr>
      <w:bookmarkEnd w:id="458"/>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مؤجّلة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الزیادة و النقصان کغیره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الآجال المشترطة</w:t>
      </w:r>
      <w:r>
        <w:rPr>
          <w:rFonts w:eastAsia="IRNazanin" w:cs="IRNazanin"/>
          <w:color w:val="111111"/>
          <w:sz w:val="28"/>
          <w:szCs w:val="28"/>
          <w:rtl w:val="true"/>
          <w:lang w:bidi="fa-IR"/>
        </w:rPr>
        <w:t>.</w:t>
      </w:r>
    </w:p>
    <w:p>
      <w:pPr>
        <w:pStyle w:val="Heading3"/>
        <w:numPr>
          <w:ilvl w:val="2"/>
          <w:numId w:val="1"/>
        </w:numPr>
        <w:rPr/>
      </w:pPr>
      <w:bookmarkStart w:id="459" w:name="__RefHeading___Toc1836702_2314609296"/>
      <w:bookmarkStart w:id="460" w:name="_Toc156"/>
      <w:bookmarkEnd w:id="459"/>
      <w:r>
        <w:rPr>
          <w:rtl w:val="true"/>
        </w:rPr>
        <w:t>[</w:t>
      </w:r>
      <w:r>
        <w:rPr>
          <w:rtl w:val="true"/>
        </w:rPr>
        <w:t>ما یبرأ به الکفیل</w:t>
      </w:r>
      <w:r>
        <w:rPr>
          <w:rtl w:val="true"/>
        </w:rPr>
        <w:t>]</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یبرأ الکفیل بتسلیمه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هناک مانع من تسلّمه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کمتغلّب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حبس ظالم و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لا یتمکّن من وضع</w:t>
      </w:r>
    </w:p>
    <w:p>
      <w:pPr>
        <w:pStyle w:val="BookText"/>
        <w:rPr/>
      </w:pPr>
      <w:r>
        <w:rPr>
          <w:rFonts w:ascii="IRNazanin" w:hAnsi="IRNazanin" w:eastAsia="IRNazanin"/>
          <w:color w:val="111111"/>
          <w:sz w:val="28"/>
          <w:sz w:val="28"/>
          <w:szCs w:val="28"/>
          <w:rtl w:val="true"/>
          <w:lang w:bidi="fa-IR"/>
        </w:rPr>
        <w:t>و القائل هو الشیخ المفید و الشیخ الطوسیّ فی النهایة و السبزواریّ فی الکفایة و سلاّر و قاضی ابن البرّاج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جمع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سمّیناهم فی الهامش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صحّة الکفالة إلاّ مؤجّلة و أنّها لا تقع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کانت الکفالة مؤجّلة وجب کون الأجل معلوما بحیث لا یحتمل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أجل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کون أجل الکفالة معلوما کما تجب معلومیّة کلّ أجل غیر أجل الکفالة من آجال الدیون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یبرأ به الکفیل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التسلیم التامّ لا یحصل إلاّ بفقدان المانع من تسلّم المکفول له و قبضه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المانع من التسلّم یکون علی أقسام،منها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المتغلّب الذی یثبت یده علی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الظالم للمکفول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المکفول فی موضع لا یتمکّن المکفول له من أن یضع یده علیه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المکفول و ضعف المکفول له،و فی المکان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 إن بیّناه فی العقد،و بلد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مع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الأجل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مؤجّلة،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الحلول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شاء إن کانت حالّة و نحو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سلّمه 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برئ،فإن امتنع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إلی الحاکم و برئ</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 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إمکان وضع ید المکفول له علی المکفول بأنّه إمّا لکون المکفول قویّا أو لکون المکفول له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 التسلیم فی المکان المعیّن الذی بیّناه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یبرأ الکفیل بتسلیم المکفول للمکفول له فی بلد عقد الکفالة لو کان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یبرأ بتسلیم المکفول للمکفول له عند الأجل الذی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الأجل،لأنّ الأجل یصدق بعد تحقّقه،کما هو الحال فی سائر الآجال،مثلا تجب الصلاة عند الزوال أی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یبرأ الکفیل بتسلیمه المکفول،فی زمان شاء فیه المکفول له إحضار المکفول لو کانت الکفالة حالّة غیر 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اشتراط إحضار المکفول فی الزمان و المکان المشروطین فی العقد هو اشتراط غیرهما مثل إحضار المکفول علی حالة مخصوصة کالرکوب أو المشی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تسلیم المکفول تسلیما تامّا،کما فصّله الشارح رحمه اللّه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امتنع المکفول له من تسلّم المکفول و قبضه سلّمه الکفیل إلی الحاکم و برئت ذمّته</w:t>
      </w:r>
      <w:r>
        <w:rPr>
          <w:rFonts w:eastAsia="IRNazanin" w:cs="IRNazanin"/>
          <w:color w:val="111111"/>
          <w:sz w:val="28"/>
          <w:szCs w:val="28"/>
          <w:rtl w:val="true"/>
          <w:lang w:bidi="fa-IR"/>
        </w:rPr>
        <w:t xml:space="preserve">. </w:t>
      </w:r>
      <w:bookmarkStart w:id="461" w:name="pg19716_189606"/>
    </w:p>
    <w:p>
      <w:pPr>
        <w:pStyle w:val="BookText"/>
        <w:rPr/>
      </w:pPr>
      <w:bookmarkEnd w:id="461"/>
      <w:r>
        <w:rPr>
          <w:rFonts w:ascii="IRNazanin" w:hAnsi="IRNazanin" w:eastAsia="IRNazanin"/>
          <w:color w:val="111111"/>
          <w:sz w:val="28"/>
          <w:sz w:val="28"/>
          <w:szCs w:val="28"/>
          <w:rtl w:val="true"/>
          <w:lang w:bidi="fa-IR"/>
        </w:rPr>
        <w:t>أیضا،فإن لم یمکن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عدلین بإحضاره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المکفول له و امتناعه من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یبرأ بتسلیم المکفول 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 و إن لم یکن من الکفیل علی الأقوی،و بتسلیم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کذلک</w:t>
      </w:r>
      <w:r>
        <w:rPr>
          <w:rFonts w:eastAsia="IRNazanin" w:cs="IRNazanin"/>
          <w:color w:val="111111"/>
          <w:sz w:val="28"/>
          <w:szCs w:val="28"/>
          <w:rtl w:val="true"/>
          <w:lang w:bidi="fa-IR"/>
        </w:rPr>
        <w:t>.</w:t>
      </w:r>
    </w:p>
    <w:p>
      <w:pPr>
        <w:pStyle w:val="Heading3"/>
        <w:numPr>
          <w:ilvl w:val="2"/>
          <w:numId w:val="1"/>
        </w:numPr>
        <w:rPr/>
      </w:pPr>
      <w:bookmarkStart w:id="462" w:name="__RefHeading___Toc1836704_2314609296"/>
      <w:bookmarkStart w:id="463" w:name="_Toc157"/>
      <w:bookmarkEnd w:id="462"/>
      <w:r>
        <w:rPr>
          <w:rtl w:val="true"/>
        </w:rPr>
        <w:t>[</w:t>
      </w:r>
      <w:r>
        <w:rPr>
          <w:rtl w:val="true"/>
        </w:rPr>
        <w:t>امتناع الکفیل من التسلیم</w:t>
      </w:r>
      <w:r>
        <w:rPr>
          <w:rtl w:val="true"/>
        </w:rPr>
        <w:t>]</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الکفیل من تسلیمه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 الحاکم به،فإن أبی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یحضره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یؤدّی ما</w:t>
      </w:r>
    </w:p>
    <w:p>
      <w:pPr>
        <w:pStyle w:val="BookText"/>
        <w:rPr/>
      </w:pPr>
      <w:r>
        <w:rPr>
          <w:rFonts w:ascii="IRNazanin" w:hAnsi="IRNazanin" w:eastAsia="IRNazanin"/>
          <w:color w:val="111111"/>
          <w:sz w:val="28"/>
          <w:sz w:val="28"/>
          <w:szCs w:val="28"/>
          <w:rtl w:val="true"/>
          <w:lang w:bidi="fa-IR"/>
        </w:rPr>
        <w:t>فاعله هو الضمیر العائد إلی التسلیم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لم یمکن التسلیم إلی الحاکم لعدمه أو لتعذّر الوصول إلیه أشهد الکفیل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الکفیل یشهد شاهدین عدلین بإحضار المکفول إلی المکفول له و امتناعه من تسلّمه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یسلّم المکفول نفسه إلی المکفول له بلا صدور للتسلیم عن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 المکفول غیر الکفیل إلی المکفول له برئت أیضا ذمّة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الکفیل من التسلیم</w:t>
      </w:r>
    </w:p>
    <w:p>
      <w:pPr>
        <w:pStyle w:val="BookText"/>
        <w:rPr/>
      </w:pPr>
      <w:r>
        <w:rPr>
          <w:rFonts w:ascii="IRNazanin" w:hAnsi="IRNazanin" w:eastAsia="IRNazanin"/>
          <w:color w:val="111111"/>
          <w:sz w:val="28"/>
          <w:sz w:val="28"/>
          <w:szCs w:val="28"/>
          <w:rtl w:val="true"/>
          <w:lang w:bidi="fa-IR"/>
        </w:rPr>
        <w:t>أی من تسلیم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أبی الکفیل عند إلزام الحاکم إیّاه بإحضار المکفول جاز إذا للمکفول له الذی هو صاحب الحقّ أن یطلب من الحاکم حبس الکفیل،فما لم یطلبه لم یجز للحاکم حبسه</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یحبس الکفیل إلی زمان إحضاره المکفول أو إلی أن یؤدّی الحقّ الذی ثبت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أداؤه عنه کالدین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یمکن کالقصاص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بعقوبة توجب حدّا أو تعزیرا الزم بإحضاره حتما مع الإمکان،و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کما فی کلّ ممتنع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أداء الحقّ مع قدرته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علیه،فإن لم یمکنه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الإحضار و کان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کالدیة فی</w:t>
      </w:r>
    </w:p>
    <w:p>
      <w:pPr>
        <w:pStyle w:val="BookText"/>
        <w:rPr/>
      </w:pPr>
      <w:r>
        <w:rPr>
          <w:rFonts w:ascii="IRNazanin" w:hAnsi="IRNazanin" w:eastAsia="IRNazanin"/>
          <w:color w:val="111111"/>
          <w:sz w:val="28"/>
          <w:sz w:val="28"/>
          <w:szCs w:val="28"/>
          <w:rtl w:val="true"/>
          <w:lang w:bidi="fa-IR"/>
        </w:rPr>
        <w:t>للمکفول له فی ذمّة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إن کان عبارة عن مثل الدین تمکّن الکفیل أیضا من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إذا کان مثل القصاص لم یمکن استیفاؤه من الکفیل،لعدم کونه جانیا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تعهّد الکفیل للزوجة الإتیان بالزوج و کذا لو تعهّد إحضار الزوجة لزوجها ففیهما لا یمکن للکفیل أداء الحقّ الذی ثبت فی ذمّة المکفول أو المکفولة من الزوجیّة، لعدم جواز النیابة فیها،کما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کالدعوی،و مثاله أن یقیم المکفول له علی المکفول دعوی توجب عقوبة من حدّ أو تعزیر،فإنّ تلک العقوبة لا یمکن إجراؤها علی الکفیل،فلا یبرأ الکفیل فی هذه الأمثلة الثلاثة إلاّ بإحضاره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إرجاعه إلی المکفول له،و یحتمل إرجاعه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یجوز للحاکم عقوبة کلّ من یمتنع من أداء الحقّ الذی علیه و هو قادر علی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الممتنع،و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لم یمکن الکفیل إحضار المکفول و کان للحقّ الذی ثبت فی ذمّة المکفول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الدیة فی القتل عن عمد الذی </w:t>
      </w:r>
    </w:p>
    <w:p>
      <w:pPr>
        <w:pStyle w:val="BookText"/>
        <w:rPr/>
      </w:pPr>
      <w:r>
        <w:rPr>
          <w:rFonts w:ascii="IRNazanin" w:hAnsi="IRNazanin" w:eastAsia="IRNazanin"/>
          <w:color w:val="111111"/>
          <w:sz w:val="28"/>
          <w:sz w:val="28"/>
          <w:szCs w:val="28"/>
          <w:rtl w:val="true"/>
          <w:lang w:bidi="fa-IR"/>
        </w:rPr>
        <w:t>القتل و إن کان عمدا و 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الزوجة وجب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إلزامه بإحضاره إذا طلبه المستحقّ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انحصار الأغراض فی أداء الحقّ،و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کون الحقّ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و أدّاه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الکفیل فإن کان قد أدّی بإذنه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القصاص و مع عدم إمکان القصاص ینتقل إلی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الکفیل بدل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آخر للحقّ الذی له بدل،فإذا لم یمکن الکفیل إحضار الزوجة وجب علیه أداء مهر المثل إلی الزوج و کذا إذا تکفّل إحضار الزوج و لم یمکنه الإحضار،فیجب علیه أن یؤدّی مهر المثل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هو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جماعة من الأصحاب منهم العلاّمة فی التذکرة إلی أنّه لا یتعیّن علی المکفول له قبول الحقّ،بل له إلزام الکفیل بالإحضار مطلقا،لعدم انحصار الأغراض فی أداء الحقّ،فقد یکون له غرض لا یتعلّق بالأداء أو یتعلّق بالأداء من الغریم لا من غیره و خصوصا فیما له بدل،فإنّه بدل اضطراریّ لا عین الحقّ الذی یتعلّق غالبا به أی بحصوله،و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للحقّ بدل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الحقّ الذی ثبت فی ذمّة المکفول للمکفول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إن کان الکفیل قد أدّی المال الذی </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أدّی بغیر إذنه مع کفالته بإذنه و تعذّر إحضاره،و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الکفالة و الضمان فی رجوع من أدّی بالإذن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کفل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الإذن بخلاف الضمان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فی ذمّة المکفول للمکفول له بإذن المکفول رجع علی المکفول و أخذه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الکفیل،و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رجع الکفیل علی المکفول إن أدّی المال بغیر إذن المکفول و کانت الکفالة بإذنه مع تعذّر الإحضار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یکن الأداء و لا الکفالة بإذن المکفول فلا رجوع للکفیل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الکفالة إذا لم تکن بإذن المکفول لکن مع ذلک أدّی الکفیل المال و کان ذلک بإذن المکفول جاز للکفیل أن یرجع علی المکفول و یأخذ منه المال الذی أدّاه إلی المکفول له،أمّا الضمان فلو کان بغیر إذن المضمون عنه و کان تبرّعا،ثمّ أذن المضمون عنه فی أداء المال إلی المضمون له لم یجز للضامن أن یرجع علی المضمون عنه و یأخذ المال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هو أنّ الکفالة لا تتعلّق بالذات بالمال،بل هی تعهّد بإحضار النفس، فنسبة الکفیل إلی المال نسبة الأجنبیّ إلیه،فلو أدّاه بإذن المکفول جاز له الرجوع علیه بعد أداء المال،بخلاف الضامن،لانتقال المال فیه إلی ذمّة الضامن بالضمان و فراغ ذمّة المضمون عنه و لو کان الضمان تبرّعا و بلا إذن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الکفیل</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الخلاف فی أنّه لو کان الضمان بغیر إذن المضمون عنه فلا رجوع للضامن علی المضمون عنه و إن أذن له بعد ذلک فی الأداء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الکفالة لم تتعلّق بالمال بالذات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الکفیل بالنسبة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الأجنبیّ،فإذا أدّاه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المدیون فله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الرجوع،بخلاف الضامن، لانتقال المال إلی ذمّته بالضمان،فلا ینفعه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الإذن فی الأداء،لأنّه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کإذن البریء للمدیون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أداء دینه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الکفالة</w:t>
      </w:r>
    </w:p>
    <w:p>
      <w:pPr>
        <w:pStyle w:val="BookText"/>
        <w:rPr/>
      </w:pPr>
      <w:r>
        <w:rPr>
          <w:rFonts w:ascii="Amiri" w:hAnsi="Amiri" w:eastAsia="Amiri" w:cs="Amiri"/>
          <w:color w:val="111111"/>
          <w:sz w:val="28"/>
          <w:sz w:val="28"/>
          <w:szCs w:val="28"/>
          <w:rtl w:val="true"/>
          <w:lang w:bidi="ar-SA"/>
        </w:rPr>
        <w:t>مرفوعة محلاّ،خبر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تعلّقت أوّلا و بالذات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الکفیل،و الضمیر الملفوظ 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 یتعلّق بذمّة الضامن بالضمان،فلا فائدة فی إذن المضمون عنه بعدا فی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إذن 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الإذن مثل إذن امرئ بریء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تکون للتقویة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إذن المضمون بعد الضمان مثل إذن امرئ بریء الذمّة للمدیون فی أداء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البریء لو قال للمدیون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دینک لم تشتغل ذمّته بالمال بذلک القول کذلک المضمون عنه لو لم یأذن من أوّل الأمر فی الضمان،فلو ضمن الضامن عنه تبرّعا،ثمّ أذن فی أداء المال لم یجز للضامن الرجوع علی المضمون عنه</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 xml:space="preserve">. </w:t>
      </w:r>
      <w:bookmarkStart w:id="464" w:name="pg19716_189611"/>
    </w:p>
    <w:p>
      <w:pPr>
        <w:pStyle w:val="BookText"/>
        <w:rPr/>
      </w:pPr>
      <w:bookmarkEnd w:id="464"/>
      <w:r>
        <w:rPr>
          <w:rFonts w:ascii="IRNazanin" w:hAnsi="IRNazanin" w:eastAsia="IRNazanin"/>
          <w:color w:val="111111"/>
          <w:sz w:val="28"/>
          <w:sz w:val="28"/>
          <w:szCs w:val="28"/>
          <w:rtl w:val="true"/>
          <w:lang w:bidi="fa-IR"/>
        </w:rPr>
        <w:t>إذا تعذّر إحضاره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استئذانه فی الأداء فذلک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لوازم الکفالة،و الإذن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 لوازمها</w:t>
      </w:r>
      <w:r>
        <w:rPr>
          <w:rFonts w:eastAsia="IRNazanin" w:cs="IRNazanin"/>
          <w:color w:val="111111"/>
          <w:sz w:val="28"/>
          <w:szCs w:val="28"/>
          <w:rtl w:val="true"/>
          <w:lang w:bidi="fa-IR"/>
        </w:rPr>
        <w:t>.</w:t>
      </w:r>
    </w:p>
    <w:p>
      <w:pPr>
        <w:pStyle w:val="Heading3"/>
        <w:numPr>
          <w:ilvl w:val="2"/>
          <w:numId w:val="1"/>
        </w:numPr>
        <w:rPr/>
      </w:pPr>
      <w:bookmarkStart w:id="465" w:name="__RefHeading___Toc1836706_2314609296"/>
      <w:bookmarkStart w:id="466" w:name="_Toc158"/>
      <w:bookmarkEnd w:id="465"/>
      <w:r>
        <w:rPr>
          <w:rtl w:val="true"/>
        </w:rPr>
        <w:t>[</w:t>
      </w:r>
      <w:r>
        <w:rPr>
          <w:rtl w:val="true"/>
        </w:rPr>
        <w:t>تعلیق الکفالة</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 أو صفة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کون الکفیل مأذونا فی أداء الحقّ عند تعذّر الإحضار و الاستیذان، فذلک من لوازم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إذن المکفول فی الکفالة إذن فی لوازم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الکفالة</w:t>
      </w:r>
    </w:p>
    <w:p>
      <w:pPr>
        <w:pStyle w:val="BookText"/>
        <w:rPr/>
      </w:pPr>
      <w:r>
        <w:rPr>
          <w:rFonts w:ascii="IRNazanin" w:hAnsi="IRNazanin" w:eastAsia="IRNazanin"/>
          <w:color w:val="111111"/>
          <w:sz w:val="28"/>
          <w:sz w:val="28"/>
          <w:szCs w:val="28"/>
          <w:rtl w:val="true"/>
          <w:lang w:bidi="fa-IR"/>
        </w:rPr>
        <w:t>یعنی لو علّق الکفالة علی شرط متوقّع،أی شرط ینتظر و یحتمل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کفیل زید أن احضره إن جاء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یعلّق الکفالة علی صفة مترقّبة،أی حاصلة قطعا فی زمانها،کما إذا قال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کفیل زید أن احضره إن طلعت الشمس أو غربت أو انقضی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علّقت الکفالة علی کلّ واحد من الشرط و الصفة بطلت،لأنّها من العقود اللازمة،فیجب تحقّق التنجیز فی 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الکفالة فی لزوم التنجیز و عدم جواز التعلیق عقد الحوالة 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هذه الثلاثة المذکورة من العقود اللازمة التی یشترط فیها التنجیز</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أجری الکفیل صیغة الکفالة معلّقا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احضره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کذا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صحّت الکفالة أبدا و لا یلزمه المال المشروط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احضره لزمه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شرطه من المال إن لم 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الحکمین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قدّم الشرط علی الجزاء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احضره إلی کذا کان علیّ کذا صحّت الکفالة أبدا و لم یجب علی عهدته الجزاء،و هو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المکفول،و اللفظ هذا یقرأ بصیغة المتکلّم وحده من باب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احضره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صورة اخری من الصیغتین المعلّقتین،و هی قول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إن لم احضره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الجزاء قدّم فی هذه الصیغة علی الشرط،بخلاف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الکفیل لو أجری الصیغة بتقدیم الجزاء علی الشرط لزمه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تعلّق المال بذمّة الکفیل فی صورة تقدیم الجزاء علی الشرط،و عدمه فی صورة تقدیم الشرط علی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دلیل للفرق بین الصیغتین إلاّ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بإسناده عن داود بن الحصین عن أبی العبّاس عن أبی عبد اللّه علیه السّلام، </w:t>
      </w:r>
    </w:p>
    <w:p>
      <w:pPr>
        <w:pStyle w:val="BookText"/>
        <w:rPr/>
      </w:pPr>
      <w:r>
        <w:rPr>
          <w:rFonts w:ascii="IRNazanin" w:hAnsi="IRNazanin" w:eastAsia="IRNazanin"/>
          <w:color w:val="111111"/>
          <w:sz w:val="28"/>
          <w:sz w:val="28"/>
          <w:szCs w:val="28"/>
          <w:rtl w:val="true"/>
          <w:lang w:bidi="fa-IR"/>
        </w:rPr>
        <w:t>روایة داود بن الحصین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العبّاس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الفرق بین الصیغتین من حیث الترکیب العربیّ 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یکفل بنفس الرجل إلی أجل،فإن لم یأت به فعلیه کذا و کذا درهما،قال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 به إلی أجل فلیس علیه مال،و هو کفیل بنفسه أبدا إلاّ أن یبدأ بالدراهم،فإن بدأ بالدراهم فهو لها ضامن إن لم یأت به إلی الأجل الذی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الضمان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 فی شرح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الدراهم التی حکم بعدم لزومها هنا ما کان مغایرا و مخالفا لما فی ذمّة المکفول و یکون الکفیل التزم بها عقوبة له إن لم یحضر المکفول،و التی حکم بلزومها هی التی فی ذمّة المکفول،و ربّما فهم هذا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یبدأ بالدراهم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اللام للعهد فی ذمّة المکفول،و وجّهه بعض فقهائنا بأنّه إذا بدأ بالرجل کان کفالة،و کان ذکر الدراهم تأکیدا،لأنّه إذا لم یحضره لزمه المال و إن لم یشترط،و إن بدأ بالدراهم کان ضمانا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داود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العلاّمة رحمه اللّه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عندی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فرق بین الصیغتین المذکورتین إلاّ من حیث تقدیم الجزاء و تأخیره،و ذلک لا یوجب فرقا من حیث الترکیب العربیّ</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الفرق بینهما لیس إلاّ بمجرّد تقدیم الشرط علی الجزاء فی الأوّل و العکس فی الثانیة،و مثل هذا ممّا لا دخل له فی اختلاف الحکم،لأنّ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المتقدّم کذا قال قدّس سرّه فی شرحه الکبیر،و ما ذکر مبنیّ علی اصطلاح العلماء المیزانیّة و أمّا علی اصطلاح أهل الأدبیّة فالأمر بالعکس،فإنّ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أکرمتک فی قوّة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وقت مجیئک إیّای،و علی الاصطلاحین فالنظر 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المصنّف و الجماعة عملوا بمضمون الروایة جامدین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النصّ مع ضعف سنده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تکلّف متکلّف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للفرق بما لا یسمن و لا یغنی من جوع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 الوقوف علی تحقیق الحال فراجع ما حرّرناه فی ذلک بشرح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تصرّف و تعمّق فی المعنی الحاصل من الروایة،بخلاف الشیخ الحرّ العاملیّ رحمه اللّه حیث أوّلها بما نقلناه عنه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ضعف سند الروایة هو وجود داود بن الحصین،و قد تقدّم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 نقل کلام العلاّمة رحمه اللّه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الوجوه التی تکلّفها بعض الفقهاء لبیان الفرق بین الصیغتین ما ذکره الشارح رحمه اللّه فی المسالک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ذکره الشیخ علیّ من أنّ السرّ فی لزوم المال إذا قدّمه براءة ذمّة المضمون عنه،فیمتنع الکفالة،و إذا قدّم الکفالة کان الضمان المتعقّب لها، لکونه معلّقا علی شرط باطل،و لمنافات الضمان صحّة الکفالة،و هذا السرّ الذی أظهره ناش من ظاهر کلام القواعد و ما أشبهها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التکلّف للفرق بین الصیغتین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نقلناه عن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فائدة یعتنی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یسمن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من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الآیتان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الغاشیة،و کم آیة من آیات القرآن الشریفة صارت یضرب بها المثل و تداولتها الألسن،و هذا ضوء من أضواء إعجاز هذه المعجزة الخالدة لنبیّنا نبیّ الرحمة صلی اللّه علیه و آله و حشرنا معهم</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الکتاب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bookmarkStart w:id="467" w:name="pg19716_189615"/>
    </w:p>
    <w:p>
      <w:pPr>
        <w:pStyle w:val="Heading3"/>
        <w:numPr>
          <w:ilvl w:val="2"/>
          <w:numId w:val="1"/>
        </w:numPr>
        <w:rPr/>
      </w:pPr>
      <w:bookmarkStart w:id="468" w:name="__RefHeading___Toc1836708_2314609296"/>
      <w:bookmarkStart w:id="469" w:name="_Toc159"/>
      <w:bookmarkEnd w:id="467"/>
      <w:bookmarkEnd w:id="468"/>
      <w:r>
        <w:rPr>
          <w:rtl w:val="true"/>
        </w:rPr>
        <w:t>[</w:t>
      </w:r>
      <w:r>
        <w:rPr>
          <w:rtl w:val="true"/>
        </w:rPr>
        <w:t>حصول الکفالة بإطلاق الغریم قهرا</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 من المستحقّ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 إحضاره أو أداء ما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اخترناه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إحضاره،لکن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یؤخذ</w:t>
      </w:r>
    </w:p>
    <w:p>
      <w:pPr>
        <w:pStyle w:val="BookText"/>
        <w:rPr/>
      </w:pPr>
      <w:r>
        <w:rPr>
          <w:rFonts w:ascii="IRNazanin" w:hAnsi="IRNazanin" w:eastAsia="IRNazanin"/>
          <w:color w:val="111111"/>
          <w:sz w:val="28"/>
          <w:sz w:val="28"/>
          <w:szCs w:val="28"/>
          <w:rtl w:val="true"/>
          <w:lang w:bidi="fa-IR"/>
        </w:rPr>
        <w:t>حصول الکفالة بإطلاق الغریم قهرا</w:t>
      </w:r>
    </w:p>
    <w:p>
      <w:pPr>
        <w:pStyle w:val="BookText"/>
        <w:rPr/>
      </w:pPr>
      <w:r>
        <w:rPr>
          <w:rFonts w:ascii="IRNazanin" w:hAnsi="IRNazanin" w:eastAsia="IRNazanin"/>
          <w:color w:val="111111"/>
          <w:sz w:val="28"/>
          <w:sz w:val="28"/>
          <w:szCs w:val="28"/>
          <w:rtl w:val="true"/>
          <w:lang w:bidi="fa-IR"/>
        </w:rPr>
        <w:t>یعنی لو أطلق امرؤ الغریم من ید صاحب الحقّ بالقهر و الغلبة حصل فیه أیضا حکم الکفالة و لو لم تتحقّق الکفالة نفسها،لعدم إجراء صیغة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إلزام الشخص الذی أطلق المدیون بإحضاره أو بأداء ما علیه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ید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بالقهر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أمکن أداء الحقّ الذی ثبت فی ذمّة الغریم مثل أن یکون من قبیل الدین و المال لا من قبیل الحقوق الغیر القابلة للأداء من قبل المطلق کالقصاص و حقّ الزوجیّة و غیرهما ممّا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اختاره الشارح رحمه اللّه فی قوله السابق فی الصفحة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یتعیّن إلزامه بإحضاره إذا طلبه المستحقّ مطلقا،لعدم انحصار الأغراض فی أداء الحقّ،و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عدم استقامة عبارة الشارح رحمه اللّه هنا،و کأنّه أراد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لا یؤدّی الکفیل عن المکفول إلاّ فیما إذا تعذّر إحضاره</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الغریم من ید صاحب الحقّ</w:t>
      </w:r>
      <w:r>
        <w:rPr>
          <w:rFonts w:eastAsia="IRNazanin" w:cs="IRNazanin"/>
          <w:color w:val="111111"/>
          <w:sz w:val="28"/>
          <w:szCs w:val="28"/>
          <w:rtl w:val="true"/>
          <w:lang w:bidi="fa-IR"/>
        </w:rPr>
        <w:t xml:space="preserve">. </w:t>
      </w:r>
      <w:bookmarkStart w:id="470" w:name="pg19716_189616"/>
    </w:p>
    <w:p>
      <w:pPr>
        <w:pStyle w:val="BookText"/>
        <w:rPr/>
      </w:pPr>
      <w:bookmarkEnd w:id="470"/>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لا رجوع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الغریم إذا لم یأمره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یحصل من الإطلاق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یقتضی الرجوع</w:t>
      </w:r>
      <w:r>
        <w:rPr>
          <w:rFonts w:eastAsia="IRNazanin" w:cs="IRNazanin"/>
          <w:color w:val="111111"/>
          <w:sz w:val="28"/>
          <w:szCs w:val="28"/>
          <w:rtl w:val="true"/>
          <w:lang w:bidi="fa-IR"/>
        </w:rPr>
        <w:t>.</w:t>
      </w:r>
    </w:p>
    <w:p>
      <w:pPr>
        <w:pStyle w:val="Heading3"/>
        <w:numPr>
          <w:ilvl w:val="2"/>
          <w:numId w:val="1"/>
        </w:numPr>
        <w:rPr/>
      </w:pPr>
      <w:bookmarkStart w:id="471" w:name="__RefHeading___Toc1836710_2314609296"/>
      <w:bookmarkStart w:id="472" w:name="_Toc160"/>
      <w:bookmarkEnd w:id="471"/>
      <w:r>
        <w:rPr>
          <w:rtl w:val="true"/>
        </w:rPr>
        <w:t>[</w:t>
      </w:r>
      <w:r>
        <w:rPr>
          <w:rtl w:val="true"/>
        </w:rPr>
        <w:t>حکم ما لو کان الغریم قاتلا</w:t>
      </w:r>
      <w:r>
        <w:rPr>
          <w:rtl w:val="true"/>
        </w:rPr>
        <w:t>]</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کان أم شبهه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 أو الدیة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یقتصّ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العمد،لأنّه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غیر المباشر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استمرّ القاتل هاربا ذهب المال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الشخص المطلق الذی یکون بحکم الکفیل،فإذا أخذ المال الذی ثبت فی ذمّة الغریم من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 هو علی الغریم إذا لم یأمره بدفع المال،لکن لو أمره به جاز له الرجوع علیه بعد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 الذی یکون بحکم الکفیل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الغریم،و الضمیر الملفوظ یرجع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بدفع المال الذی ثبت فی ذمّة الغریم المطلق بصیغة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الشخص الغریم لا یقتضی الرجوع إذا اخذ المال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لو کان الغریم قاتلا</w:t>
      </w:r>
    </w:p>
    <w:p>
      <w:pPr>
        <w:pStyle w:val="BookText"/>
        <w:rPr/>
      </w:pPr>
      <w:r>
        <w:rPr>
          <w:rFonts w:ascii="IRNazanin" w:hAnsi="IRNazanin" w:eastAsia="IRNazanin"/>
          <w:color w:val="111111"/>
          <w:sz w:val="28"/>
          <w:sz w:val="28"/>
          <w:szCs w:val="28"/>
          <w:rtl w:val="true"/>
          <w:lang w:bidi="fa-IR"/>
        </w:rPr>
        <w:t>أی الغریم الذی أطلق بقهر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شبهه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الاقتصاص من المطلق إذا کان المطلق قاتلا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الاقتصاص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المباشر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الاقتصاص من غیر المباشر للقتل</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دیة القتل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المخلّص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تمکّن الولیّ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فی العمد وجب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الدیة إلی الغارم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یقتصّ من القاتل،لأنّها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لمکان الحیلولة و قد زالت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الآن مستند إلی اختیار المستحقّ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تخلیص الغریم من ید کفیله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عدم اقتصاص المطلق فی صورة إطلاقه القاتل عن عمد،لکن یحکم علیه بأخذ الدیة منه عند تعذّر إحضار القاتل،فعند ذلک لو استمرّ هرب القاتل المذکور ذهب المال علی المطلق،فلا رجوع له علی أحد،لکن لو تمکّن ولیّ الدم من القاتل وجب علیه ردّ المال المأخوذ من المطلق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المطلق للقاتل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القاتل الهارب بإطلاق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المطلق الذی أطلق القاتل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ولیّ الدم أن یردّ إلی المطلق الدیة التی أخذها منه و إن لم یقتصّ من القاتل بعد التسلّط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لوجوب ردّ الدیة إلی المطلق الغارم بأنّ الدیة وجبت علی المطلق،لمکان الحیلولة المتحقّقة بین القاتل و ولیّ الدم،فإذا زالت ردّت إلی من اخذت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المستتر العائد إلی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ولیّ الدم الذی له حقّ القصاص</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أثبت الکفیل یده علی الغریم و أطلقه شخص من یده قهرا و تعذّر تحصیله و استیفاء الحقّ منه</w:t>
      </w:r>
      <w:r>
        <w:rPr>
          <w:rFonts w:eastAsia="IRNazanin" w:cs="IRNazanin"/>
          <w:color w:val="111111"/>
          <w:sz w:val="28"/>
          <w:szCs w:val="28"/>
          <w:rtl w:val="true"/>
          <w:lang w:bidi="fa-IR"/>
        </w:rPr>
        <w:t xml:space="preserve">. </w:t>
      </w:r>
      <w:bookmarkStart w:id="473" w:name="pg19716_189618"/>
    </w:p>
    <w:p>
      <w:pPr>
        <w:pStyle w:val="BookText"/>
        <w:rPr/>
      </w:pPr>
      <w:bookmarkEnd w:id="473"/>
      <w:r>
        <w:rPr>
          <w:rFonts w:ascii="IRNazanin" w:hAnsi="IRNazanin" w:eastAsia="IRNazanin"/>
          <w:color w:val="111111"/>
          <w:sz w:val="28"/>
          <w:sz w:val="28"/>
          <w:szCs w:val="28"/>
          <w:rtl w:val="true"/>
          <w:lang w:bidi="fa-IR"/>
        </w:rPr>
        <w:t>و تعذّر استیفاء الحقّ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مال و اخذ الحقّ من الکفیل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علی الذی خلّصه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کتخلیصه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 المستحقّ</w:t>
      </w:r>
      <w:r>
        <w:rPr>
          <w:rFonts w:eastAsia="IRNazanin" w:cs="IRNazanin"/>
          <w:color w:val="111111"/>
          <w:sz w:val="28"/>
          <w:szCs w:val="28"/>
          <w:rtl w:val="true"/>
          <w:lang w:bidi="fa-IR"/>
        </w:rPr>
        <w:t>.</w:t>
      </w:r>
    </w:p>
    <w:p>
      <w:pPr>
        <w:pStyle w:val="Heading3"/>
        <w:numPr>
          <w:ilvl w:val="2"/>
          <w:numId w:val="1"/>
        </w:numPr>
        <w:rPr/>
      </w:pPr>
      <w:bookmarkStart w:id="474" w:name="__RefHeading___Toc1836712_2314609296"/>
      <w:bookmarkStart w:id="475" w:name="_Toc161"/>
      <w:bookmarkEnd w:id="474"/>
      <w:r>
        <w:rPr>
          <w:rtl w:val="true"/>
        </w:rPr>
        <w:t>[</w:t>
      </w:r>
      <w:r>
        <w:rPr>
          <w:rtl w:val="true"/>
        </w:rPr>
        <w:t>لو غاب المکفول</w:t>
      </w:r>
      <w:r>
        <w:rPr>
          <w:rtl w:val="true"/>
        </w:rPr>
        <w:t>]</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غاب المکفول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یعرف موضعه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الکفیل بعد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مطالبة المکفول له بإحضاره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مؤجّلة</w:t>
      </w:r>
    </w:p>
    <w:p>
      <w:pPr>
        <w:pStyle w:val="BookText"/>
        <w:rPr/>
      </w:pPr>
      <w:r>
        <w:rPr>
          <w:rFonts w:ascii="IRNazanin" w:hAnsi="IRNazanin" w:eastAsia="IRNazanin"/>
          <w:color w:val="111111"/>
          <w:sz w:val="28"/>
          <w:sz w:val="28"/>
          <w:szCs w:val="28"/>
          <w:rtl w:val="true"/>
          <w:lang w:bidi="fa-IR"/>
        </w:rPr>
        <w:t>یعنی تعذّر استیفاء الحقّ من القاتل الهارب بفعل المطلق له من ید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للحقّ الذی تعذّر استیفاؤه من القاتل الهارب،و هو القصاص أو أخذ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اخذ الحقّ من الکفیل للقاتل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اخذ من الکفیل الحقّ الذی ثبت فی ذمّة القاتل الهارب من الکفیل بقهر المطلق رجع الکفیل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کتخلیص الذی خلّص الغریم من ید المستحقّ،کما تقدّم فی الفرض السابق،و هذا مبنیّ علی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کتخلیصه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المصدر إلی فاعله،و علی عدّه من قبیل إضافته إلی مفعوله یرجع إلی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غیاب المکفول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المکفول غائبا بحیث یعرف مکانه امهل الکفیل بمقدار زمان الذهاب إلی ذاک المکان و الإیاب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مدّة الإنظار إنّما هی بعد مطالبة المکفول له لا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امهل الکفیل المدّة المذکورة بعد حلول مدّة الکفالة لو کانت مؤجّلة</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مدّة الإنظار تلاحظ فی الکفالة الحالّة من زمان مطالبة المکفول له،و فی المؤجّلة من زمان حلول الأجل المذکور فیها</w:t>
      </w:r>
      <w:r>
        <w:rPr>
          <w:rFonts w:eastAsia="IRNazanin" w:cs="IRNazanin"/>
          <w:color w:val="111111"/>
          <w:sz w:val="28"/>
          <w:szCs w:val="28"/>
          <w:rtl w:val="true"/>
          <w:lang w:bidi="fa-IR"/>
        </w:rPr>
        <w:t xml:space="preserve">. </w:t>
      </w:r>
      <w:bookmarkStart w:id="476" w:name="pg19716_189619"/>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یحضره حبس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 ما تقدّم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یعرف موضعه لم یکلّف إحضاره،لعدم إمکانه و لا شیء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یکفل المال و لم یقصّر فی الإحضار</w:t>
      </w:r>
      <w:r>
        <w:rPr>
          <w:rFonts w:eastAsia="IRNazanin" w:cs="IRNazanin"/>
          <w:color w:val="111111"/>
          <w:sz w:val="28"/>
          <w:szCs w:val="28"/>
          <w:rtl w:val="true"/>
          <w:lang w:bidi="fa-IR"/>
        </w:rPr>
        <w:t>.</w:t>
      </w:r>
    </w:p>
    <w:p>
      <w:pPr>
        <w:pStyle w:val="Heading3"/>
        <w:numPr>
          <w:ilvl w:val="2"/>
          <w:numId w:val="1"/>
        </w:numPr>
        <w:rPr/>
      </w:pPr>
      <w:bookmarkStart w:id="477" w:name="__RefHeading___Toc1836714_2314609296"/>
      <w:bookmarkStart w:id="478" w:name="_Toc162"/>
      <w:bookmarkEnd w:id="477"/>
      <w:r>
        <w:rPr>
          <w:rtl w:val="true"/>
        </w:rPr>
        <w:t>[</w:t>
      </w:r>
      <w:r>
        <w:rPr>
          <w:rtl w:val="true"/>
        </w:rPr>
        <w:t>ینصرف الإطلاق إلی التسلیم فی موضع العقد</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ینصرف الإطلاق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التسلیم فی موضع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کانا فی برّیّة أو بلد غربة قصدهما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مفارقته سریعا، لکنّهم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المستتر العائد إلی المدّة أو إلی النظرة المفهومة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تقدّم من بدل الحقّ لو کان قابلا للأداء لا ما یکون مثل القصاص 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الکفیل لو جهل موضع المکفول لم یحکم علیه بشیء من الأداء أو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عقد الکفالة</w:t>
      </w:r>
    </w:p>
    <w:p>
      <w:pPr>
        <w:pStyle w:val="BookText"/>
        <w:rPr/>
      </w:pPr>
      <w:r>
        <w:rPr>
          <w:rFonts w:ascii="IRNazanin" w:hAnsi="IRNazanin" w:eastAsia="IRNazanin"/>
          <w:color w:val="111111"/>
          <w:sz w:val="28"/>
          <w:sz w:val="28"/>
          <w:szCs w:val="28"/>
          <w:rtl w:val="true"/>
          <w:lang w:bidi="fa-IR"/>
        </w:rPr>
        <w:t>یعنی أنّ الکفالة إذا اطلقت انصرفت إلی تسلیم المکفول فی موضع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یشکل الحکم بإحضار المکفول فی موضع العقد إذا اجری عقد الکفالة فی برّیّة أو بلد 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 و المکفول له</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الفقهاء لم یذکروا فی وجوب إحضار المکفول فی موضع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اطلقت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 xml:space="preserve">. </w:t>
      </w:r>
      <w:bookmarkStart w:id="479" w:name="pg19716_189620"/>
    </w:p>
    <w:p>
      <w:pPr>
        <w:pStyle w:val="BookText"/>
        <w:rPr/>
      </w:pPr>
      <w:bookmarkEnd w:id="479"/>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کالسلم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بالتعیین</w:t>
      </w:r>
      <w:r>
        <w:rPr>
          <w:rFonts w:eastAsia="IRNazanin" w:cs="IRNazanin"/>
          <w:color w:val="111111"/>
          <w:sz w:val="28"/>
          <w:szCs w:val="28"/>
          <w:rtl w:val="true"/>
          <w:lang w:bidi="fa-IR"/>
        </w:rPr>
        <w:t>.</w:t>
      </w:r>
    </w:p>
    <w:p>
      <w:pPr>
        <w:pStyle w:val="Heading3"/>
        <w:numPr>
          <w:ilvl w:val="2"/>
          <w:numId w:val="1"/>
        </w:numPr>
        <w:rPr/>
      </w:pPr>
      <w:bookmarkStart w:id="480" w:name="__RefHeading___Toc1836716_2314609296"/>
      <w:bookmarkStart w:id="481" w:name="_Toc163"/>
      <w:bookmarkEnd w:id="480"/>
      <w:r>
        <w:rPr>
          <w:rtl w:val="true"/>
        </w:rPr>
        <w:t>[</w:t>
      </w:r>
      <w:r>
        <w:rPr>
          <w:rtl w:val="true"/>
        </w:rPr>
        <w:t>تعیین غیر موضع العقد</w:t>
      </w:r>
      <w:r>
        <w:rPr>
          <w:rtl w:val="true"/>
        </w:rPr>
        <w:t>]</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موضع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یعیّن أو یطلق و یحضره فی غیر ما عیّن شرعا لا یجب تسلّمه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انتفی الضرر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82" w:name="__RefHeading___Toc1836718_2314609296"/>
      <w:bookmarkStart w:id="483" w:name="_Toc164"/>
      <w:bookmarkEnd w:id="482"/>
      <w:r>
        <w:rPr>
          <w:rtl w:val="true"/>
        </w:rPr>
        <w:t>[</w:t>
      </w:r>
      <w:r>
        <w:rPr>
          <w:rtl w:val="true"/>
        </w:rPr>
        <w:t>إنکار الکفیل حقّ المکفول له</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المکفول حالة الکفالة فلا یلزمنی إحضاره فالقول قول المکفول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لم یذکر الفقهاء خلافا فی وجوب ردّ المبیع فی موضع العقد فی بیع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دفع الإشکال إنّما هو بتعیین موضع التسلیم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غیر موضع العقد</w:t>
      </w:r>
    </w:p>
    <w:p>
      <w:pPr>
        <w:pStyle w:val="BookText"/>
        <w:rPr/>
      </w:pPr>
      <w:r>
        <w:rPr>
          <w:rFonts w:ascii="IRNazanin" w:hAnsi="IRNazanin" w:eastAsia="IRNazanin"/>
          <w:color w:val="111111"/>
          <w:sz w:val="28"/>
          <w:sz w:val="28"/>
          <w:szCs w:val="28"/>
          <w:rtl w:val="true"/>
          <w:lang w:bidi="fa-IR"/>
        </w:rPr>
        <w:t>یعنی لو عیّن التسلیم فی غیر موضع العقد لزم العمل بما اشترط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المکفول له قبول المکفول و تسلّمه فی غیر الموضع الذی عیّن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انتفی ضرر المکفول له بقبض المکفول فی غیر الموضع المشروط المعیّن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إنکار الکفیل حقّ المکفول له</w:t>
      </w:r>
    </w:p>
    <w:p>
      <w:pPr>
        <w:pStyle w:val="BookText"/>
        <w:rPr/>
      </w:pPr>
      <w:r>
        <w:rPr>
          <w:rFonts w:ascii="IRNazanin" w:hAnsi="IRNazanin" w:eastAsia="IRNazanin"/>
          <w:color w:val="111111"/>
          <w:sz w:val="28"/>
          <w:sz w:val="28"/>
          <w:szCs w:val="28"/>
          <w:rtl w:val="true"/>
          <w:lang w:bidi="fa-IR"/>
        </w:rPr>
        <w:t>المخاطب هو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وقع النزاع بین الکفیل و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الکفیل للمکفول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لک علی ذمّة المکفول عند عقد الکفالة،فتکون الکفالة باطلة،فلا یجب علیّ 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المکفول له ثبوت حقّه فی ذمّة المکفول حال العقد و أنّ الکفالة صحیحة قدّم قول مدّعی الصحّة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إذا حصل النزاع بینهما بما ذکر قدّم قول المکفول له و یحکم علی الکفیل </w:t>
      </w:r>
    </w:p>
    <w:p>
      <w:pPr>
        <w:pStyle w:val="BookText"/>
        <w:rPr/>
      </w:pPr>
      <w:r>
        <w:rPr>
          <w:rFonts w:ascii="IRNazanin" w:hAnsi="IRNazanin" w:eastAsia="IRNazanin"/>
          <w:color w:val="111111"/>
          <w:sz w:val="28"/>
          <w:sz w:val="28"/>
          <w:szCs w:val="28"/>
          <w:rtl w:val="true"/>
          <w:lang w:bidi="fa-IR"/>
        </w:rPr>
        <w:t>لرجوع الدعوی إلی صحّة الکفالة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فسادها،فیقدّم قول مدّعی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المکفول له،و لزمه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الحقّ بحلفه السابق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حقّ یصحّح الکفالة،و یکفی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أقام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بالحقّ و أثبته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الحاکم ألزمه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 مرّ،و</w:t>
      </w:r>
    </w:p>
    <w:p>
      <w:pPr>
        <w:pStyle w:val="BookText"/>
        <w:rPr/>
      </w:pPr>
      <w:r>
        <w:rPr>
          <w:rFonts w:ascii="IRNazanin" w:hAnsi="IRNazanin" w:eastAsia="IRNazanin"/>
          <w:color w:val="111111"/>
          <w:sz w:val="28"/>
          <w:sz w:val="28"/>
          <w:szCs w:val="28"/>
          <w:rtl w:val="true"/>
          <w:lang w:bidi="fa-IR"/>
        </w:rPr>
        <w:t>بإحضاره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المکفول له یدّعی صحّة الکفالة بادّعائه ثبوت حقّه فی ذمّة المکفول الذی هو الشرط فی صحّتها،و الکفیل یدّعی فسادها بعدم ثبوت حقّ له فی ذمّة المکفول حین عقد الکفالة الذی تفسد الکفالة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الحلف الذی تحمّله المکفول له لإثبات صحّة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یثبت بهذا الحلف الحقّ و أوصافه لو اختلفا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الحلف السابق یکفی فیه وجود دعوی الحقّ،فلا یثبت به نفس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أقام المکفول له بیّنة علی ثبوت حقّه فی ذمّة المکفول و أثبته عند الحاکم ألزم الحاکم الکفیل بأداء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المکفول له،و الضمیر الملفوظ یرجع إلی الحقّ</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الحاکم،و الضمیر الملفوظ یرجع إلی الکفیل،و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 الذی أثبته المکفول له بالبیّنة عند الحاکم</w:t>
      </w:r>
      <w:r>
        <w:rPr>
          <w:rFonts w:eastAsia="IRNazanin" w:cs="IRNazanin"/>
          <w:color w:val="111111"/>
          <w:sz w:val="28"/>
          <w:szCs w:val="28"/>
          <w:rtl w:val="true"/>
          <w:lang w:bidi="fa-IR"/>
        </w:rPr>
        <w:t xml:space="preserve">. </w:t>
      </w:r>
      <w:bookmarkStart w:id="484" w:name="pg19716_189622"/>
    </w:p>
    <w:p>
      <w:pPr>
        <w:pStyle w:val="BookText"/>
        <w:rPr/>
      </w:pPr>
      <w:bookmarkEnd w:id="484"/>
      <w:r>
        <w:rPr>
          <w:rFonts w:ascii="IRNazanin" w:hAnsi="IRNazanin" w:eastAsia="IRNazanin"/>
          <w:color w:val="111111"/>
          <w:sz w:val="28"/>
          <w:sz w:val="28"/>
          <w:szCs w:val="28"/>
          <w:rtl w:val="true"/>
          <w:lang w:bidi="fa-IR"/>
        </w:rPr>
        <w:t>لا یرجع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المکفول،لاعترافه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 ذمّته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مظلوم</w:t>
      </w:r>
      <w:r>
        <w:rPr>
          <w:rFonts w:eastAsia="IRNazanin" w:cs="IRNazanin"/>
          <w:color w:val="111111"/>
          <w:sz w:val="28"/>
          <w:szCs w:val="28"/>
          <w:rtl w:val="true"/>
          <w:lang w:bidi="fa-IR"/>
        </w:rPr>
        <w:t>.</w:t>
      </w:r>
    </w:p>
    <w:p>
      <w:pPr>
        <w:pStyle w:val="Heading3"/>
        <w:numPr>
          <w:ilvl w:val="2"/>
          <w:numId w:val="1"/>
        </w:numPr>
        <w:rPr/>
      </w:pPr>
      <w:bookmarkStart w:id="485" w:name="__RefHeading___Toc1836720_2314609296"/>
      <w:bookmarkStart w:id="486" w:name="_Toc165"/>
      <w:bookmarkEnd w:id="485"/>
      <w:r>
        <w:rPr>
          <w:rtl w:val="true"/>
        </w:rPr>
        <w:t>[</w:t>
      </w:r>
      <w:r>
        <w:rPr>
          <w:rtl w:val="true"/>
        </w:rPr>
        <w:t>ادّعاء الکفیل إبراء المکفول له</w:t>
      </w:r>
      <w:r>
        <w:rPr>
          <w:rtl w:val="true"/>
        </w:rPr>
        <w:t>]</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الکفیل للمکفول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أبرأته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أو أوفاکه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الکفیل،و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المکفول له إذا أثبت حقّه بالبیّنة عند الحاکم و أخذه من الکفیل لم یجز للکفیل أن یرجع علی المکفول،لأنّ الکفیل یعترف بعدم اشتغال ذمّة المکفول للمکفول له و أنّ المکفول مظلوم بزعمه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ادّعاء الکفیل إبراء المکفول له</w:t>
      </w:r>
    </w:p>
    <w:p>
      <w:pPr>
        <w:pStyle w:val="BookText"/>
        <w:rPr/>
      </w:pPr>
      <w:r>
        <w:rPr>
          <w:rFonts w:ascii="IRNazanin" w:hAnsi="IRNazanin" w:eastAsia="IRNazanin"/>
          <w:color w:val="111111"/>
          <w:sz w:val="28"/>
          <w:sz w:val="28"/>
          <w:szCs w:val="28"/>
          <w:rtl w:val="true"/>
          <w:lang w:bidi="fa-IR"/>
        </w:rPr>
        <w:t>أی و کذا یحلف المکفول له إذا قال له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أبرأت المکفول من حقّک و أنکره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الخطاب،و المخاطب هو المکفول له،و الضمیر الملفوظ الثانی 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المستتر العائد إلی المکفول،و المخاطب هو المکفول له،و الضمیر الملفوظ الثانی یرجع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المکفول له یحلف فی هذه الصورة أیضا،و یقدّم قوله بذلک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تعلیل لتوجّه الحلف إلی المکفول له فی الصورتین المذکورتین بأنّ الأصل هو بقاء حقّ </w:t>
      </w:r>
    </w:p>
    <w:p>
      <w:pPr>
        <w:pStyle w:val="BookText"/>
        <w:rPr/>
      </w:pPr>
      <w:r>
        <w:rPr>
          <w:rFonts w:ascii="IRNazanin" w:hAnsi="IRNazanin" w:eastAsia="IRNazanin"/>
          <w:color w:val="111111"/>
          <w:sz w:val="28"/>
          <w:sz w:val="28"/>
          <w:szCs w:val="28"/>
          <w:rtl w:val="true"/>
          <w:lang w:bidi="fa-IR"/>
        </w:rPr>
        <w:t>ثمّ إن حلف المکفول له علی بقاء الحقّ برئ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الکفیل،و لزمه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جاء بالمکفول فادّعی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أیضا لم یکتف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 التی حلفها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للکفیل،لأنّها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لإثبات الکفالة،و هذه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اخری و إن لزمت تلک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المکفول له علی ذمّة المکفول،فیوافق قوله الأصل،فهو منکر،و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الحلف یبرأ المکفول له ممّا یدّعیه الکفیل من بطلان الکفالة،لعدم ثبوت حقّ له فی ذمّة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لزم الکفیل إحضار المکفول بعد حلف المکفول له علی صحّة الکفالة و وجوب إحضار المکفول علی الکفیل بمقتضی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المکفول أیضا بعد مجیئه براءة ذمّته من حقّ المکفول له حلف المکفول له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یقتصر بالیمین السابقة التی حلفها المکفول له،لأنّها کانت للنزاع الواقع بینه و بین الکفیل،و لأنّ حلفه السابق کان لإثبات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الیمین،و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الیمین السابقة الصادرة عن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دعوی المکفول براءة ذمّته من حقّ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دعوی الکفیل براءة ذمّة المکفول من حقّ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هذه الدعوی الثانیة للدعوی الاولی</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الدعوی الاولی مستلزمة لهذه الدعوی الثانیة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الکفیل فحلف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الکفالة،و 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یبرأ المکفول منه،لاختلاف الدعویین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مرّ،و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یبرأ بیمین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حلف المکفول الیمین المردودة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البراءة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فاعلا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الضمیران العائدان إلی المکفول له،و هو مدّعی ثبوت الحقّ فی ذمّة المکفول،و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یحلف المستحقّ و ردّ الحلف علی الکفیل فحلف هو برئ من الکفالة،و لکنّ المال یبقی فی ذمّة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تحمّل الکفیل الیمین المردودة إلیه برئت ذمّته من تبعات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المال الذی یدّعیه المستحقّ ثبوته فی ذمّة المکفول یبقی بحاله حتّی یثبت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الدعویین هی دعوی الکفیل بطلان الکفالة،لعدم ثبوت حقّ المکفول له فی ذمّة المکفول،و الثانیة هی دعوی المکفول براءة ذمّته من ثبوت حقّ المکفول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المکفول لا یبرأ بیمین غیره من الحقّ الذی یدّعیه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الیمین المردودة من المکفول له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حلف المکفول الیمین المردودة من المستحقّ علی براءة ذمّته من الحقّ صحّ،و برئ الکفیل و المکفول کلاهما</w:t>
      </w:r>
      <w:r>
        <w:rPr>
          <w:rFonts w:eastAsia="IRNazanin" w:cs="IRNazanin"/>
          <w:color w:val="111111"/>
          <w:sz w:val="28"/>
          <w:szCs w:val="28"/>
          <w:rtl w:val="true"/>
          <w:lang w:bidi="fa-IR"/>
        </w:rPr>
        <w:t xml:space="preserve">. </w:t>
      </w:r>
      <w:bookmarkStart w:id="487" w:name="pg19716_189625"/>
    </w:p>
    <w:p>
      <w:pPr>
        <w:pStyle w:val="BookText"/>
        <w:rPr/>
      </w:pPr>
      <w:bookmarkEnd w:id="487"/>
      <w:r>
        <w:rPr>
          <w:rFonts w:ascii="IRNazanin" w:hAnsi="IRNazanin" w:eastAsia="IRNazanin"/>
          <w:color w:val="111111"/>
          <w:sz w:val="28"/>
          <w:sz w:val="28"/>
          <w:szCs w:val="28"/>
          <w:rtl w:val="true"/>
          <w:lang w:bidi="fa-IR"/>
        </w:rPr>
        <w:t>برئا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معا،لسقوط الکفالة بسقوط 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أدّاه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المکفول له عن یمین المکفول فحلف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برئا معا</w:t>
      </w:r>
      <w:r>
        <w:rPr>
          <w:rFonts w:eastAsia="IRNazanin" w:cs="IRNazanin"/>
          <w:color w:val="111111"/>
          <w:sz w:val="28"/>
          <w:szCs w:val="28"/>
          <w:rtl w:val="true"/>
          <w:lang w:bidi="fa-IR"/>
        </w:rPr>
        <w:t>.</w:t>
      </w:r>
    </w:p>
    <w:p>
      <w:pPr>
        <w:pStyle w:val="Heading3"/>
        <w:numPr>
          <w:ilvl w:val="2"/>
          <w:numId w:val="1"/>
        </w:numPr>
        <w:rPr/>
      </w:pPr>
      <w:bookmarkStart w:id="488" w:name="__RefHeading___Toc1836722_2314609296"/>
      <w:bookmarkStart w:id="489" w:name="_Toc166"/>
      <w:bookmarkEnd w:id="488"/>
      <w:r>
        <w:rPr>
          <w:rtl w:val="true"/>
        </w:rPr>
        <w:t>[</w:t>
      </w:r>
      <w:r>
        <w:rPr>
          <w:rtl w:val="true"/>
        </w:rPr>
        <w:t>تکفّل اثنین بواحد</w:t>
      </w:r>
      <w:r>
        <w:rPr>
          <w:rtl w:val="true"/>
        </w:rPr>
        <w:t>]</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تکفّل اثنان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 کفی تسلیم 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تامّا،لحصول الغرض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إلی الکفیل و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سقوط الحقّ بالیمین المردودة سقطت الکفالة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المستتر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المکفول،و الضمیر الملفوظ یرجع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تسقط الکفالة لو أدّی المکفول حقّ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تسقط الکفالة و یبرأ الکفیل و المکفول لو نکل المکفول له عن الیمین فحلف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الفرق بین ردّ الیمین و النکول عنها،فإنّ الأوّل عبارة عن ردّ المکفول له الحلف إلی المکفول،و الثانی عبارة عن توجّه الحلف إلی المکفول بالنکول و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تکفّل اثنین بواحد</w:t>
      </w:r>
    </w:p>
    <w:p>
      <w:pPr>
        <w:pStyle w:val="BookText"/>
        <w:rPr/>
      </w:pPr>
      <w:r>
        <w:rPr>
          <w:rFonts w:ascii="IRNazanin" w:hAnsi="IRNazanin" w:eastAsia="IRNazanin"/>
          <w:color w:val="111111"/>
          <w:sz w:val="28"/>
          <w:sz w:val="28"/>
          <w:szCs w:val="28"/>
          <w:rtl w:val="true"/>
          <w:lang w:bidi="fa-IR"/>
        </w:rPr>
        <w:t>بأن کان شخصان متکفّلین بإحضار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سلّم المکفول أحد المتکفّلین کفی عن الآخر إذا کان التسلیم تامّا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الإحضار هو استیفاء الحقّ من قصاص أو دیة أو دین أو نفقة،و هو حاصل من إحضار أحد الکفیلین للمکفول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کما لو سلّم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یشترط تسلیمه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 عن شریکه،أم یکفی الإطلاق؟قولان، أجودهما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یقتضیه إطلاق العبارة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تسلیم نفسه و تسلیم الأجنبیّ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یبرأ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،لتغایر الحقّین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هرب بعد تسلیم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یکفی فی حصول الغرض تسلیم المکفول نفسه إلی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سلّم المکفول إلی مکفول شخص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الکفیلین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الاکتفاء بتسلیم أحد الکفیلین هل یشترط فیه أن یسلّم أحد الکفیلین عن نفسه و عن شریکه أم یکفی فیه الإطلاق؟فیه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کفایة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تسلیم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کفایة الإطلاق فی التسلیم بلا حاجة إلی تقیید بکونه عن نفس من یسلّمه أو عن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یکفی الإطلاق عند تسلیم المکفول نفسه و عند تسلیم الأجنبیّ له، فلا یشترط وقوع التسلیم عن نفسه أو عن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براءة ذمّة الآخر بتسلیم أحد الشریکین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قصد نفسه أو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حقّ إحضار أحد الکفیلین غیر الحقّ الذی هو فی ذمّة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ضعف هذا القول ظاهر،لحصول الغرض بإحضار أحد الکفیلین،کما تقدّم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تظهر فائدة الخلاف فی الذهاب إلی کلّ واحد من القولین لو هرب المکفول </w:t>
      </w:r>
      <w:bookmarkStart w:id="490" w:name="pg19716_189627"/>
    </w:p>
    <w:p>
      <w:pPr>
        <w:pStyle w:val="Heading3"/>
        <w:numPr>
          <w:ilvl w:val="2"/>
          <w:numId w:val="1"/>
        </w:numPr>
        <w:rPr/>
      </w:pPr>
      <w:bookmarkStart w:id="491" w:name="__RefHeading___Toc1836724_2314609296"/>
      <w:bookmarkStart w:id="492" w:name="_Toc167"/>
      <w:bookmarkEnd w:id="490"/>
      <w:bookmarkEnd w:id="491"/>
      <w:r>
        <w:rPr>
          <w:rtl w:val="true"/>
        </w:rPr>
        <w:t>[</w:t>
      </w:r>
      <w:r>
        <w:rPr>
          <w:rtl w:val="true"/>
        </w:rPr>
        <w:t>التکفّل بواحد لاثنین</w:t>
      </w:r>
      <w:r>
        <w:rPr>
          <w:rtl w:val="true"/>
        </w:rPr>
        <w:t>]</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 لاثنین فلا بدّ من تسلیمه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معا،لأنّ العقد الواحد هنا بمنزلة عقدین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تکفّل لکلّ واحد علی انفراده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دینین لشخصین فأدّی دین أحدهما،فإنّه لا یبرأ من دین الآخر، بخلاف السابق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الغرض من کفالتهما للواحد إحضاره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بعد تسلیم أحد الکفیلین إیّاه إلی المکفول له،فعلی القول بعدم براءة الشریک الآخر یجوز للمکفول له إلزامه بإحضاره،بخلاف ما لو قلنا ببراءة أحد الشریکین بتسلیم الشریک الآخر للمکفول،فإنّه لا یجوز للمکفول له إلزام الشریک الآخر بالإحضار، لأنّه قد برئ من ذلک بتسلیم شریکه للمکفول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التکفّل بواحد لاثنین</w:t>
      </w:r>
    </w:p>
    <w:p>
      <w:pPr>
        <w:pStyle w:val="BookText"/>
        <w:rPr/>
      </w:pPr>
      <w:r>
        <w:rPr>
          <w:rFonts w:ascii="IRNazanin" w:hAnsi="IRNazanin" w:eastAsia="IRNazanin"/>
          <w:color w:val="111111"/>
          <w:sz w:val="28"/>
          <w:sz w:val="28"/>
          <w:szCs w:val="28"/>
          <w:rtl w:val="true"/>
          <w:lang w:bidi="fa-IR"/>
        </w:rPr>
        <w:t>أی إذا تکفّل کفیل واحد إحضار المکفول الواحد إلی اثنین وجب علیه تسلیم المکفول إلی کلا المکفول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العقد الواحد فی الفرض المذکور یکون بمنزلة عقدین 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العقد الواحد هنا مثل عقدین مستقلّین انعقد بین الکفیل و بین کلّ واحد من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تنظیر آخر لکون العقد الواحد بمنزلة العقدین،و المنزّل علیه هو ما إذا ضمن أحد دینین لشخصین بعقد واحد و أدّی دین أحدهما،فإنّه لا یبرأ من دین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الفرض بخلاف الفرض السابق،و هو کفالة اثنین لإحضار شخص واحد للمکفول له،و قد تقدّم براءة ذمّة أحدهما بإحضار شریکه المکفول،لحصول الغرض فیه</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w:t>
      </w:r>
      <w:r>
        <w:rPr>
          <w:rFonts w:eastAsia="IRNazanin" w:cs="IRNazanin"/>
          <w:color w:val="111111"/>
          <w:sz w:val="28"/>
          <w:szCs w:val="28"/>
          <w:rtl w:val="true"/>
          <w:lang w:bidi="fa-IR"/>
        </w:rPr>
        <w:t xml:space="preserve">. </w:t>
      </w:r>
      <w:bookmarkStart w:id="493" w:name="pg19716_189628"/>
    </w:p>
    <w:p>
      <w:pPr>
        <w:pStyle w:val="BookText"/>
        <w:rPr/>
      </w:pPr>
      <w:bookmarkEnd w:id="493"/>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4" w:name="__RefHeading___Toc1836726_2314609296"/>
      <w:bookmarkStart w:id="495" w:name="_Toc168"/>
      <w:bookmarkEnd w:id="494"/>
      <w:r>
        <w:rPr>
          <w:rtl w:val="true"/>
        </w:rPr>
        <w:t>[</w:t>
      </w:r>
      <w:r>
        <w:rPr>
          <w:rtl w:val="true"/>
        </w:rPr>
        <w:t>ما یصحّ التعبیر به فی العقد</w:t>
      </w:r>
      <w:r>
        <w:rPr>
          <w:rtl w:val="true"/>
        </w:rPr>
        <w:t>]</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الکفالة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الرأس 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لک بدن فلان أو رأسه أو وجهه،لأنّه یعبّر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الجملة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الذات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و غیرهما من الأجزاء التی لا تبقی الحیاة بدونها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الشائع فیه کثلثه و ربعه،استنادا إلی أنّه لا یمکن</w:t>
      </w:r>
    </w:p>
    <w:p>
      <w:pPr>
        <w:pStyle w:val="BookText"/>
        <w:rPr/>
      </w:pPr>
      <w:r>
        <w:rPr>
          <w:rFonts w:ascii="IRNazanin" w:hAnsi="IRNazanin" w:eastAsia="IRNazanin"/>
          <w:color w:val="111111"/>
          <w:sz w:val="28"/>
          <w:sz w:val="28"/>
          <w:szCs w:val="28"/>
          <w:rtl w:val="true"/>
          <w:lang w:bidi="fa-IR"/>
        </w:rPr>
        <w:t>فاعله هو الضمیر العائد إلی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یصحّ التعبیر به فی العقد</w:t>
      </w:r>
    </w:p>
    <w:p>
      <w:pPr>
        <w:pStyle w:val="BookText"/>
        <w:rPr/>
      </w:pPr>
      <w:r>
        <w:rPr>
          <w:rFonts w:ascii="IRNazanin" w:hAnsi="IRNazanin" w:eastAsia="IRNazanin"/>
          <w:color w:val="111111"/>
          <w:sz w:val="28"/>
          <w:sz w:val="28"/>
          <w:szCs w:val="28"/>
          <w:rtl w:val="true"/>
          <w:lang w:bidi="fa-IR"/>
        </w:rPr>
        <w:t>أی یصحّ التکفّل بإحضار بدن المکفول أو رأسه أو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الکفیل،فیقول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لک بدن فلان أو رأسه أو وجهه،أی تعهّدت لک إحضار بدن المکفول أو رأسه أو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الألفاظ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و الرأس 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یعبّر عن جملة الأعضاء بما ذکر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یعبّر بهذه الألفاظ عن ذات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البدن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الکبد و الکبد و الکبد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الأمعاء مخلوق لإفراز الصفراء،مؤنّثة،ج أکباد و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یعیش الإنسان بدون الأعضاء المذکورة</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ألحق بما ذکر الجزء الشائع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إحضار المکفول إلاّ بإحضاره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البدن 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و الرأس فإنّهما و إن اطلقا علی الجملة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یطلقان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أنفسهما إطلاقا شائعا متعارفا إن لم یکن أشهر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إطلاقهما علی الجملة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المحتمل للمعنیین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المصحّح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حصوله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من</w:t>
      </w:r>
    </w:p>
    <w:p>
      <w:pPr>
        <w:pStyle w:val="BookText"/>
        <w:rPr/>
      </w:pPr>
      <w:r>
        <w:rPr>
          <w:rFonts w:ascii="IRNazanin" w:hAnsi="IRNazanin" w:eastAsia="IRNazanin"/>
          <w:color w:val="111111"/>
          <w:sz w:val="28"/>
          <w:sz w:val="28"/>
          <w:szCs w:val="28"/>
          <w:rtl w:val="true"/>
          <w:lang w:bidi="fa-IR"/>
        </w:rPr>
        <w:t>یعنی لا یمکن إحضار ثلث المکفول أو ربعه إلاّ بإحضار المکفول بأجمعه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الاکتفاء بالتعبیر عن المکفول بغیر البدن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الوجه و الرأس و إن اطلقا علی جملة البدن،لکن إطلاقهما علی أنفسهما أیضا إطلاق شائع بین العرف،فلذا لا یکفیان فی صیغة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الوجه و الرأس کثیرا ما یستعملان و یراد منهما معنی أنفسهما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إطلاقهما علی أنفسهما حقیقة أشهر من إطلاقهما علی جمیع الأعضاء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جمیع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هو المعنی الحقیقیّ و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المفعول،أی علی الوجه الذی یقال بصحّته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مع أصالة البراءة ممّا یقتضیه العقد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الشکّ فی المراد کاف فی عدم جواز هذا الحمل، مضافا إلی وجود أصل موضوعیّ فی المقام،و هی أصالة عدم ترتّب مقتضی العقد، و هو وجوب إحضار المکفول علی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صرّح بإرادة الجملة من الجزءین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اتّجهت الصحّة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کإرادة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معنیی المشترک،کما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 الجزء بعینه فکقصد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الذی لا یمکن الحیاة بدونه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عدم اشتغال ذمّة الکفیل بالأحکام التی یقتضیها عقد الکفالة إذا شکّ فی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عقد الکفالة هو وجوب إحضار المکفول علی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لکن لو صرّح الکفیل بإطلاق اللفظین المذکورین و إرادة جمیع أعضاء المکفول فالوجه 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الرأس 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صحّة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لصحّة استعمال اللفظ الشائع إطلاقه علی معنییه الحقیقیّ و المجازیّ فی أحدهما إذا صرّح بإرادته علی صحّة استعمال اللفظ المشترک بین معنیین فی أحدهما مع التصریح بإرادته،کما إذا أطلق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الباصرة مع التصریح بإرادة هذا المعنی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 باکیة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لو عبّر المتکلّم بلفظ الرأس و الوجه و قصد العضوین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قصد العضوین من الوجه و الرأس مثل قصد الجزء الذی لا یمکن الحیاة بدونه مثل الکبد 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 الذی لا یمکن الحیاة بدونه</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أخذ الشارح رحمه اللّه فی بیان حکم ما إذا أطلق اللفظ الذی یدلّ علی عضو </w:t>
      </w:r>
    </w:p>
    <w:p>
      <w:pPr>
        <w:pStyle w:val="BookText"/>
        <w:rPr/>
      </w:pPr>
      <w:r>
        <w:rPr>
          <w:rFonts w:ascii="IRNazanin" w:hAnsi="IRNazanin" w:eastAsia="IRNazanin"/>
          <w:color w:val="111111"/>
          <w:sz w:val="28"/>
          <w:sz w:val="28"/>
          <w:szCs w:val="28"/>
          <w:rtl w:val="true"/>
          <w:lang w:bidi="fa-IR"/>
        </w:rPr>
        <w:t>ما لا تبقی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بدونه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إطلاق اسم الجملة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حقیقة فغایته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مجاز،و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فی إثبات الأحکام الشرعیّة،و یلزم 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جزء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 أوجه،</w:t>
      </w:r>
    </w:p>
    <w:p>
      <w:pPr>
        <w:pStyle w:val="BookText"/>
        <w:rPr/>
      </w:pPr>
      <w:r>
        <w:rPr>
          <w:rFonts w:ascii="IRNazanin" w:hAnsi="IRNazanin" w:eastAsia="IRNazanin"/>
          <w:color w:val="111111"/>
          <w:sz w:val="28"/>
          <w:sz w:val="28"/>
          <w:szCs w:val="28"/>
          <w:rtl w:val="true"/>
          <w:lang w:bidi="fa-IR"/>
        </w:rPr>
        <w:t>لا یعیش الإنسان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العضو الذی لا تبقی حیاة الإنسان بدونه مثل الکبد و القلب و غیرهما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إطلاق جملة البدن علی العضو المذکور حقیقة و لو أطلق مجازا،و کان الأولی أن یقول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إطلاق العضو المذکور علی جملة البدن حقیقة و لو أطلق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غایة ما یقال فی تصحیح إطلاق العضو المذکور علی جمیع البدن هو أنّ هذا الاستعمال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العضو الذی لا تبقی الحیاة بدونه،و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الإطلاق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اللفظ الدالّ علی العضو المبحوث عنه علی جملة البدن مجازا غیر کاف فی عقد الکفالة الذی یترتّب علیه الأحکام الشرعیّة من إلزام الکفیل للإحضار و حبسه عند الامتناع و أخذ الحقّ منه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إطلاق العضو المذکور فی عدم جواز الاکتفاء به فی عقد الکفالة إطلاق کلّ جزء من البدن و إرادة جمیعه</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القول بالمنع عن إجراء عقد الکفالة </w:t>
      </w:r>
    </w:p>
    <w:p>
      <w:pPr>
        <w:pStyle w:val="BookText"/>
        <w:rPr/>
      </w:pPr>
      <w:r>
        <w:rPr>
          <w:rFonts w:ascii="Amiri" w:hAnsi="Amiri" w:eastAsia="Amiri" w:cs="Amiri"/>
          <w:color w:val="111111"/>
          <w:sz w:val="28"/>
          <w:sz w:val="28"/>
          <w:szCs w:val="28"/>
          <w:rtl w:val="true"/>
          <w:lang w:bidi="ar-SA"/>
        </w:rPr>
        <w:t>أو إلحاق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مع قصد الجملة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مجازا،لأنّ المطلوب شرعا کفالة المجموع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باللفظ الصریح الصحیح کغیره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إمکان إحضار الجزء المکفول بدون الجملة فکان فی قوّة کفالة الجملة ضعیف،لأنّ المطلوب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کفالة المجموع لم یکن البعض کافیا فی صحّته و إن توقّف إحضاره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لیس</w:t>
      </w:r>
    </w:p>
    <w:p>
      <w:pPr>
        <w:pStyle w:val="BookText"/>
        <w:rPr/>
      </w:pPr>
      <w:r>
        <w:rPr>
          <w:rFonts w:ascii="IRNazanin" w:hAnsi="IRNazanin" w:eastAsia="IRNazanin"/>
          <w:color w:val="111111"/>
          <w:sz w:val="28"/>
          <w:sz w:val="28"/>
          <w:szCs w:val="28"/>
          <w:rtl w:val="true"/>
          <w:lang w:bidi="fa-IR"/>
        </w:rPr>
        <w:t>بالألفاظ المذکورة أوجه من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الأوجه هو أن یقال بإلحاق لفظی الرأس و الوجه بالبدن فی إرادة جمیع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إجراء عقد الکفالة بتکفّل إحضار ید المکفول و رجله و إن قصد منهما جملة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الید 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المطلوب شرعا هو التعهّد بإحضار مجموع بدن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ضعف التعلیل المذکور هو کون المطلوب من الکفالة إتیان جمیع بدن المکفول، فالتعهّد بإتیان بعضه غیر کاف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المجموع،و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العضو المذکور</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جواب عن توهّم صحّة الإتیان بالید و الرجل فی صیغة الکفالة لتوقّف إتیان </w:t>
      </w:r>
      <w:bookmarkStart w:id="496" w:name="pg19716_189633"/>
    </w:p>
    <w:p>
      <w:pPr>
        <w:pStyle w:val="BookText"/>
        <w:rPr/>
      </w:pPr>
      <w:bookmarkEnd w:id="496"/>
      <w:r>
        <w:rPr>
          <w:rFonts w:ascii="IRNazanin" w:hAnsi="IRNazanin" w:eastAsia="IRNazanin"/>
          <w:color w:val="111111"/>
          <w:sz w:val="28"/>
          <w:sz w:val="28"/>
          <w:szCs w:val="28"/>
          <w:rtl w:val="true"/>
          <w:lang w:bidi="fa-IR"/>
        </w:rPr>
        <w:t>فی مجرّد الإحضار،بل علی وجه الکفالة الصحیحة،و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w:t>
      </w:r>
      <w:r>
        <w:rPr>
          <w:rFonts w:eastAsia="IRNazanin" w:cs="IRNazanin"/>
          <w:color w:val="111111"/>
          <w:sz w:val="28"/>
          <w:szCs w:val="28"/>
          <w:rtl w:val="true"/>
          <w:lang w:bidi="fa-IR"/>
        </w:rPr>
        <w:t>.</w:t>
      </w:r>
    </w:p>
    <w:p>
      <w:pPr>
        <w:pStyle w:val="Heading3"/>
        <w:numPr>
          <w:ilvl w:val="2"/>
          <w:numId w:val="1"/>
        </w:numPr>
        <w:rPr/>
      </w:pPr>
      <w:bookmarkStart w:id="497" w:name="__RefHeading___Toc1836728_2314609296"/>
      <w:bookmarkStart w:id="498" w:name="_Toc169"/>
      <w:bookmarkEnd w:id="497"/>
      <w:r>
        <w:rPr>
          <w:rtl w:val="true"/>
        </w:rPr>
        <w:t>[</w:t>
      </w:r>
      <w:r>
        <w:rPr>
          <w:rtl w:val="true"/>
        </w:rPr>
        <w:t>بطلان الکفالة بموت المکفول</w:t>
      </w:r>
      <w:r>
        <w:rPr>
          <w:rtl w:val="true"/>
        </w:rPr>
        <w:t>]</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إحضاره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لفوات متعلّقها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النفس،و فوات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لو ارید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بین التعبیر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بکفلت فلانا و کفلت بدنه،فیجب</w:t>
      </w:r>
    </w:p>
    <w:p>
      <w:pPr>
        <w:pStyle w:val="BookText"/>
        <w:rPr/>
      </w:pPr>
      <w:r>
        <w:rPr>
          <w:rFonts w:ascii="IRNazanin" w:hAnsi="IRNazanin" w:eastAsia="IRNazanin"/>
          <w:color w:val="111111"/>
          <w:sz w:val="28"/>
          <w:sz w:val="28"/>
          <w:szCs w:val="28"/>
          <w:rtl w:val="true"/>
          <w:lang w:bidi="fa-IR"/>
        </w:rPr>
        <w:t>المجموع بإتیانهما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أنّ المطلوب فی الکفالة هو إحضار مجموع البدن،فلا بدّ من الإتیان باللفظ الدالّ علیه صریحا،و لا یکفی الإتیان باللفظ الدالّ علیه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وجه الکفالة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الإتیان بالید و الرجل فی صیغة الکفالة لا یکون علی الوجه المذکور،فلا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الکفالة بموت المکفول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متعلّق الکفالة إنّما هو إحضار النفس،فإذا مات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ثان لبطلان الکفالة بموت المکفول،و هو أنّه لو ارید إحضار البدن فقد فات هذا الغرض بموت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التعبیر عن صیغة الکفالة یکون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بدن فلان</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عبّر الکفیل بالثانی وجب علیه إحضار بدن المکفول بعد الموت لو طلبه المکفول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طلبه فی الثانی دون الأوّل،بناء علی ما اختاره المحقّقون من أنّ الإنسان لیس هو الهیکل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مثل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علی المتعارف لا علی المحقّق عند الأقلّ،فلا یجب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التقدیرین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علی عینه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البدن،و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جسد الإنسان بلا 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و الشخص و التمثال،الواحدة هیکلة،ج هیاکل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اسم أعجمیّ بمعنی الصورة،ثمّ لمّا صوّر الحکماء للکواکب صورا و وضعوها فی البیوت یعبدونها بناء علی زعمهم أنّها أظلّة و أشباح للأنوار الحقیقیّة و سمّوا هذه الصور بهیاکل النور أطلقوا عرفا علی بیت فیه هذه الصور هیکلا أیضا،ثمّ یطلق الهیکل علی مطلق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یستعمل من التعابیر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الألفاظ المأتیّة بها فی العقود تنزّل علی معانیها المتعارفة بین الناس لا علی المعانی المحقّقة بین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 یجب إحضار بدن المکفول بعد الموت علی کلا التعبیرین المذکورین فی صیغة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المکفول بطلت لفوات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الکفالة لو تعلّقت ببدن المکفول للحکم علیه لم تبطل،لحصول الغرض منه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بإتلافه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إذا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شهد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نسبه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شهد علی صورته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إحضاره میّتا حیث یمکن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علیه بأن لا یکون قد تغیّر بحیث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حینئذ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کونه قد دفن و عدمه،لأنّ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p>
    <w:p>
      <w:pPr>
        <w:pStyle w:val="BookText"/>
        <w:rPr/>
      </w:pPr>
      <w:r>
        <w:rPr>
          <w:rFonts w:ascii="IRNazanin" w:hAnsi="IRNazanin" w:eastAsia="IRNazanin"/>
          <w:color w:val="111111"/>
          <w:sz w:val="28"/>
          <w:sz w:val="28"/>
          <w:szCs w:val="28"/>
          <w:rtl w:val="true"/>
          <w:lang w:bidi="fa-IR"/>
        </w:rPr>
        <w:t>بصیغة المجهول،و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لیحکم علی المکفول بأنّه أتلف المال أو وقعت المعاملة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الضمیر العائد إلی المکفول أو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فاعلا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الاحتمال الآخر فیه هو ما أشرنا إلیه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شهد من لا یعرف نسب المکفول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الفرض المذکور هو ما إذا شهد شاهد بصدور قتل أو جنایة عن شخص یعرفه بصورته لا بنسبه و اسمه،و کذا ما إذا شهد بوقوع المعاملة لشخص یعرفه بصورته و هیکله لا بحسبه و نسبه،ففی هذین الفرضین المذکورین یجب علی الکفیل إحضار بدن المکفول بعد الموت لیحکم الحاکم علیه أو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وجوب إحضار بدن المکفول علی الکفیل إنّما هو فی صورة إمکان الشهادة علیه،و هی ما إذا لم تتغیّر صورة المیّت بحیث لا یمکن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حکم علی الکفیل بوجوب إحضار المیّت لم یکن فرق بین أن یدفن المکفول المیّت و بین أن لا یدفن،فیجب علی الکفیل إحضاره فی کلتا الصورتین</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جواب عن توهّم أنّ المیّت إذا دفن لم یجز نبش قبره،فکیف یحکم بوجوب </w:t>
      </w:r>
    </w:p>
    <w:p>
      <w:pPr>
        <w:pStyle w:val="BookText"/>
        <w:rPr/>
      </w:pPr>
      <w:r>
        <w:rPr>
          <w:rFonts w:ascii="IRNazanin" w:hAnsi="IRNazanin" w:eastAsia="IRNazanin"/>
          <w:color w:val="111111"/>
          <w:sz w:val="28"/>
          <w:sz w:val="28"/>
          <w:szCs w:val="28"/>
          <w:rtl w:val="true"/>
          <w:lang w:bidi="fa-IR"/>
        </w:rPr>
        <w:t>من تحریم نبشه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إحضاره الملازم لنبش قبره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من الموارد التی یستثنی فیها نبش قبر المیّت إحضاره للشهادة علی عینه بإتلافه أو المعاملة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القبر المفهوم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الجزء الثامن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إن شاء اللّه تعالی الجزء التاسع منه و أوّله کتاب الصلح 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67517</Words>
  <Characters>328021</Characters>
  <CharactersWithSpaces>391336</CharactersWithSpaces>
  <Paragraphs>4463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2026-08-26T01:17:12Z</dcterms:created>
  <dc:creator>ghaemiyeh.com</dc:creator>
  <dc:description/>
  <dc:language>en-US</dc:language>
  <cp:lastModifiedBy/>
  <dcterms:modified xsi:type="dcterms:W3CDTF">2026-08-26T04:47:30Z</dcterms:modified>
  <cp:revision>1</cp:revision>
  <dc:subject/>
  <dc:title>الجواهر الفخریه فی شرح الروضه البهیه جلد 8</dc:title>
</cp:coreProperties>
</file>

<file path=docProps/custom.xml><?xml version="1.0" encoding="utf-8"?>
<Properties xmlns="http://schemas.openxmlformats.org/officeDocument/2006/custom-properties" xmlns:vt="http://schemas.openxmlformats.org/officeDocument/2006/docPropsVTypes"/>
</file>