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فرق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937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18939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18941_2314609296">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018943_2314609296">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018945_2314609296">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1018947_2314609296">
            <w:r>
              <w:rPr>
                <w:webHidden/>
                <w:rStyle w:val="IndexLink"/>
                <w:rtl w:val="true"/>
              </w:rPr>
              <w:t>درس اول</w:t>
            </w:r>
            <w:r>
              <w:rPr>
                <w:rStyle w:val="IndexLink"/>
                <w:rtl w:val="true"/>
              </w:rPr>
              <w:t xml:space="preserve">: </w:t>
            </w:r>
            <w:r>
              <w:rPr>
                <w:rStyle w:val="IndexLink"/>
                <w:rtl w:val="true"/>
              </w:rPr>
              <w:t>مفهوم تشيع</w:t>
            </w:r>
            <w:r>
              <w:rPr>
                <w:rStyle w:val="IndexLink"/>
                <w:rtl w:val="true"/>
              </w:rPr>
              <w:tab/>
            </w:r>
            <w:r>
              <w:rPr>
                <w:rStyle w:val="IndexLink"/>
              </w:rPr>
              <w:t>31</w:t>
            </w:r>
          </w:hyperlink>
        </w:p>
        <w:p>
          <w:pPr>
            <w:pStyle w:val="Contents3"/>
            <w:tabs>
              <w:tab w:val="clear" w:pos="8459"/>
              <w:tab w:val="right" w:pos="9026" w:leader="dot"/>
            </w:tabs>
            <w:rPr/>
          </w:pPr>
          <w:hyperlink w:anchor="__RefHeading___Toc1018949_2314609296">
            <w:r>
              <w:rPr>
                <w:webHidden/>
                <w:rStyle w:val="IndexLink"/>
                <w:rtl w:val="true"/>
              </w:rPr>
              <w:t>معناى لغوى</w:t>
            </w:r>
            <w:r>
              <w:rPr>
                <w:rStyle w:val="IndexLink"/>
                <w:rtl w:val="true"/>
              </w:rPr>
              <w:tab/>
            </w:r>
            <w:r>
              <w:rPr>
                <w:rStyle w:val="IndexLink"/>
              </w:rPr>
              <w:t>31</w:t>
            </w:r>
          </w:hyperlink>
        </w:p>
        <w:p>
          <w:pPr>
            <w:pStyle w:val="Contents3"/>
            <w:tabs>
              <w:tab w:val="clear" w:pos="8459"/>
              <w:tab w:val="right" w:pos="9026" w:leader="dot"/>
            </w:tabs>
            <w:rPr/>
          </w:pPr>
          <w:hyperlink w:anchor="__RefHeading___Toc1018951_2314609296">
            <w:r>
              <w:rPr>
                <w:webHidden/>
                <w:rStyle w:val="IndexLink"/>
                <w:rtl w:val="true"/>
              </w:rPr>
              <w:t>معناى اصطلاحى</w:t>
            </w:r>
            <w:r>
              <w:rPr>
                <w:rStyle w:val="IndexLink"/>
                <w:rtl w:val="true"/>
              </w:rPr>
              <w:tab/>
            </w:r>
            <w:r>
              <w:rPr>
                <w:rStyle w:val="IndexLink"/>
              </w:rPr>
              <w:t>32</w:t>
            </w:r>
          </w:hyperlink>
        </w:p>
        <w:p>
          <w:pPr>
            <w:pStyle w:val="Contents4"/>
            <w:tabs>
              <w:tab w:val="clear" w:pos="8176"/>
              <w:tab w:val="right" w:pos="9026" w:leader="dot"/>
            </w:tabs>
            <w:rPr/>
          </w:pPr>
          <w:hyperlink w:anchor="__RefHeading___Toc1018953_2314609296">
            <w:r>
              <w:rPr>
                <w:webHidden/>
                <w:rStyle w:val="IndexLink"/>
                <w:rtl w:val="true"/>
              </w:rPr>
              <w:t>تعريف عام</w:t>
            </w:r>
            <w:r>
              <w:rPr>
                <w:rStyle w:val="IndexLink"/>
                <w:rtl w:val="true"/>
              </w:rPr>
              <w:t>:</w:t>
              <w:tab/>
            </w:r>
            <w:r>
              <w:rPr>
                <w:rStyle w:val="IndexLink"/>
              </w:rPr>
              <w:t>32</w:t>
            </w:r>
          </w:hyperlink>
        </w:p>
        <w:p>
          <w:pPr>
            <w:pStyle w:val="Contents4"/>
            <w:tabs>
              <w:tab w:val="clear" w:pos="8176"/>
              <w:tab w:val="right" w:pos="9026" w:leader="dot"/>
            </w:tabs>
            <w:rPr/>
          </w:pPr>
          <w:hyperlink w:anchor="__RefHeading___Toc1018955_2314609296">
            <w:r>
              <w:rPr>
                <w:webHidden/>
                <w:rStyle w:val="IndexLink"/>
                <w:rtl w:val="true"/>
              </w:rPr>
              <w:t>تعريف خاص</w:t>
            </w:r>
            <w:r>
              <w:rPr>
                <w:rStyle w:val="IndexLink"/>
                <w:rtl w:val="true"/>
              </w:rPr>
              <w:t>:</w:t>
              <w:tab/>
            </w:r>
            <w:r>
              <w:rPr>
                <w:rStyle w:val="IndexLink"/>
              </w:rPr>
              <w:t>34</w:t>
            </w:r>
          </w:hyperlink>
        </w:p>
        <w:p>
          <w:pPr>
            <w:pStyle w:val="Contents3"/>
            <w:tabs>
              <w:tab w:val="clear" w:pos="8459"/>
              <w:tab w:val="right" w:pos="9026" w:leader="dot"/>
            </w:tabs>
            <w:rPr/>
          </w:pPr>
          <w:hyperlink w:anchor="__RefHeading___Toc1018957_2314609296">
            <w:r>
              <w:rPr>
                <w:webHidden/>
                <w:rStyle w:val="IndexLink"/>
                <w:rtl w:val="true"/>
              </w:rPr>
              <w:t>پرسش</w:t>
            </w:r>
            <w:r>
              <w:rPr>
                <w:rStyle w:val="IndexLink"/>
                <w:rtl w:val="true"/>
              </w:rPr>
              <w:tab/>
            </w:r>
            <w:r>
              <w:rPr>
                <w:rStyle w:val="IndexLink"/>
              </w:rPr>
              <w:t>35</w:t>
            </w:r>
          </w:hyperlink>
        </w:p>
        <w:p>
          <w:pPr>
            <w:pStyle w:val="Contents3"/>
            <w:tabs>
              <w:tab w:val="clear" w:pos="8459"/>
              <w:tab w:val="right" w:pos="9026" w:leader="dot"/>
            </w:tabs>
            <w:rPr/>
          </w:pPr>
          <w:hyperlink w:anchor="__RefHeading___Toc1018959_2314609296">
            <w:r>
              <w:rPr>
                <w:webHidden/>
                <w:rStyle w:val="IndexLink"/>
                <w:rtl w:val="true"/>
              </w:rPr>
              <w:t>براى مطالعه بيشتر</w:t>
            </w:r>
            <w:r>
              <w:rPr>
                <w:rStyle w:val="IndexLink"/>
                <w:rtl w:val="true"/>
              </w:rPr>
              <w:tab/>
            </w:r>
            <w:r>
              <w:rPr>
                <w:rStyle w:val="IndexLink"/>
              </w:rPr>
              <w:t>35</w:t>
            </w:r>
          </w:hyperlink>
        </w:p>
        <w:p>
          <w:pPr>
            <w:pStyle w:val="Contents2"/>
            <w:tabs>
              <w:tab w:val="clear" w:pos="8743"/>
              <w:tab w:val="right" w:pos="9026" w:leader="dot"/>
            </w:tabs>
            <w:rPr/>
          </w:pPr>
          <w:hyperlink w:anchor="__RefHeading___Toc1018961_2314609296">
            <w:r>
              <w:rPr>
                <w:webHidden/>
                <w:rStyle w:val="IndexLink"/>
                <w:rtl w:val="true"/>
              </w:rPr>
              <w:t>درس دوم</w:t>
            </w:r>
            <w:r>
              <w:rPr>
                <w:rStyle w:val="IndexLink"/>
                <w:rtl w:val="true"/>
              </w:rPr>
              <w:t xml:space="preserve">: </w:t>
            </w:r>
            <w:r>
              <w:rPr>
                <w:rStyle w:val="IndexLink"/>
                <w:rtl w:val="true"/>
              </w:rPr>
              <w:t>تاريخ تشيّع</w:t>
            </w:r>
            <w:r>
              <w:rPr>
                <w:rStyle w:val="IndexLink"/>
                <w:rtl w:val="true"/>
              </w:rPr>
              <w:tab/>
            </w:r>
            <w:r>
              <w:rPr>
                <w:rStyle w:val="IndexLink"/>
              </w:rPr>
              <w:t>36</w:t>
            </w:r>
          </w:hyperlink>
        </w:p>
        <w:p>
          <w:pPr>
            <w:pStyle w:val="Contents3"/>
            <w:tabs>
              <w:tab w:val="clear" w:pos="8459"/>
              <w:tab w:val="right" w:pos="9026" w:leader="dot"/>
            </w:tabs>
            <w:rPr/>
          </w:pPr>
          <w:hyperlink w:anchor="__RefHeading___Toc1018963_2314609296">
            <w:r>
              <w:rPr>
                <w:webHidden/>
                <w:rStyle w:val="IndexLink"/>
                <w:rtl w:val="true"/>
              </w:rPr>
              <w:t>پيدايش شيعه</w:t>
            </w:r>
            <w:r>
              <w:rPr>
                <w:rStyle w:val="IndexLink"/>
                <w:rtl w:val="true"/>
              </w:rPr>
              <w:tab/>
            </w:r>
            <w:r>
              <w:rPr>
                <w:rStyle w:val="IndexLink"/>
              </w:rPr>
              <w:t>36</w:t>
            </w:r>
          </w:hyperlink>
        </w:p>
        <w:p>
          <w:pPr>
            <w:pStyle w:val="Contents3"/>
            <w:tabs>
              <w:tab w:val="clear" w:pos="8459"/>
              <w:tab w:val="right" w:pos="9026" w:leader="dot"/>
            </w:tabs>
            <w:rPr/>
          </w:pPr>
          <w:hyperlink w:anchor="__RefHeading___Toc1018965_2314609296">
            <w:r>
              <w:rPr>
                <w:webHidden/>
                <w:rStyle w:val="IndexLink"/>
                <w:rtl w:val="true"/>
              </w:rPr>
              <w:t>نقد و بررسى</w:t>
            </w:r>
            <w:r>
              <w:rPr>
                <w:rStyle w:val="IndexLink"/>
                <w:rtl w:val="true"/>
              </w:rPr>
              <w:tab/>
            </w:r>
            <w:r>
              <w:rPr>
                <w:rStyle w:val="IndexLink"/>
              </w:rPr>
              <w:t>39</w:t>
            </w:r>
          </w:hyperlink>
        </w:p>
        <w:p>
          <w:pPr>
            <w:pStyle w:val="Contents3"/>
            <w:tabs>
              <w:tab w:val="clear" w:pos="8459"/>
              <w:tab w:val="right" w:pos="9026" w:leader="dot"/>
            </w:tabs>
            <w:rPr/>
          </w:pPr>
          <w:hyperlink w:anchor="__RefHeading___Toc1018967_2314609296">
            <w:r>
              <w:rPr>
                <w:webHidden/>
                <w:rStyle w:val="IndexLink"/>
                <w:rtl w:val="true"/>
              </w:rPr>
              <w:t>پرسش</w:t>
            </w:r>
            <w:r>
              <w:rPr>
                <w:rStyle w:val="IndexLink"/>
                <w:rtl w:val="true"/>
              </w:rPr>
              <w:tab/>
            </w:r>
            <w:r>
              <w:rPr>
                <w:rStyle w:val="IndexLink"/>
              </w:rPr>
              <w:t>45</w:t>
            </w:r>
          </w:hyperlink>
        </w:p>
        <w:p>
          <w:pPr>
            <w:pStyle w:val="Contents3"/>
            <w:tabs>
              <w:tab w:val="clear" w:pos="8459"/>
              <w:tab w:val="right" w:pos="9026" w:leader="dot"/>
            </w:tabs>
            <w:rPr/>
          </w:pPr>
          <w:hyperlink w:anchor="__RefHeading___Toc1018969_2314609296">
            <w:r>
              <w:rPr>
                <w:webHidden/>
                <w:rStyle w:val="IndexLink"/>
                <w:rtl w:val="true"/>
              </w:rPr>
              <w:t>براى مطالعه بيشتر</w:t>
            </w:r>
            <w:r>
              <w:rPr>
                <w:rStyle w:val="IndexLink"/>
                <w:rtl w:val="true"/>
              </w:rPr>
              <w:tab/>
            </w:r>
            <w:r>
              <w:rPr>
                <w:rStyle w:val="IndexLink"/>
              </w:rPr>
              <w:t>45</w:t>
            </w:r>
          </w:hyperlink>
        </w:p>
        <w:p>
          <w:pPr>
            <w:pStyle w:val="Contents2"/>
            <w:tabs>
              <w:tab w:val="clear" w:pos="8743"/>
              <w:tab w:val="right" w:pos="9026" w:leader="dot"/>
            </w:tabs>
            <w:rPr/>
          </w:pPr>
          <w:hyperlink w:anchor="__RefHeading___Toc1018971_2314609296">
            <w:r>
              <w:rPr>
                <w:webHidden/>
                <w:rStyle w:val="IndexLink"/>
                <w:rtl w:val="true"/>
              </w:rPr>
              <w:t>درس سوم</w:t>
            </w:r>
            <w:r>
              <w:rPr>
                <w:rStyle w:val="IndexLink"/>
                <w:rtl w:val="true"/>
              </w:rPr>
              <w:t xml:space="preserve">: </w:t>
            </w:r>
            <w:r>
              <w:rPr>
                <w:rStyle w:val="IndexLink"/>
                <w:rtl w:val="true"/>
              </w:rPr>
              <w:t>كيسانيه</w:t>
            </w:r>
            <w:r>
              <w:rPr>
                <w:rStyle w:val="IndexLink"/>
                <w:rtl w:val="true"/>
              </w:rPr>
              <w:tab/>
            </w:r>
            <w:r>
              <w:rPr>
                <w:rStyle w:val="IndexLink"/>
              </w:rPr>
              <w:t>46</w:t>
            </w:r>
          </w:hyperlink>
        </w:p>
        <w:p>
          <w:pPr>
            <w:pStyle w:val="Contents3"/>
            <w:tabs>
              <w:tab w:val="clear" w:pos="8459"/>
              <w:tab w:val="right" w:pos="9026" w:leader="dot"/>
            </w:tabs>
            <w:rPr/>
          </w:pPr>
          <w:hyperlink w:anchor="__RefHeading___Toc1018973_231460929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018975_2314609296">
            <w:r>
              <w:rPr>
                <w:webHidden/>
                <w:rStyle w:val="IndexLink"/>
                <w:rtl w:val="true"/>
              </w:rPr>
              <w:t>كيسان كيست؟</w:t>
            </w:r>
            <w:r>
              <w:rPr>
                <w:rStyle w:val="IndexLink"/>
                <w:rtl w:val="true"/>
              </w:rPr>
              <w:tab/>
            </w:r>
            <w:r>
              <w:rPr>
                <w:rStyle w:val="IndexLink"/>
              </w:rPr>
              <w:t>47</w:t>
            </w:r>
          </w:hyperlink>
        </w:p>
        <w:p>
          <w:pPr>
            <w:pStyle w:val="Contents3"/>
            <w:tabs>
              <w:tab w:val="clear" w:pos="8459"/>
              <w:tab w:val="right" w:pos="9026" w:leader="dot"/>
            </w:tabs>
            <w:rPr/>
          </w:pPr>
          <w:hyperlink w:anchor="__RefHeading___Toc1018977_2314609296">
            <w:r>
              <w:rPr>
                <w:webHidden/>
                <w:rStyle w:val="IndexLink"/>
                <w:rtl w:val="true"/>
              </w:rPr>
              <w:t>مختار ثقفى و ديدگاه عالمان شيعى دربارۀ او</w:t>
            </w:r>
            <w:r>
              <w:rPr>
                <w:rStyle w:val="IndexLink"/>
                <w:rtl w:val="true"/>
              </w:rPr>
              <w:tab/>
            </w:r>
            <w:r>
              <w:rPr>
                <w:rStyle w:val="IndexLink"/>
              </w:rPr>
              <w:t>48</w:t>
            </w:r>
          </w:hyperlink>
        </w:p>
        <w:p>
          <w:pPr>
            <w:pStyle w:val="Contents3"/>
            <w:tabs>
              <w:tab w:val="clear" w:pos="8459"/>
              <w:tab w:val="right" w:pos="9026" w:leader="dot"/>
            </w:tabs>
            <w:rPr/>
          </w:pPr>
          <w:hyperlink w:anchor="__RefHeading___Toc1018979_2314609296">
            <w:r>
              <w:rPr>
                <w:webHidden/>
                <w:rStyle w:val="IndexLink"/>
                <w:rtl w:val="true"/>
              </w:rPr>
              <w:t>فرق كيسانيّه</w:t>
            </w:r>
            <w:r>
              <w:rPr>
                <w:rStyle w:val="IndexLink"/>
                <w:rtl w:val="true"/>
              </w:rPr>
              <w:tab/>
            </w:r>
            <w:r>
              <w:rPr>
                <w:rStyle w:val="IndexLink"/>
              </w:rPr>
              <w:t>49</w:t>
            </w:r>
          </w:hyperlink>
        </w:p>
        <w:p>
          <w:pPr>
            <w:pStyle w:val="Contents3"/>
            <w:tabs>
              <w:tab w:val="clear" w:pos="8459"/>
              <w:tab w:val="right" w:pos="9026" w:leader="dot"/>
            </w:tabs>
            <w:rPr/>
          </w:pPr>
          <w:hyperlink w:anchor="__RefHeading___Toc1018981_2314609296">
            <w:r>
              <w:rPr>
                <w:webHidden/>
                <w:rStyle w:val="IndexLink"/>
                <w:rtl w:val="true"/>
              </w:rPr>
              <w:t>عقايد</w:t>
            </w:r>
            <w:r>
              <w:rPr>
                <w:rStyle w:val="IndexLink"/>
                <w:rtl w:val="true"/>
              </w:rPr>
              <w:tab/>
            </w:r>
            <w:r>
              <w:rPr>
                <w:rStyle w:val="IndexLink"/>
              </w:rPr>
              <w:t>49</w:t>
            </w:r>
          </w:hyperlink>
        </w:p>
        <w:p>
          <w:pPr>
            <w:pStyle w:val="Contents3"/>
            <w:tabs>
              <w:tab w:val="clear" w:pos="8459"/>
              <w:tab w:val="right" w:pos="9026" w:leader="dot"/>
            </w:tabs>
            <w:rPr/>
          </w:pPr>
          <w:hyperlink w:anchor="__RefHeading___Toc1018983_2314609296">
            <w:r>
              <w:rPr>
                <w:webHidden/>
                <w:rStyle w:val="IndexLink"/>
                <w:rtl w:val="true"/>
              </w:rPr>
              <w:t>پرسش</w:t>
            </w:r>
            <w:r>
              <w:rPr>
                <w:rStyle w:val="IndexLink"/>
                <w:rtl w:val="true"/>
              </w:rPr>
              <w:tab/>
            </w:r>
            <w:r>
              <w:rPr>
                <w:rStyle w:val="IndexLink"/>
              </w:rPr>
              <w:t>50</w:t>
            </w:r>
          </w:hyperlink>
        </w:p>
        <w:p>
          <w:pPr>
            <w:pStyle w:val="Contents3"/>
            <w:tabs>
              <w:tab w:val="clear" w:pos="8459"/>
              <w:tab w:val="right" w:pos="9026" w:leader="dot"/>
            </w:tabs>
            <w:rPr/>
          </w:pPr>
          <w:hyperlink w:anchor="__RefHeading___Toc1018985_2314609296">
            <w:r>
              <w:rPr>
                <w:webHidden/>
                <w:rStyle w:val="IndexLink"/>
                <w:rtl w:val="true"/>
              </w:rPr>
              <w:t>براى مطالعه بيشتر</w:t>
            </w:r>
            <w:r>
              <w:rPr>
                <w:rStyle w:val="IndexLink"/>
                <w:rtl w:val="true"/>
              </w:rPr>
              <w:tab/>
            </w:r>
            <w:r>
              <w:rPr>
                <w:rStyle w:val="IndexLink"/>
              </w:rPr>
              <w:t>50</w:t>
            </w:r>
          </w:hyperlink>
        </w:p>
        <w:p>
          <w:pPr>
            <w:pStyle w:val="Contents2"/>
            <w:tabs>
              <w:tab w:val="clear" w:pos="8743"/>
              <w:tab w:val="right" w:pos="9026" w:leader="dot"/>
            </w:tabs>
            <w:rPr/>
          </w:pPr>
          <w:hyperlink w:anchor="__RefHeading___Toc1018987_2314609296">
            <w:r>
              <w:rPr>
                <w:webHidden/>
                <w:rStyle w:val="IndexLink"/>
                <w:rtl w:val="true"/>
              </w:rPr>
              <w:t>درس چهارم</w:t>
            </w:r>
            <w:r>
              <w:rPr>
                <w:rStyle w:val="IndexLink"/>
                <w:rtl w:val="true"/>
              </w:rPr>
              <w:t xml:space="preserve">: </w:t>
            </w:r>
            <w:r>
              <w:rPr>
                <w:rStyle w:val="IndexLink"/>
                <w:rtl w:val="true"/>
              </w:rPr>
              <w:t>اثنا عشريه</w:t>
            </w:r>
            <w:r>
              <w:rPr>
                <w:rStyle w:val="IndexLink"/>
                <w:rtl w:val="true"/>
              </w:rPr>
              <w:tab/>
            </w:r>
            <w:r>
              <w:rPr>
                <w:rStyle w:val="IndexLink"/>
              </w:rPr>
              <w:t>51</w:t>
            </w:r>
          </w:hyperlink>
        </w:p>
        <w:p>
          <w:pPr>
            <w:pStyle w:val="Contents3"/>
            <w:tabs>
              <w:tab w:val="clear" w:pos="8459"/>
              <w:tab w:val="right" w:pos="9026" w:leader="dot"/>
            </w:tabs>
            <w:rPr/>
          </w:pPr>
          <w:hyperlink w:anchor="__RefHeading___Toc1018989_2314609296">
            <w:r>
              <w:rPr>
                <w:webHidden/>
                <w:rStyle w:val="IndexLink"/>
                <w:rtl w:val="true"/>
              </w:rPr>
              <w:t>تمايز شيعه از اكثريت</w:t>
            </w:r>
            <w:r>
              <w:rPr>
                <w:rStyle w:val="IndexLink"/>
                <w:rtl w:val="true"/>
              </w:rPr>
              <w:tab/>
            </w:r>
            <w:r>
              <w:rPr>
                <w:rStyle w:val="IndexLink"/>
              </w:rPr>
              <w:t>51</w:t>
            </w:r>
          </w:hyperlink>
        </w:p>
        <w:p>
          <w:pPr>
            <w:pStyle w:val="Contents3"/>
            <w:tabs>
              <w:tab w:val="clear" w:pos="8459"/>
              <w:tab w:val="right" w:pos="9026" w:leader="dot"/>
            </w:tabs>
            <w:rPr/>
          </w:pPr>
          <w:hyperlink w:anchor="__RefHeading___Toc1018991_2314609296">
            <w:r>
              <w:rPr>
                <w:webHidden/>
                <w:rStyle w:val="IndexLink"/>
                <w:rtl w:val="true"/>
              </w:rPr>
              <w:t>دوران خلافت امام على و تشيع</w:t>
            </w:r>
            <w:r>
              <w:rPr>
                <w:rStyle w:val="IndexLink"/>
                <w:rtl w:val="true"/>
              </w:rPr>
              <w:tab/>
            </w:r>
            <w:r>
              <w:rPr>
                <w:rStyle w:val="IndexLink"/>
              </w:rPr>
              <w:t>52</w:t>
            </w:r>
          </w:hyperlink>
        </w:p>
        <w:p>
          <w:pPr>
            <w:pStyle w:val="Contents3"/>
            <w:tabs>
              <w:tab w:val="clear" w:pos="8459"/>
              <w:tab w:val="right" w:pos="9026" w:leader="dot"/>
            </w:tabs>
            <w:rPr/>
          </w:pPr>
          <w:hyperlink w:anchor="__RefHeading___Toc1018993_2314609296">
            <w:r>
              <w:rPr>
                <w:webHidden/>
                <w:rStyle w:val="IndexLink"/>
                <w:rtl w:val="true"/>
              </w:rPr>
              <w:t>شيعه در عصر اموى</w:t>
            </w:r>
            <w:r>
              <w:rPr>
                <w:rStyle w:val="IndexLink"/>
                <w:rtl w:val="true"/>
              </w:rPr>
              <w:tab/>
            </w:r>
            <w:r>
              <w:rPr>
                <w:rStyle w:val="IndexLink"/>
              </w:rPr>
              <w:t>55</w:t>
            </w:r>
          </w:hyperlink>
        </w:p>
        <w:p>
          <w:pPr>
            <w:pStyle w:val="Contents3"/>
            <w:tabs>
              <w:tab w:val="clear" w:pos="8459"/>
              <w:tab w:val="right" w:pos="9026" w:leader="dot"/>
            </w:tabs>
            <w:rPr/>
          </w:pPr>
          <w:hyperlink w:anchor="__RefHeading___Toc1018995_2314609296">
            <w:r>
              <w:rPr>
                <w:webHidden/>
                <w:rStyle w:val="IndexLink"/>
                <w:rtl w:val="true"/>
              </w:rPr>
              <w:t>شيعه و بنى عباس</w:t>
            </w:r>
            <w:r>
              <w:rPr>
                <w:rStyle w:val="IndexLink"/>
                <w:rtl w:val="true"/>
              </w:rPr>
              <w:tab/>
            </w:r>
            <w:r>
              <w:rPr>
                <w:rStyle w:val="IndexLink"/>
              </w:rPr>
              <w:t>58</w:t>
            </w:r>
          </w:hyperlink>
        </w:p>
        <w:p>
          <w:pPr>
            <w:pStyle w:val="Contents3"/>
            <w:tabs>
              <w:tab w:val="clear" w:pos="8459"/>
              <w:tab w:val="right" w:pos="9026" w:leader="dot"/>
            </w:tabs>
            <w:rPr/>
          </w:pPr>
          <w:hyperlink w:anchor="__RefHeading___Toc1018997_2314609296">
            <w:r>
              <w:rPr>
                <w:webHidden/>
                <w:rStyle w:val="IndexLink"/>
                <w:rtl w:val="true"/>
              </w:rPr>
              <w:t>پرسش</w:t>
            </w:r>
            <w:r>
              <w:rPr>
                <w:rStyle w:val="IndexLink"/>
                <w:rtl w:val="true"/>
              </w:rPr>
              <w:tab/>
            </w:r>
            <w:r>
              <w:rPr>
                <w:rStyle w:val="IndexLink"/>
              </w:rPr>
              <w:t>59</w:t>
            </w:r>
          </w:hyperlink>
        </w:p>
        <w:p>
          <w:pPr>
            <w:pStyle w:val="Contents3"/>
            <w:tabs>
              <w:tab w:val="clear" w:pos="8459"/>
              <w:tab w:val="right" w:pos="9026" w:leader="dot"/>
            </w:tabs>
            <w:rPr/>
          </w:pPr>
          <w:hyperlink w:anchor="__RefHeading___Toc1018999_2314609296">
            <w:r>
              <w:rPr>
                <w:webHidden/>
                <w:rStyle w:val="IndexLink"/>
                <w:rtl w:val="true"/>
              </w:rPr>
              <w:t>براى مطالعه بيشتر</w:t>
            </w:r>
            <w:r>
              <w:rPr>
                <w:rStyle w:val="IndexLink"/>
                <w:rtl w:val="true"/>
              </w:rPr>
              <w:tab/>
            </w:r>
            <w:r>
              <w:rPr>
                <w:rStyle w:val="IndexLink"/>
              </w:rPr>
              <w:t>60</w:t>
            </w:r>
          </w:hyperlink>
        </w:p>
        <w:p>
          <w:pPr>
            <w:pStyle w:val="Contents2"/>
            <w:tabs>
              <w:tab w:val="clear" w:pos="8743"/>
              <w:tab w:val="right" w:pos="9026" w:leader="dot"/>
            </w:tabs>
            <w:rPr/>
          </w:pPr>
          <w:hyperlink w:anchor="__RefHeading___Toc1019001_2314609296">
            <w:r>
              <w:rPr>
                <w:webHidden/>
                <w:rStyle w:val="IndexLink"/>
                <w:rtl w:val="true"/>
              </w:rPr>
              <w:t>درس پنجم</w:t>
            </w:r>
            <w:r>
              <w:rPr>
                <w:rStyle w:val="IndexLink"/>
                <w:rtl w:val="true"/>
              </w:rPr>
              <w:t xml:space="preserve">: </w:t>
            </w:r>
            <w:r>
              <w:rPr>
                <w:rStyle w:val="IndexLink"/>
                <w:rtl w:val="true"/>
              </w:rPr>
              <w:t>امامان اثنا عشريه</w:t>
            </w:r>
            <w:r>
              <w:rPr>
                <w:rStyle w:val="IndexLink"/>
                <w:rtl w:val="true"/>
              </w:rPr>
              <w:tab/>
            </w:r>
            <w:r>
              <w:rPr>
                <w:rStyle w:val="IndexLink"/>
              </w:rPr>
              <w:t>61</w:t>
            </w:r>
          </w:hyperlink>
        </w:p>
        <w:p>
          <w:pPr>
            <w:pStyle w:val="Contents3"/>
            <w:tabs>
              <w:tab w:val="clear" w:pos="8459"/>
              <w:tab w:val="right" w:pos="9026" w:leader="dot"/>
            </w:tabs>
            <w:rPr/>
          </w:pPr>
          <w:hyperlink w:anchor="__RefHeading___Toc1019003_2314609296">
            <w:r>
              <w:rPr>
                <w:webHidden/>
                <w:rStyle w:val="IndexLink"/>
                <w:rtl w:val="true"/>
              </w:rPr>
              <w:t xml:space="preserve">امام على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019005_2314609296">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019007_2314609296">
            <w:r>
              <w:rPr>
                <w:webHidden/>
                <w:rStyle w:val="IndexLink"/>
                <w:rtl w:val="true"/>
              </w:rPr>
              <w:t xml:space="preserve">امام حسين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019009_2314609296">
            <w:r>
              <w:rPr>
                <w:webHidden/>
                <w:rStyle w:val="IndexLink"/>
                <w:rtl w:val="true"/>
              </w:rPr>
              <w:t xml:space="preserve">امام زين العابدين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019011_2314609296">
            <w:r>
              <w:rPr>
                <w:webHidden/>
                <w:rStyle w:val="IndexLink"/>
                <w:rtl w:val="true"/>
              </w:rPr>
              <w:t xml:space="preserve">امام باقر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1019013_2314609296">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1019015_2314609296">
            <w:r>
              <w:rPr>
                <w:webHidden/>
                <w:rStyle w:val="IndexLink"/>
                <w:rtl w:val="true"/>
              </w:rPr>
              <w:t xml:space="preserve">امام كاظم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019017_2314609296">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019019_2314609296">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019021_2314609296">
            <w:r>
              <w:rPr>
                <w:webHidden/>
                <w:rStyle w:val="IndexLink"/>
                <w:rtl w:val="true"/>
              </w:rPr>
              <w:t xml:space="preserve">امام هادى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019023_2314609296">
            <w:r>
              <w:rPr>
                <w:webHidden/>
                <w:rStyle w:val="IndexLink"/>
                <w:rtl w:val="true"/>
              </w:rPr>
              <w:t xml:space="preserve">امام عسكرى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019025_2314609296">
            <w:r>
              <w:rPr>
                <w:webHidden/>
                <w:rStyle w:val="IndexLink"/>
                <w:rtl w:val="true"/>
              </w:rPr>
              <w:t xml:space="preserve">امام مهدى </w:t>
            </w:r>
            <w:r>
              <w:rPr>
                <w:rStyle w:val="IndexLink"/>
                <w:rtl w:val="true"/>
              </w:rPr>
              <w:t>(</w:t>
            </w:r>
            <w:r>
              <w:rPr>
                <w:rStyle w:val="IndexLink"/>
                <w:rtl w:val="true"/>
              </w:rPr>
              <w:t>عج</w:t>
            </w:r>
            <w:r>
              <w:rPr>
                <w:rStyle w:val="IndexLink"/>
                <w:rtl w:val="true"/>
              </w:rPr>
              <w:t>)</w:t>
              <w:tab/>
            </w:r>
            <w:r>
              <w:rPr>
                <w:rStyle w:val="IndexLink"/>
              </w:rPr>
              <w:t>68</w:t>
            </w:r>
          </w:hyperlink>
        </w:p>
        <w:p>
          <w:pPr>
            <w:pStyle w:val="Contents3"/>
            <w:tabs>
              <w:tab w:val="clear" w:pos="8459"/>
              <w:tab w:val="right" w:pos="9026" w:leader="dot"/>
            </w:tabs>
            <w:rPr/>
          </w:pPr>
          <w:hyperlink w:anchor="__RefHeading___Toc1019027_2314609296">
            <w:r>
              <w:rPr>
                <w:webHidden/>
                <w:rStyle w:val="IndexLink"/>
                <w:rtl w:val="true"/>
              </w:rPr>
              <w:t>غيبت صغرا</w:t>
            </w:r>
            <w:r>
              <w:rPr>
                <w:rStyle w:val="IndexLink"/>
                <w:rtl w:val="true"/>
              </w:rPr>
              <w:tab/>
            </w:r>
            <w:r>
              <w:rPr>
                <w:rStyle w:val="IndexLink"/>
              </w:rPr>
              <w:t>69</w:t>
            </w:r>
          </w:hyperlink>
        </w:p>
        <w:p>
          <w:pPr>
            <w:pStyle w:val="Contents3"/>
            <w:tabs>
              <w:tab w:val="clear" w:pos="8459"/>
              <w:tab w:val="right" w:pos="9026" w:leader="dot"/>
            </w:tabs>
            <w:rPr/>
          </w:pPr>
          <w:hyperlink w:anchor="__RefHeading___Toc1019029_2314609296">
            <w:r>
              <w:rPr>
                <w:webHidden/>
                <w:rStyle w:val="IndexLink"/>
                <w:rtl w:val="true"/>
              </w:rPr>
              <w:t>پرسش</w:t>
            </w:r>
            <w:r>
              <w:rPr>
                <w:rStyle w:val="IndexLink"/>
                <w:rtl w:val="true"/>
              </w:rPr>
              <w:tab/>
            </w:r>
            <w:r>
              <w:rPr>
                <w:rStyle w:val="IndexLink"/>
              </w:rPr>
              <w:t>69</w:t>
            </w:r>
          </w:hyperlink>
        </w:p>
        <w:p>
          <w:pPr>
            <w:pStyle w:val="Contents3"/>
            <w:tabs>
              <w:tab w:val="clear" w:pos="8459"/>
              <w:tab w:val="right" w:pos="9026" w:leader="dot"/>
            </w:tabs>
            <w:rPr/>
          </w:pPr>
          <w:hyperlink w:anchor="__RefHeading___Toc1019031_2314609296">
            <w:r>
              <w:rPr>
                <w:webHidden/>
                <w:rStyle w:val="IndexLink"/>
                <w:rtl w:val="true"/>
              </w:rPr>
              <w:t>براى مطالعه بيشتر</w:t>
            </w:r>
            <w:r>
              <w:rPr>
                <w:rStyle w:val="IndexLink"/>
                <w:rtl w:val="true"/>
              </w:rPr>
              <w:tab/>
            </w:r>
            <w:r>
              <w:rPr>
                <w:rStyle w:val="IndexLink"/>
              </w:rPr>
              <w:t>70</w:t>
            </w:r>
          </w:hyperlink>
        </w:p>
        <w:p>
          <w:pPr>
            <w:pStyle w:val="Contents2"/>
            <w:tabs>
              <w:tab w:val="clear" w:pos="8743"/>
              <w:tab w:val="right" w:pos="9026" w:leader="dot"/>
            </w:tabs>
            <w:rPr/>
          </w:pPr>
          <w:hyperlink w:anchor="__RefHeading___Toc1019033_2314609296">
            <w:r>
              <w:rPr>
                <w:webHidden/>
                <w:rStyle w:val="IndexLink"/>
                <w:rtl w:val="true"/>
              </w:rPr>
              <w:t>درس ششم</w:t>
            </w:r>
            <w:r>
              <w:rPr>
                <w:rStyle w:val="IndexLink"/>
                <w:rtl w:val="true"/>
              </w:rPr>
              <w:t xml:space="preserve">: </w:t>
            </w:r>
            <w:r>
              <w:rPr>
                <w:rStyle w:val="IndexLink"/>
                <w:rtl w:val="true"/>
              </w:rPr>
              <w:t>اماميه از قرن چهار تا قرن چهارده</w:t>
            </w:r>
            <w:r>
              <w:rPr>
                <w:rStyle w:val="IndexLink"/>
                <w:rtl w:val="true"/>
              </w:rPr>
              <w:tab/>
            </w:r>
            <w:r>
              <w:rPr>
                <w:rStyle w:val="IndexLink"/>
              </w:rPr>
              <w:t>71</w:t>
            </w:r>
          </w:hyperlink>
        </w:p>
        <w:p>
          <w:pPr>
            <w:pStyle w:val="Contents3"/>
            <w:tabs>
              <w:tab w:val="clear" w:pos="8459"/>
              <w:tab w:val="right" w:pos="9026" w:leader="dot"/>
            </w:tabs>
            <w:rPr/>
          </w:pPr>
          <w:hyperlink w:anchor="__RefHeading___Toc1019035_2314609296">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019037_2314609296">
            <w:r>
              <w:rPr>
                <w:webHidden/>
                <w:rStyle w:val="IndexLink"/>
                <w:rtl w:val="true"/>
              </w:rPr>
              <w:t>شيعه از حمله مغول تا ظهور صفويه در ايران</w:t>
            </w:r>
            <w:r>
              <w:rPr>
                <w:rStyle w:val="IndexLink"/>
                <w:rtl w:val="true"/>
              </w:rPr>
              <w:tab/>
            </w:r>
            <w:r>
              <w:rPr>
                <w:rStyle w:val="IndexLink"/>
              </w:rPr>
              <w:t>72</w:t>
            </w:r>
          </w:hyperlink>
        </w:p>
        <w:p>
          <w:pPr>
            <w:pStyle w:val="Contents3"/>
            <w:tabs>
              <w:tab w:val="clear" w:pos="8459"/>
              <w:tab w:val="right" w:pos="9026" w:leader="dot"/>
            </w:tabs>
            <w:rPr/>
          </w:pPr>
          <w:hyperlink w:anchor="__RefHeading___Toc1019039_2314609296">
            <w:r>
              <w:rPr>
                <w:webHidden/>
                <w:rStyle w:val="IndexLink"/>
                <w:rtl w:val="true"/>
              </w:rPr>
              <w:t>شيعه از صفويان تا انقلاب اسلامى ايران</w:t>
            </w:r>
            <w:r>
              <w:rPr>
                <w:rStyle w:val="IndexLink"/>
                <w:rtl w:val="true"/>
              </w:rPr>
              <w:tab/>
            </w:r>
            <w:r>
              <w:rPr>
                <w:rStyle w:val="IndexLink"/>
              </w:rPr>
              <w:t>73</w:t>
            </w:r>
          </w:hyperlink>
        </w:p>
        <w:p>
          <w:pPr>
            <w:pStyle w:val="Contents3"/>
            <w:tabs>
              <w:tab w:val="clear" w:pos="8459"/>
              <w:tab w:val="right" w:pos="9026" w:leader="dot"/>
            </w:tabs>
            <w:rPr/>
          </w:pPr>
          <w:hyperlink w:anchor="__RefHeading___Toc1019041_2314609296">
            <w:r>
              <w:rPr>
                <w:webHidden/>
                <w:rStyle w:val="IndexLink"/>
                <w:rtl w:val="true"/>
              </w:rPr>
              <w:t>شيعه در دورۀ انقلاب اسلامى ايران</w:t>
            </w:r>
            <w:r>
              <w:rPr>
                <w:rStyle w:val="IndexLink"/>
                <w:rtl w:val="true"/>
              </w:rPr>
              <w:tab/>
            </w:r>
            <w:r>
              <w:rPr>
                <w:rStyle w:val="IndexLink"/>
              </w:rPr>
              <w:t>74</w:t>
            </w:r>
          </w:hyperlink>
        </w:p>
        <w:p>
          <w:pPr>
            <w:pStyle w:val="Contents3"/>
            <w:tabs>
              <w:tab w:val="clear" w:pos="8459"/>
              <w:tab w:val="right" w:pos="9026" w:leader="dot"/>
            </w:tabs>
            <w:rPr/>
          </w:pPr>
          <w:hyperlink w:anchor="__RefHeading___Toc1019043_2314609296">
            <w:r>
              <w:rPr>
                <w:webHidden/>
                <w:rStyle w:val="IndexLink"/>
                <w:rtl w:val="true"/>
              </w:rPr>
              <w:t>پرسش</w:t>
            </w:r>
            <w:r>
              <w:rPr>
                <w:rStyle w:val="IndexLink"/>
                <w:rtl w:val="true"/>
              </w:rPr>
              <w:tab/>
            </w:r>
            <w:r>
              <w:rPr>
                <w:rStyle w:val="IndexLink"/>
              </w:rPr>
              <w:t>76</w:t>
            </w:r>
          </w:hyperlink>
        </w:p>
        <w:p>
          <w:pPr>
            <w:pStyle w:val="Contents3"/>
            <w:tabs>
              <w:tab w:val="clear" w:pos="8459"/>
              <w:tab w:val="right" w:pos="9026" w:leader="dot"/>
            </w:tabs>
            <w:rPr/>
          </w:pPr>
          <w:hyperlink w:anchor="__RefHeading___Toc1019045_2314609296">
            <w:r>
              <w:rPr>
                <w:webHidden/>
                <w:rStyle w:val="IndexLink"/>
                <w:rtl w:val="true"/>
              </w:rPr>
              <w:t>براى مطالعۀ بيشتر</w:t>
            </w:r>
            <w:r>
              <w:rPr>
                <w:rStyle w:val="IndexLink"/>
                <w:rtl w:val="true"/>
              </w:rPr>
              <w:tab/>
            </w:r>
            <w:r>
              <w:rPr>
                <w:rStyle w:val="IndexLink"/>
              </w:rPr>
              <w:t>76</w:t>
            </w:r>
          </w:hyperlink>
        </w:p>
        <w:p>
          <w:pPr>
            <w:pStyle w:val="Contents2"/>
            <w:tabs>
              <w:tab w:val="clear" w:pos="8743"/>
              <w:tab w:val="right" w:pos="9026" w:leader="dot"/>
            </w:tabs>
            <w:rPr/>
          </w:pPr>
          <w:hyperlink w:anchor="__RefHeading___Toc1019047_2314609296">
            <w:r>
              <w:rPr>
                <w:webHidden/>
                <w:rStyle w:val="IndexLink"/>
                <w:rtl w:val="true"/>
              </w:rPr>
              <w:t>درس هفتم</w:t>
            </w:r>
            <w:r>
              <w:rPr>
                <w:rStyle w:val="IndexLink"/>
                <w:rtl w:val="true"/>
              </w:rPr>
              <w:t xml:space="preserve">: </w:t>
            </w:r>
            <w:r>
              <w:rPr>
                <w:rStyle w:val="IndexLink"/>
                <w:rtl w:val="true"/>
              </w:rPr>
              <w:t>عقايد شيعۀ اثنا عشرى</w:t>
            </w:r>
            <w:r>
              <w:rPr>
                <w:rStyle w:val="IndexLink"/>
                <w:rtl w:val="true"/>
              </w:rPr>
              <w:tab/>
            </w:r>
            <w:r>
              <w:rPr>
                <w:rStyle w:val="IndexLink"/>
              </w:rPr>
              <w:t>77</w:t>
            </w:r>
          </w:hyperlink>
        </w:p>
        <w:p>
          <w:pPr>
            <w:pStyle w:val="Contents3"/>
            <w:tabs>
              <w:tab w:val="clear" w:pos="8459"/>
              <w:tab w:val="right" w:pos="9026" w:leader="dot"/>
            </w:tabs>
            <w:rPr/>
          </w:pPr>
          <w:hyperlink w:anchor="__RefHeading___Toc1019049_2314609296">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019051_2314609296">
            <w:r>
              <w:rPr>
                <w:webHidden/>
                <w:rStyle w:val="IndexLink"/>
                <w:rtl w:val="true"/>
              </w:rPr>
              <w:t>پرسش</w:t>
            </w:r>
            <w:r>
              <w:rPr>
                <w:rStyle w:val="IndexLink"/>
                <w:rtl w:val="true"/>
              </w:rPr>
              <w:tab/>
            </w:r>
            <w:r>
              <w:rPr>
                <w:rStyle w:val="IndexLink"/>
              </w:rPr>
              <w:t>81</w:t>
            </w:r>
          </w:hyperlink>
        </w:p>
        <w:p>
          <w:pPr>
            <w:pStyle w:val="Contents3"/>
            <w:tabs>
              <w:tab w:val="clear" w:pos="8459"/>
              <w:tab w:val="right" w:pos="9026" w:leader="dot"/>
            </w:tabs>
            <w:rPr/>
          </w:pPr>
          <w:hyperlink w:anchor="__RefHeading___Toc1019053_2314609296">
            <w:r>
              <w:rPr>
                <w:webHidden/>
                <w:rStyle w:val="IndexLink"/>
                <w:rtl w:val="true"/>
              </w:rPr>
              <w:t>براى مطالعۀ بيشتر</w:t>
            </w:r>
            <w:r>
              <w:rPr>
                <w:rStyle w:val="IndexLink"/>
                <w:rtl w:val="true"/>
              </w:rPr>
              <w:tab/>
            </w:r>
            <w:r>
              <w:rPr>
                <w:rStyle w:val="IndexLink"/>
              </w:rPr>
              <w:t>82</w:t>
            </w:r>
          </w:hyperlink>
        </w:p>
        <w:p>
          <w:pPr>
            <w:pStyle w:val="Contents2"/>
            <w:tabs>
              <w:tab w:val="clear" w:pos="8743"/>
              <w:tab w:val="right" w:pos="9026" w:leader="dot"/>
            </w:tabs>
            <w:rPr/>
          </w:pPr>
          <w:hyperlink w:anchor="__RefHeading___Toc1019055_2314609296">
            <w:r>
              <w:rPr>
                <w:webHidden/>
                <w:rStyle w:val="IndexLink"/>
                <w:rtl w:val="true"/>
              </w:rPr>
              <w:t>درس هشتم</w:t>
            </w:r>
            <w:r>
              <w:rPr>
                <w:rStyle w:val="IndexLink"/>
                <w:rtl w:val="true"/>
              </w:rPr>
              <w:t xml:space="preserve">: </w:t>
            </w:r>
            <w:r>
              <w:rPr>
                <w:rStyle w:val="IndexLink"/>
                <w:rtl w:val="true"/>
              </w:rPr>
              <w:t>متكلمان بزرگ شيعه</w:t>
            </w:r>
            <w:r>
              <w:rPr>
                <w:rStyle w:val="IndexLink"/>
                <w:rtl w:val="true"/>
              </w:rPr>
              <w:tab/>
            </w:r>
            <w:r>
              <w:rPr>
                <w:rStyle w:val="IndexLink"/>
              </w:rPr>
              <w:t>83</w:t>
            </w:r>
          </w:hyperlink>
        </w:p>
        <w:p>
          <w:pPr>
            <w:pStyle w:val="Contents3"/>
            <w:tabs>
              <w:tab w:val="clear" w:pos="8459"/>
              <w:tab w:val="right" w:pos="9026" w:leader="dot"/>
            </w:tabs>
            <w:rPr/>
          </w:pPr>
          <w:hyperlink w:anchor="__RefHeading___Toc1019057_231460929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019059_2314609296">
            <w:r>
              <w:rPr>
                <w:webHidden/>
                <w:rStyle w:val="IndexLink"/>
                <w:rtl w:val="true"/>
              </w:rPr>
              <w:t>پرسش</w:t>
            </w:r>
            <w:r>
              <w:rPr>
                <w:rStyle w:val="IndexLink"/>
                <w:rtl w:val="true"/>
              </w:rPr>
              <w:tab/>
            </w:r>
            <w:r>
              <w:rPr>
                <w:rStyle w:val="IndexLink"/>
              </w:rPr>
              <w:t>90</w:t>
            </w:r>
          </w:hyperlink>
        </w:p>
        <w:p>
          <w:pPr>
            <w:pStyle w:val="Contents3"/>
            <w:tabs>
              <w:tab w:val="clear" w:pos="8459"/>
              <w:tab w:val="right" w:pos="9026" w:leader="dot"/>
            </w:tabs>
            <w:rPr/>
          </w:pPr>
          <w:hyperlink w:anchor="__RefHeading___Toc1019061_2314609296">
            <w:r>
              <w:rPr>
                <w:webHidden/>
                <w:rStyle w:val="IndexLink"/>
                <w:rtl w:val="true"/>
              </w:rPr>
              <w:t>براى مطالعۀ بيشتر</w:t>
            </w:r>
            <w:r>
              <w:rPr>
                <w:rStyle w:val="IndexLink"/>
                <w:rtl w:val="true"/>
              </w:rPr>
              <w:tab/>
            </w:r>
            <w:r>
              <w:rPr>
                <w:rStyle w:val="IndexLink"/>
              </w:rPr>
              <w:t>90</w:t>
            </w:r>
          </w:hyperlink>
        </w:p>
        <w:p>
          <w:pPr>
            <w:pStyle w:val="Contents2"/>
            <w:tabs>
              <w:tab w:val="clear" w:pos="8743"/>
              <w:tab w:val="right" w:pos="9026" w:leader="dot"/>
            </w:tabs>
            <w:rPr/>
          </w:pPr>
          <w:hyperlink w:anchor="__RefHeading___Toc1019063_2314609296">
            <w:r>
              <w:rPr>
                <w:webHidden/>
                <w:rStyle w:val="IndexLink"/>
                <w:rtl w:val="true"/>
              </w:rPr>
              <w:t>درس نهم</w:t>
            </w:r>
            <w:r>
              <w:rPr>
                <w:rStyle w:val="IndexLink"/>
                <w:rtl w:val="true"/>
              </w:rPr>
              <w:t xml:space="preserve">: </w:t>
            </w:r>
            <w:r>
              <w:rPr>
                <w:rStyle w:val="IndexLink"/>
                <w:rtl w:val="true"/>
              </w:rPr>
              <w:t>زيديه</w:t>
            </w:r>
            <w:r>
              <w:rPr>
                <w:rStyle w:val="IndexLink"/>
                <w:rtl w:val="true"/>
              </w:rPr>
              <w:tab/>
            </w:r>
            <w:r>
              <w:rPr>
                <w:rStyle w:val="IndexLink"/>
              </w:rPr>
              <w:t>91</w:t>
            </w:r>
          </w:hyperlink>
        </w:p>
        <w:p>
          <w:pPr>
            <w:pStyle w:val="Contents3"/>
            <w:tabs>
              <w:tab w:val="clear" w:pos="8459"/>
              <w:tab w:val="right" w:pos="9026" w:leader="dot"/>
            </w:tabs>
            <w:rPr/>
          </w:pPr>
          <w:hyperlink w:anchor="__RefHeading___Toc1019065_2314609296">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1019067_2314609296">
            <w:r>
              <w:rPr>
                <w:webHidden/>
                <w:rStyle w:val="IndexLink"/>
                <w:rtl w:val="true"/>
              </w:rPr>
              <w:t>پيدايش و شكل گيرى زيديه</w:t>
            </w:r>
            <w:r>
              <w:rPr>
                <w:rStyle w:val="IndexLink"/>
                <w:rtl w:val="true"/>
              </w:rPr>
              <w:tab/>
            </w:r>
            <w:r>
              <w:rPr>
                <w:rStyle w:val="IndexLink"/>
              </w:rPr>
              <w:t>91</w:t>
            </w:r>
          </w:hyperlink>
        </w:p>
        <w:p>
          <w:pPr>
            <w:pStyle w:val="Contents3"/>
            <w:tabs>
              <w:tab w:val="clear" w:pos="8459"/>
              <w:tab w:val="right" w:pos="9026" w:leader="dot"/>
            </w:tabs>
            <w:rPr/>
          </w:pPr>
          <w:hyperlink w:anchor="__RefHeading___Toc1019069_2314609296">
            <w:r>
              <w:rPr>
                <w:webHidden/>
                <w:rStyle w:val="IndexLink"/>
                <w:rtl w:val="true"/>
              </w:rPr>
              <w:t xml:space="preserve">شخصيت زيد بن على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019071_2314609296">
            <w:r>
              <w:rPr>
                <w:webHidden/>
                <w:rStyle w:val="IndexLink"/>
                <w:rtl w:val="true"/>
              </w:rPr>
              <w:t xml:space="preserve">زيد بن على </w:t>
            </w:r>
            <w:r>
              <w:rPr>
                <w:rStyle w:val="IndexLink"/>
                <w:rtl w:val="true"/>
              </w:rPr>
              <w:t>(</w:t>
            </w:r>
            <w:r>
              <w:rPr>
                <w:rStyle w:val="IndexLink"/>
                <w:rtl w:val="true"/>
              </w:rPr>
              <w:t>علیه السلام</w:t>
            </w:r>
            <w:r>
              <w:rPr>
                <w:rStyle w:val="IndexLink"/>
                <w:rtl w:val="true"/>
              </w:rPr>
              <w:t xml:space="preserve">) </w:t>
            </w:r>
            <w:r>
              <w:rPr>
                <w:rStyle w:val="IndexLink"/>
                <w:rtl w:val="true"/>
              </w:rPr>
              <w:t>و مسئله امامت</w:t>
            </w:r>
            <w:r>
              <w:rPr>
                <w:rStyle w:val="IndexLink"/>
                <w:rtl w:val="true"/>
              </w:rPr>
              <w:tab/>
            </w:r>
            <w:r>
              <w:rPr>
                <w:rStyle w:val="IndexLink"/>
              </w:rPr>
              <w:t>92</w:t>
            </w:r>
          </w:hyperlink>
        </w:p>
        <w:p>
          <w:pPr>
            <w:pStyle w:val="Contents3"/>
            <w:tabs>
              <w:tab w:val="clear" w:pos="8459"/>
              <w:tab w:val="right" w:pos="9026" w:leader="dot"/>
            </w:tabs>
            <w:rPr/>
          </w:pPr>
          <w:hyperlink w:anchor="__RefHeading___Toc1019073_2314609296">
            <w:r>
              <w:rPr>
                <w:webHidden/>
                <w:rStyle w:val="IndexLink"/>
                <w:rtl w:val="true"/>
              </w:rPr>
              <w:t>زيد بن على در منابع اماميه</w:t>
            </w:r>
            <w:r>
              <w:rPr>
                <w:rStyle w:val="IndexLink"/>
                <w:rtl w:val="true"/>
              </w:rPr>
              <w:tab/>
            </w:r>
            <w:r>
              <w:rPr>
                <w:rStyle w:val="IndexLink"/>
              </w:rPr>
              <w:t>93</w:t>
            </w:r>
          </w:hyperlink>
        </w:p>
        <w:p>
          <w:pPr>
            <w:pStyle w:val="Contents3"/>
            <w:tabs>
              <w:tab w:val="clear" w:pos="8459"/>
              <w:tab w:val="right" w:pos="9026" w:leader="dot"/>
            </w:tabs>
            <w:rPr/>
          </w:pPr>
          <w:hyperlink w:anchor="__RefHeading___Toc1019075_2314609296">
            <w:r>
              <w:rPr>
                <w:webHidden/>
                <w:rStyle w:val="IndexLink"/>
                <w:rtl w:val="true"/>
              </w:rPr>
              <w:t>قيام هاى زيديه</w:t>
            </w:r>
            <w:r>
              <w:rPr>
                <w:rStyle w:val="IndexLink"/>
                <w:rtl w:val="true"/>
              </w:rPr>
              <w:tab/>
            </w:r>
            <w:r>
              <w:rPr>
                <w:rStyle w:val="IndexLink"/>
              </w:rPr>
              <w:t>93</w:t>
            </w:r>
          </w:hyperlink>
        </w:p>
        <w:p>
          <w:pPr>
            <w:pStyle w:val="Contents3"/>
            <w:tabs>
              <w:tab w:val="clear" w:pos="8459"/>
              <w:tab w:val="right" w:pos="9026" w:leader="dot"/>
            </w:tabs>
            <w:rPr/>
          </w:pPr>
          <w:hyperlink w:anchor="__RefHeading___Toc1019077_2314609296">
            <w:r>
              <w:rPr>
                <w:webHidden/>
                <w:rStyle w:val="IndexLink"/>
                <w:rtl w:val="true"/>
              </w:rPr>
              <w:t>فرقه هاى نخستين زيديه</w:t>
            </w:r>
            <w:r>
              <w:rPr>
                <w:rStyle w:val="IndexLink"/>
                <w:rtl w:val="true"/>
              </w:rPr>
              <w:tab/>
            </w:r>
            <w:r>
              <w:rPr>
                <w:rStyle w:val="IndexLink"/>
              </w:rPr>
              <w:t>94</w:t>
            </w:r>
          </w:hyperlink>
        </w:p>
        <w:p>
          <w:pPr>
            <w:pStyle w:val="Contents4"/>
            <w:tabs>
              <w:tab w:val="clear" w:pos="8176"/>
              <w:tab w:val="right" w:pos="9026" w:leader="dot"/>
            </w:tabs>
            <w:rPr/>
          </w:pPr>
          <w:hyperlink w:anchor="__RefHeading___Toc1019079_231460929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019081_2314609296">
            <w:r>
              <w:rPr>
                <w:webHidden/>
                <w:rStyle w:val="IndexLink"/>
              </w:rPr>
              <w:t>1</w:t>
            </w:r>
            <w:r>
              <w:rPr>
                <w:rStyle w:val="IndexLink"/>
                <w:rtl w:val="true"/>
              </w:rPr>
              <w:t xml:space="preserve">. </w:t>
            </w:r>
            <w:r>
              <w:rPr>
                <w:rStyle w:val="IndexLink"/>
                <w:rtl w:val="true"/>
              </w:rPr>
              <w:t>جاروديّه</w:t>
            </w:r>
            <w:r>
              <w:rPr>
                <w:rStyle w:val="IndexLink"/>
                <w:rtl w:val="true"/>
              </w:rPr>
              <w:tab/>
            </w:r>
            <w:r>
              <w:rPr>
                <w:rStyle w:val="IndexLink"/>
              </w:rPr>
              <w:t>94</w:t>
            </w:r>
          </w:hyperlink>
        </w:p>
        <w:p>
          <w:pPr>
            <w:pStyle w:val="Contents4"/>
            <w:tabs>
              <w:tab w:val="clear" w:pos="8176"/>
              <w:tab w:val="right" w:pos="9026" w:leader="dot"/>
            </w:tabs>
            <w:rPr/>
          </w:pPr>
          <w:hyperlink w:anchor="__RefHeading___Toc1019083_2314609296">
            <w:r>
              <w:rPr>
                <w:webHidden/>
                <w:rStyle w:val="IndexLink"/>
              </w:rPr>
              <w:t>2</w:t>
            </w:r>
            <w:r>
              <w:rPr>
                <w:rStyle w:val="IndexLink"/>
                <w:rtl w:val="true"/>
              </w:rPr>
              <w:t xml:space="preserve">. </w:t>
            </w:r>
            <w:r>
              <w:rPr>
                <w:rStyle w:val="IndexLink"/>
                <w:rtl w:val="true"/>
              </w:rPr>
              <w:t>صالحيّه</w:t>
            </w:r>
            <w:r>
              <w:rPr>
                <w:rStyle w:val="IndexLink"/>
                <w:rtl w:val="true"/>
              </w:rPr>
              <w:tab/>
            </w:r>
            <w:r>
              <w:rPr>
                <w:rStyle w:val="IndexLink"/>
              </w:rPr>
              <w:t>95</w:t>
            </w:r>
          </w:hyperlink>
        </w:p>
        <w:p>
          <w:pPr>
            <w:pStyle w:val="Contents4"/>
            <w:tabs>
              <w:tab w:val="clear" w:pos="8176"/>
              <w:tab w:val="right" w:pos="9026" w:leader="dot"/>
            </w:tabs>
            <w:rPr/>
          </w:pPr>
          <w:hyperlink w:anchor="__RefHeading___Toc1019085_2314609296">
            <w:r>
              <w:rPr>
                <w:webHidden/>
                <w:rStyle w:val="IndexLink"/>
              </w:rPr>
              <w:t>3</w:t>
            </w:r>
            <w:r>
              <w:rPr>
                <w:rStyle w:val="IndexLink"/>
                <w:rtl w:val="true"/>
              </w:rPr>
              <w:t xml:space="preserve">. </w:t>
            </w:r>
            <w:r>
              <w:rPr>
                <w:rStyle w:val="IndexLink"/>
                <w:rtl w:val="true"/>
              </w:rPr>
              <w:t>سليمانيّه</w:t>
            </w:r>
            <w:r>
              <w:rPr>
                <w:rStyle w:val="IndexLink"/>
                <w:rtl w:val="true"/>
              </w:rPr>
              <w:tab/>
            </w:r>
            <w:r>
              <w:rPr>
                <w:rStyle w:val="IndexLink"/>
              </w:rPr>
              <w:t>95</w:t>
            </w:r>
          </w:hyperlink>
        </w:p>
        <w:p>
          <w:pPr>
            <w:pStyle w:val="Contents3"/>
            <w:tabs>
              <w:tab w:val="clear" w:pos="8459"/>
              <w:tab w:val="right" w:pos="9026" w:leader="dot"/>
            </w:tabs>
            <w:rPr/>
          </w:pPr>
          <w:hyperlink w:anchor="__RefHeading___Toc1019087_2314609296">
            <w:r>
              <w:rPr>
                <w:webHidden/>
                <w:rStyle w:val="IndexLink"/>
                <w:rtl w:val="true"/>
              </w:rPr>
              <w:t>تثبيت مذهب زيديه</w:t>
            </w:r>
            <w:r>
              <w:rPr>
                <w:rStyle w:val="IndexLink"/>
                <w:rtl w:val="true"/>
              </w:rPr>
              <w:tab/>
            </w:r>
            <w:r>
              <w:rPr>
                <w:rStyle w:val="IndexLink"/>
              </w:rPr>
              <w:t>96</w:t>
            </w:r>
          </w:hyperlink>
        </w:p>
        <w:p>
          <w:pPr>
            <w:pStyle w:val="Contents3"/>
            <w:tabs>
              <w:tab w:val="clear" w:pos="8459"/>
              <w:tab w:val="right" w:pos="9026" w:leader="dot"/>
            </w:tabs>
            <w:rPr/>
          </w:pPr>
          <w:hyperlink w:anchor="__RefHeading___Toc1019089_2314609296">
            <w:r>
              <w:rPr>
                <w:webHidden/>
                <w:rStyle w:val="IndexLink"/>
                <w:rtl w:val="true"/>
              </w:rPr>
              <w:t>حكومت هاى زيديه</w:t>
            </w:r>
            <w:r>
              <w:rPr>
                <w:rStyle w:val="IndexLink"/>
                <w:rtl w:val="true"/>
              </w:rPr>
              <w:tab/>
            </w:r>
            <w:r>
              <w:rPr>
                <w:rStyle w:val="IndexLink"/>
              </w:rPr>
              <w:t>98</w:t>
            </w:r>
          </w:hyperlink>
        </w:p>
        <w:p>
          <w:pPr>
            <w:pStyle w:val="Contents4"/>
            <w:tabs>
              <w:tab w:val="clear" w:pos="8176"/>
              <w:tab w:val="right" w:pos="9026" w:leader="dot"/>
            </w:tabs>
            <w:rPr/>
          </w:pPr>
          <w:hyperlink w:anchor="__RefHeading___Toc1019091_2314609296">
            <w:r>
              <w:rPr>
                <w:webHidden/>
                <w:rStyle w:val="IndexLink"/>
              </w:rPr>
              <w:t>1</w:t>
            </w:r>
            <w:r>
              <w:rPr>
                <w:rStyle w:val="IndexLink"/>
                <w:rtl w:val="true"/>
              </w:rPr>
              <w:t xml:space="preserve">. </w:t>
            </w:r>
            <w:r>
              <w:rPr>
                <w:rStyle w:val="IndexLink"/>
                <w:rtl w:val="true"/>
              </w:rPr>
              <w:t>دولت ادريسيان</w:t>
            </w:r>
            <w:r>
              <w:rPr>
                <w:rStyle w:val="IndexLink"/>
                <w:rtl w:val="true"/>
              </w:rPr>
              <w:tab/>
            </w:r>
            <w:r>
              <w:rPr>
                <w:rStyle w:val="IndexLink"/>
              </w:rPr>
              <w:t>98</w:t>
            </w:r>
          </w:hyperlink>
        </w:p>
        <w:p>
          <w:pPr>
            <w:pStyle w:val="Contents4"/>
            <w:tabs>
              <w:tab w:val="clear" w:pos="8176"/>
              <w:tab w:val="right" w:pos="9026" w:leader="dot"/>
            </w:tabs>
            <w:rPr/>
          </w:pPr>
          <w:hyperlink w:anchor="__RefHeading___Toc1019093_2314609296">
            <w:r>
              <w:rPr>
                <w:webHidden/>
                <w:rStyle w:val="IndexLink"/>
              </w:rPr>
              <w:t>2</w:t>
            </w:r>
            <w:r>
              <w:rPr>
                <w:rStyle w:val="IndexLink"/>
                <w:rtl w:val="true"/>
              </w:rPr>
              <w:t xml:space="preserve">. </w:t>
            </w:r>
            <w:r>
              <w:rPr>
                <w:rStyle w:val="IndexLink"/>
                <w:rtl w:val="true"/>
              </w:rPr>
              <w:t>دولت طبرستان و ديلم</w:t>
            </w:r>
            <w:r>
              <w:rPr>
                <w:rStyle w:val="IndexLink"/>
                <w:rtl w:val="true"/>
              </w:rPr>
              <w:tab/>
            </w:r>
            <w:r>
              <w:rPr>
                <w:rStyle w:val="IndexLink"/>
              </w:rPr>
              <w:t>98</w:t>
            </w:r>
          </w:hyperlink>
        </w:p>
        <w:p>
          <w:pPr>
            <w:pStyle w:val="Contents3"/>
            <w:tabs>
              <w:tab w:val="clear" w:pos="8459"/>
              <w:tab w:val="right" w:pos="9026" w:leader="dot"/>
            </w:tabs>
            <w:rPr/>
          </w:pPr>
          <w:hyperlink w:anchor="__RefHeading___Toc1019095_2314609296">
            <w:r>
              <w:rPr>
                <w:webHidden/>
                <w:rStyle w:val="IndexLink"/>
                <w:rtl w:val="true"/>
              </w:rPr>
              <w:t>پرسش</w:t>
            </w:r>
            <w:r>
              <w:rPr>
                <w:rStyle w:val="IndexLink"/>
                <w:rtl w:val="true"/>
              </w:rPr>
              <w:tab/>
            </w:r>
            <w:r>
              <w:rPr>
                <w:rStyle w:val="IndexLink"/>
              </w:rPr>
              <w:t>101</w:t>
            </w:r>
          </w:hyperlink>
        </w:p>
        <w:p>
          <w:pPr>
            <w:pStyle w:val="Contents3"/>
            <w:tabs>
              <w:tab w:val="clear" w:pos="8459"/>
              <w:tab w:val="right" w:pos="9026" w:leader="dot"/>
            </w:tabs>
            <w:rPr/>
          </w:pPr>
          <w:hyperlink w:anchor="__RefHeading___Toc1019097_2314609296">
            <w:r>
              <w:rPr>
                <w:webHidden/>
                <w:rStyle w:val="IndexLink"/>
                <w:rtl w:val="true"/>
              </w:rPr>
              <w:t>براى مطالعه بيشتر</w:t>
            </w:r>
            <w:r>
              <w:rPr>
                <w:rStyle w:val="IndexLink"/>
                <w:rtl w:val="true"/>
              </w:rPr>
              <w:tab/>
            </w:r>
            <w:r>
              <w:rPr>
                <w:rStyle w:val="IndexLink"/>
              </w:rPr>
              <w:t>101</w:t>
            </w:r>
          </w:hyperlink>
        </w:p>
        <w:p>
          <w:pPr>
            <w:pStyle w:val="Contents2"/>
            <w:tabs>
              <w:tab w:val="clear" w:pos="8743"/>
              <w:tab w:val="right" w:pos="9026" w:leader="dot"/>
            </w:tabs>
            <w:rPr/>
          </w:pPr>
          <w:hyperlink w:anchor="__RefHeading___Toc1019099_2314609296">
            <w:r>
              <w:rPr>
                <w:webHidden/>
                <w:rStyle w:val="IndexLink"/>
                <w:rtl w:val="true"/>
              </w:rPr>
              <w:t>درس دهم</w:t>
            </w:r>
            <w:r>
              <w:rPr>
                <w:rStyle w:val="IndexLink"/>
                <w:rtl w:val="true"/>
              </w:rPr>
              <w:t xml:space="preserve">: </w:t>
            </w:r>
            <w:r>
              <w:rPr>
                <w:rStyle w:val="IndexLink"/>
                <w:rtl w:val="true"/>
              </w:rPr>
              <w:t>زيديه در يمن</w:t>
            </w:r>
            <w:r>
              <w:rPr>
                <w:rStyle w:val="IndexLink"/>
                <w:rtl w:val="true"/>
              </w:rPr>
              <w:tab/>
            </w:r>
            <w:r>
              <w:rPr>
                <w:rStyle w:val="IndexLink"/>
              </w:rPr>
              <w:t>102</w:t>
            </w:r>
          </w:hyperlink>
        </w:p>
        <w:p>
          <w:pPr>
            <w:pStyle w:val="Contents3"/>
            <w:tabs>
              <w:tab w:val="clear" w:pos="8459"/>
              <w:tab w:val="right" w:pos="9026" w:leader="dot"/>
            </w:tabs>
            <w:rPr/>
          </w:pPr>
          <w:hyperlink w:anchor="__RefHeading___Toc1019101_2314609296">
            <w:r>
              <w:rPr>
                <w:webHidden/>
                <w:rStyle w:val="IndexLink"/>
                <w:rtl w:val="true"/>
              </w:rPr>
              <w:t>دولت اوّل زيديه در يمن</w:t>
            </w:r>
            <w:r>
              <w:rPr>
                <w:rStyle w:val="IndexLink"/>
                <w:rtl w:val="true"/>
              </w:rPr>
              <w:tab/>
            </w:r>
            <w:r>
              <w:rPr>
                <w:rStyle w:val="IndexLink"/>
              </w:rPr>
              <w:t>102</w:t>
            </w:r>
          </w:hyperlink>
        </w:p>
        <w:p>
          <w:pPr>
            <w:pStyle w:val="Contents4"/>
            <w:tabs>
              <w:tab w:val="clear" w:pos="8176"/>
              <w:tab w:val="right" w:pos="9026" w:leader="dot"/>
            </w:tabs>
            <w:rPr/>
          </w:pPr>
          <w:hyperlink w:anchor="__RefHeading___Toc1019103_231460929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019105_2314609296">
            <w:r>
              <w:rPr>
                <w:webHidden/>
                <w:rStyle w:val="IndexLink"/>
                <w:rtl w:val="true"/>
              </w:rPr>
              <w:t>حسينيه، مطرّفيّه و مخترعه</w:t>
            </w:r>
            <w:r>
              <w:rPr>
                <w:rStyle w:val="IndexLink"/>
                <w:rtl w:val="true"/>
              </w:rPr>
              <w:tab/>
            </w:r>
            <w:r>
              <w:rPr>
                <w:rStyle w:val="IndexLink"/>
              </w:rPr>
              <w:t>103</w:t>
            </w:r>
          </w:hyperlink>
        </w:p>
        <w:p>
          <w:pPr>
            <w:pStyle w:val="Contents5"/>
            <w:tabs>
              <w:tab w:val="clear" w:pos="7892"/>
              <w:tab w:val="right" w:pos="9026" w:leader="dot"/>
            </w:tabs>
            <w:rPr/>
          </w:pPr>
          <w:hyperlink w:anchor="__RefHeading___Toc1019107_231460929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019109_2314609296">
            <w:r>
              <w:rPr>
                <w:webHidden/>
                <w:rStyle w:val="IndexLink"/>
              </w:rPr>
              <w:t>1</w:t>
            </w:r>
            <w:r>
              <w:rPr>
                <w:rStyle w:val="IndexLink"/>
                <w:rtl w:val="true"/>
              </w:rPr>
              <w:t xml:space="preserve">. </w:t>
            </w:r>
            <w:r>
              <w:rPr>
                <w:rStyle w:val="IndexLink"/>
                <w:rtl w:val="true"/>
              </w:rPr>
              <w:t>حسينيه</w:t>
            </w:r>
            <w:r>
              <w:rPr>
                <w:rStyle w:val="IndexLink"/>
                <w:rtl w:val="true"/>
              </w:rPr>
              <w:tab/>
            </w:r>
            <w:r>
              <w:rPr>
                <w:rStyle w:val="IndexLink"/>
              </w:rPr>
              <w:t>103</w:t>
            </w:r>
          </w:hyperlink>
        </w:p>
        <w:p>
          <w:pPr>
            <w:pStyle w:val="Contents5"/>
            <w:tabs>
              <w:tab w:val="clear" w:pos="7892"/>
              <w:tab w:val="right" w:pos="9026" w:leader="dot"/>
            </w:tabs>
            <w:rPr/>
          </w:pPr>
          <w:hyperlink w:anchor="__RefHeading___Toc1019111_2314609296">
            <w:r>
              <w:rPr>
                <w:webHidden/>
                <w:rStyle w:val="IndexLink"/>
              </w:rPr>
              <w:t>2</w:t>
            </w:r>
            <w:r>
              <w:rPr>
                <w:rStyle w:val="IndexLink"/>
                <w:rtl w:val="true"/>
              </w:rPr>
              <w:t xml:space="preserve">. </w:t>
            </w:r>
            <w:r>
              <w:rPr>
                <w:rStyle w:val="IndexLink"/>
                <w:rtl w:val="true"/>
              </w:rPr>
              <w:t>مطرّفيّه</w:t>
            </w:r>
            <w:r>
              <w:rPr>
                <w:rStyle w:val="IndexLink"/>
                <w:rtl w:val="true"/>
              </w:rPr>
              <w:tab/>
            </w:r>
            <w:r>
              <w:rPr>
                <w:rStyle w:val="IndexLink"/>
              </w:rPr>
              <w:t>103</w:t>
            </w:r>
          </w:hyperlink>
        </w:p>
        <w:p>
          <w:pPr>
            <w:pStyle w:val="Contents5"/>
            <w:tabs>
              <w:tab w:val="clear" w:pos="7892"/>
              <w:tab w:val="right" w:pos="9026" w:leader="dot"/>
            </w:tabs>
            <w:rPr/>
          </w:pPr>
          <w:hyperlink w:anchor="__RefHeading___Toc1019113_2314609296">
            <w:r>
              <w:rPr>
                <w:webHidden/>
                <w:rStyle w:val="IndexLink"/>
              </w:rPr>
              <w:t>3</w:t>
            </w:r>
            <w:r>
              <w:rPr>
                <w:rStyle w:val="IndexLink"/>
                <w:rtl w:val="true"/>
              </w:rPr>
              <w:t xml:space="preserve">. </w:t>
            </w:r>
            <w:r>
              <w:rPr>
                <w:rStyle w:val="IndexLink"/>
                <w:rtl w:val="true"/>
              </w:rPr>
              <w:t>مخترعه</w:t>
            </w:r>
            <w:r>
              <w:rPr>
                <w:rStyle w:val="IndexLink"/>
                <w:rtl w:val="true"/>
              </w:rPr>
              <w:tab/>
            </w:r>
            <w:r>
              <w:rPr>
                <w:rStyle w:val="IndexLink"/>
              </w:rPr>
              <w:t>104</w:t>
            </w:r>
          </w:hyperlink>
        </w:p>
        <w:p>
          <w:pPr>
            <w:pStyle w:val="Contents3"/>
            <w:tabs>
              <w:tab w:val="clear" w:pos="8459"/>
              <w:tab w:val="right" w:pos="9026" w:leader="dot"/>
            </w:tabs>
            <w:rPr/>
          </w:pPr>
          <w:hyperlink w:anchor="__RefHeading___Toc1019115_2314609296">
            <w:r>
              <w:rPr>
                <w:webHidden/>
                <w:rStyle w:val="IndexLink"/>
                <w:rtl w:val="true"/>
              </w:rPr>
              <w:t>دولت دوم زيديه يمن</w:t>
            </w:r>
            <w:r>
              <w:rPr>
                <w:rStyle w:val="IndexLink"/>
                <w:rtl w:val="true"/>
              </w:rPr>
              <w:tab/>
            </w:r>
            <w:r>
              <w:rPr>
                <w:rStyle w:val="IndexLink"/>
              </w:rPr>
              <w:t>104</w:t>
            </w:r>
          </w:hyperlink>
        </w:p>
        <w:p>
          <w:pPr>
            <w:pStyle w:val="Contents4"/>
            <w:tabs>
              <w:tab w:val="clear" w:pos="8176"/>
              <w:tab w:val="right" w:pos="9026" w:leader="dot"/>
            </w:tabs>
            <w:rPr/>
          </w:pPr>
          <w:hyperlink w:anchor="__RefHeading___Toc1019117_231460929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019119_2314609296">
            <w:r>
              <w:rPr>
                <w:webHidden/>
                <w:rStyle w:val="IndexLink"/>
                <w:rtl w:val="true"/>
              </w:rPr>
              <w:t>گرايش ها و دسته بندى هاى اين دوره</w:t>
            </w:r>
            <w:r>
              <w:rPr>
                <w:rStyle w:val="IndexLink"/>
                <w:rtl w:val="true"/>
              </w:rPr>
              <w:tab/>
            </w:r>
            <w:r>
              <w:rPr>
                <w:rStyle w:val="IndexLink"/>
              </w:rPr>
              <w:t>106</w:t>
            </w:r>
          </w:hyperlink>
        </w:p>
        <w:p>
          <w:pPr>
            <w:pStyle w:val="Contents3"/>
            <w:tabs>
              <w:tab w:val="clear" w:pos="8459"/>
              <w:tab w:val="right" w:pos="9026" w:leader="dot"/>
            </w:tabs>
            <w:rPr/>
          </w:pPr>
          <w:hyperlink w:anchor="__RefHeading___Toc1019121_2314609296">
            <w:r>
              <w:rPr>
                <w:webHidden/>
                <w:rStyle w:val="IndexLink"/>
                <w:rtl w:val="true"/>
              </w:rPr>
              <w:t>دولت سوم زيديه يمن</w:t>
            </w:r>
            <w:r>
              <w:rPr>
                <w:rStyle w:val="IndexLink"/>
                <w:rtl w:val="true"/>
              </w:rPr>
              <w:tab/>
            </w:r>
            <w:r>
              <w:rPr>
                <w:rStyle w:val="IndexLink"/>
              </w:rPr>
              <w:t>106</w:t>
            </w:r>
          </w:hyperlink>
        </w:p>
        <w:p>
          <w:pPr>
            <w:pStyle w:val="Contents3"/>
            <w:tabs>
              <w:tab w:val="clear" w:pos="8459"/>
              <w:tab w:val="right" w:pos="9026" w:leader="dot"/>
            </w:tabs>
            <w:rPr/>
          </w:pPr>
          <w:hyperlink w:anchor="__RefHeading___Toc1019123_2314609296">
            <w:r>
              <w:rPr>
                <w:webHidden/>
                <w:rStyle w:val="IndexLink"/>
                <w:rtl w:val="true"/>
              </w:rPr>
              <w:t>زيديه يمن در عصر حاضر</w:t>
            </w:r>
            <w:r>
              <w:rPr>
                <w:rStyle w:val="IndexLink"/>
                <w:rtl w:val="true"/>
              </w:rPr>
              <w:tab/>
            </w:r>
            <w:r>
              <w:rPr>
                <w:rStyle w:val="IndexLink"/>
              </w:rPr>
              <w:t>107</w:t>
            </w:r>
          </w:hyperlink>
        </w:p>
        <w:p>
          <w:pPr>
            <w:pStyle w:val="Contents3"/>
            <w:tabs>
              <w:tab w:val="clear" w:pos="8459"/>
              <w:tab w:val="right" w:pos="9026" w:leader="dot"/>
            </w:tabs>
            <w:rPr/>
          </w:pPr>
          <w:hyperlink w:anchor="__RefHeading___Toc1019125_2314609296">
            <w:r>
              <w:rPr>
                <w:webHidden/>
                <w:rStyle w:val="IndexLink"/>
                <w:rtl w:val="true"/>
              </w:rPr>
              <w:t>پرسش</w:t>
            </w:r>
            <w:r>
              <w:rPr>
                <w:rStyle w:val="IndexLink"/>
                <w:rtl w:val="true"/>
              </w:rPr>
              <w:tab/>
            </w:r>
            <w:r>
              <w:rPr>
                <w:rStyle w:val="IndexLink"/>
              </w:rPr>
              <w:t>109</w:t>
            </w:r>
          </w:hyperlink>
        </w:p>
        <w:p>
          <w:pPr>
            <w:pStyle w:val="Contents3"/>
            <w:tabs>
              <w:tab w:val="clear" w:pos="8459"/>
              <w:tab w:val="right" w:pos="9026" w:leader="dot"/>
            </w:tabs>
            <w:rPr/>
          </w:pPr>
          <w:hyperlink w:anchor="__RefHeading___Toc1019127_2314609296">
            <w:r>
              <w:rPr>
                <w:webHidden/>
                <w:rStyle w:val="IndexLink"/>
                <w:rtl w:val="true"/>
              </w:rPr>
              <w:t>براى مطالعه بيشتر</w:t>
            </w:r>
            <w:r>
              <w:rPr>
                <w:rStyle w:val="IndexLink"/>
                <w:rtl w:val="true"/>
              </w:rPr>
              <w:tab/>
            </w:r>
            <w:r>
              <w:rPr>
                <w:rStyle w:val="IndexLink"/>
              </w:rPr>
              <w:t>109</w:t>
            </w:r>
          </w:hyperlink>
        </w:p>
        <w:p>
          <w:pPr>
            <w:pStyle w:val="Contents2"/>
            <w:tabs>
              <w:tab w:val="clear" w:pos="8743"/>
              <w:tab w:val="right" w:pos="9026" w:leader="dot"/>
            </w:tabs>
            <w:rPr/>
          </w:pPr>
          <w:hyperlink w:anchor="__RefHeading___Toc1019129_2314609296">
            <w:r>
              <w:rPr>
                <w:webHidden/>
                <w:rStyle w:val="IndexLink"/>
                <w:rtl w:val="true"/>
              </w:rPr>
              <w:t>درس يازدهم</w:t>
            </w:r>
            <w:r>
              <w:rPr>
                <w:rStyle w:val="IndexLink"/>
                <w:rtl w:val="true"/>
              </w:rPr>
              <w:t xml:space="preserve">: </w:t>
            </w:r>
            <w:r>
              <w:rPr>
                <w:rStyle w:val="IndexLink"/>
                <w:rtl w:val="true"/>
              </w:rPr>
              <w:t>عقايد زيديه</w:t>
            </w:r>
            <w:r>
              <w:rPr>
                <w:rStyle w:val="IndexLink"/>
                <w:rtl w:val="true"/>
              </w:rPr>
              <w:tab/>
            </w:r>
            <w:r>
              <w:rPr>
                <w:rStyle w:val="IndexLink"/>
              </w:rPr>
              <w:t>110</w:t>
            </w:r>
          </w:hyperlink>
        </w:p>
        <w:p>
          <w:pPr>
            <w:pStyle w:val="Contents3"/>
            <w:tabs>
              <w:tab w:val="clear" w:pos="8459"/>
              <w:tab w:val="right" w:pos="9026" w:leader="dot"/>
            </w:tabs>
            <w:rPr/>
          </w:pPr>
          <w:hyperlink w:anchor="__RefHeading___Toc1019131_2314609296">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1019133_2314609296">
            <w:r>
              <w:rPr>
                <w:webHidden/>
                <w:rStyle w:val="IndexLink"/>
                <w:rtl w:val="true"/>
              </w:rPr>
              <w:t>توحيد</w:t>
            </w:r>
            <w:r>
              <w:rPr>
                <w:rStyle w:val="IndexLink"/>
                <w:rtl w:val="true"/>
              </w:rPr>
              <w:tab/>
            </w:r>
            <w:r>
              <w:rPr>
                <w:rStyle w:val="IndexLink"/>
              </w:rPr>
              <w:t>111</w:t>
            </w:r>
          </w:hyperlink>
        </w:p>
        <w:p>
          <w:pPr>
            <w:pStyle w:val="Contents3"/>
            <w:tabs>
              <w:tab w:val="clear" w:pos="8459"/>
              <w:tab w:val="right" w:pos="9026" w:leader="dot"/>
            </w:tabs>
            <w:rPr/>
          </w:pPr>
          <w:hyperlink w:anchor="__RefHeading___Toc1019135_2314609296">
            <w:r>
              <w:rPr>
                <w:webHidden/>
                <w:rStyle w:val="IndexLink"/>
                <w:rtl w:val="true"/>
              </w:rPr>
              <w:t>عدل</w:t>
            </w:r>
            <w:r>
              <w:rPr>
                <w:rStyle w:val="IndexLink"/>
                <w:rtl w:val="true"/>
              </w:rPr>
              <w:tab/>
            </w:r>
            <w:r>
              <w:rPr>
                <w:rStyle w:val="IndexLink"/>
              </w:rPr>
              <w:t>111</w:t>
            </w:r>
          </w:hyperlink>
        </w:p>
        <w:p>
          <w:pPr>
            <w:pStyle w:val="Contents3"/>
            <w:tabs>
              <w:tab w:val="clear" w:pos="8459"/>
              <w:tab w:val="right" w:pos="9026" w:leader="dot"/>
            </w:tabs>
            <w:rPr/>
          </w:pPr>
          <w:hyperlink w:anchor="__RefHeading___Toc1019137_2314609296">
            <w:r>
              <w:rPr>
                <w:webHidden/>
                <w:rStyle w:val="IndexLink"/>
                <w:rtl w:val="true"/>
              </w:rPr>
              <w:t>وعد و وعيد</w:t>
            </w:r>
            <w:r>
              <w:rPr>
                <w:rStyle w:val="IndexLink"/>
                <w:rtl w:val="true"/>
              </w:rPr>
              <w:tab/>
            </w:r>
            <w:r>
              <w:rPr>
                <w:rStyle w:val="IndexLink"/>
              </w:rPr>
              <w:t>113</w:t>
            </w:r>
          </w:hyperlink>
        </w:p>
        <w:p>
          <w:pPr>
            <w:pStyle w:val="Contents3"/>
            <w:tabs>
              <w:tab w:val="clear" w:pos="8459"/>
              <w:tab w:val="right" w:pos="9026" w:leader="dot"/>
            </w:tabs>
            <w:rPr/>
          </w:pPr>
          <w:hyperlink w:anchor="__RefHeading___Toc1019139_2314609296">
            <w:r>
              <w:rPr>
                <w:webHidden/>
                <w:rStyle w:val="IndexLink"/>
                <w:rtl w:val="true"/>
              </w:rPr>
              <w:t>امامت</w:t>
            </w:r>
            <w:r>
              <w:rPr>
                <w:rStyle w:val="IndexLink"/>
                <w:rtl w:val="true"/>
              </w:rPr>
              <w:tab/>
            </w:r>
            <w:r>
              <w:rPr>
                <w:rStyle w:val="IndexLink"/>
              </w:rPr>
              <w:t>113</w:t>
            </w:r>
          </w:hyperlink>
        </w:p>
        <w:p>
          <w:pPr>
            <w:pStyle w:val="Contents4"/>
            <w:tabs>
              <w:tab w:val="clear" w:pos="8176"/>
              <w:tab w:val="right" w:pos="9026" w:leader="dot"/>
            </w:tabs>
            <w:rPr/>
          </w:pPr>
          <w:hyperlink w:anchor="__RefHeading___Toc1019141_231460929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019143_2314609296">
            <w:r>
              <w:rPr>
                <w:webHidden/>
                <w:rStyle w:val="IndexLink"/>
                <w:rtl w:val="true"/>
              </w:rPr>
              <w:t>ديدگاه زيديه در باب صحابه</w:t>
            </w:r>
            <w:r>
              <w:rPr>
                <w:rStyle w:val="IndexLink"/>
                <w:rtl w:val="true"/>
              </w:rPr>
              <w:tab/>
            </w:r>
            <w:r>
              <w:rPr>
                <w:rStyle w:val="IndexLink"/>
              </w:rPr>
              <w:t>114</w:t>
            </w:r>
          </w:hyperlink>
        </w:p>
        <w:p>
          <w:pPr>
            <w:pStyle w:val="Contents3"/>
            <w:tabs>
              <w:tab w:val="clear" w:pos="8459"/>
              <w:tab w:val="right" w:pos="9026" w:leader="dot"/>
            </w:tabs>
            <w:rPr/>
          </w:pPr>
          <w:hyperlink w:anchor="__RefHeading___Toc1019145_2314609296">
            <w:r>
              <w:rPr>
                <w:webHidden/>
                <w:rStyle w:val="IndexLink"/>
                <w:rtl w:val="true"/>
              </w:rPr>
              <w:t>معاد</w:t>
            </w:r>
            <w:r>
              <w:rPr>
                <w:rStyle w:val="IndexLink"/>
                <w:rtl w:val="true"/>
              </w:rPr>
              <w:tab/>
            </w:r>
            <w:r>
              <w:rPr>
                <w:rStyle w:val="IndexLink"/>
              </w:rPr>
              <w:t>115</w:t>
            </w:r>
          </w:hyperlink>
        </w:p>
        <w:p>
          <w:pPr>
            <w:pStyle w:val="Contents3"/>
            <w:tabs>
              <w:tab w:val="clear" w:pos="8459"/>
              <w:tab w:val="right" w:pos="9026" w:leader="dot"/>
            </w:tabs>
            <w:rPr/>
          </w:pPr>
          <w:hyperlink w:anchor="__RefHeading___Toc1019147_2314609296">
            <w:r>
              <w:rPr>
                <w:webHidden/>
                <w:rStyle w:val="IndexLink"/>
                <w:rtl w:val="true"/>
              </w:rPr>
              <w:t>پرسش</w:t>
            </w:r>
            <w:r>
              <w:rPr>
                <w:rStyle w:val="IndexLink"/>
                <w:rtl w:val="true"/>
              </w:rPr>
              <w:tab/>
            </w:r>
            <w:r>
              <w:rPr>
                <w:rStyle w:val="IndexLink"/>
              </w:rPr>
              <w:t>116</w:t>
            </w:r>
          </w:hyperlink>
        </w:p>
        <w:p>
          <w:pPr>
            <w:pStyle w:val="Contents3"/>
            <w:tabs>
              <w:tab w:val="clear" w:pos="8459"/>
              <w:tab w:val="right" w:pos="9026" w:leader="dot"/>
            </w:tabs>
            <w:rPr/>
          </w:pPr>
          <w:hyperlink w:anchor="__RefHeading___Toc1019149_2314609296">
            <w:r>
              <w:rPr>
                <w:webHidden/>
                <w:rStyle w:val="IndexLink"/>
                <w:rtl w:val="true"/>
              </w:rPr>
              <w:t>براى مطالعه بيشتر</w:t>
            </w:r>
            <w:r>
              <w:rPr>
                <w:rStyle w:val="IndexLink"/>
                <w:rtl w:val="true"/>
              </w:rPr>
              <w:tab/>
            </w:r>
            <w:r>
              <w:rPr>
                <w:rStyle w:val="IndexLink"/>
              </w:rPr>
              <w:t>116</w:t>
            </w:r>
          </w:hyperlink>
        </w:p>
        <w:p>
          <w:pPr>
            <w:pStyle w:val="Contents2"/>
            <w:tabs>
              <w:tab w:val="clear" w:pos="8743"/>
              <w:tab w:val="right" w:pos="9026" w:leader="dot"/>
            </w:tabs>
            <w:rPr/>
          </w:pPr>
          <w:hyperlink w:anchor="__RefHeading___Toc1019151_2314609296">
            <w:r>
              <w:rPr>
                <w:webHidden/>
                <w:rStyle w:val="IndexLink"/>
                <w:rtl w:val="true"/>
              </w:rPr>
              <w:t>درس دوازدهم</w:t>
            </w:r>
            <w:r>
              <w:rPr>
                <w:rStyle w:val="IndexLink"/>
                <w:rtl w:val="true"/>
              </w:rPr>
              <w:t xml:space="preserve">: </w:t>
            </w:r>
            <w:r>
              <w:rPr>
                <w:rStyle w:val="IndexLink"/>
                <w:rtl w:val="true"/>
              </w:rPr>
              <w:t>فقه و حديث زيديه</w:t>
            </w:r>
            <w:r>
              <w:rPr>
                <w:rStyle w:val="IndexLink"/>
                <w:rtl w:val="true"/>
              </w:rPr>
              <w:tab/>
            </w:r>
            <w:r>
              <w:rPr>
                <w:rStyle w:val="IndexLink"/>
              </w:rPr>
              <w:t>117</w:t>
            </w:r>
          </w:hyperlink>
        </w:p>
        <w:p>
          <w:pPr>
            <w:pStyle w:val="Contents3"/>
            <w:tabs>
              <w:tab w:val="clear" w:pos="8459"/>
              <w:tab w:val="right" w:pos="9026" w:leader="dot"/>
            </w:tabs>
            <w:rPr/>
          </w:pPr>
          <w:hyperlink w:anchor="__RefHeading___Toc1019153_2314609296">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019155_2314609296">
            <w:r>
              <w:rPr>
                <w:webHidden/>
                <w:rStyle w:val="IndexLink"/>
                <w:rtl w:val="true"/>
              </w:rPr>
              <w:t>مكتب فقهى عراق</w:t>
            </w:r>
            <w:r>
              <w:rPr>
                <w:rStyle w:val="IndexLink"/>
                <w:rtl w:val="true"/>
              </w:rPr>
              <w:tab/>
            </w:r>
            <w:r>
              <w:rPr>
                <w:rStyle w:val="IndexLink"/>
              </w:rPr>
              <w:t>117</w:t>
            </w:r>
          </w:hyperlink>
        </w:p>
        <w:p>
          <w:pPr>
            <w:pStyle w:val="Contents3"/>
            <w:tabs>
              <w:tab w:val="clear" w:pos="8459"/>
              <w:tab w:val="right" w:pos="9026" w:leader="dot"/>
            </w:tabs>
            <w:rPr/>
          </w:pPr>
          <w:hyperlink w:anchor="__RefHeading___Toc1019157_2314609296">
            <w:r>
              <w:rPr>
                <w:webHidden/>
                <w:rStyle w:val="IndexLink"/>
                <w:rtl w:val="true"/>
              </w:rPr>
              <w:t>مكتب قاسميه</w:t>
            </w:r>
            <w:r>
              <w:rPr>
                <w:rStyle w:val="IndexLink"/>
                <w:rtl w:val="true"/>
              </w:rPr>
              <w:tab/>
            </w:r>
            <w:r>
              <w:rPr>
                <w:rStyle w:val="IndexLink"/>
              </w:rPr>
              <w:t>118</w:t>
            </w:r>
          </w:hyperlink>
        </w:p>
        <w:p>
          <w:pPr>
            <w:pStyle w:val="Contents3"/>
            <w:tabs>
              <w:tab w:val="clear" w:pos="8459"/>
              <w:tab w:val="right" w:pos="9026" w:leader="dot"/>
            </w:tabs>
            <w:rPr/>
          </w:pPr>
          <w:hyperlink w:anchor="__RefHeading___Toc1019159_2314609296">
            <w:r>
              <w:rPr>
                <w:webHidden/>
                <w:rStyle w:val="IndexLink"/>
                <w:rtl w:val="true"/>
              </w:rPr>
              <w:t>مكتب هادويه</w:t>
            </w:r>
            <w:r>
              <w:rPr>
                <w:rStyle w:val="IndexLink"/>
                <w:rtl w:val="true"/>
              </w:rPr>
              <w:tab/>
            </w:r>
            <w:r>
              <w:rPr>
                <w:rStyle w:val="IndexLink"/>
              </w:rPr>
              <w:t>118</w:t>
            </w:r>
          </w:hyperlink>
        </w:p>
        <w:p>
          <w:pPr>
            <w:pStyle w:val="Contents3"/>
            <w:tabs>
              <w:tab w:val="clear" w:pos="8459"/>
              <w:tab w:val="right" w:pos="9026" w:leader="dot"/>
            </w:tabs>
            <w:rPr/>
          </w:pPr>
          <w:hyperlink w:anchor="__RefHeading___Toc1019161_2314609296">
            <w:r>
              <w:rPr>
                <w:webHidden/>
                <w:rStyle w:val="IndexLink"/>
                <w:rtl w:val="true"/>
              </w:rPr>
              <w:t>مكتب ناصريه</w:t>
            </w:r>
            <w:r>
              <w:rPr>
                <w:rStyle w:val="IndexLink"/>
                <w:rtl w:val="true"/>
              </w:rPr>
              <w:tab/>
            </w:r>
            <w:r>
              <w:rPr>
                <w:rStyle w:val="IndexLink"/>
              </w:rPr>
              <w:t>118</w:t>
            </w:r>
          </w:hyperlink>
        </w:p>
        <w:p>
          <w:pPr>
            <w:pStyle w:val="Contents3"/>
            <w:tabs>
              <w:tab w:val="clear" w:pos="8459"/>
              <w:tab w:val="right" w:pos="9026" w:leader="dot"/>
            </w:tabs>
            <w:rPr/>
          </w:pPr>
          <w:hyperlink w:anchor="__RefHeading___Toc1019163_2314609296">
            <w:r>
              <w:rPr>
                <w:webHidden/>
                <w:rStyle w:val="IndexLink"/>
                <w:rtl w:val="true"/>
              </w:rPr>
              <w:t>مكتب مؤيديّه</w:t>
            </w:r>
            <w:r>
              <w:rPr>
                <w:rStyle w:val="IndexLink"/>
                <w:rtl w:val="true"/>
              </w:rPr>
              <w:tab/>
            </w:r>
            <w:r>
              <w:rPr>
                <w:rStyle w:val="IndexLink"/>
              </w:rPr>
              <w:t>119</w:t>
            </w:r>
          </w:hyperlink>
        </w:p>
        <w:p>
          <w:pPr>
            <w:pStyle w:val="Contents3"/>
            <w:tabs>
              <w:tab w:val="clear" w:pos="8459"/>
              <w:tab w:val="right" w:pos="9026" w:leader="dot"/>
            </w:tabs>
            <w:rPr/>
          </w:pPr>
          <w:hyperlink w:anchor="__RefHeading___Toc1019165_2314609296">
            <w:r>
              <w:rPr>
                <w:webHidden/>
                <w:rStyle w:val="IndexLink"/>
                <w:rtl w:val="true"/>
              </w:rPr>
              <w:t>تفسير و حديث زيديه و منابع آن</w:t>
            </w:r>
            <w:r>
              <w:rPr>
                <w:rStyle w:val="IndexLink"/>
                <w:rtl w:val="true"/>
              </w:rPr>
              <w:tab/>
            </w:r>
            <w:r>
              <w:rPr>
                <w:rStyle w:val="IndexLink"/>
              </w:rPr>
              <w:t>119</w:t>
            </w:r>
          </w:hyperlink>
        </w:p>
        <w:p>
          <w:pPr>
            <w:pStyle w:val="Contents3"/>
            <w:tabs>
              <w:tab w:val="clear" w:pos="8459"/>
              <w:tab w:val="right" w:pos="9026" w:leader="dot"/>
            </w:tabs>
            <w:rPr/>
          </w:pPr>
          <w:hyperlink w:anchor="__RefHeading___Toc1019167_2314609296">
            <w:r>
              <w:rPr>
                <w:webHidden/>
                <w:rStyle w:val="IndexLink"/>
                <w:rtl w:val="true"/>
              </w:rPr>
              <w:t>پرسش</w:t>
            </w:r>
            <w:r>
              <w:rPr>
                <w:rStyle w:val="IndexLink"/>
                <w:rtl w:val="true"/>
              </w:rPr>
              <w:tab/>
            </w:r>
            <w:r>
              <w:rPr>
                <w:rStyle w:val="IndexLink"/>
              </w:rPr>
              <w:t>120</w:t>
            </w:r>
          </w:hyperlink>
        </w:p>
        <w:p>
          <w:pPr>
            <w:pStyle w:val="Contents3"/>
            <w:tabs>
              <w:tab w:val="clear" w:pos="8459"/>
              <w:tab w:val="right" w:pos="9026" w:leader="dot"/>
            </w:tabs>
            <w:rPr/>
          </w:pPr>
          <w:hyperlink w:anchor="__RefHeading___Toc1019169_2314609296">
            <w:r>
              <w:rPr>
                <w:webHidden/>
                <w:rStyle w:val="IndexLink"/>
                <w:rtl w:val="true"/>
              </w:rPr>
              <w:t>براى مطالعه بيشتر</w:t>
            </w:r>
            <w:r>
              <w:rPr>
                <w:rStyle w:val="IndexLink"/>
                <w:rtl w:val="true"/>
              </w:rPr>
              <w:tab/>
            </w:r>
            <w:r>
              <w:rPr>
                <w:rStyle w:val="IndexLink"/>
              </w:rPr>
              <w:t>120</w:t>
            </w:r>
          </w:hyperlink>
        </w:p>
        <w:p>
          <w:pPr>
            <w:pStyle w:val="Contents2"/>
            <w:tabs>
              <w:tab w:val="clear" w:pos="8743"/>
              <w:tab w:val="right" w:pos="9026" w:leader="dot"/>
            </w:tabs>
            <w:rPr/>
          </w:pPr>
          <w:hyperlink w:anchor="__RefHeading___Toc1019171_2314609296">
            <w:r>
              <w:rPr>
                <w:webHidden/>
                <w:rStyle w:val="IndexLink"/>
                <w:rtl w:val="true"/>
              </w:rPr>
              <w:t>درس سيزدهم</w:t>
            </w:r>
            <w:r>
              <w:rPr>
                <w:rStyle w:val="IndexLink"/>
                <w:rtl w:val="true"/>
              </w:rPr>
              <w:t xml:space="preserve">: </w:t>
            </w:r>
            <w:r>
              <w:rPr>
                <w:rStyle w:val="IndexLink"/>
                <w:rtl w:val="true"/>
              </w:rPr>
              <w:t>اسماعيليه</w:t>
            </w:r>
            <w:r>
              <w:rPr>
                <w:rStyle w:val="IndexLink"/>
                <w:rtl w:val="true"/>
              </w:rPr>
              <w:tab/>
            </w:r>
            <w:r>
              <w:rPr>
                <w:rStyle w:val="IndexLink"/>
              </w:rPr>
              <w:t>121</w:t>
            </w:r>
          </w:hyperlink>
        </w:p>
        <w:p>
          <w:pPr>
            <w:pStyle w:val="Contents3"/>
            <w:tabs>
              <w:tab w:val="clear" w:pos="8459"/>
              <w:tab w:val="right" w:pos="9026" w:leader="dot"/>
            </w:tabs>
            <w:rPr/>
          </w:pPr>
          <w:hyperlink w:anchor="__RefHeading___Toc1019173_2314609296">
            <w:r>
              <w:rPr>
                <w:webHidden/>
                <w:rStyle w:val="IndexLink"/>
                <w:rtl w:val="true"/>
              </w:rPr>
              <w:t>تاريخ پيدايش</w:t>
            </w:r>
            <w:r>
              <w:rPr>
                <w:rStyle w:val="IndexLink"/>
                <w:rtl w:val="true"/>
              </w:rPr>
              <w:tab/>
            </w:r>
            <w:r>
              <w:rPr>
                <w:rStyle w:val="IndexLink"/>
              </w:rPr>
              <w:t>121</w:t>
            </w:r>
          </w:hyperlink>
        </w:p>
        <w:p>
          <w:pPr>
            <w:pStyle w:val="Contents3"/>
            <w:tabs>
              <w:tab w:val="clear" w:pos="8459"/>
              <w:tab w:val="right" w:pos="9026" w:leader="dot"/>
            </w:tabs>
            <w:rPr/>
          </w:pPr>
          <w:hyperlink w:anchor="__RefHeading___Toc1019175_2314609296">
            <w:r>
              <w:rPr>
                <w:webHidden/>
                <w:rStyle w:val="IndexLink"/>
                <w:rtl w:val="true"/>
              </w:rPr>
              <w:t>ظهور قرامطه</w:t>
            </w:r>
            <w:r>
              <w:rPr>
                <w:rStyle w:val="IndexLink"/>
                <w:rtl w:val="true"/>
              </w:rPr>
              <w:tab/>
            </w:r>
            <w:r>
              <w:rPr>
                <w:rStyle w:val="IndexLink"/>
              </w:rPr>
              <w:t>122</w:t>
            </w:r>
          </w:hyperlink>
        </w:p>
        <w:p>
          <w:pPr>
            <w:pStyle w:val="Contents3"/>
            <w:tabs>
              <w:tab w:val="clear" w:pos="8459"/>
              <w:tab w:val="right" w:pos="9026" w:leader="dot"/>
            </w:tabs>
            <w:rPr/>
          </w:pPr>
          <w:hyperlink w:anchor="__RefHeading___Toc1019177_2314609296">
            <w:r>
              <w:rPr>
                <w:webHidden/>
                <w:rStyle w:val="IndexLink"/>
                <w:rtl w:val="true"/>
              </w:rPr>
              <w:t>قرامطه بحرين</w:t>
            </w:r>
            <w:r>
              <w:rPr>
                <w:rStyle w:val="IndexLink"/>
                <w:rtl w:val="true"/>
              </w:rPr>
              <w:tab/>
            </w:r>
            <w:r>
              <w:rPr>
                <w:rStyle w:val="IndexLink"/>
              </w:rPr>
              <w:t>123</w:t>
            </w:r>
          </w:hyperlink>
        </w:p>
        <w:p>
          <w:pPr>
            <w:pStyle w:val="Contents3"/>
            <w:tabs>
              <w:tab w:val="clear" w:pos="8459"/>
              <w:tab w:val="right" w:pos="9026" w:leader="dot"/>
            </w:tabs>
            <w:rPr/>
          </w:pPr>
          <w:hyperlink w:anchor="__RefHeading___Toc1019179_2314609296">
            <w:r>
              <w:rPr>
                <w:webHidden/>
                <w:rStyle w:val="IndexLink"/>
                <w:rtl w:val="true"/>
              </w:rPr>
              <w:t>فاطميان در مصر</w:t>
            </w:r>
            <w:r>
              <w:rPr>
                <w:rStyle w:val="IndexLink"/>
                <w:rtl w:val="true"/>
              </w:rPr>
              <w:tab/>
            </w:r>
            <w:r>
              <w:rPr>
                <w:rStyle w:val="IndexLink"/>
              </w:rPr>
              <w:t>124</w:t>
            </w:r>
          </w:hyperlink>
        </w:p>
        <w:p>
          <w:pPr>
            <w:pStyle w:val="Contents3"/>
            <w:tabs>
              <w:tab w:val="clear" w:pos="8459"/>
              <w:tab w:val="right" w:pos="9026" w:leader="dot"/>
            </w:tabs>
            <w:rPr/>
          </w:pPr>
          <w:hyperlink w:anchor="__RefHeading___Toc1019181_2314609296">
            <w:r>
              <w:rPr>
                <w:webHidden/>
                <w:rStyle w:val="IndexLink"/>
                <w:rtl w:val="true"/>
              </w:rPr>
              <w:t>پيدايش فرقۀ دروزيّه</w:t>
            </w:r>
            <w:r>
              <w:rPr>
                <w:rStyle w:val="IndexLink"/>
                <w:rtl w:val="true"/>
              </w:rPr>
              <w:tab/>
            </w:r>
            <w:r>
              <w:rPr>
                <w:rStyle w:val="IndexLink"/>
              </w:rPr>
              <w:t>125</w:t>
            </w:r>
          </w:hyperlink>
        </w:p>
        <w:p>
          <w:pPr>
            <w:pStyle w:val="Contents3"/>
            <w:tabs>
              <w:tab w:val="clear" w:pos="8459"/>
              <w:tab w:val="right" w:pos="9026" w:leader="dot"/>
            </w:tabs>
            <w:rPr/>
          </w:pPr>
          <w:hyperlink w:anchor="__RefHeading___Toc1019183_2314609296">
            <w:r>
              <w:rPr>
                <w:webHidden/>
                <w:rStyle w:val="IndexLink"/>
                <w:rtl w:val="true"/>
              </w:rPr>
              <w:t>پيدايش نزاريان</w:t>
            </w:r>
            <w:r>
              <w:rPr>
                <w:rStyle w:val="IndexLink"/>
                <w:rtl w:val="true"/>
              </w:rPr>
              <w:tab/>
            </w:r>
            <w:r>
              <w:rPr>
                <w:rStyle w:val="IndexLink"/>
              </w:rPr>
              <w:t>125</w:t>
            </w:r>
          </w:hyperlink>
        </w:p>
        <w:p>
          <w:pPr>
            <w:pStyle w:val="Contents3"/>
            <w:tabs>
              <w:tab w:val="clear" w:pos="8459"/>
              <w:tab w:val="right" w:pos="9026" w:leader="dot"/>
            </w:tabs>
            <w:rPr/>
          </w:pPr>
          <w:hyperlink w:anchor="__RefHeading___Toc1019185_2314609296">
            <w:r>
              <w:rPr>
                <w:webHidden/>
                <w:rStyle w:val="IndexLink"/>
                <w:rtl w:val="true"/>
              </w:rPr>
              <w:t>آقا خان ها</w:t>
            </w:r>
            <w:r>
              <w:rPr>
                <w:rStyle w:val="IndexLink"/>
                <w:rtl w:val="true"/>
              </w:rPr>
              <w:tab/>
            </w:r>
            <w:r>
              <w:rPr>
                <w:rStyle w:val="IndexLink"/>
              </w:rPr>
              <w:t>127</w:t>
            </w:r>
          </w:hyperlink>
        </w:p>
        <w:p>
          <w:pPr>
            <w:pStyle w:val="Contents3"/>
            <w:tabs>
              <w:tab w:val="clear" w:pos="8459"/>
              <w:tab w:val="right" w:pos="9026" w:leader="dot"/>
            </w:tabs>
            <w:rPr/>
          </w:pPr>
          <w:hyperlink w:anchor="__RefHeading___Toc1019187_2314609296">
            <w:r>
              <w:rPr>
                <w:webHidden/>
                <w:rStyle w:val="IndexLink"/>
                <w:rtl w:val="true"/>
              </w:rPr>
              <w:t>طيبيان</w:t>
            </w:r>
            <w:r>
              <w:rPr>
                <w:rStyle w:val="IndexLink"/>
                <w:rtl w:val="true"/>
              </w:rPr>
              <w:tab/>
            </w:r>
            <w:r>
              <w:rPr>
                <w:rStyle w:val="IndexLink"/>
              </w:rPr>
              <w:t>127</w:t>
            </w:r>
          </w:hyperlink>
        </w:p>
        <w:p>
          <w:pPr>
            <w:pStyle w:val="Contents3"/>
            <w:tabs>
              <w:tab w:val="clear" w:pos="8459"/>
              <w:tab w:val="right" w:pos="9026" w:leader="dot"/>
            </w:tabs>
            <w:rPr/>
          </w:pPr>
          <w:hyperlink w:anchor="__RefHeading___Toc1019189_2314609296">
            <w:r>
              <w:rPr>
                <w:webHidden/>
                <w:rStyle w:val="IndexLink"/>
                <w:rtl w:val="true"/>
              </w:rPr>
              <w:t>پرسش</w:t>
            </w:r>
            <w:r>
              <w:rPr>
                <w:rStyle w:val="IndexLink"/>
                <w:rtl w:val="true"/>
              </w:rPr>
              <w:tab/>
            </w:r>
            <w:r>
              <w:rPr>
                <w:rStyle w:val="IndexLink"/>
              </w:rPr>
              <w:t>129</w:t>
            </w:r>
          </w:hyperlink>
        </w:p>
        <w:p>
          <w:pPr>
            <w:pStyle w:val="Contents3"/>
            <w:tabs>
              <w:tab w:val="clear" w:pos="8459"/>
              <w:tab w:val="right" w:pos="9026" w:leader="dot"/>
            </w:tabs>
            <w:rPr/>
          </w:pPr>
          <w:hyperlink w:anchor="__RefHeading___Toc1019191_2314609296">
            <w:r>
              <w:rPr>
                <w:webHidden/>
                <w:rStyle w:val="IndexLink"/>
                <w:rtl w:val="true"/>
              </w:rPr>
              <w:t>براى مطالعۀ بيشتر</w:t>
            </w:r>
            <w:r>
              <w:rPr>
                <w:rStyle w:val="IndexLink"/>
                <w:rtl w:val="true"/>
              </w:rPr>
              <w:tab/>
            </w:r>
            <w:r>
              <w:rPr>
                <w:rStyle w:val="IndexLink"/>
              </w:rPr>
              <w:t>129</w:t>
            </w:r>
          </w:hyperlink>
        </w:p>
        <w:p>
          <w:pPr>
            <w:pStyle w:val="Contents2"/>
            <w:tabs>
              <w:tab w:val="clear" w:pos="8743"/>
              <w:tab w:val="right" w:pos="9026" w:leader="dot"/>
            </w:tabs>
            <w:rPr/>
          </w:pPr>
          <w:hyperlink w:anchor="__RefHeading___Toc1019193_2314609296">
            <w:r>
              <w:rPr>
                <w:webHidden/>
                <w:rStyle w:val="IndexLink"/>
                <w:rtl w:val="true"/>
              </w:rPr>
              <w:t>درس چهاردهم</w:t>
            </w:r>
            <w:r>
              <w:rPr>
                <w:rStyle w:val="IndexLink"/>
                <w:rtl w:val="true"/>
              </w:rPr>
              <w:t xml:space="preserve">: </w:t>
            </w:r>
            <w:r>
              <w:rPr>
                <w:rStyle w:val="IndexLink"/>
                <w:rtl w:val="true"/>
              </w:rPr>
              <w:t>بزرگان و دانشمندان اسماعيلى</w:t>
            </w:r>
            <w:r>
              <w:rPr>
                <w:rStyle w:val="IndexLink"/>
                <w:rtl w:val="true"/>
              </w:rPr>
              <w:tab/>
            </w:r>
            <w:r>
              <w:rPr>
                <w:rStyle w:val="IndexLink"/>
              </w:rPr>
              <w:t>130</w:t>
            </w:r>
          </w:hyperlink>
        </w:p>
        <w:p>
          <w:pPr>
            <w:pStyle w:val="Contents3"/>
            <w:tabs>
              <w:tab w:val="clear" w:pos="8459"/>
              <w:tab w:val="right" w:pos="9026" w:leader="dot"/>
            </w:tabs>
            <w:rPr/>
          </w:pPr>
          <w:hyperlink w:anchor="__RefHeading___Toc1019195_231460929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019197_2314609296">
            <w:r>
              <w:rPr>
                <w:webHidden/>
                <w:rStyle w:val="IndexLink"/>
                <w:rtl w:val="true"/>
              </w:rPr>
              <w:t>پرسش</w:t>
            </w:r>
            <w:r>
              <w:rPr>
                <w:rStyle w:val="IndexLink"/>
                <w:rtl w:val="true"/>
              </w:rPr>
              <w:tab/>
            </w:r>
            <w:r>
              <w:rPr>
                <w:rStyle w:val="IndexLink"/>
              </w:rPr>
              <w:t>132</w:t>
            </w:r>
          </w:hyperlink>
        </w:p>
        <w:p>
          <w:pPr>
            <w:pStyle w:val="Contents3"/>
            <w:tabs>
              <w:tab w:val="clear" w:pos="8459"/>
              <w:tab w:val="right" w:pos="9026" w:leader="dot"/>
            </w:tabs>
            <w:rPr/>
          </w:pPr>
          <w:hyperlink w:anchor="__RefHeading___Toc1019199_2314609296">
            <w:r>
              <w:rPr>
                <w:webHidden/>
                <w:rStyle w:val="IndexLink"/>
                <w:rtl w:val="true"/>
              </w:rPr>
              <w:t>براى مطالعۀ بيشتر</w:t>
            </w:r>
            <w:r>
              <w:rPr>
                <w:rStyle w:val="IndexLink"/>
                <w:rtl w:val="true"/>
              </w:rPr>
              <w:tab/>
            </w:r>
            <w:r>
              <w:rPr>
                <w:rStyle w:val="IndexLink"/>
              </w:rPr>
              <w:t>132</w:t>
            </w:r>
          </w:hyperlink>
        </w:p>
        <w:p>
          <w:pPr>
            <w:pStyle w:val="Contents2"/>
            <w:tabs>
              <w:tab w:val="clear" w:pos="8743"/>
              <w:tab w:val="right" w:pos="9026" w:leader="dot"/>
            </w:tabs>
            <w:rPr/>
          </w:pPr>
          <w:hyperlink w:anchor="__RefHeading___Toc1019201_2314609296">
            <w:r>
              <w:rPr>
                <w:webHidden/>
                <w:rStyle w:val="IndexLink"/>
                <w:rtl w:val="true"/>
              </w:rPr>
              <w:t>درس پانزدهم</w:t>
            </w:r>
            <w:r>
              <w:rPr>
                <w:rStyle w:val="IndexLink"/>
                <w:rtl w:val="true"/>
              </w:rPr>
              <w:t xml:space="preserve">: </w:t>
            </w:r>
            <w:r>
              <w:rPr>
                <w:rStyle w:val="IndexLink"/>
                <w:rtl w:val="true"/>
              </w:rPr>
              <w:t>عقايد اسماعيليه</w:t>
            </w:r>
            <w:r>
              <w:rPr>
                <w:rStyle w:val="IndexLink"/>
                <w:rtl w:val="true"/>
              </w:rPr>
              <w:tab/>
            </w:r>
            <w:r>
              <w:rPr>
                <w:rStyle w:val="IndexLink"/>
              </w:rPr>
              <w:t>133</w:t>
            </w:r>
          </w:hyperlink>
        </w:p>
        <w:p>
          <w:pPr>
            <w:pStyle w:val="Contents3"/>
            <w:tabs>
              <w:tab w:val="clear" w:pos="8459"/>
              <w:tab w:val="right" w:pos="9026" w:leader="dot"/>
            </w:tabs>
            <w:rPr/>
          </w:pPr>
          <w:hyperlink w:anchor="__RefHeading___Toc1019203_231460929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019205_2314609296">
            <w:r>
              <w:rPr>
                <w:webHidden/>
                <w:rStyle w:val="IndexLink"/>
                <w:rtl w:val="true"/>
              </w:rPr>
              <w:t>خداشناسى اسماعيليه</w:t>
            </w:r>
            <w:r>
              <w:rPr>
                <w:rStyle w:val="IndexLink"/>
                <w:rtl w:val="true"/>
              </w:rPr>
              <w:t>:</w:t>
              <w:tab/>
            </w:r>
            <w:r>
              <w:rPr>
                <w:rStyle w:val="IndexLink"/>
              </w:rPr>
              <w:t>133</w:t>
            </w:r>
          </w:hyperlink>
        </w:p>
        <w:p>
          <w:pPr>
            <w:pStyle w:val="Contents3"/>
            <w:tabs>
              <w:tab w:val="clear" w:pos="8459"/>
              <w:tab w:val="right" w:pos="9026" w:leader="dot"/>
            </w:tabs>
            <w:rPr/>
          </w:pPr>
          <w:hyperlink w:anchor="__RefHeading___Toc1019207_2314609296">
            <w:r>
              <w:rPr>
                <w:webHidden/>
                <w:rStyle w:val="IndexLink"/>
                <w:rtl w:val="true"/>
              </w:rPr>
              <w:t>جهان شناسى اسماعيليه</w:t>
            </w:r>
            <w:r>
              <w:rPr>
                <w:rStyle w:val="IndexLink"/>
                <w:rtl w:val="true"/>
              </w:rPr>
              <w:t>:</w:t>
              <w:tab/>
            </w:r>
            <w:r>
              <w:rPr>
                <w:rStyle w:val="IndexLink"/>
              </w:rPr>
              <w:t>133</w:t>
            </w:r>
          </w:hyperlink>
        </w:p>
        <w:p>
          <w:pPr>
            <w:pStyle w:val="Contents3"/>
            <w:tabs>
              <w:tab w:val="clear" w:pos="8459"/>
              <w:tab w:val="right" w:pos="9026" w:leader="dot"/>
            </w:tabs>
            <w:rPr/>
          </w:pPr>
          <w:hyperlink w:anchor="__RefHeading___Toc1019209_2314609296">
            <w:r>
              <w:rPr>
                <w:webHidden/>
                <w:rStyle w:val="IndexLink"/>
                <w:rtl w:val="true"/>
              </w:rPr>
              <w:t>عقيده اسماعيليه پيرامون عدل الهى</w:t>
            </w:r>
            <w:r>
              <w:rPr>
                <w:rStyle w:val="IndexLink"/>
                <w:rtl w:val="true"/>
              </w:rPr>
              <w:tab/>
            </w:r>
            <w:r>
              <w:rPr>
                <w:rStyle w:val="IndexLink"/>
              </w:rPr>
              <w:t>134</w:t>
            </w:r>
          </w:hyperlink>
        </w:p>
        <w:p>
          <w:pPr>
            <w:pStyle w:val="Contents3"/>
            <w:tabs>
              <w:tab w:val="clear" w:pos="8459"/>
              <w:tab w:val="right" w:pos="9026" w:leader="dot"/>
            </w:tabs>
            <w:rPr/>
          </w:pPr>
          <w:hyperlink w:anchor="__RefHeading___Toc1019211_2314609296">
            <w:r>
              <w:rPr>
                <w:webHidden/>
                <w:rStyle w:val="IndexLink"/>
                <w:rtl w:val="true"/>
              </w:rPr>
              <w:t>عقيده اسماعيليه پيرامون نبوت</w:t>
            </w:r>
            <w:r>
              <w:rPr>
                <w:rStyle w:val="IndexLink"/>
                <w:rtl w:val="true"/>
              </w:rPr>
              <w:tab/>
            </w:r>
            <w:r>
              <w:rPr>
                <w:rStyle w:val="IndexLink"/>
              </w:rPr>
              <w:t>134</w:t>
            </w:r>
          </w:hyperlink>
        </w:p>
        <w:p>
          <w:pPr>
            <w:pStyle w:val="Contents3"/>
            <w:tabs>
              <w:tab w:val="clear" w:pos="8459"/>
              <w:tab w:val="right" w:pos="9026" w:leader="dot"/>
            </w:tabs>
            <w:rPr/>
          </w:pPr>
          <w:hyperlink w:anchor="__RefHeading___Toc1019213_2314609296">
            <w:r>
              <w:rPr>
                <w:webHidden/>
                <w:rStyle w:val="IndexLink"/>
                <w:rtl w:val="true"/>
              </w:rPr>
              <w:t>عقيده اسماعيليه پيرامون امامت</w:t>
            </w:r>
            <w:r>
              <w:rPr>
                <w:rStyle w:val="IndexLink"/>
                <w:rtl w:val="true"/>
              </w:rPr>
              <w:tab/>
            </w:r>
            <w:r>
              <w:rPr>
                <w:rStyle w:val="IndexLink"/>
              </w:rPr>
              <w:t>134</w:t>
            </w:r>
          </w:hyperlink>
        </w:p>
        <w:p>
          <w:pPr>
            <w:pStyle w:val="Contents4"/>
            <w:tabs>
              <w:tab w:val="clear" w:pos="8176"/>
              <w:tab w:val="right" w:pos="9026" w:leader="dot"/>
            </w:tabs>
            <w:rPr/>
          </w:pPr>
          <w:hyperlink w:anchor="__RefHeading___Toc1019215_231460929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019217_2314609296">
            <w:r>
              <w:rPr>
                <w:webHidden/>
                <w:rStyle w:val="IndexLink"/>
                <w:rtl w:val="true"/>
              </w:rPr>
              <w:t>جايگاه امام در نظام هستى</w:t>
            </w:r>
            <w:r>
              <w:rPr>
                <w:rStyle w:val="IndexLink"/>
                <w:rtl w:val="true"/>
              </w:rPr>
              <w:t>:</w:t>
              <w:tab/>
            </w:r>
            <w:r>
              <w:rPr>
                <w:rStyle w:val="IndexLink"/>
              </w:rPr>
              <w:t>135</w:t>
            </w:r>
          </w:hyperlink>
        </w:p>
        <w:p>
          <w:pPr>
            <w:pStyle w:val="Contents3"/>
            <w:tabs>
              <w:tab w:val="clear" w:pos="8459"/>
              <w:tab w:val="right" w:pos="9026" w:leader="dot"/>
            </w:tabs>
            <w:rPr/>
          </w:pPr>
          <w:hyperlink w:anchor="__RefHeading___Toc1019219_2314609296">
            <w:r>
              <w:rPr>
                <w:webHidden/>
                <w:rStyle w:val="IndexLink"/>
                <w:rtl w:val="true"/>
              </w:rPr>
              <w:t>سازمان دعوت اسماعيليه</w:t>
            </w:r>
            <w:r>
              <w:rPr>
                <w:rStyle w:val="IndexLink"/>
                <w:rtl w:val="true"/>
              </w:rPr>
              <w:tab/>
            </w:r>
            <w:r>
              <w:rPr>
                <w:rStyle w:val="IndexLink"/>
              </w:rPr>
              <w:t>136</w:t>
            </w:r>
          </w:hyperlink>
        </w:p>
        <w:p>
          <w:pPr>
            <w:pStyle w:val="Contents4"/>
            <w:tabs>
              <w:tab w:val="clear" w:pos="8176"/>
              <w:tab w:val="right" w:pos="9026" w:leader="dot"/>
            </w:tabs>
            <w:rPr/>
          </w:pPr>
          <w:hyperlink w:anchor="__RefHeading___Toc1019221_2314609296">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19223_2314609296">
            <w:r>
              <w:rPr>
                <w:webHidden/>
                <w:rStyle w:val="IndexLink"/>
              </w:rPr>
              <w:t>1</w:t>
            </w:r>
            <w:r>
              <w:rPr>
                <w:rStyle w:val="IndexLink"/>
                <w:rtl w:val="true"/>
              </w:rPr>
              <w:t xml:space="preserve">. </w:t>
            </w:r>
            <w:r>
              <w:rPr>
                <w:rStyle w:val="IndexLink"/>
                <w:rtl w:val="true"/>
              </w:rPr>
              <w:t>حجّت يا باب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019225_2314609296">
            <w:r>
              <w:rPr>
                <w:webHidden/>
                <w:rStyle w:val="IndexLink"/>
              </w:rPr>
              <w:t>2</w:t>
            </w:r>
            <w:r>
              <w:rPr>
                <w:rStyle w:val="IndexLink"/>
                <w:rtl w:val="true"/>
              </w:rPr>
              <w:t xml:space="preserve">. </w:t>
            </w:r>
            <w:r>
              <w:rPr>
                <w:rStyle w:val="IndexLink"/>
                <w:rtl w:val="true"/>
              </w:rPr>
              <w:t>داعى الدعات يا باب الابواب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019227_2314609296">
            <w:r>
              <w:rPr>
                <w:webHidden/>
                <w:rStyle w:val="IndexLink"/>
              </w:rPr>
              <w:t>3</w:t>
            </w:r>
            <w:r>
              <w:rPr>
                <w:rStyle w:val="IndexLink"/>
                <w:rtl w:val="true"/>
              </w:rPr>
              <w:t xml:space="preserve">. </w:t>
            </w:r>
            <w:r>
              <w:rPr>
                <w:rStyle w:val="IndexLink"/>
                <w:rtl w:val="true"/>
              </w:rPr>
              <w:t>داعى بلاغ</w:t>
            </w:r>
            <w:r>
              <w:rPr>
                <w:rStyle w:val="IndexLink"/>
                <w:rtl w:val="true"/>
              </w:rPr>
              <w:t>:</w:t>
              <w:tab/>
            </w:r>
            <w:r>
              <w:rPr>
                <w:rStyle w:val="IndexLink"/>
              </w:rPr>
              <w:t>136</w:t>
            </w:r>
          </w:hyperlink>
        </w:p>
        <w:p>
          <w:pPr>
            <w:pStyle w:val="Contents4"/>
            <w:tabs>
              <w:tab w:val="clear" w:pos="8176"/>
              <w:tab w:val="right" w:pos="9026" w:leader="dot"/>
            </w:tabs>
            <w:rPr/>
          </w:pPr>
          <w:hyperlink w:anchor="__RefHeading___Toc1019229_2314609296">
            <w:r>
              <w:rPr>
                <w:webHidden/>
                <w:rStyle w:val="IndexLink"/>
              </w:rPr>
              <w:t>4</w:t>
            </w:r>
            <w:r>
              <w:rPr>
                <w:rStyle w:val="IndexLink"/>
                <w:rtl w:val="true"/>
              </w:rPr>
              <w:t xml:space="preserve">. </w:t>
            </w:r>
            <w:r>
              <w:rPr>
                <w:rStyle w:val="IndexLink"/>
                <w:rtl w:val="true"/>
              </w:rPr>
              <w:t>داعى مطلق</w:t>
            </w:r>
            <w:r>
              <w:rPr>
                <w:rStyle w:val="IndexLink"/>
                <w:rtl w:val="true"/>
              </w:rPr>
              <w:t>:</w:t>
              <w:tab/>
            </w:r>
            <w:r>
              <w:rPr>
                <w:rStyle w:val="IndexLink"/>
              </w:rPr>
              <w:t>136</w:t>
            </w:r>
          </w:hyperlink>
        </w:p>
        <w:p>
          <w:pPr>
            <w:pStyle w:val="Contents3"/>
            <w:tabs>
              <w:tab w:val="clear" w:pos="8459"/>
              <w:tab w:val="right" w:pos="9026" w:leader="dot"/>
            </w:tabs>
            <w:rPr/>
          </w:pPr>
          <w:hyperlink w:anchor="__RefHeading___Toc1019231_2314609296">
            <w:r>
              <w:rPr>
                <w:webHidden/>
                <w:rStyle w:val="IndexLink"/>
                <w:rtl w:val="true"/>
              </w:rPr>
              <w:t>معاد</w:t>
            </w:r>
            <w:r>
              <w:rPr>
                <w:rStyle w:val="IndexLink"/>
                <w:rtl w:val="true"/>
              </w:rPr>
              <w:tab/>
            </w:r>
            <w:r>
              <w:rPr>
                <w:rStyle w:val="IndexLink"/>
              </w:rPr>
              <w:t>136</w:t>
            </w:r>
          </w:hyperlink>
        </w:p>
        <w:p>
          <w:pPr>
            <w:pStyle w:val="Contents3"/>
            <w:tabs>
              <w:tab w:val="clear" w:pos="8459"/>
              <w:tab w:val="right" w:pos="9026" w:leader="dot"/>
            </w:tabs>
            <w:rPr/>
          </w:pPr>
          <w:hyperlink w:anchor="__RefHeading___Toc1019233_2314609296">
            <w:r>
              <w:rPr>
                <w:webHidden/>
                <w:rStyle w:val="IndexLink"/>
                <w:rtl w:val="true"/>
              </w:rPr>
              <w:t>پرسش</w:t>
            </w:r>
            <w:r>
              <w:rPr>
                <w:rStyle w:val="IndexLink"/>
                <w:rtl w:val="true"/>
              </w:rPr>
              <w:tab/>
            </w:r>
            <w:r>
              <w:rPr>
                <w:rStyle w:val="IndexLink"/>
              </w:rPr>
              <w:t>138</w:t>
            </w:r>
          </w:hyperlink>
        </w:p>
        <w:p>
          <w:pPr>
            <w:pStyle w:val="Contents3"/>
            <w:tabs>
              <w:tab w:val="clear" w:pos="8459"/>
              <w:tab w:val="right" w:pos="9026" w:leader="dot"/>
            </w:tabs>
            <w:rPr/>
          </w:pPr>
          <w:hyperlink w:anchor="__RefHeading___Toc1019235_2314609296">
            <w:r>
              <w:rPr>
                <w:webHidden/>
                <w:rStyle w:val="IndexLink"/>
                <w:rtl w:val="true"/>
              </w:rPr>
              <w:t>براى مطالعۀ بيشتر</w:t>
            </w:r>
            <w:r>
              <w:rPr>
                <w:rStyle w:val="IndexLink"/>
                <w:rtl w:val="true"/>
              </w:rPr>
              <w:tab/>
            </w:r>
            <w:r>
              <w:rPr>
                <w:rStyle w:val="IndexLink"/>
              </w:rPr>
              <w:t>138</w:t>
            </w:r>
          </w:hyperlink>
        </w:p>
        <w:p>
          <w:pPr>
            <w:pStyle w:val="Contents2"/>
            <w:tabs>
              <w:tab w:val="clear" w:pos="8743"/>
              <w:tab w:val="right" w:pos="9026" w:leader="dot"/>
            </w:tabs>
            <w:rPr/>
          </w:pPr>
          <w:hyperlink w:anchor="__RefHeading___Toc1019237_2314609296">
            <w:r>
              <w:rPr>
                <w:webHidden/>
                <w:rStyle w:val="IndexLink"/>
                <w:rtl w:val="true"/>
              </w:rPr>
              <w:t>درس شانزدهم</w:t>
            </w:r>
            <w:r>
              <w:rPr>
                <w:rStyle w:val="IndexLink"/>
                <w:rtl w:val="true"/>
              </w:rPr>
              <w:t xml:space="preserve">: </w:t>
            </w:r>
            <w:r>
              <w:rPr>
                <w:rStyle w:val="IndexLink"/>
                <w:rtl w:val="true"/>
              </w:rPr>
              <w:t>واقفيه</w:t>
            </w:r>
            <w:r>
              <w:rPr>
                <w:rStyle w:val="IndexLink"/>
                <w:rtl w:val="true"/>
              </w:rPr>
              <w:tab/>
            </w:r>
            <w:r>
              <w:rPr>
                <w:rStyle w:val="IndexLink"/>
              </w:rPr>
              <w:t>139</w:t>
            </w:r>
          </w:hyperlink>
        </w:p>
        <w:p>
          <w:pPr>
            <w:pStyle w:val="Contents3"/>
            <w:tabs>
              <w:tab w:val="clear" w:pos="8459"/>
              <w:tab w:val="right" w:pos="9026" w:leader="dot"/>
            </w:tabs>
            <w:rPr/>
          </w:pPr>
          <w:hyperlink w:anchor="__RefHeading___Toc1019239_2314609296">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019241_2314609296">
            <w:r>
              <w:rPr>
                <w:webHidden/>
                <w:rStyle w:val="IndexLink"/>
                <w:rtl w:val="true"/>
              </w:rPr>
              <w:t>تايخچه پيدايش</w:t>
            </w:r>
            <w:r>
              <w:rPr>
                <w:rStyle w:val="IndexLink"/>
                <w:rtl w:val="true"/>
              </w:rPr>
              <w:tab/>
            </w:r>
            <w:r>
              <w:rPr>
                <w:rStyle w:val="IndexLink"/>
              </w:rPr>
              <w:t>139</w:t>
            </w:r>
          </w:hyperlink>
        </w:p>
        <w:p>
          <w:pPr>
            <w:pStyle w:val="Contents3"/>
            <w:tabs>
              <w:tab w:val="clear" w:pos="8459"/>
              <w:tab w:val="right" w:pos="9026" w:leader="dot"/>
            </w:tabs>
            <w:rPr/>
          </w:pPr>
          <w:hyperlink w:anchor="__RefHeading___Toc1019243_2314609296">
            <w:r>
              <w:rPr>
                <w:webHidden/>
                <w:rStyle w:val="IndexLink"/>
                <w:rtl w:val="true"/>
              </w:rPr>
              <w:t>علل پيدايش</w:t>
            </w:r>
            <w:r>
              <w:rPr>
                <w:rStyle w:val="IndexLink"/>
                <w:rtl w:val="true"/>
              </w:rPr>
              <w:tab/>
            </w:r>
            <w:r>
              <w:rPr>
                <w:rStyle w:val="IndexLink"/>
              </w:rPr>
              <w:t>139</w:t>
            </w:r>
          </w:hyperlink>
        </w:p>
        <w:p>
          <w:pPr>
            <w:pStyle w:val="Contents3"/>
            <w:tabs>
              <w:tab w:val="clear" w:pos="8459"/>
              <w:tab w:val="right" w:pos="9026" w:leader="dot"/>
            </w:tabs>
            <w:rPr/>
          </w:pPr>
          <w:hyperlink w:anchor="__RefHeading___Toc1019245_2314609296">
            <w:r>
              <w:rPr>
                <w:webHidden/>
                <w:rStyle w:val="IndexLink"/>
                <w:rtl w:val="true"/>
              </w:rPr>
              <w:t>بزرگان واقفيه</w:t>
            </w:r>
            <w:r>
              <w:rPr>
                <w:rStyle w:val="IndexLink"/>
                <w:rtl w:val="true"/>
              </w:rPr>
              <w:tab/>
            </w:r>
            <w:r>
              <w:rPr>
                <w:rStyle w:val="IndexLink"/>
              </w:rPr>
              <w:t>141</w:t>
            </w:r>
          </w:hyperlink>
        </w:p>
        <w:p>
          <w:pPr>
            <w:pStyle w:val="Contents3"/>
            <w:tabs>
              <w:tab w:val="clear" w:pos="8459"/>
              <w:tab w:val="right" w:pos="9026" w:leader="dot"/>
            </w:tabs>
            <w:rPr/>
          </w:pPr>
          <w:hyperlink w:anchor="__RefHeading___Toc1019247_2314609296">
            <w:r>
              <w:rPr>
                <w:webHidden/>
                <w:rStyle w:val="IndexLink"/>
                <w:rtl w:val="true"/>
              </w:rPr>
              <w:t>عقايد واقفيان</w:t>
            </w:r>
            <w:r>
              <w:rPr>
                <w:rStyle w:val="IndexLink"/>
                <w:rtl w:val="true"/>
              </w:rPr>
              <w:tab/>
            </w:r>
            <w:r>
              <w:rPr>
                <w:rStyle w:val="IndexLink"/>
              </w:rPr>
              <w:t>142</w:t>
            </w:r>
          </w:hyperlink>
        </w:p>
        <w:p>
          <w:pPr>
            <w:pStyle w:val="Contents3"/>
            <w:tabs>
              <w:tab w:val="clear" w:pos="8459"/>
              <w:tab w:val="right" w:pos="9026" w:leader="dot"/>
            </w:tabs>
            <w:rPr/>
          </w:pPr>
          <w:hyperlink w:anchor="__RefHeading___Toc1019249_2314609296">
            <w:r>
              <w:rPr>
                <w:webHidden/>
                <w:rStyle w:val="IndexLink"/>
                <w:rtl w:val="true"/>
              </w:rPr>
              <w:t>پرسش</w:t>
            </w:r>
            <w:r>
              <w:rPr>
                <w:rStyle w:val="IndexLink"/>
                <w:rtl w:val="true"/>
              </w:rPr>
              <w:tab/>
            </w:r>
            <w:r>
              <w:rPr>
                <w:rStyle w:val="IndexLink"/>
              </w:rPr>
              <w:t>142</w:t>
            </w:r>
          </w:hyperlink>
        </w:p>
        <w:p>
          <w:pPr>
            <w:pStyle w:val="Contents3"/>
            <w:tabs>
              <w:tab w:val="clear" w:pos="8459"/>
              <w:tab w:val="right" w:pos="9026" w:leader="dot"/>
            </w:tabs>
            <w:rPr/>
          </w:pPr>
          <w:hyperlink w:anchor="__RefHeading___Toc1019251_2314609296">
            <w:r>
              <w:rPr>
                <w:webHidden/>
                <w:rStyle w:val="IndexLink"/>
                <w:rtl w:val="true"/>
              </w:rPr>
              <w:t>براى مطالعۀ بيشتر</w:t>
            </w:r>
            <w:r>
              <w:rPr>
                <w:rStyle w:val="IndexLink"/>
                <w:rtl w:val="true"/>
              </w:rPr>
              <w:tab/>
            </w:r>
            <w:r>
              <w:rPr>
                <w:rStyle w:val="IndexLink"/>
              </w:rPr>
              <w:t>143</w:t>
            </w:r>
          </w:hyperlink>
        </w:p>
        <w:p>
          <w:pPr>
            <w:pStyle w:val="Contents2"/>
            <w:tabs>
              <w:tab w:val="clear" w:pos="8743"/>
              <w:tab w:val="right" w:pos="9026" w:leader="dot"/>
            </w:tabs>
            <w:rPr/>
          </w:pPr>
          <w:hyperlink w:anchor="__RefHeading___Toc1019253_2314609296">
            <w:r>
              <w:rPr>
                <w:webHidden/>
                <w:rStyle w:val="IndexLink"/>
                <w:rtl w:val="true"/>
              </w:rPr>
              <w:t>درس هفدهم</w:t>
            </w:r>
            <w:r>
              <w:rPr>
                <w:rStyle w:val="IndexLink"/>
                <w:rtl w:val="true"/>
              </w:rPr>
              <w:t xml:space="preserve">: </w:t>
            </w:r>
            <w:r>
              <w:rPr>
                <w:rStyle w:val="IndexLink"/>
                <w:rtl w:val="true"/>
              </w:rPr>
              <w:t>غاليان</w:t>
            </w:r>
            <w:r>
              <w:rPr>
                <w:rStyle w:val="IndexLink"/>
                <w:rtl w:val="true"/>
              </w:rPr>
              <w:tab/>
            </w:r>
            <w:r>
              <w:rPr>
                <w:rStyle w:val="IndexLink"/>
              </w:rPr>
              <w:t>144</w:t>
            </w:r>
          </w:hyperlink>
        </w:p>
        <w:p>
          <w:pPr>
            <w:pStyle w:val="Contents3"/>
            <w:tabs>
              <w:tab w:val="clear" w:pos="8459"/>
              <w:tab w:val="right" w:pos="9026" w:leader="dot"/>
            </w:tabs>
            <w:rPr/>
          </w:pPr>
          <w:hyperlink w:anchor="__RefHeading___Toc1019255_2314609296">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1019257_2314609296">
            <w:r>
              <w:rPr>
                <w:webHidden/>
                <w:rStyle w:val="IndexLink"/>
                <w:rtl w:val="true"/>
              </w:rPr>
              <w:t>تعريف غلوّ</w:t>
            </w:r>
            <w:r>
              <w:rPr>
                <w:rStyle w:val="IndexLink"/>
                <w:rtl w:val="true"/>
              </w:rPr>
              <w:tab/>
            </w:r>
            <w:r>
              <w:rPr>
                <w:rStyle w:val="IndexLink"/>
              </w:rPr>
              <w:t>145</w:t>
            </w:r>
          </w:hyperlink>
        </w:p>
        <w:p>
          <w:pPr>
            <w:pStyle w:val="Contents3"/>
            <w:tabs>
              <w:tab w:val="clear" w:pos="8459"/>
              <w:tab w:val="right" w:pos="9026" w:leader="dot"/>
            </w:tabs>
            <w:rPr/>
          </w:pPr>
          <w:hyperlink w:anchor="__RefHeading___Toc1019259_2314609296">
            <w:r>
              <w:rPr>
                <w:webHidden/>
                <w:rStyle w:val="IndexLink"/>
                <w:rtl w:val="true"/>
              </w:rPr>
              <w:t>انواع غلوّ</w:t>
            </w:r>
            <w:r>
              <w:rPr>
                <w:rStyle w:val="IndexLink"/>
                <w:rtl w:val="true"/>
              </w:rPr>
              <w:tab/>
            </w:r>
            <w:r>
              <w:rPr>
                <w:rStyle w:val="IndexLink"/>
              </w:rPr>
              <w:t>147</w:t>
            </w:r>
          </w:hyperlink>
        </w:p>
        <w:p>
          <w:pPr>
            <w:pStyle w:val="Contents4"/>
            <w:tabs>
              <w:tab w:val="clear" w:pos="8176"/>
              <w:tab w:val="right" w:pos="9026" w:leader="dot"/>
            </w:tabs>
            <w:rPr/>
          </w:pPr>
          <w:hyperlink w:anchor="__RefHeading___Toc1019261_231460929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019263_2314609296">
            <w:r>
              <w:rPr>
                <w:webHidden/>
                <w:rStyle w:val="IndexLink"/>
              </w:rPr>
              <w:t>1</w:t>
            </w:r>
            <w:r>
              <w:rPr>
                <w:rStyle w:val="IndexLink"/>
                <w:rtl w:val="true"/>
              </w:rPr>
              <w:t xml:space="preserve">. </w:t>
            </w:r>
            <w:r>
              <w:rPr>
                <w:rStyle w:val="IndexLink"/>
                <w:rtl w:val="true"/>
              </w:rPr>
              <w:t>غلو در ذات</w:t>
            </w:r>
            <w:r>
              <w:rPr>
                <w:rStyle w:val="IndexLink"/>
                <w:rtl w:val="true"/>
              </w:rPr>
              <w:t>:</w:t>
              <w:tab/>
            </w:r>
            <w:r>
              <w:rPr>
                <w:rStyle w:val="IndexLink"/>
              </w:rPr>
              <w:t>148</w:t>
            </w:r>
          </w:hyperlink>
        </w:p>
        <w:p>
          <w:pPr>
            <w:pStyle w:val="Contents4"/>
            <w:tabs>
              <w:tab w:val="clear" w:pos="8176"/>
              <w:tab w:val="right" w:pos="9026" w:leader="dot"/>
            </w:tabs>
            <w:rPr/>
          </w:pPr>
          <w:hyperlink w:anchor="__RefHeading___Toc1019265_2314609296">
            <w:r>
              <w:rPr>
                <w:webHidden/>
                <w:rStyle w:val="IndexLink"/>
              </w:rPr>
              <w:t>2</w:t>
            </w:r>
            <w:r>
              <w:rPr>
                <w:rStyle w:val="IndexLink"/>
                <w:rtl w:val="true"/>
              </w:rPr>
              <w:t xml:space="preserve">. </w:t>
            </w:r>
            <w:r>
              <w:rPr>
                <w:rStyle w:val="IndexLink"/>
                <w:rtl w:val="true"/>
              </w:rPr>
              <w:t>غلوّ در صفات</w:t>
            </w:r>
            <w:r>
              <w:rPr>
                <w:rStyle w:val="IndexLink"/>
                <w:rtl w:val="true"/>
              </w:rPr>
              <w:t>:</w:t>
              <w:tab/>
            </w:r>
            <w:r>
              <w:rPr>
                <w:rStyle w:val="IndexLink"/>
              </w:rPr>
              <w:t>148</w:t>
            </w:r>
          </w:hyperlink>
        </w:p>
        <w:p>
          <w:pPr>
            <w:pStyle w:val="Contents4"/>
            <w:tabs>
              <w:tab w:val="clear" w:pos="8176"/>
              <w:tab w:val="right" w:pos="9026" w:leader="dot"/>
            </w:tabs>
            <w:rPr/>
          </w:pPr>
          <w:hyperlink w:anchor="__RefHeading___Toc1019267_2314609296">
            <w:r>
              <w:rPr>
                <w:webHidden/>
                <w:rStyle w:val="IndexLink"/>
              </w:rPr>
              <w:t>3</w:t>
            </w:r>
            <w:r>
              <w:rPr>
                <w:rStyle w:val="IndexLink"/>
                <w:rtl w:val="true"/>
              </w:rPr>
              <w:t xml:space="preserve">. </w:t>
            </w:r>
            <w:r>
              <w:rPr>
                <w:rStyle w:val="IndexLink"/>
                <w:rtl w:val="true"/>
              </w:rPr>
              <w:t>غلوّ در فضائل</w:t>
            </w:r>
            <w:r>
              <w:rPr>
                <w:rStyle w:val="IndexLink"/>
                <w:rtl w:val="true"/>
              </w:rPr>
              <w:t>:</w:t>
              <w:tab/>
            </w:r>
            <w:r>
              <w:rPr>
                <w:rStyle w:val="IndexLink"/>
              </w:rPr>
              <w:t>149</w:t>
            </w:r>
          </w:hyperlink>
        </w:p>
        <w:p>
          <w:pPr>
            <w:pStyle w:val="Contents3"/>
            <w:tabs>
              <w:tab w:val="clear" w:pos="8459"/>
              <w:tab w:val="right" w:pos="9026" w:leader="dot"/>
            </w:tabs>
            <w:rPr/>
          </w:pPr>
          <w:hyperlink w:anchor="__RefHeading___Toc1019269_2314609296">
            <w:r>
              <w:rPr>
                <w:webHidden/>
                <w:rStyle w:val="IndexLink"/>
                <w:rtl w:val="true"/>
              </w:rPr>
              <w:t>تاريخچه غلوّ</w:t>
            </w:r>
            <w:r>
              <w:rPr>
                <w:rStyle w:val="IndexLink"/>
                <w:rtl w:val="true"/>
              </w:rPr>
              <w:tab/>
            </w:r>
            <w:r>
              <w:rPr>
                <w:rStyle w:val="IndexLink"/>
              </w:rPr>
              <w:t>149</w:t>
            </w:r>
          </w:hyperlink>
        </w:p>
        <w:p>
          <w:pPr>
            <w:pStyle w:val="Contents4"/>
            <w:tabs>
              <w:tab w:val="clear" w:pos="8176"/>
              <w:tab w:val="right" w:pos="9026" w:leader="dot"/>
            </w:tabs>
            <w:rPr/>
          </w:pPr>
          <w:hyperlink w:anchor="__RefHeading___Toc1019271_231460929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019273_2314609296">
            <w:r>
              <w:rPr>
                <w:webHidden/>
                <w:rStyle w:val="IndexLink"/>
                <w:rtl w:val="true"/>
              </w:rPr>
              <w:t>عبد اللّه بن سبا</w:t>
            </w:r>
            <w:r>
              <w:rPr>
                <w:rStyle w:val="IndexLink"/>
                <w:rtl w:val="true"/>
              </w:rPr>
              <w:tab/>
            </w:r>
            <w:r>
              <w:rPr>
                <w:rStyle w:val="IndexLink"/>
              </w:rPr>
              <w:t>149</w:t>
            </w:r>
          </w:hyperlink>
        </w:p>
        <w:p>
          <w:pPr>
            <w:pStyle w:val="Contents4"/>
            <w:tabs>
              <w:tab w:val="clear" w:pos="8176"/>
              <w:tab w:val="right" w:pos="9026" w:leader="dot"/>
            </w:tabs>
            <w:rPr/>
          </w:pPr>
          <w:hyperlink w:anchor="__RefHeading___Toc1019275_2314609296">
            <w:r>
              <w:rPr>
                <w:webHidden/>
                <w:rStyle w:val="IndexLink"/>
                <w:rtl w:val="true"/>
              </w:rPr>
              <w:t>زطها</w:t>
            </w:r>
            <w:r>
              <w:rPr>
                <w:rStyle w:val="IndexLink"/>
                <w:rtl w:val="true"/>
              </w:rPr>
              <w:tab/>
            </w:r>
            <w:r>
              <w:rPr>
                <w:rStyle w:val="IndexLink"/>
              </w:rPr>
              <w:t>152</w:t>
            </w:r>
          </w:hyperlink>
        </w:p>
        <w:p>
          <w:pPr>
            <w:pStyle w:val="Contents4"/>
            <w:tabs>
              <w:tab w:val="clear" w:pos="8176"/>
              <w:tab w:val="right" w:pos="9026" w:leader="dot"/>
            </w:tabs>
            <w:rPr/>
          </w:pPr>
          <w:hyperlink w:anchor="__RefHeading___Toc1019277_2314609296">
            <w:r>
              <w:rPr>
                <w:webHidden/>
                <w:rStyle w:val="IndexLink"/>
                <w:rtl w:val="true"/>
              </w:rPr>
              <w:t>روايات</w:t>
            </w:r>
            <w:r>
              <w:rPr>
                <w:rStyle w:val="IndexLink"/>
                <w:rtl w:val="true"/>
              </w:rPr>
              <w:tab/>
            </w:r>
            <w:r>
              <w:rPr>
                <w:rStyle w:val="IndexLink"/>
              </w:rPr>
              <w:t>153</w:t>
            </w:r>
          </w:hyperlink>
        </w:p>
        <w:p>
          <w:pPr>
            <w:pStyle w:val="Contents3"/>
            <w:tabs>
              <w:tab w:val="clear" w:pos="8459"/>
              <w:tab w:val="right" w:pos="9026" w:leader="dot"/>
            </w:tabs>
            <w:rPr/>
          </w:pPr>
          <w:hyperlink w:anchor="__RefHeading___Toc1019279_2314609296">
            <w:r>
              <w:rPr>
                <w:webHidden/>
                <w:rStyle w:val="IndexLink"/>
                <w:rtl w:val="true"/>
              </w:rPr>
              <w:t xml:space="preserve">غلوّ پس از امام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تا دوران امام باقر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019281_2314609296">
            <w:r>
              <w:rPr>
                <w:webHidden/>
                <w:rStyle w:val="IndexLink"/>
                <w:rtl w:val="true"/>
              </w:rPr>
              <w:t xml:space="preserve">غلوّ در زمان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صادق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019283_2314609296">
            <w:r>
              <w:rPr>
                <w:webHidden/>
                <w:rStyle w:val="IndexLink"/>
                <w:rtl w:val="true"/>
              </w:rPr>
              <w:t xml:space="preserve">غلوّ از زمان امام كاظم </w:t>
            </w:r>
            <w:r>
              <w:rPr>
                <w:rStyle w:val="IndexLink"/>
                <w:rtl w:val="true"/>
              </w:rPr>
              <w:t>(</w:t>
            </w:r>
            <w:r>
              <w:rPr>
                <w:rStyle w:val="IndexLink"/>
                <w:rtl w:val="true"/>
              </w:rPr>
              <w:t>علیه السلام</w:t>
            </w:r>
            <w:r>
              <w:rPr>
                <w:rStyle w:val="IndexLink"/>
                <w:rtl w:val="true"/>
              </w:rPr>
              <w:t xml:space="preserve">) </w:t>
            </w:r>
            <w:r>
              <w:rPr>
                <w:rStyle w:val="IndexLink"/>
                <w:rtl w:val="true"/>
              </w:rPr>
              <w:t>تا غيبت صغرا</w:t>
            </w:r>
            <w:r>
              <w:rPr>
                <w:rStyle w:val="IndexLink"/>
                <w:rtl w:val="true"/>
              </w:rPr>
              <w:tab/>
            </w:r>
            <w:r>
              <w:rPr>
                <w:rStyle w:val="IndexLink"/>
              </w:rPr>
              <w:t>158</w:t>
            </w:r>
          </w:hyperlink>
        </w:p>
        <w:p>
          <w:pPr>
            <w:pStyle w:val="Contents3"/>
            <w:tabs>
              <w:tab w:val="clear" w:pos="8459"/>
              <w:tab w:val="right" w:pos="9026" w:leader="dot"/>
            </w:tabs>
            <w:rPr/>
          </w:pPr>
          <w:hyperlink w:anchor="__RefHeading___Toc1019285_2314609296">
            <w:r>
              <w:rPr>
                <w:webHidden/>
                <w:rStyle w:val="IndexLink"/>
                <w:rtl w:val="true"/>
              </w:rPr>
              <w:t>غلو در دورۀ غيبت صغرا</w:t>
            </w:r>
            <w:r>
              <w:rPr>
                <w:rStyle w:val="IndexLink"/>
                <w:rtl w:val="true"/>
              </w:rPr>
              <w:tab/>
            </w:r>
            <w:r>
              <w:rPr>
                <w:rStyle w:val="IndexLink"/>
              </w:rPr>
              <w:t>160</w:t>
            </w:r>
          </w:hyperlink>
        </w:p>
        <w:p>
          <w:pPr>
            <w:pStyle w:val="Contents3"/>
            <w:tabs>
              <w:tab w:val="clear" w:pos="8459"/>
              <w:tab w:val="right" w:pos="9026" w:leader="dot"/>
            </w:tabs>
            <w:rPr/>
          </w:pPr>
          <w:hyperlink w:anchor="__RefHeading___Toc1019287_2314609296">
            <w:r>
              <w:rPr>
                <w:webHidden/>
                <w:rStyle w:val="IndexLink"/>
                <w:rtl w:val="true"/>
              </w:rPr>
              <w:t>پرسش</w:t>
            </w:r>
            <w:r>
              <w:rPr>
                <w:rStyle w:val="IndexLink"/>
                <w:rtl w:val="true"/>
              </w:rPr>
              <w:tab/>
            </w:r>
            <w:r>
              <w:rPr>
                <w:rStyle w:val="IndexLink"/>
              </w:rPr>
              <w:t>161</w:t>
            </w:r>
          </w:hyperlink>
        </w:p>
        <w:p>
          <w:pPr>
            <w:pStyle w:val="Contents3"/>
            <w:tabs>
              <w:tab w:val="clear" w:pos="8459"/>
              <w:tab w:val="right" w:pos="9026" w:leader="dot"/>
            </w:tabs>
            <w:rPr/>
          </w:pPr>
          <w:hyperlink w:anchor="__RefHeading___Toc1019289_2314609296">
            <w:r>
              <w:rPr>
                <w:webHidden/>
                <w:rStyle w:val="IndexLink"/>
                <w:rtl w:val="true"/>
              </w:rPr>
              <w:t>براى مطالعۀ بيشتر</w:t>
            </w:r>
            <w:r>
              <w:rPr>
                <w:rStyle w:val="IndexLink"/>
                <w:rtl w:val="true"/>
              </w:rPr>
              <w:tab/>
            </w:r>
            <w:r>
              <w:rPr>
                <w:rStyle w:val="IndexLink"/>
              </w:rPr>
              <w:t>161</w:t>
            </w:r>
          </w:hyperlink>
        </w:p>
        <w:p>
          <w:pPr>
            <w:pStyle w:val="Contents2"/>
            <w:tabs>
              <w:tab w:val="clear" w:pos="8743"/>
              <w:tab w:val="right" w:pos="9026" w:leader="dot"/>
            </w:tabs>
            <w:rPr/>
          </w:pPr>
          <w:hyperlink w:anchor="__RefHeading___Toc1019291_2314609296">
            <w:r>
              <w:rPr>
                <w:webHidden/>
                <w:rStyle w:val="IndexLink"/>
                <w:rtl w:val="true"/>
              </w:rPr>
              <w:t>درس هيجدهم</w:t>
            </w:r>
            <w:r>
              <w:rPr>
                <w:rStyle w:val="IndexLink"/>
                <w:rtl w:val="true"/>
              </w:rPr>
              <w:t xml:space="preserve">: </w:t>
            </w:r>
            <w:r>
              <w:rPr>
                <w:rStyle w:val="IndexLink"/>
                <w:rtl w:val="true"/>
              </w:rPr>
              <w:t>علل رواج غلوّ و عقايد غاليان</w:t>
            </w:r>
            <w:r>
              <w:rPr>
                <w:rStyle w:val="IndexLink"/>
                <w:rtl w:val="true"/>
              </w:rPr>
              <w:tab/>
            </w:r>
            <w:r>
              <w:rPr>
                <w:rStyle w:val="IndexLink"/>
              </w:rPr>
              <w:t>162</w:t>
            </w:r>
          </w:hyperlink>
        </w:p>
        <w:p>
          <w:pPr>
            <w:pStyle w:val="Contents3"/>
            <w:tabs>
              <w:tab w:val="clear" w:pos="8459"/>
              <w:tab w:val="right" w:pos="9026" w:leader="dot"/>
            </w:tabs>
            <w:rPr/>
          </w:pPr>
          <w:hyperlink w:anchor="__RefHeading___Toc1019293_2314609296">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019295_2314609296">
            <w:r>
              <w:rPr>
                <w:webHidden/>
                <w:rStyle w:val="IndexLink"/>
                <w:rtl w:val="true"/>
              </w:rPr>
              <w:t>علل رشد جريان هاى مختلف غلوّ</w:t>
            </w:r>
            <w:r>
              <w:rPr>
                <w:rStyle w:val="IndexLink"/>
                <w:rtl w:val="true"/>
              </w:rPr>
              <w:tab/>
            </w:r>
            <w:r>
              <w:rPr>
                <w:rStyle w:val="IndexLink"/>
              </w:rPr>
              <w:t>162</w:t>
            </w:r>
          </w:hyperlink>
        </w:p>
        <w:p>
          <w:pPr>
            <w:pStyle w:val="Contents4"/>
            <w:tabs>
              <w:tab w:val="clear" w:pos="8176"/>
              <w:tab w:val="right" w:pos="9026" w:leader="dot"/>
            </w:tabs>
            <w:rPr/>
          </w:pPr>
          <w:hyperlink w:anchor="__RefHeading___Toc1019297_2314609296">
            <w:r>
              <w:rPr>
                <w:webHidden/>
                <w:rStyle w:val="IndexLink"/>
              </w:rPr>
              <w:t>1</w:t>
            </w:r>
            <w:r>
              <w:rPr>
                <w:rStyle w:val="IndexLink"/>
                <w:rtl w:val="true"/>
              </w:rPr>
              <w:t xml:space="preserve">. </w:t>
            </w:r>
            <w:r>
              <w:rPr>
                <w:rStyle w:val="IndexLink"/>
                <w:rtl w:val="true"/>
              </w:rPr>
              <w:t>علل روانى</w:t>
            </w:r>
            <w:r>
              <w:rPr>
                <w:rStyle w:val="IndexLink"/>
                <w:rtl w:val="true"/>
              </w:rPr>
              <w:tab/>
            </w:r>
            <w:r>
              <w:rPr>
                <w:rStyle w:val="IndexLink"/>
              </w:rPr>
              <w:t>162</w:t>
            </w:r>
          </w:hyperlink>
        </w:p>
        <w:p>
          <w:pPr>
            <w:pStyle w:val="Contents4"/>
            <w:tabs>
              <w:tab w:val="clear" w:pos="8176"/>
              <w:tab w:val="right" w:pos="9026" w:leader="dot"/>
            </w:tabs>
            <w:rPr/>
          </w:pPr>
          <w:hyperlink w:anchor="__RefHeading___Toc1019299_2314609296">
            <w:r>
              <w:rPr>
                <w:webHidden/>
                <w:rStyle w:val="IndexLink"/>
              </w:rPr>
              <w:t>2</w:t>
            </w:r>
            <w:r>
              <w:rPr>
                <w:rStyle w:val="IndexLink"/>
                <w:rtl w:val="true"/>
              </w:rPr>
              <w:t xml:space="preserve">. </w:t>
            </w:r>
            <w:r>
              <w:rPr>
                <w:rStyle w:val="IndexLink"/>
                <w:rtl w:val="true"/>
              </w:rPr>
              <w:t>علل اجتماعى</w:t>
            </w:r>
            <w:r>
              <w:rPr>
                <w:rStyle w:val="IndexLink"/>
                <w:rtl w:val="true"/>
              </w:rPr>
              <w:tab/>
            </w:r>
            <w:r>
              <w:rPr>
                <w:rStyle w:val="IndexLink"/>
              </w:rPr>
              <w:t>163</w:t>
            </w:r>
          </w:hyperlink>
        </w:p>
        <w:p>
          <w:pPr>
            <w:pStyle w:val="Contents3"/>
            <w:tabs>
              <w:tab w:val="clear" w:pos="8459"/>
              <w:tab w:val="right" w:pos="9026" w:leader="dot"/>
            </w:tabs>
            <w:rPr/>
          </w:pPr>
          <w:hyperlink w:anchor="__RefHeading___Toc1019301_2314609296">
            <w:r>
              <w:rPr>
                <w:webHidden/>
                <w:rStyle w:val="IndexLink"/>
                <w:rtl w:val="true"/>
              </w:rPr>
              <w:t>عقايد غاليان</w:t>
            </w:r>
            <w:r>
              <w:rPr>
                <w:rStyle w:val="IndexLink"/>
                <w:rtl w:val="true"/>
              </w:rPr>
              <w:tab/>
            </w:r>
            <w:r>
              <w:rPr>
                <w:rStyle w:val="IndexLink"/>
              </w:rPr>
              <w:t>164</w:t>
            </w:r>
          </w:hyperlink>
        </w:p>
        <w:p>
          <w:pPr>
            <w:pStyle w:val="Contents4"/>
            <w:tabs>
              <w:tab w:val="clear" w:pos="8176"/>
              <w:tab w:val="right" w:pos="9026" w:leader="dot"/>
            </w:tabs>
            <w:rPr/>
          </w:pPr>
          <w:hyperlink w:anchor="__RefHeading___Toc1019303_231460929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019305_2314609296">
            <w:r>
              <w:rPr>
                <w:webHidden/>
                <w:rStyle w:val="IndexLink"/>
              </w:rPr>
              <w:t>1</w:t>
            </w:r>
            <w:r>
              <w:rPr>
                <w:rStyle w:val="IndexLink"/>
                <w:rtl w:val="true"/>
              </w:rPr>
              <w:t xml:space="preserve">. </w:t>
            </w:r>
            <w:r>
              <w:rPr>
                <w:rStyle w:val="IndexLink"/>
                <w:rtl w:val="true"/>
              </w:rPr>
              <w:t>عقايد مشترك با شيعه</w:t>
            </w:r>
            <w:r>
              <w:rPr>
                <w:rStyle w:val="IndexLink"/>
                <w:rtl w:val="true"/>
              </w:rPr>
              <w:tab/>
            </w:r>
            <w:r>
              <w:rPr>
                <w:rStyle w:val="IndexLink"/>
              </w:rPr>
              <w:t>164</w:t>
            </w:r>
          </w:hyperlink>
        </w:p>
        <w:p>
          <w:pPr>
            <w:pStyle w:val="Contents4"/>
            <w:tabs>
              <w:tab w:val="clear" w:pos="8176"/>
              <w:tab w:val="right" w:pos="9026" w:leader="dot"/>
            </w:tabs>
            <w:rPr/>
          </w:pPr>
          <w:hyperlink w:anchor="__RefHeading___Toc1019307_2314609296">
            <w:r>
              <w:rPr>
                <w:webHidden/>
                <w:rStyle w:val="IndexLink"/>
              </w:rPr>
              <w:t>2</w:t>
            </w:r>
            <w:r>
              <w:rPr>
                <w:rStyle w:val="IndexLink"/>
                <w:rtl w:val="true"/>
              </w:rPr>
              <w:t xml:space="preserve">. </w:t>
            </w:r>
            <w:r>
              <w:rPr>
                <w:rStyle w:val="IndexLink"/>
                <w:rtl w:val="true"/>
              </w:rPr>
              <w:t>عقايد مختص غاليان</w:t>
            </w:r>
            <w:r>
              <w:rPr>
                <w:rStyle w:val="IndexLink"/>
                <w:rtl w:val="true"/>
              </w:rPr>
              <w:tab/>
            </w:r>
            <w:r>
              <w:rPr>
                <w:rStyle w:val="IndexLink"/>
              </w:rPr>
              <w:t>166</w:t>
            </w:r>
          </w:hyperlink>
        </w:p>
        <w:p>
          <w:pPr>
            <w:pStyle w:val="Contents3"/>
            <w:tabs>
              <w:tab w:val="clear" w:pos="8459"/>
              <w:tab w:val="right" w:pos="9026" w:leader="dot"/>
            </w:tabs>
            <w:rPr/>
          </w:pPr>
          <w:hyperlink w:anchor="__RefHeading___Toc1019309_2314609296">
            <w:r>
              <w:rPr>
                <w:webHidden/>
                <w:rStyle w:val="IndexLink"/>
                <w:rtl w:val="true"/>
              </w:rPr>
              <w:t>پرسش</w:t>
            </w:r>
            <w:r>
              <w:rPr>
                <w:rStyle w:val="IndexLink"/>
                <w:rtl w:val="true"/>
              </w:rPr>
              <w:tab/>
            </w:r>
            <w:r>
              <w:rPr>
                <w:rStyle w:val="IndexLink"/>
              </w:rPr>
              <w:t>167</w:t>
            </w:r>
          </w:hyperlink>
        </w:p>
        <w:p>
          <w:pPr>
            <w:pStyle w:val="Contents3"/>
            <w:tabs>
              <w:tab w:val="clear" w:pos="8459"/>
              <w:tab w:val="right" w:pos="9026" w:leader="dot"/>
            </w:tabs>
            <w:rPr/>
          </w:pPr>
          <w:hyperlink w:anchor="__RefHeading___Toc1019311_2314609296">
            <w:r>
              <w:rPr>
                <w:webHidden/>
                <w:rStyle w:val="IndexLink"/>
                <w:rtl w:val="true"/>
              </w:rPr>
              <w:t>براى مطالعۀ بيشتر</w:t>
            </w:r>
            <w:r>
              <w:rPr>
                <w:rStyle w:val="IndexLink"/>
                <w:rtl w:val="true"/>
              </w:rPr>
              <w:tab/>
            </w:r>
            <w:r>
              <w:rPr>
                <w:rStyle w:val="IndexLink"/>
              </w:rPr>
              <w:t>168</w:t>
            </w:r>
          </w:hyperlink>
        </w:p>
        <w:p>
          <w:pPr>
            <w:pStyle w:val="Contents2"/>
            <w:tabs>
              <w:tab w:val="clear" w:pos="8743"/>
              <w:tab w:val="right" w:pos="9026" w:leader="dot"/>
            </w:tabs>
            <w:rPr/>
          </w:pPr>
          <w:hyperlink w:anchor="__RefHeading___Toc1019313_2314609296">
            <w:r>
              <w:rPr>
                <w:webHidden/>
                <w:rStyle w:val="IndexLink"/>
                <w:rtl w:val="true"/>
              </w:rPr>
              <w:t>درس نوزدهم</w:t>
            </w:r>
            <w:r>
              <w:rPr>
                <w:rStyle w:val="IndexLink"/>
                <w:rtl w:val="true"/>
              </w:rPr>
              <w:t xml:space="preserve">: </w:t>
            </w:r>
            <w:r>
              <w:rPr>
                <w:rStyle w:val="IndexLink"/>
                <w:rtl w:val="true"/>
              </w:rPr>
              <w:t xml:space="preserve">برخورد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با غاليان</w:t>
            </w:r>
            <w:r>
              <w:rPr>
                <w:rStyle w:val="IndexLink"/>
                <w:rtl w:val="true"/>
              </w:rPr>
              <w:tab/>
            </w:r>
            <w:r>
              <w:rPr>
                <w:rStyle w:val="IndexLink"/>
              </w:rPr>
              <w:t>169</w:t>
            </w:r>
          </w:hyperlink>
        </w:p>
        <w:p>
          <w:pPr>
            <w:pStyle w:val="Contents3"/>
            <w:tabs>
              <w:tab w:val="clear" w:pos="8459"/>
              <w:tab w:val="right" w:pos="9026" w:leader="dot"/>
            </w:tabs>
            <w:rPr/>
          </w:pPr>
          <w:hyperlink w:anchor="__RefHeading___Toc1019315_231460929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019317_2314609296">
            <w:r>
              <w:rPr>
                <w:webHidden/>
                <w:rStyle w:val="IndexLink"/>
                <w:rtl w:val="true"/>
              </w:rPr>
              <w:t xml:space="preserve">روشهاى مقابله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با غاليان</w:t>
            </w:r>
            <w:r>
              <w:rPr>
                <w:rStyle w:val="IndexLink"/>
                <w:rtl w:val="true"/>
              </w:rPr>
              <w:tab/>
            </w:r>
            <w:r>
              <w:rPr>
                <w:rStyle w:val="IndexLink"/>
              </w:rPr>
              <w:t>171</w:t>
            </w:r>
          </w:hyperlink>
        </w:p>
        <w:p>
          <w:pPr>
            <w:pStyle w:val="Contents4"/>
            <w:tabs>
              <w:tab w:val="clear" w:pos="8176"/>
              <w:tab w:val="right" w:pos="9026" w:leader="dot"/>
            </w:tabs>
            <w:rPr/>
          </w:pPr>
          <w:hyperlink w:anchor="__RefHeading___Toc1019319_2314609296">
            <w:r>
              <w:rPr>
                <w:webHidden/>
                <w:rStyle w:val="IndexLink"/>
              </w:rPr>
              <w:t>1</w:t>
            </w:r>
            <w:r>
              <w:rPr>
                <w:rStyle w:val="IndexLink"/>
                <w:rtl w:val="true"/>
              </w:rPr>
              <w:t xml:space="preserve">. </w:t>
            </w:r>
            <w:r>
              <w:rPr>
                <w:rStyle w:val="IndexLink"/>
                <w:rtl w:val="true"/>
              </w:rPr>
              <w:t>بيان عقايد صحيح و رد عقايد غاليان</w:t>
            </w:r>
            <w:r>
              <w:rPr>
                <w:rStyle w:val="IndexLink"/>
                <w:rtl w:val="true"/>
              </w:rPr>
              <w:tab/>
            </w:r>
            <w:r>
              <w:rPr>
                <w:rStyle w:val="IndexLink"/>
              </w:rPr>
              <w:t>171</w:t>
            </w:r>
          </w:hyperlink>
        </w:p>
        <w:p>
          <w:pPr>
            <w:pStyle w:val="Contents4"/>
            <w:tabs>
              <w:tab w:val="clear" w:pos="8176"/>
              <w:tab w:val="right" w:pos="9026" w:leader="dot"/>
            </w:tabs>
            <w:rPr/>
          </w:pPr>
          <w:hyperlink w:anchor="__RefHeading___Toc1019321_2314609296">
            <w:r>
              <w:rPr>
                <w:webHidden/>
                <w:rStyle w:val="IndexLink"/>
              </w:rPr>
              <w:t>2</w:t>
            </w:r>
            <w:r>
              <w:rPr>
                <w:rStyle w:val="IndexLink"/>
                <w:rtl w:val="true"/>
              </w:rPr>
              <w:t xml:space="preserve">. </w:t>
            </w:r>
            <w:r>
              <w:rPr>
                <w:rStyle w:val="IndexLink"/>
                <w:rtl w:val="true"/>
              </w:rPr>
              <w:t>بيان علل غلوّ و نتايج آن</w:t>
            </w:r>
            <w:r>
              <w:rPr>
                <w:rStyle w:val="IndexLink"/>
                <w:rtl w:val="true"/>
              </w:rPr>
              <w:tab/>
            </w:r>
            <w:r>
              <w:rPr>
                <w:rStyle w:val="IndexLink"/>
              </w:rPr>
              <w:t>172</w:t>
            </w:r>
          </w:hyperlink>
        </w:p>
        <w:p>
          <w:pPr>
            <w:pStyle w:val="Contents4"/>
            <w:tabs>
              <w:tab w:val="clear" w:pos="8176"/>
              <w:tab w:val="right" w:pos="9026" w:leader="dot"/>
            </w:tabs>
            <w:rPr/>
          </w:pPr>
          <w:hyperlink w:anchor="__RefHeading___Toc1019323_2314609296">
            <w:r>
              <w:rPr>
                <w:webHidden/>
                <w:rStyle w:val="IndexLink"/>
              </w:rPr>
              <w:t>3</w:t>
            </w:r>
            <w:r>
              <w:rPr>
                <w:rStyle w:val="IndexLink"/>
                <w:rtl w:val="true"/>
              </w:rPr>
              <w:t xml:space="preserve">. </w:t>
            </w:r>
            <w:r>
              <w:rPr>
                <w:rStyle w:val="IndexLink"/>
                <w:rtl w:val="true"/>
              </w:rPr>
              <w:t>بيان توطئه هاى غاليان</w:t>
            </w:r>
            <w:r>
              <w:rPr>
                <w:rStyle w:val="IndexLink"/>
                <w:rtl w:val="true"/>
              </w:rPr>
              <w:tab/>
            </w:r>
            <w:r>
              <w:rPr>
                <w:rStyle w:val="IndexLink"/>
              </w:rPr>
              <w:t>173</w:t>
            </w:r>
          </w:hyperlink>
        </w:p>
        <w:p>
          <w:pPr>
            <w:pStyle w:val="Contents4"/>
            <w:tabs>
              <w:tab w:val="clear" w:pos="8176"/>
              <w:tab w:val="right" w:pos="9026" w:leader="dot"/>
            </w:tabs>
            <w:rPr/>
          </w:pPr>
          <w:hyperlink w:anchor="__RefHeading___Toc1019325_2314609296">
            <w:r>
              <w:rPr>
                <w:webHidden/>
                <w:rStyle w:val="IndexLink"/>
              </w:rPr>
              <w:t>4</w:t>
            </w:r>
            <w:r>
              <w:rPr>
                <w:rStyle w:val="IndexLink"/>
                <w:rtl w:val="true"/>
              </w:rPr>
              <w:t xml:space="preserve">. </w:t>
            </w:r>
            <w:r>
              <w:rPr>
                <w:rStyle w:val="IndexLink"/>
                <w:rtl w:val="true"/>
              </w:rPr>
              <w:t>اظهار تنفر از غاليان</w:t>
            </w:r>
            <w:r>
              <w:rPr>
                <w:rStyle w:val="IndexLink"/>
                <w:rtl w:val="true"/>
              </w:rPr>
              <w:tab/>
            </w:r>
            <w:r>
              <w:rPr>
                <w:rStyle w:val="IndexLink"/>
              </w:rPr>
              <w:t>174</w:t>
            </w:r>
          </w:hyperlink>
        </w:p>
        <w:p>
          <w:pPr>
            <w:pStyle w:val="Contents4"/>
            <w:tabs>
              <w:tab w:val="clear" w:pos="8176"/>
              <w:tab w:val="right" w:pos="9026" w:leader="dot"/>
            </w:tabs>
            <w:rPr/>
          </w:pPr>
          <w:hyperlink w:anchor="__RefHeading___Toc1019327_2314609296">
            <w:r>
              <w:rPr>
                <w:webHidden/>
                <w:rStyle w:val="IndexLink"/>
              </w:rPr>
              <w:t>5</w:t>
            </w:r>
            <w:r>
              <w:rPr>
                <w:rStyle w:val="IndexLink"/>
                <w:rtl w:val="true"/>
              </w:rPr>
              <w:t xml:space="preserve">. </w:t>
            </w:r>
            <w:r>
              <w:rPr>
                <w:rStyle w:val="IndexLink"/>
                <w:rtl w:val="true"/>
              </w:rPr>
              <w:t>تحريم كلّى معاشرت با غاليان</w:t>
            </w:r>
            <w:r>
              <w:rPr>
                <w:rStyle w:val="IndexLink"/>
                <w:rtl w:val="true"/>
              </w:rPr>
              <w:tab/>
            </w:r>
            <w:r>
              <w:rPr>
                <w:rStyle w:val="IndexLink"/>
              </w:rPr>
              <w:t>174</w:t>
            </w:r>
          </w:hyperlink>
        </w:p>
        <w:p>
          <w:pPr>
            <w:pStyle w:val="Contents4"/>
            <w:tabs>
              <w:tab w:val="clear" w:pos="8176"/>
              <w:tab w:val="right" w:pos="9026" w:leader="dot"/>
            </w:tabs>
            <w:rPr/>
          </w:pPr>
          <w:hyperlink w:anchor="__RefHeading___Toc1019329_2314609296">
            <w:r>
              <w:rPr>
                <w:webHidden/>
                <w:rStyle w:val="IndexLink"/>
              </w:rPr>
              <w:t>6</w:t>
            </w:r>
            <w:r>
              <w:rPr>
                <w:rStyle w:val="IndexLink"/>
                <w:rtl w:val="true"/>
              </w:rPr>
              <w:t xml:space="preserve">. </w:t>
            </w:r>
            <w:r>
              <w:rPr>
                <w:rStyle w:val="IndexLink"/>
                <w:rtl w:val="true"/>
              </w:rPr>
              <w:t>برخورد فيزيكى با غاليان</w:t>
            </w:r>
            <w:r>
              <w:rPr>
                <w:rStyle w:val="IndexLink"/>
                <w:rtl w:val="true"/>
              </w:rPr>
              <w:tab/>
            </w:r>
            <w:r>
              <w:rPr>
                <w:rStyle w:val="IndexLink"/>
              </w:rPr>
              <w:t>175</w:t>
            </w:r>
          </w:hyperlink>
        </w:p>
        <w:p>
          <w:pPr>
            <w:pStyle w:val="Contents3"/>
            <w:tabs>
              <w:tab w:val="clear" w:pos="8459"/>
              <w:tab w:val="right" w:pos="9026" w:leader="dot"/>
            </w:tabs>
            <w:rPr/>
          </w:pPr>
          <w:hyperlink w:anchor="__RefHeading___Toc1019331_2314609296">
            <w:r>
              <w:rPr>
                <w:webHidden/>
                <w:rStyle w:val="IndexLink"/>
                <w:rtl w:val="true"/>
              </w:rPr>
              <w:t>پرسش</w:t>
            </w:r>
            <w:r>
              <w:rPr>
                <w:rStyle w:val="IndexLink"/>
                <w:rtl w:val="true"/>
              </w:rPr>
              <w:tab/>
            </w:r>
            <w:r>
              <w:rPr>
                <w:rStyle w:val="IndexLink"/>
              </w:rPr>
              <w:t>175</w:t>
            </w:r>
          </w:hyperlink>
        </w:p>
        <w:p>
          <w:pPr>
            <w:pStyle w:val="Contents3"/>
            <w:tabs>
              <w:tab w:val="clear" w:pos="8459"/>
              <w:tab w:val="right" w:pos="9026" w:leader="dot"/>
            </w:tabs>
            <w:rPr/>
          </w:pPr>
          <w:hyperlink w:anchor="__RefHeading___Toc1019333_2314609296">
            <w:r>
              <w:rPr>
                <w:webHidden/>
                <w:rStyle w:val="IndexLink"/>
                <w:rtl w:val="true"/>
              </w:rPr>
              <w:t>براى مطالعۀ بيشتر</w:t>
            </w:r>
            <w:r>
              <w:rPr>
                <w:rStyle w:val="IndexLink"/>
                <w:rtl w:val="true"/>
              </w:rPr>
              <w:tab/>
            </w:r>
            <w:r>
              <w:rPr>
                <w:rStyle w:val="IndexLink"/>
              </w:rPr>
              <w:t>176</w:t>
            </w:r>
          </w:hyperlink>
        </w:p>
        <w:p>
          <w:pPr>
            <w:pStyle w:val="Contents2"/>
            <w:tabs>
              <w:tab w:val="clear" w:pos="8743"/>
              <w:tab w:val="right" w:pos="9026" w:leader="dot"/>
            </w:tabs>
            <w:rPr/>
          </w:pPr>
          <w:hyperlink w:anchor="__RefHeading___Toc1019335_2314609296">
            <w:r>
              <w:rPr>
                <w:webHidden/>
                <w:rStyle w:val="IndexLink"/>
                <w:rtl w:val="true"/>
              </w:rPr>
              <w:t>درس بيستم</w:t>
            </w:r>
            <w:r>
              <w:rPr>
                <w:rStyle w:val="IndexLink"/>
                <w:rtl w:val="true"/>
              </w:rPr>
              <w:t xml:space="preserve">: </w:t>
            </w:r>
            <w:r>
              <w:rPr>
                <w:rStyle w:val="IndexLink"/>
                <w:rtl w:val="true"/>
              </w:rPr>
              <w:t>شيخيّه</w:t>
            </w:r>
            <w:r>
              <w:rPr>
                <w:rStyle w:val="IndexLink"/>
                <w:rtl w:val="true"/>
              </w:rPr>
              <w:tab/>
            </w:r>
            <w:r>
              <w:rPr>
                <w:rStyle w:val="IndexLink"/>
              </w:rPr>
              <w:t>177</w:t>
            </w:r>
          </w:hyperlink>
        </w:p>
        <w:p>
          <w:pPr>
            <w:pStyle w:val="Contents3"/>
            <w:tabs>
              <w:tab w:val="clear" w:pos="8459"/>
              <w:tab w:val="right" w:pos="9026" w:leader="dot"/>
            </w:tabs>
            <w:rPr/>
          </w:pPr>
          <w:hyperlink w:anchor="__RefHeading___Toc1019337_2314609296">
            <w:r>
              <w:rPr>
                <w:webHidden/>
                <w:rStyle w:val="IndexLink"/>
                <w:rtl w:val="true"/>
              </w:rPr>
              <w:t>تاريخچه پيدايش</w:t>
            </w:r>
            <w:r>
              <w:rPr>
                <w:rStyle w:val="IndexLink"/>
                <w:rtl w:val="true"/>
              </w:rPr>
              <w:tab/>
            </w:r>
            <w:r>
              <w:rPr>
                <w:rStyle w:val="IndexLink"/>
              </w:rPr>
              <w:t>177</w:t>
            </w:r>
          </w:hyperlink>
        </w:p>
        <w:p>
          <w:pPr>
            <w:pStyle w:val="Contents3"/>
            <w:tabs>
              <w:tab w:val="clear" w:pos="8459"/>
              <w:tab w:val="right" w:pos="9026" w:leader="dot"/>
            </w:tabs>
            <w:rPr/>
          </w:pPr>
          <w:hyperlink w:anchor="__RefHeading___Toc1019339_2314609296">
            <w:r>
              <w:rPr>
                <w:webHidden/>
                <w:rStyle w:val="IndexLink"/>
                <w:rtl w:val="true"/>
              </w:rPr>
              <w:t>آرا و عقايد</w:t>
            </w:r>
            <w:r>
              <w:rPr>
                <w:rStyle w:val="IndexLink"/>
                <w:rtl w:val="true"/>
              </w:rPr>
              <w:tab/>
            </w:r>
            <w:r>
              <w:rPr>
                <w:rStyle w:val="IndexLink"/>
              </w:rPr>
              <w:t>179</w:t>
            </w:r>
          </w:hyperlink>
        </w:p>
        <w:p>
          <w:pPr>
            <w:pStyle w:val="Contents4"/>
            <w:tabs>
              <w:tab w:val="clear" w:pos="8176"/>
              <w:tab w:val="right" w:pos="9026" w:leader="dot"/>
            </w:tabs>
            <w:rPr/>
          </w:pPr>
          <w:hyperlink w:anchor="__RefHeading___Toc1019341_231460929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019343_2314609296">
            <w:r>
              <w:rPr>
                <w:webHidden/>
                <w:rStyle w:val="IndexLink"/>
              </w:rPr>
              <w:t>1</w:t>
            </w:r>
            <w:r>
              <w:rPr>
                <w:rStyle w:val="IndexLink"/>
                <w:rtl w:val="true"/>
              </w:rPr>
              <w:t xml:space="preserve">. </w:t>
            </w:r>
            <w:r>
              <w:rPr>
                <w:rStyle w:val="IndexLink"/>
                <w:rtl w:val="true"/>
              </w:rPr>
              <w:t>معاد</w:t>
            </w:r>
            <w:r>
              <w:rPr>
                <w:rStyle w:val="IndexLink"/>
                <w:rtl w:val="true"/>
              </w:rPr>
              <w:tab/>
            </w:r>
            <w:r>
              <w:rPr>
                <w:rStyle w:val="IndexLink"/>
              </w:rPr>
              <w:t>180</w:t>
            </w:r>
          </w:hyperlink>
        </w:p>
        <w:p>
          <w:pPr>
            <w:pStyle w:val="Contents4"/>
            <w:tabs>
              <w:tab w:val="clear" w:pos="8176"/>
              <w:tab w:val="right" w:pos="9026" w:leader="dot"/>
            </w:tabs>
            <w:rPr/>
          </w:pPr>
          <w:hyperlink w:anchor="__RefHeading___Toc1019345_2314609296">
            <w:r>
              <w:rPr>
                <w:webHidden/>
                <w:rStyle w:val="IndexLink"/>
              </w:rPr>
              <w:t>2</w:t>
            </w:r>
            <w:r>
              <w:rPr>
                <w:rStyle w:val="IndexLink"/>
                <w:rtl w:val="true"/>
              </w:rPr>
              <w:t xml:space="preserve">. </w:t>
            </w:r>
            <w:r>
              <w:rPr>
                <w:rStyle w:val="IndexLink"/>
                <w:rtl w:val="true"/>
              </w:rPr>
              <w:t>امامت</w:t>
            </w:r>
            <w:r>
              <w:rPr>
                <w:rStyle w:val="IndexLink"/>
                <w:rtl w:val="true"/>
              </w:rPr>
              <w:tab/>
            </w:r>
            <w:r>
              <w:rPr>
                <w:rStyle w:val="IndexLink"/>
              </w:rPr>
              <w:t>182</w:t>
            </w:r>
          </w:hyperlink>
        </w:p>
        <w:p>
          <w:pPr>
            <w:pStyle w:val="Contents3"/>
            <w:tabs>
              <w:tab w:val="clear" w:pos="8459"/>
              <w:tab w:val="right" w:pos="9026" w:leader="dot"/>
            </w:tabs>
            <w:rPr/>
          </w:pPr>
          <w:hyperlink w:anchor="__RefHeading___Toc1019347_2314609296">
            <w:r>
              <w:rPr>
                <w:webHidden/>
                <w:rStyle w:val="IndexLink"/>
                <w:rtl w:val="true"/>
              </w:rPr>
              <w:t>جانشينان شيخ احمد احسايى و فرقه هاى شيخيه</w:t>
            </w:r>
            <w:r>
              <w:rPr>
                <w:rStyle w:val="IndexLink"/>
                <w:rtl w:val="true"/>
              </w:rPr>
              <w:tab/>
            </w:r>
            <w:r>
              <w:rPr>
                <w:rStyle w:val="IndexLink"/>
              </w:rPr>
              <w:t>184</w:t>
            </w:r>
          </w:hyperlink>
        </w:p>
        <w:p>
          <w:pPr>
            <w:pStyle w:val="Contents3"/>
            <w:tabs>
              <w:tab w:val="clear" w:pos="8459"/>
              <w:tab w:val="right" w:pos="9026" w:leader="dot"/>
            </w:tabs>
            <w:rPr/>
          </w:pPr>
          <w:hyperlink w:anchor="__RefHeading___Toc1019349_2314609296">
            <w:r>
              <w:rPr>
                <w:webHidden/>
                <w:rStyle w:val="IndexLink"/>
                <w:rtl w:val="true"/>
              </w:rPr>
              <w:t>پرسش</w:t>
            </w:r>
            <w:r>
              <w:rPr>
                <w:rStyle w:val="IndexLink"/>
                <w:rtl w:val="true"/>
              </w:rPr>
              <w:tab/>
            </w:r>
            <w:r>
              <w:rPr>
                <w:rStyle w:val="IndexLink"/>
              </w:rPr>
              <w:t>187</w:t>
            </w:r>
          </w:hyperlink>
        </w:p>
        <w:p>
          <w:pPr>
            <w:pStyle w:val="Contents3"/>
            <w:tabs>
              <w:tab w:val="clear" w:pos="8459"/>
              <w:tab w:val="right" w:pos="9026" w:leader="dot"/>
            </w:tabs>
            <w:rPr/>
          </w:pPr>
          <w:hyperlink w:anchor="__RefHeading___Toc1019351_2314609296">
            <w:r>
              <w:rPr>
                <w:webHidden/>
                <w:rStyle w:val="IndexLink"/>
                <w:rtl w:val="true"/>
              </w:rPr>
              <w:t>براى مطالعۀ بيشتر</w:t>
            </w:r>
            <w:r>
              <w:rPr>
                <w:rStyle w:val="IndexLink"/>
                <w:rtl w:val="true"/>
              </w:rPr>
              <w:tab/>
            </w:r>
            <w:r>
              <w:rPr>
                <w:rStyle w:val="IndexLink"/>
              </w:rPr>
              <w:t>188</w:t>
            </w:r>
          </w:hyperlink>
        </w:p>
        <w:p>
          <w:pPr>
            <w:pStyle w:val="Contents2"/>
            <w:tabs>
              <w:tab w:val="clear" w:pos="8743"/>
              <w:tab w:val="right" w:pos="9026" w:leader="dot"/>
            </w:tabs>
            <w:rPr/>
          </w:pPr>
          <w:hyperlink w:anchor="__RefHeading___Toc1019353_2314609296">
            <w:r>
              <w:rPr>
                <w:webHidden/>
                <w:rStyle w:val="IndexLink"/>
                <w:rtl w:val="true"/>
              </w:rPr>
              <w:t>ضميمه</w:t>
            </w:r>
            <w:r>
              <w:rPr>
                <w:rStyle w:val="IndexLink"/>
                <w:rtl w:val="true"/>
              </w:rPr>
              <w:t xml:space="preserve">: </w:t>
            </w:r>
            <w:r>
              <w:rPr>
                <w:rStyle w:val="IndexLink"/>
                <w:rtl w:val="true"/>
              </w:rPr>
              <w:t>نگاهى به فرقه هاى انحرافى و انشعابى از مذهب تشيع</w:t>
            </w:r>
            <w:r>
              <w:rPr>
                <w:rStyle w:val="IndexLink"/>
                <w:rtl w:val="true"/>
              </w:rPr>
              <w:tab/>
            </w:r>
            <w:r>
              <w:rPr>
                <w:rStyle w:val="IndexLink"/>
              </w:rPr>
              <w:t>189</w:t>
            </w:r>
          </w:hyperlink>
        </w:p>
        <w:p>
          <w:pPr>
            <w:pStyle w:val="Contents3"/>
            <w:tabs>
              <w:tab w:val="clear" w:pos="8459"/>
              <w:tab w:val="right" w:pos="9026" w:leader="dot"/>
            </w:tabs>
            <w:rPr/>
          </w:pPr>
          <w:hyperlink w:anchor="__RefHeading___Toc1019355_2314609296">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019357_2314609296">
            <w:r>
              <w:rPr>
                <w:webHidden/>
                <w:rStyle w:val="IndexLink"/>
                <w:rtl w:val="true"/>
              </w:rPr>
              <w:t>مقدمه</w:t>
            </w:r>
            <w:r>
              <w:rPr>
                <w:rStyle w:val="IndexLink"/>
                <w:rtl w:val="true"/>
              </w:rPr>
              <w:tab/>
            </w:r>
            <w:r>
              <w:rPr>
                <w:rStyle w:val="IndexLink"/>
              </w:rPr>
              <w:t>190</w:t>
            </w:r>
          </w:hyperlink>
        </w:p>
        <w:p>
          <w:pPr>
            <w:pStyle w:val="Contents3"/>
            <w:tabs>
              <w:tab w:val="clear" w:pos="8459"/>
              <w:tab w:val="right" w:pos="9026" w:leader="dot"/>
            </w:tabs>
            <w:rPr/>
          </w:pPr>
          <w:hyperlink w:anchor="__RefHeading___Toc1019359_2314609296">
            <w:r>
              <w:rPr>
                <w:webHidden/>
                <w:rStyle w:val="IndexLink"/>
                <w:rtl w:val="true"/>
              </w:rPr>
              <w:t>(</w:t>
            </w:r>
            <w:r>
              <w:rPr>
                <w:rStyle w:val="IndexLink"/>
              </w:rPr>
              <w:t>1</w:t>
            </w:r>
            <w:r>
              <w:rPr>
                <w:rStyle w:val="IndexLink"/>
                <w:rtl w:val="true"/>
              </w:rPr>
              <w:t xml:space="preserve">) </w:t>
            </w:r>
            <w:r>
              <w:rPr>
                <w:rStyle w:val="IndexLink"/>
                <w:rtl w:val="true"/>
              </w:rPr>
              <w:t>بابيه</w:t>
            </w:r>
            <w:r>
              <w:rPr>
                <w:rStyle w:val="IndexLink"/>
                <w:rtl w:val="true"/>
              </w:rPr>
              <w:tab/>
            </w:r>
            <w:r>
              <w:rPr>
                <w:rStyle w:val="IndexLink"/>
              </w:rPr>
              <w:t>191</w:t>
            </w:r>
          </w:hyperlink>
        </w:p>
        <w:p>
          <w:pPr>
            <w:pStyle w:val="Contents4"/>
            <w:tabs>
              <w:tab w:val="clear" w:pos="8176"/>
              <w:tab w:val="right" w:pos="9026" w:leader="dot"/>
            </w:tabs>
            <w:rPr/>
          </w:pPr>
          <w:hyperlink w:anchor="__RefHeading___Toc1019361_2314609296">
            <w:r>
              <w:rPr>
                <w:webHidden/>
                <w:rStyle w:val="IndexLink"/>
                <w:rtl w:val="true"/>
              </w:rPr>
              <w:t>تاريخچه پيدايش</w:t>
            </w:r>
            <w:r>
              <w:rPr>
                <w:rStyle w:val="IndexLink"/>
                <w:rtl w:val="true"/>
              </w:rPr>
              <w:tab/>
            </w:r>
            <w:r>
              <w:rPr>
                <w:rStyle w:val="IndexLink"/>
              </w:rPr>
              <w:t>191</w:t>
            </w:r>
          </w:hyperlink>
        </w:p>
        <w:p>
          <w:pPr>
            <w:pStyle w:val="Contents4"/>
            <w:tabs>
              <w:tab w:val="clear" w:pos="8176"/>
              <w:tab w:val="right" w:pos="9026" w:leader="dot"/>
            </w:tabs>
            <w:rPr/>
          </w:pPr>
          <w:hyperlink w:anchor="__RefHeading___Toc1019363_2314609296">
            <w:r>
              <w:rPr>
                <w:webHidden/>
                <w:rStyle w:val="IndexLink"/>
                <w:rtl w:val="true"/>
              </w:rPr>
              <w:t>آرا و عقايد باب</w:t>
            </w:r>
            <w:r>
              <w:rPr>
                <w:rStyle w:val="IndexLink"/>
                <w:rtl w:val="true"/>
              </w:rPr>
              <w:tab/>
            </w:r>
            <w:r>
              <w:rPr>
                <w:rStyle w:val="IndexLink"/>
              </w:rPr>
              <w:t>193</w:t>
            </w:r>
          </w:hyperlink>
        </w:p>
        <w:p>
          <w:pPr>
            <w:pStyle w:val="Contents4"/>
            <w:tabs>
              <w:tab w:val="clear" w:pos="8176"/>
              <w:tab w:val="right" w:pos="9026" w:leader="dot"/>
            </w:tabs>
            <w:rPr/>
          </w:pPr>
          <w:hyperlink w:anchor="__RefHeading___Toc1019365_2314609296">
            <w:r>
              <w:rPr>
                <w:webHidden/>
                <w:rStyle w:val="IndexLink"/>
                <w:rtl w:val="true"/>
              </w:rPr>
              <w:t>پرسش</w:t>
            </w:r>
            <w:r>
              <w:rPr>
                <w:rStyle w:val="IndexLink"/>
                <w:rtl w:val="true"/>
              </w:rPr>
              <w:tab/>
            </w:r>
            <w:r>
              <w:rPr>
                <w:rStyle w:val="IndexLink"/>
              </w:rPr>
              <w:t>195</w:t>
            </w:r>
          </w:hyperlink>
        </w:p>
        <w:p>
          <w:pPr>
            <w:pStyle w:val="Contents4"/>
            <w:tabs>
              <w:tab w:val="clear" w:pos="8176"/>
              <w:tab w:val="right" w:pos="9026" w:leader="dot"/>
            </w:tabs>
            <w:rPr/>
          </w:pPr>
          <w:hyperlink w:anchor="__RefHeading___Toc1019367_2314609296">
            <w:r>
              <w:rPr>
                <w:webHidden/>
                <w:rStyle w:val="IndexLink"/>
                <w:rtl w:val="true"/>
              </w:rPr>
              <w:t>براى مطالعۀ بيشتر</w:t>
            </w:r>
            <w:r>
              <w:rPr>
                <w:rStyle w:val="IndexLink"/>
                <w:rtl w:val="true"/>
              </w:rPr>
              <w:tab/>
            </w:r>
            <w:r>
              <w:rPr>
                <w:rStyle w:val="IndexLink"/>
              </w:rPr>
              <w:t>196</w:t>
            </w:r>
          </w:hyperlink>
        </w:p>
        <w:p>
          <w:pPr>
            <w:pStyle w:val="Contents3"/>
            <w:tabs>
              <w:tab w:val="clear" w:pos="8459"/>
              <w:tab w:val="right" w:pos="9026" w:leader="dot"/>
            </w:tabs>
            <w:rPr/>
          </w:pPr>
          <w:hyperlink w:anchor="__RefHeading___Toc1019369_2314609296">
            <w:r>
              <w:rPr>
                <w:webHidden/>
                <w:rStyle w:val="IndexLink"/>
                <w:rtl w:val="true"/>
              </w:rPr>
              <w:t>(</w:t>
            </w:r>
            <w:r>
              <w:rPr>
                <w:rStyle w:val="IndexLink"/>
              </w:rPr>
              <w:t>2</w:t>
            </w:r>
            <w:r>
              <w:rPr>
                <w:rStyle w:val="IndexLink"/>
                <w:rtl w:val="true"/>
              </w:rPr>
              <w:t xml:space="preserve">) </w:t>
            </w:r>
            <w:r>
              <w:rPr>
                <w:rStyle w:val="IndexLink"/>
                <w:rtl w:val="true"/>
              </w:rPr>
              <w:t>بهائيه</w:t>
            </w:r>
            <w:r>
              <w:rPr>
                <w:rStyle w:val="IndexLink"/>
                <w:rtl w:val="true"/>
              </w:rPr>
              <w:tab/>
            </w:r>
            <w:r>
              <w:rPr>
                <w:rStyle w:val="IndexLink"/>
              </w:rPr>
              <w:t>197</w:t>
            </w:r>
          </w:hyperlink>
        </w:p>
        <w:p>
          <w:pPr>
            <w:pStyle w:val="Contents4"/>
            <w:tabs>
              <w:tab w:val="clear" w:pos="8176"/>
              <w:tab w:val="right" w:pos="9026" w:leader="dot"/>
            </w:tabs>
            <w:rPr/>
          </w:pPr>
          <w:hyperlink w:anchor="__RefHeading___Toc1019371_2314609296">
            <w:r>
              <w:rPr>
                <w:webHidden/>
                <w:rStyle w:val="IndexLink"/>
                <w:rtl w:val="true"/>
              </w:rPr>
              <w:t>تاريخچه پيدايش</w:t>
            </w:r>
            <w:r>
              <w:rPr>
                <w:rStyle w:val="IndexLink"/>
                <w:rtl w:val="true"/>
              </w:rPr>
              <w:tab/>
            </w:r>
            <w:r>
              <w:rPr>
                <w:rStyle w:val="IndexLink"/>
              </w:rPr>
              <w:t>197</w:t>
            </w:r>
          </w:hyperlink>
        </w:p>
        <w:p>
          <w:pPr>
            <w:pStyle w:val="Contents4"/>
            <w:tabs>
              <w:tab w:val="clear" w:pos="8176"/>
              <w:tab w:val="right" w:pos="9026" w:leader="dot"/>
            </w:tabs>
            <w:rPr/>
          </w:pPr>
          <w:hyperlink w:anchor="__RefHeading___Toc1019373_2314609296">
            <w:r>
              <w:rPr>
                <w:webHidden/>
                <w:rStyle w:val="IndexLink"/>
                <w:rtl w:val="true"/>
              </w:rPr>
              <w:t>بهائيت پس از مرگ بهاء</w:t>
            </w:r>
            <w:r>
              <w:rPr>
                <w:rStyle w:val="IndexLink"/>
                <w:rtl w:val="true"/>
              </w:rPr>
              <w:tab/>
            </w:r>
            <w:r>
              <w:rPr>
                <w:rStyle w:val="IndexLink"/>
              </w:rPr>
              <w:t>200</w:t>
            </w:r>
          </w:hyperlink>
        </w:p>
        <w:p>
          <w:pPr>
            <w:pStyle w:val="Contents4"/>
            <w:tabs>
              <w:tab w:val="clear" w:pos="8176"/>
              <w:tab w:val="right" w:pos="9026" w:leader="dot"/>
            </w:tabs>
            <w:rPr/>
          </w:pPr>
          <w:hyperlink w:anchor="__RefHeading___Toc1019375_2314609296">
            <w:r>
              <w:rPr>
                <w:webHidden/>
                <w:rStyle w:val="IndexLink"/>
                <w:rtl w:val="true"/>
              </w:rPr>
              <w:t>پرسش</w:t>
            </w:r>
            <w:r>
              <w:rPr>
                <w:rStyle w:val="IndexLink"/>
                <w:rtl w:val="true"/>
              </w:rPr>
              <w:tab/>
            </w:r>
            <w:r>
              <w:rPr>
                <w:rStyle w:val="IndexLink"/>
              </w:rPr>
              <w:t>203</w:t>
            </w:r>
          </w:hyperlink>
        </w:p>
        <w:p>
          <w:pPr>
            <w:pStyle w:val="Contents4"/>
            <w:tabs>
              <w:tab w:val="clear" w:pos="8176"/>
              <w:tab w:val="right" w:pos="9026" w:leader="dot"/>
            </w:tabs>
            <w:rPr/>
          </w:pPr>
          <w:hyperlink w:anchor="__RefHeading___Toc1019377_2314609296">
            <w:r>
              <w:rPr>
                <w:webHidden/>
                <w:rStyle w:val="IndexLink"/>
                <w:rtl w:val="true"/>
              </w:rPr>
              <w:t>براى مطالعۀ بيشتر</w:t>
            </w:r>
            <w:r>
              <w:rPr>
                <w:rStyle w:val="IndexLink"/>
                <w:rtl w:val="true"/>
              </w:rPr>
              <w:tab/>
            </w:r>
            <w:r>
              <w:rPr>
                <w:rStyle w:val="IndexLink"/>
              </w:rPr>
              <w:t>203</w:t>
            </w:r>
          </w:hyperlink>
        </w:p>
        <w:p>
          <w:pPr>
            <w:pStyle w:val="Contents4"/>
            <w:tabs>
              <w:tab w:val="clear" w:pos="8176"/>
              <w:tab w:val="right" w:pos="9026" w:leader="dot"/>
            </w:tabs>
            <w:rPr/>
          </w:pPr>
          <w:hyperlink w:anchor="__RefHeading___Toc1019379_2314609296">
            <w:r>
              <w:rPr>
                <w:webHidden/>
                <w:rStyle w:val="IndexLink"/>
                <w:rtl w:val="true"/>
              </w:rPr>
              <w:t>آيين و باورهاى بهائيت</w:t>
            </w:r>
            <w:r>
              <w:rPr>
                <w:rStyle w:val="IndexLink"/>
                <w:rtl w:val="true"/>
              </w:rPr>
              <w:tab/>
            </w:r>
            <w:r>
              <w:rPr>
                <w:rStyle w:val="IndexLink"/>
              </w:rPr>
              <w:t>204</w:t>
            </w:r>
          </w:hyperlink>
        </w:p>
        <w:p>
          <w:pPr>
            <w:pStyle w:val="Contents5"/>
            <w:tabs>
              <w:tab w:val="clear" w:pos="7892"/>
              <w:tab w:val="right" w:pos="9026" w:leader="dot"/>
            </w:tabs>
            <w:rPr/>
          </w:pPr>
          <w:hyperlink w:anchor="__RefHeading___Toc1019381_231460929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019383_2314609296">
            <w:r>
              <w:rPr>
                <w:webHidden/>
                <w:rStyle w:val="IndexLink"/>
                <w:rtl w:val="true"/>
              </w:rPr>
              <w:t>برخى عقايد بهائيان</w:t>
            </w:r>
            <w:r>
              <w:rPr>
                <w:rStyle w:val="IndexLink"/>
                <w:rtl w:val="true"/>
              </w:rPr>
              <w:tab/>
            </w:r>
            <w:r>
              <w:rPr>
                <w:rStyle w:val="IndexLink"/>
              </w:rPr>
              <w:t>204</w:t>
            </w:r>
          </w:hyperlink>
        </w:p>
        <w:p>
          <w:pPr>
            <w:pStyle w:val="Contents6"/>
            <w:tabs>
              <w:tab w:val="clear" w:pos="7609"/>
              <w:tab w:val="right" w:pos="9026" w:leader="dot"/>
            </w:tabs>
            <w:rPr/>
          </w:pPr>
          <w:hyperlink w:anchor="__RefHeading___Toc1019385_2314609296">
            <w:r>
              <w:rPr>
                <w:webHidden/>
                <w:rStyle w:val="IndexLink"/>
                <w:rtl w:val="true"/>
              </w:rPr>
              <w:t>الف</w:t>
            </w:r>
            <w:r>
              <w:rPr>
                <w:rStyle w:val="IndexLink"/>
                <w:rtl w:val="true"/>
              </w:rPr>
              <w:t xml:space="preserve">. </w:t>
            </w:r>
            <w:r>
              <w:rPr>
                <w:rStyle w:val="IndexLink"/>
                <w:rtl w:val="true"/>
              </w:rPr>
              <w:t>اعتقاد به تجلى و تجسد خداوند در ميرزا حسين على</w:t>
            </w:r>
            <w:r>
              <w:rPr>
                <w:rStyle w:val="IndexLink"/>
                <w:rtl w:val="true"/>
              </w:rPr>
              <w:tab/>
            </w:r>
            <w:r>
              <w:rPr>
                <w:rStyle w:val="IndexLink"/>
              </w:rPr>
              <w:t>204</w:t>
            </w:r>
          </w:hyperlink>
        </w:p>
        <w:p>
          <w:pPr>
            <w:pStyle w:val="Contents6"/>
            <w:tabs>
              <w:tab w:val="clear" w:pos="7609"/>
              <w:tab w:val="right" w:pos="9026" w:leader="dot"/>
            </w:tabs>
            <w:rPr/>
          </w:pPr>
          <w:hyperlink w:anchor="__RefHeading___Toc1019387_2314609296">
            <w:r>
              <w:rPr>
                <w:webHidden/>
                <w:rStyle w:val="IndexLink"/>
                <w:rtl w:val="true"/>
              </w:rPr>
              <w:t>ب</w:t>
            </w:r>
            <w:r>
              <w:rPr>
                <w:rStyle w:val="IndexLink"/>
                <w:rtl w:val="true"/>
              </w:rPr>
              <w:t xml:space="preserve">. </w:t>
            </w:r>
            <w:r>
              <w:rPr>
                <w:rStyle w:val="IndexLink"/>
                <w:rtl w:val="true"/>
              </w:rPr>
              <w:t>منسوخ شدن اديان گذشته</w:t>
            </w:r>
            <w:r>
              <w:rPr>
                <w:rStyle w:val="IndexLink"/>
                <w:rtl w:val="true"/>
              </w:rPr>
              <w:tab/>
            </w:r>
            <w:r>
              <w:rPr>
                <w:rStyle w:val="IndexLink"/>
              </w:rPr>
              <w:t>205</w:t>
            </w:r>
          </w:hyperlink>
        </w:p>
        <w:p>
          <w:pPr>
            <w:pStyle w:val="Contents6"/>
            <w:tabs>
              <w:tab w:val="clear" w:pos="7609"/>
              <w:tab w:val="right" w:pos="9026" w:leader="dot"/>
            </w:tabs>
            <w:rPr/>
          </w:pPr>
          <w:hyperlink w:anchor="__RefHeading___Toc1019389_2314609296">
            <w:r>
              <w:rPr>
                <w:webHidden/>
                <w:rStyle w:val="IndexLink"/>
                <w:rtl w:val="true"/>
              </w:rPr>
              <w:t>ج</w:t>
            </w:r>
            <w:r>
              <w:rPr>
                <w:rStyle w:val="IndexLink"/>
                <w:rtl w:val="true"/>
              </w:rPr>
              <w:t xml:space="preserve">. </w:t>
            </w:r>
            <w:r>
              <w:rPr>
                <w:rStyle w:val="IndexLink"/>
                <w:rtl w:val="true"/>
              </w:rPr>
              <w:t>انكار قيامت</w:t>
            </w:r>
            <w:r>
              <w:rPr>
                <w:rStyle w:val="IndexLink"/>
                <w:rtl w:val="true"/>
              </w:rPr>
              <w:tab/>
            </w:r>
            <w:r>
              <w:rPr>
                <w:rStyle w:val="IndexLink"/>
              </w:rPr>
              <w:t>206</w:t>
            </w:r>
          </w:hyperlink>
        </w:p>
        <w:p>
          <w:pPr>
            <w:pStyle w:val="Contents6"/>
            <w:tabs>
              <w:tab w:val="clear" w:pos="7609"/>
              <w:tab w:val="right" w:pos="9026" w:leader="dot"/>
            </w:tabs>
            <w:rPr/>
          </w:pPr>
          <w:hyperlink w:anchor="__RefHeading___Toc1019391_2314609296">
            <w:r>
              <w:rPr>
                <w:webHidden/>
                <w:rStyle w:val="IndexLink"/>
                <w:rtl w:val="true"/>
              </w:rPr>
              <w:t>د</w:t>
            </w:r>
            <w:r>
              <w:rPr>
                <w:rStyle w:val="IndexLink"/>
                <w:rtl w:val="true"/>
              </w:rPr>
              <w:t xml:space="preserve">. </w:t>
            </w:r>
            <w:r>
              <w:rPr>
                <w:rStyle w:val="IndexLink"/>
                <w:rtl w:val="true"/>
              </w:rPr>
              <w:t xml:space="preserve">اعتقاد به </w:t>
            </w:r>
            <w:r>
              <w:rPr>
                <w:rStyle w:val="IndexLink"/>
                <w:rtl w:val="true"/>
              </w:rPr>
              <w:t>«</w:t>
            </w:r>
            <w:r>
              <w:rPr>
                <w:rStyle w:val="IndexLink"/>
                <w:rtl w:val="true"/>
              </w:rPr>
              <w:t>من يظهره اللّه</w:t>
            </w:r>
            <w:r>
              <w:rPr>
                <w:rStyle w:val="IndexLink"/>
                <w:rtl w:val="true"/>
              </w:rPr>
              <w:t>»</w:t>
              <w:tab/>
            </w:r>
            <w:r>
              <w:rPr>
                <w:rStyle w:val="IndexLink"/>
              </w:rPr>
              <w:t>207</w:t>
            </w:r>
          </w:hyperlink>
        </w:p>
        <w:p>
          <w:pPr>
            <w:pStyle w:val="Contents5"/>
            <w:tabs>
              <w:tab w:val="clear" w:pos="7892"/>
              <w:tab w:val="right" w:pos="9026" w:leader="dot"/>
            </w:tabs>
            <w:rPr/>
          </w:pPr>
          <w:hyperlink w:anchor="__RefHeading___Toc1019393_2314609296">
            <w:r>
              <w:rPr>
                <w:webHidden/>
                <w:rStyle w:val="IndexLink"/>
                <w:rtl w:val="true"/>
              </w:rPr>
              <w:t>آيين هاى بهائيان</w:t>
            </w:r>
            <w:r>
              <w:rPr>
                <w:rStyle w:val="IndexLink"/>
                <w:rtl w:val="true"/>
              </w:rPr>
              <w:tab/>
            </w:r>
            <w:r>
              <w:rPr>
                <w:rStyle w:val="IndexLink"/>
              </w:rPr>
              <w:t>208</w:t>
            </w:r>
          </w:hyperlink>
        </w:p>
        <w:p>
          <w:pPr>
            <w:pStyle w:val="Contents6"/>
            <w:tabs>
              <w:tab w:val="clear" w:pos="7609"/>
              <w:tab w:val="right" w:pos="9026" w:leader="dot"/>
            </w:tabs>
            <w:rPr/>
          </w:pPr>
          <w:hyperlink w:anchor="__RefHeading___Toc1019395_2314609296">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019397_2314609296">
            <w:r>
              <w:rPr>
                <w:webHidden/>
                <w:rStyle w:val="IndexLink"/>
              </w:rPr>
              <w:t>1</w:t>
            </w:r>
            <w:r>
              <w:rPr>
                <w:rStyle w:val="IndexLink"/>
                <w:rtl w:val="true"/>
              </w:rPr>
              <w:t xml:space="preserve">. </w:t>
            </w:r>
            <w:r>
              <w:rPr>
                <w:rStyle w:val="IndexLink"/>
                <w:rtl w:val="true"/>
              </w:rPr>
              <w:t>قداست عدد نوزده</w:t>
            </w:r>
            <w:r>
              <w:rPr>
                <w:rStyle w:val="IndexLink"/>
                <w:rtl w:val="true"/>
              </w:rPr>
              <w:t>:</w:t>
              <w:tab/>
            </w:r>
            <w:r>
              <w:rPr>
                <w:rStyle w:val="IndexLink"/>
              </w:rPr>
              <w:t>208</w:t>
            </w:r>
          </w:hyperlink>
        </w:p>
        <w:p>
          <w:pPr>
            <w:pStyle w:val="Contents6"/>
            <w:tabs>
              <w:tab w:val="clear" w:pos="7609"/>
              <w:tab w:val="right" w:pos="9026" w:leader="dot"/>
            </w:tabs>
            <w:rPr/>
          </w:pPr>
          <w:hyperlink w:anchor="__RefHeading___Toc1019399_2314609296">
            <w:r>
              <w:rPr>
                <w:webHidden/>
                <w:rStyle w:val="IndexLink"/>
              </w:rPr>
              <w:t>2</w:t>
            </w:r>
            <w:r>
              <w:rPr>
                <w:rStyle w:val="IndexLink"/>
                <w:rtl w:val="true"/>
              </w:rPr>
              <w:t xml:space="preserve">. </w:t>
            </w:r>
            <w:r>
              <w:rPr>
                <w:rStyle w:val="IndexLink"/>
                <w:rtl w:val="true"/>
              </w:rPr>
              <w:t>ارث</w:t>
            </w:r>
            <w:r>
              <w:rPr>
                <w:rStyle w:val="IndexLink"/>
                <w:rtl w:val="true"/>
              </w:rPr>
              <w:t>:</w:t>
              <w:tab/>
            </w:r>
            <w:r>
              <w:rPr>
                <w:rStyle w:val="IndexLink"/>
              </w:rPr>
              <w:t>208</w:t>
            </w:r>
          </w:hyperlink>
        </w:p>
        <w:p>
          <w:pPr>
            <w:pStyle w:val="Contents6"/>
            <w:tabs>
              <w:tab w:val="clear" w:pos="7609"/>
              <w:tab w:val="right" w:pos="9026" w:leader="dot"/>
            </w:tabs>
            <w:rPr/>
          </w:pPr>
          <w:hyperlink w:anchor="__RefHeading___Toc1019401_2314609296">
            <w:r>
              <w:rPr>
                <w:webHidden/>
                <w:rStyle w:val="IndexLink"/>
              </w:rPr>
              <w:t>3</w:t>
            </w:r>
            <w:r>
              <w:rPr>
                <w:rStyle w:val="IndexLink"/>
                <w:rtl w:val="true"/>
              </w:rPr>
              <w:t xml:space="preserve">. </w:t>
            </w:r>
            <w:r>
              <w:rPr>
                <w:rStyle w:val="IndexLink"/>
                <w:rtl w:val="true"/>
              </w:rPr>
              <w:t>ازدواج</w:t>
            </w:r>
            <w:r>
              <w:rPr>
                <w:rStyle w:val="IndexLink"/>
                <w:rtl w:val="true"/>
              </w:rPr>
              <w:t>:</w:t>
              <w:tab/>
            </w:r>
            <w:r>
              <w:rPr>
                <w:rStyle w:val="IndexLink"/>
              </w:rPr>
              <w:t>208</w:t>
            </w:r>
          </w:hyperlink>
        </w:p>
        <w:p>
          <w:pPr>
            <w:pStyle w:val="Contents6"/>
            <w:tabs>
              <w:tab w:val="clear" w:pos="7609"/>
              <w:tab w:val="right" w:pos="9026" w:leader="dot"/>
            </w:tabs>
            <w:rPr/>
          </w:pPr>
          <w:hyperlink w:anchor="__RefHeading___Toc1019403_2314609296">
            <w:r>
              <w:rPr>
                <w:webHidden/>
                <w:rStyle w:val="IndexLink"/>
              </w:rPr>
              <w:t>4</w:t>
            </w:r>
            <w:r>
              <w:rPr>
                <w:rStyle w:val="IndexLink"/>
                <w:rtl w:val="true"/>
              </w:rPr>
              <w:t xml:space="preserve">. </w:t>
            </w:r>
            <w:r>
              <w:rPr>
                <w:rStyle w:val="IndexLink"/>
                <w:rtl w:val="true"/>
              </w:rPr>
              <w:t>سياست</w:t>
            </w:r>
            <w:r>
              <w:rPr>
                <w:rStyle w:val="IndexLink"/>
                <w:rtl w:val="true"/>
              </w:rPr>
              <w:t>:</w:t>
              <w:tab/>
            </w:r>
            <w:r>
              <w:rPr>
                <w:rStyle w:val="IndexLink"/>
              </w:rPr>
              <w:t>208</w:t>
            </w:r>
          </w:hyperlink>
        </w:p>
        <w:p>
          <w:pPr>
            <w:pStyle w:val="Contents6"/>
            <w:tabs>
              <w:tab w:val="clear" w:pos="7609"/>
              <w:tab w:val="right" w:pos="9026" w:leader="dot"/>
            </w:tabs>
            <w:rPr/>
          </w:pPr>
          <w:hyperlink w:anchor="__RefHeading___Toc1019405_2314609296">
            <w:r>
              <w:rPr>
                <w:webHidden/>
                <w:rStyle w:val="IndexLink"/>
              </w:rPr>
              <w:t>5</w:t>
            </w:r>
            <w:r>
              <w:rPr>
                <w:rStyle w:val="IndexLink"/>
                <w:rtl w:val="true"/>
              </w:rPr>
              <w:t xml:space="preserve">. </w:t>
            </w:r>
            <w:r>
              <w:rPr>
                <w:rStyle w:val="IndexLink"/>
                <w:rtl w:val="true"/>
              </w:rPr>
              <w:t>قبله</w:t>
            </w:r>
            <w:r>
              <w:rPr>
                <w:rStyle w:val="IndexLink"/>
                <w:rtl w:val="true"/>
              </w:rPr>
              <w:t>:</w:t>
              <w:tab/>
            </w:r>
            <w:r>
              <w:rPr>
                <w:rStyle w:val="IndexLink"/>
              </w:rPr>
              <w:t>209</w:t>
            </w:r>
          </w:hyperlink>
        </w:p>
        <w:p>
          <w:pPr>
            <w:pStyle w:val="Contents4"/>
            <w:tabs>
              <w:tab w:val="clear" w:pos="8176"/>
              <w:tab w:val="right" w:pos="9026" w:leader="dot"/>
            </w:tabs>
            <w:rPr/>
          </w:pPr>
          <w:hyperlink w:anchor="__RefHeading___Toc1019407_2314609296">
            <w:r>
              <w:rPr>
                <w:webHidden/>
                <w:rStyle w:val="IndexLink"/>
                <w:rtl w:val="true"/>
              </w:rPr>
              <w:t>پرسش</w:t>
            </w:r>
            <w:r>
              <w:rPr>
                <w:rStyle w:val="IndexLink"/>
                <w:rtl w:val="true"/>
              </w:rPr>
              <w:tab/>
            </w:r>
            <w:r>
              <w:rPr>
                <w:rStyle w:val="IndexLink"/>
              </w:rPr>
              <w:t>209</w:t>
            </w:r>
          </w:hyperlink>
        </w:p>
        <w:p>
          <w:pPr>
            <w:pStyle w:val="Contents4"/>
            <w:tabs>
              <w:tab w:val="clear" w:pos="8176"/>
              <w:tab w:val="right" w:pos="9026" w:leader="dot"/>
            </w:tabs>
            <w:rPr/>
          </w:pPr>
          <w:hyperlink w:anchor="__RefHeading___Toc1019409_2314609296">
            <w:r>
              <w:rPr>
                <w:webHidden/>
                <w:rStyle w:val="IndexLink"/>
                <w:rtl w:val="true"/>
              </w:rPr>
              <w:t>براى مطالعۀ بيشتر</w:t>
            </w:r>
            <w:r>
              <w:rPr>
                <w:rStyle w:val="IndexLink"/>
                <w:rtl w:val="true"/>
              </w:rPr>
              <w:tab/>
            </w:r>
            <w:r>
              <w:rPr>
                <w:rStyle w:val="IndexLink"/>
              </w:rPr>
              <w:t>210</w:t>
            </w:r>
          </w:hyperlink>
        </w:p>
        <w:p>
          <w:pPr>
            <w:pStyle w:val="Contents3"/>
            <w:tabs>
              <w:tab w:val="clear" w:pos="8459"/>
              <w:tab w:val="right" w:pos="9026" w:leader="dot"/>
            </w:tabs>
            <w:rPr/>
          </w:pPr>
          <w:hyperlink w:anchor="__RefHeading___Toc1019411_2314609296">
            <w:r>
              <w:rPr>
                <w:webHidden/>
                <w:rStyle w:val="IndexLink"/>
                <w:rtl w:val="true"/>
              </w:rPr>
              <w:t>(</w:t>
            </w:r>
            <w:r>
              <w:rPr>
                <w:rStyle w:val="IndexLink"/>
              </w:rPr>
              <w:t>3</w:t>
            </w:r>
            <w:r>
              <w:rPr>
                <w:rStyle w:val="IndexLink"/>
                <w:rtl w:val="true"/>
              </w:rPr>
              <w:t xml:space="preserve">) </w:t>
            </w:r>
            <w:r>
              <w:rPr>
                <w:rStyle w:val="IndexLink"/>
                <w:rtl w:val="true"/>
              </w:rPr>
              <w:t>اهل حق</w:t>
            </w:r>
            <w:r>
              <w:rPr>
                <w:rStyle w:val="IndexLink"/>
                <w:rtl w:val="true"/>
              </w:rPr>
              <w:tab/>
            </w:r>
            <w:r>
              <w:rPr>
                <w:rStyle w:val="IndexLink"/>
              </w:rPr>
              <w:t>211</w:t>
            </w:r>
          </w:hyperlink>
        </w:p>
        <w:p>
          <w:pPr>
            <w:pStyle w:val="Contents4"/>
            <w:tabs>
              <w:tab w:val="clear" w:pos="8176"/>
              <w:tab w:val="right" w:pos="9026" w:leader="dot"/>
            </w:tabs>
            <w:rPr/>
          </w:pPr>
          <w:hyperlink w:anchor="__RefHeading___Toc1019413_2314609296">
            <w:r>
              <w:rPr>
                <w:webHidden/>
                <w:rStyle w:val="IndexLink"/>
                <w:rtl w:val="true"/>
              </w:rPr>
              <w:t>تاريخچه پيدايش</w:t>
            </w:r>
            <w:r>
              <w:rPr>
                <w:rStyle w:val="IndexLink"/>
                <w:rtl w:val="true"/>
              </w:rPr>
              <w:tab/>
            </w:r>
            <w:r>
              <w:rPr>
                <w:rStyle w:val="IndexLink"/>
              </w:rPr>
              <w:t>211</w:t>
            </w:r>
          </w:hyperlink>
        </w:p>
        <w:p>
          <w:pPr>
            <w:pStyle w:val="Contents4"/>
            <w:tabs>
              <w:tab w:val="clear" w:pos="8176"/>
              <w:tab w:val="right" w:pos="9026" w:leader="dot"/>
            </w:tabs>
            <w:rPr/>
          </w:pPr>
          <w:hyperlink w:anchor="__RefHeading___Toc1019415_2314609296">
            <w:r>
              <w:rPr>
                <w:webHidden/>
                <w:rStyle w:val="IndexLink"/>
                <w:rtl w:val="true"/>
              </w:rPr>
              <w:t>محدوده جغرافيايى كنونى</w:t>
            </w:r>
            <w:r>
              <w:rPr>
                <w:rStyle w:val="IndexLink"/>
                <w:rtl w:val="true"/>
              </w:rPr>
              <w:tab/>
            </w:r>
            <w:r>
              <w:rPr>
                <w:rStyle w:val="IndexLink"/>
              </w:rPr>
              <w:t>213</w:t>
            </w:r>
          </w:hyperlink>
        </w:p>
        <w:p>
          <w:pPr>
            <w:pStyle w:val="Contents4"/>
            <w:tabs>
              <w:tab w:val="clear" w:pos="8176"/>
              <w:tab w:val="right" w:pos="9026" w:leader="dot"/>
            </w:tabs>
            <w:rPr/>
          </w:pPr>
          <w:hyperlink w:anchor="__RefHeading___Toc1019417_2314609296">
            <w:r>
              <w:rPr>
                <w:webHidden/>
                <w:rStyle w:val="IndexLink"/>
                <w:rtl w:val="true"/>
              </w:rPr>
              <w:t>اعتقادات اهل حق</w:t>
            </w:r>
            <w:r>
              <w:rPr>
                <w:rStyle w:val="IndexLink"/>
                <w:rtl w:val="true"/>
              </w:rPr>
              <w:tab/>
            </w:r>
            <w:r>
              <w:rPr>
                <w:rStyle w:val="IndexLink"/>
              </w:rPr>
              <w:t>213</w:t>
            </w:r>
          </w:hyperlink>
        </w:p>
        <w:p>
          <w:pPr>
            <w:pStyle w:val="Contents5"/>
            <w:tabs>
              <w:tab w:val="clear" w:pos="7892"/>
              <w:tab w:val="right" w:pos="9026" w:leader="dot"/>
            </w:tabs>
            <w:rPr/>
          </w:pPr>
          <w:hyperlink w:anchor="__RefHeading___Toc1019419_2314609296">
            <w:r>
              <w:rPr>
                <w:webHidden/>
                <w:rStyle w:val="IndexLink"/>
              </w:rPr>
              <w:t>1</w:t>
            </w:r>
            <w:r>
              <w:rPr>
                <w:rStyle w:val="IndexLink"/>
                <w:rtl w:val="true"/>
              </w:rPr>
              <w:t xml:space="preserve">. </w:t>
            </w:r>
            <w:r>
              <w:rPr>
                <w:rStyle w:val="IndexLink"/>
                <w:rtl w:val="true"/>
              </w:rPr>
              <w:t>خدا و اوصافش</w:t>
            </w:r>
            <w:r>
              <w:rPr>
                <w:rStyle w:val="IndexLink"/>
                <w:rtl w:val="true"/>
              </w:rPr>
              <w:t>:</w:t>
              <w:tab/>
            </w:r>
            <w:r>
              <w:rPr>
                <w:rStyle w:val="IndexLink"/>
              </w:rPr>
              <w:t>213</w:t>
            </w:r>
          </w:hyperlink>
        </w:p>
        <w:p>
          <w:pPr>
            <w:pStyle w:val="Contents5"/>
            <w:tabs>
              <w:tab w:val="clear" w:pos="7892"/>
              <w:tab w:val="right" w:pos="9026" w:leader="dot"/>
            </w:tabs>
            <w:rPr/>
          </w:pPr>
          <w:hyperlink w:anchor="__RefHeading___Toc1019421_2314609296">
            <w:r>
              <w:rPr>
                <w:webHidden/>
                <w:rStyle w:val="IndexLink"/>
              </w:rPr>
              <w:t>2</w:t>
            </w:r>
            <w:r>
              <w:rPr>
                <w:rStyle w:val="IndexLink"/>
                <w:rtl w:val="true"/>
              </w:rPr>
              <w:t xml:space="preserve">. </w:t>
            </w:r>
            <w:r>
              <w:rPr>
                <w:rStyle w:val="IndexLink"/>
                <w:rtl w:val="true"/>
              </w:rPr>
              <w:t>نبوت و امامت</w:t>
            </w:r>
            <w:r>
              <w:rPr>
                <w:rStyle w:val="IndexLink"/>
                <w:rtl w:val="true"/>
              </w:rPr>
              <w:t>:</w:t>
              <w:tab/>
            </w:r>
            <w:r>
              <w:rPr>
                <w:rStyle w:val="IndexLink"/>
              </w:rPr>
              <w:t>213</w:t>
            </w:r>
          </w:hyperlink>
        </w:p>
        <w:p>
          <w:pPr>
            <w:pStyle w:val="Contents5"/>
            <w:tabs>
              <w:tab w:val="clear" w:pos="7892"/>
              <w:tab w:val="right" w:pos="9026" w:leader="dot"/>
            </w:tabs>
            <w:rPr/>
          </w:pPr>
          <w:hyperlink w:anchor="__RefHeading___Toc1019423_2314609296">
            <w:r>
              <w:rPr>
                <w:webHidden/>
                <w:rStyle w:val="IndexLink"/>
              </w:rPr>
              <w:t>3</w:t>
            </w:r>
            <w:r>
              <w:rPr>
                <w:rStyle w:val="IndexLink"/>
                <w:rtl w:val="true"/>
              </w:rPr>
              <w:t xml:space="preserve">. </w:t>
            </w:r>
            <w:r>
              <w:rPr>
                <w:rStyle w:val="IndexLink"/>
                <w:rtl w:val="true"/>
              </w:rPr>
              <w:t>سر سپردن</w:t>
            </w:r>
            <w:r>
              <w:rPr>
                <w:rStyle w:val="IndexLink"/>
                <w:rtl w:val="true"/>
              </w:rPr>
              <w:t>:</w:t>
              <w:tab/>
            </w:r>
            <w:r>
              <w:rPr>
                <w:rStyle w:val="IndexLink"/>
              </w:rPr>
              <w:t>213</w:t>
            </w:r>
          </w:hyperlink>
        </w:p>
        <w:p>
          <w:pPr>
            <w:pStyle w:val="Contents5"/>
            <w:tabs>
              <w:tab w:val="clear" w:pos="7892"/>
              <w:tab w:val="right" w:pos="9026" w:leader="dot"/>
            </w:tabs>
            <w:rPr/>
          </w:pPr>
          <w:hyperlink w:anchor="__RefHeading___Toc1019425_2314609296">
            <w:r>
              <w:rPr>
                <w:webHidden/>
                <w:rStyle w:val="IndexLink"/>
              </w:rPr>
              <w:t>4</w:t>
            </w:r>
            <w:r>
              <w:rPr>
                <w:rStyle w:val="IndexLink"/>
                <w:rtl w:val="true"/>
              </w:rPr>
              <w:t xml:space="preserve">. </w:t>
            </w:r>
            <w:r>
              <w:rPr>
                <w:rStyle w:val="IndexLink"/>
                <w:rtl w:val="true"/>
              </w:rPr>
              <w:t>تجلى</w:t>
            </w:r>
            <w:r>
              <w:rPr>
                <w:rStyle w:val="IndexLink"/>
                <w:rtl w:val="true"/>
              </w:rPr>
              <w:t>:</w:t>
              <w:tab/>
            </w:r>
            <w:r>
              <w:rPr>
                <w:rStyle w:val="IndexLink"/>
              </w:rPr>
              <w:t>213</w:t>
            </w:r>
          </w:hyperlink>
        </w:p>
        <w:p>
          <w:pPr>
            <w:pStyle w:val="Contents5"/>
            <w:tabs>
              <w:tab w:val="clear" w:pos="7892"/>
              <w:tab w:val="right" w:pos="9026" w:leader="dot"/>
            </w:tabs>
            <w:rPr/>
          </w:pPr>
          <w:hyperlink w:anchor="__RefHeading___Toc1019427_2314609296">
            <w:r>
              <w:rPr>
                <w:webHidden/>
                <w:rStyle w:val="IndexLink"/>
              </w:rPr>
              <w:t>5</w:t>
            </w:r>
            <w:r>
              <w:rPr>
                <w:rStyle w:val="IndexLink"/>
                <w:rtl w:val="true"/>
              </w:rPr>
              <w:t xml:space="preserve">. </w:t>
            </w:r>
            <w:r>
              <w:rPr>
                <w:rStyle w:val="IndexLink"/>
                <w:rtl w:val="true"/>
              </w:rPr>
              <w:t>تناسخ</w:t>
            </w:r>
            <w:r>
              <w:rPr>
                <w:rStyle w:val="IndexLink"/>
                <w:rtl w:val="true"/>
              </w:rPr>
              <w:t>:</w:t>
              <w:tab/>
            </w:r>
            <w:r>
              <w:rPr>
                <w:rStyle w:val="IndexLink"/>
              </w:rPr>
              <w:t>214</w:t>
            </w:r>
          </w:hyperlink>
        </w:p>
        <w:p>
          <w:pPr>
            <w:pStyle w:val="Contents5"/>
            <w:tabs>
              <w:tab w:val="clear" w:pos="7892"/>
              <w:tab w:val="right" w:pos="9026" w:leader="dot"/>
            </w:tabs>
            <w:rPr/>
          </w:pPr>
          <w:hyperlink w:anchor="__RefHeading___Toc1019429_2314609296">
            <w:r>
              <w:rPr>
                <w:webHidden/>
                <w:rStyle w:val="IndexLink"/>
              </w:rPr>
              <w:t>6</w:t>
            </w:r>
            <w:r>
              <w:rPr>
                <w:rStyle w:val="IndexLink"/>
                <w:rtl w:val="true"/>
              </w:rPr>
              <w:t xml:space="preserve">. </w:t>
            </w:r>
            <w:r>
              <w:rPr>
                <w:rStyle w:val="IndexLink"/>
                <w:rtl w:val="true"/>
              </w:rPr>
              <w:t>شيطان</w:t>
            </w:r>
            <w:r>
              <w:rPr>
                <w:rStyle w:val="IndexLink"/>
                <w:rtl w:val="true"/>
              </w:rPr>
              <w:t>:</w:t>
              <w:tab/>
            </w:r>
            <w:r>
              <w:rPr>
                <w:rStyle w:val="IndexLink"/>
              </w:rPr>
              <w:t>214</w:t>
            </w:r>
          </w:hyperlink>
        </w:p>
        <w:p>
          <w:pPr>
            <w:pStyle w:val="Contents5"/>
            <w:tabs>
              <w:tab w:val="clear" w:pos="7892"/>
              <w:tab w:val="right" w:pos="9026" w:leader="dot"/>
            </w:tabs>
            <w:rPr/>
          </w:pPr>
          <w:hyperlink w:anchor="__RefHeading___Toc1019431_2314609296">
            <w:r>
              <w:rPr>
                <w:webHidden/>
                <w:rStyle w:val="IndexLink"/>
              </w:rPr>
              <w:t>7</w:t>
            </w:r>
            <w:r>
              <w:rPr>
                <w:rStyle w:val="IndexLink"/>
                <w:rtl w:val="true"/>
              </w:rPr>
              <w:t xml:space="preserve">. </w:t>
            </w:r>
            <w:r>
              <w:rPr>
                <w:rStyle w:val="IndexLink"/>
                <w:rtl w:val="true"/>
              </w:rPr>
              <w:t>شعائر اهل حق</w:t>
            </w:r>
            <w:r>
              <w:rPr>
                <w:rStyle w:val="IndexLink"/>
                <w:rtl w:val="true"/>
              </w:rPr>
              <w:t>:</w:t>
              <w:tab/>
            </w:r>
            <w:r>
              <w:rPr>
                <w:rStyle w:val="IndexLink"/>
              </w:rPr>
              <w:t>214</w:t>
            </w:r>
          </w:hyperlink>
        </w:p>
        <w:p>
          <w:pPr>
            <w:pStyle w:val="Contents5"/>
            <w:tabs>
              <w:tab w:val="clear" w:pos="7892"/>
              <w:tab w:val="right" w:pos="9026" w:leader="dot"/>
            </w:tabs>
            <w:rPr/>
          </w:pPr>
          <w:hyperlink w:anchor="__RefHeading___Toc1019433_2314609296">
            <w:r>
              <w:rPr>
                <w:webHidden/>
                <w:rStyle w:val="IndexLink"/>
              </w:rPr>
              <w:t>8</w:t>
            </w:r>
            <w:r>
              <w:rPr>
                <w:rStyle w:val="IndexLink"/>
                <w:rtl w:val="true"/>
              </w:rPr>
              <w:t xml:space="preserve">. </w:t>
            </w:r>
            <w:r>
              <w:rPr>
                <w:rStyle w:val="IndexLink"/>
                <w:rtl w:val="true"/>
              </w:rPr>
              <w:t>فروعات دين</w:t>
            </w:r>
            <w:r>
              <w:rPr>
                <w:rStyle w:val="IndexLink"/>
                <w:rtl w:val="true"/>
              </w:rPr>
              <w:t>:</w:t>
              <w:tab/>
            </w:r>
            <w:r>
              <w:rPr>
                <w:rStyle w:val="IndexLink"/>
              </w:rPr>
              <w:t>214</w:t>
            </w:r>
          </w:hyperlink>
        </w:p>
        <w:p>
          <w:pPr>
            <w:pStyle w:val="Contents4"/>
            <w:tabs>
              <w:tab w:val="clear" w:pos="8176"/>
              <w:tab w:val="right" w:pos="9026" w:leader="dot"/>
            </w:tabs>
            <w:rPr/>
          </w:pPr>
          <w:hyperlink w:anchor="__RefHeading___Toc1019435_2314609296">
            <w:r>
              <w:rPr>
                <w:webHidden/>
                <w:rStyle w:val="IndexLink"/>
                <w:rtl w:val="true"/>
              </w:rPr>
              <w:t>پرسش</w:t>
            </w:r>
            <w:r>
              <w:rPr>
                <w:rStyle w:val="IndexLink"/>
                <w:rtl w:val="true"/>
              </w:rPr>
              <w:tab/>
            </w:r>
            <w:r>
              <w:rPr>
                <w:rStyle w:val="IndexLink"/>
              </w:rPr>
              <w:t>215</w:t>
            </w:r>
          </w:hyperlink>
        </w:p>
        <w:p>
          <w:pPr>
            <w:pStyle w:val="Contents4"/>
            <w:tabs>
              <w:tab w:val="clear" w:pos="8176"/>
              <w:tab w:val="right" w:pos="9026" w:leader="dot"/>
            </w:tabs>
            <w:rPr/>
          </w:pPr>
          <w:hyperlink w:anchor="__RefHeading___Toc1019437_2314609296">
            <w:r>
              <w:rPr>
                <w:webHidden/>
                <w:rStyle w:val="IndexLink"/>
                <w:rtl w:val="true"/>
              </w:rPr>
              <w:t>براى مطالعه بيشتر</w:t>
            </w:r>
            <w:r>
              <w:rPr>
                <w:rStyle w:val="IndexLink"/>
                <w:rtl w:val="true"/>
              </w:rPr>
              <w:tab/>
            </w:r>
            <w:r>
              <w:rPr>
                <w:rStyle w:val="IndexLink"/>
              </w:rPr>
              <w:t>215</w:t>
            </w:r>
          </w:hyperlink>
        </w:p>
        <w:p>
          <w:pPr>
            <w:pStyle w:val="Contents3"/>
            <w:tabs>
              <w:tab w:val="clear" w:pos="8459"/>
              <w:tab w:val="right" w:pos="9026" w:leader="dot"/>
            </w:tabs>
            <w:rPr/>
          </w:pPr>
          <w:hyperlink w:anchor="__RefHeading___Toc1019439_2314609296">
            <w:r>
              <w:rPr>
                <w:webHidden/>
                <w:rStyle w:val="IndexLink"/>
                <w:rtl w:val="true"/>
              </w:rPr>
              <w:t>(</w:t>
            </w:r>
            <w:r>
              <w:rPr>
                <w:rStyle w:val="IndexLink"/>
              </w:rPr>
              <w:t>4</w:t>
            </w:r>
            <w:r>
              <w:rPr>
                <w:rStyle w:val="IndexLink"/>
                <w:rtl w:val="true"/>
              </w:rPr>
              <w:t xml:space="preserve">) </w:t>
            </w:r>
            <w:r>
              <w:rPr>
                <w:rStyle w:val="IndexLink"/>
                <w:rtl w:val="true"/>
              </w:rPr>
              <w:t>نصيريه</w:t>
            </w:r>
            <w:r>
              <w:rPr>
                <w:rStyle w:val="IndexLink"/>
                <w:rtl w:val="true"/>
              </w:rPr>
              <w:tab/>
            </w:r>
            <w:r>
              <w:rPr>
                <w:rStyle w:val="IndexLink"/>
              </w:rPr>
              <w:t>217</w:t>
            </w:r>
          </w:hyperlink>
        </w:p>
        <w:p>
          <w:pPr>
            <w:pStyle w:val="Contents4"/>
            <w:tabs>
              <w:tab w:val="clear" w:pos="8176"/>
              <w:tab w:val="right" w:pos="9026" w:leader="dot"/>
            </w:tabs>
            <w:rPr/>
          </w:pPr>
          <w:hyperlink w:anchor="__RefHeading___Toc1019441_2314609296">
            <w:r>
              <w:rPr>
                <w:webHidden/>
                <w:rStyle w:val="IndexLink"/>
                <w:rtl w:val="true"/>
              </w:rPr>
              <w:t>تاريخچه پيدايش</w:t>
            </w:r>
            <w:r>
              <w:rPr>
                <w:rStyle w:val="IndexLink"/>
                <w:rtl w:val="true"/>
              </w:rPr>
              <w:tab/>
            </w:r>
            <w:r>
              <w:rPr>
                <w:rStyle w:val="IndexLink"/>
              </w:rPr>
              <w:t>217</w:t>
            </w:r>
          </w:hyperlink>
        </w:p>
        <w:p>
          <w:pPr>
            <w:pStyle w:val="Contents4"/>
            <w:tabs>
              <w:tab w:val="clear" w:pos="8176"/>
              <w:tab w:val="right" w:pos="9026" w:leader="dot"/>
            </w:tabs>
            <w:rPr/>
          </w:pPr>
          <w:hyperlink w:anchor="__RefHeading___Toc1019443_2314609296">
            <w:r>
              <w:rPr>
                <w:webHidden/>
                <w:rStyle w:val="IndexLink"/>
                <w:rtl w:val="true"/>
              </w:rPr>
              <w:t>آموزه ها</w:t>
            </w:r>
            <w:r>
              <w:rPr>
                <w:rStyle w:val="IndexLink"/>
                <w:rtl w:val="true"/>
              </w:rPr>
              <w:tab/>
            </w:r>
            <w:r>
              <w:rPr>
                <w:rStyle w:val="IndexLink"/>
              </w:rPr>
              <w:t>219</w:t>
            </w:r>
          </w:hyperlink>
        </w:p>
        <w:p>
          <w:pPr>
            <w:pStyle w:val="Contents4"/>
            <w:tabs>
              <w:tab w:val="clear" w:pos="8176"/>
              <w:tab w:val="right" w:pos="9026" w:leader="dot"/>
            </w:tabs>
            <w:rPr/>
          </w:pPr>
          <w:hyperlink w:anchor="__RefHeading___Toc1019445_2314609296">
            <w:r>
              <w:rPr>
                <w:webHidden/>
                <w:rStyle w:val="IndexLink"/>
                <w:rtl w:val="true"/>
              </w:rPr>
              <w:t>عقايد منتسب به نصيريه</w:t>
            </w:r>
            <w:r>
              <w:rPr>
                <w:rStyle w:val="IndexLink"/>
                <w:rtl w:val="true"/>
              </w:rPr>
              <w:tab/>
            </w:r>
            <w:r>
              <w:rPr>
                <w:rStyle w:val="IndexLink"/>
              </w:rPr>
              <w:t>220</w:t>
            </w:r>
          </w:hyperlink>
        </w:p>
        <w:p>
          <w:pPr>
            <w:pStyle w:val="Contents4"/>
            <w:tabs>
              <w:tab w:val="clear" w:pos="8176"/>
              <w:tab w:val="right" w:pos="9026" w:leader="dot"/>
            </w:tabs>
            <w:rPr/>
          </w:pPr>
          <w:hyperlink w:anchor="__RefHeading___Toc1019447_2314609296">
            <w:r>
              <w:rPr>
                <w:webHidden/>
                <w:rStyle w:val="IndexLink"/>
                <w:rtl w:val="true"/>
              </w:rPr>
              <w:t>پرسش</w:t>
            </w:r>
            <w:r>
              <w:rPr>
                <w:rStyle w:val="IndexLink"/>
                <w:rtl w:val="true"/>
              </w:rPr>
              <w:tab/>
            </w:r>
            <w:r>
              <w:rPr>
                <w:rStyle w:val="IndexLink"/>
              </w:rPr>
              <w:t>221</w:t>
            </w:r>
          </w:hyperlink>
        </w:p>
        <w:p>
          <w:pPr>
            <w:pStyle w:val="Contents4"/>
            <w:tabs>
              <w:tab w:val="clear" w:pos="8176"/>
              <w:tab w:val="right" w:pos="9026" w:leader="dot"/>
            </w:tabs>
            <w:rPr/>
          </w:pPr>
          <w:hyperlink w:anchor="__RefHeading___Toc1019449_2314609296">
            <w:r>
              <w:rPr>
                <w:webHidden/>
                <w:rStyle w:val="IndexLink"/>
                <w:rtl w:val="true"/>
              </w:rPr>
              <w:t>براى مطالعه بيشتر</w:t>
            </w:r>
            <w:r>
              <w:rPr>
                <w:rStyle w:val="IndexLink"/>
                <w:rtl w:val="true"/>
              </w:rPr>
              <w:tab/>
            </w:r>
            <w:r>
              <w:rPr>
                <w:rStyle w:val="IndexLink"/>
              </w:rPr>
              <w:t>221</w:t>
            </w:r>
          </w:hyperlink>
        </w:p>
        <w:p>
          <w:pPr>
            <w:pStyle w:val="Contents3"/>
            <w:tabs>
              <w:tab w:val="clear" w:pos="8459"/>
              <w:tab w:val="right" w:pos="9026" w:leader="dot"/>
            </w:tabs>
            <w:rPr/>
          </w:pPr>
          <w:hyperlink w:anchor="__RefHeading___Toc1019451_2314609296">
            <w:r>
              <w:rPr>
                <w:webHidden/>
                <w:rStyle w:val="IndexLink"/>
                <w:rtl w:val="true"/>
              </w:rPr>
              <w:t>(</w:t>
            </w:r>
            <w:r>
              <w:rPr>
                <w:rStyle w:val="IndexLink"/>
              </w:rPr>
              <w:t>5</w:t>
            </w:r>
            <w:r>
              <w:rPr>
                <w:rStyle w:val="IndexLink"/>
                <w:rtl w:val="true"/>
              </w:rPr>
              <w:t xml:space="preserve">) </w:t>
            </w:r>
            <w:r>
              <w:rPr>
                <w:rStyle w:val="IndexLink"/>
                <w:rtl w:val="true"/>
              </w:rPr>
              <w:t>علويان تركيه</w:t>
            </w:r>
            <w:r>
              <w:rPr>
                <w:rStyle w:val="IndexLink"/>
                <w:rtl w:val="true"/>
              </w:rPr>
              <w:tab/>
            </w:r>
            <w:r>
              <w:rPr>
                <w:rStyle w:val="IndexLink"/>
              </w:rPr>
              <w:t>222</w:t>
            </w:r>
          </w:hyperlink>
        </w:p>
        <w:p>
          <w:pPr>
            <w:pStyle w:val="Contents4"/>
            <w:tabs>
              <w:tab w:val="clear" w:pos="8176"/>
              <w:tab w:val="right" w:pos="9026" w:leader="dot"/>
            </w:tabs>
            <w:rPr/>
          </w:pPr>
          <w:hyperlink w:anchor="__RefHeading___Toc1019453_231460929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019455_2314609296">
            <w:r>
              <w:rPr>
                <w:webHidden/>
                <w:rStyle w:val="IndexLink"/>
                <w:rtl w:val="true"/>
              </w:rPr>
              <w:t>تاريخچه پيدايش</w:t>
            </w:r>
            <w:r>
              <w:rPr>
                <w:rStyle w:val="IndexLink"/>
                <w:rtl w:val="true"/>
              </w:rPr>
              <w:tab/>
            </w:r>
            <w:r>
              <w:rPr>
                <w:rStyle w:val="IndexLink"/>
              </w:rPr>
              <w:t>222</w:t>
            </w:r>
          </w:hyperlink>
        </w:p>
        <w:p>
          <w:pPr>
            <w:pStyle w:val="Contents4"/>
            <w:tabs>
              <w:tab w:val="clear" w:pos="8176"/>
              <w:tab w:val="right" w:pos="9026" w:leader="dot"/>
            </w:tabs>
            <w:rPr/>
          </w:pPr>
          <w:hyperlink w:anchor="__RefHeading___Toc1019457_2314609296">
            <w:r>
              <w:rPr>
                <w:webHidden/>
                <w:rStyle w:val="IndexLink"/>
                <w:rtl w:val="true"/>
              </w:rPr>
              <w:t>علويان بعد از جنگ چالدران</w:t>
            </w:r>
            <w:r>
              <w:rPr>
                <w:rStyle w:val="IndexLink"/>
                <w:rtl w:val="true"/>
              </w:rPr>
              <w:tab/>
            </w:r>
            <w:r>
              <w:rPr>
                <w:rStyle w:val="IndexLink"/>
              </w:rPr>
              <w:t>223</w:t>
            </w:r>
          </w:hyperlink>
        </w:p>
        <w:p>
          <w:pPr>
            <w:pStyle w:val="Contents4"/>
            <w:tabs>
              <w:tab w:val="clear" w:pos="8176"/>
              <w:tab w:val="right" w:pos="9026" w:leader="dot"/>
            </w:tabs>
            <w:rPr/>
          </w:pPr>
          <w:hyperlink w:anchor="__RefHeading___Toc1019459_2314609296">
            <w:r>
              <w:rPr>
                <w:webHidden/>
                <w:rStyle w:val="IndexLink"/>
                <w:rtl w:val="true"/>
              </w:rPr>
              <w:t>عقايد علويان</w:t>
            </w:r>
            <w:r>
              <w:rPr>
                <w:rStyle w:val="IndexLink"/>
                <w:rtl w:val="true"/>
              </w:rPr>
              <w:tab/>
            </w:r>
            <w:r>
              <w:rPr>
                <w:rStyle w:val="IndexLink"/>
              </w:rPr>
              <w:t>224</w:t>
            </w:r>
          </w:hyperlink>
        </w:p>
        <w:p>
          <w:pPr>
            <w:pStyle w:val="Contents4"/>
            <w:tabs>
              <w:tab w:val="clear" w:pos="8176"/>
              <w:tab w:val="right" w:pos="9026" w:leader="dot"/>
            </w:tabs>
            <w:rPr/>
          </w:pPr>
          <w:hyperlink w:anchor="__RefHeading___Toc1019461_2314609296">
            <w:r>
              <w:rPr>
                <w:webHidden/>
                <w:rStyle w:val="IndexLink"/>
                <w:rtl w:val="true"/>
              </w:rPr>
              <w:t>پرسش</w:t>
            </w:r>
            <w:r>
              <w:rPr>
                <w:rStyle w:val="IndexLink"/>
                <w:rtl w:val="true"/>
              </w:rPr>
              <w:tab/>
            </w:r>
            <w:r>
              <w:rPr>
                <w:rStyle w:val="IndexLink"/>
              </w:rPr>
              <w:t>226</w:t>
            </w:r>
          </w:hyperlink>
        </w:p>
        <w:p>
          <w:pPr>
            <w:pStyle w:val="Contents4"/>
            <w:tabs>
              <w:tab w:val="clear" w:pos="8176"/>
              <w:tab w:val="right" w:pos="9026" w:leader="dot"/>
            </w:tabs>
            <w:rPr/>
          </w:pPr>
          <w:hyperlink w:anchor="__RefHeading___Toc1019463_2314609296">
            <w:r>
              <w:rPr>
                <w:webHidden/>
                <w:rStyle w:val="IndexLink"/>
                <w:rtl w:val="true"/>
              </w:rPr>
              <w:t>براى مطالعه بيشتر</w:t>
            </w:r>
            <w:r>
              <w:rPr>
                <w:rStyle w:val="IndexLink"/>
                <w:rtl w:val="true"/>
              </w:rPr>
              <w:tab/>
            </w:r>
            <w:r>
              <w:rPr>
                <w:rStyle w:val="IndexLink"/>
              </w:rPr>
              <w:t>226</w:t>
            </w:r>
          </w:hyperlink>
        </w:p>
        <w:p>
          <w:pPr>
            <w:pStyle w:val="Contents2"/>
            <w:tabs>
              <w:tab w:val="clear" w:pos="8743"/>
              <w:tab w:val="right" w:pos="9026" w:leader="dot"/>
            </w:tabs>
            <w:rPr/>
          </w:pPr>
          <w:hyperlink w:anchor="__RefHeading___Toc1019465_2314609296">
            <w:r>
              <w:rPr>
                <w:webHidden/>
                <w:rStyle w:val="IndexLink"/>
                <w:rtl w:val="true"/>
              </w:rPr>
              <w:t>پيوست</w:t>
            </w:r>
            <w:r>
              <w:rPr>
                <w:rStyle w:val="IndexLink"/>
                <w:rtl w:val="true"/>
              </w:rPr>
              <w:t xml:space="preserve">: </w:t>
            </w:r>
            <w:r>
              <w:rPr>
                <w:rStyle w:val="IndexLink"/>
                <w:rtl w:val="true"/>
              </w:rPr>
              <w:t>اسامى فرقه هاى شيعى براساس كتب مشهور ملل و نحل</w:t>
            </w:r>
            <w:r>
              <w:rPr>
                <w:rStyle w:val="IndexLink"/>
                <w:rtl w:val="true"/>
              </w:rPr>
              <w:tab/>
            </w:r>
            <w:r>
              <w:rPr>
                <w:rStyle w:val="IndexLink"/>
              </w:rPr>
              <w:t>227</w:t>
            </w:r>
          </w:hyperlink>
        </w:p>
        <w:p>
          <w:pPr>
            <w:pStyle w:val="Contents3"/>
            <w:tabs>
              <w:tab w:val="clear" w:pos="8459"/>
              <w:tab w:val="right" w:pos="9026" w:leader="dot"/>
            </w:tabs>
            <w:rPr/>
          </w:pPr>
          <w:hyperlink w:anchor="__RefHeading___Toc1019467_2314609296">
            <w:r>
              <w:rPr>
                <w:webHidden/>
                <w:rStyle w:val="IndexLink"/>
              </w:rPr>
              <w:t>1</w:t>
            </w:r>
            <w:r>
              <w:rPr>
                <w:rStyle w:val="IndexLink"/>
                <w:rtl w:val="true"/>
              </w:rPr>
              <w:t xml:space="preserve">. </w:t>
            </w:r>
            <w:r>
              <w:rPr>
                <w:rStyle w:val="IndexLink"/>
                <w:rtl w:val="true"/>
              </w:rPr>
              <w:t>نوبختى</w:t>
            </w:r>
            <w:r>
              <w:rPr>
                <w:rStyle w:val="IndexLink"/>
                <w:rtl w:val="true"/>
              </w:rPr>
              <w:tab/>
            </w:r>
            <w:r>
              <w:rPr>
                <w:rStyle w:val="IndexLink"/>
              </w:rPr>
              <w:t>227</w:t>
            </w:r>
          </w:hyperlink>
        </w:p>
        <w:p>
          <w:pPr>
            <w:pStyle w:val="Contents3"/>
            <w:tabs>
              <w:tab w:val="clear" w:pos="8459"/>
              <w:tab w:val="right" w:pos="9026" w:leader="dot"/>
            </w:tabs>
            <w:rPr/>
          </w:pPr>
          <w:hyperlink w:anchor="__RefHeading___Toc1019469_2314609296">
            <w:r>
              <w:rPr>
                <w:webHidden/>
                <w:rStyle w:val="IndexLink"/>
              </w:rPr>
              <w:t>2</w:t>
            </w:r>
            <w:r>
              <w:rPr>
                <w:rStyle w:val="IndexLink"/>
                <w:rtl w:val="true"/>
              </w:rPr>
              <w:t xml:space="preserve">. </w:t>
            </w:r>
            <w:r>
              <w:rPr>
                <w:rStyle w:val="IndexLink"/>
                <w:rtl w:val="true"/>
              </w:rPr>
              <w:t>ابو الحسن اشعرى</w:t>
            </w:r>
            <w:r>
              <w:rPr>
                <w:rStyle w:val="IndexLink"/>
                <w:rtl w:val="true"/>
              </w:rPr>
              <w:tab/>
            </w:r>
            <w:r>
              <w:rPr>
                <w:rStyle w:val="IndexLink"/>
              </w:rPr>
              <w:t>227</w:t>
            </w:r>
          </w:hyperlink>
        </w:p>
        <w:p>
          <w:pPr>
            <w:pStyle w:val="Contents3"/>
            <w:tabs>
              <w:tab w:val="clear" w:pos="8459"/>
              <w:tab w:val="right" w:pos="9026" w:leader="dot"/>
            </w:tabs>
            <w:rPr/>
          </w:pPr>
          <w:hyperlink w:anchor="__RefHeading___Toc1019471_2314609296">
            <w:r>
              <w:rPr>
                <w:webHidden/>
                <w:rStyle w:val="IndexLink"/>
              </w:rPr>
              <w:t>3</w:t>
            </w:r>
            <w:r>
              <w:rPr>
                <w:rStyle w:val="IndexLink"/>
                <w:rtl w:val="true"/>
              </w:rPr>
              <w:t xml:space="preserve">. </w:t>
            </w:r>
            <w:r>
              <w:rPr>
                <w:rStyle w:val="IndexLink"/>
                <w:rtl w:val="true"/>
              </w:rPr>
              <w:t>ملطى</w:t>
            </w:r>
            <w:r>
              <w:rPr>
                <w:rStyle w:val="IndexLink"/>
                <w:rtl w:val="true"/>
              </w:rPr>
              <w:tab/>
            </w:r>
            <w:r>
              <w:rPr>
                <w:rStyle w:val="IndexLink"/>
              </w:rPr>
              <w:t>228</w:t>
            </w:r>
          </w:hyperlink>
        </w:p>
        <w:p>
          <w:pPr>
            <w:pStyle w:val="Contents3"/>
            <w:tabs>
              <w:tab w:val="clear" w:pos="8459"/>
              <w:tab w:val="right" w:pos="9026" w:leader="dot"/>
            </w:tabs>
            <w:rPr/>
          </w:pPr>
          <w:hyperlink w:anchor="__RefHeading___Toc1019473_2314609296">
            <w:r>
              <w:rPr>
                <w:webHidden/>
                <w:rStyle w:val="IndexLink"/>
              </w:rPr>
              <w:t>4</w:t>
            </w:r>
            <w:r>
              <w:rPr>
                <w:rStyle w:val="IndexLink"/>
                <w:rtl w:val="true"/>
              </w:rPr>
              <w:t xml:space="preserve">. </w:t>
            </w:r>
            <w:r>
              <w:rPr>
                <w:rStyle w:val="IndexLink"/>
                <w:rtl w:val="true"/>
              </w:rPr>
              <w:t>بغدادى</w:t>
            </w:r>
            <w:r>
              <w:rPr>
                <w:rStyle w:val="IndexLink"/>
                <w:rtl w:val="true"/>
              </w:rPr>
              <w:tab/>
            </w:r>
            <w:r>
              <w:rPr>
                <w:rStyle w:val="IndexLink"/>
              </w:rPr>
              <w:t>228</w:t>
            </w:r>
          </w:hyperlink>
        </w:p>
        <w:p>
          <w:pPr>
            <w:pStyle w:val="Contents3"/>
            <w:tabs>
              <w:tab w:val="clear" w:pos="8459"/>
              <w:tab w:val="right" w:pos="9026" w:leader="dot"/>
            </w:tabs>
            <w:rPr/>
          </w:pPr>
          <w:hyperlink w:anchor="__RefHeading___Toc1019475_2314609296">
            <w:r>
              <w:rPr>
                <w:webHidden/>
                <w:rStyle w:val="IndexLink"/>
              </w:rPr>
              <w:t>5</w:t>
            </w:r>
            <w:r>
              <w:rPr>
                <w:rStyle w:val="IndexLink"/>
                <w:rtl w:val="true"/>
              </w:rPr>
              <w:t xml:space="preserve">. </w:t>
            </w:r>
            <w:r>
              <w:rPr>
                <w:rStyle w:val="IndexLink"/>
                <w:rtl w:val="true"/>
              </w:rPr>
              <w:t>شهرستانى</w:t>
            </w:r>
            <w:r>
              <w:rPr>
                <w:rStyle w:val="IndexLink"/>
                <w:rtl w:val="true"/>
              </w:rPr>
              <w:tab/>
            </w:r>
            <w:r>
              <w:rPr>
                <w:rStyle w:val="IndexLink"/>
              </w:rPr>
              <w:t>228</w:t>
            </w:r>
          </w:hyperlink>
        </w:p>
        <w:p>
          <w:pPr>
            <w:pStyle w:val="Contents3"/>
            <w:tabs>
              <w:tab w:val="clear" w:pos="8459"/>
              <w:tab w:val="right" w:pos="9026" w:leader="dot"/>
            </w:tabs>
            <w:rPr/>
          </w:pPr>
          <w:hyperlink w:anchor="__RefHeading___Toc1019477_2314609296">
            <w:r>
              <w:rPr>
                <w:webHidden/>
                <w:rStyle w:val="IndexLink"/>
              </w:rPr>
              <w:t>6</w:t>
            </w:r>
            <w:r>
              <w:rPr>
                <w:rStyle w:val="IndexLink"/>
                <w:rtl w:val="true"/>
              </w:rPr>
              <w:t xml:space="preserve">. </w:t>
            </w:r>
            <w:r>
              <w:rPr>
                <w:rStyle w:val="IndexLink"/>
                <w:rtl w:val="true"/>
              </w:rPr>
              <w:t>فخر رازى</w:t>
            </w:r>
            <w:r>
              <w:rPr>
                <w:rStyle w:val="IndexLink"/>
                <w:rtl w:val="true"/>
              </w:rPr>
              <w:tab/>
            </w:r>
            <w:r>
              <w:rPr>
                <w:rStyle w:val="IndexLink"/>
              </w:rPr>
              <w:t>229</w:t>
            </w:r>
          </w:hyperlink>
        </w:p>
        <w:p>
          <w:pPr>
            <w:pStyle w:val="Contents3"/>
            <w:tabs>
              <w:tab w:val="clear" w:pos="8459"/>
              <w:tab w:val="right" w:pos="9026" w:leader="dot"/>
            </w:tabs>
            <w:rPr/>
          </w:pPr>
          <w:hyperlink w:anchor="__RefHeading___Toc1019479_2314609296">
            <w:r>
              <w:rPr>
                <w:webHidden/>
                <w:rStyle w:val="IndexLink"/>
              </w:rPr>
              <w:t>7</w:t>
            </w:r>
            <w:r>
              <w:rPr>
                <w:rStyle w:val="IndexLink"/>
                <w:rtl w:val="true"/>
              </w:rPr>
              <w:t xml:space="preserve">. </w:t>
            </w:r>
            <w:r>
              <w:rPr>
                <w:rStyle w:val="IndexLink"/>
                <w:rtl w:val="true"/>
              </w:rPr>
              <w:t>ابن مرتضى</w:t>
            </w:r>
            <w:r>
              <w:rPr>
                <w:rStyle w:val="IndexLink"/>
                <w:rtl w:val="true"/>
              </w:rPr>
              <w:tab/>
            </w:r>
            <w:r>
              <w:rPr>
                <w:rStyle w:val="IndexLink"/>
              </w:rPr>
              <w:t>229</w:t>
            </w:r>
          </w:hyperlink>
        </w:p>
        <w:p>
          <w:pPr>
            <w:pStyle w:val="Contents2"/>
            <w:tabs>
              <w:tab w:val="clear" w:pos="8743"/>
              <w:tab w:val="right" w:pos="9026" w:leader="dot"/>
            </w:tabs>
            <w:rPr/>
          </w:pPr>
          <w:hyperlink w:anchor="__RefHeading___Toc1019481_2314609296">
            <w:r>
              <w:rPr>
                <w:webHidden/>
                <w:rStyle w:val="IndexLink"/>
                <w:rtl w:val="true"/>
              </w:rPr>
              <w:t>كتابنامه</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3_765821"/>
      <w:bookmarkStart w:id="1" w:name="pg19693_765821"/>
      <w:bookmarkEnd w:id="1"/>
    </w:p>
    <w:p>
      <w:pPr>
        <w:pStyle w:val="Heading2"/>
        <w:numPr>
          <w:ilvl w:val="1"/>
          <w:numId w:val="1"/>
        </w:numPr>
        <w:rPr/>
      </w:pPr>
      <w:bookmarkStart w:id="2" w:name="pg19693_765821"/>
      <w:bookmarkStart w:id="3" w:name="__RefHeading___Toc1018937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فرق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Times New Roman" w:cs="Times New Roman" w:ascii="Times New Roman" w:hAnsi="Times New Roman"/>
          <w:color w:val="111111"/>
          <w:sz w:val="28"/>
          <w:szCs w:val="28"/>
          <w:lang w:val="en-US" w:bidi="en-US"/>
        </w:rPr>
        <w:t>Shi'ah -- Sects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1320866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8939_231460929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مدیریت حوزه علمیه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فرق تشیع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علمی ادیان و مذاهب</w:t>
      </w:r>
      <w:bookmarkStart w:id="7" w:name="pg19693_765825"/>
    </w:p>
    <w:p>
      <w:pPr>
        <w:pStyle w:val="Heading2"/>
        <w:numPr>
          <w:ilvl w:val="1"/>
          <w:numId w:val="1"/>
        </w:numPr>
        <w:rPr/>
      </w:pPr>
      <w:bookmarkStart w:id="8" w:name="__RefHeading___Toc1018941_2314609296"/>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پيدايش هر دينى شعاعى از انديشه را در عرصه هاى گوناگون فكرى بشر موجب شده و در پرتو آن، ديدگاههاى كلامى و اعتقادى متفاوتى نمايان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اعصار و قرون متمادى، رسوخ انديشه هاى برخاسته از دين در قالب هاى مختلف و تفسيرها و تبيين هاى متفاوت، در فرهنگ هاى بشرى و نيز آميخته شدن آنها با مكاتب فكرى و دانش هاى بشرى، موجب پيدايش فرقه ها و مسلك هاى متعددى در هريك از اديان شده و طيف وسيعى از نظرگاه ها را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نيز در عين استوارى و مصونيت كتاب آسمانى آن و روشنى راه حقيقت از اين قاعده مستثنى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جامعه علمى به بازشناسى دقيق افكار و انديشه هاى نحله ها و فرق مختلف و ربط و نسبت آنها با آموزه هاى اصيل دين مبين اسلام و شناخت نقاط ضعف و قوت نحله هاى فكرى پس از دوره اسلامى از يك سو و ضرورت دست يابى به معارف ناب الهى به دور از اختلاط و التقاط فكرى و وصول به سرچشمه معرفت ناب اسلامى از ديگرسوى، ضرورت تامل و دقت در آموزه هاى فرق و نحله هاى فكرى پديد آمده در بستر انديشه اسلامى و بازشناسى مؤلفه هاى گوناگون تاثيرگذار در پيدايش، پايانى و يا افول آنها را بخوبى ايجاب مى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در راستاى آشنايى طلاب گرانقدر حوزه هاى علميه با افكار و انديشه هاى فرق و مذاهب اسلامى در قدم نخست مجموعه هاى آشنايى با فرقه ها و گروههاى فكرى شيعه و اهل</w:t>
      </w:r>
    </w:p>
    <w:p>
      <w:pPr>
        <w:pStyle w:val="BookText"/>
        <w:rPr/>
      </w:pPr>
      <w:r>
        <w:rPr>
          <w:rFonts w:ascii="IRNazanin" w:hAnsi="IRNazanin" w:eastAsia="IRNazanin"/>
          <w:color w:val="111111"/>
          <w:sz w:val="28"/>
          <w:sz w:val="28"/>
          <w:szCs w:val="28"/>
          <w:rtl w:val="true"/>
          <w:lang w:bidi="fa-IR"/>
        </w:rPr>
        <w:t>سنت در برنامه توليد دفتر برنامه ريزى و تدوين متون درسى قرار گرفت تا طلاب ارجمند بتواند در فضايى كاملا علمى، فرقه ها و نحله هاى متعدد و مسلك هاى فكرى مختلف را باز شناخته و به اساس انديشه هاى هريك از آنها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وجود فرق و مذاهب گوناگون امرى انكارناپذير است و پيروان هريك از آنها مى كوشند تا باورهاى خود را موجه نموده و به ترويج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علمى براى شناخت زواياى فكرى آنها براى دانش طلبانى كه درصدد ترويج دين و آئين حق برآمده و تفقه در دين را هدف آموزش هاى خود قرار داده اند، امرى ضرورى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مى توان با فهم درست از مكتب راستين شيعى و آگاهى از انديشه هاى فرق و مذاهب ديگر، وظيفه تعليم و تبليغ را به نحو شايسته به انجام رساند و در مواجهه با پرسش هاى پيش رو، پاسخ هاى مستند و دقيقى را ارائه داد و در جدال احسن توفيق لازم را بدست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سپاس از درگاه حضرت احديت و با مساعدت انجمن اديان و مذاهب حوزه علميه قم و پژوهشگران گرانقدر، دو مجموعه ياد شده به مرحله آماده سازى و انتشار رسيده است كه به خواست خداوند در اختيار مخاطبان ارجمند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شايسته است از تلاش هاى مجدانه انجمن اديان و مذاهب و همكاران ارجمندشان در تهيه اين مجموعه به ويژه رئيس محترم انجمن جناب آقاى محمد جواد صاحبى و جناب آقاى دكتر قاسم جوادى و حجج اسلام آقايان فرمانيان و نيكزاد قدردانى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اين نكته اذعان داريم كه اين مجموعه با تمام تلاش و جديت به عمل آمده براى غناى علمى و استناد آن به منابع اصلى چونان هر دست نگاشته بشرى خالى از خطا و نسيان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اديان و مذاهب و دفتر برنامه ريزى و تدوين متون درسى حوزه از هرگونه نظر انتقادى و اصلاحى و تكميلى درباره اين متون به جدّ استقبال نموده و آمادگى خود را براى اصلاح و بازنگرى اين متون بر پايه ديدگاه صائب اهل نظر اعلام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مديريت حوزه علميه قم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دفتر برنامه ريزى و تدوين متون درسى</w:t>
      </w:r>
      <w:bookmarkStart w:id="10" w:name="pg19693_765827"/>
    </w:p>
    <w:p>
      <w:pPr>
        <w:pStyle w:val="Heading2"/>
        <w:numPr>
          <w:ilvl w:val="1"/>
          <w:numId w:val="1"/>
        </w:numPr>
        <w:rPr/>
      </w:pPr>
      <w:bookmarkStart w:id="11" w:name="__RefHeading___Toc1018943_2314609296"/>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درس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تشيع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معناى لغوى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معناى اصطلاحى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تشيّع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پيدايش شيعه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نقد و بررسى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درس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كيسانيه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كيسان كيست؟</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مختار ثقفى و ديدگاه عالمان شيعى دربارۀ او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فرق كيسانيّه </w:t>
      </w:r>
      <w:r>
        <w:rPr>
          <w:rFonts w:eastAsia="Amiri" w:cs="Amiri" w:ascii="Amiri" w:hAnsi="Amiri"/>
          <w:color w:val="111111"/>
          <w:sz w:val="28"/>
          <w:szCs w:val="28"/>
          <w:lang w:bidi="ar-SA"/>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اثناعشريه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تمايز شيعه از اكثريت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دوران خلافت امام على و تشيع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شيعه در عصر اموى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شيعه و بنى عباس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اثناعشريه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غيبت صغرا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از قرن چهار تا قرن چهارده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شيعه از حمله مغول تا ظهور صفويه در ايران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شيعه از صفويان تا انقلاب اسلامى ايران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شيعه در دورۀ انقلاب اسلامى ايران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درس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شيعۀ اثنا عشرى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متكلمان بزرگ شيعه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قبه رازى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درس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پيدايش و شكل گيرى زيديه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شخصيت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امامت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زيد بن على در منابع اماميه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قيام هاى زيديه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فرقه هاى نخستين زيديه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جاروديّه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صالحيّه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تثبيت مذهب زيديه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حكومت هاى زيديه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دولت ادريسيان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دولت طبرستان و ديلم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درس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زيديه در يمن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دولت اوّل زيديه در يمن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حسينيه، مطرّفيّه و مخترعه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حسينيه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مطرّفيّه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مخترعه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دولت دوم زيديه يمن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گرايش ها و دسته بندى هاى اين دوره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دولت سوم زيديه يمن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زيديه يمن در عصر حاضر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درس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زيديه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وعد و وعيد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ديدگاه زيديه در باب صحابه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درس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و حديث زيديه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مكتب فقهى عراق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مكتب قاسميه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مكتب هادويه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مكتب ناصريه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مكتب مؤيديّه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تفسير و حديث زيديه و منابع آن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درس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تاريخ پيدايش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ظهور قرامطه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قرامطه بحرين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فاطميان در مصر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پيدايش فرقۀ دروزيّه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پيدايش نزاريان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آقاخان ها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طيبيان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دانشمندان اسماعيلى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 عبد اللّه نسفى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 حاتم رازى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ابو يعقوب سجستانى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قاضى نعمان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حميد الدين كرمانى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براى مطالعه بيشتر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اسماعيليه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خداشناسى اسماعيليه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جهان شناسى اسماعيليه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128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جايگاه امام در نظام هستى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سازمان دعوت اسماعيليه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درس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علل پيدايش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بزرگان واقفيه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عقايد واقفيان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درس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غاليان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تعريف غلوّ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انواع غلوّ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تاريخچه غلوّ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زطها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غلوّ پس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غلوّ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غلوّ از زمان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غيبت صغرا </w:t>
      </w:r>
      <w:r>
        <w:rPr>
          <w:rFonts w:eastAsia="IRNazanin" w:cs="IRNazanin"/>
          <w:color w:val="111111"/>
          <w:sz w:val="28"/>
          <w:szCs w:val="28"/>
          <w:lang w:bidi="fa-IR"/>
        </w:rPr>
        <w:t>153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غلو در دورۀ غيبت صغرا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درس هيجدهم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رواج غلوّ و عقايد غاليان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روانى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اجتماعى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عقايد غاليان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عقايد مشترك با شيعه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عقايد مختص غاليان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غاليان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عقايد صحيح و رد عقايد غاليان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علل غلوّ و نتايج آن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توطئه هاى غاليان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اظهار تنفر از غاليان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كلّى معاشرت با غاليان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 فيزيكى با غاليان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درس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آرا و عقايد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جانشينان شيخ احمد احسايى و فرقه هاى شيخيه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فرقه هاى انحرافى و انشعابى از مذهب تشيع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فرقه هاى انشعابى و انحرافى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آرا و عقايد باب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بهائيه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بهائيت پس از مرگ بهاء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آيين و باورهاى بهائيت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تجلى و تجسد خداوند در ميرزا حسين على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شدن اديان گذشته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قيامت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يظهره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آيين هاى بهائيان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قداست عدد نوزده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محدوده جغرافيايى كنونى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اعتقادات اهل حق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اوصافش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نبوت و امامت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سپردن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شعائر اهل حق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فروعات دين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نصيريه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آموزه ها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عقايد منتسب به نصيريه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علويان تركيه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علويان بعد از جنگ چالدران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عقايد علويان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براى مطالعۀ بيشتر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فرقه هاى شيعى براساس كتب مشهور ملل و نحل </w:t>
      </w:r>
      <w:r>
        <w:rPr>
          <w:rFonts w:eastAsia="IRNazanin" w:cs="IRNazanin"/>
          <w:color w:val="111111"/>
          <w:sz w:val="28"/>
          <w:szCs w:val="28"/>
          <w:lang w:bidi="fa-IR"/>
        </w:rPr>
        <w:t>227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231</w:t>
      </w:r>
      <w:bookmarkStart w:id="13" w:name="pg19693_765837"/>
    </w:p>
    <w:p>
      <w:pPr>
        <w:pStyle w:val="Heading2"/>
        <w:numPr>
          <w:ilvl w:val="1"/>
          <w:numId w:val="1"/>
        </w:numPr>
        <w:rPr/>
      </w:pPr>
      <w:bookmarkStart w:id="14" w:name="__RefHeading___Toc1018945_2314609296"/>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دانش ملل و نحل شناسى از علوم آلى است كه وظيفۀ خود را تبيين صحيح و دقيق آموزه هاى اعتقادى فرق و مذاهب گوناگون اسلامى و اديان 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انديشه دربارۀ ملل و نحل، خواننده را به عمق اختلافات و ريشه هاى اعتقادات مختلف مذاهب سوق داده، به اسلام شناسى كمك شايانى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مهم ترين بخش هايى كه پژوهشگر را به اصول كلّى اسلام رهنمون ساخته و او را به ساحل اطمينان مى رساند، توجه به تاريخ علم كلام و مذاهب اسلامى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دينى، بعد از رحلت پيامبرش، مسائل كلامى گوناگون و بى شمارى در بين پيروان آن دين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گسترش اسلام در نيمۀ اول قرن نخست هجرى، باعث ورود مباحث فرهنگ هاى گوناگون به حوزه علوم و دانش هاى مسلمانان گرديد و هنوز قرن نخست به سرانجام نرسيده بود كه بسيارى از مسائل اساسى كلامى به صورت گسترده در جاى جاى جهان اسلام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مسئلۀ جديدى به اين موضوعات اضافه مى شد و با ترجمۀ فلسفۀ ايرانى، هندى و يونانى سرعت آن دوچندان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از اواخر قرن دوم به تحرير و تبيين نظرات و ديدگاه هاى اعتقادى طيف هاى گوناگون روى آورد و بدين ترتيب كتبى به نام مقالات به نگارش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رجال خود، در زمينۀ اولين نگارش ملل و نحل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مهدى عباسى در اواخر قرن دوم اولين كتاب مقالات نگاشته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قرن سوم و چهارم با شكوه ترين تأليفات پيرامون سير تطور تاريخى مسائل كلامى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قرون كتبى همچون المقالات ابو عيسى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ابو القاسم كعبى بلخى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زرقان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الشيعه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المقالات و الفرق سعد بن عبد اللّه اشعرى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الاسلاميين 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كمتر بر محور فرق و مذاهب پيش رفته و بيشتر به تاريخ پيدايش و تطور مسائل اعتقادى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مقالات الاسلاميين اشعرى نمونۀ خوبى براى اين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اصل را بر اعتقادات گذاشته و غالبا به صورت مسئله محور پيش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و پنجم، چرخش عظيمى در باب تاريخ علم كلام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قرن به بعد، دو مسئله به سرعت رشد كرد؛ ابتدا كم كم اكثر عناوين كتب تاريخ علم كلام از عناوين خنثى، به عناوين جهت دار، تغيير موضع داده، نام هايى چون التنبيه و الرّد على اهل الاهواء و البدع، الفصل فى الملل و الاهواء و النحل و نيز الملل و النحل بر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از تاريخ علم كلام به تاريخ مذاهب اسلامى تغيير مسير داده و ديگر تاريخ علم كلام، تاريخ مسئله محور موضوعات كلامى نبود، بلكه در قالب مذاهب، شكل جديدى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چرخش، دو موضوع ديگر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تأثير و تأثيرات تاريخى پيدايش و تطور مسائل كلامى در بسيارى از كتاب هاى مربوط گم شد و دوم اينكه به اختلاف مذاهب مخالف نويسندۀ كتاب، توجه تام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كتاب الفرق بين الفرق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نگارش نويسنده موجب مى شود كه خواننده به اين نكته اذعان كند كه هيچ اختلافى بين گروه هاى اهل سنت وجود ندارد و تمام اختلافات از مكاتب مخالف اصحاب حديث و اشاعره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 آغاز رونويسى بود و هيچ تحقيق جديدى، حتى در تاريخ مذاهب اسلامى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هشتم به بعد، تاريخ مذاهب نيز كمرنگ گرديده، ديدگاه هاى اشاعره و ماتريديه به هم نزديك شد و اين چنين بود كه دوران ركود علوم اسلامى بر تاريخ مذاهب اسلامى نيز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 با تأثيرپذيرى از مطالعات مستشرقان، دوباره مباحث تاريخ مذاهب اسلامى مطرح گرديد و كتبى چند در اين زمينه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در اين زمينه پيشتاز بودند و كتاب هاى متعددى مثل ظهر الاسلام، ضحى الاسلام، نشأة الفكر الفلسفى فى الاسلام، مذاهب الاسلاميين و تاريخ المذاهب الاسلامية را به رشتۀ تحرير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ديرتر، به اين مسئله توجه كرد و در اين اواخر آثارى مانند بحوث فى الملل و النحل نگاشته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دهۀ گذشته كتاب ها و مقاله هاى زيادى از نوع تأليف يا ترجمه، دربارۀ مذاهب اسلامى به زبان فارسى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انديشه هاى كلامى در اسلام نوشتۀ عبد الرحمن</w:t>
      </w:r>
    </w:p>
    <w:p>
      <w:pPr>
        <w:pStyle w:val="BookText"/>
        <w:rPr/>
      </w:pPr>
      <w:r>
        <w:rPr>
          <w:rFonts w:ascii="IRNazanin" w:hAnsi="IRNazanin" w:eastAsia="IRNazanin"/>
          <w:color w:val="111111"/>
          <w:sz w:val="28"/>
          <w:sz w:val="28"/>
          <w:szCs w:val="28"/>
          <w:rtl w:val="true"/>
          <w:lang w:bidi="fa-IR"/>
        </w:rPr>
        <w:t xml:space="preserve">بدوى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حسين صابرى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آشنايى با فرق و مذاهب، به قلم رضا برنجكار، فرق و مذاهب كلامى، تأليف على ربانى گلپايگانى، تاريخ فرق اسلامى، تأليف حسين صابرى، و فلسفه و كلام اسلامى، نوشتۀ مونتگمرى 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 الفضل عزتى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كتب موجود در اين زمينه مى باشند؛ ولى هركدام مزايا و ضعف هاى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وسائل ارتباطى، اطلاع از ديدگاه هاى فرق و مذاهب براى عموم طلاب و دانشجويان ضرورت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كتاب حاضر كه به همت تعدادى از متخصصان اين علم به نگارش درآمده است، براى دو واحد درسى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صورت مختصر، فرقى كه در تاريخ به عنوان شيعه شناخته شده و يا از شيعه انشعاب يافته اند، شناسايى و آراى مختلف آنها را بيان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مقدماتى به تعريف شيعه و تاريخ پيدايش آن پرداخته، ديدگاه هاى مخالف نقد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بعدى اين مجموعه براساس تاريخ پيدايش و تثبيت فرق، چينش يافته و به مذاهب موجود توجه بيشترى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تاريخ تشيع و اماميه، نوشتۀ محمد جاودان؛ زيديه، به قلم سيد على موسوى نژاد؛ غلات نخستين، نگارش نعمت الله صفرى؛ شيخيه، بابيه و بهائيّه، تأليف احمد طاووسى؛ اهل حق، نصيريه و علويان تركيه، نوشتۀ قاسم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نويسندگان اين مجموعه، تشكر نموده، از خداى متعال توفيق روزافزون همگى را خواستارم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ويراستار علمى</w:t>
      </w:r>
      <w:bookmarkStart w:id="16" w:name="pg19693_765841"/>
    </w:p>
    <w:p>
      <w:pPr>
        <w:pStyle w:val="Heading2"/>
        <w:numPr>
          <w:ilvl w:val="1"/>
          <w:numId w:val="1"/>
        </w:numPr>
        <w:rPr/>
      </w:pPr>
      <w:bookmarkStart w:id="17" w:name="__RefHeading___Toc1018947_2314609296"/>
      <w:bookmarkStart w:id="18" w:name="_Toc6"/>
      <w:bookmarkEnd w:id="16"/>
      <w:bookmarkEnd w:id="17"/>
      <w:r>
        <w:rPr>
          <w:rtl w:val="true"/>
        </w:rPr>
        <w:t>درس اول</w:t>
      </w:r>
      <w:r>
        <w:rPr>
          <w:rtl w:val="true"/>
        </w:rPr>
        <w:t xml:space="preserve">: </w:t>
      </w:r>
      <w:r>
        <w:rPr>
          <w:rtl w:val="true"/>
        </w:rPr>
        <w:t>مفهوم تشيع</w:t>
      </w:r>
      <w:bookmarkEnd w:id="18"/>
    </w:p>
    <w:p>
      <w:pPr>
        <w:pStyle w:val="Heading3"/>
        <w:numPr>
          <w:ilvl w:val="2"/>
          <w:numId w:val="1"/>
        </w:numPr>
        <w:rPr/>
      </w:pPr>
      <w:bookmarkStart w:id="19" w:name="__RefHeading___Toc1018949_2314609296"/>
      <w:bookmarkStart w:id="20" w:name="_Toc7"/>
      <w:bookmarkEnd w:id="19"/>
      <w:r>
        <w:rPr>
          <w:rtl w:val="true"/>
        </w:rPr>
        <w:t>معناى لغوى</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هاى لغت، اين معانى را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كرده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حزب و گروه؛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ياران و هواداران؛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همراهان و همكاران؛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كنندگان و اشاعه دهندگان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اين واژه و برخى مشتقات آن در قرآن كريم آمده و به ظاهر همه در معناى لغوى به كار رفته 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بنابراين، به لحاظ لغوى، شيعه بر جماعتى اطلاق مى شود كه از فرد ديگرى پيروى يا او را همراهى يا با او همكارى كند، يا اسباب نيرومندى او را فراهم سازد يا كيش و آيين او را رواج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كرده است كه معناى لغوى تشيع، صرف پيروى از شخص متبوع نيست، بلكه پيروى همراه با گرايش درونى و دوستى توأم با اخلاص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واژۀ شيعه چنانچه به نحو مطلق يا همراه با الف و لام معرفه و به صورت غيرمضاف</w:t>
      </w:r>
      <w:bookmarkStart w:id="21" w:name="pg19693_765842"/>
    </w:p>
    <w:p>
      <w:pPr>
        <w:pStyle w:val="BookText"/>
        <w:rPr/>
      </w:pPr>
      <w:bookmarkEnd w:id="21"/>
      <w:r>
        <w:rPr>
          <w:rFonts w:ascii="IRNazanin" w:hAnsi="IRNazanin" w:eastAsia="IRNazanin"/>
          <w:color w:val="111111"/>
          <w:sz w:val="28"/>
          <w:sz w:val="28"/>
          <w:szCs w:val="28"/>
          <w:rtl w:val="true"/>
          <w:lang w:bidi="fa-IR"/>
        </w:rPr>
        <w:t xml:space="preserve">ذكر گردد، فقط بر پيروان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جمع پرشمارى از مسلمانان كه در برخى از باورها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انديشند، اشاره 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اما، از آنجا كه شيعيان يا پيروان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گرايش ها و فرقه هاى مختلف اند، در كاربرد مختلف كلمۀ شيعه بايد توجه كرد كه در هر مورد، مراد كدام فرقۀ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شيعه، تقريبا در سراسر تاريخ اسلام، بيشتر يادآور سه فرقۀ مهم زيدى، اسماعيلى و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يا اثناعشرى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مرور زمان و به ويژه در قرون متأخر براى شيعيان دوازده امامى تثبيت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شيعيان زيدى يا اسماعيلى به همين دو نام، يا ديگر نام هاى خاص خود، شناخته مى شوند</w:t>
      </w:r>
      <w:r>
        <w:rPr>
          <w:rFonts w:eastAsia="IRNazanin" w:cs="IRNazanin"/>
          <w:color w:val="111111"/>
          <w:sz w:val="28"/>
          <w:szCs w:val="28"/>
          <w:rtl w:val="true"/>
          <w:lang w:bidi="fa-IR"/>
        </w:rPr>
        <w:t>.</w:t>
      </w:r>
    </w:p>
    <w:p>
      <w:pPr>
        <w:pStyle w:val="Heading3"/>
        <w:numPr>
          <w:ilvl w:val="2"/>
          <w:numId w:val="1"/>
        </w:numPr>
        <w:rPr/>
      </w:pPr>
      <w:bookmarkStart w:id="22" w:name="__RefHeading___Toc1018951_2314609296"/>
      <w:bookmarkStart w:id="23" w:name="_Toc8"/>
      <w:bookmarkEnd w:id="22"/>
      <w:r>
        <w:rPr>
          <w:rtl w:val="true"/>
        </w:rPr>
        <w:t>معناى اصطلاحى</w:t>
      </w:r>
      <w:bookmarkEnd w:id="23"/>
    </w:p>
    <w:p>
      <w:pPr>
        <w:pStyle w:val="Heading4"/>
        <w:numPr>
          <w:ilvl w:val="3"/>
          <w:numId w:val="1"/>
        </w:numPr>
        <w:rPr/>
      </w:pPr>
      <w:bookmarkStart w:id="24" w:name="__RefHeading___Toc1018953_2314609296"/>
      <w:bookmarkStart w:id="25" w:name="_Toc9"/>
      <w:bookmarkEnd w:id="24"/>
      <w:r>
        <w:rPr>
          <w:rtl w:val="true"/>
        </w:rPr>
        <w:t>تعريف عام</w:t>
      </w:r>
      <w:r>
        <w:rPr>
          <w:rtl w:val="true"/>
        </w:rPr>
        <w:t>:</w:t>
      </w:r>
      <w:bookmarkEnd w:id="25"/>
    </w:p>
    <w:p>
      <w:pPr>
        <w:pStyle w:val="BookText"/>
        <w:rPr/>
      </w:pPr>
      <w:r>
        <w:rPr>
          <w:rFonts w:ascii="IRNazanin" w:hAnsi="IRNazanin" w:eastAsia="IRNazanin"/>
          <w:color w:val="111111"/>
          <w:sz w:val="28"/>
          <w:sz w:val="28"/>
          <w:szCs w:val="28"/>
          <w:rtl w:val="true"/>
          <w:lang w:bidi="fa-IR"/>
        </w:rPr>
        <w:t>ارائۀ تعريفى براى به دست آوردن نقطه يا نقاط اشتراك همۀ فرقه هايى كه در منابع كهن، شيعه دانسته شده و به تشيع انتساب يافته اند،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از اطلاقات و تعاريف گوناگون براى تعريف شيعه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عثمان مقدم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معتزلى</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قائل به افضليت امام على بر ساير 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حاتم رازى</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امام على را همراهى كرده، او را بر ساير اصحاب مقدم مى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اشعرى</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كه اعتقاد به افضليت امام على بر اصحاب داشته و به احقيت او و فرزندانش در امر امامت قائل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معتقد به تقدم و افضليت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 صحابه و نيز قائل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معتقد به تقدم و افضليت امام على بر ساير صحابه و نيز قائل به وجود نصّ، اعم از خفى و جلىّ، بر امامت او و معتقد به عدم خروج امامت از ميان فرزندان او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 xml:space="preserve">) . </w:t>
      </w:r>
      <w:r>
        <w:rPr>
          <w:rStyle w:val="FootnoteAnchor"/>
          <w:rtl w:val="true"/>
        </w:rPr>
        <w:footnoteReference w:id="11"/>
      </w:r>
      <w:r>
        <w:rPr>
          <w:rFonts w:ascii="Amiri" w:hAnsi="Amiri" w:eastAsia="Amiri" w:cs="Amiri"/>
          <w:color w:val="111111"/>
          <w:sz w:val="28"/>
          <w:sz w:val="28"/>
          <w:szCs w:val="28"/>
          <w:rtl w:val="true"/>
          <w:lang w:bidi="ar-SA"/>
        </w:rPr>
        <w:t xml:space="preserve">تعريف ابو المعالى در بيان الاديان 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تعريف نزديك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امام على را همراهى كرده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ساير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 و ثانى</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جانشينى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 اختصاصى خانوادۀ رسالت مى دانند و در معارف اسلام پيرو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 تشيع ايمان به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افضليت او بر همۀ صحابه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مصطفى شيبى</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تشيع در معناى اوليه و ساده اش، قول به اولويت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ساير اصحاب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گاهى، حتى دوستى و حب اهل بيت، تشيع و رفض به 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ديدگاه هاى ياد شده، ديدگاه جاحظ، ابو حاتم رازى، ابو الحسن اشعرى، شهيدين و احمد امين كه قيود كمترى دارند، از شمول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در مجموع مى توان گفت همۀ تعاريف عامّ‌اند و بيش از يك فرقۀ شيعه را شامل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ارائۀ تعريفى عام تر مى توان همۀ آنها را به دو محور اصلى برگرداند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يا بر پايۀ افضليت استوار است يا نصّ يا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همۀ كسانى كه به نصّ معتقدند، به افضليت نيز باور دارند؛ </w:t>
      </w:r>
      <w:r>
        <w:rPr>
          <w:rStyle w:val="FootnoteAnchor"/>
          <w:rtl w:val="true"/>
        </w:rPr>
        <w:footnoteReference w:id="16"/>
      </w:r>
      <w:r>
        <w:rPr>
          <w:rFonts w:ascii="IRNazanin" w:hAnsi="IRNazanin" w:eastAsia="IRNazanin"/>
          <w:color w:val="111111"/>
          <w:sz w:val="28"/>
          <w:sz w:val="28"/>
          <w:szCs w:val="28"/>
          <w:rtl w:val="true"/>
          <w:lang w:bidi="fa-IR"/>
        </w:rPr>
        <w:t>گرچه عكس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lang w:bidi="fa-IR"/>
        </w:rPr>
        <w:t>2</w:t>
      </w:r>
      <w:r>
        <w:rPr>
          <w:rFonts w:eastAsia="IRNazanin" w:cs="IRNazanin"/>
          <w:color w:val="111111"/>
          <w:sz w:val="28"/>
          <w:szCs w:val="28"/>
          <w:rtl w:val="true"/>
          <w:lang w:bidi="fa-IR"/>
        </w:rPr>
        <w:t>.</w:t>
      </w:r>
      <w:bookmarkStart w:id="26" w:name="pg19693_765844"/>
    </w:p>
    <w:p>
      <w:pPr>
        <w:pStyle w:val="BookText"/>
        <w:rPr/>
      </w:pPr>
      <w:bookmarkEnd w:id="26"/>
      <w:r>
        <w:rPr>
          <w:rFonts w:ascii="Amiri" w:hAnsi="Amiri" w:eastAsia="Amiri" w:cs="Amiri"/>
          <w:color w:val="111111"/>
          <w:sz w:val="28"/>
          <w:sz w:val="28"/>
          <w:szCs w:val="28"/>
          <w:rtl w:val="true"/>
          <w:lang w:bidi="ar-SA"/>
        </w:rPr>
        <w:t>در تعريف عامّ شيعه، مسئلۀ نصّ از قوّت كمترى برخوردار است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حال اگر بپذيريم كه دو قيد مذكور، اركان تشيع در معنى عامّ‌اند، و باوجود اين، كسانى صرفا به افضليت باور داشته باشند، مى توان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حداقلّى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اين ترتيب، اكنون مى توانيم شيعه را به نحو عام اين گونه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هر فرد يا فرقه اى گفته مى شود كه افضليت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صحابه و اولويت او را در امامت و خلافت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قيد استمرار اين امر در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نمايد؛ زيرا همۀ فرقى كه چنين قولى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استمرار آن در فرزندان او رأى داده اند</w:t>
      </w:r>
      <w:r>
        <w:rPr>
          <w:rFonts w:eastAsia="IRNazanin" w:cs="IRNazanin"/>
          <w:color w:val="111111"/>
          <w:sz w:val="28"/>
          <w:szCs w:val="28"/>
          <w:rtl w:val="true"/>
          <w:lang w:bidi="fa-IR"/>
        </w:rPr>
        <w:t>.</w:t>
      </w:r>
    </w:p>
    <w:p>
      <w:pPr>
        <w:pStyle w:val="Heading4"/>
        <w:numPr>
          <w:ilvl w:val="3"/>
          <w:numId w:val="1"/>
        </w:numPr>
        <w:rPr/>
      </w:pPr>
      <w:bookmarkStart w:id="27" w:name="__RefHeading___Toc1018955_2314609296"/>
      <w:bookmarkStart w:id="28" w:name="_Toc10"/>
      <w:bookmarkEnd w:id="27"/>
      <w:r>
        <w:rPr>
          <w:rtl w:val="true"/>
        </w:rPr>
        <w:t>تعريف خاص</w:t>
      </w:r>
      <w:r>
        <w:rPr>
          <w:rtl w:val="true"/>
        </w:rPr>
        <w:t>:</w:t>
      </w:r>
      <w:bookmarkEnd w:id="28"/>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مذهب كسى است 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وجوب امامت و وجود آن در هر زمانى باور داشته باشد؛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جلىّ بر امام و عصمت و كمال را براى او واجب بداند؛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تداوم و انحصار امامت در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و سلسلۀ امامت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زيرا همۀ شيعيانى كه استمرار سلسلۀ امامت شيعى را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پس از او به تداوم آن تا امام دوازدهم، يعنى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معتقدند و فرقۀ شيعى مهمى پس از واقفيه كه آخرين حلقۀ اين سلسله را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پديد نيامده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همچنان كه پيدا است محور اصلى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محور مشترك همۀ تعاريف عام و خاص شيعه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تعريف، تأكيد بيشترى بر اين اصل رفته و برخى از برجسته ترين جنبه هاى آن است؛ زيرا امامت محورى است كه همۀ شيعيان را به مثابۀ كل، در برابر اهل سنت، زير علم واحدى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قيودى توجه شده است كه لحاظ مجموع آنها، شيعۀ امامى يا اثنا عشرى را از همۀ گرايش هاى شيعى ديگر، كاملا ممتاز مى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شمول قيد نخست تعريف ياد شده زيديان، اسماعيلى مذهبان، ناووسيه، واقفيه و فطحيه را فرامى گيرد، قيد دوم زيديان و قيد سوم ساير فرقه هاى مذكور را نيز از اين شمول بيرون مى كند</w:t>
      </w:r>
      <w:r>
        <w:rPr>
          <w:rFonts w:eastAsia="IRNazanin" w:cs="IRNazanin"/>
          <w:color w:val="111111"/>
          <w:sz w:val="28"/>
          <w:szCs w:val="28"/>
          <w:rtl w:val="true"/>
          <w:lang w:bidi="fa-IR"/>
        </w:rPr>
        <w:t>.</w:t>
      </w:r>
      <w:bookmarkStart w:id="29" w:name="pg19693_765845"/>
    </w:p>
    <w:p>
      <w:pPr>
        <w:pStyle w:val="Heading3"/>
        <w:numPr>
          <w:ilvl w:val="2"/>
          <w:numId w:val="1"/>
        </w:numPr>
        <w:rPr/>
      </w:pPr>
      <w:bookmarkStart w:id="30" w:name="__RefHeading___Toc1018957_2314609296"/>
      <w:bookmarkStart w:id="31" w:name="_Toc11"/>
      <w:bookmarkEnd w:id="29"/>
      <w:bookmarkEnd w:id="30"/>
      <w:r>
        <w:rPr>
          <w:rtl w:val="true"/>
        </w:rPr>
        <w:t>پرسش</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قرآن و كتاب لغت، تحليل خود را دربارۀ مفهوم واژۀ شيعه و مشتقات آن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دقت در تعاريف مذكور، مهم ترين شاخصه هاى مطرح شده در تعريف شيعه را بيان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تعريف عام از شيعه، ويژگى هاى يك تعريف مقبول را دارا است؟ با مطالعه در اين زمينه، ديدگاه خود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مطالعه منابع موجود،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كنيد</w:t>
      </w:r>
      <w:r>
        <w:rPr>
          <w:rFonts w:eastAsia="IRNazanin" w:cs="IRNazanin"/>
          <w:color w:val="111111"/>
          <w:sz w:val="28"/>
          <w:szCs w:val="28"/>
          <w:rtl w:val="true"/>
          <w:lang w:bidi="fa-IR"/>
        </w:rPr>
        <w:t>.</w:t>
      </w:r>
    </w:p>
    <w:p>
      <w:pPr>
        <w:pStyle w:val="Heading3"/>
        <w:numPr>
          <w:ilvl w:val="2"/>
          <w:numId w:val="1"/>
        </w:numPr>
        <w:rPr/>
      </w:pPr>
      <w:bookmarkStart w:id="32" w:name="__RefHeading___Toc1018959_2314609296"/>
      <w:bookmarkStart w:id="33" w:name="_Toc12"/>
      <w:bookmarkEnd w:id="32"/>
      <w:r>
        <w:rPr>
          <w:rtl w:val="true"/>
        </w:rPr>
        <w:t>براى مطالعه بيشتر</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مجلۀ شيعه شناسى، شمارۀ يك،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مصاحبه با دكتر آئينه وند و دكتر شهيدى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ماهيت شيعه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بن عبد اللّه بن على قفارى، اصول مذهب الشيعة الاماميّة الاثنى عشريّة،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سوى يك وهّابى و در نقد تشيع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پژوهان مى توانند، تك تك فصول آن را مطالعه كرده، در مقالات مجزايى به نقد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جعفريان، تاريخ تشيع در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مجلۀ شيعه شناسى، شمارۀ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مقالۀ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شيعه و تشيع</w:t>
      </w:r>
      <w:r>
        <w:rPr>
          <w:rFonts w:eastAsia="Amiri" w:cs="Amiri" w:ascii="Amiri" w:hAnsi="Amiri"/>
          <w:color w:val="111111"/>
          <w:sz w:val="28"/>
          <w:szCs w:val="28"/>
          <w:rtl w:val="true"/>
          <w:lang w:bidi="ar-SA"/>
        </w:rPr>
        <w:t>» .</w:t>
      </w:r>
      <w:bookmarkStart w:id="34" w:name="pg19693_765847"/>
    </w:p>
    <w:p>
      <w:pPr>
        <w:pStyle w:val="Heading2"/>
        <w:numPr>
          <w:ilvl w:val="1"/>
          <w:numId w:val="1"/>
        </w:numPr>
        <w:rPr/>
      </w:pPr>
      <w:bookmarkStart w:id="35" w:name="__RefHeading___Toc1018961_2314609296"/>
      <w:bookmarkStart w:id="36" w:name="_Toc13"/>
      <w:bookmarkEnd w:id="34"/>
      <w:bookmarkEnd w:id="35"/>
      <w:r>
        <w:rPr>
          <w:rtl w:val="true"/>
        </w:rPr>
        <w:t>درس دوم</w:t>
      </w:r>
      <w:r>
        <w:rPr>
          <w:rtl w:val="true"/>
        </w:rPr>
        <w:t xml:space="preserve">: </w:t>
      </w:r>
      <w:r>
        <w:rPr>
          <w:rtl w:val="true"/>
        </w:rPr>
        <w:t>تاريخ تشيّع</w:t>
      </w:r>
      <w:bookmarkEnd w:id="36"/>
    </w:p>
    <w:p>
      <w:pPr>
        <w:pStyle w:val="Heading3"/>
        <w:numPr>
          <w:ilvl w:val="2"/>
          <w:numId w:val="1"/>
        </w:numPr>
        <w:rPr/>
      </w:pPr>
      <w:bookmarkStart w:id="37" w:name="__RefHeading___Toc1018963_2314609296"/>
      <w:bookmarkStart w:id="38" w:name="_Toc14"/>
      <w:bookmarkEnd w:id="37"/>
      <w:r>
        <w:rPr>
          <w:rtl w:val="true"/>
        </w:rPr>
        <w:t>پيدايش شيعه</w:t>
      </w:r>
      <w:bookmarkEnd w:id="38"/>
    </w:p>
    <w:p>
      <w:pPr>
        <w:pStyle w:val="BookText"/>
        <w:rPr/>
      </w:pPr>
      <w:r>
        <w:rPr>
          <w:rFonts w:ascii="IRNazanin" w:hAnsi="IRNazanin" w:eastAsia="IRNazanin"/>
          <w:color w:val="111111"/>
          <w:sz w:val="28"/>
          <w:sz w:val="28"/>
          <w:szCs w:val="28"/>
          <w:rtl w:val="true"/>
          <w:lang w:bidi="fa-IR"/>
        </w:rPr>
        <w:t>در يك نگاه كلى و فرافرقه اى، نبايد تاريخى براى پيدايش تشيع، به مثابۀ تفسيرى خاص از اسلام، جدا از تاريخ اسلام قائل شد؛ بلكه بايد آن را همزاد اسلام دانست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پس از رحلت پيامبر اسلام، در زمينۀ حوادث تاريخى و در مواجهه با مسائل سياسى، فكرى، عقيدتى و شرعى به تدريج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دو حزب متفاوت و در پاره اى موارد كاملا متضاد و متخاصم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نويسندگان و محققان، اعم از قديم، جديد، مسلمان و مستشرق در موضوع پيدايش شيعه و بسط تاريخى آن، خواه از سر آگاهى هاى ناصواب و كم مايه و يا از روى عناد و فرقه گرايى به فرضيه هايى دور از حقيقت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برخى از اين فرضيه ها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محصول حس انتقام جويى ايرانيانى است كه در برابر اعراب بدوى و نو مسلمان، دچار هزيمت و شكست شده، امپراتورى عظيم و پر هيمنۀ آنان از هم فرو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تمدن باشكوه و سيادت خويش را از دست دادند و به فكر انتقام از مسلمانان و انهزام اسلام افتادند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اين هدف را از طريق جعل تشيع يا نزديك كردن خود به شيعه و ايجاد اختلاف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كردند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و ياران نخستين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اعراب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تحت تأثير سوابق فرهنگى گذشتۀ خويش، تشيع را بنياد نهاده اند و اصطلاحاتى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آنان وارد قاموس شيعه شده كه ملهم از سنت عميق فرهنگى آنان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رايج ترين ديدگاه ها در اين زمينه آن است كه پايه گذار مذهب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يهودى است كه با اقتباس پاره اى آموزه ها و افكار يهودى و التقاط آنها با برخى تعاليم اسلام، اين مذهب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پوشش جانبدارى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غاليانه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در ميان جمعى كه بعدها به شيعۀ على معروف شدند، به هدف خود جامۀ عمل پوشاند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ديگر از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سنى مذهب يا ايرانى ناسيوناليست يا مستشرقان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برجسته كردن موضوع پيوند زناشويى شهربانو، دختر يزدگرد ساسانى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حاصل آن ولادت امام سجاد دانسته شده، </w:t>
      </w:r>
      <w:r>
        <w:rPr>
          <w:rStyle w:val="FootnoteAnchor"/>
          <w:rtl w:val="true"/>
        </w:rPr>
        <w:footnoteReference w:id="25"/>
      </w:r>
      <w:r>
        <w:rPr>
          <w:rFonts w:ascii="IRNazanin" w:hAnsi="IRNazanin" w:eastAsia="IRNazanin"/>
          <w:color w:val="111111"/>
          <w:sz w:val="28"/>
          <w:sz w:val="28"/>
          <w:szCs w:val="28"/>
          <w:rtl w:val="true"/>
          <w:lang w:bidi="fa-IR"/>
        </w:rPr>
        <w:t>كوشيده اند اصل پايه گذارى تشيع يا بسط و توسعۀ آن و آميختن آموزه هاى دينى و فرهنگى قوم پارسى را با اين مذهب، محصول اقبال ايرانيان به تشيع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اينان اين اقبال نتيجۀ پيوند زناشويى ياد شده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تشيع حاصل كوشش هاى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اين طريق در پى به دست آوردن مقام روحانيت عمومى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را به غلوّ در مقام و فضائل خود رهبرى كرده، با وضع احاديثى عليه خلفا و صحابۀ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پيامبر، شيعه گرى را پديد آوردند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پيدايش شيعه را به لحاظ پس از وفات پيامبر و تعيين خليفۀ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از نظر اينان، اعتراض جماعتى از صحابه بر انتخاب ابو بكر و سخن آنان مبنى بر احقيت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شاهد چنين ادعايى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در اواخر عهد عثمان و در جمل پديد آمده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در صفين و پس از ماجراى حكميت ظهور كرده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پس از حادثۀ كربلا و شهادت امام حسين شكل گرفته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چهار ديدگاه اخير را مى توان دو گونه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مراد صاحبان اين آرا استعمال واژۀ شيعه يا رواج يافتن و علم شدن آن براى جماعت پيروان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آنكه، مواقع ياد شده مبدأ پيدايش شيعۀ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تفسير نخست، به نظر مى رسد آخرين ديدگاه كه رواج يافتن و رسمى شدن واژۀ شيعه را در مورد پيروان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تراژدى كربلا و به هنگام قيام توّابين مى داند، از شواهد بيشترى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پديد آمدن مذهب تشيع را نتيجۀ اعمال زور و سياست هاى برخى حكومت هاى</w:t>
      </w:r>
      <w:r>
        <w:rPr>
          <w:rFonts w:eastAsia="IRNazanin" w:cs="IRNazanin"/>
          <w:color w:val="111111"/>
          <w:sz w:val="28"/>
          <w:szCs w:val="28"/>
          <w:lang w:bidi="fa-IR"/>
        </w:rPr>
        <w:t>3</w:t>
      </w:r>
      <w:r>
        <w:rPr>
          <w:rFonts w:eastAsia="IRNazanin" w:cs="IRNazanin"/>
          <w:color w:val="111111"/>
          <w:sz w:val="28"/>
          <w:szCs w:val="28"/>
          <w:rtl w:val="true"/>
          <w:lang w:bidi="fa-IR"/>
        </w:rPr>
        <w:t>.</w:t>
      </w:r>
      <w:bookmarkStart w:id="39" w:name="pg19693_765850"/>
    </w:p>
    <w:p>
      <w:pPr>
        <w:pStyle w:val="BookText"/>
        <w:rPr/>
      </w:pPr>
      <w:bookmarkEnd w:id="39"/>
      <w:r>
        <w:rPr>
          <w:rFonts w:ascii="IRNazanin" w:hAnsi="IRNazanin" w:eastAsia="IRNazanin"/>
          <w:color w:val="111111"/>
          <w:sz w:val="28"/>
          <w:sz w:val="28"/>
          <w:szCs w:val="28"/>
          <w:rtl w:val="true"/>
          <w:lang w:bidi="fa-IR"/>
        </w:rPr>
        <w:t>شيعى همچون حكومت آل بويه و صفويان دانسته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پادشاهان صفوى عقايد صوفيانه و غلوآميز را به هم آميخته، در پوشش تشيع و به زور شمشير و سرنيزه به ايرانيان تحميل كردند و آن را همچون مذهبى اسلامى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آن بر مذهب اهل سنت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بخشيدند</w:t>
      </w:r>
      <w:r>
        <w:rPr>
          <w:rFonts w:eastAsia="IRNazanin" w:cs="IRNazanin"/>
          <w:color w:val="111111"/>
          <w:sz w:val="28"/>
          <w:szCs w:val="28"/>
          <w:rtl w:val="true"/>
          <w:lang w:bidi="fa-IR"/>
        </w:rPr>
        <w:t>.</w:t>
      </w:r>
    </w:p>
    <w:p>
      <w:pPr>
        <w:pStyle w:val="Heading3"/>
        <w:numPr>
          <w:ilvl w:val="2"/>
          <w:numId w:val="1"/>
        </w:numPr>
        <w:rPr/>
      </w:pPr>
      <w:bookmarkStart w:id="40" w:name="__RefHeading___Toc1018965_2314609296"/>
      <w:bookmarkStart w:id="41" w:name="_Toc15"/>
      <w:bookmarkEnd w:id="40"/>
      <w:r>
        <w:rPr>
          <w:rtl w:val="true"/>
        </w:rPr>
        <w:t>نقد و بررسى</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فرض ديدگاه هاى ياد شده آن است كه مذهب تشيع، از آنجا كه پس از دوران حيات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جريانى است كه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هويتى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نيست؛ يعنى اين حركت از بيخ و بن بر پايۀ مطالبات قومى و قبيله اى يا سياسى، يا بر بنياد انتقام جويى و كينه توزى يا مليت پرستى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اساس ملغمه اى از سنت هاى يهودى، مسيحى و احيانا مجوسى و ايرانى با رنگ و لعابى از آموزه هاى اسلامى است و از سوى كسانى چون ابن سباى يهودى و به انگيزۀ از هم گسيختن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اينان از نخستين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نمايندگى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نويسان شاخص اهل سنت از آغاز، جريان شيعه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اقليتى جعلى در مقابل اكثريت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هالكه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تارك سنت خلفا، در برابر مؤمنان و عاملان به كتاب و سنت رسول و خلفاى راشد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متأخر، بسيارى از محققان غربى نيز به پيروى از آنان با به رسميت شناختن تفكيك مزبور، اسلام شيعى را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آيينى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تحقيق حكم مى كند براى به دست آوردن درك و شناختى روشن و صائب، از هر مكتب، مذهب و دينى در گام نخست بايد با مراجعه به منابع مهم و دست اول خود آن دين و مذهب و نيز تماس مستقيم با آن و از طريق همدلى، هم سخنى و همراهى با پيروان آن، به حقيقت آن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بايد به آن دسته از منابع جناح مخالف كه از پيش داورى و جانبدارى كمترى اشباع شده و كوشيده اند كمابيش جانب بى طرفى را پاس دارند، مراجعه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سوم، مراجعه به آن دسته از منابع مخالف كه در كمال تعصب به گزارشگرى</w:t>
      </w:r>
    </w:p>
    <w:p>
      <w:pPr>
        <w:pStyle w:val="BookText"/>
        <w:rPr/>
      </w:pPr>
      <w:r>
        <w:rPr>
          <w:rFonts w:ascii="IRNazanin" w:hAnsi="IRNazanin" w:eastAsia="IRNazanin"/>
          <w:color w:val="111111"/>
          <w:sz w:val="28"/>
          <w:sz w:val="28"/>
          <w:szCs w:val="28"/>
          <w:rtl w:val="true"/>
          <w:lang w:bidi="fa-IR"/>
        </w:rPr>
        <w:t>پرداخته اند، نيز سودمند خواهد افتاد؛ زيرا در لابه لاى اين گونه منابع نيز مطالبى براى روشن تر شدن حقيقت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صاحبان ديدگاه هاى ياد شده اين منطق را مراعات ننموده، در نتيجه به طرح ايده هاى خيالى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افزود كه در واقع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پيدايش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نادرست صورت مسئله است؛ زيرا پرسش ياد شده اين پيش فرض را به همراه دارد كه تاريخ تشيع همزاد تاريخ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به صواب آن است كه مسئله اين گونه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تشيع و تسنن در كدام برهه از تاريخ صدر اسلام آشكار شد؟ در اين صورت اگر سؤال از پيدايش تاريخى تشيع طرح گردد، به همان نحو، سخن از تاريخ ظهور جماعت اهل سنت قابل 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پيش فرض مسئله آن نخواهد بود كه تشيع يا تسنن همزاد اسلام نبوده، بعدها پديد آمده اند؛ بلكه هردو، دو گونه فهم و تفسير از متن مقدس اسلام بوده اند كه از آغاز پيدايش اسلام تولد يافته و رفته رفته بسط و تحقق تاريخى يافته و سرانجام تمايز كامل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آغاز مانع اين امر مى شد وجود و حضور شخص پيامبر بود كه فصل الخطاب فهم و تفسيرهاى گونه گون و مبدأ نيرومند فيصله بخشى به هرگونه اختلافى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دستورات قرآن از وضوح و صراحت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ترتيب، نمى توان حيث ظهور و تمايز تاريخى را به خودى خود، قرينۀ اصالت و اعتبار يا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كژآيينى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نمى توان جريان تشيع را به عنوان اقليتى كه در برهۀ تاريخى خاصى، هويت يافته است، از ميدان خارج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جريان عقيدتى به نحو دفعى و ناگهانى و بدون زمينه هاى پيشين پديد نمى آيد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تر اشاره شد كه بنابر گزارش برخى از منابع قديمى تر و مهم تاريخى عده اى از اصحاب نسبت به انتخاب ابو بكر مخالفت و اعتراض كردند كه در واقع اعتراض به حذف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خلافت بود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اين امر، به وضوح حاكى از آن است كه جمعى از اصحاب مهم پيامبر از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حاميان امام على براى منصب خلافت بوده و او را از ديگران براى اين مقام شايسته تر مى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باورهاى خاص اينان نسبت به امام على يا پيوندهاى درونى و معنويشان با او، سبب موضع اعتراض آميز آنان نسبت به ماجراى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نكتۀ اصلى در اينجا است كه حصول اين باورهاى خاص و پيوندهاى روحى و معنوى امرى نيست كه به صورت ناگهانى پديد آمده باشد؛ بلكه، فقط در فرايندى تدريجى و باوجود زمينه هاى پيشين معقول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و قرائن تاريخى مهمى وجود دارد كه نشان مى دهد در زمان حيات پيامبر اسلام، جمعى از اصحاب دلبستگى روحى و معنوى خاصى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رفته رفته به عنوان دوستداران آن حضرت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شيعه در همان دوران و در ارتباط با همين معنا بر آن جمع اطلاق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ابو حاتم رازى، شيعه، قديمى ترين نام يك فرقۀ مذهبى است كه در روزگار پيامبر و بر زبان او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شيعه، عنوان كسانى بوده است كه در دوران حيات پيامبر اسلام جمع دوستانه اى را بر محور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ابو ذر غفارى، مقداد بن اسود و عمّار ياسر در ميان اين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اين جمع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طلايه داران و پيش قراولان شيعه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گويا واژۀ شيعه در مورد آنان به معناى لغوى به كار مى رفته و از آن، دوستان، هواداران و همراهان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 حاكى از آن است كه همين جمع منشأ و هستۀ اوليۀ تشيع نيز بوده است كه بعدها، پس از رحلت پيامبر در دوران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هويت كاملا ممتازى برخوردار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كه اين جمع در زمان حيات پيامبر اسلام و حتى بر زبان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 گزارش هاى فراوانى در منابع فريقين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سيوطى در تفسير آيۀ إِنَّ اَلَّذِينَ آمَنُوا وَ عَمِلُوا اَلصّالِحاتِ أُولئِكَ هُمْ خَيْرُ اَلْبَرِيَّةِ،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اين روايت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عساكر به سند خود از جابر بن عبد اللّه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پيامبر بوديم، على آمد؛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جان من در دست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شيعه اش در روز قيامت، البته از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آيۀ مذكور نازل گرديد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هيثمى نيز پس از نقل آيۀ مزبور، اين روايت را از ابن عباس گزارش كرده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شيعۀ تو، خير البريّة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ات در قيامت حاضر خواهيد شد، در حالى كه هم خدا از شما خشنود خواهد بود، هم شما از خدا</w:t>
      </w:r>
      <w:r>
        <w:rPr>
          <w:rFonts w:eastAsia="IRNazanin" w:cs="IRNazanin"/>
          <w:color w:val="111111"/>
          <w:sz w:val="28"/>
          <w:szCs w:val="28"/>
          <w:rtl w:val="true"/>
          <w:lang w:bidi="fa-IR"/>
        </w:rPr>
        <w:t xml:space="preserve">» . </w:t>
      </w:r>
      <w:r>
        <w:rPr>
          <w:rStyle w:val="FootnoteAnchor"/>
          <w:rtl w:val="true"/>
        </w:rPr>
        <w:footnoteReference w:id="35"/>
      </w:r>
      <w:r>
        <w:rPr>
          <w:rFonts w:ascii="IRNazanin" w:hAnsi="IRNazanin" w:eastAsia="IRNazanin"/>
          <w:color w:val="111111"/>
          <w:sz w:val="28"/>
          <w:sz w:val="28"/>
          <w:szCs w:val="28"/>
          <w:rtl w:val="true"/>
          <w:lang w:bidi="fa-IR"/>
        </w:rPr>
        <w:t xml:space="preserve">نيز، همو نقل مى كند كه خود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مردم بصره، اين گفتۀ پيامبر را نقل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بر خدا وارد خواهيد شد كه هم او از شما خشنود خواهد بود، هم شما از او</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منابع ديگرى نظير ينابيع المودّة، نور الابصار، تفسير طبرى و روح المعانى، هركدام به صورت هاى مختلف، حديث مذكور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نويسندگان معاصر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امين، صبحى، علامه طباطبايى، سيد حسين نصر به وجود چنين جماعتى در زمان حيات پيامبر اشاره كرده اند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شيعيان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از فرودستان بودند، باتوجه به ويژگى هاى ممتاز امام على آهسته آهسته دلبستۀ امام على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در خانۀ پيامبر باليد، و پسر عمّ و داماد او و ميان اصحاب، نزديك ترين فرد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شخص پيامبر در نكوداشت او، در مواقع و مناسبت هاى مختلف دوران رسالت، هم سبب ايجاد اعتماد و دلبستگى برخى از اصحاب به او و هم مايۀ تشديد آن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حاكى از تأييد درك و دانش دينى امام على از سوى پيامبر و به معناى معتبر بودن گفتار، كردار و مواضع دينى آن امام براى جمع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با آنكه از طايفۀ بنى هاشم و از قبيلۀ قريش و نزديك ترين فرد به پيامبر بود، به لحاظ زندگى فردى، بى پيرايه، ساده زيست، پارسامنش، زاهد مسلك و نيز همراه و همدوش پيامبر در سخت ترين شرايط دوران رسالت، داراى شجاعتى بى نظير در عرصۀ نبرد و ساير صفات اخلاقى فردى و اجتماعى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شخصيت امام را در چشم و دل دسته اى از اصحاب چنان برجسته ساخت كه او را همچون تالى تلو پيامبر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كه يك جا فقط در فرد او گرد آمده بود، همواره بر ارادت قلبى و پيوند روحى و معنوى اين دسته از اصحاب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افزود؛ به نحوى كه سرانجام، به عنوان جمع خاصى با محوريت امام على نامبردار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ارتباط خاص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همين جماعت از جملۀ معترضان به عدم انتخاب امام به جانشينى بلافصل پيامبر، پس از اعلان تصميم اهل سقيفه،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اعتراض نشان مى دهد كه به باور اينان،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برترين مسلمان و لايق ترين صحابى براى جانشينى پيامبر بوده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نكتۀ بسيار مهم در اين تحليل آن است كه پديد آمدن گرايش علوى اين جماعت در زمان پيامبر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اصل و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علىّ يا عينيت ظاهر و باطن اسلام در ظاهر و باطن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دركى از اسلام كه در آن كژتابى و كج فهمى نسبت به تعاليم وحيانى يا سنن نبوى وجود نداشت؛ بلكه، با دركى عميق از آموزه هاى وحى همراه و در قالب زهدى راستين، معنويتى عارفانه، شريعتى پر معنا، ايمانى سرشار از يقين، مكارم اخلاقى و انسانى زيبا، دورى از اشرافى گرى، بى اعتنايى به امتيازات قومى، نژادى، مالى و اطاعتى بى چون و چرا از پيامبر تبلور يافته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و در وقايعى همچون قضيۀ سقيفه، رويدادهاى دوران متأخر خلافت عثمان و قتل او، خلافت امام على، صلح امام حسن، حادثۀ كربلا و نهضت علمى و فرهنگى امام باقر و امام صادق تكامل يافت و از اجمال به تفصيل رسيد و به لحاظ كلامى، فقهى، تاريخى، سياسى و اجتماعى به هويّتى كاملا ممتاز دست يافته، به يكى از دو بخش اصلى جامعه و امت اسلام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واژۀ شيعه از اطلاق لغوى خارج شد و در استعمال اصطلاحى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ويژگى اين جريان، قول و اعتقاد به احقيت اهل بيت پيامبر نسبت بهد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و ادارۀ جامعه اسلامى و تبيين معارف اسلام بود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شيعه در مبدأ خود بر محوريت امام على تكوّن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ركين و حصن حصين تشيع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استوانه و اساس مذهب شيعه و محور چالش هاى بسيارى در اسلام گرديد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سخنان كسانى مانند سلمان و عمار در آن برهه و نيز سابقۀ آنان نشان مى دهد كه اين گروه از اصحاب بر اين باور بودند كه امام على افضل صحابه و در نتيجه شايسته ترين آنان براى خلافت پيامبر و زعامت مسلمانان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پس، اقدام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صرفا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شيعى، و به تعبيرى، اسلام علوى، در پرتو شخصيت، سلوك و دانش بسيار امام به كتاب خدا و سنت رسول </w:t>
      </w:r>
      <w:r>
        <w:rPr>
          <w:rStyle w:val="FootnoteAnchor"/>
          <w:rtl w:val="true"/>
        </w:rPr>
        <w:footnoteReference w:id="44"/>
      </w:r>
      <w:r>
        <w:rPr>
          <w:rFonts w:ascii="Amiri" w:hAnsi="Amiri" w:eastAsia="Amiri" w:cs="Amiri"/>
          <w:color w:val="111111"/>
          <w:sz w:val="28"/>
          <w:sz w:val="28"/>
          <w:szCs w:val="28"/>
          <w:rtl w:val="true"/>
          <w:lang w:bidi="ar-SA"/>
        </w:rPr>
        <w:t>و نيز متأثر از زيست موحّدانه، زاهدانه و عارفانۀ ياران خالص او مانند سلمان، مقداد، ابا ذر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توجه به روح، معنا و باطن شريعت از همان آغاز وجود داشت</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امر يكى از عوامل توجه زهّاد و در ادامه، متصوّفه به امام على و از همين زاويه، به تشيع،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بسيارى از فرقه هاى ديگر كوشيدند تا روش و منش خود را به او منتسب ساخته، مشروعيتى براى خود فراهم آورند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بنا به اعتقاد خود شيعيان، پيامبر اسلام به دستور خداوند، شخصا،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وصىّ و خليفۀ خود، در مواقع مختلف دوران رسالت، تعيين كرده است و شيعيان در اين مورد به نصوص يا احاديثى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همگى در منابع حديثى اهل سنت نيز نقل شده اند، استناد مى كنند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42" w:name="pg19693_765856"/>
    </w:p>
    <w:p>
      <w:pPr>
        <w:pStyle w:val="BookText"/>
        <w:rPr/>
      </w:pPr>
      <w:bookmarkEnd w:id="42"/>
      <w:r>
        <w:rPr>
          <w:rFonts w:ascii="IRNazanin" w:hAnsi="IRNazanin" w:eastAsia="IRNazanin"/>
          <w:color w:val="111111"/>
          <w:sz w:val="28"/>
          <w:sz w:val="28"/>
          <w:szCs w:val="28"/>
          <w:rtl w:val="true"/>
          <w:lang w:bidi="fa-IR"/>
        </w:rPr>
        <w:t xml:space="preserve">نتيجه آنكه تمام فرضيه هاى ده گانه اى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بى اساس و دور از واقعيت است و اگر طرح چنين فرضيّاتى ناشى از عناد و تعصب نباشد، به ناآگاهى يا اطلاعات اندك از تاريخ اسلام و به ويژه حوادث و جزئيات دوران رسالت، دوران خلفا و سده هاى نخستين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تاريخ نشان مى دهد كه نه فرضيّۀ ابن سبا، نه حس انتقام جويى ايرانيان، نه موضوع مصاهرت، نه مسائل قومى و قبيله اى و نه هيچ كدام از ديدگاه هاى ديگر حظّى از واقعيت ندارند</w:t>
      </w:r>
      <w:r>
        <w:rPr>
          <w:rFonts w:eastAsia="IRNazanin" w:cs="IRNazanin"/>
          <w:color w:val="111111"/>
          <w:sz w:val="28"/>
          <w:szCs w:val="28"/>
          <w:rtl w:val="true"/>
          <w:lang w:bidi="fa-IR"/>
        </w:rPr>
        <w:t>.</w:t>
      </w:r>
    </w:p>
    <w:p>
      <w:pPr>
        <w:pStyle w:val="Heading3"/>
        <w:numPr>
          <w:ilvl w:val="2"/>
          <w:numId w:val="1"/>
        </w:numPr>
        <w:rPr/>
      </w:pPr>
      <w:bookmarkStart w:id="43" w:name="__RefHeading___Toc1018967_2314609296"/>
      <w:bookmarkStart w:id="44" w:name="_Toc16"/>
      <w:bookmarkEnd w:id="43"/>
      <w:r>
        <w:rPr>
          <w:rtl w:val="true"/>
        </w:rPr>
        <w:t>پرسش</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مطالعۀ كتاب بحوث فى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مختلف مستشرقان را بيان و نقد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خود را از ابراز اين گونه نظريات بيان كرده، خصومت اصلى آنها را تبيين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كتاب عبد اللّه بن سبا نوشتۀ علامه عسگرى، نظر خود را دربارۀ فرضيه ايشان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جعفريان در كتاب تاريخ تشيع در ايران، تشيّع ايران را متأثر از تشيع عراق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اين كتاب، ديدگاه هاى رايج در باب رابطه تشيع و ايرانيان را بررسى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مطالعۀ كتاب التشيع بين مفهوم الائمة و المفهوم الفارسى، خطاهاى آن را نشان دهيد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18969_2314609296"/>
      <w:bookmarkStart w:id="46" w:name="_Toc17"/>
      <w:bookmarkEnd w:id="45"/>
      <w:r>
        <w:rPr>
          <w:rtl w:val="true"/>
        </w:rPr>
        <w:t>براى مطالعه بيشتر</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 اللّه جعفر سبحانى، الشيعة فى موكب التاريخ، دارالاضواء، بيروت،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هفت فرضيه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عبد اللّه فيّاض، تاريخ الاماميّة، با مقدمۀ شهيد صدر، بيروت،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طباطبايى، شيعه، توضيحات على احمدى و خسروشاهى،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bookmarkStart w:id="47" w:name="pg19693_765857"/>
    </w:p>
    <w:p>
      <w:pPr>
        <w:pStyle w:val="Heading2"/>
        <w:numPr>
          <w:ilvl w:val="1"/>
          <w:numId w:val="1"/>
        </w:numPr>
        <w:rPr/>
      </w:pPr>
      <w:bookmarkStart w:id="48" w:name="__RefHeading___Toc1018971_2314609296"/>
      <w:bookmarkStart w:id="49" w:name="_Toc18"/>
      <w:bookmarkEnd w:id="47"/>
      <w:bookmarkEnd w:id="48"/>
      <w:r>
        <w:rPr>
          <w:rtl w:val="true"/>
        </w:rPr>
        <w:t>درس سوم</w:t>
      </w:r>
      <w:r>
        <w:rPr>
          <w:rtl w:val="true"/>
        </w:rPr>
        <w:t xml:space="preserve">: </w:t>
      </w:r>
      <w:r>
        <w:rPr>
          <w:rtl w:val="true"/>
        </w:rPr>
        <w:t>كيسانيه</w:t>
      </w:r>
      <w:bookmarkEnd w:id="49"/>
    </w:p>
    <w:p>
      <w:pPr>
        <w:pStyle w:val="Heading3"/>
        <w:numPr>
          <w:ilvl w:val="2"/>
          <w:numId w:val="1"/>
        </w:numPr>
        <w:rPr/>
      </w:pPr>
      <w:bookmarkStart w:id="50" w:name="__RefHeading___Toc1018973_2314609296"/>
      <w:bookmarkStart w:id="51" w:name="_Toc19"/>
      <w:bookmarkEnd w:id="50"/>
      <w:r>
        <w:rPr>
          <w:rtl w:val="true"/>
        </w:rPr>
        <w:t>اشاره</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كوفيانى كه از عملكرد خود پشيمان بودند، نهضت توابين را به راه انداخته، به سوى شام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مختار بن ابى عبيدۀ ثقفى با آنان مخالفت كرد و خود نهضتى بر ضدّ قاتلان امام حسين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نماينده محمد بن حنفيه خواند و در نامه هايش به محمد بن حنفيه از وى با عنوان مهدى ياد مى كرد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برخى از نويسندگان اين موضوع را رد كرده، آن را تهمتى بيش نمى دانند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كشته شد، ولى امامت و مهدويت محمد بن حنفيّه از بين نرفت و بعد از رحلت ابن حنفيه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عده اى از پيروان و ياران مختار معتقد به غيبت محمد بن حنفيه گشته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نمرده و نخواهد مرد و در كوه رضوى پنهان گشته و همان مهدى موعود و امام منتظرى است كه عدالت را به زمين باز خواهد گرداند</w:t>
      </w:r>
      <w:r>
        <w:rPr>
          <w:rFonts w:eastAsia="IRNazanin" w:cs="IRNazanin"/>
          <w:color w:val="111111"/>
          <w:sz w:val="28"/>
          <w:szCs w:val="28"/>
          <w:rtl w:val="true"/>
          <w:lang w:bidi="fa-IR"/>
        </w:rPr>
        <w:t xml:space="preserve">» . </w:t>
      </w:r>
      <w:r>
        <w:rPr>
          <w:rStyle w:val="FootnoteAnchor"/>
          <w:rtl w:val="true"/>
        </w:rPr>
        <w:footnoteReference w:id="48"/>
      </w:r>
      <w:r>
        <w:rPr>
          <w:rFonts w:ascii="Amiri" w:hAnsi="Amiri" w:eastAsia="Amiri" w:cs="Amiri"/>
          <w:color w:val="111111"/>
          <w:sz w:val="28"/>
          <w:sz w:val="28"/>
          <w:szCs w:val="28"/>
          <w:rtl w:val="true"/>
          <w:lang w:bidi="ar-SA"/>
        </w:rPr>
        <w:t>كتب ملل و نحل در تعريف كيسانيه هم داستان نبوده و آنان را به فرق 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يازده 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كرده اند</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نقطۀ مركزى فكر تمامى گروه هاى كيسانيّه را مى توان امامت محمد بن حنفيه بعد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ناشى اكبر، ابو الحسن اشعرى، اشعرى قمى، بغدادى، شيخ طوسى و اسفراينى، كيسانيه را منادى امامت محمد بن حنفيه اعلام كرده و كربيّه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فرق كيسانيه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منادى مهدويت ابن حنفيّه دانسته اند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ولى</w:t>
      </w:r>
      <w:bookmarkStart w:id="52" w:name="pg19693_765858"/>
    </w:p>
    <w:p>
      <w:pPr>
        <w:pStyle w:val="BookText"/>
        <w:rPr/>
      </w:pPr>
      <w:bookmarkEnd w:id="52"/>
      <w:r>
        <w:rPr>
          <w:rFonts w:ascii="Amiri" w:hAnsi="Amiri" w:eastAsia="Amiri" w:cs="Amiri"/>
          <w:color w:val="111111"/>
          <w:sz w:val="28"/>
          <w:sz w:val="28"/>
          <w:szCs w:val="28"/>
          <w:rtl w:val="true"/>
          <w:lang w:bidi="ar-SA"/>
        </w:rPr>
        <w:t>شهرستانى، شيخ مفيد، ابو حاتم رازى، ابن حزم، شيخ صدوق، ابو المعالى حسينى و حسن رازى، كيسانيه را همان مناديان مهدويت محمد بن حنفيه مى دانند</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كيسانيه خالصه كه معتقد به غيبت محمد بن حنفيه و منتظر رجعت وى هستند، تا اواسط قرن سوم در عراق، بالاخص كوفه و نواحى آن حضور داشتند، ولى كم كم منقرض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شيخ مفيد، ابن حزم و سيد مرتضى به انقراض آنها تصريح كرده 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گويا كيسانيه، متكلّم زبردستى كه به تبيين انديشه هاى آن بپردازد، نداشته است؛ اما مورخان از شاعران معروفى همچون كثيرّ 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مناديان مهدويت محمد بن حنفيه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اكبر در مسائل الامامة از اين دو شاعر پنجاه بيت در باب تفكرات كيسانيه خالصه آورده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كثيرّ عزّة در اين باره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الائمة من قريش ولاة الحق أربعة سواء</w:t>
      </w:r>
    </w:p>
    <w:p>
      <w:pPr>
        <w:pStyle w:val="BookText"/>
        <w:rPr/>
      </w:pPr>
      <w:r>
        <w:rPr>
          <w:rFonts w:ascii="Amiri" w:hAnsi="Amiri" w:eastAsia="Amiri" w:cs="Amiri"/>
          <w:color w:val="111111"/>
          <w:sz w:val="28"/>
          <w:sz w:val="28"/>
          <w:szCs w:val="28"/>
          <w:rtl w:val="true"/>
          <w:lang w:bidi="ar-SA"/>
        </w:rPr>
        <w:t>علىّ و الثلاثة من بنيه هم الاسباط ليس بهم خفاء</w:t>
      </w:r>
    </w:p>
    <w:p>
      <w:pPr>
        <w:pStyle w:val="BookText"/>
        <w:rPr/>
      </w:pPr>
      <w:r>
        <w:rPr>
          <w:rFonts w:ascii="Amiri" w:hAnsi="Amiri" w:eastAsia="Amiri" w:cs="Amiri"/>
          <w:color w:val="111111"/>
          <w:sz w:val="28"/>
          <w:sz w:val="28"/>
          <w:szCs w:val="28"/>
          <w:rtl w:val="true"/>
          <w:lang w:bidi="ar-SA"/>
        </w:rPr>
        <w:t>فسبط سبط إيمان و برّ و سبط غيّبته كربلاء</w:t>
      </w:r>
    </w:p>
    <w:p>
      <w:pPr>
        <w:pStyle w:val="BookText"/>
        <w:rPr/>
      </w:pPr>
      <w:r>
        <w:rPr>
          <w:rFonts w:ascii="Amiri" w:hAnsi="Amiri" w:eastAsia="Amiri" w:cs="Amiri"/>
          <w:color w:val="111111"/>
          <w:sz w:val="28"/>
          <w:sz w:val="28"/>
          <w:szCs w:val="28"/>
          <w:rtl w:val="true"/>
          <w:lang w:bidi="ar-SA"/>
        </w:rPr>
        <w:t>و سبط لا يذوق الموت حتّى يقود الخليل يقدمها اللواء</w:t>
      </w:r>
    </w:p>
    <w:p>
      <w:pPr>
        <w:pStyle w:val="BookText"/>
        <w:rPr/>
      </w:pPr>
      <w:r>
        <w:rPr>
          <w:rFonts w:ascii="Amiri" w:hAnsi="Amiri" w:eastAsia="Amiri" w:cs="Amiri"/>
          <w:color w:val="111111"/>
          <w:sz w:val="28"/>
          <w:sz w:val="28"/>
          <w:szCs w:val="28"/>
          <w:rtl w:val="true"/>
          <w:lang w:bidi="ar-SA"/>
        </w:rPr>
        <w:t xml:space="preserve">تغيّب لا يرى عنّا زمانا برضوى عنده عسل و ماء </w:t>
      </w:r>
      <w:r>
        <w:rPr>
          <w:rStyle w:val="FootnoteAnchor"/>
          <w:rtl w:val="true"/>
        </w:rPr>
        <w:footnoteReference w:id="54"/>
      </w:r>
    </w:p>
    <w:p>
      <w:pPr>
        <w:pStyle w:val="Heading3"/>
        <w:numPr>
          <w:ilvl w:val="2"/>
          <w:numId w:val="1"/>
        </w:numPr>
        <w:rPr/>
      </w:pPr>
      <w:bookmarkStart w:id="53" w:name="__RefHeading___Toc1018975_2314609296"/>
      <w:bookmarkStart w:id="54" w:name="_Toc20"/>
      <w:bookmarkEnd w:id="53"/>
      <w:r>
        <w:rPr>
          <w:rtl w:val="true"/>
        </w:rPr>
        <w:t>كيسان كيست؟</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كيسان به معناى باهوش، با كياست و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نويسندگان كيسان را لقب مختار دانسته و</w:t>
      </w:r>
      <w:bookmarkStart w:id="55" w:name="pg19693_765859"/>
    </w:p>
    <w:p>
      <w:pPr>
        <w:pStyle w:val="BookText"/>
        <w:rPr/>
      </w:pPr>
      <w:bookmarkEnd w:id="55"/>
      <w:r>
        <w:rPr>
          <w:rFonts w:ascii="IRNazanin" w:hAnsi="IRNazanin" w:eastAsia="IRNazanin"/>
          <w:color w:val="111111"/>
          <w:sz w:val="28"/>
          <w:sz w:val="28"/>
          <w:szCs w:val="28"/>
          <w:rtl w:val="true"/>
          <w:lang w:bidi="fa-IR"/>
        </w:rPr>
        <w:t xml:space="preserve">در نظر برخى از آنها اين لقب را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كيسان را لقب ابو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پليس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56" w:name="__RefHeading___Toc1018977_2314609296"/>
      <w:bookmarkStart w:id="57" w:name="_Toc21"/>
      <w:bookmarkEnd w:id="56"/>
      <w:r>
        <w:rPr>
          <w:rtl w:val="true"/>
        </w:rPr>
        <w:t>مختار ثقفى و ديدگاه عالمان شيعى دربارۀ او</w:t>
      </w:r>
      <w:bookmarkEnd w:id="57"/>
    </w:p>
    <w:p>
      <w:pPr>
        <w:pStyle w:val="BookText"/>
        <w:rPr/>
      </w:pPr>
      <w:r>
        <w:rPr>
          <w:rFonts w:ascii="IRNazanin" w:hAnsi="IRNazanin" w:eastAsia="IRNazanin"/>
          <w:color w:val="111111"/>
          <w:sz w:val="28"/>
          <w:sz w:val="28"/>
          <w:szCs w:val="28"/>
          <w:rtl w:val="true"/>
          <w:lang w:bidi="fa-IR"/>
        </w:rPr>
        <w:t>مختار در سال اوّل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عمويش از طرف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مدائن بود و خواهرش همسر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مسلم بن عقيل در منزل وى سكنى گزيد و به همين علت به زندان افتاد و در روز عاشورا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زبير پيوست و با وى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 و توابين را از رفتن به شام منع كرد و خود را نمايندۀ ابن حنفيه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كوفه به مدينه رفته و ابن حنفيّه كشتن قاتلان امام حسين را به دست هر كس تأييد كرد و اين چنين بزرگان علوى كوفه با وى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قيام و كوفه را تسخير و قاتلان امام حسين 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هدايايى براى ابن حنفيه فرستاد، و با كمك هاى مالى خود، فقراى اهل بيت 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ميانۀ قيام، ابراهيم فرزند مالك اشتر كه در تمام جنگ ها با مختار بود، وى را رها كرد و كم كم قيام مختار شكست خورد و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هاى ناروايى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تسليم امام حسن به معاويه و اخذ پول از او، ادعاى نبوت، به همراه بردن منبر حضرت امير در جنگ ها، به كار بردن عنوان مهدى براى ابن حنفيه، نشئت گرفتن فكر بداء از وى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سوى نويسندگان گوناگونى به وى زده شده كه علماى اماميه به پاسخ آنها پرداخته اند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علماى اماميّه، مختار را تطهير مى كنند و علامۀ مجلسى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در ايمان و يقين كامل نبود و در آنچه انجام داد مأذون نبود، ولى چون خيرات زيادى انجام داد، عاقبت به خير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از توقف كنندگان دربارۀ مختارم، اگرچه مشهورتر بين علماى اماميه آن است كه از مشكورين است</w:t>
      </w:r>
      <w:r>
        <w:rPr>
          <w:rFonts w:eastAsia="IRNazanin" w:cs="IRNazanin"/>
          <w:color w:val="111111"/>
          <w:sz w:val="28"/>
          <w:szCs w:val="28"/>
          <w:rtl w:val="true"/>
          <w:lang w:bidi="fa-IR"/>
        </w:rPr>
        <w:t xml:space="preserve">» . </w:t>
      </w:r>
      <w:r>
        <w:rPr>
          <w:rStyle w:val="FootnoteAnchor"/>
          <w:rtl w:val="true"/>
        </w:rPr>
        <w:footnoteReference w:id="57"/>
      </w:r>
      <w:bookmarkStart w:id="58" w:name="pg19693_765860"/>
    </w:p>
    <w:p>
      <w:pPr>
        <w:pStyle w:val="Heading3"/>
        <w:numPr>
          <w:ilvl w:val="2"/>
          <w:numId w:val="1"/>
        </w:numPr>
        <w:rPr/>
      </w:pPr>
      <w:bookmarkStart w:id="59" w:name="__RefHeading___Toc1018979_2314609296"/>
      <w:bookmarkStart w:id="60" w:name="_Toc22"/>
      <w:bookmarkEnd w:id="58"/>
      <w:bookmarkEnd w:id="59"/>
      <w:r>
        <w:rPr>
          <w:rtl w:val="true"/>
        </w:rPr>
        <w:t>فرق كيسانيّه</w:t>
      </w:r>
      <w:bookmarkEnd w:id="60"/>
    </w:p>
    <w:p>
      <w:pPr>
        <w:pStyle w:val="BookText"/>
        <w:rPr/>
      </w:pPr>
      <w:r>
        <w:rPr>
          <w:rFonts w:ascii="IRNazanin" w:hAnsi="IRNazanin" w:eastAsia="IRNazanin"/>
          <w:color w:val="111111"/>
          <w:sz w:val="28"/>
          <w:sz w:val="28"/>
          <w:szCs w:val="28"/>
          <w:rtl w:val="true"/>
          <w:lang w:bidi="fa-IR"/>
        </w:rPr>
        <w:t>مهم ترين فرق كيسانيّه همان فرقۀ كربيّه يا حربيّه است كه قائل به مهدويت و غيبت محمد بن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اين فرقه مى توان به كثيرّ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 سيّد حميرى كه به دست امام صادق از كيسانيه بازگشت و امامى گرديد،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اين دو شاعر در اكثر كتب ملل و نحل، تواريخ و ادبيات عرب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ديگر رحلت محمد بن حنفيه را پذيرفتند و ابو هاشم فرزند وى را امام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خود به فرق متعددى منشعب گرديد و از دل اين دو فرقۀ مهم، چند فرقۀ غالى همچون بيانيّه بيرون آمد كه در قرن سوم منقرض گشتند</w:t>
      </w:r>
      <w:r>
        <w:rPr>
          <w:rFonts w:eastAsia="IRNazanin" w:cs="IRNazanin"/>
          <w:color w:val="111111"/>
          <w:sz w:val="28"/>
          <w:szCs w:val="28"/>
          <w:rtl w:val="true"/>
          <w:lang w:bidi="fa-IR"/>
        </w:rPr>
        <w:t>.</w:t>
      </w:r>
    </w:p>
    <w:p>
      <w:pPr>
        <w:pStyle w:val="Heading3"/>
        <w:numPr>
          <w:ilvl w:val="2"/>
          <w:numId w:val="1"/>
        </w:numPr>
        <w:rPr/>
      </w:pPr>
      <w:bookmarkStart w:id="61" w:name="__RefHeading___Toc1018981_2314609296"/>
      <w:bookmarkStart w:id="62" w:name="_Toc23"/>
      <w:bookmarkEnd w:id="61"/>
      <w:r>
        <w:rPr>
          <w:rtl w:val="true"/>
        </w:rPr>
        <w:t>عقايد</w:t>
      </w:r>
      <w:bookmarkEnd w:id="62"/>
    </w:p>
    <w:p>
      <w:pPr>
        <w:pStyle w:val="BookText"/>
        <w:rPr/>
      </w:pPr>
      <w:r>
        <w:rPr>
          <w:rFonts w:ascii="IRNazanin" w:hAnsi="IRNazanin" w:eastAsia="IRNazanin"/>
          <w:color w:val="111111"/>
          <w:sz w:val="28"/>
          <w:sz w:val="28"/>
          <w:szCs w:val="28"/>
          <w:rtl w:val="true"/>
          <w:lang w:bidi="fa-IR"/>
        </w:rPr>
        <w:t>مؤلفان المقالات و الفرق و ملل و نحل عقايد گوناگونى را به فرق مختلف كيسانيه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الغيبة امامت محمد بن حنفيّه و شيخ مفيد در الفصول المختارة مهدويت او را نقد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پيروى از اين بزرگان اين دو انديشه را نقد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ردّ امامت محمد بن حنفيه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معصوم باشد و چون عصمت امر خفى است، احتياج به نص است و حال آنكه هيچ نصّى دالّ بر امامت محمد بن حنفيه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محمد بن حنفيه نمى 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شيعه روايت كرده كه محمد بن حنفيه مدعى امامت بود،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نزد حجر الاسود رفته و حجر الاسود به امامت امام سجاد شهادت داد و محمد بن حنفيه از دعوى امامت دست كشيد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سوم اينكه روايات متواترى در تصريح به دوازده امام در كتب شيعه مذكور است كه نامى از محمد بن حنفيه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اگر كيسانيه بر حق بودند چرا منقرض گرديدند</w:t>
      </w:r>
      <w:r>
        <w:rPr>
          <w:rFonts w:eastAsia="IRNazanin" w:cs="IRNazanin"/>
          <w:color w:val="111111"/>
          <w:sz w:val="28"/>
          <w:szCs w:val="28"/>
          <w:rtl w:val="true"/>
          <w:lang w:bidi="fa-IR"/>
        </w:rPr>
        <w:t xml:space="preserve">. . .» .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مهدويت وى بايد گفت كه در روايات شيعه و سنّى از پيامبر منقول است كه مهدى از اولاد فاطمه و يا از عترت من است و حال آنكه محمد بن حنفيه از اولاد فاطمه نيست تا مهدى اين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به تصريح تمام تاريخ نويسان محمد بن حنفيه در مدينه از دنيا رفت و در</w:t>
      </w:r>
      <w:bookmarkStart w:id="63" w:name="pg19693_765861"/>
    </w:p>
    <w:p>
      <w:pPr>
        <w:pStyle w:val="BookText"/>
        <w:rPr/>
      </w:pPr>
      <w:bookmarkEnd w:id="63"/>
      <w:r>
        <w:rPr>
          <w:rFonts w:ascii="IRNazanin" w:hAnsi="IRNazanin" w:eastAsia="IRNazanin"/>
          <w:color w:val="111111"/>
          <w:sz w:val="28"/>
          <w:sz w:val="28"/>
          <w:szCs w:val="28"/>
          <w:rtl w:val="true"/>
          <w:lang w:bidi="fa-IR"/>
        </w:rPr>
        <w:t xml:space="preserve">قبرستان بقيع به خاك سپرده شد </w:t>
      </w:r>
      <w:r>
        <w:rPr>
          <w:rStyle w:val="FootnoteAnchor"/>
          <w:rtl w:val="true"/>
        </w:rPr>
        <w:footnoteReference w:id="60"/>
      </w:r>
      <w:r>
        <w:rPr>
          <w:rFonts w:ascii="IRNazanin" w:hAnsi="IRNazanin" w:eastAsia="IRNazanin"/>
          <w:color w:val="111111"/>
          <w:sz w:val="28"/>
          <w:sz w:val="28"/>
          <w:szCs w:val="28"/>
          <w:rtl w:val="true"/>
          <w:lang w:bidi="fa-IR"/>
        </w:rPr>
        <w:t xml:space="preserve">و امام باقر او را به خاك سپرد </w:t>
      </w:r>
      <w:r>
        <w:rPr>
          <w:rStyle w:val="FootnoteAnchor"/>
          <w:rtl w:val="true"/>
        </w:rPr>
        <w:footnoteReference w:id="61"/>
      </w:r>
      <w:r>
        <w:rPr>
          <w:rFonts w:ascii="Amiri" w:hAnsi="Amiri" w:eastAsia="Amiri" w:cs="Amiri"/>
          <w:color w:val="111111"/>
          <w:sz w:val="28"/>
          <w:sz w:val="28"/>
          <w:szCs w:val="28"/>
          <w:rtl w:val="true"/>
          <w:lang w:bidi="ar-SA"/>
        </w:rPr>
        <w:t>و تا مدت ها قبرش آشكار و مشهور بود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18983_2314609296"/>
      <w:bookmarkStart w:id="65" w:name="_Toc24"/>
      <w:bookmarkEnd w:id="64"/>
      <w:r>
        <w:rPr>
          <w:rtl w:val="true"/>
        </w:rPr>
        <w:t>پرسش</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بنيادين كيسانيه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فرق الشيعة، نوشتۀ نوبختى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كيسانيه را از غلات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مطالعه در اين موضوع، نظر خود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كيسان به چه معنا و لقب كيست؟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كتاب ماهيت قيام مختار به قلم سيد ابو فاضل رضوى اردكانى، ديدگاه علماى اماميه را نسبت به مختار ثقفى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به منابع موجود مهم ترين عقايد كيسانيه را بررسى كنيد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18985_2314609296"/>
      <w:bookmarkStart w:id="67" w:name="_Toc25"/>
      <w:bookmarkEnd w:id="66"/>
      <w:r>
        <w:rPr>
          <w:rtl w:val="true"/>
        </w:rPr>
        <w:t>براى مطالعه بيشتر</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وداد قاضى، الكيسانيّة فى التاريخ و الادب، دار الثقافة، بيروت،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اشعرى قمى، المقالات و الفرق،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سلسله 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كيسانيه، افسانه يا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شمارۀ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مجلۀ كلام اسلامى، نوشته سيد ابراهيم سيد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فاضل رضوى اردكانى، ماهيت قيام مختار، دفتر تبليغات، قم،</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محمود رضا افتخارزاده، نهضت مختار ثقفى، دفتر نشر معارف اسلامى،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پيوست از ولهاوزن و عبد الامير دكسن</w:t>
      </w:r>
      <w:r>
        <w:rPr>
          <w:rFonts w:eastAsia="IRNazanin" w:cs="IRNazanin"/>
          <w:color w:val="111111"/>
          <w:sz w:val="28"/>
          <w:szCs w:val="28"/>
          <w:rtl w:val="true"/>
          <w:lang w:bidi="fa-IR"/>
        </w:rPr>
        <w:t>) .</w:t>
      </w:r>
      <w:bookmarkStart w:id="68" w:name="pg19693_765863"/>
    </w:p>
    <w:p>
      <w:pPr>
        <w:pStyle w:val="Heading2"/>
        <w:numPr>
          <w:ilvl w:val="1"/>
          <w:numId w:val="1"/>
        </w:numPr>
        <w:rPr/>
      </w:pPr>
      <w:bookmarkStart w:id="69" w:name="__RefHeading___Toc1018987_2314609296"/>
      <w:bookmarkStart w:id="70" w:name="_Toc26"/>
      <w:bookmarkEnd w:id="68"/>
      <w:bookmarkEnd w:id="69"/>
      <w:r>
        <w:rPr>
          <w:rtl w:val="true"/>
        </w:rPr>
        <w:t>درس چهارم</w:t>
      </w:r>
      <w:r>
        <w:rPr>
          <w:rtl w:val="true"/>
        </w:rPr>
        <w:t xml:space="preserve">: </w:t>
      </w:r>
      <w:r>
        <w:rPr>
          <w:rtl w:val="true"/>
        </w:rPr>
        <w:t>اثنا عشريه</w:t>
      </w:r>
      <w:bookmarkEnd w:id="70"/>
    </w:p>
    <w:p>
      <w:pPr>
        <w:pStyle w:val="Heading3"/>
        <w:numPr>
          <w:ilvl w:val="2"/>
          <w:numId w:val="1"/>
        </w:numPr>
        <w:rPr/>
      </w:pPr>
      <w:bookmarkStart w:id="71" w:name="__RefHeading___Toc1018989_2314609296"/>
      <w:bookmarkStart w:id="72" w:name="_Toc27"/>
      <w:bookmarkEnd w:id="71"/>
      <w:r>
        <w:rPr>
          <w:rtl w:val="true"/>
        </w:rPr>
        <w:t>تمايز شيعه از اكثريت</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مبدأ و نقطۀ تاريخى اين جدايى، زمانى است كه تصميم و تصويب اهل سقيفه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ياران، دوستان و هواخواهان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به نصوص مسلّم و نيز فضائل، مقام و منزلت بى همانند او، </w:t>
      </w:r>
      <w:r>
        <w:rPr>
          <w:rStyle w:val="FootnoteAnchor"/>
          <w:rtl w:val="true"/>
        </w:rPr>
        <w:footnoteReference w:id="62"/>
      </w:r>
      <w:r>
        <w:rPr>
          <w:rFonts w:ascii="IRNazanin" w:hAnsi="IRNazanin" w:eastAsia="IRNazanin"/>
          <w:color w:val="111111"/>
          <w:sz w:val="28"/>
          <w:sz w:val="28"/>
          <w:szCs w:val="28"/>
          <w:rtl w:val="true"/>
          <w:lang w:bidi="fa-IR"/>
        </w:rPr>
        <w:t>انتخاب فرد ديگرى در مقام خلافت كاملا انحراف از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اتفاق افتاد اين بود كه در همان حال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برخى از اصحاب همچون زبير، عباس، عبد اللّه بن عباس و ديگران در كار تجهيز جسد پاكيزۀ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معدودى از مهاجران، از جمله خليفۀ اول و دوم، در كمال شتاب زدگى و بدون تبادل نظر با امام على و هواداران او، بنى هاشم و ديگر اصحاب پيامبر، به سقيفه، يعنى محلّى رفتند كه پيش از آنان انصار به رهبرى سعد بن عباده، رئيس خزرجيان، براى پيش دستى در امر خلافت بدان 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مشاجرات سقيفه سرانجام انتخاب ابابكر به عنوان خليفه بود كه به شدت مورد انتقاد و اعتراض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او قرار گرفت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عذر بيعت كنندگان در برابر معترضان آن بود كه بيعت، عملى انجام شده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اين اولين قدم جدايى شيعه از اكثريّتى بود كه از نظر شيعه به خطا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 و اوضاع و احوال مسلمانان و لزوم پرهيز از تفرقه به جهت ضرورت حفظ كيان اسلام نوپا، بردبارى و تحمّل را بر آنان تحميل كرد</w:t>
      </w:r>
      <w:r>
        <w:rPr>
          <w:rFonts w:eastAsia="IRNazanin" w:cs="IRNazanin"/>
          <w:color w:val="111111"/>
          <w:sz w:val="28"/>
          <w:szCs w:val="28"/>
          <w:rtl w:val="true"/>
          <w:lang w:bidi="fa-IR"/>
        </w:rPr>
        <w:t>.</w:t>
      </w:r>
      <w:bookmarkStart w:id="73" w:name="pg19693_765864"/>
    </w:p>
    <w:p>
      <w:pPr>
        <w:pStyle w:val="BookText"/>
        <w:rPr/>
      </w:pPr>
      <w:bookmarkEnd w:id="73"/>
      <w:r>
        <w:rPr>
          <w:rFonts w:ascii="IRNazanin" w:hAnsi="IRNazanin" w:eastAsia="IRNazanin"/>
          <w:color w:val="111111"/>
          <w:sz w:val="28"/>
          <w:sz w:val="28"/>
          <w:szCs w:val="28"/>
          <w:rtl w:val="true"/>
          <w:lang w:bidi="fa-IR"/>
        </w:rPr>
        <w:t xml:space="preserve">در اين دوران، جريان هواخواه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شخص امام در محاق و انزوا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ظهور شرايط جديد كه از دورۀ دوم خلافت عثمان نمايان شد و سرانجام به بحران و شورش عليه خليفه و در نهايت به قتل او منجر گرديد،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از محاق بيرون آمده، درخشيدن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خلافت رسيد، و هواخواهان واقعى گرد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نبردهايى بزرگ چون جمل، صفين، نهروان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خطبه هايى خواند، نامه هايى نوشت، تصميماتى گرفت، اقداماتى كرد كه تا آن زمان فرصتى براى ابراز هيچ كدام نيافته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مخالفان، مرام و شخص او، به وضوح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تشيع بيشتر جلوه كرد، بارزتر شد و متمايز گرديد</w:t>
      </w:r>
      <w:r>
        <w:rPr>
          <w:rFonts w:eastAsia="IRNazanin" w:cs="IRNazanin"/>
          <w:color w:val="111111"/>
          <w:sz w:val="28"/>
          <w:szCs w:val="28"/>
          <w:rtl w:val="true"/>
          <w:lang w:bidi="fa-IR"/>
        </w:rPr>
        <w:t>.</w:t>
      </w:r>
    </w:p>
    <w:p>
      <w:pPr>
        <w:pStyle w:val="Heading3"/>
        <w:numPr>
          <w:ilvl w:val="2"/>
          <w:numId w:val="1"/>
        </w:numPr>
        <w:rPr/>
      </w:pPr>
      <w:bookmarkStart w:id="74" w:name="__RefHeading___Toc1018991_2314609296"/>
      <w:bookmarkStart w:id="75" w:name="_Toc28"/>
      <w:bookmarkEnd w:id="74"/>
      <w:r>
        <w:rPr>
          <w:rtl w:val="true"/>
        </w:rPr>
        <w:t>دوران خلافت امام على و تشيع</w:t>
      </w:r>
      <w:bookmarkEnd w:id="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خطاهاى صورت گرفته در زمان شيخين، امام على در شوراى شش نفره شرط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تاريخ ثبت شده است كه خليفه نخست حكم شريعت اسلامى را در مورد خالد بن وليد، سردار معروف، به صرف اينكه دستگاه خلافت به وجود چنين فرماندهى نيازمند است اجرا نكرد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بود از كف آنان ربود؛ </w:t>
      </w:r>
      <w:r>
        <w:rPr>
          <w:rStyle w:val="FootnoteAnchor"/>
          <w:rtl w:val="true"/>
        </w:rPr>
        <w:footnoteReference w:id="67"/>
      </w:r>
      <w:r>
        <w:rPr>
          <w:rFonts w:ascii="IRNazanin" w:hAnsi="IRNazanin" w:eastAsia="IRNazanin"/>
          <w:color w:val="111111"/>
          <w:sz w:val="28"/>
          <w:sz w:val="28"/>
          <w:szCs w:val="28"/>
          <w:rtl w:val="true"/>
          <w:lang w:bidi="fa-IR"/>
        </w:rPr>
        <w:t xml:space="preserve">تعلق خمس را به اهل بيت پيامبر منع كرد؛ كتابت حديث منع گرديد؛ به علاوه، در زمان خليفۀ دوم متعۀ حج، نكاح متعه، حىّ على خير العمل در اذان ممنوع شد؛ نماز مستحبى تراويح را برخلاف حكم شريعت به جماعت اقامه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سه طلاق را با طلاق واحد نافذ ساخت؛ بيت المال را به نحو متفاوت ميان مسلمانان تقسيم مى كرد؛ افراد ناشايستى همچون معاويه را بر سر كار گمارد و تعيين خليفۀ بعدى را به شورايى واگذار كرد كه نحوۀ چينش آن به نحوى بود كه خلافت عثمان از آن بيرون آمد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سر كار آمدن عثمان و سر كار آوردن خويشان اموى خود، بى عدالتى، فسق و فجور و بى مبالاتى در شريعت و احكام دين باعث اعتراضات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خليفه نه تنها به سامان دادن امور اقدام نكرد، بلكه تحت تأثير مروان، دامادش، به تعقيب يا تنبيه معترضان و شاكيان پرداخت و اصحاب شاخصى همچون ابو ذر و عمار را چنان مجازات كرد كه اولى از دنيا رفت و دومى به مرضى لاعلاج مبتلا گرديد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اين وضعيت، موج اعتراضات را از هر سو برانگيخت و تبديل به شورش، محاصره و سرانجام قتل او گرديد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جمعيت معترض و ساير مسلمانان يك صدا و متفق به سراغ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 را رها نكردند تا خلافت را پذيرفت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او در نخستين روز خلافت خود خطاب به بيعت كنندگان اين گونه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گويم در عهدۀ خويش مى دانم</w:t>
      </w:r>
      <w:r>
        <w:rPr>
          <w:rFonts w:eastAsia="IRNazanin" w:cs="IRNazanin"/>
          <w:color w:val="111111"/>
          <w:sz w:val="28"/>
          <w:szCs w:val="28"/>
          <w:rtl w:val="true"/>
          <w:lang w:bidi="fa-IR"/>
        </w:rPr>
        <w:t>.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روزگار دوباره شما را در بوتۀ آزمايش ريخت، مانند روزى كه خدا پيامبر شما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او را به راستى مبعوث فرمود، به هم خواهيد درآميخت، و چون دانه كه در غربال ريزند، يا ديگ افزار كه در ديگ ريزند، روى هم خواهيد ريخت، تا، آنكه در زير است زبر شود، و آنكه بر زبر است به زير در شود؛ و آنان كه واپس مانده اند، پيش برانند، و آنان كه پيش افتاده اند، واپس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ديرباز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هريك را گروهى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پيروز شود شيوۀ ديرين او است، و اگر حق اندك است، روزى، قدرت قرين او است، اما كم افتد كه بينى، آب رفته در جوى است</w:t>
      </w:r>
      <w:r>
        <w:rPr>
          <w:rFonts w:eastAsia="IRNazanin" w:cs="IRNazanin"/>
          <w:color w:val="111111"/>
          <w:sz w:val="28"/>
          <w:szCs w:val="28"/>
          <w:rtl w:val="true"/>
          <w:lang w:bidi="fa-IR"/>
        </w:rPr>
        <w:t xml:space="preserve">. . .» . </w:t>
      </w:r>
      <w:r>
        <w:rPr>
          <w:rStyle w:val="FootnoteAnchor"/>
          <w:rtl w:val="true"/>
        </w:rPr>
        <w:footnoteReference w:id="72"/>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همين خطبه با قاطعيت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ذمّتى بما اقول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عمل نيز قاطعانه پيش رفت و هرگز از آنچه حق تشخيص مى داد، ذره اى كوتاه نيامد و كوشيد عدالت را به جامعه بازگرداند و به كتاب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ناشايستگان را هم از سر كار بردارد و هم سر كار نياورد، هر چند متشخص، متمول، نامبردار و قدرتمند باشند، و شايستگان را بر سر كار بگمارد هرچند فقير، گمنام و از طبقات پايين دست جامعه باشند، و اگر كسانى به ناحق ثروتمند شده اند، آن ثروت را به بيت المال برگرداند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اين شيوۀ عمل و اين فكر اصلاحى بر بسيارى گران آمد و از همان آغاز پيش بينى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كردند كه آينده را در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خلافت آن حضرت كه چهار سال و نه ماه به طول انجاميد، با شهادت آن حضرت به دست يكى از خوارج پايان يافت و خورشيد تابناك علوى، به ظاهر، غروب كرد، اما راه او، سخنان او و مكتب و مذهب او همچنان زنده، پوينده و پاينده ماند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كه در جايگاه خلافت قرار گرفت، در مدينه معدودى از صحابه از بيعت يا اطاعت او سر باز زدند؛ شام از آغاز او را نپذيرفت و بصره به پايگاه اصحاب جمل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صحابه و بسيارى از مردم مدينه و بسيارى از شورشيان عليه عثمان با امام بيعت كردند؛ در حالى كه كسان ديگرى از سر اعتقاد براى امام نوعى حق الهى براى امامت قائل بوده، او را از طرف پيامبر خدا، براى خلافت منصوب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براى نمونه، خزيمة بن ثابت پس از بيعت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برگزيديم كه رسول خدا او را براى ما برگزيد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به گزارش طبرى، هنگام جدايى خوارج از اردوى امام على، شيعيان در كنار امام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ما بيعت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دوست تو و دشمنان دشمن تو هستيم</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مالك اشتر، در دعوت مردم به بيعت با امام على بر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اوصيا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حجر بن عدى يار و شيعۀ مخلص امام على بر ولايت و وصايت امام پس از رسول تأكيد مى كرد</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محمد بن ابى بكر نيز در نامۀ معروف خود به معاويه، امام على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رسول اللّه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خود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تا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ترويج كند؛ از جمله در نامۀ مفصلى كه به معاويه</w:t>
      </w:r>
      <w:r>
        <w:rPr>
          <w:rFonts w:eastAsia="IRNazanin" w:cs="IRNazanin"/>
          <w:color w:val="111111"/>
          <w:sz w:val="28"/>
          <w:szCs w:val="28"/>
          <w:lang w:bidi="fa-IR"/>
        </w:rPr>
        <w:t>3</w:t>
      </w:r>
      <w:r>
        <w:rPr>
          <w:rFonts w:eastAsia="IRNazanin" w:cs="IRNazanin"/>
          <w:color w:val="111111"/>
          <w:sz w:val="28"/>
          <w:szCs w:val="28"/>
          <w:rtl w:val="true"/>
          <w:lang w:bidi="fa-IR"/>
        </w:rPr>
        <w:t>.</w:t>
      </w:r>
      <w:bookmarkStart w:id="76" w:name="pg19693_765867"/>
    </w:p>
    <w:p>
      <w:pPr>
        <w:pStyle w:val="BookText"/>
        <w:rPr/>
      </w:pPr>
      <w:bookmarkEnd w:id="76"/>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اين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برگزيدگى و افضليت آنان، علم و حكمتشان، وصايتشان، طهارت و پاكيزگى شان براساس آيۀ تطهير، حقشان در فرمانروايى و امامت و سهم آنان از خمس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نامه و نيز در پاسخ به معاويه بر ارتباط و پيوند ميان نبوت و وصايت و امامت و اثبات آن به عنوان خطى اصيل در تاريخ انبيا تأكيد فرموده است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امام در خطبه هاى متعدد برترى اهل بيت و حق الهى آنان را در امامت و هدايت جامعه تبيين كرده است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امام، پس از سركوبى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ورود به كوفه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كردند و از كسانى كه شاهد و ناظر صدور حديث غدير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شهادت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زيادى شهادت دادند كه از ميان آنان دوازده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گاهى جلوه هايى از خود بروز مى داد كه حدّ او را از يك خليفۀ معمولى بسيار فراتر مى برد؛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آينده خبر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جلوه هاى فوق العاده، كسانى را دچار سوء 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به اين ترتيب مى توان گفت كه تشيع از اواخر دورۀ عثمان تا پايان خلافت امام على هم به لحاظ كمى و هم از جهت كيفى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 رشد و گسترش عراق و به مركزيت كوفه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شيعه با هدايت امامان اهل بيت در كوران همۀ سختى ها و مصيبت ها مشعل خويش را فروزان نگه داشت و در دورۀ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خوبى براى معرفى و تبيين كامل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تمايزات اين دو گرايش كامل تر شده، به صورت دو مذهب در آمدند</w:t>
      </w:r>
      <w:r>
        <w:rPr>
          <w:rFonts w:eastAsia="IRNazanin" w:cs="IRNazanin"/>
          <w:color w:val="111111"/>
          <w:sz w:val="28"/>
          <w:szCs w:val="28"/>
          <w:rtl w:val="true"/>
          <w:lang w:bidi="fa-IR"/>
        </w:rPr>
        <w:t>.</w:t>
      </w:r>
    </w:p>
    <w:p>
      <w:pPr>
        <w:pStyle w:val="Heading3"/>
        <w:numPr>
          <w:ilvl w:val="2"/>
          <w:numId w:val="1"/>
        </w:numPr>
        <w:rPr/>
      </w:pPr>
      <w:bookmarkStart w:id="77" w:name="__RefHeading___Toc1018993_2314609296"/>
      <w:bookmarkStart w:id="78" w:name="_Toc29"/>
      <w:bookmarkEnd w:id="77"/>
      <w:r>
        <w:rPr>
          <w:rtl w:val="true"/>
        </w:rPr>
        <w:t>شيعه در عصر اموى</w:t>
      </w:r>
      <w:bookmarkEnd w:id="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خلافت را به پادشاهى تغيير داد </w:t>
      </w:r>
      <w:r>
        <w:rPr>
          <w:rStyle w:val="FootnoteAnchor"/>
          <w:rtl w:val="true"/>
        </w:rPr>
        <w:footnoteReference w:id="84"/>
      </w:r>
      <w:r>
        <w:rPr>
          <w:rFonts w:ascii="IRNazanin" w:hAnsi="IRNazanin" w:eastAsia="IRNazanin"/>
          <w:color w:val="111111"/>
          <w:sz w:val="28"/>
          <w:sz w:val="28"/>
          <w:szCs w:val="28"/>
          <w:rtl w:val="true"/>
          <w:lang w:bidi="fa-IR"/>
        </w:rPr>
        <w:t>و آن را موروثى كرد و به جاى تأسى به رسول خدا مدل كسرا و قيصر را در پيش گرفت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معاويه، بيشترين خطر را از ناحيۀ جماعت شيعيان، به ويژه در</w:t>
      </w:r>
    </w:p>
    <w:p>
      <w:pPr>
        <w:pStyle w:val="BookText"/>
        <w:rPr/>
      </w:pPr>
      <w:r>
        <w:rPr>
          <w:rFonts w:ascii="IRNazanin" w:hAnsi="IRNazanin" w:eastAsia="IRNazanin"/>
          <w:color w:val="111111"/>
          <w:sz w:val="28"/>
          <w:sz w:val="28"/>
          <w:szCs w:val="28"/>
          <w:rtl w:val="true"/>
          <w:lang w:bidi="fa-IR"/>
        </w:rPr>
        <w:t>عراق، احساس مى كرد كه قلمرو نفوذ امام على و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همّ خويش را مصروف نابود كردن فرهنگ علوى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معاويه كوشيد نه تنها ياد و خاطرۀ امام على و راه و مرام او را محو سازد، بلكه بذر نفرت و بيزارى از امام را در دل مردم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لعن امام را در خطبه ها و منابر رواج داده احاديث فراوانى در ذمّ امام جعل كرد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 خلفا نيز آن قدر جعل فضيلت كرد تا فضائل امام تحت الشعاع قرار گيرد؛ دشنام به او را مايۀ تقرب به خويش ساخت و براى بيعت گرفتن از مردم بيزارى از امام را شرط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كارها از برخى صحابه مدد مى گرفت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معاويه، همچنين، نسبت به شيعيان سخت گيرى بسيارى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هاى شوم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برخى از عناوين و القاب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توهين و تحقير شيعه پرداخت و با گسيل افراد سفّاكى همچون بسر بن ارطاة، سفيان بن عوف و ضحاك بن قيس به مدينه، مكه، يمن و ديگر شهرها دستور داد هركس از شيعيان على را يافتند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فيقتلوا كل من وجدوه من شيعة على</w:t>
      </w:r>
      <w:r>
        <w:rPr>
          <w:rFonts w:eastAsia="IRNazanin" w:cs="IRNazanin"/>
          <w:color w:val="111111"/>
          <w:sz w:val="28"/>
          <w:szCs w:val="28"/>
          <w:rtl w:val="true"/>
          <w:lang w:bidi="fa-IR"/>
        </w:rPr>
        <w:t xml:space="preserve">» . </w:t>
      </w:r>
      <w:r>
        <w:rPr>
          <w:rStyle w:val="FootnoteAnchor"/>
          <w:rtl w:val="true"/>
        </w:rPr>
        <w:footnoteReference w:id="87"/>
      </w:r>
      <w:r>
        <w:rPr>
          <w:rFonts w:ascii="Amiri" w:hAnsi="Amiri" w:eastAsia="Amiri" w:cs="Amiri"/>
          <w:color w:val="111111"/>
          <w:sz w:val="28"/>
          <w:sz w:val="28"/>
          <w:szCs w:val="28"/>
          <w:rtl w:val="true"/>
          <w:lang w:bidi="ar-SA"/>
        </w:rPr>
        <w:t>بسر بن ارطاة بسيارى از مردان قبيلۀ همدان را كه شيعه بودند، كشت و زنان و كودكان آنان را به اسارت برد</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كوفه، تا وقتى مغيرة بن شعبه حاكم بود، مى كوشيد تا به شكل مسالمت جويانه با مخالفان برخورد كند، اما با مرگ او، زياد بن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آمد و به شدت تمام شيعه را سركوب كرد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او هركجا شيعه اى مى يافت،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براى اظهار بيزارى از امام على در مسجد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نيز در پى شيعيان بود تا آنان را به قتل برساند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پس از معاويه نيز وضع بهترى پيدا نكرد؛ بلكه در حادثۀ كربلا بزرگ ترين تراژدى تاريخ شيعه، يعنى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فرزندان و اصحاب نام دار او و سپس اسارت حرم او، كه نوادگان رسول خدا و امام على بودند، به وضع فجيعى،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لكۀ ننگ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ابدى براى بنى اميه و تابلو افتخار و حقانيت شيعه و اهل بيت براى هميشۀ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نتايج اين حادثه آن بود كه تمايز و جدايى تاريخ شيعه از ديگران قطعى شده، شيعه هويّت بارزى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انحصارى امامت امام على و فرزندانش را با خون خويش امضا كردند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روزگار شيعه همچنان به سختى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طول سى و چهار سال امامت خود در نهايت سختى و انزوا، از صفر آغاز كرد؛ زيرا بسيارى از بهترين شيعيان كشته شده بودند و حتى نسل اهل بيت در كربلا تقريبا قتل عام شده، خطر اضمحلال و انقطاع نسل شيعه و اهل بيت جدّى بود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در اين دوران شيعه هم از ناحيۀ بنى اميه و هم از جانب زبيريان سركوب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يوسف ثقفى بر عراق حاكم شد كه اهتمام نخست او، سركوب شيعه بود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تعدادى از افراد را به نحو خاص تربيت كرده، با نقل احاديث، مسير اصلى اهل بيت و تشيع را حفظ كند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او خط تداوم امامت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سپس به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نشان داد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به هرحال امام موفق به حفظ شيعه و گسترش آن نيز گرديد و شيعه را از اين دورۀ هولناك عبور داد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بساط شيعه به رغم همۀ فشارها نه تنها برچيده نشد كه گسترش نيز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مهاجر اشعرى تبار كوفه، شهر قم را به پايگاهى مهم براى شيعه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ارتباط خود را به نحوى ستايش برانگيز با مركزيت شيعه، يعنى با امامان اهل بيت كاملا حفظ كرد و هرگز دچار تفرق و تشعب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آغازى براى نفوذ شيعه به مناطق شرقى و ديگر سرزمين هاى ايران بود كه سرانجام در قرن دهم همۀ ايران را فرا گرفت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9" w:name="pg19693_765870"/>
    </w:p>
    <w:p>
      <w:pPr>
        <w:pStyle w:val="BookText"/>
        <w:rPr/>
      </w:pPr>
      <w:bookmarkEnd w:id="79"/>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 بزرگوارش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امامت رسيد و از فرصت هاى پيش آمده براى تبيين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طريق انتخاب امام بود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كوششى تمام مبذول فرمود تا معارف اسلامى را با تفسير اهل بيت به شيعيان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شاگردان بزرگى همچون زرارة بن اعين، محمد بن مسلم، ابو بصير اسدى، فضيل بن يسار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كلام، فقه و حديث تربيت نمود كه از ثقات بزرگ اماميه به شمار مى روند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مسير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مجاهدت علمى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 آن در ساير مكاتب و مذاهب جلوگيرى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دانشمندى چونان محمد بن نعمان معروف به مؤمن طاق، هشام بن حكم، على بن اسماعيل، بكير بن اعين و ابان بن تغلب تربيت كرد كه از نيرومندترين عالمان زمان خود بودند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80" w:name="__RefHeading___Toc1018995_2314609296"/>
      <w:bookmarkStart w:id="81" w:name="_Toc30"/>
      <w:bookmarkEnd w:id="80"/>
      <w:r>
        <w:rPr>
          <w:rtl w:val="true"/>
        </w:rPr>
        <w:t>شيعه و بنى عباس</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اسباب سرنگون ساختن حكومت بنى اميه با تكيه بر نفوذ علويان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گرديد، و با آنكه در ذهن مردم، به ويژه مردم عراق، علويان جانشينان اموى ها به شمار مى آمدند، اما عباسيان از شرايط بهرۀ لازم را برده، به جاى امويان بر اريكۀ قدرت تكيه زدند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عباسيان با بى اعتنايى به اهل بيت، خود به جاى آنان جلوس و در آزار و اذيت و قتل شيعيان و علويان و تنگ گرفتن اوضاع بر امامان اهل بيت از اسلاف خويش پيروى كردند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طول قرن دوم و سوم همچنان علويان محبوبيت زيادى به عنوان فرزندان رسول خدا در ميان مردم داشتند و لذا عباسيان از ناحيۀ آنان هميشه احساس خطر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حكومت منصور، مهدى، هادى و هارون و متوكل، به شدت با شيعه و علويان برخورد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مأمون تنها استثنايى بود كه كوشيد علوى ها را از مردم جدا كرده، به عباسيان پيوند زند تا از اين طريق از محبوبيت آنان بكاهد و زمينۀ قيام هاى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دعوت امام رضا به</w:t>
      </w:r>
      <w:bookmarkStart w:id="82" w:name="pg19693_765871"/>
    </w:p>
    <w:p>
      <w:pPr>
        <w:pStyle w:val="BookText"/>
        <w:rPr/>
      </w:pPr>
      <w:bookmarkEnd w:id="82"/>
      <w:r>
        <w:rPr>
          <w:rFonts w:ascii="IRNazanin" w:hAnsi="IRNazanin" w:eastAsia="IRNazanin"/>
          <w:color w:val="111111"/>
          <w:sz w:val="28"/>
          <w:sz w:val="28"/>
          <w:szCs w:val="28"/>
          <w:rtl w:val="true"/>
          <w:lang w:bidi="fa-IR"/>
        </w:rPr>
        <w:t>خراسان نيز چنين هدفى را در سر مى پروراند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با آغاز قرن سوم و حكومت مأمون و در فضاى باز علمى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كلام، فلسفه و علوم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حكومت خود سخت گيرى كمترى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شيعيان و علويان كم وبيش از آزادى بهره مند شده، نفس راحتى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شيعه از فضاى باز علمى و سياسى موجود استفاده كردند و در تبليغ مذهب اهل بيت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دورۀ متوكل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امام على و شيعيان او دشمنى خاصى داشت و مزار امام حسين را در كربلا با خاك يكسان ساخت، دوباره وضع به حالت سابق بازگشت</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83" w:name="__RefHeading___Toc1018997_2314609296"/>
      <w:bookmarkStart w:id="84" w:name="_Toc31"/>
      <w:bookmarkEnd w:id="83"/>
      <w:r>
        <w:rPr>
          <w:rtl w:val="true"/>
        </w:rPr>
        <w:t>پرسش</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جعفرى در كتاب تشيع در مسير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موروثى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ترين جنبۀ مذهبى مسئله جانشينى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اين كتاب ديدگاه وى را نقد و بررسى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حكومت پنج سالۀ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ديدگاه هاى مردم نسبت به اسلام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ترين ويژگى هاى حكومتى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نهج البلاغه ويژگى هاى اهل بيت در نگاه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 توان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نوشكوفايى نهضت تشيع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خود را همراه با شواهد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تعاليم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هويت بخشى به شيعه بيان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امام محمد باقر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مذهب اماميه با عنوان مذهب جعفرى شناخته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كتب مربوطه به اين سؤال جواب دهيد</w:t>
      </w:r>
      <w:r>
        <w:rPr>
          <w:rFonts w:eastAsia="IRNazanin" w:cs="IRNazanin"/>
          <w:color w:val="111111"/>
          <w:sz w:val="28"/>
          <w:szCs w:val="28"/>
          <w:rtl w:val="true"/>
          <w:lang w:bidi="fa-IR"/>
        </w:rPr>
        <w:t>) .</w:t>
      </w:r>
      <w:bookmarkStart w:id="85" w:name="pg19693_765872"/>
    </w:p>
    <w:p>
      <w:pPr>
        <w:pStyle w:val="Heading3"/>
        <w:numPr>
          <w:ilvl w:val="2"/>
          <w:numId w:val="1"/>
        </w:numPr>
        <w:rPr/>
      </w:pPr>
      <w:bookmarkStart w:id="86" w:name="__RefHeading___Toc1018999_2314609296"/>
      <w:bookmarkStart w:id="87" w:name="_Toc32"/>
      <w:bookmarkEnd w:id="85"/>
      <w:bookmarkEnd w:id="86"/>
      <w:r>
        <w:rPr>
          <w:rtl w:val="true"/>
        </w:rPr>
        <w:t>براى مطالعه بيشتر</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عبد اللّه فيّاض، تاريخ الامامية،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نورمن هاليستر، تشيع در هند،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الوائلى، هوية التشيع، دار الصفوة،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حسين مظفّرى، تاريخ الشيعه، مكتبة بصيرتى،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المنعم داود، نشأة الشيعة الاماميّة،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ابو زهرۀ مصرى، الامام الصادق آراؤه و فقهه، دار الفكر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الحليم جندى مصرى،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جلالى،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bookmarkStart w:id="88" w:name="pg19693_765873"/>
    </w:p>
    <w:p>
      <w:pPr>
        <w:pStyle w:val="Heading2"/>
        <w:numPr>
          <w:ilvl w:val="1"/>
          <w:numId w:val="1"/>
        </w:numPr>
        <w:rPr/>
      </w:pPr>
      <w:bookmarkStart w:id="89" w:name="__RefHeading___Toc1019001_2314609296"/>
      <w:bookmarkStart w:id="90" w:name="_Toc33"/>
      <w:bookmarkEnd w:id="88"/>
      <w:bookmarkEnd w:id="89"/>
      <w:r>
        <w:rPr>
          <w:rtl w:val="true"/>
        </w:rPr>
        <w:t>درس پنجم</w:t>
      </w:r>
      <w:r>
        <w:rPr>
          <w:rtl w:val="true"/>
        </w:rPr>
        <w:t xml:space="preserve">: </w:t>
      </w:r>
      <w:r>
        <w:rPr>
          <w:rtl w:val="true"/>
        </w:rPr>
        <w:t>امامان اثنا عشريه</w:t>
      </w:r>
      <w:bookmarkEnd w:id="90"/>
    </w:p>
    <w:p>
      <w:pPr>
        <w:pStyle w:val="Heading3"/>
        <w:numPr>
          <w:ilvl w:val="2"/>
          <w:numId w:val="1"/>
        </w:numPr>
        <w:rPr/>
      </w:pPr>
      <w:bookmarkStart w:id="91" w:name="__RefHeading___Toc1019003_2314609296"/>
      <w:bookmarkStart w:id="92" w:name="_Toc34"/>
      <w:bookmarkEnd w:id="91"/>
      <w:r>
        <w:rPr>
          <w:rtl w:val="true"/>
        </w:rPr>
        <w:t xml:space="preserve">امام على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ابو الحسن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 طالب، ملقب به امير المؤمنين، حدود بيست و چهار سال قبل از هجرت در كعبه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خردسالى در خانۀ پيامبر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مردى است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 المبيت به جاى پيامبر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بيشترين مشركان به دست او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احزاب، عمرو بن عبدود، سردار لشكر شرك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تنها هنگامى كه او پرچم و شمشير به دست گرفت، لشكر اسلام پيروز شد و پيامبر سخن معروف خود را درباره اش گفت كه او خدا و رسول را دوست دارد و خدا و رسول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بنا به نصب الهى پس از رحلت رسول خدا تا سال چهلم هجرى،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 مدت چهار سال و نه ماه </w:t>
      </w:r>
      <w:r>
        <w:rPr>
          <w:rStyle w:val="FootnoteAnchor"/>
          <w:rtl w:val="true"/>
        </w:rPr>
        <w:footnoteReference w:id="103"/>
      </w:r>
      <w:r>
        <w:rPr>
          <w:rFonts w:ascii="Amiri" w:hAnsi="Amiri" w:eastAsia="Amiri" w:cs="Amiri"/>
          <w:color w:val="111111"/>
          <w:sz w:val="28"/>
          <w:sz w:val="28"/>
          <w:szCs w:val="28"/>
          <w:rtl w:val="true"/>
          <w:lang w:bidi="ar-SA"/>
        </w:rPr>
        <w:t>با خلافت ظاهرى نيز همراه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در رمضان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مسجد كوفه به شهادت رسيد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بى ترديد بنيادى ترين نقش در تشيع از 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تشيع در ذات خود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3" w:name="__RefHeading___Toc1019005_2314609296"/>
      <w:bookmarkStart w:id="94" w:name="_Toc35"/>
      <w:bookmarkEnd w:id="93"/>
      <w:r>
        <w:rPr>
          <w:rtl w:val="true"/>
        </w:rPr>
        <w:t xml:space="preserve">امام حسن </w:t>
      </w:r>
      <w:r>
        <w:rPr>
          <w:rtl w:val="true"/>
        </w:rPr>
        <w:t>(</w:t>
      </w:r>
      <w:r>
        <w:rPr>
          <w:rtl w:val="true"/>
        </w:rPr>
        <w:t>علیه السلام</w:t>
      </w:r>
      <w:r>
        <w:rPr>
          <w:rtl w:val="true"/>
        </w:rPr>
        <w:t>)</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محمد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مجتبى، در نيمۀ رمضان سال سوم هجرى در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جمل، صفين و نهروان حضورى جدى داشت و پس از شهادت پدر و در شرايطى نابسامان به امامت و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آهنگ مقابله با معاويه را داشت، اما به صلح</w:t>
      </w:r>
      <w:bookmarkStart w:id="95" w:name="pg19693_765874"/>
    </w:p>
    <w:p>
      <w:pPr>
        <w:pStyle w:val="BookText"/>
        <w:rPr/>
      </w:pPr>
      <w:bookmarkEnd w:id="95"/>
      <w:r>
        <w:rPr>
          <w:rFonts w:ascii="IRNazanin" w:hAnsi="IRNazanin" w:eastAsia="IRNazanin"/>
          <w:color w:val="111111"/>
          <w:sz w:val="28"/>
          <w:sz w:val="28"/>
          <w:szCs w:val="28"/>
          <w:rtl w:val="true"/>
          <w:lang w:bidi="fa-IR"/>
        </w:rPr>
        <w:t>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تسلط بر اوضاع، مفاد صلح را زير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ظاهرى امام شش ماه بيشتر طول نكشيد، اما تا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سال شهادت او، امامتش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بر او و هواداران اهل بيت در اثر سخت گيرى هاى معاويه و قتل و كشتار شيعيان بسيار سخت گذشت و سرانجام با دسيسه هاى معاويه آن حضرت به دست همسرش جعدة بن اشعث مسموم شده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مروان، به رغم وصيت آن حضرت اجازه ندادند جسد مطهرش كنار قبر پيامبر دفن گردد و در بقيع مدفون گرديد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96" w:name="__RefHeading___Toc1019007_2314609296"/>
      <w:bookmarkStart w:id="97" w:name="_Toc36"/>
      <w:bookmarkEnd w:id="96"/>
      <w:r>
        <w:rPr>
          <w:rtl w:val="true"/>
        </w:rPr>
        <w:t xml:space="preserve">امام حسين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ابو عبد اللّه،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ملقب به سيد الشهدا، در سوم شعبان سال چهارم هجرى در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آن حضرت 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آغاز و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به قتل و كشتار شيعيان اعتراض كرده، با نوشتن نامه به معاويه او را از اين امر بر حذر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كار آمدن يزيد و در پى دعوت كوفيان از آن امام براى رهبرى آنان در قيام بر ضد بنى اميه، همراه با خاندان رسالت به سوى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دشمن پرشمار اموى جنگيد و خود و يارانش مظلومانه، به شهادت رسيد و خاندانش به اسارت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فاجعۀ عظيم، به تدريج آثار خود را بر جاى نهاد و تشيع را تثبيت كرد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98" w:name="__RefHeading___Toc1019009_2314609296"/>
      <w:bookmarkStart w:id="99" w:name="_Toc37"/>
      <w:bookmarkEnd w:id="98"/>
      <w:r>
        <w:rPr>
          <w:rtl w:val="true"/>
        </w:rPr>
        <w:t xml:space="preserve">امام زين العابدين </w:t>
      </w:r>
      <w:r>
        <w:rPr>
          <w:rtl w:val="true"/>
        </w:rPr>
        <w:t>(</w:t>
      </w:r>
      <w:r>
        <w:rPr>
          <w:rtl w:val="true"/>
        </w:rPr>
        <w:t>علیه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ابو الحسن، على بن حسين، ملقب به سجّاد و زين العابدين، بنا به روايت مشهورتر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اسارت به شام، نقش مبلّغ پيام شهادت پدر را ايفا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او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آغاز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عين اختيار انزوا، با نقل احاديث، كوشيد وظايف امامت و اهداف اصلاح طلبانۀ پدر بزرگوار خويش را تداوم بخشد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صحيفۀ سجاديّه مجموعۀ نيايش هاى ايشان، پيام آور معنويت در جهان است و</w:t>
      </w:r>
      <w:bookmarkStart w:id="100" w:name="pg19693_765875"/>
    </w:p>
    <w:p>
      <w:pPr>
        <w:pStyle w:val="BookText"/>
        <w:rPr/>
      </w:pPr>
      <w:bookmarkEnd w:id="100"/>
      <w:r>
        <w:rPr>
          <w:rFonts w:ascii="IRNazanin" w:hAnsi="IRNazanin" w:eastAsia="IRNazanin"/>
          <w:color w:val="111111"/>
          <w:sz w:val="28"/>
          <w:sz w:val="28"/>
          <w:szCs w:val="28"/>
          <w:rtl w:val="true"/>
          <w:lang w:bidi="fa-IR"/>
        </w:rPr>
        <w:t>به زبان هاى مختلف ترجمه شده است</w:t>
      </w:r>
      <w:r>
        <w:rPr>
          <w:rFonts w:eastAsia="IRNazanin" w:cs="IRNazanin"/>
          <w:color w:val="111111"/>
          <w:sz w:val="28"/>
          <w:szCs w:val="28"/>
          <w:rtl w:val="true"/>
          <w:lang w:bidi="fa-IR"/>
        </w:rPr>
        <w:t>.</w:t>
      </w:r>
    </w:p>
    <w:p>
      <w:pPr>
        <w:pStyle w:val="Heading3"/>
        <w:numPr>
          <w:ilvl w:val="2"/>
          <w:numId w:val="1"/>
        </w:numPr>
        <w:rPr/>
      </w:pPr>
      <w:bookmarkStart w:id="101" w:name="__RefHeading___Toc1019011_2314609296"/>
      <w:bookmarkStart w:id="102" w:name="_Toc38"/>
      <w:bookmarkEnd w:id="101"/>
      <w:r>
        <w:rPr>
          <w:rtl w:val="true"/>
        </w:rPr>
        <w:t xml:space="preserve">امام باقر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ملقب به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 بزرگوارشان امامت شيعه را عهده دار گرديد و با توان علمى عظيم به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فقه، هم در كلام هم در حديث مبادرت ورزيد و مبانى انديشۀ شيعى را تبيين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كوشيد تا با مرزبندى فكرى و عقيدتى، شيعه را هويّتى مستقل بخشيده، از جذب و هضم در ديگران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امامت سنگ بناى شيعه بود، آن حضرت كوشيد تا جنبه هاى كلامى نظريۀ امامت را به خوبى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با هرگونه كج انديشى و خروج از صراط مستقيم و خط اعتدالى شيعه مبارزه كرد و به افراطى گرى روى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با جريان غلوّ برخوردهاى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نقش امام باقر در گسترش تشيع، بسيار اساسى 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03" w:name="__RefHeading___Toc1019013_2314609296"/>
      <w:bookmarkStart w:id="104" w:name="_Toc39"/>
      <w:bookmarkEnd w:id="103"/>
      <w:r>
        <w:rPr>
          <w:rtl w:val="true"/>
        </w:rPr>
        <w:t xml:space="preserve">امام صادق </w:t>
      </w:r>
      <w:r>
        <w:rPr>
          <w:rtl w:val="true"/>
        </w:rPr>
        <w:t>(</w:t>
      </w:r>
      <w:r>
        <w:rPr>
          <w:rtl w:val="true"/>
        </w:rPr>
        <w:t>علیه السلام</w:t>
      </w:r>
      <w:r>
        <w:rPr>
          <w:rtl w:val="true"/>
        </w:rPr>
        <w:t>)</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جعفر بن محمد، ملقب به صادق، ششمين پيشواى شيعيان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پس از وفات پدر بزرگوارشان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عهده دار منصب قدسى امامت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هرگونه اقدام سياسى را، به رغم آنكه بسيارى از شيعيان اوضاع و احوال زمانى را مساعد مى يافتند، مردود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سبب شد شيعيانى كه احساسات انقلابى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 داشتند، به قيام هاى سادات زيدى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سياست كناره گرفت، اما از فرصت پيش آمده براى بيان و شرح معارف اسلامى بر پايۀ امامت استفادۀ شايانى نمود و چنان نقش تعيين كننده اى ايفا كرد كه مذهب شيعه اثنا عشرى، شاخۀ</w:t>
      </w:r>
    </w:p>
    <w:p>
      <w:pPr>
        <w:pStyle w:val="BookText"/>
        <w:rPr/>
      </w:pPr>
      <w:r>
        <w:rPr>
          <w:rFonts w:ascii="IRNazanin" w:hAnsi="IRNazanin" w:eastAsia="IRNazanin"/>
          <w:color w:val="111111"/>
          <w:sz w:val="28"/>
          <w:sz w:val="28"/>
          <w:szCs w:val="28"/>
          <w:rtl w:val="true"/>
          <w:lang w:bidi="fa-IR"/>
        </w:rPr>
        <w:t xml:space="preserve">عمده و اصلى تشيع به نام او،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مى توان نقش آن گرامى امام را از اين جهات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نظريۀ امامت توسط امامان قبلى تبيين شده بود، اما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 به شرح و تفصيل كامل و عالمانۀ آن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حقانيّت امامت در خاندان رسول، از طريق سلالۀ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تشريح نقش روحانى و هدايت معنوى جامعه توسط امام باقر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را، امام باقر تبيين كرد، ولى امام صادق با تأكيد بسيار بر اين اصل و نيز طرح و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مخصوص يا 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موهبتى الهى براى فهم و تفسير درست كتاب و سنت در اختيار امام قرار دارد، هر دو اصل اساسى را در كانون نظريۀ امامت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در شرح ماهيت و اوصاف امامت سخنانى دارد كه اصول امامت شيعى به شمار 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 و پيمانى است ميان خدا و انسان و شناخت امام بر هر مؤمنى واجب است و آنكه بميرد و امام زمان خود را نشناسد كافر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حجت خدا بر روى زمين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آنان سخن خدا و فرمان آنان فرمان خدا و ملهم به الهام الهى اند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شاهد بر اعمال مردم، باب اللّه، راه به سوى خداوند، حجت خدا، مخزن علم او و مفسر وحى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ركن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معصوم از خطا و گمراهى است و خداوند همۀ پليدى ها را از او دور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داراى قدرت معجزه و دلائل محكم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چونان كشتى نوح است كه هركس بدان باريابد، به ساحل نجات و رستگارى رهنمون، و هركس از آن دورى گزيند شقاوت خواهد ديد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ديگر نقش امام تفسير آيات متشابه قرآن بود كه محل بحث ها و مشاجرات كلامى فراوانى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موقعيت ممتاز علمى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او را در جايگاه برتر مى نشاند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اصل تقيّه كه از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مورد توجه و تأكيد قرار گرفته بود، شكل نهايى بخشيده، آن را شرط مطلق ايمان حقيقى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دين خود بترس و آن را با تقيه</w:t>
      </w:r>
      <w:r>
        <w:rPr>
          <w:rFonts w:eastAsia="IRNazanin" w:cs="IRNazanin"/>
          <w:color w:val="111111"/>
          <w:sz w:val="28"/>
          <w:szCs w:val="28"/>
          <w:lang w:bidi="fa-IR"/>
        </w:rPr>
        <w:t>3</w:t>
      </w:r>
      <w:r>
        <w:rPr>
          <w:rFonts w:eastAsia="IRNazanin" w:cs="IRNazanin"/>
          <w:color w:val="111111"/>
          <w:sz w:val="28"/>
          <w:szCs w:val="28"/>
          <w:rtl w:val="true"/>
          <w:lang w:bidi="fa-IR"/>
        </w:rPr>
        <w:t>.</w:t>
      </w:r>
      <w:bookmarkStart w:id="105" w:name="pg19693_765877"/>
    </w:p>
    <w:p>
      <w:pPr>
        <w:pStyle w:val="BookText"/>
        <w:rPr/>
      </w:pPr>
      <w:bookmarkEnd w:id="105"/>
      <w:r>
        <w:rPr>
          <w:rFonts w:ascii="Amiri" w:hAnsi="Amiri" w:eastAsia="Amiri" w:cs="Amiri"/>
          <w:color w:val="111111"/>
          <w:sz w:val="28"/>
          <w:sz w:val="28"/>
          <w:szCs w:val="28"/>
          <w:rtl w:val="true"/>
          <w:lang w:bidi="ar-SA"/>
        </w:rPr>
        <w:t>حفظ كن؛ زيرا كسانى كه تقيه نمى كنند ايمانى ندارند</w:t>
      </w:r>
      <w:r>
        <w:rPr>
          <w:rFonts w:eastAsia="Amiri" w:cs="Amiri" w:ascii="Amiri" w:hAnsi="Amiri"/>
          <w:color w:val="111111"/>
          <w:sz w:val="28"/>
          <w:szCs w:val="28"/>
          <w:rtl w:val="true"/>
          <w:lang w:bidi="ar-SA"/>
        </w:rPr>
        <w:t xml:space="preserve">» . </w:t>
      </w:r>
      <w:r>
        <w:rPr>
          <w:rStyle w:val="FootnoteAnchor"/>
          <w:rtl w:val="true"/>
        </w:rPr>
        <w:footnoteReference w:id="111"/>
      </w:r>
      <w:r>
        <w:rPr>
          <w:rFonts w:ascii="IRNazanin" w:hAnsi="IRNazanin" w:eastAsia="IRNazanin"/>
          <w:color w:val="111111"/>
          <w:sz w:val="28"/>
          <w:sz w:val="28"/>
          <w:szCs w:val="28"/>
          <w:rtl w:val="true"/>
          <w:lang w:bidi="fa-IR"/>
        </w:rPr>
        <w:t>اين اصل ابزارى بسيار اساسى در حفظ تشيع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امام صادق در مبارزه با جريان افراطى غلوّ موضع بسيار صريح و قاطعى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نادرست امامان را محصول اقدامات آنان دانسته، انحرافات آنان را هرگز برنمى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غاليان را طرد و شديدا آنان را لعن مى كرد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يكى از مهم ترين ابعاد نقش امام صادق در كمال بخشى شيعه، تبيين مذهب فقهى شيعه است كه در پرتو آن مذهب فقه جعفرى يا فقه اثنا عشرى از ديگر مذاهب فقهى ممتاز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 بزرگوار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سبب انشعابات زيادى در شيعه شد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06" w:name="__RefHeading___Toc1019015_2314609296"/>
      <w:bookmarkStart w:id="107" w:name="_Toc40"/>
      <w:bookmarkEnd w:id="106"/>
      <w:r>
        <w:rPr>
          <w:rtl w:val="true"/>
        </w:rPr>
        <w:t xml:space="preserve">امام كاظم </w:t>
      </w:r>
      <w:r>
        <w:rPr>
          <w:rtl w:val="true"/>
        </w:rPr>
        <w:t>(</w:t>
      </w:r>
      <w:r>
        <w:rPr>
          <w:rtl w:val="true"/>
        </w:rPr>
        <w:t>علیه السلام</w:t>
      </w:r>
      <w:r>
        <w:rPr>
          <w:rtl w:val="true"/>
        </w:rPr>
        <w:t>)</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موسى بن جعفر، ملقب به كاظم،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ساله بود كه 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آغاز شيعيان در گروه هاى مختلفى پراكنده شدند، اما رفته رفته اكثريت، امامت او را پذيرفته و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بزرگوار خويش، به فعاليت 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آشكارترى روى آورده، ارتباط شيعيان را با كانون امامت از طريق پايه گذارى نهاد يا سازمان وكالت، سامان بخشيد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سازمان وكالت امام در مناطق مختلف قلمرو اسلامى چون مصر، بغداد، مدينه و كوفه جريان رهبرى شيعه را منسجم و امام را در جايگاه رهبرى مقتدر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هارون عباسى را نگران ساخت و سبب شد او را محدود و سپس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سرانجام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زندان به شهادت رسيد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با رحلت آن حضرت پاره اى از شيعيان، از جمله برخى از وكلاى آن امام كه وجوه شرعى زيادى نزد آنان بود، مرگ آن حضرت را انكار كردند </w:t>
      </w:r>
      <w:r>
        <w:rPr>
          <w:rStyle w:val="FootnoteAnchor"/>
          <w:rtl w:val="true"/>
        </w:rPr>
        <w:footnoteReference w:id="116"/>
      </w:r>
      <w:r>
        <w:rPr>
          <w:rFonts w:ascii="Amiri" w:hAnsi="Amiri" w:eastAsia="Amiri" w:cs="Amiri"/>
          <w:color w:val="111111"/>
          <w:sz w:val="28"/>
          <w:sz w:val="28"/>
          <w:szCs w:val="28"/>
          <w:rtl w:val="true"/>
          <w:lang w:bidi="ar-SA"/>
        </w:rPr>
        <w:t>و در انتظار ظهور مجدد وى باقى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108" w:name="pg19693_765878"/>
    </w:p>
    <w:p>
      <w:pPr>
        <w:pStyle w:val="BookText"/>
        <w:rPr/>
      </w:pPr>
      <w:bookmarkEnd w:id="108"/>
      <w:r>
        <w:rPr>
          <w:rFonts w:ascii="IRNazanin" w:hAnsi="IRNazanin" w:eastAsia="IRNazanin"/>
          <w:color w:val="111111"/>
          <w:sz w:val="28"/>
          <w:sz w:val="28"/>
          <w:szCs w:val="28"/>
          <w:rtl w:val="true"/>
          <w:lang w:bidi="fa-IR"/>
        </w:rPr>
        <w:t xml:space="preserve">گروه از اين جهت كه سلسلۀ امامت را بر آن حضرت متوقف ساختند،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09" w:name="__RefHeading___Toc1019017_2314609296"/>
      <w:bookmarkStart w:id="110" w:name="_Toc41"/>
      <w:bookmarkEnd w:id="109"/>
      <w:r>
        <w:rPr>
          <w:rtl w:val="true"/>
        </w:rPr>
        <w:t xml:space="preserve">امام رضا </w:t>
      </w:r>
      <w:r>
        <w:rPr>
          <w:rtl w:val="true"/>
        </w:rPr>
        <w:t>(</w:t>
      </w:r>
      <w:r>
        <w:rPr>
          <w:rtl w:val="true"/>
        </w:rPr>
        <w:t>علیه السلام</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ابو الحسن، علىّ بن موسى، ملقب به رضا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گرديد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اكثريت شيعه به گرد او حلقه زدند 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امام در مدينه بود، تا آنكه به سال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براى امر ولايت عهدى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خراسان شد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امام رضا كه چاره اى جز پذيرش خواست خليفه نديد، به ظاهر ولايت عهدى را پذيرفت، اما كوشيد همچنان به سيرۀ پيامبر و اجداد طاهرينش عمل كند و از ظواهر، آداب و زىّ سياسى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جاذبۀ زيادى براى آن حضرت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مجالس مناظره اى كه با مديريت مأمون برگزار مى شد، با اقتدار علمى بى نظيرى ظاهر شده، از اين طريق معارف اهل بيت و انديشۀ ناب علوى را تعميق بخشيد و گسترش مى داد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شهادت آن حضرت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w:t>
      </w:r>
    </w:p>
    <w:p>
      <w:pPr>
        <w:pStyle w:val="Heading3"/>
        <w:numPr>
          <w:ilvl w:val="2"/>
          <w:numId w:val="1"/>
        </w:numPr>
        <w:rPr/>
      </w:pPr>
      <w:bookmarkStart w:id="111" w:name="__RefHeading___Toc1019019_2314609296"/>
      <w:bookmarkStart w:id="112" w:name="_Toc42"/>
      <w:bookmarkEnd w:id="111"/>
      <w:r>
        <w:rPr>
          <w:rtl w:val="true"/>
        </w:rPr>
        <w:t xml:space="preserve">امام جواد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ابو جعفر، محمد بن على، ملقب به جواد و تقىّ به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متولد گرديد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سن هفت سالگى عهده دار امر امامت شد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اگرچه اين امر، طرح برخى مسائل كلامى را در ميان دسته اى از شيعيان پديد آورد، </w:t>
      </w:r>
      <w:r>
        <w:rPr>
          <w:rStyle w:val="FootnoteAnchor"/>
          <w:rtl w:val="true"/>
        </w:rPr>
        <w:footnoteReference w:id="122"/>
      </w:r>
      <w:r>
        <w:rPr>
          <w:rFonts w:ascii="IRNazanin" w:hAnsi="IRNazanin" w:eastAsia="IRNazanin"/>
          <w:color w:val="111111"/>
          <w:sz w:val="28"/>
          <w:sz w:val="28"/>
          <w:szCs w:val="28"/>
          <w:rtl w:val="true"/>
          <w:lang w:bidi="fa-IR"/>
        </w:rPr>
        <w:t>اما به هرحال، به زودى اين مسائل پاسخ مناسب يافته، پس از يك دورۀ كوتاه، امامت آن حضرت به وسيلۀ تقريبا همۀ پيروان خطّ اصلى تشيع امامى پذيرفته شد و انشعاب مهمّى در درون جامعۀ شيعى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جواد براساس نصّ از جانب پدر بزرگوارش بود و باوجود صغر سنّ، مقام ممتاز علمى او</w:t>
      </w:r>
      <w:bookmarkStart w:id="113" w:name="pg19693_765879"/>
    </w:p>
    <w:p>
      <w:pPr>
        <w:pStyle w:val="BookText"/>
        <w:rPr/>
      </w:pPr>
      <w:bookmarkEnd w:id="113"/>
      <w:r>
        <w:rPr>
          <w:rFonts w:ascii="IRNazanin" w:hAnsi="IRNazanin" w:eastAsia="IRNazanin"/>
          <w:color w:val="111111"/>
          <w:sz w:val="28"/>
          <w:sz w:val="28"/>
          <w:szCs w:val="28"/>
          <w:rtl w:val="true"/>
          <w:lang w:bidi="fa-IR"/>
        </w:rPr>
        <w:t>اعجاب انگيز مى نمود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آن امام علاوه بر اينكه جريان اصلى تشيع امامى را در برابر دشمنان غير شيعى رهبرى مى كرد، بايد در برابر جريان غلاة، مفوّضه، واقفه و حتى اسماعيليان و گاه زيديان نيز از اين جريان دفاع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جوانى رحلت كرد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114" w:name="__RefHeading___Toc1019021_2314609296"/>
      <w:bookmarkStart w:id="115" w:name="_Toc43"/>
      <w:bookmarkEnd w:id="114"/>
      <w:r>
        <w:rPr>
          <w:rtl w:val="true"/>
        </w:rPr>
        <w:t xml:space="preserve">امام هادى </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ابو الحسن، على بن محمد، ملقب به هادى و نقىّ، دهمين امام شيعه،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ديده به جهان گشود و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امام هادى، محدوديت ها به وسيلۀ متوكل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سامرا احضار شد و تحت مراقبت مستقيم قرار گرفت</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امام از طريق سازمان وكالت ارتباط عقيدتى، مالى و رهبرى خود را در نهايت دشوارى حفظ كرد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شيعيان را به كناره گيرى هرچه بيشتر از غاليان توصيه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تر او، سيد محمد كه به زعم برخى كانديداى اصلى امامت به شمار مى آمد، برخلاف انتظار، سه سال پيش از پدر بزرگوارش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امام هادى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رحلت نمودند</w:t>
      </w:r>
      <w:r>
        <w:rPr>
          <w:rFonts w:eastAsia="IRNazanin" w:cs="IRNazanin"/>
          <w:color w:val="111111"/>
          <w:sz w:val="28"/>
          <w:szCs w:val="28"/>
          <w:rtl w:val="true"/>
          <w:lang w:bidi="fa-IR"/>
        </w:rPr>
        <w:t>.</w:t>
      </w:r>
    </w:p>
    <w:p>
      <w:pPr>
        <w:pStyle w:val="Heading3"/>
        <w:numPr>
          <w:ilvl w:val="2"/>
          <w:numId w:val="1"/>
        </w:numPr>
        <w:rPr/>
      </w:pPr>
      <w:bookmarkStart w:id="116" w:name="__RefHeading___Toc1019023_2314609296"/>
      <w:bookmarkStart w:id="117" w:name="_Toc44"/>
      <w:bookmarkEnd w:id="116"/>
      <w:r>
        <w:rPr>
          <w:rtl w:val="true"/>
        </w:rPr>
        <w:t xml:space="preserve">امام عسكرى </w:t>
      </w:r>
      <w:r>
        <w:rPr>
          <w:rtl w:val="true"/>
        </w:rPr>
        <w:t>(</w:t>
      </w:r>
      <w:r>
        <w:rPr>
          <w:rtl w:val="true"/>
        </w:rPr>
        <w:t>علیه السلام</w:t>
      </w:r>
      <w:r>
        <w:rPr>
          <w:rtl w:val="true"/>
        </w:rPr>
        <w:t>)</w:t>
      </w:r>
      <w:bookmarkEnd w:id="1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محمد، حسن بن على، ملقب به عسكرى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ديده به جهان گشود و در سال</w:t>
      </w:r>
      <w:bookmarkStart w:id="118" w:name="pg19693_765880"/>
    </w:p>
    <w:p>
      <w:pPr>
        <w:pStyle w:val="BookText"/>
        <w:rPr/>
      </w:pPr>
      <w:bookmarkEnd w:id="118"/>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عهده دار منصب امامت گرديد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او به اجبار سياسى در سامرا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محدوديت هاى اعمال شده از سوى حكومت كه سبب محدود شدن ارتباط امامان با شيعيان گرديد از يك سو، و از سوى ديگر خود امامان متأخر شيوه هايى به كار گرفتند كه باعث شد جامعۀ شيعه براى دورۀ غيبت آمادگى بيشترى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رحلت كرد و بدين ترتيب شيعه وارد مرحله تازه اى شد</w:t>
      </w:r>
      <w:r>
        <w:rPr>
          <w:rFonts w:eastAsia="IRNazanin" w:cs="IRNazanin"/>
          <w:color w:val="111111"/>
          <w:sz w:val="28"/>
          <w:szCs w:val="28"/>
          <w:rtl w:val="true"/>
          <w:lang w:bidi="fa-IR"/>
        </w:rPr>
        <w:t>.</w:t>
      </w:r>
    </w:p>
    <w:p>
      <w:pPr>
        <w:pStyle w:val="Heading3"/>
        <w:numPr>
          <w:ilvl w:val="2"/>
          <w:numId w:val="1"/>
        </w:numPr>
        <w:rPr/>
      </w:pPr>
      <w:bookmarkStart w:id="119" w:name="__RefHeading___Toc1019025_2314609296"/>
      <w:bookmarkStart w:id="120" w:name="_Toc45"/>
      <w:bookmarkEnd w:id="119"/>
      <w:r>
        <w:rPr>
          <w:rtl w:val="true"/>
        </w:rPr>
        <w:t xml:space="preserve">امام مهدى </w:t>
      </w:r>
      <w:r>
        <w:rPr>
          <w:rtl w:val="true"/>
        </w:rPr>
        <w:t>(</w:t>
      </w:r>
      <w:r>
        <w:rPr>
          <w:rtl w:val="true"/>
        </w:rPr>
        <w:t>عج</w:t>
      </w:r>
      <w:r>
        <w:rPr>
          <w:rtl w:val="true"/>
        </w:rPr>
        <w:t>)</w:t>
      </w:r>
      <w:bookmarkEnd w:id="120"/>
    </w:p>
    <w:p>
      <w:pPr>
        <w:pStyle w:val="BookText"/>
        <w:rPr/>
      </w:pPr>
      <w:r>
        <w:rPr>
          <w:rFonts w:ascii="IRNazanin" w:hAnsi="IRNazanin" w:eastAsia="IRNazanin"/>
          <w:color w:val="111111"/>
          <w:sz w:val="28"/>
          <w:sz w:val="28"/>
          <w:szCs w:val="28"/>
          <w:rtl w:val="true"/>
          <w:lang w:bidi="fa-IR"/>
        </w:rPr>
        <w:t xml:space="preserve">دوازدهمين پيشواى شيعۀ اثنا عشرى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 و بنا به دلائلى كه خدا بدان آگاه تر است، از ديد عموم پنهان شد و به جز چند تن از خواصّ و خويشان نزديك كسى بر آن آگاهى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امامت رسيد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خواص اصحاب امام عسكرى، به رهبرى عثمان بن سعيد عمرى بلافاصله به جامعۀ شيعه اعلان كردند كه امام فرزندى از خود بر جاى نهاده كه جانشين او و اكنون عهده دار منصب امامت است</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عثمان بن سعيد دليل آورد كه در صورت آشكار شدن حضرتش از دست عمال حكومت در امان نخواهد ماند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اين امر، اگرچه ابتدائا اختلاف نظرها و در نتيجه گروه هاى متعددى را پديد آورد، </w:t>
      </w:r>
      <w:r>
        <w:rPr>
          <w:rStyle w:val="FootnoteAnchor"/>
          <w:rtl w:val="true"/>
        </w:rPr>
        <w:footnoteReference w:id="132"/>
      </w:r>
      <w:r>
        <w:rPr>
          <w:rFonts w:ascii="IRNazanin" w:hAnsi="IRNazanin" w:eastAsia="IRNazanin"/>
          <w:color w:val="111111"/>
          <w:sz w:val="28"/>
          <w:sz w:val="28"/>
          <w:szCs w:val="28"/>
          <w:rtl w:val="true"/>
          <w:lang w:bidi="fa-IR"/>
        </w:rPr>
        <w:t>اما اختلافات در زمان كوتاهى مرتفع گرديد و اكثريت شيعه فرزند امام عسكرى را به عنوان امام و مهدى موعود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امامان شيعه با آغاز امامت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دوازده كامل شده، مذهب شيعۀ اثنا عشرى به عنوان شاخۀ اكثريت و خط اصلى تشيع علوى راه خويش را در تاريخ يافت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با پيوند خوردن به غيبت و انتظار ظهور امام دوازدهم به عنوان منجى موعود، همچنان پر رهرو و پويا است</w:t>
      </w:r>
      <w:r>
        <w:rPr>
          <w:rFonts w:eastAsia="IRNazanin" w:cs="IRNazanin"/>
          <w:color w:val="111111"/>
          <w:sz w:val="28"/>
          <w:szCs w:val="28"/>
          <w:rtl w:val="true"/>
          <w:lang w:bidi="fa-IR"/>
        </w:rPr>
        <w:t>.</w:t>
      </w:r>
      <w:bookmarkStart w:id="121" w:name="pg19693_765881"/>
    </w:p>
    <w:p>
      <w:pPr>
        <w:pStyle w:val="Heading3"/>
        <w:numPr>
          <w:ilvl w:val="2"/>
          <w:numId w:val="1"/>
        </w:numPr>
        <w:rPr/>
      </w:pPr>
      <w:bookmarkStart w:id="122" w:name="__RefHeading___Toc1019027_2314609296"/>
      <w:bookmarkStart w:id="123" w:name="_Toc46"/>
      <w:bookmarkEnd w:id="121"/>
      <w:bookmarkEnd w:id="122"/>
      <w:r>
        <w:rPr>
          <w:rtl w:val="true"/>
        </w:rPr>
        <w:t>غيبت صغرا</w:t>
      </w:r>
      <w:bookmarkEnd w:id="123"/>
    </w:p>
    <w:p>
      <w:pPr>
        <w:pStyle w:val="BookText"/>
        <w:rPr/>
      </w:pPr>
      <w:r>
        <w:rPr>
          <w:rFonts w:ascii="Amiri" w:hAnsi="Amiri" w:eastAsia="Amiri" w:cs="Amiri"/>
          <w:color w:val="111111"/>
          <w:sz w:val="28"/>
          <w:sz w:val="28"/>
          <w:szCs w:val="28"/>
          <w:rtl w:val="true"/>
          <w:lang w:bidi="ar-SA"/>
        </w:rPr>
        <w:t xml:space="preserve">دوره اى كه از امامت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آغاز و تا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ادامه يافت به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در اين دوره ارتباط مردم و امام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نوابّ خاصّ به ترتيب زمانى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عمرى، محمد بن عثمان بن سعيد عمرى، حسين بن روح نوبختى و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توقيعى كه از ناحيۀ مقدسه صادر شده بود از درگذشت على بن محمد سمرى تا شش روز ديگر خبر داده شده و پايان نيابت خاص و آغاز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توقيع، به زمان طولانى غيبت اشاره و تصريح شده است كه هركس پيش از خروج سفيانى و صيحۀ آسمانى مدعى مشاهده امام مهدى گردد، دروغگو و تهمت زن است</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24" w:name="__RefHeading___Toc1019029_2314609296"/>
      <w:bookmarkStart w:id="125" w:name="_Toc47"/>
      <w:bookmarkEnd w:id="124"/>
      <w:r>
        <w:rPr>
          <w:rtl w:val="true"/>
        </w:rPr>
        <w:t>پرسش</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عدم شركت ائمه بعد از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هاى علوى چه بود؟ با مطالعه كتب مربوط به تحليل آن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امام را در 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پيرامون نهاد وكالت، سير تاريخى اين تشكيلات را در دوران ائمه تشريح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مطالعۀ كتاب فرق الشيعة و اوضاع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 امام كودك و سئوالات پيرامون آن را تحقيق و تحليل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مطالعۀ كتاب تاريخ سياسى غيبت امام دوازدهم، نوشته جاسم حسين، تحليل ايشان پيرامون مسئله غيبت را نقد و بررسى نماييد</w:t>
      </w:r>
      <w:r>
        <w:rPr>
          <w:rFonts w:eastAsia="IRNazanin" w:cs="IRNazanin"/>
          <w:color w:val="111111"/>
          <w:sz w:val="28"/>
          <w:szCs w:val="28"/>
          <w:rtl w:val="true"/>
          <w:lang w:bidi="fa-IR"/>
        </w:rPr>
        <w:t>.</w:t>
      </w:r>
      <w:bookmarkStart w:id="126" w:name="pg19693_765882"/>
    </w:p>
    <w:p>
      <w:pPr>
        <w:pStyle w:val="Heading3"/>
        <w:numPr>
          <w:ilvl w:val="2"/>
          <w:numId w:val="1"/>
        </w:numPr>
        <w:rPr/>
      </w:pPr>
      <w:bookmarkStart w:id="127" w:name="__RefHeading___Toc1019031_2314609296"/>
      <w:bookmarkStart w:id="128" w:name="_Toc48"/>
      <w:bookmarkEnd w:id="126"/>
      <w:bookmarkEnd w:id="127"/>
      <w:r>
        <w:rPr>
          <w:rtl w:val="true"/>
        </w:rPr>
        <w:t>براى مطالعه بيشتر</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جعفريان، حيات فكرى و سياسى امامان شيعه، انتشارات انصاريان،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حسين، تاريخ سياسى غيبت امام دوازدهم،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اللهى، انتشارات امير كبير،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غيبت كبرا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جبارى، پژوهشى پيرامون نهاد وكالت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حسين جعفرى، تشيع در مسير تاريخ،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اللهى، انتشارات امير كبير،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سقيفه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انتظار، ويژۀ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bookmarkStart w:id="129" w:name="pg19693_765883"/>
    </w:p>
    <w:p>
      <w:pPr>
        <w:pStyle w:val="Heading2"/>
        <w:numPr>
          <w:ilvl w:val="1"/>
          <w:numId w:val="1"/>
        </w:numPr>
        <w:rPr/>
      </w:pPr>
      <w:bookmarkStart w:id="130" w:name="__RefHeading___Toc1019033_2314609296"/>
      <w:bookmarkStart w:id="131" w:name="_Toc49"/>
      <w:bookmarkEnd w:id="129"/>
      <w:bookmarkEnd w:id="130"/>
      <w:r>
        <w:rPr>
          <w:rtl w:val="true"/>
        </w:rPr>
        <w:t>درس ششم</w:t>
      </w:r>
      <w:r>
        <w:rPr>
          <w:rtl w:val="true"/>
        </w:rPr>
        <w:t xml:space="preserve">: </w:t>
      </w:r>
      <w:r>
        <w:rPr>
          <w:rtl w:val="true"/>
        </w:rPr>
        <w:t>اماميه از قرن چهار تا قرن چهارده</w:t>
      </w:r>
      <w:bookmarkEnd w:id="131"/>
    </w:p>
    <w:p>
      <w:pPr>
        <w:pStyle w:val="Heading3"/>
        <w:numPr>
          <w:ilvl w:val="2"/>
          <w:numId w:val="1"/>
        </w:numPr>
        <w:rPr/>
      </w:pPr>
      <w:bookmarkStart w:id="132" w:name="__RefHeading___Toc1019035_2314609296"/>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در قرن چهارم، به دليل قدرت يافتن دولت هاى محلى شيعى و گسترش شيعه، وضع سياسى در بسيارى از مناطق به نفع شيعه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نخست قرن چهارم امراى شيعه مذهب آل بويه بر بغداد و مناطقى از ايران استيلا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شيعى آل حمدان در شام قدرت را قبضه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فاطمى در شمال آفريقا و مصر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زيديان در يمن و در شمال ايران حكومت هاى محلى مستقلّى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خلفاى عباسى صرفا نامى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هاى حديثى اصول كافى، كتب حديثى و كلامى شيخ صدوق، الغيبة نعمانى، رجال كشّى، رجال نجاشى و آثار شيخ مفيد در اين قرن به رشتۀ تحرير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 عالمان شيعۀ اثنا عشرى بيشتر قم و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شيخ صدوق و شاگردش شيخ مفيد، دو جريان فكرى در ميان شيعۀ اثنا عشرى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حوزۀ قم و بغداد نمايندگى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تفاوت در روش فهم دين، سبب شد تا شيخ مفيد كتاب الاعتقادات شيخ صدوق را به بوتۀ نقد و تصحيح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دنباله رو حديث گرايى شيعه در دوران حضور امامان بود كه باوجود امامان مجالى براى اجتهاد و به كار گرفتن روش هاى عقل گرايانه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اخباريان در مواجهه با احاديث، رويكرد كسانى چون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همراه با نقد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اهل حديث در قرن چهارم به ويژه در قم جريان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قم با هرگونه استدلال</w:t>
      </w:r>
      <w:bookmarkStart w:id="134" w:name="pg19693_765884"/>
    </w:p>
    <w:p>
      <w:pPr>
        <w:pStyle w:val="BookText"/>
        <w:rPr/>
      </w:pPr>
      <w:bookmarkEnd w:id="134"/>
      <w:r>
        <w:rPr>
          <w:rFonts w:ascii="IRNazanin" w:hAnsi="IRNazanin" w:eastAsia="IRNazanin"/>
          <w:color w:val="111111"/>
          <w:sz w:val="28"/>
          <w:sz w:val="28"/>
          <w:szCs w:val="28"/>
          <w:rtl w:val="true"/>
          <w:lang w:bidi="fa-IR"/>
        </w:rPr>
        <w:t>و اجتهاد و روش هاى عقل گرايانه مخالف بودند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با به كار گرفتن شيوه هاى استدلالى، اجتهادى و عقلى در كلام و فقه و با نقد بسيارى از مواضع اخباريان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حشويۀ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جريان عقل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نقل گرايان نيرو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شيخ مفيد را پى گرفتند و آثار عظيمى در اصول عقايد، فقه و اصول فقه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طوسى كوشيد ميان مكتب اهل حديث و عقل گرايى شيخ مفيد جمع كند و راه ميانه اى را بپيمايد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او از بغداد كه ديگر محيط امنى براى او و شيعه نبود به نجف نقل مكان كرد </w:t>
      </w:r>
      <w:r>
        <w:rPr>
          <w:rStyle w:val="FootnoteAnchor"/>
          <w:rtl w:val="true"/>
        </w:rPr>
        <w:footnoteReference w:id="137"/>
      </w:r>
      <w:r>
        <w:rPr>
          <w:rFonts w:ascii="IRNazanin" w:hAnsi="IRNazanin" w:eastAsia="IRNazanin"/>
          <w:color w:val="111111"/>
          <w:sz w:val="28"/>
          <w:sz w:val="28"/>
          <w:szCs w:val="28"/>
          <w:rtl w:val="true"/>
          <w:lang w:bidi="fa-IR"/>
        </w:rPr>
        <w:t>و حوزۀ شيعى نجف را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سدۀ ششم، حلّه كانون دانش شيعى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دو چهرۀ بسيار بزرگ و مؤثر در حوزۀ اماميه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نامورش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اثر گران سنگ تجريد الاعتقاد، انديشۀ كلامى شيعى را به گونه اى سامان بخشيد كه تمام آثار بعدى صرفا شرح و حاشيه اى بر آن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از بزرگ ترين عالمان شيعه به نحو مطلق، با شرح اين اثر و تأليف آثار متعدد و مهم كلامى، كلام شيعه را در دوران گذشته به اوج ترقى خود رساند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ويژگى كلام خواجه و به تبع او علاّمه، آميختن آن با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ميان كلام و فلسفه، كه به طور معمول و به ويژه در جهان اهل سنت در بسيارى مسائل در برابر يكديگر قرار داشتند، آشتى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بخش نخست كتاب تجريد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و در مسائلى همچون اثبات وجود خدا از روش ها و استدلال هاى فلسفى بهره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w:t>
      </w:r>
      <w:r>
        <w:rPr>
          <w:rFonts w:eastAsia="IRNazanin" w:cs="IRNazanin"/>
          <w:color w:val="111111"/>
          <w:sz w:val="28"/>
          <w:szCs w:val="28"/>
          <w:rtl w:val="true"/>
          <w:lang w:bidi="fa-IR"/>
        </w:rPr>
        <w:t>.</w:t>
      </w:r>
    </w:p>
    <w:p>
      <w:pPr>
        <w:pStyle w:val="Heading3"/>
        <w:numPr>
          <w:ilvl w:val="2"/>
          <w:numId w:val="1"/>
        </w:numPr>
        <w:rPr/>
      </w:pPr>
      <w:bookmarkStart w:id="135" w:name="__RefHeading___Toc1019037_2314609296"/>
      <w:bookmarkStart w:id="136" w:name="_Toc51"/>
      <w:bookmarkEnd w:id="135"/>
      <w:r>
        <w:rPr>
          <w:rtl w:val="true"/>
        </w:rPr>
        <w:t>شيعه از حمله مغول تا ظهور صفويه در ايران</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عباسى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مغولان برافتاد</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اما در سايۀ علم و درايت</w:t>
      </w:r>
      <w:bookmarkStart w:id="137" w:name="pg19693_765885"/>
    </w:p>
    <w:p>
      <w:pPr>
        <w:pStyle w:val="BookText"/>
        <w:rPr/>
      </w:pPr>
      <w:bookmarkEnd w:id="137"/>
      <w:r>
        <w:rPr>
          <w:rFonts w:ascii="IRNazanin" w:hAnsi="IRNazanin" w:eastAsia="IRNazanin"/>
          <w:color w:val="111111"/>
          <w:sz w:val="28"/>
          <w:sz w:val="28"/>
          <w:szCs w:val="28"/>
          <w:rtl w:val="true"/>
          <w:lang w:bidi="fa-IR"/>
        </w:rPr>
        <w:t>شخصيت هاى بسيار بزرگ و پرنفوذى همچون خواجه نصير و ابن طاووس، شيعه از آسيب هاى جدى بركنار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حوزۀ فرمانروايى خود مذهب شيعه را مذهب رسمى اعلام كرد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علامۀ حلى به دربار او رفت و دو كتاب كلامى خود، نهج الحق و كشف الصدق و منهاج الكرامه فى اثبات الامامة را به نام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هفتم تا اوايل قرن دهم، شيعه تا حدى به سمت تصوف نيز متمايل گشت و عالمانى چون ابن ميثم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حيدر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نمايندگان اين گرايش دانست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در قرن هشتم و نهم گروه هايى از شيعيان معتدل امامى در شام و جبل عامل مى زيستند كه دو چهرۀ بسيار پرآوازۀ فقه شيعه يعنى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ديار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سلاطين صفوى عالمانى را از همين ديار، براى پركردن خلأ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به اصفهان منتقل كردند</w:t>
      </w:r>
      <w:r>
        <w:rPr>
          <w:rFonts w:eastAsia="IRNazanin" w:cs="IRNazanin"/>
          <w:color w:val="111111"/>
          <w:sz w:val="28"/>
          <w:szCs w:val="28"/>
          <w:rtl w:val="true"/>
          <w:lang w:bidi="fa-IR"/>
        </w:rPr>
        <w:t>.</w:t>
      </w:r>
    </w:p>
    <w:p>
      <w:pPr>
        <w:pStyle w:val="Heading3"/>
        <w:numPr>
          <w:ilvl w:val="2"/>
          <w:numId w:val="1"/>
        </w:numPr>
        <w:rPr/>
      </w:pPr>
      <w:bookmarkStart w:id="138" w:name="__RefHeading___Toc1019039_2314609296"/>
      <w:bookmarkStart w:id="139" w:name="_Toc52"/>
      <w:bookmarkEnd w:id="138"/>
      <w:r>
        <w:rPr>
          <w:rtl w:val="true"/>
        </w:rPr>
        <w:t>شيعه از صفويان تا انقلاب اسلامى ايران</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دهم شاه اسماعيل صفوى پس از تأسيس سلسلۀ صفويه مذهب رسمى ايران را تشيع امامى اعلام و شيعه را در ايران رواج داد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شاه طهماسب عالمان و فقيهان جبل عامل را به اصفهان آورد تا رهبرى فكرى و مذهبى شيعه را به دست گيرند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سرآمد آنان محقق كركى، شخصيت محبوب شاه طهماسب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فقهى محقق كركى به دليل شرايط تازه و مسائل مستحدثۀ ناشى از حكومت شيعى مسائل و مباحث تازه اى چون حدود اختيارات فقيه، نماز جمعه، ماليات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يكى از اقدامات مهم محقق كركى مبارزۀ بى امان با صوفيان بازارى بود كه نتيجۀ آن برچيده شدن بساط گستردۀ صوفيه در پايان قرن دهم بود</w:t>
      </w:r>
      <w:r>
        <w:rPr>
          <w:rFonts w:eastAsia="IRNazanin" w:cs="IRNazanin"/>
          <w:color w:val="111111"/>
          <w:sz w:val="28"/>
          <w:szCs w:val="28"/>
          <w:rtl w:val="true"/>
          <w:lang w:bidi="fa-IR"/>
        </w:rPr>
        <w:t xml:space="preserve">. </w:t>
      </w:r>
      <w:r>
        <w:rPr>
          <w:rStyle w:val="FootnoteAnchor"/>
          <w:rtl w:val="true"/>
        </w:rPr>
        <w:footnoteReference w:id="145"/>
      </w:r>
      <w:bookmarkStart w:id="140" w:name="pg19693_765886"/>
    </w:p>
    <w:p>
      <w:pPr>
        <w:pStyle w:val="BookText"/>
        <w:rPr/>
      </w:pPr>
      <w:bookmarkEnd w:id="140"/>
      <w:r>
        <w:rPr>
          <w:rFonts w:ascii="IRNazanin" w:hAnsi="IRNazanin" w:eastAsia="IRNazanin"/>
          <w:color w:val="111111"/>
          <w:sz w:val="28"/>
          <w:sz w:val="28"/>
          <w:szCs w:val="28"/>
          <w:rtl w:val="true"/>
          <w:lang w:bidi="fa-IR"/>
        </w:rPr>
        <w:t>البته در ميان عالمان اين حوزه چند گرايش و رويكرد پديد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اهل حديث و اخباريان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امين استرآبادى در اثر معروف الفوائد المدينة كوشيد به روشى نظام مند از مسلك اخبارى دفاع و روش اصولى و اجتهادى را تخطئه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 هاى بزرگ حديثى چون وسائل الشيعة، الوافى و بحار الانوار بر مبناى چنين رويكردى در فقه و انديشۀ شيعى پديد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اخبارى كه در نيمۀ نخست سدۀ دوازدهم بر حوزۀ شيعى سايه افكنده بود، به تدريج از مواضع افراطى خود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شيخ يوسف بحرانى صاحب حدائق اين اعتدال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را براى ظهور مجدد اصوليان يا جريان اجتهادگرا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اخباريون بار ديگر مسلك عقل گرا را تقويت كرده، جريان اخبارى را به حاشيه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نظامى نيرومند و تازه بخشيد و شاگردان و اخلاف او تا امروز در اين مسير قدم و قلم مى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نوادۀ محقق كركى، ميرفندرسكى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ملاصدراى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شاگرد و داماد او،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فيّاض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عالمان اين دوره، گرايش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مهمى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همۀ اينان ملاصدراى شيرازى است كه مؤلف اسفار اربعة و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متعاليه يكى از سه مكتب فلسفى عمدۀ جهان اسلام است كه از نيمۀ دوم قرن دوازده بدين سوى مورد توجه قرار گرفت و با ظهور كسانى چون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خود ادامه داد و امروزه مكتب رايج فلسفى شيعه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افزود كه در ميان اين جريان گرايش به عرفان وجود داشته و اساسا عرفان از آبشخورهاى حكمت متعاليه به شمار مى رود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41" w:name="__RefHeading___Toc1019041_2314609296"/>
      <w:bookmarkStart w:id="142" w:name="_Toc53"/>
      <w:bookmarkEnd w:id="141"/>
      <w:r>
        <w:rPr>
          <w:rtl w:val="true"/>
        </w:rPr>
        <w:t>شيعه در دورۀ انقلاب اسلامى ايران</w:t>
      </w:r>
      <w:bookmarkEnd w:id="14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پهلوى اول و دوم، محدوديت هاى جدى و ناموجهى براى فرايض دينى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w:t>
      </w:r>
    </w:p>
    <w:p>
      <w:pPr>
        <w:pStyle w:val="BookText"/>
        <w:rPr/>
      </w:pPr>
      <w:r>
        <w:rPr>
          <w:rFonts w:ascii="IRNazanin" w:hAnsi="IRNazanin" w:eastAsia="IRNazanin"/>
          <w:color w:val="111111"/>
          <w:sz w:val="28"/>
          <w:sz w:val="28"/>
          <w:szCs w:val="28"/>
          <w:rtl w:val="true"/>
          <w:lang w:bidi="fa-IR"/>
        </w:rPr>
        <w:t>دينى، متأثر از مدرنيتۀ غرب به چالش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بسيار روشن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بسيارى از عالمان شيعه را برآشفت و مزيد علتى بر ساير مطالبات آزادى خواهانه و استقلال طلبانه ملت ايران شده و به تدريج انقلابى عليه حكومت پهلوى به رهبرى روحانيت كه در رأس آن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شكل گرفت و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 و آرمان هاى اين انقلاب، آزادى، استقلال ايران، و برپايى جمهورى اسلامى بر پايۀ آموزه هاى دينى اماميّه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شيعه براى نخستين بار حكومت دينى را به نحو تمام عيار تجربه كرده است و اين تجربه امروزه در حال پويايى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چنين حكومتى در دنياى جديد امروزى چالش هاى بسيارى را فرا روى شيعيان و به ويژه عالمان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نوع پاسخ به چالش هاى تازه در حوزۀ فقه، كلام، سياست، اقتصاد، فرهنگ و كارامدى حكومت دينى در سرنوشت آيندۀ تشيع نقشى اساسى ايفا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كوشيد تا با طرح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سياسى مدلى براى شيوۀ حكومت ارائه كند كه امروزه مبناى ادارۀ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اين ديدگاه و دموكراسى از موضوعات مهم فكرى امروزۀ انديشمندان مسلمان و روشنفكران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بايد راهكارى براى تضمين اسلاميت نظام، آن هم بر بنياد انديشۀ شيعى عرضه كرد، و از سوى ديگر جمهوريت نظام نيز مطالبات مردمى را نمايندگى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قواى سه گانه و تفكيك آنها، شوراى نگهبان، مجلس خبرگان، و رهبرى در رأس همۀ قواى نظام، به گونه اى با يكديگر در ارتباطند كه دو دغدغۀ ياد شده را به بهترين نحو برآورده 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شيعۀ امامى، امروزه جريان عظيمى در ميان مسلمانان است كه اگرچه اقليت است، اما اقليتى است بسيار بزرگ و نيرومند با امكانات نرم افزارى و سخت افزارى بسيار، از ايران گرفته تا عراق، لبنان، يمن، عربستان، بحرين، پاكستان، هندوستان، آفريقا، اروپا 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شيعى در حاشيه و مركز سوق الجيشى ترين منطقۀ جهان، خاورميانه،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تدبير و خردورزى شيعيان مى تواند آينده را بهتر از گذشته فراروى شيعه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تخمينى شيعيان اثنا عشرى جهان براساس اطلاعات اينترنتى يكصد و پنجاه ميليون تا دويست ميليون نفر است</w:t>
      </w:r>
      <w:r>
        <w:rPr>
          <w:rFonts w:eastAsia="IRNazanin" w:cs="IRNazanin"/>
          <w:color w:val="111111"/>
          <w:sz w:val="28"/>
          <w:szCs w:val="28"/>
          <w:rtl w:val="true"/>
          <w:lang w:bidi="fa-IR"/>
        </w:rPr>
        <w:t>.</w:t>
      </w:r>
      <w:bookmarkStart w:id="143" w:name="pg19693_765888"/>
    </w:p>
    <w:p>
      <w:pPr>
        <w:pStyle w:val="Heading3"/>
        <w:numPr>
          <w:ilvl w:val="2"/>
          <w:numId w:val="1"/>
        </w:numPr>
        <w:rPr/>
      </w:pPr>
      <w:bookmarkStart w:id="144" w:name="__RefHeading___Toc1019043_2314609296"/>
      <w:bookmarkStart w:id="145" w:name="_Toc54"/>
      <w:bookmarkEnd w:id="143"/>
      <w:bookmarkEnd w:id="144"/>
      <w:r>
        <w:rPr>
          <w:rtl w:val="true"/>
        </w:rPr>
        <w:t>پرسش</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مقالات كنگره شيخ مفيد، ويژگى هاى مكتب قم و بغداد را تبيين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كتاب مقدمه اى بر فقه شيعه، ويژگى هاى مكاتب فقهى اماميّه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مقالات كنگره شيخ طوسى، تأثير شيخ را بر تفكر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شيعه بررسى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كتاب انديشه هاى كلامى شيخ مفيد و انديشه هاى كلامى علامه حلّى، ديدگاه هاى مستشرقان مبنى بر تأثيرپذيرى شيعه از معتزله را از چشم انداز نقد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الصلة بين التشيع و التصوف، تحليل نويسنده مبنى بر ارتباط تصوف و تشيع را بررسى و نقد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صفويه چهارچوبى اثنا عشرى و جوهرى صوفيانه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كتب مربوط، آن را تجزيه و تحليل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اصلى جريان اخباريگرى و اصولى چيست؟</w:t>
      </w:r>
    </w:p>
    <w:p>
      <w:pPr>
        <w:pStyle w:val="Heading3"/>
        <w:numPr>
          <w:ilvl w:val="2"/>
          <w:numId w:val="1"/>
        </w:numPr>
        <w:rPr/>
      </w:pPr>
      <w:bookmarkStart w:id="146" w:name="__RefHeading___Toc1019045_2314609296"/>
      <w:bookmarkStart w:id="147" w:name="_Toc55"/>
      <w:bookmarkEnd w:id="146"/>
      <w:r>
        <w:rPr>
          <w:rtl w:val="true"/>
        </w:rPr>
        <w:t>براى مطالعۀ بيشتر</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حسين مدرّسى طباطبايى، مقدمه اى بر فقه شيعه،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فقهى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آستان قدس رضوى،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مكدرموت، انديشه هاى كلامى شيخ مفيد،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تفكر شيخ مفيد، شيخ صدوق و قاضى عبد الجبار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اشميتكه، انديشه هاى كلامى علامه حلّى،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نمايى، 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مصطفى شيبى، الصلة بين التشيع و التصوف، دار الاندلس،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آن با عنوان تشيع و تصوف، توسط آقاى قراگزلو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دربارۀ ارتباط تشيع با تصوف بحث و تا ظهور صفويه را بيان كرده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 فرحات، نصير الدين الطوسى و آراؤه الكلامية و الفلسفيّة، دار الاحياء،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انديشه هاى كلامى و فلسفى خواجه نصير الدين طوسى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فضل اللّه، النظريات الكلاميّة عند الطوسى، دار الرسول،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كلامى شيخ طوسى</w:t>
      </w:r>
      <w:r>
        <w:rPr>
          <w:rFonts w:eastAsia="Amiri" w:cs="Amiri" w:ascii="Amiri" w:hAnsi="Amiri"/>
          <w:color w:val="111111"/>
          <w:sz w:val="28"/>
          <w:szCs w:val="28"/>
          <w:rtl w:val="true"/>
          <w:lang w:bidi="ar-SA"/>
        </w:rPr>
        <w:t>) .</w:t>
      </w:r>
      <w:bookmarkStart w:id="148" w:name="pg19693_765889"/>
    </w:p>
    <w:p>
      <w:pPr>
        <w:pStyle w:val="Heading2"/>
        <w:numPr>
          <w:ilvl w:val="1"/>
          <w:numId w:val="1"/>
        </w:numPr>
        <w:rPr/>
      </w:pPr>
      <w:bookmarkStart w:id="149" w:name="__RefHeading___Toc1019047_2314609296"/>
      <w:bookmarkStart w:id="150" w:name="_Toc56"/>
      <w:bookmarkEnd w:id="148"/>
      <w:bookmarkEnd w:id="149"/>
      <w:r>
        <w:rPr>
          <w:rtl w:val="true"/>
        </w:rPr>
        <w:t>درس هفتم</w:t>
      </w:r>
      <w:r>
        <w:rPr>
          <w:rtl w:val="true"/>
        </w:rPr>
        <w:t xml:space="preserve">: </w:t>
      </w:r>
      <w:r>
        <w:rPr>
          <w:rtl w:val="true"/>
        </w:rPr>
        <w:t>عقايد شيعۀ اثنا عشرى</w:t>
      </w:r>
      <w:bookmarkEnd w:id="150"/>
    </w:p>
    <w:p>
      <w:pPr>
        <w:pStyle w:val="Heading3"/>
        <w:numPr>
          <w:ilvl w:val="2"/>
          <w:numId w:val="1"/>
        </w:numPr>
        <w:rPr/>
      </w:pPr>
      <w:bookmarkStart w:id="151" w:name="__RefHeading___Toc1019049_2314609296"/>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شيعه امامى بر اين باور است كه اصول آموزه هاى اعتقادى خود را از امامان معصوم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اين اصول را اين گونه توضيح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تو بپرسد ايمان چيست،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عبارت است از باور داشتن خدا و پيامبر و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اين باور، همه، بايد به استناد دليل باشد، نه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پنج ركن است و هركه آنها را بداند مؤمن است و هركه نسبت بدان ها جاهل باشد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عدل، نبوت، امامت و معاد</w:t>
      </w:r>
      <w:r>
        <w:rPr>
          <w:rFonts w:eastAsia="Amiri" w:cs="Amiri" w:ascii="Amiri" w:hAnsi="Amiri"/>
          <w:color w:val="111111"/>
          <w:sz w:val="28"/>
          <w:szCs w:val="28"/>
          <w:rtl w:val="true"/>
          <w:lang w:bidi="ar-SA"/>
        </w:rPr>
        <w:t xml:space="preserve">. . .» . </w:t>
      </w:r>
      <w:r>
        <w:rPr>
          <w:rStyle w:val="FootnoteAnchor"/>
          <w:rtl w:val="true"/>
        </w:rPr>
        <w:footnoteReference w:id="147"/>
      </w:r>
      <w:r>
        <w:rPr>
          <w:rFonts w:ascii="IRNazanin" w:hAnsi="IRNazanin" w:eastAsia="IRNazanin"/>
          <w:color w:val="111111"/>
          <w:sz w:val="28"/>
          <w:sz w:val="28"/>
          <w:szCs w:val="28"/>
          <w:rtl w:val="true"/>
          <w:lang w:bidi="fa-IR"/>
        </w:rPr>
        <w:t>از ميان اين اصول پنج گانه، آنچه شيعه را از ديگران متمايز ساخته است، باور به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برون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تعدد بردار نيست،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درون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ذات او بسيط و وحدت محض است و تجزيه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نه چون ساير اشيا و اشخاص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واجب الوجود است و بنابراين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او ذاتى، صفاتى، افعالى و عبادى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مورد خدا بدان معنا است كه خداوند با هر موجودى، آن چنان كه شايستۀ آن است، رفتار كند و او را در موضعى كه در خور آن است، بنشاند، و چيزى را كه مستحق آن</w:t>
      </w:r>
    </w:p>
    <w:p>
      <w:pPr>
        <w:pStyle w:val="BookText"/>
        <w:rPr/>
      </w:pPr>
      <w:r>
        <w:rPr>
          <w:rFonts w:ascii="Amiri" w:hAnsi="Amiri" w:eastAsia="Amiri" w:cs="Amiri"/>
          <w:color w:val="111111"/>
          <w:sz w:val="28"/>
          <w:sz w:val="28"/>
          <w:szCs w:val="28"/>
          <w:rtl w:val="true"/>
          <w:lang w:bidi="ar-SA"/>
        </w:rPr>
        <w:t>است، به او عطا كند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اصل عدل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از اين جهت بر اصل عدل تأكيد مى نهد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 و 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يعنى عقل مستقلا و قطع نظر از حكم شارع، به حسن عدل حكم مى كند، چنانكه به همين نحو، ظلم را قبيح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 در اين مورد نيز با اين حكم عقل سازگار بوده و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خالق عقل و آفريدگار حسن و قبح است، اگرچه بر ارتكاب قبايح قادر است، هرگز مرتكب آنها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او كمال محض و غناى مطلق است و اراده اش بر قبيح تعلّق نمى گيرد، و در آنچه حسن است، اخلال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شيعه در اينجا با معتزله نزديك و با اشاعره مغاير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به همين جهت شيعه و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شيعه، افعال انسان در طول ارادۀ بارى قرار دارد و نه جبر مطلق بر او حاكم است و نه تمام اختيارات به وى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بنا به رأى معصومان راه ميانه را برگزيده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بل أمر بين الامرين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حسن بعثت و ارسال انبيا همۀ مسلمانان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حسن ناشى از فوايدى است كه در بعثت وجود دارد؛ مانند مددرسانى به خرد انسانى و ارائه طريق نيل به كمالات معنوى و روحانى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عدليّه معتقد است كه نبوت از لوازم حكمت و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بر خداوند واجب است كه انبيا را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شيعه معتقد است كه بعثت انبيا همواره واجب است؛ به نحوى كه خالى بودن هيچ زمانى از پيامبر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همچنين به وجوب عصمت انبيا از همۀ گناهان و خطاها و نيز به وجوب كمال عقل، تيزهوشى، قوت رأى و نظر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اثنا عشرى همانند ساير مسلمانان به ختم نبوّت 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از طريق وحى، قرآن و اسلام را به عنوان مجموعۀ دينى كامل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معجزۀ اصلى و جاويد پيامبر و شاهد صدق نبوت او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از يك سو محور وحدت شيعيان، به مثابۀ كل، و نيز تمايز و جدايى آنان از</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و از سوى ديگر كانون كثرت در ميان جريان هاى مختلف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به نحو مبنايى معتقد است كه بايد معارف اسلامى را از سرچشمۀ امامت گرفت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بنابراين منطقى است كه همۀ معارف اسلامى در شيعۀ اماميه، اعم از اصول و فروع و نيز مبانى و لوازم آنها رنگ و بوى ديدگاه امامان اهل بيت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امامت، مهم ترين اصل اعتقادى شيعه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مبدأ باورهاى اختصاصى شيعه همين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عقيدۀ شيعه دربارۀ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همچون نبوت، لطف است، و استمرار رسالت است؛ ولى با وحى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 در هر زمان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چون لطف و از امور صرفا دينى است و نه از مصالح عرفى، بنابراين تشخيص و انتخاب امام بر عهدۀ خدا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وحى منقطع گرديد، اما تفسير وحى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استمرار رسالت و نبوت در قالب ولايت است و اين امرى الوهى است و ضرورتا به انتصاب الهى است نه به انتخاب مردم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اماميه معتقد است امامان صاحب ولايت، دوازده تن اند و به همين دليل به اثنا عشريه مشهورند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اماميه، طريق امامت و تشخيص امام، نصّ جلى و تعيين آشكار از سوى پيامبر و امام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 و امامان شيعه نيز هركدام به نوبۀ خود امام پس از خود را تعيين و مشخص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اماميه اسناد و احاديث در اين باره متواترند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معتقد است كه امام بايد معصوم باشد تا در حفظ شريعت، تفسير وحى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هدايت دينى مردم دچار خطا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ناشى از آن نيست كه از معصوم توان ارتكاب معصيت سلب مى گردد، بلكه از جهت لطفى است كه باعث مى گردد انگيزه و داعى ارتكاب در او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همانند ديگران در انجام اعمال و رياضات عبادى و مبارزه و مجاهدۀ نفسانى به دشوارى، الم و رنج دچار خواهد گرديد و مدارج و كمالات معنوى را از اين طريق تحصيل خواهد نمود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اماميه، امام بايد در علم، دين، كرم، شجاعت و تمام فضائل نفسانى و جسمانى افضل از ديگران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اين باور است كه امام به همۀ موضوعات دينى اعم از اصول و فروع، علم و آگاهى كامل و يقينى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واسطۀ لطف و عنايت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مربوط به دين است در قلمرو علم امام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امام به امور غيبى اشيا و افراد عالم است يا خير و اگر علم دارد كيفيت آن چگونه و قلمرو آن، چه مقدار است، اختلافاتى ميان عالمان شيعه وجود دارد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اماميه بر اين باور است كه حضرت مهدى دوازدهمين امام، فرزند امام عسكرى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غايب شده و تاكنون زنده و غايب است و آن گاه كه خدا بخواهد ظهور خواهد كرد و جهان را به همان سان كه آكنده از ستم و نابرابرى شده، سرشار از عدالت و برابرى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يارى و تأييد خدا سرانجام آرمان جهان شهر فاضله را در سايۀ عدالت و رفاه و امنيت و معنويت براى همۀ ابناى بشر تحقق خواهد بخشيد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مهدى در زمان غيبت جان هاى مستعد را به سوى كمال و سعادت راهبرى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غيبت كلى كه هيچ ارتباطى به عالم و آدم نداشته باشد</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در دوران غيبت كبرا، عالمان دين و مجتهدان و مراجع فقهى شيعه نوّاب عام امام به شمار آمده، شيعيان بايد در نحوۀ انجام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3" w:name="pg19693_765893"/>
    </w:p>
    <w:p>
      <w:pPr>
        <w:pStyle w:val="BookText"/>
        <w:rPr/>
      </w:pPr>
      <w:bookmarkEnd w:id="153"/>
      <w:r>
        <w:rPr>
          <w:rFonts w:ascii="Amiri" w:hAnsi="Amiri" w:eastAsia="Amiri" w:cs="Amiri"/>
          <w:color w:val="111111"/>
          <w:sz w:val="28"/>
          <w:sz w:val="28"/>
          <w:szCs w:val="28"/>
          <w:rtl w:val="true"/>
          <w:lang w:bidi="ar-SA"/>
        </w:rPr>
        <w:t>تكاليف شرعى و دينى خود به آنان مراجعه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مبناى اين امر، لزوم عقلى مراجعه به كارشناس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عالمان مجتهد شيعه به جهت دارا بودن نيروى اجتهاد، يعنى ملكۀ استنباط فروع از اصول، كارشناسان مذهب شيعه به شمار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همانند ساير فرق اسلامى به وجوب وجود عالم آخرت اعتقاد دارد و بر آن است كه به حكم نصوص قرآنى انسان پس از مرگ در نشئۀ ديگرى كه عالم آخرت گفته مى شود،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 بودن اين حشر از مسلّمات قرآنى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در مسئلۀ معاد، در غالب كليّات ميان فرق اسلامى وفاق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مشهور شيعۀ اماميّه نظريۀ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بداء ديدگاه هاى مختلفى از سوى انديشمندان شيعه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شيعه جايگاه بداء در تكوين را همانند جايگاه نسخ در تشريع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برخى روايات در پرتو چنين باورى، مؤمن در مى يابد كه سرنوشت وى حتمى نبوده و با انجام كارهاى خير و دورى از محرّمات مى تواند سرنوشت خود را تغيير دهد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رجعت، يكى از عقايد اختصاصى اثنا عشريان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اكثر علماى شيعه بعد از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از مؤمنان محض و كافران محض به دنيا باز مى گردند و مؤمنان عزّت يافته و كافران ذليل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كثيرى از روايات مصداق مؤمنان محض، ائمه بوده؛ ولى در تعداد آنها ميان روايات اختلاف وجود دارد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154" w:name="__RefHeading___Toc1019051_2314609296"/>
      <w:bookmarkStart w:id="155" w:name="_Toc58"/>
      <w:bookmarkEnd w:id="154"/>
      <w:r>
        <w:rPr>
          <w:rtl w:val="true"/>
        </w:rPr>
        <w:t>پرسش</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مراجعه به كتب مربوط،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مطالعۀ كتاب عدل الهى استاد مطهرى، عدل را تعريف كرده، تفاوت آن را با تساوى بيان كنيد</w:t>
      </w:r>
      <w:r>
        <w:rPr>
          <w:rFonts w:eastAsia="Amiri" w:cs="Amiri" w:ascii="Amiri" w:hAnsi="Amiri"/>
          <w:color w:val="111111"/>
          <w:sz w:val="28"/>
          <w:szCs w:val="28"/>
          <w:rtl w:val="true"/>
          <w:lang w:bidi="ar-SA"/>
        </w:rPr>
        <w:t>.</w:t>
      </w:r>
      <w:bookmarkStart w:id="156" w:name="pg19693_765894"/>
    </w:p>
    <w:p>
      <w:pPr>
        <w:pStyle w:val="BookText"/>
        <w:rPr/>
      </w:pPr>
      <w:bookmarkEnd w:id="1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و مفهوم صفات عمدۀ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عصمت 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و رجعت به چه معنايى است؟</w:t>
      </w:r>
    </w:p>
    <w:p>
      <w:pPr>
        <w:pStyle w:val="Heading3"/>
        <w:numPr>
          <w:ilvl w:val="2"/>
          <w:numId w:val="1"/>
        </w:numPr>
        <w:rPr/>
      </w:pPr>
      <w:bookmarkStart w:id="157" w:name="__RefHeading___Toc1019053_2314609296"/>
      <w:bookmarkStart w:id="158" w:name="_Toc59"/>
      <w:bookmarkEnd w:id="157"/>
      <w:r>
        <w:rPr>
          <w:rtl w:val="true"/>
        </w:rPr>
        <w:t>براى مطالعۀ بيشتر</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هانرى كربن، الشيعة الاثنا عشرية،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ذوقان قرقوط، مكتبة مدبولى،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به نام عن الاسلام فى ايران نيز ترجمه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طباطبايى، شيعه در اسلام،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فياض لاهيجى، گوهر مراد،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 اصل الشيعة و اصولها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سبحانى، الالهيات على هدى الكتاب و السنة و العقل، به قلم شيخ حسن محمد مكّى عاملى،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مجتبى موسوى لارى، اصول العقائد فى الاسلام، مطبعة الثقافة، قم</w:t>
      </w:r>
      <w:r>
        <w:rPr>
          <w:rFonts w:eastAsia="Amiri" w:cs="Amiri" w:ascii="Amiri" w:hAnsi="Amiri"/>
          <w:color w:val="111111"/>
          <w:sz w:val="28"/>
          <w:szCs w:val="28"/>
          <w:rtl w:val="true"/>
          <w:lang w:bidi="ar-SA"/>
        </w:rPr>
        <w:t>.</w:t>
      </w:r>
      <w:bookmarkStart w:id="159" w:name="pg19693_765895"/>
    </w:p>
    <w:p>
      <w:pPr>
        <w:pStyle w:val="Heading2"/>
        <w:numPr>
          <w:ilvl w:val="1"/>
          <w:numId w:val="1"/>
        </w:numPr>
        <w:rPr/>
      </w:pPr>
      <w:bookmarkStart w:id="160" w:name="__RefHeading___Toc1019055_2314609296"/>
      <w:bookmarkStart w:id="161" w:name="_Toc60"/>
      <w:bookmarkEnd w:id="159"/>
      <w:bookmarkEnd w:id="160"/>
      <w:r>
        <w:rPr>
          <w:rtl w:val="true"/>
        </w:rPr>
        <w:t>درس هشتم</w:t>
      </w:r>
      <w:r>
        <w:rPr>
          <w:rtl w:val="true"/>
        </w:rPr>
        <w:t xml:space="preserve">: </w:t>
      </w:r>
      <w:r>
        <w:rPr>
          <w:rtl w:val="true"/>
        </w:rPr>
        <w:t>متكلمان بزرگ شيعه</w:t>
      </w:r>
      <w:bookmarkEnd w:id="161"/>
    </w:p>
    <w:p>
      <w:pPr>
        <w:pStyle w:val="Heading3"/>
        <w:numPr>
          <w:ilvl w:val="2"/>
          <w:numId w:val="1"/>
        </w:numPr>
        <w:rPr/>
      </w:pPr>
      <w:bookmarkStart w:id="162" w:name="__RefHeading___Toc1019057_2314609296"/>
      <w:bookmarkStart w:id="163" w:name="_Toc61"/>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هشام بن حكم، فروشنده كرباس و شريك تجارى عبد اللّه بن يزيد اباضى مسلك، از موالى كوفى الاصل كه در شهر واسط بزرگ شد و سپس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ترين متكلم شيعه در سه قرن نخستين تاريخ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در الفهرست، فهرست بلندى از مؤلفات هشام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حسين مدرسى طباطبايى در كتاب ميراث مكتوب شيعه نقل قول هاى موجود از كتاب هاى هشام بن حكم را ذكر كرده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ديدگاه هاى او در باب امامت، بالاخص عصمت امام هنوز بر قوت خود باقى است و در كتاب هاى كلامى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قبه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عبد الرحمن بن قبه، متكلم برجستۀ شيعه در اواخر قرن سوم و اوائل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معتزلى بوده و سپس به مذهب شيعه امامى گرويده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رى مى زيست و قبل از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همان 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مكاتبات علمى فراوانى داشته و به دفاع از امامت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كتاب وى، الانصاف فى الامامة، تكه هايى از آن در كمال الدين شيخ صدوق آمده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على بن حسين بابويه مشهور به شيخ صدوق و ابن بابويه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قم ديده به جهان گشود و در نزد تأثيرگذارترين استادش، محمد بن حسن بن احمد بن وليد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براى علم آموزى به شهرهاى زيادى سفر كرد و در هريك از اين سفرها در محضر بزرگان،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مشايخ او را به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رسانده 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شيخ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رى درگذشت و در همان شهر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صدوق آثار فراوانى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مجموع آثار او را سيصد اثر دانسته و خود چهل مورد را نام برده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از اين ميان مى توان از آثارى چون اعتقادات الامامية، الامالى، كمال الدين و تمام النعمة ياد كرد كه بيشتر به جنبه هاى كلامى مربوط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ارزشمند من لا يحضره الفقيه، كه يكى از مجموعه هاى حديثى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 معتبر شيعه است، از او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محمد بن نعمان مشهور به شيخ مفيد و 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عكبرا، شهرى بر كرانه خاورى دجله ديده به جهان گشود و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وى مى توان از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كامل الزيارات 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گزارشى تحليلى كه مرحوم سيد عبد العزيز طباطبايى از آثار شيخ مفيد به دست مى دهد، اين نكته را نيز يادآورى مى كند كه از مجموعه آثار او افزون بر نود اثر، يعنى نيمى از آثار شناخته شده، به مباحث كلامى شيعى اختصاص دارد و به دفاع از عقايد شيعه، تهذيب آنها و مباحثى از اين دست مى پردازد و از اين نود و نه اثر نيز سى و سه فقرۀ آنها مربوط به مسئله امامت و جزئيات و فروع آن است</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مهم ترين آثار وى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المقالات، تصحيح الاعتقاد، الجمل و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خوشبختانه آثار موجود ابن المعلم به مناسبت برگزارى كنگره هزارۀ درگذشت شيخ مفيد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چهارده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با صلابت تمام در برابر انديشۀ حديث گرايى ايستاد و در شيوۀ اجتهادى خود براى عقل جايگاه بلندى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به نقد اعتقادات شيخ صدوق پرداخت و نام آن را تصحيح الاعتقاد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افراط در عقل گرايى در احكام را نيز نكوهش مى كرد و در اين زمينه به نقد قياس ابن جنيد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بزرگ ترين متكلم قرون ميانه اماميه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على بن حسين بن موسى مشهور به سيد مرتضى يا شريف مرتضى و علم الهدى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همين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نسبش از سوى پدر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مادر به ناصر اطروش و در نتيجه به علويان طبرستان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كتب كلامى وى كه به طبع رسيده،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الشافى فى الامامة، الذخيرة فى علم الكلام، تنزيه الانبياء و رسائل شريف 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جمل العلم و العمل وى با شرح شيخ طوسى به نام تمهيد الاصول در طول سه قرن متن درسى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انديشه هاى سيد مرتضى در دو عرصۀ كلام و فقه استمرار همان مكتبى است كه استاد او شيخ مفيد آن را پايه گذاشت </w:t>
      </w:r>
      <w:r>
        <w:rPr>
          <w:rStyle w:val="FootnoteAnchor"/>
          <w:rtl w:val="true"/>
        </w:rPr>
        <w:footnoteReference w:id="169"/>
      </w:r>
      <w:r>
        <w:rPr>
          <w:rFonts w:ascii="IRNazanin" w:hAnsi="IRNazanin" w:eastAsia="IRNazanin"/>
          <w:color w:val="111111"/>
          <w:sz w:val="28"/>
          <w:sz w:val="28"/>
          <w:szCs w:val="28"/>
          <w:rtl w:val="true"/>
          <w:lang w:bidi="fa-IR"/>
        </w:rPr>
        <w:t>و بر محور حجيت دادن به عقل و روش هاى عقلانى در كار استنباط فقهى استوار است و به سختى بر رويكردهاى اهل حديث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حجيت خبر واحد از سوى سيد، نمونه اى از اين رويكرد است و در كتاب الذريعة به خوبى مى توان دفاع او را از روش هاى عقلانى ديد، تا جايى كه او حتى گاه به پذيرش قياس هم نزديك مى شود و دست كم از امكان عقلى آن دفاع مى كند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حسن طوسى، شيخ الطائفه و گاه به طور مطلق شيخ شيعه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سرفصل دوره اى نو در تاريخ تحول فكرى شيعه به ويژه در عرصه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و اصول به شمار مى رود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طوس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راهى بغداد شد و در آن شهر بود كه از محضر كسانى چون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پس از سيد مرتضى به مدت دوازده سال در بغداد به پرورش شاگردان و نشر انديشۀ شيعى پرداخت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دنبال چيرگى سلجوقيان بر بغداد، محله شيعه نشين كرخ و خانه شيخ طوسى طعمۀ آتش شد و بدين سان شيخ به نجف رفت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شيخ تا پايان عمر يعنى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بود و گردآمدن اصحاب بر مجلس درس او آغازى بر تشكيل حوزۀ مقدس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آثار فراوانى از خود بر جاى گذاشت؛ چنان كه در جستارهاى متأخر از حدود پنجاه اثر براى وى نام برده شده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اين ميان، دو اثر بزرگ التهذيب و الاستبصار در شمار مجموعه هاى حديثى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 معتبر نخستين و دو عنوان از چهار عنوان كتب اربعه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آثار شيخ به مباحث كلام و عقايد اختصاص دارد كه مهم 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الشافى، تمهيد الاصول، رسالة فى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شيخ طوسى در اعتقادات تحت تأثير سيد مرتضى، استاد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الشافى، خلاصه تنظيمى وى از الشافى فى الامامة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الاصول شرحى است بر جمل العلم و العمل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نكته جديدى در باب اعتقادات نداشته باشد؛ اگرچه تأثير وى در فقه و اصول انكار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پذيرش حجيت خبر واحد باب جديدى در فقه شيعى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نصير 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محمد بن حسن طوسى مشهور به خواجه نصير الدين طوسى،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طوس ديده به جهان گشود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خواجه نصير الدين طوسى در سال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قلاع اسماعيليه رفت و تا سقوط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قلعه هاى اسماعيليان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نزد آنان ماند و در همين دوران بود كه مهم ترين كتاب فلسفى خود شرح الاشارات و التنبيهات را به رشته تحرير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نصير الدين طوسى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شرايطى كه آثار ارزشمندى در فلسفه، كلام، رياضيات و نجوم و همانند آن از خود به جاى گذاشته بود، در كاظمين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آثار وى مى توان تجريد الاعتقاد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آثار سنتى كلام شيعه است كه مباحث كلامى را با فلسفه در آميخته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شرح تجريد، شرح علامه حلى با عنوان كشف المراد است كه هنوز از اعتبار علمى بالايى برخوردار و كتاب درسى حوزه هاى علميه است</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از كتب مهم ديگر خواجه مى توان از الفصول النصيرية، قواعد العقائد و تحرير الكلام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تفكرات خواجه بر خلف خود بسيار است؛ به نحوى كه هنوز امتزاج فلسفه با كلام و حتى برترى يافتن فلسفه بر كلام در انديشه شيعه به خوبى هويدا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ملقّب به علامه حلّى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دوران دانش اندوزى خود را نزد پدر گذراند و افزون بر آن در محضر دايى خويش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خواجه نصير 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ميثم بحرانى 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در دربار سلطان محمد الجايتو يا خدابنده كه از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اسلام گرويده بود، جايگاه برجسته اى داشت و بر اثر اين پيوند اولجايتو رسما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مذهب تشيع گرويد و اين مذهب را در حوزۀ فرمانروايى خود رسمى اعلام كرد و دستور داد نام دوازده امام را در خطبه هاى نماز جمعه ذكر كرده و بر سكه ها نام آنان را به جاى نام خلفاى چهارگانه حك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كه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درگذشت، آثار گوناگونى در زمينه هاى مختلف علوم اسلامى از تفسير و حديث گرفته تا فلسفه و كلام پديد آورد، و بخش مهمى از اين آثار نيز به 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خود در كتاب رجالى خلاصة الاقوال شمارى از اين آثار را يادآور شده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بخشى از آثار او در زمينه علم كلام و عقايد است و مهم ترين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نهاية المرام، مناهج اليقين فى اصول الدين، انوار الملكوت فى شرح الياقوت، كشف المراد، الباب الحادى عشر، كشف الفوائد فى قواعد العقائد، منهاج الكرامة فى معرفة الامامة، 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اهميت و منزلت علامه حلى باعث گرديد كه اهل سنّت به نقد كتب وى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كتاب منهاج الكرامة را به نام منهاج السنة در چهار جلد نقد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روزبهان در نقد نهج الحق كتابى به نام ابطال نهج الباطل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قاضى نور اللّه شوشترى در نقد ابطال نهج الباطل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مقداد بن عبد اللّه سيورى، معروف به فاضل مقداد و فاضل سيورى و شاگرد شهيد اوّل و فخر المحققين،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وى بيشتر شارح افكار و كتب خواجه نصير و علامه حلّى است؛ اگرچه در كتاب اللوامع الالهيّة نكات جديدى بر فكر شيعى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حادى عشر وى، قرن ها از متون درسى حوزه هاى علميه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نجف مدرسه اى داشت كه اكنون با نام مدرسه سليميه معروف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شيرازى، معروف به صدر المتألهين و ملاصدرا،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 و ساليان درازى را در كهك قم به تفكر و رياضت پرداخت و آثار مهمى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ابداعات بسيار، بر ستون هاى كلام، فلسفه مشاء، فلسفه اشراق و عرفان ابن عربى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وى در ابتدا مخالفانى داشت، ولى از قرن دوازدهم و با ظهور افرادى مثل ملاّ على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على مدرّس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رايج فكر شيعه در قرون متأخر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كتب وى مى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اربعة، شواهد الربوبية، مفاتيح الغيب،د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مشاعر و مبدا و معاد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ابتكارات وى مى توان از اصالت وجود، اشتراك وجود، حركت جوهرى، بسيط الحقيقة كلّ الاشياء، امكان فقرى، اتحاد عاقل و معقول، نفس فى وحدتها كل القوى و النفس جسمانية الحدوث و روحانية البقاء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راه زيارت خانه خدا در بصره وفات كرد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تقى معروف به علامه مجلسى،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به دنيا آمد و نزد پدرش تلمذ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فكر تأليف بحار الانوار افتاد و دغدغۀ اصلى وى، جمع آورى نسخه هاى فراهم آمده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به جمع آورى بسنده نكرد و به شرح احاديث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شيخ الاسلام اصفهان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مخالفت با صوفيان پرداخت و تفكر اخبارى معتدل را ترويج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عمرى تلاش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ديگر وى مرآة العقول است كه شرح كافى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آخرين تأليف مجلسى در باب عقايد است كه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به اتمام رساند و بدين ترتيب تفكر حديث گرايى را احيا نمود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بن محمد طباطبايى، معروف به علامه طباطبايى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تبريز به دنيا آمد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راهى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علامه محمد حسين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كرد و در عرفان عملى، شاگرد سيد على قاضى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سيد حسين بادكوبه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سال فلسفه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مراجعت به قم به تدريس فلسفه و تفسير پرداخت و شاگردان و آثار فراوانى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فى تفسير القرآن، نهاية الحكمة، شيعه در اسلام، اصول فلسفه و رسائل توحيدى</w:t>
      </w:r>
      <w:r>
        <w:rPr>
          <w:rFonts w:eastAsia="IRNazanin" w:cs="IRNazanin"/>
          <w:color w:val="111111"/>
          <w:sz w:val="28"/>
          <w:szCs w:val="28"/>
          <w:rtl w:val="true"/>
          <w:lang w:bidi="fa-IR"/>
        </w:rPr>
        <w:t xml:space="preserve">. </w:t>
      </w:r>
      <w:r>
        <w:rPr>
          <w:rStyle w:val="FootnoteAnchor"/>
        </w:rPr>
        <w:footnoteReference w:id="17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64" w:name="pg19693_765902"/>
    </w:p>
    <w:p>
      <w:pPr>
        <w:pStyle w:val="Heading3"/>
        <w:numPr>
          <w:ilvl w:val="2"/>
          <w:numId w:val="1"/>
        </w:numPr>
        <w:rPr/>
      </w:pPr>
      <w:bookmarkStart w:id="165" w:name="__RefHeading___Toc1019059_2314609296"/>
      <w:bookmarkStart w:id="166" w:name="_Toc62"/>
      <w:bookmarkEnd w:id="164"/>
      <w:bookmarkEnd w:id="165"/>
      <w:r>
        <w:rPr>
          <w:rtl w:val="true"/>
        </w:rPr>
        <w:t>پرسش</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مكتب در فرآيند تكامل، ميزان تأثير افكار ابن قبه بر متكلمان اماميه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براساس كتاب تصحيح الاعتقادات شيخ مفيد و اعتقادات شيخ صدوق، اختلافات فكرى اين دو متفكر شيعه را نشان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شيخ طوسى بر فكر شيعه در چه زمينه هايى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فلسفه بر كلام شيعه را با مراجعه به كتب مربوط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شمارى از ابتكارات ملاصدرا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مراجعه به مجلۀ خردنامۀ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ببريد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19061_2314609296"/>
      <w:bookmarkStart w:id="168" w:name="_Toc63"/>
      <w:bookmarkEnd w:id="167"/>
      <w:r>
        <w:rPr>
          <w:rtl w:val="true"/>
        </w:rPr>
        <w:t>براى مطالعۀ بيشتر</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مكدرموت، انديشه هاى كلامى شيخ مفيد،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آرام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افكار شيخ صدوق، شيخ مفيد و سيد مرتضى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تهرانى، طبقات اعلام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سوم تا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احمد نجاشى، رجال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و آثار علماى قرون نخستين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امين، اعيان الشيعة، بيروت،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عبد اللّه افندى، رياض العلماء،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بالاخص علماى دورۀ صفويه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bookmarkStart w:id="169" w:name="pg19693_765903"/>
    </w:p>
    <w:p>
      <w:pPr>
        <w:pStyle w:val="Heading2"/>
        <w:numPr>
          <w:ilvl w:val="1"/>
          <w:numId w:val="1"/>
        </w:numPr>
        <w:rPr/>
      </w:pPr>
      <w:bookmarkStart w:id="170" w:name="__RefHeading___Toc1019063_2314609296"/>
      <w:bookmarkStart w:id="171" w:name="_Toc64"/>
      <w:bookmarkEnd w:id="169"/>
      <w:bookmarkEnd w:id="170"/>
      <w:r>
        <w:rPr>
          <w:rtl w:val="true"/>
        </w:rPr>
        <w:t>درس نهم</w:t>
      </w:r>
      <w:r>
        <w:rPr>
          <w:rtl w:val="true"/>
        </w:rPr>
        <w:t xml:space="preserve">: </w:t>
      </w:r>
      <w:r>
        <w:rPr>
          <w:rtl w:val="true"/>
        </w:rPr>
        <w:t>زيديه</w:t>
      </w:r>
      <w:bookmarkEnd w:id="171"/>
    </w:p>
    <w:p>
      <w:pPr>
        <w:pStyle w:val="Heading3"/>
        <w:numPr>
          <w:ilvl w:val="2"/>
          <w:numId w:val="1"/>
        </w:numPr>
        <w:rPr/>
      </w:pPr>
      <w:bookmarkStart w:id="172" w:name="__RefHeading___Toc1019065_2314609296"/>
      <w:bookmarkStart w:id="173" w:name="_Toc65"/>
      <w:bookmarkEnd w:id="172"/>
      <w:r>
        <w:rPr>
          <w:rtl w:val="true"/>
        </w:rPr>
        <w:t>مقدمه</w:t>
      </w:r>
      <w:bookmarkEnd w:id="173"/>
    </w:p>
    <w:p>
      <w:pPr>
        <w:pStyle w:val="BookText"/>
        <w:rPr/>
      </w:pPr>
      <w:r>
        <w:rPr>
          <w:rFonts w:ascii="IRNazanin" w:hAnsi="IRNazanin" w:eastAsia="IRNazanin"/>
          <w:color w:val="111111"/>
          <w:sz w:val="28"/>
          <w:sz w:val="28"/>
          <w:szCs w:val="28"/>
          <w:rtl w:val="true"/>
          <w:lang w:bidi="fa-IR"/>
        </w:rPr>
        <w:t xml:space="preserve">زيديه از جمله فرقه هاى شيعه است كه همچون ديگر شيعيان پس از پيامبر،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نخستين امام و جانشين بر حق ايشان مى شناسند، و پس از ايشان نيز معتقد به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امامانى معصوم و منصوص اند؛ ولى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منحصر در فرزندان آن دو دانسته و معتقدند هريك از آنان كه داراى شرايط امامت باشد و مردم را به امامت خود دعوت كند و عليه ظلم و ستم قيام نمايد،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آنان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زيد بن على اعتقاد داشته، خود را پيرو او مى دانند</w:t>
      </w:r>
      <w:r>
        <w:rPr>
          <w:rFonts w:eastAsia="IRNazanin" w:cs="IRNazanin"/>
          <w:color w:val="111111"/>
          <w:sz w:val="28"/>
          <w:szCs w:val="28"/>
          <w:rtl w:val="true"/>
          <w:lang w:bidi="fa-IR"/>
        </w:rPr>
        <w:t>.</w:t>
      </w:r>
    </w:p>
    <w:p>
      <w:pPr>
        <w:pStyle w:val="Heading3"/>
        <w:numPr>
          <w:ilvl w:val="2"/>
          <w:numId w:val="1"/>
        </w:numPr>
        <w:rPr/>
      </w:pPr>
      <w:bookmarkStart w:id="174" w:name="__RefHeading___Toc1019067_2314609296"/>
      <w:bookmarkStart w:id="175" w:name="_Toc66"/>
      <w:bookmarkEnd w:id="174"/>
      <w:r>
        <w:rPr>
          <w:rtl w:val="true"/>
        </w:rPr>
        <w:t>پيدايش و شكل گيرى زيديه</w:t>
      </w:r>
      <w:bookmarkEnd w:id="175"/>
    </w:p>
    <w:p>
      <w:pPr>
        <w:pStyle w:val="BookText"/>
        <w:rPr/>
      </w:pPr>
      <w:r>
        <w:rPr>
          <w:rFonts w:ascii="IRNazanin" w:hAnsi="IRNazanin" w:eastAsia="IRNazanin"/>
          <w:color w:val="111111"/>
          <w:sz w:val="28"/>
          <w:sz w:val="28"/>
          <w:szCs w:val="28"/>
          <w:rtl w:val="true"/>
          <w:lang w:bidi="fa-IR"/>
        </w:rPr>
        <w:t xml:space="preserve">در قرن اوّل هجرى و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شيعيان كوفه به امامت امامى معين و منصوص باور نداشتند و بر آن بودند كه امامت در آن گروه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خواهد يافت كه داراى شرايط معينى باشد و از آن جمله اينكه عليه ظالمان قيام نمايد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اين گروه پس از آنكه زيد بن على در دوران حكومت هشام بن عبد الملك قيام كرد، گرد او جمع شدند و او را امام خود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Heading3"/>
        <w:numPr>
          <w:ilvl w:val="2"/>
          <w:numId w:val="1"/>
        </w:numPr>
        <w:rPr/>
      </w:pPr>
      <w:bookmarkStart w:id="176" w:name="__RefHeading___Toc1019069_2314609296"/>
      <w:bookmarkStart w:id="177" w:name="_Toc67"/>
      <w:bookmarkEnd w:id="176"/>
      <w:r>
        <w:rPr>
          <w:rtl w:val="true"/>
        </w:rPr>
        <w:t xml:space="preserve">شخصيت زيد بن على </w:t>
      </w:r>
      <w:r>
        <w:rPr>
          <w:rtl w:val="true"/>
        </w:rPr>
        <w:t>(</w:t>
      </w:r>
      <w:r>
        <w:rPr>
          <w:rtl w:val="true"/>
        </w:rPr>
        <w:t>علیه السلام</w:t>
      </w:r>
      <w:r>
        <w:rPr>
          <w:rtl w:val="true"/>
        </w:rPr>
        <w:t>)</w:t>
      </w:r>
      <w:bookmarkEnd w:id="1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على بن 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منوره ديده به جهان گشود و در</w:t>
      </w:r>
      <w:bookmarkStart w:id="178" w:name="pg19693_765904"/>
    </w:p>
    <w:p>
      <w:pPr>
        <w:pStyle w:val="BookText"/>
        <w:rPr/>
      </w:pPr>
      <w:bookmarkEnd w:id="178"/>
      <w:r>
        <w:rPr>
          <w:rFonts w:ascii="IRNazanin" w:hAnsi="IRNazanin" w:eastAsia="IRNazanin"/>
          <w:color w:val="111111"/>
          <w:sz w:val="28"/>
          <w:sz w:val="28"/>
          <w:szCs w:val="28"/>
          <w:rtl w:val="true"/>
          <w:lang w:bidi="fa-IR"/>
        </w:rPr>
        <w:t xml:space="preserve">مكتب پدر بزرگوار خود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يافت و پس از وفات ايشان از محضر برادر ارجمند خود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علم و دانش كرد و سرانجام در قيامى خونين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به شهادت رسيد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اين ميان شاگردى زيد از واصل بن عطا از رهبران معتزله در آن دوران، محل گفت و گو و نزاع محققان واقع شده است و زيديه گزارش هاى اثبات كنندۀ چنين رابطه اى، همچون گزارش شهرستانى در الملل و النحل را رد مى كنند و معتقدند در واقع واصل بن عطا از دانش اهل بيت بهره مى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زيد بن على تسلط بسيارى بر قرآن داشت؛ به گونه اى كه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آثار به جاى مانده از ايشان نيز چندين تأليف در موضوعات قرآنى به چشم مى خورد كه از آن جمله است كتاب تفسير غريب القرآن كه تاكنون بارها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 نيز بوده است و كتاب مسند امام زيد باقى مانده و اكنون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از ديگر آثار منسوب به زيد بن على در كتابى به نام مجموع كتب و رسائل الامام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Heading3"/>
        <w:numPr>
          <w:ilvl w:val="2"/>
          <w:numId w:val="1"/>
        </w:numPr>
        <w:rPr/>
      </w:pPr>
      <w:bookmarkStart w:id="179" w:name="__RefHeading___Toc1019071_2314609296"/>
      <w:bookmarkStart w:id="180" w:name="_Toc68"/>
      <w:bookmarkEnd w:id="179"/>
      <w:r>
        <w:rPr>
          <w:rtl w:val="true"/>
        </w:rPr>
        <w:t xml:space="preserve">زيد بن على </w:t>
      </w:r>
      <w:r>
        <w:rPr>
          <w:rtl w:val="true"/>
        </w:rPr>
        <w:t>(</w:t>
      </w:r>
      <w:r>
        <w:rPr>
          <w:rtl w:val="true"/>
        </w:rPr>
        <w:t>علیه السلام</w:t>
      </w:r>
      <w:r>
        <w:rPr>
          <w:rtl w:val="true"/>
        </w:rPr>
        <w:t xml:space="preserve">) </w:t>
      </w:r>
      <w:r>
        <w:rPr>
          <w:rtl w:val="true"/>
        </w:rPr>
        <w:t>و مسئله امامت</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شخص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ادعاى امامت كرده باشد، گزارش هاى قابل اعتمادى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زيديه نيز چنين نصى را ارائه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اماميه نيز چنين ادعايى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كلمات نقل شده از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ديده مى شود، درخواست يارى در راه جهاد و مبارزه 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مجموع سخنان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شرايطى كه او براى امامت بيان مى كند و همچنين عملكرد و نحوه برخورد او با مسئله زعامت و رهبرى، نمى توان چنين داعيه اى را نيز به راحتى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 خود زيديه نيز در مورد آن با چالش مواجهند اينكه از روايات و آثار منتسب به زيد نمى توان يك نظريه روشن در خصوص امامت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پردازهاى زيديه پس از شهادت آن حضرت و بيش از همه در قرن سوم هجرى، به مذهب زيديه و نظريه ويژۀ خود در مورد امامت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شخصيت هايى همچون قاسم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هادى يحيى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تبيين جزئيات و ابراز نظريه هاى مختلف از جمله در خصوص امامت، نقش بارزى داشتند</w:t>
      </w:r>
      <w:r>
        <w:rPr>
          <w:rFonts w:eastAsia="IRNazanin" w:cs="IRNazanin"/>
          <w:color w:val="111111"/>
          <w:sz w:val="28"/>
          <w:szCs w:val="28"/>
          <w:rtl w:val="true"/>
          <w:lang w:bidi="fa-IR"/>
        </w:rPr>
        <w:t>.</w:t>
      </w:r>
      <w:bookmarkStart w:id="181" w:name="pg19693_765905"/>
    </w:p>
    <w:p>
      <w:pPr>
        <w:pStyle w:val="Heading3"/>
        <w:numPr>
          <w:ilvl w:val="2"/>
          <w:numId w:val="1"/>
        </w:numPr>
        <w:rPr/>
      </w:pPr>
      <w:bookmarkStart w:id="182" w:name="__RefHeading___Toc1019073_2314609296"/>
      <w:bookmarkStart w:id="183" w:name="_Toc69"/>
      <w:bookmarkEnd w:id="181"/>
      <w:bookmarkEnd w:id="182"/>
      <w:r>
        <w:rPr>
          <w:rtl w:val="true"/>
        </w:rPr>
        <w:t>زيد بن على در منابع اماميه</w:t>
      </w:r>
      <w:bookmarkEnd w:id="183"/>
    </w:p>
    <w:p>
      <w:pPr>
        <w:pStyle w:val="BookText"/>
        <w:rPr/>
      </w:pPr>
      <w:r>
        <w:rPr>
          <w:rFonts w:ascii="IRNazanin" w:hAnsi="IRNazanin" w:eastAsia="IRNazanin"/>
          <w:color w:val="111111"/>
          <w:sz w:val="28"/>
          <w:sz w:val="28"/>
          <w:szCs w:val="28"/>
          <w:rtl w:val="true"/>
          <w:lang w:bidi="fa-IR"/>
        </w:rPr>
        <w:t xml:space="preserve">در منابع اماميه اغلب از شخصيت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شده، روايات و سخنان بسيارى يافت مى شود كه به معناى تأييد شخص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منابع ادعاى امامت از طرف او نفى شده، دعوت او به امامان اثنا عشر و مشخصا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ديگر از روايات نيز به صورت مستقيم يا غير مستقيم بر نكوهش از زيد و قيام او دلالت دارد كه باتوجه به روايات پيش گفته و اعتبار و كثرت بيشتر آنها، بايد اين روايات را به نهى ارشادى امامان معصوم از قيام زيد و اختلاف در تاكتيك مبارزه و انتخاب زمان آن حمل شود، نه بر مخالفت اساسى و اختلاف ريشه اى با آن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 بنابر نظر زيديه اين رويكرد قابل قبول و مورد تأييد نيست؛ چرا كه آنان معتقدند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ايشان همچون ديگر شخصيت هاى بزرگ اهل بيت در زمان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از تأييدكنندگان حركت و امامت زيد بوده اند و براى اثبات اين مدعا به روايات و گزارشاتى استناد مى كنند كه عمدتا در منابع خود زيديه يافت مى شود و نمى تواند براى ديگران اطمينان و اعتمادى ايجاد كند</w:t>
      </w:r>
      <w:r>
        <w:rPr>
          <w:rFonts w:eastAsia="IRNazanin" w:cs="IRNazanin"/>
          <w:color w:val="111111"/>
          <w:sz w:val="28"/>
          <w:szCs w:val="28"/>
          <w:rtl w:val="true"/>
          <w:lang w:bidi="fa-IR"/>
        </w:rPr>
        <w:t>.</w:t>
      </w:r>
    </w:p>
    <w:p>
      <w:pPr>
        <w:pStyle w:val="Heading3"/>
        <w:numPr>
          <w:ilvl w:val="2"/>
          <w:numId w:val="1"/>
        </w:numPr>
        <w:rPr/>
      </w:pPr>
      <w:bookmarkStart w:id="184" w:name="__RefHeading___Toc1019075_2314609296"/>
      <w:bookmarkStart w:id="185" w:name="_Toc70"/>
      <w:bookmarkEnd w:id="184"/>
      <w:r>
        <w:rPr>
          <w:rtl w:val="true"/>
        </w:rPr>
        <w:t>قيام هاى زيديه</w:t>
      </w:r>
      <w:bookmarkEnd w:id="185"/>
    </w:p>
    <w:p>
      <w:pPr>
        <w:pStyle w:val="BookText"/>
        <w:rPr/>
      </w:pPr>
      <w:r>
        <w:rPr>
          <w:rFonts w:ascii="IRNazanin" w:hAnsi="IRNazanin" w:eastAsia="IRNazanin"/>
          <w:color w:val="111111"/>
          <w:sz w:val="28"/>
          <w:sz w:val="28"/>
          <w:szCs w:val="28"/>
          <w:rtl w:val="true"/>
          <w:lang w:bidi="fa-IR"/>
        </w:rPr>
        <w:t>پس از شهادت زيد با فاصله اندكى فرزندش يحيى پرچمدار مبارزه با بنى اميه شد و در خراسان دست به قيام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حركت او نيز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سركوب شد و يحيى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امامانى كه پس از يحيى بن زيد در طول يك قرن از نيمه قرن دوم تا نيمه قرن سوم به عنوان امامانى جامع شرايط براى زيديه مطرح بودند،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نفس زكيه كه در زمان خلافت منصور عباسى در قيامى خونين در مدينه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 اللّه برادر نفس زكيه كه او نيز به دنبال قيام و شهادت برادر خود در همان سال در عراق قيام كرد و به شهادت رسيد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بن حسن بن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شهيد فخّ كه در سال</w:t>
      </w:r>
      <w:bookmarkStart w:id="186" w:name="pg19693_765906"/>
    </w:p>
    <w:p>
      <w:pPr>
        <w:pStyle w:val="BookText"/>
        <w:rPr/>
      </w:pPr>
      <w:bookmarkEnd w:id="186"/>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زمان خلافت هادى عباسى در مكه مكرمه قيام كرد و در منطقه اى به نام فخّ به شهادت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ابراهيم بن اسماعيل بن ابراهيم بن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طباطبا كه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مأمون عباسى در قيامى كه ابو السراياى سرّى فرماندهى آن را برعهده داشت به عنوان امام زيديه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 سال در اثناى قيام، بر اثر بيمارى درگذشت</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187" w:name="__RefHeading___Toc1019077_2314609296"/>
      <w:bookmarkStart w:id="188" w:name="_Toc71"/>
      <w:bookmarkEnd w:id="187"/>
      <w:r>
        <w:rPr>
          <w:rtl w:val="true"/>
        </w:rPr>
        <w:t>فرقه هاى نخستين زيديه</w:t>
      </w:r>
      <w:bookmarkEnd w:id="188"/>
    </w:p>
    <w:p>
      <w:pPr>
        <w:pStyle w:val="Heading4"/>
        <w:numPr>
          <w:ilvl w:val="3"/>
          <w:numId w:val="1"/>
        </w:numPr>
        <w:rPr/>
      </w:pPr>
      <w:bookmarkStart w:id="189" w:name="__RefHeading___Toc1019079_2314609296"/>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همزمان با اوج گيرى مبارزات زيديه در قرن دوم، برخى نظريه پردازان و متكلمان زيدى متأثر از جو حاكم بر آن دوره به طرح مباحث مختلف كلامى روى آوردند و نظريات آنان موجب پيدايش نخستين دسته بندى ها در ميان زيديه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بيش از هرچيز به بحث امامت و رهبرى جامعه باز مى گشت؛ زيرا آنان در اصول كلى مورد اختلاف متكلمان آن دوره و مباحثى همچون توحيد و نفى تشبيه و تجسيم و بحث عدل الهى و نفى جبر، ديدگاه هاى تقريبا يكسانى ارائه مى كردند و اختلاف چندانى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فرقه اصلى زيديه در آن دوران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صالحيه و سليمانيه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019081_2314609296"/>
      <w:bookmarkStart w:id="192" w:name="_Toc73"/>
      <w:bookmarkEnd w:id="191"/>
      <w:r>
        <w:rPr/>
        <w:t>1</w:t>
      </w:r>
      <w:r>
        <w:rPr>
          <w:rtl w:val="true"/>
        </w:rPr>
        <w:t xml:space="preserve">. </w:t>
      </w:r>
      <w:r>
        <w:rPr>
          <w:rtl w:val="true"/>
        </w:rPr>
        <w:t>جاروديّه</w:t>
      </w:r>
      <w:bookmarkEnd w:id="192"/>
    </w:p>
    <w:p>
      <w:pPr>
        <w:pStyle w:val="BookText"/>
        <w:rPr/>
      </w:pPr>
      <w:r>
        <w:rPr>
          <w:rFonts w:ascii="IRNazanin" w:hAnsi="IRNazanin" w:eastAsia="IRNazanin"/>
          <w:color w:val="111111"/>
          <w:sz w:val="28"/>
          <w:sz w:val="28"/>
          <w:szCs w:val="28"/>
          <w:rtl w:val="true"/>
          <w:lang w:bidi="fa-IR"/>
        </w:rPr>
        <w:t xml:space="preserve">جاروديه از انديشه هاى ابو الجارود زياد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قيام زيد به اردوى وى پيوست و با طرح ديدگاه هاى خاص خود در مسئله امامت، بخشى از زيديه را گرد خود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جاروديه معتقد بودند مقام امامت پس از پيامبر به وسيله نص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 و از همين جهت خليفه اول و دوم را به دليل مخالفت با اين نص، شديدا تخطئه مى كردند و به كفر و گمراهى آن دو حكم مى نمودند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معتقد به وجود نص بر امامت امام حسن و امام حسين بودند و از آن</w:t>
      </w:r>
      <w:bookmarkStart w:id="193" w:name="pg19693_765907"/>
    </w:p>
    <w:p>
      <w:pPr>
        <w:pStyle w:val="BookText"/>
        <w:rPr/>
      </w:pPr>
      <w:bookmarkEnd w:id="193"/>
      <w:r>
        <w:rPr>
          <w:rFonts w:ascii="IRNazanin" w:hAnsi="IRNazanin" w:eastAsia="IRNazanin"/>
          <w:color w:val="111111"/>
          <w:sz w:val="28"/>
          <w:sz w:val="28"/>
          <w:szCs w:val="28"/>
          <w:rtl w:val="true"/>
          <w:lang w:bidi="fa-IR"/>
        </w:rPr>
        <w:t>پس معتقد به نص خاص نبودند و امامت را حق فرزندان امام حسن و امام حسين و شرط امامت آنان را خروج و قيام عليه ظالمان مى دانستند و در مورد كسانى كه بدون قيام و مبارزه مدعى مقام امامت باشند، موضع تندى اتخاذ كرده، حكم به كفر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همچنين توجه ويژه اى به عقيده مهدويت داشتند و از همين رو برخى از پيروان اين مكتب در مورد بعضى از امامان زيديه همچون نفس زكيه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قاسم بن عمر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عمر بن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به مهدويت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ديدگاه جاروديه با اصلاحاتى از جمله نپذيرفتن مهدويت امامان پيش گفته و همچنين ترك تكفير شيخين و امامان اثنا عشريه، به ديدگاه غالب زيديه در طول قرن هاى بعدى تبديل شد</w:t>
      </w:r>
      <w:r>
        <w:rPr>
          <w:rFonts w:eastAsia="IRNazanin" w:cs="IRNazanin"/>
          <w:color w:val="111111"/>
          <w:sz w:val="28"/>
          <w:szCs w:val="28"/>
          <w:rtl w:val="true"/>
          <w:lang w:bidi="fa-IR"/>
        </w:rPr>
        <w:t>.</w:t>
      </w:r>
    </w:p>
    <w:p>
      <w:pPr>
        <w:pStyle w:val="Heading4"/>
        <w:numPr>
          <w:ilvl w:val="3"/>
          <w:numId w:val="1"/>
        </w:numPr>
        <w:rPr/>
      </w:pPr>
      <w:bookmarkStart w:id="194" w:name="__RefHeading___Toc1019083_2314609296"/>
      <w:bookmarkStart w:id="195" w:name="_Toc74"/>
      <w:bookmarkEnd w:id="194"/>
      <w:r>
        <w:rPr/>
        <w:t>2</w:t>
      </w:r>
      <w:r>
        <w:rPr>
          <w:rtl w:val="true"/>
        </w:rPr>
        <w:t xml:space="preserve">. </w:t>
      </w:r>
      <w:r>
        <w:rPr>
          <w:rtl w:val="true"/>
        </w:rPr>
        <w:t>صالحيّه</w:t>
      </w:r>
      <w:bookmarkEnd w:id="195"/>
    </w:p>
    <w:p>
      <w:pPr>
        <w:pStyle w:val="BookText"/>
        <w:rPr/>
      </w:pPr>
      <w:r>
        <w:rPr>
          <w:rFonts w:ascii="IRNazanin" w:hAnsi="IRNazanin" w:eastAsia="IRNazanin"/>
          <w:color w:val="111111"/>
          <w:sz w:val="28"/>
          <w:sz w:val="28"/>
          <w:szCs w:val="28"/>
          <w:rtl w:val="true"/>
          <w:lang w:bidi="fa-IR"/>
        </w:rPr>
        <w:t xml:space="preserve">گروهى ديگر از زيديه به رهبرى حسن بن صالح بن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اگرچه خلافت و امامت پس از پيامبر حق مسلّم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چون آن حضرت به خواست خود از اين مقام كناره گرفت، خلافت متقدمان بر ايشان بدون اشكال است و آن حضرت تنها پس از بيعت مردم و پس از سه خليفه نخست به مقام امامت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زيديه اين نظريه را ترجيح مى دادند و به دليل انتساب به حسن بن صالح، صالحيّه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ابتر يكى ديگر از شخصيت هاى مطرح اين تفكر در آن دوره بود، آنان را بتريه يا ابتريه هم خوانده اند</w:t>
      </w:r>
      <w:r>
        <w:rPr>
          <w:rFonts w:eastAsia="IRNazanin" w:cs="IRNazanin"/>
          <w:color w:val="111111"/>
          <w:sz w:val="28"/>
          <w:szCs w:val="28"/>
          <w:rtl w:val="true"/>
          <w:lang w:bidi="fa-IR"/>
        </w:rPr>
        <w:t>.</w:t>
      </w:r>
    </w:p>
    <w:p>
      <w:pPr>
        <w:pStyle w:val="Heading4"/>
        <w:numPr>
          <w:ilvl w:val="3"/>
          <w:numId w:val="1"/>
        </w:numPr>
        <w:rPr/>
      </w:pPr>
      <w:bookmarkStart w:id="196" w:name="__RefHeading___Toc1019085_2314609296"/>
      <w:bookmarkStart w:id="197" w:name="_Toc75"/>
      <w:bookmarkEnd w:id="196"/>
      <w:r>
        <w:rPr/>
        <w:t>3</w:t>
      </w:r>
      <w:r>
        <w:rPr>
          <w:rtl w:val="true"/>
        </w:rPr>
        <w:t xml:space="preserve">. </w:t>
      </w:r>
      <w:r>
        <w:rPr>
          <w:rtl w:val="true"/>
        </w:rPr>
        <w:t>سليمانيّه</w:t>
      </w:r>
      <w:bookmarkEnd w:id="1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سومى كه اكثر مورّخان به آن اشاره كرده اند بر محور تفكرات شخصيتى به نام سليمان بن جرير شكل گرفته بود كه تا حدود زيادى به انديشۀ صالحيّه نزديك و در مقابل جاروديّه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زيديه كه به دليل انتساب به سليمان بن جرير، جريريّه نيز خوانده شده اند، همچون ديگر شيعيان، امامت را پس از پيامبر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ولى راه تعيين امام را شوراى مسلمانان مى دانستند و معتقد بودند مردم و متقدمان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98" w:name="pg19693_765908"/>
    </w:p>
    <w:p>
      <w:pPr>
        <w:pStyle w:val="BookText"/>
        <w:rPr/>
      </w:pPr>
      <w:bookmarkEnd w:id="198"/>
      <w:r>
        <w:rPr>
          <w:rFonts w:ascii="Amiri" w:hAnsi="Amiri" w:eastAsia="Amiri" w:cs="Amiri"/>
          <w:color w:val="111111"/>
          <w:sz w:val="28"/>
          <w:sz w:val="28"/>
          <w:szCs w:val="28"/>
          <w:rtl w:val="true"/>
          <w:lang w:bidi="ar-SA"/>
        </w:rPr>
        <w:t>انتخاب نكردن ايشان خطا كرده اند و اين خطا از روى اجتهاد بوده، موجب كفر و فسق آنان نمى شود</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گفتنى است كه عالمان زيديه انتساب اين فرقه ها و تفكرات را كه بيشتر نويسندگان ملل و نحل به زيديه نسبت داده اند، قبول نداشته و در صحت چنين گزارش هايى ترديد و اشكال كرده اند</w:t>
      </w:r>
      <w:r>
        <w:rPr>
          <w:rFonts w:eastAsia="IRNazanin" w:cs="IRNazanin"/>
          <w:color w:val="111111"/>
          <w:sz w:val="28"/>
          <w:szCs w:val="28"/>
          <w:rtl w:val="true"/>
          <w:lang w:bidi="fa-IR"/>
        </w:rPr>
        <w:t>.</w:t>
      </w:r>
    </w:p>
    <w:p>
      <w:pPr>
        <w:pStyle w:val="Heading3"/>
        <w:numPr>
          <w:ilvl w:val="2"/>
          <w:numId w:val="1"/>
        </w:numPr>
        <w:rPr/>
      </w:pPr>
      <w:bookmarkStart w:id="199" w:name="__RefHeading___Toc1019087_2314609296"/>
      <w:bookmarkStart w:id="200" w:name="_Toc76"/>
      <w:bookmarkEnd w:id="199"/>
      <w:r>
        <w:rPr>
          <w:rtl w:val="true"/>
        </w:rPr>
        <w:t>تثبيت مذهب زيديه</w:t>
      </w:r>
      <w:bookmarkEnd w:id="200"/>
    </w:p>
    <w:p>
      <w:pPr>
        <w:pStyle w:val="BookText"/>
        <w:rPr/>
      </w:pPr>
      <w:r>
        <w:rPr>
          <w:rFonts w:ascii="IRNazanin" w:hAnsi="IRNazanin" w:eastAsia="IRNazanin"/>
          <w:color w:val="111111"/>
          <w:sz w:val="28"/>
          <w:sz w:val="28"/>
          <w:szCs w:val="28"/>
          <w:rtl w:val="true"/>
          <w:lang w:bidi="fa-IR"/>
        </w:rPr>
        <w:t xml:space="preserve">در قرن سوم هجرى و در حالى كه قيام هاى به ظاهر ناموفق زيديه همچنان ادامه داشت، با ظهور شخصيت هايى همچون احمد بن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زيديه وارد مرحله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روايت احاديث و بيان نظريات خود در مطرح شدن زيديه به عنوان يك مذهب، به ويژه در عراق، نقش مؤثرى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روايات و نظريات او در كتابى به نام العلوم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ديدگاه هاى امام مطرح ديگر زيديه قاسم بن ابراهيم مشهور به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مطرح زيديه در عراق محمد بن منصور مرادى، مكتبى جديد به وجود آمد كه تأثيرات وسيع و مهمى بر عقايد و فقه زيديه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الجامع الكافى در شش مجلد دربرگيرنده مجموعه آراى اين شخصيت ها و منعكس كننده اين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قرن پنجم توسط ابو عبد اللّه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و هم اكنون نسخه هاى خطى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برادر امام زيديه محمد بن ابراهيم مشهور به ابن طباطبا بود و زيديه او را نيز از بزرگ ترين امامان خود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رسّى پس از يك دوره فعاليت سياسى و سفرهاى متعدد، در نهايت عزلت را اختيار كرد و در منطقۀ رسّ در اطراف مدينه مقيم شد و به تأليف كتاب و تبيين زيديه همت گماشت و مكتب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خاصى را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اين مكتب، طرح مباحث كلامى نزديك به كلام معتزله و متأثر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رسّى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همان جا چشم از جهان فروبست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قاسم رسّى بسيارى از زيديه در مناطق مختلف از جمله ايران و عراق در مسائل فقهى</w:t>
      </w:r>
    </w:p>
    <w:p>
      <w:pPr>
        <w:pStyle w:val="BookText"/>
        <w:rPr/>
      </w:pPr>
      <w:r>
        <w:rPr>
          <w:rFonts w:ascii="IRNazanin" w:hAnsi="IRNazanin" w:eastAsia="IRNazanin"/>
          <w:color w:val="111111"/>
          <w:sz w:val="28"/>
          <w:sz w:val="28"/>
          <w:szCs w:val="28"/>
          <w:rtl w:val="true"/>
          <w:lang w:bidi="fa-IR"/>
        </w:rPr>
        <w:t>از نظرات او پيروى كرده، به نام قاسميّه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نواده وى يحيى بن حسين بن قاسم رسّى ملقب به هادى الى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مشهورترين و بزرگ ترين امامان زيديه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حجاز ديده به جهان گشود و پس از طى مراتب علمى و رسيدن به فضل و كمال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سى و پنج سالگى بنا به دعوت شيعيان يمن، به آن سرزمين مهاجرت كرد و حكومتى شيعى را مبتنى بر عقايد زيديه و تعاليم قاسم رسّى بنيان نهاد و اين آغازى بود بر سلسله اى از امامان زيدى مذهب كه با نوساناتى تا قرن چهاردهم هجرى بر يمن حكم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امامان، اغلب ساداتى حسنى و از نسل قاسم رسّى بودند و از همين جهت به آنان امامان قاسمى نيز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حسين علاوه بر نقش تعيين كننده سياسى، با تكميل مبانى مطرح شده به وسيله نياى خود قاسم رسّى، و تأليف آثارى مهم و تأثيرگذار در حوزه هاى فقهى و كلامى، بيش از پيش به تكامل مذهب زيديه در اين بخش از جهان اسلام كمك كرد و تأثيرات تعاليم او تاكنون در ميان زيديه يمن كاملا مشهود و مستدام است و به پيروان مكتب او هادويّه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تا حدود بسيارى از معتزله متأثر بود و تركيبى بود از تعاليم اصيل شيعى كه به صورت سنتى از طريق اهل بيت روايت شده و پيش تر در فرقۀ جاروديه تبلور يافته بود؛ تعاليمى كه معتزله در عراق و اخيرا در حجاز به طرح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تأليفات يحيى بن حسين دو جلد كتاب او در فقه است كه با نام الاحكام فى الحلال و الحرام حفظ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مجموعه اى از رساله ها و كتاب هاى او با نام مجموع الامام الهادى الى الحق يا المجموعة الفاخرة در يك مجلد به چاپ رسيده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بن حسن بن على بن عمر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ناصر اطروش و ناصر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ديگر از شخصيت هاى تأثيرگذار در اين دوره از تاريخ زيديه محسوب مى شود كه پس از فراگيرى معارف اسلامى و تربيت در مكتب شيعى عراق به شمال ايران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هاى آخر عمر خود به تدوين و تبيين عقايد و فقه همت گماشت و از خود مكتبى خاص در فقه و حديث به يادگار گذاشت كه امتداد مكتب زيديه در عراق محسوب مى شد و از مكتب زيديه در حجاز و يمن 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اين مكتب به دليل انتساب به ناصر اطروش، ناصريّه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در طول چندين قرن در شمال ايران به عنوان اصلى ترين جريان زيديه به حيات خود ادامه داد</w:t>
      </w:r>
      <w:r>
        <w:rPr>
          <w:rFonts w:eastAsia="IRNazanin" w:cs="IRNazanin"/>
          <w:color w:val="111111"/>
          <w:sz w:val="28"/>
          <w:szCs w:val="28"/>
          <w:rtl w:val="true"/>
          <w:lang w:bidi="fa-IR"/>
        </w:rPr>
        <w:t>.</w:t>
      </w:r>
      <w:bookmarkStart w:id="201" w:name="pg19693_765910"/>
    </w:p>
    <w:p>
      <w:pPr>
        <w:pStyle w:val="Heading3"/>
        <w:numPr>
          <w:ilvl w:val="2"/>
          <w:numId w:val="1"/>
        </w:numPr>
        <w:rPr/>
      </w:pPr>
      <w:bookmarkStart w:id="202" w:name="__RefHeading___Toc1019089_2314609296"/>
      <w:bookmarkStart w:id="203" w:name="_Toc77"/>
      <w:bookmarkEnd w:id="201"/>
      <w:bookmarkEnd w:id="202"/>
      <w:r>
        <w:rPr>
          <w:rtl w:val="true"/>
        </w:rPr>
        <w:t>حكومت هاى زيديه</w:t>
      </w:r>
      <w:bookmarkEnd w:id="203"/>
    </w:p>
    <w:p>
      <w:pPr>
        <w:pStyle w:val="Heading4"/>
        <w:numPr>
          <w:ilvl w:val="3"/>
          <w:numId w:val="1"/>
        </w:numPr>
        <w:rPr/>
      </w:pPr>
      <w:bookmarkStart w:id="204" w:name="__RefHeading___Toc1019091_2314609296"/>
      <w:bookmarkStart w:id="205" w:name="_Toc78"/>
      <w:bookmarkEnd w:id="204"/>
      <w:r>
        <w:rPr/>
        <w:t>1</w:t>
      </w:r>
      <w:r>
        <w:rPr>
          <w:rtl w:val="true"/>
        </w:rPr>
        <w:t xml:space="preserve">. </w:t>
      </w:r>
      <w:r>
        <w:rPr>
          <w:rtl w:val="true"/>
        </w:rPr>
        <w:t>دولت ادريسيان</w:t>
      </w:r>
      <w:bookmarkEnd w:id="205"/>
    </w:p>
    <w:p>
      <w:pPr>
        <w:pStyle w:val="BookText"/>
        <w:rPr/>
      </w:pPr>
      <w:r>
        <w:rPr>
          <w:rFonts w:ascii="IRNazanin" w:hAnsi="IRNazanin" w:eastAsia="IRNazanin"/>
          <w:color w:val="111111"/>
          <w:sz w:val="28"/>
          <w:sz w:val="28"/>
          <w:szCs w:val="28"/>
          <w:rtl w:val="true"/>
          <w:lang w:bidi="fa-IR"/>
        </w:rPr>
        <w:t xml:space="preserve">ادريس بن عبد اللّه بن حسن مثنّا يكى از برادران محمد نفس زكيه پس از شركت در قيام حسين فخّى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 و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دولت خود را در آنجا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زندگى ادريس بن عبد اللّه و جانشينان او اطلاعات چندانى در اختيار نيست و منابع زيديه نيز كمتر به آن پرداخته اند؛ ولى مسلّم است كه ادريس پس از چند سال حكومت و احتمالا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دسيسه هارون الرشيد مسموم شد و به شهادت رسيد و پس از شهادتش، تا بيش از دو قرن عده اى از فرزندان و نوادگان او دولت ادريسيان را استمرار بخشيدند و حتى در مقطعى از قرن پنجم، آنان با كنار زدن امويان، بر اندلس نيز تسلط يافتند</w:t>
      </w:r>
      <w:r>
        <w:rPr>
          <w:rFonts w:eastAsia="IRNazanin" w:cs="IRNazanin"/>
          <w:color w:val="111111"/>
          <w:sz w:val="28"/>
          <w:szCs w:val="28"/>
          <w:rtl w:val="true"/>
          <w:lang w:bidi="fa-IR"/>
        </w:rPr>
        <w:t>.</w:t>
      </w:r>
    </w:p>
    <w:p>
      <w:pPr>
        <w:pStyle w:val="Heading4"/>
        <w:numPr>
          <w:ilvl w:val="3"/>
          <w:numId w:val="1"/>
        </w:numPr>
        <w:rPr/>
      </w:pPr>
      <w:bookmarkStart w:id="206" w:name="__RefHeading___Toc1019093_2314609296"/>
      <w:bookmarkStart w:id="207" w:name="_Toc79"/>
      <w:bookmarkEnd w:id="206"/>
      <w:r>
        <w:rPr/>
        <w:t>2</w:t>
      </w:r>
      <w:r>
        <w:rPr>
          <w:rtl w:val="true"/>
        </w:rPr>
        <w:t xml:space="preserve">. </w:t>
      </w:r>
      <w:r>
        <w:rPr>
          <w:rtl w:val="true"/>
        </w:rPr>
        <w:t>دولت طبرستان و ديلم</w:t>
      </w:r>
      <w:bookmarkEnd w:id="207"/>
    </w:p>
    <w:p>
      <w:pPr>
        <w:pStyle w:val="BookText"/>
        <w:rPr/>
      </w:pPr>
      <w:r>
        <w:rPr>
          <w:rFonts w:ascii="IRNazanin" w:hAnsi="IRNazanin" w:eastAsia="IRNazanin"/>
          <w:color w:val="111111"/>
          <w:sz w:val="28"/>
          <w:sz w:val="28"/>
          <w:szCs w:val="28"/>
          <w:rtl w:val="true"/>
          <w:lang w:bidi="fa-IR"/>
        </w:rPr>
        <w:t>اولين حضور پيشوايان زيديه در ايران به قرن دوم هجرى و به قيام يحيى بن زيد در خراسان و پس از آن به نهضت يحيى بن عبد اللّه در منطقه ديلمان باز مى گردد كه موفقيت آميز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حسن بن زيد،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به داعى كبير با كمك مردم ديلم و طبرستان قيام كرد و اولين حكومت علويان زيدى را در شمال ايران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در طول چندين قرن با فراز و نشيب هاى بسيار از قرن سوم تا قرن دهم استمرار يافت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داعى كبير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برادرش محمد بن زيد كه او نيز داعى كبير خوانده مى شود،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زيد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جنگ با سامانيان در گرگان كشته شد؛ ولى منابع زيديه در امام دانستن اين دو برادر هماهنگ نيستند و اغلب، آنان را واجد شرايط اين مقام نمى دانند و از آنان به عنوان امام ياد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ناصر اطروش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حكومت زيديه را حيات دوباره بخشيد، همۀ زيديه بر امامت او اتفاق نظر داشته، او را به عنوان يكى از بزرگ ترين امامان خود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اطروش پايه هاى حكومت زيديه را در شمال ايران استوار ساخت و دشمنان شيعه را سركوب نمود 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w:t>
      </w:r>
    </w:p>
    <w:p>
      <w:pPr>
        <w:pStyle w:val="BookText"/>
        <w:rPr/>
      </w:pPr>
      <w:r>
        <w:rPr>
          <w:rFonts w:ascii="IRNazanin" w:hAnsi="IRNazanin" w:eastAsia="IRNazanin"/>
          <w:color w:val="111111"/>
          <w:sz w:val="28"/>
          <w:sz w:val="28"/>
          <w:szCs w:val="28"/>
          <w:rtl w:val="true"/>
          <w:lang w:bidi="fa-IR"/>
        </w:rPr>
        <w:t>آمل وفات يافت و در همان شهر به خاك سپرده شد و تاكنون مزار او مورد توجه دوستداران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ناصر اطروش، حسن بن قاسم،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داعى صغير حكومت زيديه را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داعى صغير در آمل حكومت زيديه در شمال ايران به صورت منطقه اى و پراكنده و احيانا با فترت هايى طولانى تا زمان بسط و گسترش حكومت صفويه بر همۀ مناطق ايران در قرن دهم،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علاوه بر شخصيت هايى كه از آنها نام برديم، مهم ترين امامان زيديه كه در اين منطقه ظهور كردند،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لدين اللّه محمد فرزند حسن بن قاسم، معروف به ابن داعى كه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عراق به شمال ايران آمد و عهده دار منصب امامت زيديه شد و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حضور ابن داعى در بغداد و شاگردى او در نزد بزرگان معتزله و تأثيراتى كه از آنان پذيرفته بود، يكى از عوامل رخنه تفكر معتزله به داخل زيديه در شمال ايران بود كه تا آن زمان اغلب گرايشى اصيل به مبانى تشيع داشتند و به فرقۀ جاروديه و مذهب اماميه نزديك بودند، بدين ترتيب مكتبى جديد در درون زيديه شمال ايران به وجود آمد كه به ظهور شخصيت ها و امامانى با گرايشى معتزلى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مؤيد باللّه ابو حسين احمد بن حسين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امامان زيديه به شمار مى آيد و نقش ويژه اى در ترويج مكتب زيديه و به ويژه مكتب امامان زيدى حجاز و يمن، در شمال ايران داشته و احيانا خود او نيز صاحب مكتب خاصى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ابو طالب متأثر از مكتب قاضى عبد الجبار و ديگر بزرگان معتزله در آن دوران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بالحق ابو طالب يحيى بن حسين بن هارون برادر مؤيد باللّه بود كه پس از او به مقام امامت زيديه نائل آمد و گويا تا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برادرش يكى از شخصيت هاى مؤثر و مهم تاريخ زيديه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طالب و برادرش مؤيد باللّه هارونى به دليل نقش بارزى كه در احياى مكتب زيديه در قرن چهارم و پنجم داشتند، به عنوان دو مجدّد مذهب زيديه در اين قرون ياد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باللّه مانكديم احمد بن حسين يكى ديگر از امامان زيديه در شمال ايران است كه</w:t>
      </w:r>
    </w:p>
    <w:p>
      <w:pPr>
        <w:pStyle w:val="BookText"/>
        <w:rPr/>
      </w:pPr>
      <w:r>
        <w:rPr>
          <w:rFonts w:ascii="IRNazanin" w:hAnsi="IRNazanin" w:eastAsia="IRNazanin"/>
          <w:color w:val="111111"/>
          <w:sz w:val="28"/>
          <w:sz w:val="28"/>
          <w:szCs w:val="28"/>
          <w:rtl w:val="true"/>
          <w:lang w:bidi="fa-IR"/>
        </w:rPr>
        <w:t>با برادران هارونى معاصر بوده و بنابر برخى گزارش ها در منطقۀ تحت نفوذ مؤيد باللّه هارونى جانشين 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با تأثير پذيرفتن از معتزله و نوشتن تعليقاتى مهم بر كتاب الأصول الخمسة تأليف قاضى عبد الجبار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ادامه دهنده مكتب مؤيد باللّه بود و گويا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موفق باللّه حسين بن اسماعيل 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مرشد باللّه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هردو از امامان مطرح و بنام زيديه در شمال ايران بوده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آخرين امامان مطرح و مهم زيديه در ايران، احمد بن يحيى نوادۀ مؤيد باللّه ابو حسين هارونى است كه به ابو طالب اخير مشهور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كه در آغاز قرن ششم در شمال ايران به مقام امامت زيديه رسيده بود، دامنه نفوذ خود را تا يمن امتداد داد و براى مقطعى به عنوان امام زيديه در ايران و يمن شناخته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اخير كه از او به عنوان مجدّد مذهب زيديه در آغاز قرن ششم نام برده مى شود، در سال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دست فدائيان اسماعيلى در شمال ايران به قتل رسيد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اواسط قرن هفتم و پس از حمله و سلطۀ مغول بر ايران، براى حدود يك قرن كمترين اطلاعات و گزارش ها را از زيديه در ايران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هشتم، بار ديگر گزارش ها از روى كار آمدن سلسله كيائيان زيدى مذهب در بخش هايى از شمال ايران و گيلان كنونى حكايت دارد كه در رأس آن سادات حسينى و زيدى مذهب قرار داشتند؛ ولى به طور كلى وجود شخصيت هايى داراى شرايط و مدعى امامت در ميان زيديه شمال ايران، از قرن هفتم به بعد محل ترديد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تسلط صفويان بر مناطق مختلف ايران، پيروان زيديه نيز به تدريج به مذاهب ديگر و به ويژه به اماميه 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bookmarkStart w:id="208" w:name="pg19693_765913"/>
    </w:p>
    <w:p>
      <w:pPr>
        <w:pStyle w:val="Heading3"/>
        <w:numPr>
          <w:ilvl w:val="2"/>
          <w:numId w:val="1"/>
        </w:numPr>
        <w:rPr/>
      </w:pPr>
      <w:bookmarkStart w:id="209" w:name="__RefHeading___Toc1019095_2314609296"/>
      <w:bookmarkStart w:id="210" w:name="_Toc80"/>
      <w:bookmarkEnd w:id="208"/>
      <w:bookmarkEnd w:id="209"/>
      <w:r>
        <w:rPr>
          <w:rtl w:val="true"/>
        </w:rPr>
        <w:t>پرسش</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انديشمندان اماميه را نسبت به زيد بن على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با مقاتل الطالبيين، خطابه اى دربارۀ قيام هاى زيديه ارائه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جاروديه، نسبت به امامت اهل بيت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تن از مؤثرترين عالمان زيديه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تشكيل و از بين رفتن زيديه شمال ايران را بنويسيد</w:t>
      </w:r>
      <w:r>
        <w:rPr>
          <w:rFonts w:eastAsia="IRNazanin" w:cs="IRNazanin"/>
          <w:color w:val="111111"/>
          <w:sz w:val="28"/>
          <w:szCs w:val="28"/>
          <w:rtl w:val="true"/>
          <w:lang w:bidi="fa-IR"/>
        </w:rPr>
        <w:t>.</w:t>
      </w:r>
    </w:p>
    <w:p>
      <w:pPr>
        <w:pStyle w:val="Heading3"/>
        <w:numPr>
          <w:ilvl w:val="2"/>
          <w:numId w:val="1"/>
        </w:numPr>
        <w:rPr/>
      </w:pPr>
      <w:bookmarkStart w:id="211" w:name="__RefHeading___Toc1019097_2314609296"/>
      <w:bookmarkStart w:id="212" w:name="_Toc81"/>
      <w:bookmarkEnd w:id="211"/>
      <w:r>
        <w:rPr>
          <w:rtl w:val="true"/>
        </w:rPr>
        <w:t>براى مطالعه بيشتر</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كريمان، سيره و قيام زيد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عبد الحسين النجم، ثورات العلويين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ابو زهرة، الامام زيد، آراؤه و فقهه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اسماعيل، الادارسة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خضيرى احمد، دولت زيديه در يمن،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بادكوبۀ هزاوه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فقط به بررسى تشكيل دولت زيديه يمن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 پردازد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سهل رازى، اخبار فخّ،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جرّار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ويلفرد مادلونگ، اخبار ائمه الزيديه فى طبرستان و ديلمان و جيلان</w:t>
      </w:r>
      <w:r>
        <w:rPr>
          <w:rFonts w:eastAsia="IRNazanin" w:cs="IRNazanin"/>
          <w:color w:val="111111"/>
          <w:sz w:val="28"/>
          <w:szCs w:val="28"/>
          <w:rtl w:val="true"/>
          <w:lang w:bidi="fa-IR"/>
        </w:rPr>
        <w:t>.</w:t>
      </w:r>
      <w:bookmarkStart w:id="213" w:name="pg19693_765915"/>
    </w:p>
    <w:p>
      <w:pPr>
        <w:pStyle w:val="Heading2"/>
        <w:numPr>
          <w:ilvl w:val="1"/>
          <w:numId w:val="1"/>
        </w:numPr>
        <w:rPr/>
      </w:pPr>
      <w:bookmarkStart w:id="214" w:name="__RefHeading___Toc1019099_2314609296"/>
      <w:bookmarkStart w:id="215" w:name="_Toc82"/>
      <w:bookmarkEnd w:id="213"/>
      <w:bookmarkEnd w:id="214"/>
      <w:r>
        <w:rPr>
          <w:rtl w:val="true"/>
        </w:rPr>
        <w:t>درس دهم</w:t>
      </w:r>
      <w:r>
        <w:rPr>
          <w:rtl w:val="true"/>
        </w:rPr>
        <w:t xml:space="preserve">: </w:t>
      </w:r>
      <w:r>
        <w:rPr>
          <w:rtl w:val="true"/>
        </w:rPr>
        <w:t>زيديه در يمن</w:t>
      </w:r>
      <w:bookmarkEnd w:id="215"/>
    </w:p>
    <w:p>
      <w:pPr>
        <w:pStyle w:val="Heading3"/>
        <w:numPr>
          <w:ilvl w:val="2"/>
          <w:numId w:val="1"/>
        </w:numPr>
        <w:rPr/>
      </w:pPr>
      <w:bookmarkStart w:id="216" w:name="__RefHeading___Toc1019101_2314609296"/>
      <w:bookmarkStart w:id="217" w:name="_Toc83"/>
      <w:bookmarkEnd w:id="216"/>
      <w:r>
        <w:rPr>
          <w:rtl w:val="true"/>
        </w:rPr>
        <w:t>دولت اوّل زيديه در يمن</w:t>
      </w:r>
      <w:bookmarkEnd w:id="217"/>
    </w:p>
    <w:p>
      <w:pPr>
        <w:pStyle w:val="Heading4"/>
        <w:numPr>
          <w:ilvl w:val="3"/>
          <w:numId w:val="1"/>
        </w:numPr>
        <w:rPr/>
      </w:pPr>
      <w:bookmarkStart w:id="218" w:name="__RefHeading___Toc1019103_2314609296"/>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يحيى بن حسين بن قاسم رسّى در يمن پايه گذار حكومتى مستقل به نام شيعيان زيديه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دوران معاصر، يمن و به ويژه بخش هاى شمالى آن پايگاه سنتى زيديه شده است و امامان و شخصيت ها و جريانات فكرى بسيارى در آن منطقه ظهور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هادى يحيى بن حسين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 فرزند او محمد ملقب به مرتضى لدين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ملقب به ناصر لدين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امامان مهم زيديه در يمن و ادامه دهنده راه پدر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ناصر احمد بن يحيى، زيديه در يمن دچار تفرقه و نزاع هاى داخلى و درگيرهاى شديد با اسماعيليه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و تا اواخر قرن چهارم نوادگان هادى به صورت پراكنده و بدون آنكه به مقام بالاى امامت دست يابند، در آن سرزمين باقى مانده،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اواخر قرن چهارم يكى از نوادگان قاسم رسّى به نام قاسم بن على عيانى پس از مهاجرت از حجاز به يمن، به عنوان امامى مسلم مطرح شد و روح تازه اى در كالبد زيديۀ يمن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فرزندش حسين ملقب به مهدى لدين اللّه جانشين او شد و به مقام امامت زيديه نايل گشت؛ ولى به زودى به شخصيتى جنجالى در تاريخ زيديه يمن تبديل شد و پيروانى خاص پيدا كرد كه به نام حسينيه مشهور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امامت حسين بن قاسم عيانى براى بار ديگر درگيرهاى داخلى و خارجى بر زيديه در يمن اردو زد و با كشته شدن امام آنان، ناصر لدين اللّه ابو الفتح ديلمى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اسماعيليان، زيديه به مدت يك قرن دوران فترت و افول را تجربه كردند و اسماعيليان بر</w:t>
      </w:r>
      <w:bookmarkStart w:id="220" w:name="pg19693_765916"/>
    </w:p>
    <w:p>
      <w:pPr>
        <w:pStyle w:val="BookText"/>
        <w:rPr/>
      </w:pPr>
      <w:bookmarkEnd w:id="220"/>
      <w:r>
        <w:rPr>
          <w:rFonts w:ascii="IRNazanin" w:hAnsi="IRNazanin" w:eastAsia="IRNazanin"/>
          <w:color w:val="111111"/>
          <w:sz w:val="28"/>
          <w:sz w:val="28"/>
          <w:szCs w:val="28"/>
          <w:rtl w:val="true"/>
          <w:lang w:bidi="fa-IR"/>
        </w:rPr>
        <w:t>قلمرو آنان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دوره اى از حكومت زيديه بر يمن از امام هادى يحيى بن حسين تا امام ابو الفتح ديلمى به پايان رسيد</w:t>
      </w:r>
      <w:r>
        <w:rPr>
          <w:rFonts w:eastAsia="IRNazanin" w:cs="IRNazanin"/>
          <w:color w:val="111111"/>
          <w:sz w:val="28"/>
          <w:szCs w:val="28"/>
          <w:rtl w:val="true"/>
          <w:lang w:bidi="fa-IR"/>
        </w:rPr>
        <w:t>.</w:t>
      </w:r>
    </w:p>
    <w:p>
      <w:pPr>
        <w:pStyle w:val="Heading4"/>
        <w:numPr>
          <w:ilvl w:val="3"/>
          <w:numId w:val="1"/>
        </w:numPr>
        <w:rPr/>
      </w:pPr>
      <w:bookmarkStart w:id="221" w:name="__RefHeading___Toc1019105_2314609296"/>
      <w:bookmarkStart w:id="222" w:name="_Toc85"/>
      <w:bookmarkEnd w:id="221"/>
      <w:r>
        <w:rPr>
          <w:rtl w:val="true"/>
        </w:rPr>
        <w:t>حسينيه، مطرّفيّه و مخترعه</w:t>
      </w:r>
      <w:bookmarkEnd w:id="222"/>
    </w:p>
    <w:p>
      <w:pPr>
        <w:pStyle w:val="Heading5"/>
        <w:numPr>
          <w:ilvl w:val="4"/>
          <w:numId w:val="1"/>
        </w:numPr>
        <w:rPr/>
      </w:pPr>
      <w:bookmarkStart w:id="223" w:name="__RefHeading___Toc1019107_2314609296"/>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يكى از مهم ترين رخدادها در عصر دولت اول زيديه در يمن، پديد آمدن فرقه هاى جديد در ميان زيديه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ها كه در سه فرقۀ حسينيه، مطرفيه و مخترعه خلاصه مى شدند، از مرزهاى جغرافيايى يمن فراتر نرفتند</w:t>
      </w:r>
      <w:r>
        <w:rPr>
          <w:rFonts w:eastAsia="IRNazanin" w:cs="IRNazanin"/>
          <w:color w:val="111111"/>
          <w:sz w:val="28"/>
          <w:szCs w:val="28"/>
          <w:rtl w:val="true"/>
          <w:lang w:bidi="fa-IR"/>
        </w:rPr>
        <w:t>:</w:t>
      </w:r>
    </w:p>
    <w:p>
      <w:pPr>
        <w:pStyle w:val="Heading5"/>
        <w:numPr>
          <w:ilvl w:val="4"/>
          <w:numId w:val="1"/>
        </w:numPr>
        <w:rPr/>
      </w:pPr>
      <w:bookmarkStart w:id="225" w:name="__RefHeading___Toc1019109_2314609296"/>
      <w:bookmarkStart w:id="226" w:name="_Toc87"/>
      <w:bookmarkEnd w:id="225"/>
      <w:r>
        <w:rPr/>
        <w:t>1</w:t>
      </w:r>
      <w:r>
        <w:rPr>
          <w:rtl w:val="true"/>
        </w:rPr>
        <w:t xml:space="preserve">. </w:t>
      </w:r>
      <w:r>
        <w:rPr>
          <w:rtl w:val="true"/>
        </w:rPr>
        <w:t>حسينيه</w:t>
      </w:r>
      <w:bookmarkEnd w:id="226"/>
    </w:p>
    <w:p>
      <w:pPr>
        <w:pStyle w:val="BookText"/>
        <w:rPr/>
      </w:pPr>
      <w:r>
        <w:rPr>
          <w:rFonts w:ascii="IRNazanin" w:hAnsi="IRNazanin" w:eastAsia="IRNazanin"/>
          <w:color w:val="111111"/>
          <w:sz w:val="28"/>
          <w:sz w:val="28"/>
          <w:szCs w:val="28"/>
          <w:rtl w:val="true"/>
          <w:lang w:bidi="fa-IR"/>
        </w:rPr>
        <w:t>حسين بن قاسم بن على ملقب به مهدى لدين اللّه در ابتدا ادعاى مهدويت كرد و سپس خود را در حد پيامبر دانسته، كلام خود را بالاتر از كلام الهى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متأخر زيديه اين گزارش ها را ناصحيح و غيرقابل اعتماد مى دانند، ولى از نظر تاريخى مسلّم است كه پس از كشته شدن حسين بن قاسم 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گروهى از زيديه مرگ او را نپذيرفته، مدعى مهدويت او شدند و تا سال هاى طولانى و در طول بيش از سه قرن، همچنان منتظر بازگشت او به عنوان منجى موعود،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در تاريخ زيديه به عنوان حسينيّه ياد شده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227" w:name="__RefHeading___Toc1019111_2314609296"/>
      <w:bookmarkStart w:id="228" w:name="_Toc88"/>
      <w:bookmarkEnd w:id="227"/>
      <w:r>
        <w:rPr/>
        <w:t>2</w:t>
      </w:r>
      <w:r>
        <w:rPr>
          <w:rtl w:val="true"/>
        </w:rPr>
        <w:t xml:space="preserve">. </w:t>
      </w:r>
      <w:r>
        <w:rPr>
          <w:rtl w:val="true"/>
        </w:rPr>
        <w:t>مطرّفيّه</w:t>
      </w:r>
      <w:bookmarkEnd w:id="2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هجرى جدال فكرى ديگرى در ميان زيديه آغاز شد كه در طول قرن پنجم و ششم با شدت بيشترى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زيديه كه خود را پيرو مكتب عقيدتى هادى يحيى بن حسين مى دانستند، در مسائل كلامى انديشۀ خاصى را مطرح مى كردند كه بنابر نظر برخى محققان، متأثر از مكتب ابو القاسم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سران معتزله در بصره بود و براساس آن معتقد بودند كه خداوند با آفرينش عناصر اربعه، ديگر دخالت مستقيمى در آفرينش ديگر اجسام ندارد و اين عناصر اربعه هستند كه با احاله و استحاله، اجسام را پديد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آنان عقايد ديگرى نيز برخلاف عقيده شناخته شده از زيديه و ديگر عدليه نسبت داده اند</w:t>
      </w:r>
      <w:r>
        <w:rPr>
          <w:rFonts w:eastAsia="IRNazanin" w:cs="IRNazanin"/>
          <w:color w:val="111111"/>
          <w:sz w:val="28"/>
          <w:szCs w:val="28"/>
          <w:rtl w:val="true"/>
          <w:lang w:bidi="fa-IR"/>
        </w:rPr>
        <w:t>.</w:t>
      </w:r>
      <w:bookmarkStart w:id="229" w:name="pg19693_765917"/>
    </w:p>
    <w:p>
      <w:pPr>
        <w:pStyle w:val="BookText"/>
        <w:rPr/>
      </w:pPr>
      <w:bookmarkEnd w:id="229"/>
      <w:r>
        <w:rPr>
          <w:rFonts w:ascii="IRNazanin" w:hAnsi="IRNazanin" w:eastAsia="IRNazanin"/>
          <w:color w:val="111111"/>
          <w:sz w:val="28"/>
          <w:sz w:val="28"/>
          <w:szCs w:val="28"/>
          <w:rtl w:val="true"/>
          <w:lang w:bidi="fa-IR"/>
        </w:rPr>
        <w:t>اين گروه از زيديه به دليل انتساب به يكى از سران خود با نام مطرّف بن شهاب كه در نيمه اول قرن پنجم مى زيسته به نام مطرّفيّه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اعتقادات كلامى و احيانا سياسى آنان موجب شد تا امامان و عالمان زيديه در برابر آنان ايستادگى كنند و دست به مقابله اى همه جانبه عليه آنان بزنند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230" w:name="__RefHeading___Toc1019113_2314609296"/>
      <w:bookmarkStart w:id="231" w:name="_Toc89"/>
      <w:bookmarkEnd w:id="230"/>
      <w:r>
        <w:rPr/>
        <w:t>3</w:t>
      </w:r>
      <w:r>
        <w:rPr>
          <w:rtl w:val="true"/>
        </w:rPr>
        <w:t xml:space="preserve">. </w:t>
      </w:r>
      <w:r>
        <w:rPr>
          <w:rtl w:val="true"/>
        </w:rPr>
        <w:t>مخترعه</w:t>
      </w:r>
      <w:bookmarkEnd w:id="231"/>
    </w:p>
    <w:p>
      <w:pPr>
        <w:pStyle w:val="BookText"/>
        <w:rPr/>
      </w:pPr>
      <w:r>
        <w:rPr>
          <w:rFonts w:ascii="IRNazanin" w:hAnsi="IRNazanin" w:eastAsia="IRNazanin"/>
          <w:color w:val="111111"/>
          <w:sz w:val="28"/>
          <w:sz w:val="28"/>
          <w:szCs w:val="28"/>
          <w:rtl w:val="true"/>
          <w:lang w:bidi="fa-IR"/>
        </w:rPr>
        <w:t>به جريان اصلى زيديه كه در مقابل مطرفيّه ايستادگى و با آنان مخالفت مى كرد و پس از روى كارآمدن دوبارۀ حكومت زيديه در قرن پنجم به مقابلۀ جدى با آنان روى آورد، مخترعه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قائل به اختراع اجسام توسط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افول و اضمحلال مطرفيه در قرن هفتم به بعد، از اصطلاح مخترعه نيز استفاده نشد و از آن پس از اين اصطلاح هم اثرى نمى بينيم</w:t>
      </w:r>
      <w:r>
        <w:rPr>
          <w:rFonts w:eastAsia="IRNazanin" w:cs="IRNazanin"/>
          <w:color w:val="111111"/>
          <w:sz w:val="28"/>
          <w:szCs w:val="28"/>
          <w:rtl w:val="true"/>
          <w:lang w:bidi="fa-IR"/>
        </w:rPr>
        <w:t>.</w:t>
      </w:r>
    </w:p>
    <w:p>
      <w:pPr>
        <w:pStyle w:val="Heading3"/>
        <w:numPr>
          <w:ilvl w:val="2"/>
          <w:numId w:val="1"/>
        </w:numPr>
        <w:rPr/>
      </w:pPr>
      <w:bookmarkStart w:id="232" w:name="__RefHeading___Toc1019115_2314609296"/>
      <w:bookmarkStart w:id="233" w:name="_Toc90"/>
      <w:bookmarkEnd w:id="232"/>
      <w:r>
        <w:rPr>
          <w:rtl w:val="true"/>
        </w:rPr>
        <w:t>دولت دوم زيديه يمن</w:t>
      </w:r>
      <w:bookmarkEnd w:id="233"/>
    </w:p>
    <w:p>
      <w:pPr>
        <w:pStyle w:val="Heading4"/>
        <w:numPr>
          <w:ilvl w:val="3"/>
          <w:numId w:val="1"/>
        </w:numPr>
        <w:rPr/>
      </w:pPr>
      <w:bookmarkStart w:id="234" w:name="__RefHeading___Toc1019117_2314609296"/>
      <w:bookmarkStart w:id="235" w:name="_Toc91"/>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امام زيديه، متوكل على اللّه احمد بن سليمان كه از نوادگان هادى يحيى بن حسين بود، بار ديگر حركت زيديه را جانى دوباره بخشيد و پس از مبارزات فراوان موفق شد حكومت زيديه را بر مناطقى از شمال يمن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نشستن بر كرسى امامت و رهبرى سياسى، با تأثيرگذارى فكرى و تأليفات مهم خود كه براساس خط اصيل زيديه جاروديه بود، با جريانات انحرافى در داخل صفوف زيديه و از جمله مطرفيه كه در طول يك قرن فترت، رشد زيادى كرده بودند، به مقابلۀ جدى پرداخت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سليمان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باللّه عبد اللّه بن حمزه كه او نيز از نسل قاسم رسّى بود، راه او را با قوت بيشترى ادامه داد و اقتدار زيديه را براى بار ديگر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حمزه با تأليفات بسيار و مبارزات بى امان علمى و سياسى و نظامى و از جمله مبارزه قاطع با مطرّفيه كه موجب شد براى هميشه آنان از صحنه خارج شوند، يكى از مؤثرترين و مهم ترين امامان زيديه در طول تاريخ آنان به شمار مى آيد و از وى به عنوان مجدد زيديه در قرن ششم نام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ولى امامان زيديه كه اغلب از نوادگان</w:t>
      </w:r>
    </w:p>
    <w:p>
      <w:pPr>
        <w:pStyle w:val="BookText"/>
        <w:rPr/>
      </w:pPr>
      <w:r>
        <w:rPr>
          <w:rFonts w:ascii="IRNazanin" w:hAnsi="IRNazanin" w:eastAsia="IRNazanin"/>
          <w:color w:val="111111"/>
          <w:sz w:val="28"/>
          <w:sz w:val="28"/>
          <w:szCs w:val="28"/>
          <w:rtl w:val="true"/>
          <w:lang w:bidi="fa-IR"/>
        </w:rPr>
        <w:t>قاسم رسّى و از سادات حسنى بودند، يكى پس از ديگرى و احيانا با نزاع هاى پى در پى بر سر تصاحب منصب امامت، به مقام امامت مى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امامان اين دوره از تاريخ حكومت زيديه در يمن عبارت بودند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لدين اللّه احمد بن حسين، مشهور به ابو طير صاحب ذى بين، كه از نوادگان قاسم رسّى بود و برخى از زيديه در مورد او نيز گمان مهدويت داشتند و عاقبت بر اثر نزاعات داخلى ميان زيديه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باللّه حسن بن بدر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نوادگان هادى يحيى بن حسين بود و يكى از مطرح ترين امامان زيديه با گرايش اصيل زيدى در قرون ميانه در يمن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متوكل على اللّه مطهر بن يحيى معروف به المظلل بالغمام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مهدى لدين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ديگر زيديه از نسل امام هادى يحيى بن حسين بودند كه از آنها به عنوان مجدّدان زيديه در آغاز قرن هشتم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مؤيد باللّه يحيى بن حمزه كه از نوادگان امام دهم اثنا عشريه حضرت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مدعى مقام امامت زيديه در يمن بود، و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صاحب تأليفات مهم و فراوانى است، در برخى اعتقادات از خط اصلى زيديه كه به فرقه جاروديه منتسب بودند، فاصله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لدين اللّه احمد بن يحيى مشهور به ابن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از نوادگان امام هادى يحيى بن حسين و تا حدود زيادى متأثر از مكتب معتزله بود و با تأليفات بسيار در مباحث مختلف يكى از تأثيرگذارترين امامان زيديه يمن از قرن نهم تاكنون به شمار مى رود و از او به عنوان مجدّد مذهب زيديه در آغاز قرن نهم ياد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هادى الى الحق عز الدين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نوادگان امام هادى يحيى بن حسين بود كه به مقام امامت زيديه در يمن رسيد و با تأليفات و طرح نظرياتى كه به نحوى در ادامه گرايش ابن مرتضى بود به امامى مطرح و برجسته تبديل شد و به عنوان مجدد قرن در تاريخ زيديه ماندگار گشت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على اللّه يحيى شرف الدين از نسل امام زيديه ابن مرتضى، از آخرين امامان زيديه در دوره دوم حكومت آنان بر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روى كار آمدن فرزندش مطهر و چند امام ديگر، تركان عثمانى به تدريج با تسلط بر يمن عرصه را بر امامان زيديه</w:t>
      </w:r>
      <w:bookmarkStart w:id="236" w:name="pg19693_765919"/>
    </w:p>
    <w:p>
      <w:pPr>
        <w:pStyle w:val="BookText"/>
        <w:rPr/>
      </w:pPr>
      <w:bookmarkEnd w:id="236"/>
      <w:r>
        <w:rPr>
          <w:rFonts w:ascii="IRNazanin" w:hAnsi="IRNazanin" w:eastAsia="IRNazanin"/>
          <w:color w:val="111111"/>
          <w:sz w:val="28"/>
          <w:sz w:val="28"/>
          <w:szCs w:val="28"/>
          <w:rtl w:val="true"/>
          <w:lang w:bidi="fa-IR"/>
        </w:rPr>
        <w:t>تنگ كردند و پس از فراز و نشيب هايى در اواخر قرن دهم هجرى، يكبار ديگر عرصه سياسى يمن از حكومت امامان زيديه خالى ماند</w:t>
      </w:r>
      <w:r>
        <w:rPr>
          <w:rFonts w:eastAsia="IRNazanin" w:cs="IRNazanin"/>
          <w:color w:val="111111"/>
          <w:sz w:val="28"/>
          <w:szCs w:val="28"/>
          <w:rtl w:val="true"/>
          <w:lang w:bidi="fa-IR"/>
        </w:rPr>
        <w:t>.</w:t>
      </w:r>
    </w:p>
    <w:p>
      <w:pPr>
        <w:pStyle w:val="Heading4"/>
        <w:numPr>
          <w:ilvl w:val="3"/>
          <w:numId w:val="1"/>
        </w:numPr>
        <w:rPr/>
      </w:pPr>
      <w:bookmarkStart w:id="237" w:name="__RefHeading___Toc1019119_2314609296"/>
      <w:bookmarkStart w:id="238" w:name="_Toc92"/>
      <w:bookmarkEnd w:id="237"/>
      <w:r>
        <w:rPr>
          <w:rtl w:val="true"/>
        </w:rPr>
        <w:t>گرايش ها و دسته بندى هاى اين دوره</w:t>
      </w:r>
      <w:bookmarkEnd w:id="238"/>
    </w:p>
    <w:p>
      <w:pPr>
        <w:pStyle w:val="BookText"/>
        <w:rPr/>
      </w:pPr>
      <w:r>
        <w:rPr>
          <w:rFonts w:ascii="IRNazanin" w:hAnsi="IRNazanin" w:eastAsia="IRNazanin"/>
          <w:color w:val="111111"/>
          <w:sz w:val="28"/>
          <w:sz w:val="28"/>
          <w:szCs w:val="28"/>
          <w:rtl w:val="true"/>
          <w:lang w:bidi="fa-IR"/>
        </w:rPr>
        <w:t>يكى از پيامدهاى ظهور جريان مطرفّيه در ميان زيديه، نشر وسيع كتب و افكار معتزله در ميان زيديه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مطرفّيه ريشه هاى بحث هاى كلامى خود را از برخى مكاتب معتزله گرفته بودند، امامان و عالمان زيديه براى مقابله با آنان به ميراث فكرى و كلامى ديگر معتزله روى آوردند كه در آن دوران همچنان در عراق و ايران پايگاه هاى وسيعى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بنابر دعوت امامانى همچون احمد بن سليمان كتاب هاى معتزله و شخصيت هايى متأثر از آنان در قرن ششم هجرى از عراق و ايران به يمن برده شدند و اين حركت موجب شد تا در قرن هاى بعدى شاهد ظهور جريانى در زيديۀ يمن باشيم كه متأثر از معتزله و افكار آنان است؛ يعنى مشابه همان جريانى كه در قرن چهارم و پنجم هجرى در زيديۀ ايران شاهد آن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اصول مذهب زيديه با عقل گرايى افراطى پيوند داده شده و برخى ديدگاه هاى كلامى غيرشيعى نيز در ميان آنان رواج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زيديه احمد بن يحيى بن مرتضى و پس از او عز الدين بن حسن، از همين جريان متأثر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جريان برخى ديگر از عالمان زيديه با نقد عقل گرايى افراطى معتزله، گرايشى مشابه به گرايش اهل حديث را نمايندگى كردند و از سويى ديگر از جريان اصيل زيديه و شيعى فاصله گرفتند كه سرآمد آنان محمد بن ابراهيم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قرون بعدى محمد بن اسماعيل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راه را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خط اصيل زيديه در ميان دو جريان متمايل به تفكرات غيرشيعى، ولى متفاوت از هم، قرار گرفت؛ يعنى جريان عقل گراى متمايل به تفكرات معتزله و جريان نقل گراى متمايل به اهل حديث</w:t>
      </w:r>
      <w:r>
        <w:rPr>
          <w:rFonts w:eastAsia="IRNazanin" w:cs="IRNazanin"/>
          <w:color w:val="111111"/>
          <w:sz w:val="28"/>
          <w:szCs w:val="28"/>
          <w:rtl w:val="true"/>
          <w:lang w:bidi="fa-IR"/>
        </w:rPr>
        <w:t>.</w:t>
      </w:r>
    </w:p>
    <w:p>
      <w:pPr>
        <w:pStyle w:val="Heading3"/>
        <w:numPr>
          <w:ilvl w:val="2"/>
          <w:numId w:val="1"/>
        </w:numPr>
        <w:rPr/>
      </w:pPr>
      <w:bookmarkStart w:id="239" w:name="__RefHeading___Toc1019121_2314609296"/>
      <w:bookmarkStart w:id="240" w:name="_Toc93"/>
      <w:bookmarkEnd w:id="239"/>
      <w:r>
        <w:rPr>
          <w:rtl w:val="true"/>
        </w:rPr>
        <w:t>دولت سوم زيديه يمن</w:t>
      </w:r>
      <w:bookmarkEnd w:id="2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يك دوره اشغال يمن به وسيلۀ حكومت عثمانى و عدم امكان تحرك امامان زيديه در سال</w:t>
      </w:r>
      <w:bookmarkStart w:id="241" w:name="pg19693_765920"/>
    </w:p>
    <w:p>
      <w:pPr>
        <w:pStyle w:val="BookText"/>
        <w:rPr/>
      </w:pPr>
      <w:bookmarkEnd w:id="241"/>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امام منصور باللّه قاسم بن محمد بن على از نوادگان هادى يحيى بن حسين، امامت زيديه را به دست گرفت و با عثمانى ها وارد مبارزه جدى شد و اين آغازى بود براى رهايى يمن و زيديه از سيطرۀ حكومت عثمانى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باللّه قاسم بن محمد كه بيشتر امامان زيدى پس از او تا دوران معاصر از نسل او بودند، به دليل مقام والاى علمى و تلاش بسيار در احياى مكتب زيديه در آغاز قرن يازدهم كه در قالب تأليفاتى مهم و شاگردانى تأثيرگذار بروز داشته، به عنوان مجدد مذهب زيدى در اين قرن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منصور باللّه قاسم بن محمد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دو فرزند او مؤيد باللّه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متوكل على اللّه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به مقام امامت رسيدند و هردو از امامان برجسته و مهم زيديه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روى كار آمدن مجموعه اى از امامان كه اغلب از نسل منصور باللّه قاسم بن محمد بودند، به تدريج حكومت امامان زيديه رو به ضعف و انحطاط گذاشت و در بسيارى از مقاطع با درگيرى هاى داخلى و نزاع مدعيان امامت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ضعف و انحطاط به جايى رسيد كه در قرن سيزدهم كسى همچون محمد بن على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مكتب اهل سنت گرايشى آشكار داشت و در نزد زيديه به عنوان منحرف تلقى مى شد، به مقام قاضى القضاتى امامان وقت رسيد و تقريبا در همۀ امور حكومت دخالت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انحطاط و اختلاف سرانجام به بازگشت مجدد عثمانى ها در اواخر قرن سيزدهم هجرى و اشغال مجدد يمن انجاميد</w:t>
      </w:r>
      <w:r>
        <w:rPr>
          <w:rFonts w:eastAsia="IRNazanin" w:cs="IRNazanin"/>
          <w:color w:val="111111"/>
          <w:sz w:val="28"/>
          <w:szCs w:val="28"/>
          <w:rtl w:val="true"/>
          <w:lang w:bidi="fa-IR"/>
        </w:rPr>
        <w:t>.</w:t>
      </w:r>
    </w:p>
    <w:p>
      <w:pPr>
        <w:pStyle w:val="Heading3"/>
        <w:numPr>
          <w:ilvl w:val="2"/>
          <w:numId w:val="1"/>
        </w:numPr>
        <w:rPr/>
      </w:pPr>
      <w:bookmarkStart w:id="242" w:name="__RefHeading___Toc1019123_2314609296"/>
      <w:bookmarkStart w:id="243" w:name="_Toc94"/>
      <w:bookmarkEnd w:id="242"/>
      <w:r>
        <w:rPr>
          <w:rtl w:val="true"/>
        </w:rPr>
        <w:t>زيديه يمن در عصر حاضر</w:t>
      </w:r>
      <w:bookmarkEnd w:id="2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سيزدهم و اوائل قرن چهاردهم هجرى، در حالى كه يمن بار ديگر به اشغال عثمانى ها درآمده بود، هنوز برخى امامان زيديه مطرح مى شدند؛ هرچند توان بسط قدرت سياسى و تشكيل حكومت مستقل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نيز گاهى به طور همزمان چند نفر مدعى مقام امامت زيديه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امامان زيديه در اين مقطع منصور باللّه محمد بن عبد اللّه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مهدى لدين اللّه محمد بن قاسم حوثى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وفات محمد بن عبد اللّه وزير، منصور باللّه محمد بن يحيى حميد الدين به عنوان امام زيديه خود را مطرح كرد و اين آغازى بود بر سلسله اى از آخرين امامان زيديه از</w:t>
      </w:r>
    </w:p>
    <w:p>
      <w:pPr>
        <w:pStyle w:val="BookText"/>
        <w:rPr/>
      </w:pPr>
      <w:r>
        <w:rPr>
          <w:rFonts w:ascii="Amiri" w:hAnsi="Amiri" w:eastAsia="Amiri" w:cs="Amiri"/>
          <w:color w:val="111111"/>
          <w:sz w:val="28"/>
          <w:sz w:val="28"/>
          <w:szCs w:val="28"/>
          <w:rtl w:val="true"/>
          <w:lang w:bidi="ar-SA"/>
        </w:rPr>
        <w:t>خانواده حميد الدين كه آنها نيز از نسل منصور باللّه قاسم بن محمد بن على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محمد بن يحيى حميد الدين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 فرزندش متوكل على اللّه يحيى به مقام امامت رسيد و راه او را در مبارزه با تركان عثمانى ادامه داد و در عصر او براى بار دوم يمن از تحت سلطه عثمانى ها خارج شد و به استقلال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دوره و در فاصلۀ جنگ جهانى اول و دوم يمن نيز دستخوش تحولات سياسى، اجتماعى و فرهنگى بسيارى شد و اين تحولات به انقلابى داخلى عليه حكومت امامت زيديه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ترور امام يحيى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انقلابيون بى درنگ در تسلط بر اوضاع يمن شكست خوردند و فرزند امام يحيى، ناصر لدين اللّه احمد به منصب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سريع جهانى و منطقه اى همچنان ادامه داشت و حكومت امامان زيديه كه شكلى موروثى و سلطنتى به خود گرفته بود، به تدريج توان مقابله خود را در برابر موج جديد جمهورى خواهى و تجددطلبى از دست داد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وقتى امام احمد حميد الدين از دنيا رفت و فرزندش محمد بدر به عنوان جانشين او معرفى شد، در كودتايى نظامى كه از برخى پشتوانه هاى خارجى نيز بهره مى برد، حكومت امامان زيديه سقوط كرد و از آن پس تاكنون زيديه از قدرت سياسى و به تبع آن از امامت مورد تأكيد در مذهب خود،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نيز جريان سلفى طرفدار شوكانى را مى توان در داخل زيديه ديد و اين در حالى است كه آخرين امامان و عالمان زيديه همچنان بر خط اصيل شيعى كه منتسب به گرايش جاروديه است، پاى فشرده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همزمان با موج تجددخواهى در قرن گذشته برخى از زيديه نيز به جريان روشنفكرى پيوستند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نظر جمعيتى زيديه حدود نيمى از جمعيت بيست ميليونى كشور يمن را تشكيل مى دهند و جمعيت پراكنده و كوچكى از آنان نيز به دلائل سياسى، اقتصادى و يا فرهنگى در خارج از يمن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جنوب كشور عربستان به ويژه در منطقه نجران مذهب زيديه پيروان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كه در همسايگى كشور يمن واقع شده، پيش از اين بخشى از خاك يمن محسوب مى شده كه در درگيرى هاى دو كشور در قرن گذشته از يمن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عقيدتى و فكرى وهابيت از بيرون و گسترش گرايش سلفى در درون از مهم ترين مسائل زيديۀ يمن در عصر حاضر است</w:t>
      </w:r>
      <w:r>
        <w:rPr>
          <w:rFonts w:eastAsia="IRNazanin" w:cs="IRNazanin"/>
          <w:color w:val="111111"/>
          <w:sz w:val="28"/>
          <w:szCs w:val="28"/>
          <w:rtl w:val="true"/>
          <w:lang w:bidi="fa-IR"/>
        </w:rPr>
        <w:t>.</w:t>
      </w:r>
      <w:bookmarkStart w:id="244" w:name="pg19693_765922"/>
    </w:p>
    <w:p>
      <w:pPr>
        <w:pStyle w:val="Heading3"/>
        <w:numPr>
          <w:ilvl w:val="2"/>
          <w:numId w:val="1"/>
        </w:numPr>
        <w:rPr/>
      </w:pPr>
      <w:bookmarkStart w:id="245" w:name="__RefHeading___Toc1019125_2314609296"/>
      <w:bookmarkStart w:id="246" w:name="_Toc95"/>
      <w:bookmarkEnd w:id="244"/>
      <w:bookmarkEnd w:id="245"/>
      <w:r>
        <w:rPr>
          <w:rtl w:val="true"/>
        </w:rPr>
        <w:t>پرسش</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كتاب دولت زيديه در يمن، دربارۀ چگونگى تشكيل حكومت زيديه در يمن، كنفرانس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مطالعۀ مقالۀ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مهدويت و فرقه حسينيۀ 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مجله هفت آسمان، ش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عقايد اين فرقه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مطرفيّه در چه قرنى ظهور كرد و عقايد آنها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هاى فكرى دورۀ دوم دولت زيديه را در يمن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زيديه در عصر حاضر چگونه است؟</w:t>
      </w:r>
    </w:p>
    <w:p>
      <w:pPr>
        <w:pStyle w:val="Heading3"/>
        <w:numPr>
          <w:ilvl w:val="2"/>
          <w:numId w:val="1"/>
        </w:numPr>
        <w:rPr/>
      </w:pPr>
      <w:bookmarkStart w:id="247" w:name="__RefHeading___Toc1019127_2314609296"/>
      <w:bookmarkStart w:id="248" w:name="_Toc96"/>
      <w:bookmarkEnd w:id="247"/>
      <w:r>
        <w:rPr>
          <w:rtl w:val="true"/>
        </w:rPr>
        <w:t>براى مطالعه بيشتر</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علوى، سيرة الهادى الى الحقّ يحيى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مفرح بن احمد ربعى، سيرة الاميرين الشريفين الفاضلين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يحيى حداد، تاريخ اليمن السياسى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احمد محلّى، الحدائق الوردية فى مناقب ائمة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زباره، ائمة اليمن</w:t>
      </w:r>
      <w:r>
        <w:rPr>
          <w:rFonts w:eastAsia="Amiri" w:cs="Amiri" w:ascii="Amiri" w:hAnsi="Amiri"/>
          <w:color w:val="111111"/>
          <w:sz w:val="28"/>
          <w:szCs w:val="28"/>
          <w:rtl w:val="true"/>
          <w:lang w:bidi="ar-SA"/>
        </w:rPr>
        <w:t>.</w:t>
      </w:r>
      <w:bookmarkStart w:id="249" w:name="pg19693_765923"/>
    </w:p>
    <w:p>
      <w:pPr>
        <w:pStyle w:val="Heading2"/>
        <w:numPr>
          <w:ilvl w:val="1"/>
          <w:numId w:val="1"/>
        </w:numPr>
        <w:rPr/>
      </w:pPr>
      <w:bookmarkStart w:id="250" w:name="__RefHeading___Toc1019129_2314609296"/>
      <w:bookmarkStart w:id="251" w:name="_Toc97"/>
      <w:bookmarkEnd w:id="249"/>
      <w:bookmarkEnd w:id="250"/>
      <w:r>
        <w:rPr>
          <w:rtl w:val="true"/>
        </w:rPr>
        <w:t>درس يازدهم</w:t>
      </w:r>
      <w:r>
        <w:rPr>
          <w:rtl w:val="true"/>
        </w:rPr>
        <w:t xml:space="preserve">: </w:t>
      </w:r>
      <w:r>
        <w:rPr>
          <w:rtl w:val="true"/>
        </w:rPr>
        <w:t>عقايد زيديه</w:t>
      </w:r>
      <w:bookmarkEnd w:id="251"/>
    </w:p>
    <w:p>
      <w:pPr>
        <w:pStyle w:val="Heading3"/>
        <w:numPr>
          <w:ilvl w:val="2"/>
          <w:numId w:val="1"/>
        </w:numPr>
        <w:rPr/>
      </w:pPr>
      <w:bookmarkStart w:id="252" w:name="__RefHeading___Toc1019131_2314609296"/>
      <w:bookmarkStart w:id="253" w:name="_Toc98"/>
      <w:bookmarkEnd w:id="252"/>
      <w:r>
        <w:rPr>
          <w:rtl w:val="true"/>
        </w:rPr>
        <w:t>مقدمه</w:t>
      </w:r>
      <w:bookmarkEnd w:id="253"/>
    </w:p>
    <w:p>
      <w:pPr>
        <w:pStyle w:val="BookText"/>
        <w:rPr/>
      </w:pPr>
      <w:r>
        <w:rPr>
          <w:rFonts w:ascii="IRNazanin" w:hAnsi="IRNazanin" w:eastAsia="IRNazanin"/>
          <w:color w:val="111111"/>
          <w:sz w:val="28"/>
          <w:sz w:val="28"/>
          <w:szCs w:val="28"/>
          <w:rtl w:val="true"/>
          <w:lang w:bidi="fa-IR"/>
        </w:rPr>
        <w:t>ديدگاه زيديه در اصول دين تفاوت چندانى با ديگر عدليه ندارد و همچون ديگر شيعيان به دو اصل توحيد و عدل به عنوان اساسى ترين اصول اعتقادى مى نگرند و براساس آن هرگونه تشبيه و تجسيم را نفى كرده، خدا را عادل مى دانند؛ يعنى براساس مصالح و مفاسد پاداش مى دهد و مجازات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به اختيار انسان در افعال معتقدند و جبر را رد مى كنند و برخلاف مرجئه برآنند كه خداوند به وعده و وعيدهاى خود عمل خواهد كرد و همچون معتزله در مورد مرتكب كبيره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مرتكب كبيره را در رتبه اى ميان مؤمن و كافر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اصل امر به معروف و نهى از منكر به عنوان يكى از اصول دين مبين اسلام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حسن بن محمد 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شخصيت هاى برجستۀ زيديه، در تأليفى ارزشمند كه بعد از او نزد زيديه مقبول افتاد و به عنوان منشور اعتقادى زيديه شناخته شده است، فهرستى از عقايد زيديه را كه بر حول سه محور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و وعد مى چرخد، در سى بند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سى مسئله كه خود رصاص توضيحاتى مختصر بر آن افزوده، در كتابى به نام ثلاثون مسئله يا مصباح العلوم عرضه شده است و تاكنون عالمان متعددى از زيديه به شرح و تفصيل آن پرداخته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و در ابتدا، ترجمه اى از اين سى مسئله به عنوان چكيده عقايد زيديه عرضه مى شود</w:t>
      </w:r>
      <w:r>
        <w:rPr>
          <w:rFonts w:eastAsia="IRNazanin" w:cs="IRNazanin"/>
          <w:color w:val="111111"/>
          <w:sz w:val="28"/>
          <w:szCs w:val="28"/>
          <w:rtl w:val="true"/>
          <w:lang w:bidi="fa-IR"/>
        </w:rPr>
        <w:t>:</w:t>
      </w:r>
      <w:bookmarkStart w:id="254" w:name="pg19693_765924"/>
    </w:p>
    <w:p>
      <w:pPr>
        <w:pStyle w:val="Heading3"/>
        <w:numPr>
          <w:ilvl w:val="2"/>
          <w:numId w:val="1"/>
        </w:numPr>
        <w:rPr/>
      </w:pPr>
      <w:bookmarkStart w:id="255" w:name="__RefHeading___Toc1019133_2314609296"/>
      <w:bookmarkStart w:id="256" w:name="_Toc99"/>
      <w:bookmarkEnd w:id="254"/>
      <w:bookmarkEnd w:id="255"/>
      <w:r>
        <w:rPr>
          <w:rtl w:val="true"/>
        </w:rPr>
        <w:t>توحيد</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جهان را آفريننده اى است كه آن را آفريده و تدبيركننده اى كه تدبير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شنوا و بينا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شبيه هيچ آفريده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غنى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نه در دنيا و نه در آخرت با چشم ديده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واحد است كه در ازليت و الوهيت، دومى ندارد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19135_2314609296"/>
      <w:bookmarkStart w:id="258" w:name="_Toc100"/>
      <w:bookmarkEnd w:id="257"/>
      <w:r>
        <w:rPr>
          <w:rtl w:val="true"/>
        </w:rPr>
        <w:t>عدل</w:t>
      </w:r>
      <w:bookmarkEnd w:id="25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عادل 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بد و خوب بندگان به خود آنان منتسب مى شود، نه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هيچ كس را جز در مقابل عملش پاداش نمى دهد و جز در برابر گناهش عذاب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خداوند به انجام گناهان تعلق نمى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هيچ يك از بندگانش را به آنچه بيرون از قدرت آنان است، تكليف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مريضى ها و ناخوشى ها و نقصان ها كار خداوند و حق و از روى حكمت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صدور معصيت را از بندگان اراده نكرده، به آن رضايت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قرآنى كه در ميان ما است كلام خداوند و وحى و فرو فرستاده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ازلى نيست و مخلوق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راستگو است</w:t>
      </w:r>
      <w:r>
        <w:rPr>
          <w:rFonts w:eastAsia="IRNazanin" w:cs="IRNazanin"/>
          <w:color w:val="111111"/>
          <w:sz w:val="28"/>
          <w:szCs w:val="28"/>
          <w:rtl w:val="true"/>
          <w:lang w:bidi="fa-IR"/>
        </w:rPr>
        <w:t>.</w:t>
      </w:r>
      <w:bookmarkStart w:id="259" w:name="pg19693_765925"/>
    </w:p>
    <w:p>
      <w:pPr>
        <w:pStyle w:val="Heading3"/>
        <w:numPr>
          <w:ilvl w:val="2"/>
          <w:numId w:val="1"/>
        </w:numPr>
        <w:rPr/>
      </w:pPr>
      <w:bookmarkStart w:id="260" w:name="__RefHeading___Toc1019137_2314609296"/>
      <w:bookmarkStart w:id="261" w:name="_Toc101"/>
      <w:bookmarkEnd w:id="259"/>
      <w:bookmarkEnd w:id="260"/>
      <w:r>
        <w:rPr>
          <w:rtl w:val="true"/>
        </w:rPr>
        <w:t>وعد و وعيد</w:t>
      </w:r>
      <w:bookmarkEnd w:id="26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مؤمنانى كه خداوند به آنها وعدۀ ثواب داده اگر با ايمان بميرند، قطعا به بهشت خواهند رفت و در پاداشى بدون گسست در آن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كافرانى كه خداوند به آنان وعيد مجازات داده، اگر با اصرار بر كفر خود بميرند، بدون ترديد به دوزخ خواهند رفت و در آن براى هميشه باقى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فاسقانى كه خداوند آنان را به كيفر تهديد كرده، ، اگر با اصرار بر فسق خود بميرند، به دوزخ خواهند رفت و در آن براى هميشه باقى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مرتكبان گناهان كبيره از جمله افراد اين امت محسوب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امرى قطعى و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بر مكلف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به فرزندانى از آن دو كه دعوت و قيام نمايند اختصاص مى يابد</w:t>
      </w:r>
      <w:r>
        <w:rPr>
          <w:rFonts w:eastAsia="IRNazanin" w:cs="IRNazanin"/>
          <w:color w:val="111111"/>
          <w:sz w:val="28"/>
          <w:szCs w:val="28"/>
          <w:rtl w:val="true"/>
          <w:lang w:bidi="fa-IR"/>
        </w:rPr>
        <w:t>.</w:t>
      </w:r>
    </w:p>
    <w:p>
      <w:pPr>
        <w:pStyle w:val="Heading3"/>
        <w:numPr>
          <w:ilvl w:val="2"/>
          <w:numId w:val="1"/>
        </w:numPr>
        <w:rPr/>
      </w:pPr>
      <w:bookmarkStart w:id="262" w:name="__RefHeading___Toc1019139_2314609296"/>
      <w:bookmarkStart w:id="263" w:name="_Toc102"/>
      <w:bookmarkEnd w:id="262"/>
      <w:r>
        <w:rPr>
          <w:rtl w:val="true"/>
        </w:rPr>
        <w:t>امامت</w:t>
      </w:r>
      <w:bookmarkEnd w:id="263"/>
    </w:p>
    <w:p>
      <w:pPr>
        <w:pStyle w:val="Heading4"/>
        <w:numPr>
          <w:ilvl w:val="3"/>
          <w:numId w:val="1"/>
        </w:numPr>
        <w:rPr/>
      </w:pPr>
      <w:bookmarkStart w:id="264" w:name="__RefHeading___Toc1019141_2314609296"/>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ديدگاه زيديه در مسئله امامت متفاوت و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خصوص امامت امام على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اماميه به نصوص متعدد همچون آيات متعدد قرآنى و حديث غدير و حديث ثقلين و حديث منزلت و ديگر روايات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ديگر نظريۀ امامت زيديه به امامت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نظريۀ رايج و مشهور زيديه، امامت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منصوص است و فقط در فرزندانى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 كه عليه ظالمان خروج 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آنچه مسلم است وجود برخى اختلاف ها در گزارش هايى است كه از وضعيت زيديه از زمان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زمان شهادت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66" w:name="pg19693_765926"/>
    </w:p>
    <w:p>
      <w:pPr>
        <w:pStyle w:val="BookText"/>
        <w:rPr/>
      </w:pPr>
      <w:bookmarkEnd w:id="26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وجود دارد، و در حالى كه برخى منابع از اين دوران به عنوان دوران فترت و فقدان امام براى زيديه نام مى برند و اولين امام زيديه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كنند، برخى ديگر از منابع از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حسن مثنى به عنوان امام زيديه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سومى از منابع نيز به اعتقاد زيديه به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نظريۀ غالب و قاطع زيديه امامت ساداتى فاطمى بوده كه قيام كنند و از مردم بيعت بگيرند و براساس اين نظريه مسئله نص، عصمت، معجزه و علم امام آن گونه كه زيديه در مورد سه امام نخست و اماميه در مورد همه امامان معتقدند،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ديدگاه زيديه مهدى موعود، امامى است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ظهور و به عنوان آخرين امام، زمين را پر از عدل و داد خواهد كرد، ولى آنان از تعيين شخص مهدى خوددارى كرده، به تولد ايشان در گذشته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زيديه نسبت به ديگر امامان اثنا عشريه ديدگاه احترام آميزى داشته، از آنان به عنوان امامان علم و پيشوايان دين ياد مى كنند و از امامان نخست اثنا عشريه 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را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نظر زيديه، امامان اثنا عشريه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تأييدكننده حركت امامان زيديه بوده اند و اطاعت از آنها را واجب مى دانسته اند و تنها در مورد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اخذ بيعت از مردم جهت امامت ايشان، برخى از زيديه از ايشان نيز به عنوان امام ياد مى كنند و نام ايشان را نيز در جمع امامان زيديه قرار مى دهند</w:t>
      </w:r>
      <w:r>
        <w:rPr>
          <w:rFonts w:eastAsia="IRNazanin" w:cs="IRNazanin"/>
          <w:color w:val="111111"/>
          <w:sz w:val="28"/>
          <w:szCs w:val="28"/>
          <w:rtl w:val="true"/>
          <w:lang w:bidi="fa-IR"/>
        </w:rPr>
        <w:t>.</w:t>
      </w:r>
    </w:p>
    <w:p>
      <w:pPr>
        <w:pStyle w:val="Heading4"/>
        <w:numPr>
          <w:ilvl w:val="3"/>
          <w:numId w:val="1"/>
        </w:numPr>
        <w:rPr/>
      </w:pPr>
      <w:bookmarkStart w:id="267" w:name="__RefHeading___Toc1019143_2314609296"/>
      <w:bookmarkStart w:id="268" w:name="_Toc104"/>
      <w:bookmarkEnd w:id="267"/>
      <w:r>
        <w:rPr>
          <w:rtl w:val="true"/>
        </w:rPr>
        <w:t>ديدگاه زيديه در باب صحابه</w:t>
      </w:r>
      <w:bookmarkEnd w:id="268"/>
    </w:p>
    <w:p>
      <w:pPr>
        <w:pStyle w:val="BookText"/>
        <w:rPr/>
      </w:pPr>
      <w:r>
        <w:rPr>
          <w:rFonts w:ascii="IRNazanin" w:hAnsi="IRNazanin" w:eastAsia="IRNazanin"/>
          <w:color w:val="111111"/>
          <w:sz w:val="28"/>
          <w:sz w:val="28"/>
          <w:szCs w:val="28"/>
          <w:rtl w:val="true"/>
          <w:lang w:bidi="fa-IR"/>
        </w:rPr>
        <w:t>در اين خصوص از زيديان نخستين، دو ديدگاه متفاوت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اكثريت زيديه به نص بر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و به شدت خلافت خلفاى سه گانه را رد مى كردند و حتى برخى گزارش ها از تكفير متقدمان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برخى ديگر موضعى ملايم تر گرفته، كوشيدند به نحوى ميان احقيت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خلفاى متقدم و به ويژه ابو بكر و عمر آشتى برقرار 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شكل گيرى و تكامل انديشه هاى زيديه توسط امامان برجستۀ زيديه در قرن سوم و چهارم تبيين ملايم ترى از همان نظريه اول ارائه شد كه مورد قبول عموم زيديه قرار گرفت و</w:t>
      </w:r>
      <w:bookmarkStart w:id="269" w:name="pg19693_765927"/>
    </w:p>
    <w:p>
      <w:pPr>
        <w:pStyle w:val="BookText"/>
        <w:rPr/>
      </w:pPr>
      <w:bookmarkEnd w:id="269"/>
      <w:r>
        <w:rPr>
          <w:rFonts w:ascii="IRNazanin" w:hAnsi="IRNazanin" w:eastAsia="IRNazanin"/>
          <w:color w:val="111111"/>
          <w:sz w:val="28"/>
          <w:sz w:val="28"/>
          <w:szCs w:val="28"/>
          <w:rtl w:val="true"/>
          <w:lang w:bidi="fa-IR"/>
        </w:rPr>
        <w:t>تاكنون نيز همان نظريه مورد قبول اكثريت زيديه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نظريه ضمن تأكيد بر وجود نص بر امامت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نپذيرفتنى بودن خلافت خلفاى سه گانه و نكوهش عمل آنان، حكم به كفر و فسق آنان نمى شود و به نوعى در مورد تعيين ميزان خطاى آنان توقف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امامان و شخصيت هاى زيديه تندروتر از اين جريان حركت كرده، مخالفت خلفاى سه گانه را با نص قطعى، مصداق ظلم در حق اهل بيت و امت اسلامى مى دانند، و تا سر حد تكفير و تفسيق آنان نيز پيش رفته اند؛ همان گونه كه جريان ديگرى نيز راه تفريط را پيش گرفته، خلافت خلفاى سه گانه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نظريات اهل سنت همواره در داخل زيديه به عنوان يك جريان مطرح بوده است</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270" w:name="__RefHeading___Toc1019145_2314609296"/>
      <w:bookmarkStart w:id="271" w:name="_Toc105"/>
      <w:bookmarkEnd w:id="270"/>
      <w:r>
        <w:rPr>
          <w:rtl w:val="true"/>
        </w:rPr>
        <w:t>معاد</w:t>
      </w:r>
      <w:bookmarkEnd w:id="271"/>
    </w:p>
    <w:p>
      <w:pPr>
        <w:pStyle w:val="BookText"/>
        <w:rPr/>
      </w:pPr>
      <w:r>
        <w:rPr>
          <w:rFonts w:ascii="IRNazanin" w:hAnsi="IRNazanin" w:eastAsia="IRNazanin"/>
          <w:color w:val="111111"/>
          <w:sz w:val="28"/>
          <w:sz w:val="28"/>
          <w:szCs w:val="28"/>
          <w:rtl w:val="true"/>
          <w:lang w:bidi="fa-IR"/>
        </w:rPr>
        <w:t>معاد و وعد وعيد به عنوان يكى ديگر از محورهاى اصول اعتقادى زيديه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زيديه همچون معتزله با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مرتكب كبيره نه كافر و مشرك است و نه مؤمن، بلكه او مسلمانى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معتقدند مرتكب گناه كبيره مى تواند با توبه جدى در اين دنيا، خود را از خطر هلاكت و عذاب دائم الهى نجات دهد؛ ولى اگر بدون توبه از دنيا برود به مقتضاى وعيد خداوند، در جهنم و عذاب الهى گرفتار خواهد آمد و راه نجات و خلاصى براى او متصور نيست و تنها تفاوت او با كافران و مشركان، تفاوت در مرتبه عذاب و شدت آن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زيديه مطابق با ديدگاه معتزله و برخلاف ديدگاه اماميه و اغلب مسلمانان است كه معتقدند مانعى ندارد كه مرتكب كبيره پس از يك دوره گرفتارى در عذاب الهى از آن نجات يابد و ورود به جهنم با خلود و جاودانگى در آن ملازم نيست</w:t>
      </w:r>
      <w:r>
        <w:rPr>
          <w:rFonts w:eastAsia="IRNazanin" w:cs="IRNazanin"/>
          <w:color w:val="111111"/>
          <w:sz w:val="28"/>
          <w:szCs w:val="28"/>
          <w:rtl w:val="true"/>
          <w:lang w:bidi="fa-IR"/>
        </w:rPr>
        <w:t>.</w:t>
      </w:r>
      <w:bookmarkStart w:id="272" w:name="pg19693_765928"/>
    </w:p>
    <w:p>
      <w:pPr>
        <w:pStyle w:val="Heading3"/>
        <w:numPr>
          <w:ilvl w:val="2"/>
          <w:numId w:val="1"/>
        </w:numPr>
        <w:rPr/>
      </w:pPr>
      <w:bookmarkStart w:id="273" w:name="__RefHeading___Toc1019147_2314609296"/>
      <w:bookmarkStart w:id="274" w:name="_Toc106"/>
      <w:bookmarkEnd w:id="272"/>
      <w:bookmarkEnd w:id="273"/>
      <w:r>
        <w:rPr>
          <w:rtl w:val="true"/>
        </w:rPr>
        <w:t>پرسش</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زيديه دربارۀ توحيد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زيديه در باب امامت چه ديدگاهى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زيديه به صحابه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بين المنزلتين را تعريف كنيد</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19149_2314609296"/>
      <w:bookmarkStart w:id="276" w:name="_Toc107"/>
      <w:bookmarkEnd w:id="275"/>
      <w:r>
        <w:rPr>
          <w:rtl w:val="true"/>
        </w:rPr>
        <w:t>براى مطالعه بيشتر</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كتب و رسائل الامام القاسم بن ابراهيم الرّسى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كتب و رسائل الامام الهادى الى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حمزه، الشافى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يحيى صعدى، الايضاح شرح المصباح</w:t>
      </w:r>
      <w:r>
        <w:rPr>
          <w:rFonts w:eastAsia="Amiri" w:cs="Amiri" w:ascii="Amiri" w:hAnsi="Amiri"/>
          <w:color w:val="111111"/>
          <w:sz w:val="28"/>
          <w:szCs w:val="28"/>
          <w:rtl w:val="true"/>
          <w:lang w:bidi="ar-SA"/>
        </w:rPr>
        <w:t>.</w:t>
      </w:r>
      <w:bookmarkStart w:id="277" w:name="pg19693_765929"/>
    </w:p>
    <w:p>
      <w:pPr>
        <w:pStyle w:val="Heading2"/>
        <w:numPr>
          <w:ilvl w:val="1"/>
          <w:numId w:val="1"/>
        </w:numPr>
        <w:rPr/>
      </w:pPr>
      <w:bookmarkStart w:id="278" w:name="__RefHeading___Toc1019151_2314609296"/>
      <w:bookmarkStart w:id="279" w:name="_Toc108"/>
      <w:bookmarkEnd w:id="277"/>
      <w:bookmarkEnd w:id="278"/>
      <w:r>
        <w:rPr>
          <w:rtl w:val="true"/>
        </w:rPr>
        <w:t>درس دوازدهم</w:t>
      </w:r>
      <w:r>
        <w:rPr>
          <w:rtl w:val="true"/>
        </w:rPr>
        <w:t xml:space="preserve">: </w:t>
      </w:r>
      <w:r>
        <w:rPr>
          <w:rtl w:val="true"/>
        </w:rPr>
        <w:t>فقه و حديث زيديه</w:t>
      </w:r>
      <w:bookmarkEnd w:id="279"/>
    </w:p>
    <w:p>
      <w:pPr>
        <w:pStyle w:val="Heading3"/>
        <w:numPr>
          <w:ilvl w:val="2"/>
          <w:numId w:val="1"/>
        </w:numPr>
        <w:rPr/>
      </w:pPr>
      <w:bookmarkStart w:id="280" w:name="__RefHeading___Toc1019153_2314609296"/>
      <w:bookmarkStart w:id="281" w:name="_Toc10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پس از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فقيهى مسلّم بود و تأليف مشهور فقهى روايى او با نام المجموع الفقهى و الحديثى يا مسند الإمام زيد، يكى از اولين كتاب هاى مدون در فقه اسلامى شناخته شده است، ديگر امامان و عالمان زيديه نيز در جهت تبيين احكام فقهى كوشا بوده و با تبيين نظريات خود و تأليف كتاب هاى فقهى، مكتب هاى گوناگون فقهى نيز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ويژگى هاى فقه زيديه پس از تمسك اجمالى آنان به كتاب و عترت، باز گذاشتن راه اجتهاد به عنوان يك روش و حتى استقبال از اختلافات فقهى است؛ به گونه اى كه بحث هاى فقهى تطبيقى، در اين مذهب بسيار رايج بوده و به اعتراف خود زيديه در فقه آنان عناصرى از مكاتب معروف فقهى شيعه و سنى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به تاريخ فقه زيديه، مى توان آن را به چند مقطع و مكتب تقسيم كرد</w:t>
      </w:r>
      <w:r>
        <w:rPr>
          <w:rFonts w:eastAsia="IRNazanin" w:cs="IRNazanin"/>
          <w:color w:val="111111"/>
          <w:sz w:val="28"/>
          <w:szCs w:val="28"/>
          <w:rtl w:val="true"/>
          <w:lang w:bidi="fa-IR"/>
        </w:rPr>
        <w:t>:</w:t>
      </w:r>
    </w:p>
    <w:p>
      <w:pPr>
        <w:pStyle w:val="Heading3"/>
        <w:numPr>
          <w:ilvl w:val="2"/>
          <w:numId w:val="1"/>
        </w:numPr>
        <w:rPr/>
      </w:pPr>
      <w:bookmarkStart w:id="282" w:name="__RefHeading___Toc1019155_2314609296"/>
      <w:bookmarkStart w:id="283" w:name="_Toc110"/>
      <w:bookmarkEnd w:id="282"/>
      <w:r>
        <w:rPr>
          <w:rtl w:val="true"/>
        </w:rPr>
        <w:t>مكتب فقهى عراق</w:t>
      </w:r>
      <w:bookmarkEnd w:id="283"/>
    </w:p>
    <w:p>
      <w:pPr>
        <w:pStyle w:val="BookText"/>
        <w:rPr/>
      </w:pPr>
      <w:r>
        <w:rPr>
          <w:rFonts w:ascii="IRNazanin" w:hAnsi="IRNazanin" w:eastAsia="IRNazanin"/>
          <w:color w:val="111111"/>
          <w:sz w:val="28"/>
          <w:sz w:val="28"/>
          <w:szCs w:val="28"/>
          <w:rtl w:val="true"/>
          <w:lang w:bidi="fa-IR"/>
        </w:rPr>
        <w:t xml:space="preserve">در قرن سوم، زيديۀ عراق و شخصيت هاى برجستۀ آن همچون احمد بن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يحيى بن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روايى را مطرح كردند كه محمد بن منصور مرادى عالم برجستۀ زيديه عراق كه تا دهه آخر قرن سوم در قيد حيات بوده، در كتاب امالى احمد بن عيسى و ديگر آثارش، راوى و گردآورندۀ آن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قرن بعد شخصيت ديگر زيديه در عراق، ابو عبد اللّه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فقهاى زيديه عراق را با استفاده از سى تأليف محمد بن منصور و ديگر آثار در دسترس، در كتاب مهم الجامع الكافى در شش مجلد بزرگ گرد آورد كه بنابر تصريح خود او، كتابى است كه كافى و</w:t>
      </w:r>
      <w:bookmarkStart w:id="284" w:name="pg19693_765930"/>
    </w:p>
    <w:p>
      <w:pPr>
        <w:pStyle w:val="BookText"/>
        <w:rPr/>
      </w:pPr>
      <w:bookmarkEnd w:id="284"/>
      <w:r>
        <w:rPr>
          <w:rFonts w:ascii="Amiri" w:hAnsi="Amiri" w:eastAsia="Amiri" w:cs="Amiri"/>
          <w:color w:val="111111"/>
          <w:sz w:val="28"/>
          <w:sz w:val="28"/>
          <w:szCs w:val="28"/>
          <w:rtl w:val="true"/>
          <w:lang w:bidi="ar-SA"/>
        </w:rPr>
        <w:t>جامع همه اصول زيديه عراق در آن دوره است</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19157_2314609296"/>
      <w:bookmarkStart w:id="286" w:name="_Toc111"/>
      <w:bookmarkEnd w:id="285"/>
      <w:r>
        <w:rPr>
          <w:rtl w:val="true"/>
        </w:rPr>
        <w:t>مكتب قاسميه</w:t>
      </w:r>
      <w:bookmarkEnd w:id="286"/>
    </w:p>
    <w:p>
      <w:pPr>
        <w:pStyle w:val="BookText"/>
        <w:rPr/>
      </w:pPr>
      <w:r>
        <w:rPr>
          <w:rFonts w:ascii="IRNazanin" w:hAnsi="IRNazanin" w:eastAsia="IRNazanin"/>
          <w:color w:val="111111"/>
          <w:sz w:val="28"/>
          <w:sz w:val="28"/>
          <w:szCs w:val="28"/>
          <w:rtl w:val="true"/>
          <w:lang w:bidi="fa-IR"/>
        </w:rPr>
        <w:t xml:space="preserve">در قرن سوم شخصيت و امام برجستۀ زيديه قاسم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تأليف كتاب هايى همچون الطهارة و الصلاة و مسائل النيروسى و مسائل جهشيار و مسائل الكلارى به طرح ديدگاه هاى فقهى خود پرداخت و بنيان گذار مكتبى فقهى شد كه به نام قاسميه در عراق و شمال ايران معروف گشت و پيروانى پيدا كرد و بعدها برخى امامان زيديه در شمال ايران، و نوادۀ او هادى يحيى بن حسين در يمن، فتاواى او را جمع آورى و به شرح و بسط آن پرداختند</w:t>
      </w:r>
      <w:r>
        <w:rPr>
          <w:rFonts w:eastAsia="IRNazanin" w:cs="IRNazanin"/>
          <w:color w:val="111111"/>
          <w:sz w:val="28"/>
          <w:szCs w:val="28"/>
          <w:rtl w:val="true"/>
          <w:lang w:bidi="fa-IR"/>
        </w:rPr>
        <w:t>.</w:t>
      </w:r>
    </w:p>
    <w:p>
      <w:pPr>
        <w:pStyle w:val="Heading3"/>
        <w:numPr>
          <w:ilvl w:val="2"/>
          <w:numId w:val="1"/>
        </w:numPr>
        <w:rPr/>
      </w:pPr>
      <w:bookmarkStart w:id="287" w:name="__RefHeading___Toc1019159_2314609296"/>
      <w:bookmarkStart w:id="288" w:name="_Toc112"/>
      <w:bookmarkEnd w:id="287"/>
      <w:r>
        <w:rPr>
          <w:rtl w:val="true"/>
        </w:rPr>
        <w:t>مكتب هادويه</w:t>
      </w:r>
      <w:bookmarkEnd w:id="288"/>
    </w:p>
    <w:p>
      <w:pPr>
        <w:pStyle w:val="BookText"/>
        <w:rPr/>
      </w:pPr>
      <w:r>
        <w:rPr>
          <w:rFonts w:ascii="IRNazanin" w:hAnsi="IRNazanin" w:eastAsia="IRNazanin"/>
          <w:color w:val="111111"/>
          <w:sz w:val="28"/>
          <w:sz w:val="28"/>
          <w:szCs w:val="28"/>
          <w:rtl w:val="true"/>
          <w:lang w:bidi="fa-IR"/>
        </w:rPr>
        <w:t>در اواخر قرن سوم وقتى امام زيديه، هادى يحيى بن حسين بن قاسم رسّى، حكومت زيديه را در يمن تأسيس كرد، به زودى به تبيين دوبارۀ مبانى فقهى نياى خود قاسم رسّى، همت گمارد و با تأليف كتاب مهم الأحكام فى الحلال و الحرام و دو كتاب المنتخب و الفنون و ديگر آثار فقهى كه از خود بر جاى گذاشت، مكتبى را تأسيس كرد كه با نام هادويه شناخته مى شود و در طول قرن ها تا به امروز به عنوان اصلى ترين گرايش فقهى زيديه در يمن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هادوى در بسيارى از مسائل با فقه شيعيان اماميه مشترك است؛ ولى در مواردى همچون استفاده از قياس در استنباط احكام و برخى فروع فقهى همچون منع متعه و شستن پا در وضو، از آنان متمايز مى شود</w:t>
      </w:r>
      <w:r>
        <w:rPr>
          <w:rFonts w:eastAsia="IRNazanin" w:cs="IRNazanin"/>
          <w:color w:val="111111"/>
          <w:sz w:val="28"/>
          <w:szCs w:val="28"/>
          <w:rtl w:val="true"/>
          <w:lang w:bidi="fa-IR"/>
        </w:rPr>
        <w:t>.</w:t>
      </w:r>
    </w:p>
    <w:p>
      <w:pPr>
        <w:pStyle w:val="Heading3"/>
        <w:numPr>
          <w:ilvl w:val="2"/>
          <w:numId w:val="1"/>
        </w:numPr>
        <w:rPr/>
      </w:pPr>
      <w:bookmarkStart w:id="289" w:name="__RefHeading___Toc1019161_2314609296"/>
      <w:bookmarkStart w:id="290" w:name="_Toc113"/>
      <w:bookmarkEnd w:id="289"/>
      <w:r>
        <w:rPr>
          <w:rtl w:val="true"/>
        </w:rPr>
        <w:t>مكتب ناصريه</w:t>
      </w:r>
      <w:bookmarkEnd w:id="2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مشهور به ناصر اطروش كه خود از شاگردان مكتب عراق بود، در اواخر قرن سوم و اوائل قرن چهارم قدرت را در شمال ايران به دست گرفت و پس از آن به مباحث علمى و تأليف و تربيت شاگردان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آراى او كه تبيين متفاوتى از فقه زيديه بود، به نام مكتب ناصريه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كه در شمال ايران به عنوان رقيب اصلى دو مكتب قاسميه و هادويه مطرح شد، به فقه شيعيان اماميه نزديك تر بود؛ تا آنجا كه علم الهدى سيد مرتضى كه خود نوادۀ دخترى ناصر كبير بود در كتاب مشهور الناصريات به شرح و تعليقه بر آن پرداخته و اثرى مهم در اين خصوص از خود به يادگار گذاشته است</w:t>
      </w:r>
      <w:r>
        <w:rPr>
          <w:rFonts w:eastAsia="IRNazanin" w:cs="IRNazanin"/>
          <w:color w:val="111111"/>
          <w:sz w:val="28"/>
          <w:szCs w:val="28"/>
          <w:rtl w:val="true"/>
          <w:lang w:bidi="fa-IR"/>
        </w:rPr>
        <w:t>.</w:t>
      </w:r>
      <w:bookmarkStart w:id="291" w:name="pg19693_765931"/>
    </w:p>
    <w:p>
      <w:pPr>
        <w:pStyle w:val="BookText"/>
        <w:rPr/>
      </w:pPr>
      <w:bookmarkEnd w:id="291"/>
      <w:r>
        <w:rPr>
          <w:rFonts w:ascii="IRNazanin" w:hAnsi="IRNazanin" w:eastAsia="IRNazanin"/>
          <w:color w:val="111111"/>
          <w:sz w:val="28"/>
          <w:sz w:val="28"/>
          <w:szCs w:val="28"/>
          <w:rtl w:val="true"/>
          <w:lang w:bidi="fa-IR"/>
        </w:rPr>
        <w:t xml:space="preserve">شاگردان ناصر اطروش و عالمان بسيارى از زيديه ايران نيز تدوين و تبيين فقه ناصرى را در كانون توجه خود قرار داده و تأليفات متعددى در اين زمينه داشته اند كه كتاب الإبانه تأليف محمد بن يعقوب هوسمى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مجلد از همه مشهورتر است</w:t>
      </w:r>
      <w:r>
        <w:rPr>
          <w:rFonts w:eastAsia="IRNazanin" w:cs="IRNazanin"/>
          <w:color w:val="111111"/>
          <w:sz w:val="28"/>
          <w:szCs w:val="28"/>
          <w:rtl w:val="true"/>
          <w:lang w:bidi="fa-IR"/>
        </w:rPr>
        <w:t>.</w:t>
      </w:r>
    </w:p>
    <w:p>
      <w:pPr>
        <w:pStyle w:val="Heading3"/>
        <w:numPr>
          <w:ilvl w:val="2"/>
          <w:numId w:val="1"/>
        </w:numPr>
        <w:rPr/>
      </w:pPr>
      <w:bookmarkStart w:id="292" w:name="__RefHeading___Toc1019163_2314609296"/>
      <w:bookmarkStart w:id="293" w:name="_Toc114"/>
      <w:bookmarkEnd w:id="292"/>
      <w:r>
        <w:rPr>
          <w:rtl w:val="true"/>
        </w:rPr>
        <w:t>مكتب مؤيديّه</w:t>
      </w:r>
      <w:bookmarkEnd w:id="293"/>
    </w:p>
    <w:p>
      <w:pPr>
        <w:pStyle w:val="BookText"/>
        <w:rPr/>
      </w:pPr>
      <w:r>
        <w:rPr>
          <w:rFonts w:ascii="IRNazanin" w:hAnsi="IRNazanin" w:eastAsia="IRNazanin"/>
          <w:color w:val="111111"/>
          <w:sz w:val="28"/>
          <w:sz w:val="28"/>
          <w:szCs w:val="28"/>
          <w:rtl w:val="true"/>
          <w:lang w:bidi="fa-IR"/>
        </w:rPr>
        <w:t>در قرن پنجم برادران هارونى كه هردو از امامان بنام زيديه در شمال ايران بودند، علاوه بر توجه جداگانه به فقه ناصريه با تأليفات خود كوشيدند به فقه قاسميه و هادويه نيز سامان جديدى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باللّه هارونى كتاب مهمى با نام التجريد تأليف كرد كه نام كامل آن التجريد فى فقه الإمامين الأعظمين القاسم بن إبراهيم و حفيده الإمام الهادى يحيى بن الحسين است و در آن ابتدا آراى فقهى اين دو امام صاحب مكتب را جمع آورد و سپس در شرحى مفصل با نام شرح التجريد به تبيين ديدگاه هاى آنان و احيانا بيان نظرات اجتهادى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نظراتى كه به نوبه خود به عنوان مكتب مؤيديه در فقه زيديه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وى ابو طالب هارونى نيز در دو كتاب ديگر با نام التحرير فى الكشف عن نصوص الأئمة النحارير و شرح التحرير، راه برادر را پيمود و علاوه بر فتاواى قاسم و هادى آراى محمد و احمد دو فرزند هادى را نيز به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شخصيت هايى از شمال ايران به يمن و از يمن به شمال ايران، براى كسب علوم و دريافت فقه مهاجرت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على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و ياران ناصر كبير است كه براى فراگيرى مذهب هادى از شمال ايران به يمن مهاجرت كرد و هادى فرزند محمد بن يحيى بن حسين مشهور به هادى صغير نيز در نيمه قرن چهارم، مهاجرت مشابهى از يمن به شمال ايران داشته و بسيارى از كتاب هاى قاسم و هادى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مكتبى تلفيقى از مكاتب مختلف فقهى پيشين در ميان زيديه ايران رواج يافت</w:t>
      </w:r>
      <w:r>
        <w:rPr>
          <w:rFonts w:eastAsia="IRNazanin" w:cs="IRNazanin"/>
          <w:color w:val="111111"/>
          <w:sz w:val="28"/>
          <w:szCs w:val="28"/>
          <w:rtl w:val="true"/>
          <w:lang w:bidi="fa-IR"/>
        </w:rPr>
        <w:t>.</w:t>
      </w:r>
    </w:p>
    <w:p>
      <w:pPr>
        <w:pStyle w:val="Heading3"/>
        <w:numPr>
          <w:ilvl w:val="2"/>
          <w:numId w:val="1"/>
        </w:numPr>
        <w:rPr/>
      </w:pPr>
      <w:bookmarkStart w:id="294" w:name="__RefHeading___Toc1019165_2314609296"/>
      <w:bookmarkStart w:id="295" w:name="_Toc115"/>
      <w:bookmarkEnd w:id="294"/>
      <w:r>
        <w:rPr>
          <w:rtl w:val="true"/>
        </w:rPr>
        <w:t>تفسير و حديث زيديه و منابع آن</w:t>
      </w:r>
      <w:bookmarkEnd w:id="2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 هاى زيديه و اشتراكات آنان با ديگر شيعيان توجه خاص آنان به كتاب هاى نهج البلاغة و صحيفۀ سجاديه و صحيفۀ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طرق مختلف اين دو كتاب را روايت و به شرح هاى مفصل در مورد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سند صحيفه سجاديه كه از طرق زيديه و</w:t>
      </w:r>
      <w:bookmarkStart w:id="296" w:name="pg19693_765932"/>
    </w:p>
    <w:p>
      <w:pPr>
        <w:pStyle w:val="BookText"/>
        <w:rPr/>
      </w:pPr>
      <w:bookmarkEnd w:id="296"/>
      <w:r>
        <w:rPr>
          <w:rFonts w:ascii="IRNazanin" w:hAnsi="IRNazanin" w:eastAsia="IRNazanin"/>
          <w:color w:val="111111"/>
          <w:sz w:val="28"/>
          <w:sz w:val="28"/>
          <w:szCs w:val="28"/>
          <w:rtl w:val="true"/>
          <w:lang w:bidi="fa-IR"/>
        </w:rPr>
        <w:t>يحيى بن زيد روايت مى شود و همچنين توجه به شرح هاى متعدد و مفصل زيديه بر كتاب شريف نهج البلاغه گواه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از آثار بجا ماندۀ زيديه، آثار تفسيرى و حديثى فراوانى را نيز مى توان يافت</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297" w:name="__RefHeading___Toc1019167_2314609296"/>
      <w:bookmarkStart w:id="298" w:name="_Toc116"/>
      <w:bookmarkEnd w:id="297"/>
      <w:r>
        <w:rPr>
          <w:rtl w:val="true"/>
        </w:rPr>
        <w:t>پرسش</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زيديه در باب تنزيه خداوند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فكرى زيديه را در باب امامت با اماميه بسنجد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زيديه نسبت به صحابه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آنان را در باب منزلة بين منزلتين و شفاعت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 فقهى زيديه را به اختصار شرح دهيد</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19169_2314609296"/>
      <w:bookmarkStart w:id="300" w:name="_Toc117"/>
      <w:bookmarkEnd w:id="299"/>
      <w:r>
        <w:rPr>
          <w:rtl w:val="true"/>
        </w:rPr>
        <w:t>براى مطالعه بيشتر</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محمود صبحى، فى علم الكلام، جلد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كتب و رسائل الامام زيد بن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حمزه، المجموع المنصورى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حميدان بن يحيى قاسمى، مجموع السيد حميدان</w:t>
      </w:r>
      <w:r>
        <w:rPr>
          <w:rFonts w:eastAsia="Amiri" w:cs="Amiri" w:ascii="Amiri" w:hAnsi="Amiri"/>
          <w:color w:val="111111"/>
          <w:sz w:val="28"/>
          <w:szCs w:val="28"/>
          <w:rtl w:val="true"/>
          <w:lang w:bidi="ar-SA"/>
        </w:rPr>
        <w:t>.</w:t>
      </w:r>
      <w:bookmarkStart w:id="301" w:name="pg19693_765933"/>
    </w:p>
    <w:p>
      <w:pPr>
        <w:pStyle w:val="Heading2"/>
        <w:numPr>
          <w:ilvl w:val="1"/>
          <w:numId w:val="1"/>
        </w:numPr>
        <w:rPr/>
      </w:pPr>
      <w:bookmarkStart w:id="302" w:name="__RefHeading___Toc1019171_2314609296"/>
      <w:bookmarkStart w:id="303" w:name="_Toc118"/>
      <w:bookmarkEnd w:id="301"/>
      <w:bookmarkEnd w:id="302"/>
      <w:r>
        <w:rPr>
          <w:rtl w:val="true"/>
        </w:rPr>
        <w:t>درس سيزدهم</w:t>
      </w:r>
      <w:r>
        <w:rPr>
          <w:rtl w:val="true"/>
        </w:rPr>
        <w:t xml:space="preserve">: </w:t>
      </w:r>
      <w:r>
        <w:rPr>
          <w:rtl w:val="true"/>
        </w:rPr>
        <w:t>اسماعيليه</w:t>
      </w:r>
      <w:bookmarkEnd w:id="303"/>
    </w:p>
    <w:p>
      <w:pPr>
        <w:pStyle w:val="Heading3"/>
        <w:numPr>
          <w:ilvl w:val="2"/>
          <w:numId w:val="1"/>
        </w:numPr>
        <w:rPr/>
      </w:pPr>
      <w:bookmarkStart w:id="304" w:name="__RefHeading___Toc1019173_2314609296"/>
      <w:bookmarkStart w:id="305" w:name="_Toc119"/>
      <w:bookmarkEnd w:id="304"/>
      <w:r>
        <w:rPr>
          <w:rtl w:val="true"/>
        </w:rPr>
        <w:t>تاريخ پيدايش</w:t>
      </w:r>
      <w:bookmarkEnd w:id="305"/>
    </w:p>
    <w:p>
      <w:pPr>
        <w:pStyle w:val="BookText"/>
        <w:rPr/>
      </w:pPr>
      <w:r>
        <w:rPr>
          <w:rFonts w:ascii="IRNazanin" w:hAnsi="IRNazanin" w:eastAsia="IRNazanin"/>
          <w:color w:val="111111"/>
          <w:sz w:val="28"/>
          <w:sz w:val="28"/>
          <w:szCs w:val="28"/>
          <w:rtl w:val="true"/>
          <w:lang w:bidi="fa-IR"/>
        </w:rPr>
        <w:t xml:space="preserve">اسماعيل فرزند ارشد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مادرى علوى در مدينه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برخى روايات در جوانى علاقه خود را به انديشه هاى غلات نشان داده و با ابو الخطاب و مفضّل بن عمر در ارتباط بود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برخى از علماى شيعه اين انتساب را ردّ كرده، ساخته و پرداخته غلات مى دانند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وى بعد از مرگ ابو الخطاب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عنوان يكى از نامزدهاى رهبرى تندروان شيعه مطرح گرديد؛ ولى مرگ نابهنگام وى قبل از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برنامه هاى افراطيون شيعه را نقش بر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را به عنوان شاهد بر سر جنازۀ اسماعيل حاضر كرد، ولى هواداران وى كه قائل بودند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امات اسماعيل نموده، او را زنده و مهدى موعود خواندند و گفتند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تقيه اين برنامه را انجام داده است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اين افراد را مى توان اسماعيليۀ خالصه يا اسماعيليۀ واقفه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اى ديگر مرگ اسماعيل را پذيرفته، معتقد شدند كه فرزند اسماعيل، محمد امام است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امام باشد؛ زيرا امامت بعد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به برادر منتقل نمى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امامت بايد در اولاد اسماعيل ادامه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دسته را در كتاب هاى فرقه شناسى با عنوان مباركيّه ياد كرده اند؛ </w:t>
      </w:r>
      <w:r>
        <w:rPr>
          <w:rStyle w:val="FootnoteAnchor"/>
          <w:rtl w:val="true"/>
        </w:rPr>
        <w:footnoteReference w:id="193"/>
      </w:r>
      <w:r>
        <w:rPr>
          <w:rFonts w:ascii="Amiri" w:hAnsi="Amiri" w:eastAsia="Amiri" w:cs="Amiri"/>
          <w:color w:val="111111"/>
          <w:sz w:val="28"/>
          <w:sz w:val="28"/>
          <w:szCs w:val="28"/>
          <w:rtl w:val="true"/>
          <w:lang w:bidi="ar-SA"/>
        </w:rPr>
        <w:t>زيرا مبارك غلام اسماعيل، رئيس آنان بود و محمد بن اسماعيل را با خود</w:t>
      </w:r>
      <w:bookmarkStart w:id="306" w:name="pg19693_765934"/>
    </w:p>
    <w:p>
      <w:pPr>
        <w:pStyle w:val="BookText"/>
        <w:rPr/>
      </w:pPr>
      <w:bookmarkEnd w:id="306"/>
      <w:r>
        <w:rPr>
          <w:rFonts w:ascii="IRNazanin" w:hAnsi="IRNazanin" w:eastAsia="IRNazanin"/>
          <w:color w:val="111111"/>
          <w:sz w:val="28"/>
          <w:sz w:val="28"/>
          <w:szCs w:val="28"/>
          <w:rtl w:val="true"/>
          <w:lang w:bidi="fa-IR"/>
        </w:rPr>
        <w:t>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 محمد بن اسماعيل و پيروان وى بعد از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رزّام در حدود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ردّ اسماعيليه نوشت و مدعى شد كه رهبر اسماعيليان شخصى به نام عبد اللّه بن ميمون قدّاح ديصانى است كه در قرن سوم مى زيسته و خلفاى فاطميان از نسل او مى باشند و اين كار را براى مقابله با اسلام انجام داده و هيچ رابطه اى بين آنها با هواداران اسماعيل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مثل اخو محسن، مقريزى، نويرى، ابن دوادارى، نظام الملك، بغدادى، سمعانى، ابن جوزى، دوساسى، دوخويه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نظريه را پذيرفته، به ترويج آن پرداختند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ولى نقدهاى متعددى بر اين ديدگاه وارد است؛ زيرا به تصريح تمامى رجال شناسان شيعه، عبد اللّه بن ميمون قداح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ثقه، مؤلّف و راوى هفتاد روايت در كتب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قرن دوم مى زيسته و هيچ رابطه اى با اسماعيليان نداشته است؛ </w:t>
      </w:r>
      <w:r>
        <w:rPr>
          <w:rStyle w:val="FootnoteAnchor"/>
          <w:rtl w:val="true"/>
        </w:rPr>
        <w:footnoteReference w:id="195"/>
      </w:r>
      <w:r>
        <w:rPr>
          <w:rFonts w:ascii="IRNazanin" w:hAnsi="IRNazanin" w:eastAsia="IRNazanin"/>
          <w:color w:val="111111"/>
          <w:sz w:val="28"/>
          <w:sz w:val="28"/>
          <w:szCs w:val="28"/>
          <w:rtl w:val="true"/>
          <w:lang w:bidi="fa-IR"/>
        </w:rPr>
        <w:t>مگر اينكه قائل به دو نفر شويم كه همنام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قرن دوم و ديگرى در قرن سوم؛ ولى هيچ شاهدى بر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ادعاى ابن رزّام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خروج محمد بن اسماعيل از مدينه به بغداد در حدود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ظهور قرامطه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هيچ اطلاعى از كمّ و كيف فعاليت اسماعيليان و امامان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از اين دوره،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w:t>
      </w:r>
    </w:p>
    <w:p>
      <w:pPr>
        <w:pStyle w:val="Heading3"/>
        <w:numPr>
          <w:ilvl w:val="2"/>
          <w:numId w:val="1"/>
        </w:numPr>
        <w:rPr/>
      </w:pPr>
      <w:bookmarkStart w:id="307" w:name="__RefHeading___Toc1019175_2314609296"/>
      <w:bookmarkStart w:id="308" w:name="_Toc120"/>
      <w:bookmarkEnd w:id="307"/>
      <w:r>
        <w:rPr>
          <w:rtl w:val="true"/>
        </w:rPr>
        <w:t>ظهور قرامطه</w:t>
      </w:r>
      <w:bookmarkEnd w:id="3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نيمۀ دوم قرن سوم، فردى به نام حمدان بن اشعث قرمط در اطراف كوفه مردم را به قائميّت محمد بن اسماعيل دعوت نمود و توانست تعداد زيادى را به كيش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 الهجره اى در كوفه تأسيس كرد و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به نام رهبرش حمدان قرمط، قرامطه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داعيانى به بحرين و سوريه گسيل داشت و ابو سعيد جنّابى در بحرين شورشى به راه انداخت و منطقه قطيف را تصرف و حكومت جنابيان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حمدان قرمط نيز در جنوب عراق فعاليت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دعوت در سلميّه شام، داعيان خود را از تحولات درونى هيئت مركزى آگاه نمى كرد و به قائميت و مهدويت محمد بن اسماعيل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w:t>
      </w:r>
      <w:bookmarkStart w:id="309" w:name="pg19693_765935"/>
    </w:p>
    <w:p>
      <w:pPr>
        <w:pStyle w:val="BookText"/>
        <w:rPr/>
      </w:pPr>
      <w:bookmarkEnd w:id="309"/>
      <w:r>
        <w:rPr>
          <w:rFonts w:ascii="IRNazanin" w:hAnsi="IRNazanin" w:eastAsia="IRNazanin"/>
          <w:color w:val="111111"/>
          <w:sz w:val="28"/>
          <w:sz w:val="28"/>
          <w:szCs w:val="28"/>
          <w:rtl w:val="true"/>
          <w:lang w:bidi="fa-IR"/>
        </w:rPr>
        <w:t>عبيد اللّه مهدى، رهبرى هيئت مركزى را به عهده گرفت و خود را همان مهدى موعود و محمد بن اسماعيل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به مذاق قرمطيان خوش نيامده، يكى از داعيان به شام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مهدى فرار كرده، به سوى شمال آفريقا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حمدان قرمط و عبدان، شوهر خواهر حمدان و يكى از داعيان بزرگ قرامطه در كوفه، ناپديد گشتند و بدين ترتيب قرامطه كوفه رو به اضمحلال گذاشت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قرمطيان محمد بن اسماعيل را قائم آل محمد، ناطق هفتم و خاتم پيامبران اولوالعزم مى دانستند كه با ظهور خود شريعت جديدى خواهد آورد و معانى باطنى شريعت را ظاهر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تفاسير اباحه گرايانه از شريعت ارائه مى دادند كه مورد اعتراض ديگران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امامت خلفاى فاطميان را همچون خلفاى عباسى قبول نداشته، هميشه با آنان در جنگ و جدال بودند</w:t>
      </w:r>
      <w:r>
        <w:rPr>
          <w:rFonts w:eastAsia="IRNazanin" w:cs="IRNazanin"/>
          <w:color w:val="111111"/>
          <w:sz w:val="28"/>
          <w:szCs w:val="28"/>
          <w:rtl w:val="true"/>
          <w:lang w:bidi="fa-IR"/>
        </w:rPr>
        <w:t>.</w:t>
      </w:r>
    </w:p>
    <w:p>
      <w:pPr>
        <w:pStyle w:val="Heading3"/>
        <w:numPr>
          <w:ilvl w:val="2"/>
          <w:numId w:val="1"/>
        </w:numPr>
        <w:rPr/>
      </w:pPr>
      <w:bookmarkStart w:id="310" w:name="__RefHeading___Toc1019177_2314609296"/>
      <w:bookmarkStart w:id="311" w:name="_Toc121"/>
      <w:bookmarkEnd w:id="310"/>
      <w:r>
        <w:rPr>
          <w:rtl w:val="true"/>
        </w:rPr>
        <w:t>قرامطه بحرين</w:t>
      </w:r>
      <w:bookmarkEnd w:id="3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تشكيل حكومت قرامطه در بحرين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وسيله ابو سعيد جنّابى، جنگ هايى بين عباسيان و جنّابيان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جنابى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و بعد از مدتى كشمكش، فرزندش ابو طاهر جانشين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حمله كرد و آنجا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حجّاج بيت اللّه الحرام حمله كرده، آنان را به قتل رساند و اموال آنان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مكه حمله كرده، حجرالاسود را با خود به أحساء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جوانى ايرانى و زرتشتى را مهدى موعود خواند و كارها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تبليغ آداب زرتشتيان پرداخت و باعث نگرانى قرامطه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او را از كار بركنار و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ابو طاهر عامل مخالفت قرامطه و فاطميان با وى شد و اعتبار خود را در بين قرمطيان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وى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مبلغ گزافى حجرالاسود را به كعبه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قرمطيان بحرين در سال هاى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حسن اعصم به فاطميان در مصر حمله كرده، ولى نتوانستند آنجا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تا حدود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بحرين حكومت كردند و كم كم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از بين رفتن حكومت جنابيان، قرامطه از صحنه روزگار محو گرديدند و ديگر جز نامى در تاريخ از آنها باقى نماند</w:t>
      </w:r>
      <w:r>
        <w:rPr>
          <w:rFonts w:eastAsia="IRNazanin" w:cs="IRNazanin"/>
          <w:color w:val="111111"/>
          <w:sz w:val="28"/>
          <w:szCs w:val="28"/>
          <w:rtl w:val="true"/>
          <w:lang w:bidi="fa-IR"/>
        </w:rPr>
        <w:t xml:space="preserve">. </w:t>
      </w:r>
      <w:r>
        <w:rPr>
          <w:rStyle w:val="FootnoteAnchor"/>
          <w:rtl w:val="true"/>
        </w:rPr>
        <w:footnoteReference w:id="197"/>
      </w:r>
      <w:bookmarkStart w:id="312" w:name="pg19693_765936"/>
    </w:p>
    <w:p>
      <w:pPr>
        <w:pStyle w:val="Heading3"/>
        <w:numPr>
          <w:ilvl w:val="2"/>
          <w:numId w:val="1"/>
        </w:numPr>
        <w:rPr/>
      </w:pPr>
      <w:bookmarkStart w:id="313" w:name="__RefHeading___Toc1019179_2314609296"/>
      <w:bookmarkStart w:id="314" w:name="_Toc122"/>
      <w:bookmarkEnd w:id="312"/>
      <w:bookmarkEnd w:id="313"/>
      <w:r>
        <w:rPr>
          <w:rtl w:val="true"/>
        </w:rPr>
        <w:t>فاطميان در مصر</w:t>
      </w:r>
      <w:bookmarkEnd w:id="314"/>
    </w:p>
    <w:p>
      <w:pPr>
        <w:pStyle w:val="BookText"/>
        <w:rPr/>
      </w:pPr>
      <w:r>
        <w:rPr>
          <w:rFonts w:ascii="IRNazanin" w:hAnsi="IRNazanin" w:eastAsia="IRNazanin"/>
          <w:color w:val="111111"/>
          <w:sz w:val="28"/>
          <w:sz w:val="28"/>
          <w:szCs w:val="28"/>
          <w:rtl w:val="true"/>
          <w:lang w:bidi="fa-IR"/>
        </w:rPr>
        <w:t>در زمانى كه حمدان قرمط در كوفه به تبليغ قائميت محمد بن اسماعيل مشغول بود، شخص ديگرى به نام ابو عبد اللّه شيعى در مغرب به تبليغ كيش اسماعيليه مشغول بود و مردم را به مهدويت محمد بن اسماعيل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قبايل بسيارى را به كيش خود درآورد و وقتى عبيد اللّه مهدى از دست قرامطه به شمال آفريقا فرار كرد، ابو عبد اللّه شيعى او را به گرمى پذيرفت و به عنوان مهدى موعود به مردم معرفى كرد و حكومت را به وى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عبيد اللّه مهدى باعث ترديد ابو عبد اللّه شيعى در مهدويت وى گرديد و اين ترديد باعث شد كه به وسيله عبيد اللّه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رسما حكومت فاطميان را در مغرب بنيان نهاد و خود را امير المؤمنين و المهدى للّه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عبيد اللّه، رهبران نهضت خود را حجت امام مى دانستند، ولى عبيد اللّه با ادعاى امامت عملا مهدويت محمد بن اسماعيل را انكار و قائل به تداوم امامت در نسل محمد بن اسماعيل شد و اين چنين راه خود را از سلف خويش جدا كرده، فرقه اى جديد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مهدويت را عنوان عامى دانست كه به شخص خاصى ارتباط ندارد و هر ظهوركننده اى مى تواند مهدى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 و بارها براى گسترش حكومت خود به اطراف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پسرش القائم بامر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و توانست قرمطيان يمن را به سوى خود جلب كند و ديدگاه هاى پدرش را به آنان بقبولاند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ترين خلفاى فاطمى المعزّ لدين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چهارمين خليفه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مصر را تصرف و قاهره را بنا كرد و پايتخت خويش قرار داد و در وسط آن مسجد الازهر را ساخت و روزهاى عيد غدير و عاشورا را تعطيل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ديگر او، اصلاح اعتقادات اسماعيليان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كمك انديشمندان اسماعيلى بر اين نكته تأكيد كرد كه محمد بن اسماعيل رجعت جسمانى ندارد و شريعت جديد نمى آورد، بلكه در زمان خويش معانى باطنى شرايع قبلى را آشكار ساخته و خلفاى فاطمى جانشينان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شناسى نوافلاطونى اسماعيليان ايران را كه به وسيله نسفى و ابو حاتم رازى تبيين شده بود، پذيرفت و آنان را عقايد امامان اسماعيلى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كمك قاضى نعمان توانست اعتدالى بين ظاهر و باطن شريعت برقرار كند و عمل به ظواهر را به همان اندازۀ باطن مهم دانست</w:t>
      </w:r>
      <w:r>
        <w:rPr>
          <w:rFonts w:eastAsia="IRNazanin" w:cs="IRNazanin"/>
          <w:color w:val="111111"/>
          <w:sz w:val="28"/>
          <w:szCs w:val="28"/>
          <w:rtl w:val="true"/>
          <w:lang w:bidi="fa-IR"/>
        </w:rPr>
        <w:t xml:space="preserve">. </w:t>
      </w:r>
      <w:r>
        <w:rPr>
          <w:rStyle w:val="FootnoteAnchor"/>
          <w:rtl w:val="true"/>
        </w:rPr>
        <w:footnoteReference w:id="198"/>
      </w:r>
      <w:bookmarkStart w:id="315" w:name="pg19693_765937"/>
    </w:p>
    <w:p>
      <w:pPr>
        <w:pStyle w:val="Heading3"/>
        <w:numPr>
          <w:ilvl w:val="2"/>
          <w:numId w:val="1"/>
        </w:numPr>
        <w:rPr/>
      </w:pPr>
      <w:bookmarkStart w:id="316" w:name="__RefHeading___Toc1019181_2314609296"/>
      <w:bookmarkStart w:id="317" w:name="_Toc123"/>
      <w:bookmarkEnd w:id="315"/>
      <w:bookmarkEnd w:id="316"/>
      <w:r>
        <w:rPr>
          <w:rtl w:val="true"/>
        </w:rPr>
        <w:t>پيدايش فرقۀ دروزيّه</w:t>
      </w:r>
      <w:bookmarkEnd w:id="317"/>
    </w:p>
    <w:p>
      <w:pPr>
        <w:pStyle w:val="BookText"/>
        <w:rPr/>
      </w:pPr>
      <w:r>
        <w:rPr>
          <w:rFonts w:ascii="Amiri" w:hAnsi="Amiri" w:eastAsia="Amiri" w:cs="Amiri"/>
          <w:color w:val="111111"/>
          <w:sz w:val="28"/>
          <w:sz w:val="28"/>
          <w:szCs w:val="28"/>
          <w:rtl w:val="true"/>
          <w:lang w:bidi="ar-SA"/>
        </w:rPr>
        <w:t xml:space="preserve">از جنجالى ترين خلفاى فاطمى الحاكم بامر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ششمين خليفه فاطمى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كارهاى عجيب و غريب او باعث پيدايش فرقۀ دروزيه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دروزيّه دعوت خود را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كرد و مهم ترين عقيدۀ آنها اعتقاد به حلول خدا در جسم الحاكم بأمر اللّه است، كه از آن به حلول لاهوت درناسوت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دعوت اسماعيليه براى رفع اين مشكل از داعيان خود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الدين كرمانى از عراق به مصر رفته، توانست با سخنرانى و نوشتن كتاب از گسترش آنان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دروزيان تا امروز در مناطق كوهستانى لبنان و فلسطين اشغالى باقى مانده اند، هرچند ديگر الوهيت حاكم را مطرح نمى كنند و خود را موحدان مى نامند</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318" w:name="__RefHeading___Toc1019183_2314609296"/>
      <w:bookmarkStart w:id="319" w:name="_Toc124"/>
      <w:bookmarkEnd w:id="318"/>
      <w:r>
        <w:rPr>
          <w:rtl w:val="true"/>
        </w:rPr>
        <w:t>پيدايش نزاريان</w:t>
      </w:r>
      <w:bookmarkEnd w:id="319"/>
    </w:p>
    <w:p>
      <w:pPr>
        <w:pStyle w:val="BookText"/>
        <w:rPr/>
      </w:pPr>
      <w:r>
        <w:rPr>
          <w:rFonts w:ascii="IRNazanin" w:hAnsi="IRNazanin" w:eastAsia="IRNazanin"/>
          <w:color w:val="111111"/>
          <w:sz w:val="28"/>
          <w:sz w:val="28"/>
          <w:szCs w:val="28"/>
          <w:rtl w:val="true"/>
          <w:lang w:bidi="fa-IR"/>
        </w:rPr>
        <w:t xml:space="preserve">در زمانى كه مستنصر باللّه، هشتمين خليفۀ فاطمى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حكومت رسيد، هيچ كس فكر نمى كرد وفات وى در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باعث انشقاقى بزرگ در اسماعيليان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در موارد متعدد فرزند ارشد خود نزار را به عنوان جانشين خود معرفى كرده بود، ولى افضل، پسر بدر الجمالى وزير خليفه با انتخاب وى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مرگ مستنصر، وى احمد جوان ترين فرزند مستنصر را به عنوان خليفه معرفى كرد و او را بر كرسى خلافت نشاند و با لقب المستعلى باللّه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نيز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ايران و سوريه به رهبرى حسن صباح امامت مستعلى را نپذيرفته، از فاطميان جدا شدند و به نزارى معروف گشتند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اهل قم، به دست حسن ضرّاب به كيش اسماعيلى پيوست و از سوى عبد الملك بن عطّاش داعى بزرگ اسماعيليان در ايران به قاهره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سه سال در قاهره به تعلّم پرداخت و بعد از بازگشت، طبق نقشه اى ماهرانه به عنوان معلّم به قلعۀ الموت وارد شد و بعد از مدتى توانست اكثريت آنان را به كيش اسماعيلى درآورد و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به تسخير قلعه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طرفدار نزار گشت و معتقد بود كه نص اصلى در امامت براى نزار است و امامت از برادر به برادر منتقل نمى شود و</w:t>
      </w:r>
    </w:p>
    <w:p>
      <w:pPr>
        <w:pStyle w:val="BookText"/>
        <w:rPr/>
      </w:pPr>
      <w:r>
        <w:rPr>
          <w:rFonts w:ascii="IRNazanin" w:hAnsi="IRNazanin" w:eastAsia="IRNazanin"/>
          <w:color w:val="111111"/>
          <w:sz w:val="28"/>
          <w:sz w:val="28"/>
          <w:szCs w:val="28"/>
          <w:rtl w:val="true"/>
          <w:lang w:bidi="fa-IR"/>
        </w:rPr>
        <w:t>اگرچه نزار به قتل رسيده، ولى زمين از امام خالى نيست و يقينا اطرافيان نزار، فرزند وى را كه امام است به صورت مخفى نگهدارى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خود را حجت امام غايب دانسته، به مدت سى و دو سال بر قلاع ايران و سوريه حكومت كرد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بعد از وى، كيا بزرگ اميد و محمد بن كيا بزرگ به عنوان حجت به فعاليت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ترورهاى فداييان اسماعيلى شروع شد و بسيارى از بزرگان سياست، عالمان و فرماندهان سلجوقى و صليبى به دست فداييان اسماعيلى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كيا بزرگ، حسن دوم به رهبرى قلاع اسماعيليه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فرزند محمد بود خود را از نسل نزار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اعلام قيامت كرده، اباحه گرى را رواج داد و نقش امام را تعالى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نزاريان از وى با عنوان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ذكره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فرزندش محمد دوم و سپس حسن سوم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سوم با اعلام عمومى، ديدگاه هاى پدربزرگ خود را باطل اعلام كرده، به همه دستور داد تا به اهل سنّت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نزارى براساس اصل تقيّه آن را صحيح دانستند و موفّق به قانع كردن نزاريان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پايانى حكومت نزاريان بر قلاع، خورشاه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حكومت رسيد و يك سال بعد با رايزنى هاى خواجه نصير الدين طوسى و چند تن از بزرگان، خورشاه، خود را تسليم هلاكو خان مغول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قلاع اسماعيليه در ايران يكى پس از ديگرى به تصرف مغولان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خورشاه و تمام وابستگان وى را كشت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خورشاه تا اواسط قرن نهم هيچ اطلاعى از نزاريان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دوم قرن نهم هجرى در انجدان محلات، افرادى ظهور كردند و خود را امامان نزارى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قائل بودند كه قبل از تسليم خورشاه، فرزندش شمس الدين را به مخفى گاهى در آذربايجان بردند و در آنجا امامان نزارى در خفا زيستند و در ادامه به محلات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مركز نزاريان به كهك منتقل شد و نزديك به يك قرن در آنجا بودند و سپس مركز خود را به بابك كرمان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زند، ابو الحسن على امام چهل و چهارم نزارى را به عنوان حاكم كرمان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قاجار فتحعلى شاه با خانوادۀ امامان نزارى وصلت كرده، به حسن عليشاه امام چهل و ششم نزاريان، لقب آقاخان داد و او را حاكم كرمان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امامان نزارى، به آقاخان</w:t>
      </w:r>
      <w:r>
        <w:rPr>
          <w:rFonts w:eastAsia="IRNazanin" w:cs="IRNazanin"/>
          <w:color w:val="111111"/>
          <w:sz w:val="28"/>
          <w:szCs w:val="28"/>
          <w:lang w:bidi="fa-IR"/>
        </w:rPr>
        <w:t>1</w:t>
      </w:r>
      <w:r>
        <w:rPr>
          <w:rFonts w:eastAsia="IRNazanin" w:cs="IRNazanin"/>
          <w:color w:val="111111"/>
          <w:sz w:val="28"/>
          <w:szCs w:val="28"/>
          <w:rtl w:val="true"/>
          <w:lang w:bidi="fa-IR"/>
        </w:rPr>
        <w:t>.</w:t>
      </w:r>
      <w:bookmarkStart w:id="320" w:name="pg19693_765939"/>
    </w:p>
    <w:p>
      <w:pPr>
        <w:pStyle w:val="BookText"/>
        <w:rPr/>
      </w:pPr>
      <w:bookmarkEnd w:id="320"/>
      <w:r>
        <w:rPr>
          <w:rFonts w:ascii="IRNazanin" w:hAnsi="IRNazanin" w:eastAsia="IRNazanin"/>
          <w:color w:val="111111"/>
          <w:sz w:val="28"/>
          <w:sz w:val="28"/>
          <w:szCs w:val="28"/>
          <w:rtl w:val="true"/>
          <w:lang w:bidi="fa-IR"/>
        </w:rPr>
        <w:t>محلاّتى معروف گشتند و از حسن عليشاه به عنوان آقا خان اوّل ياد مى شود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21" w:name="__RefHeading___Toc1019185_2314609296"/>
      <w:bookmarkStart w:id="322" w:name="_Toc125"/>
      <w:bookmarkEnd w:id="321"/>
      <w:r>
        <w:rPr>
          <w:rtl w:val="true"/>
        </w:rPr>
        <w:t>آقا خان ها</w:t>
      </w:r>
      <w:bookmarkEnd w:id="322"/>
    </w:p>
    <w:p>
      <w:pPr>
        <w:pStyle w:val="BookText"/>
        <w:rPr/>
      </w:pPr>
      <w:r>
        <w:rPr>
          <w:rFonts w:ascii="IRNazanin" w:hAnsi="IRNazanin" w:eastAsia="IRNazanin"/>
          <w:color w:val="111111"/>
          <w:sz w:val="28"/>
          <w:sz w:val="28"/>
          <w:szCs w:val="28"/>
          <w:rtl w:val="true"/>
          <w:lang w:bidi="fa-IR"/>
        </w:rPr>
        <w:t>آقا خان محلاتى بعد از چندى از حكومت كرمان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وى باعث درگيرى نظامى بين آقا خان و قاجاريه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كه بين نيروهاى قاجار و آقا خان درگرفت، نيروهاى آقا خان شكست خوردند و آقا خان به افغانستان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با نيروهاى انگليس هم پيمان شد و پادشاه انگلستان به وى لقب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پادشاهى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شكست انگليس از قواى افغانى، آقا خان به هند عزيمت كرد و در بمبئى به رتق و فتق امور اسماعيليان نزارى هند، كه در آن زمان جمعيت قابل ملاحظه اى بودند، پرداخت و موقعيت خود را به عنوان امام چهل و ششم نزاريان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بعد از شصت و چهار سال امامت در سن هفتاد و هفت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آقا على شاه امام گرديد؛ ولى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پسرش به عنوان آقا خان سوم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براساس آنچه از فرهنگ غرب آموخته بود، اصلاحاتى در كادر رهبرى ايجاد كرد و مقرّ اصلى خود را به انگلستان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خدمات شايانى به دولت بريتانيا كرد و القاب متعددى نيز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هفتاد و دو سال امامت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ژنو از دنيا رفت و نوه اش كريم را به عنوان امام چهل و نهم نزاريان، جانشين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چهارم در هنگام مرگ پدربزرگش، نوزده ساله بود و تاكنون به عنوان امام حاضر نزاريان در لندن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نزاريان به پيروى از رهبرشان به شريعت پايبند نبوده، بعضى از خلاف هاى رهبرشان را باعنوان تقيّه يا عناوين ديگر توجيه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آنان در حال حاضر به صورت دقيق مشخص نيست، ولى حدود دو تا سه ميليون تخمين زده مى شوند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323" w:name="__RefHeading___Toc1019187_2314609296"/>
      <w:bookmarkStart w:id="324" w:name="_Toc126"/>
      <w:bookmarkEnd w:id="323"/>
      <w:r>
        <w:rPr>
          <w:rtl w:val="true"/>
        </w:rPr>
        <w:t>طيبيان</w:t>
      </w:r>
      <w:bookmarkEnd w:id="3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جدايى نزاريان از جبهۀ فاطميان، اكثريت اسماعيليه به امامت مستعلى گردن نهادند و به حكومت فاطميان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مستعلى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جنگ هاى صليبى بود</w:t>
      </w:r>
    </w:p>
    <w:p>
      <w:pPr>
        <w:pStyle w:val="BookText"/>
        <w:rPr/>
      </w:pPr>
      <w:r>
        <w:rPr>
          <w:rFonts w:ascii="IRNazanin" w:hAnsi="IRNazanin" w:eastAsia="IRNazanin"/>
          <w:color w:val="111111"/>
          <w:sz w:val="28"/>
          <w:sz w:val="28"/>
          <w:szCs w:val="28"/>
          <w:rtl w:val="true"/>
          <w:lang w:bidi="fa-IR"/>
        </w:rPr>
        <w:t>و فاطميان به غير از جبهه داخلى، با جبهۀ ديگرى نيز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مستعلى، الآمر باحكام اللّه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وى دوران قتل ها و دسيسه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خليفه، فرزند نزار به قتل رسيد و اين باعث شد كه فداييان نزارى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آمر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آمر حكومت فاطميان با انشقاق ديگرى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مركزى پسر عموى آمر، عبد المجيد را نامزد امامت كرد، ولى بعضى از اسماعيليان كه قائل به وراثت امامت از پدر به پسر بودند، اين را نپذيرفته، 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 چند ماه قبل از مرگش صاحب فرزندى به نام طيّب شده بود و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سيده رئيس دعوت اسماعيليه يمن، از مهم ترين افرادى بود كه امامت عبد المجيد را نپذيرفت و قائل شد كه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كه هيچ كس آن را 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و اكنون در مخفى گاه بوده و در آينده ظهور خواهد كرد و اين چنين طيبيان راه خود را از فاطميان جدا كرده و در يمن تشكيلات جديدى به راه انداختند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طيبيان قائل به غيبت طيّب بوده و امور خود را به وسيله داعيان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امامت در نسل طيّب تداوم يافته، امامان در اين دوره، در ستر زندگى مى كنند، تا يكى از آنها ظهور كند و دورۀ كشف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داعيان مطلق طيبى تا اواسط قرن دهم در يمن مستقر بود و شاخه اى از آن در هند به فعاليت خود ادامه مى داد، تا اينكه زعامت و رهبرى طيبيان به هنديان رسيد و داعى جلال بن حسن، پايگاه دعوت طيبيان را از يمن به گجرات هند منتقل كرد و در آنجا مستقر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بين جانشينان داعى بيست و پنجم طيبيان، داود بن عجب شاه اختلاف افتاده و طيبيان به دو شاخه داوديه و سليمانيه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طيبيان از داود بن برهان الدين حمايت كردند و به داوديّه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عبد العلى سيف الدين، چهل و سومين داعى داودى، مدرسه اى به نام مدرسۀ سيفى براى تحصيل 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تأسيس كرده كه اكنون با نام جامعۀ سيفيّه از آن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تاكنون محمد برهان الدين به عنوان داعى پنجاه و دوم بهره هاى داودى، رهبرى جامعه طيبى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داودى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طيبيان، نظام فكرى فاطميان را حفظ كرده و به شريعت پايبند مى باشند و داعى را مثل امام، معصوم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فكرى و عملى در مقايسۀ با نزاريّه طيبيان، به اماميّه نزديك ترند و اعمال عبادى را انجام مى دهند و روز عاشورا به عزا مى پردازند و عيد غدير را جشن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داوديه را حدود هفتصد هزار و سليمانيه را حدود صد هزار نفر برآورد كرده اند</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25" w:name="pg19693_765941"/>
    </w:p>
    <w:p>
      <w:pPr>
        <w:pStyle w:val="Heading3"/>
        <w:numPr>
          <w:ilvl w:val="2"/>
          <w:numId w:val="1"/>
        </w:numPr>
        <w:rPr/>
      </w:pPr>
      <w:bookmarkStart w:id="326" w:name="__RefHeading___Toc1019189_2314609296"/>
      <w:bookmarkStart w:id="327" w:name="_Toc127"/>
      <w:bookmarkEnd w:id="325"/>
      <w:bookmarkEnd w:id="326"/>
      <w:r>
        <w:rPr>
          <w:rtl w:val="true"/>
        </w:rPr>
        <w:t>پرسش</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پيدايش اسماعيليه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به كتب انساب، دربارۀ اسماعيل بن جعفر، محمد بن اسماعيل و نسب فاطميان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اصلى اباحه گرى در ميان قرامطه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كتاب افتتاح الدعوة قاضى نعمان، علت پيروزى فاطميان را در شمال آفريقا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اصلى ترورهاى دوران نزاريان را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تاريخ جهانگشاى جوينى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آقاخان ها چه كسانى اند؟ با مطالعه كتاب آقاخان ها نگارش ماهر بوس، با آنها بيشتر آشنا شويد</w:t>
      </w:r>
      <w:r>
        <w:rPr>
          <w:rFonts w:eastAsia="IRNazanin" w:cs="IRNazanin"/>
          <w:color w:val="111111"/>
          <w:sz w:val="28"/>
          <w:szCs w:val="28"/>
          <w:rtl w:val="true"/>
          <w:lang w:bidi="fa-IR"/>
        </w:rPr>
        <w:t>.</w:t>
      </w:r>
    </w:p>
    <w:p>
      <w:pPr>
        <w:pStyle w:val="Heading3"/>
        <w:numPr>
          <w:ilvl w:val="2"/>
          <w:numId w:val="1"/>
        </w:numPr>
        <w:rPr/>
      </w:pPr>
      <w:bookmarkStart w:id="328" w:name="__RefHeading___Toc1019191_2314609296"/>
      <w:bookmarkStart w:id="329" w:name="_Toc128"/>
      <w:bookmarkEnd w:id="328"/>
      <w:r>
        <w:rPr>
          <w:rtl w:val="true"/>
        </w:rPr>
        <w:t>براى مطالعۀ بيشتر</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فرهاد دفترى، تاريخ و عقايد اسماعيليه،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بدره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فرهاد دفترى، مختصرى در تاريخ اسماعيليه،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نعمان، افتتاح الدعوة، چاپ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ظهور فاطميان در شمال آفريقا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صنهاجى، اخبار ملوك بنى عبيد و سيرتهم،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جودكى با عنوان تاريخ فاطميان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هاجسن، فرقه اسماعيليه،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تاريخ نزاريان، به انضمام سرگذشت حسن صباح و رسالۀ كلام پير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دخويه، قرامطيان بحرين،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اميرخانى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آل جنّابى و جنابيان در بحرين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ماهر بوس، آقاخان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آقاخان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كتاب سرا، تهران</w:t>
      </w:r>
      <w:r>
        <w:rPr>
          <w:rFonts w:eastAsia="IRNazanin" w:cs="IRNazanin"/>
          <w:color w:val="111111"/>
          <w:sz w:val="28"/>
          <w:szCs w:val="28"/>
          <w:rtl w:val="true"/>
          <w:lang w:bidi="fa-IR"/>
        </w:rPr>
        <w:t>.</w:t>
      </w:r>
      <w:bookmarkStart w:id="330" w:name="pg19693_765943"/>
    </w:p>
    <w:p>
      <w:pPr>
        <w:pStyle w:val="Heading2"/>
        <w:numPr>
          <w:ilvl w:val="1"/>
          <w:numId w:val="1"/>
        </w:numPr>
        <w:rPr/>
      </w:pPr>
      <w:bookmarkStart w:id="331" w:name="__RefHeading___Toc1019193_2314609296"/>
      <w:bookmarkStart w:id="332" w:name="_Toc129"/>
      <w:bookmarkEnd w:id="330"/>
      <w:bookmarkEnd w:id="331"/>
      <w:r>
        <w:rPr>
          <w:rtl w:val="true"/>
        </w:rPr>
        <w:t>درس چهاردهم</w:t>
      </w:r>
      <w:r>
        <w:rPr>
          <w:rtl w:val="true"/>
        </w:rPr>
        <w:t xml:space="preserve">: </w:t>
      </w:r>
      <w:r>
        <w:rPr>
          <w:rtl w:val="true"/>
        </w:rPr>
        <w:t>بزرگان و دانشمندان اسماعيلى</w:t>
      </w:r>
      <w:bookmarkEnd w:id="332"/>
    </w:p>
    <w:p>
      <w:pPr>
        <w:pStyle w:val="Heading3"/>
        <w:numPr>
          <w:ilvl w:val="2"/>
          <w:numId w:val="1"/>
        </w:numPr>
        <w:rPr/>
      </w:pPr>
      <w:bookmarkStart w:id="333" w:name="__RefHeading___Toc1019195_2314609296"/>
      <w:bookmarkStart w:id="334" w:name="_Toc130"/>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از بزرگان اسماعيليه در دورۀ ستر اوّل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انديشمندان اسماعيلى در قرون چهارم تا ششم ظهور يافته، به تكميل و تبيين اعتقادات اسماعيليه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نزاريان تا عصر حاضر، هيچ متفكر بزرگ و مطرحى نداشته اند و طيبيان نيز شارح افكار انديشمندان قرون پيشين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بخش به مؤثرترين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نسفى يا نخشبى، از مهم ترين فيلسوفان اسماعيليه در اواخر قرن سوم و اوائل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توانست نصر بن احمد سامانى را به كيش اسماعيليه وارد كند و همين امر باعث قتل وى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نسفى اولين فردى است كه انديشۀ نوافلاطونيان را به كيش اسماعيليه وارد كرد و كتابى با نام المحصول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طرفداران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مهدويت 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هيچ گاه امامت عبيد اللّه مهدى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انديشه هفت دور تاريخ نيز از تفكرات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نسفى باتوجه به عقيده نسخ شريعت از سوى محمد بن اسماعيل، گرايشات و تمايلات اباحه گرى را در كتاب خود تبليغ كرده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حمدان رازى از داعيان بزرگ اسماعيليه در رىّ، كتب متعددى در تأييد مذهب اسماعيليه و اسلام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داعيان قرامطه بود و كتابى در ردّ ديدگاه هاى اباحه گرايانه نسفى، هم كيش خود، نوشت و آن را الاصلاح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رازى در مناظره اى، به دفاع از اصل نبوت در برابر انديشه هاى الحادى محمد بن زكرياى رازى پرداخت و كتابى به نام</w:t>
      </w:r>
    </w:p>
    <w:p>
      <w:pPr>
        <w:pStyle w:val="BookText"/>
        <w:rPr/>
      </w:pPr>
      <w:r>
        <w:rPr>
          <w:rFonts w:ascii="IRNazanin" w:hAnsi="IRNazanin" w:eastAsia="IRNazanin"/>
          <w:color w:val="111111"/>
          <w:sz w:val="28"/>
          <w:sz w:val="28"/>
          <w:szCs w:val="28"/>
          <w:rtl w:val="true"/>
          <w:lang w:bidi="fa-IR"/>
        </w:rPr>
        <w:t>اعلام النبوة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وى الزينة است كه بخشى از آن دربارۀ فرق اسلامى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يعقوب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احمد سجزى، از داعيان بزرگ اسماعيليه در سيستان و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تأييد اعلام النبوة ابو حاتم رازى، كتاب اثبات النبوات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ديدگاه هاى نسفى بود و كتابى در تأييد نسفى و نقد ابو حاتم به نام النصرة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كه در ابتدا پيرو قرامطه بود، در اواخر عمر به پايگاه فاطميان پيوست و امامت خلفاى فاطمى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كهن سالى درگذشت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محمد بن نعمان، پايه گذار فقه اسماعيلى و بزرگ ترين فقيه در همۀ ادوار اسماعيليه و صاحب قديمى ترين اثر تاريخى در اسماعيليه به نام افتتاح الدعوة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چهار خليفۀ فاطمى خدمت كرد 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دعائم الاسلام و تاويل الدعائم در فقه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از اماميّه دانسته اند، ولى شواهد اسماعيلى آن بر شواهد امامى بودن وى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كتابى در مناقب اهل بيت به نام شرح الاخبار 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حميد الدين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ملقّب به حجة العراقين و عالم ترين متكلم اسماعيلى در تمام ادوار تاريخ اسماعيليه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دروزيان به قاهره رفت و كتب متعددى عليه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كتاب وى راحة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 وى به نام الرياض، بررسى ديدگاه هاى نسفى، ابو حاتم رازى و ابو يعقوب سجستانى در امور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كرمانى بيشتر نظرات ابو حاتم رازى را تأييد كرد و شايد به همين دليل كتاب الاصلاح ابو حاتم باقى ماند و كتاب هاى المحصول نسفى و النصرة ابو يعقوب سجستانى مفقود گرديده 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خسرو قباديانى مروزى، شاعر معروف و صاحب سفرنامه، در خانواده اى حكومتى در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سالى بر اثر خوابى، سفر هفت ساله خود را شروع كرد و در پى آن به اسماعيليه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وطن به تبليغ اسماعيليه در خراسان پرداخت و به علت كثرت مخالفان به روستاى يمگان پناه برد و زندگى را به سختى سپرىب</w:t>
      </w:r>
      <w:r>
        <w:rPr>
          <w:rFonts w:eastAsia="IRNazanin" w:cs="IRNazanin"/>
          <w:color w:val="111111"/>
          <w:sz w:val="28"/>
          <w:szCs w:val="28"/>
          <w:rtl w:val="true"/>
          <w:lang w:bidi="fa-IR"/>
        </w:rPr>
        <w:t>.</w:t>
      </w:r>
      <w:bookmarkStart w:id="335" w:name="pg19693_765945"/>
    </w:p>
    <w:p>
      <w:pPr>
        <w:pStyle w:val="BookText"/>
        <w:rPr/>
      </w:pPr>
      <w:bookmarkEnd w:id="335"/>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در تاريخ نامعلومى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زاد المسافرين، جامع الحكمتين، وجه دين و خوان الاخوان و ديوان قصايد از مهم ترين كتاب هاى وى است</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336" w:name="__RefHeading___Toc1019197_2314609296"/>
      <w:bookmarkStart w:id="337" w:name="_Toc131"/>
      <w:bookmarkEnd w:id="336"/>
      <w:r>
        <w:rPr>
          <w:rtl w:val="true"/>
        </w:rPr>
        <w:t>پرسش</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تاريخ و عقايد اسماعيليه، افكار نسفى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اصلى نگارش الاصلاح و اعلام النبوة از سوى ابو حاتم رازى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مطالعه مقالۀ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نعمان و مذهب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اسماعيليه، در باب مذهب وى تحقيق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حميد الدين كرمانى، نوشته واكر، ترجمه بدره اى، در باب انديشه آن مقاله اى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كتاب ابو يعقوب سجستانى، نوشته واكر، ترجمه بدره اى، ديدگاه هاى وى در باب ادوار هفتگانه تاريخ را بيان كنيد</w:t>
      </w:r>
      <w:r>
        <w:rPr>
          <w:rFonts w:eastAsia="IRNazanin" w:cs="IRNazanin"/>
          <w:color w:val="111111"/>
          <w:sz w:val="28"/>
          <w:szCs w:val="28"/>
          <w:rtl w:val="true"/>
          <w:lang w:bidi="fa-IR"/>
        </w:rPr>
        <w:t>.</w:t>
      </w:r>
    </w:p>
    <w:p>
      <w:pPr>
        <w:pStyle w:val="Heading3"/>
        <w:numPr>
          <w:ilvl w:val="2"/>
          <w:numId w:val="1"/>
        </w:numPr>
        <w:rPr/>
      </w:pPr>
      <w:bookmarkStart w:id="338" w:name="__RefHeading___Toc1019199_2314609296"/>
      <w:bookmarkStart w:id="339" w:name="_Toc132"/>
      <w:bookmarkEnd w:id="338"/>
      <w:r>
        <w:rPr>
          <w:rtl w:val="true"/>
        </w:rPr>
        <w:t>براى مطالعۀ بيشتر</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غالب، اعلام الاسماعيلية،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و آثار حدود يكصد نفر از بزرگان اسماعيليه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بدوى، تاريخ انديشه هاى كلامى در اسلام،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صابرى،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نويسندگان، اسماعيليه، قم، مركز اديان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رازى، قاضى نعمان، شهرستانى، خواجه نصير، ناصر خسرو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واكر، ابو يعقوب سجستانى، داعى و متفكر اسماعيلى،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 اى، انتشارات فرزان روز،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واكر، حميد الدين كرمانى، متفكر اسماعيلى،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 اى، انتشارات فرزان روز، تهران</w:t>
      </w:r>
      <w:r>
        <w:rPr>
          <w:rFonts w:eastAsia="Amiri" w:cs="Amiri" w:ascii="Amiri" w:hAnsi="Amiri"/>
          <w:color w:val="111111"/>
          <w:sz w:val="28"/>
          <w:szCs w:val="28"/>
          <w:rtl w:val="true"/>
          <w:lang w:bidi="ar-SA"/>
        </w:rPr>
        <w:t>.</w:t>
      </w:r>
      <w:bookmarkStart w:id="340" w:name="pg19693_765947"/>
    </w:p>
    <w:p>
      <w:pPr>
        <w:pStyle w:val="Heading2"/>
        <w:numPr>
          <w:ilvl w:val="1"/>
          <w:numId w:val="1"/>
        </w:numPr>
        <w:rPr/>
      </w:pPr>
      <w:bookmarkStart w:id="341" w:name="__RefHeading___Toc1019201_2314609296"/>
      <w:bookmarkStart w:id="342" w:name="_Toc133"/>
      <w:bookmarkEnd w:id="340"/>
      <w:bookmarkEnd w:id="341"/>
      <w:r>
        <w:rPr>
          <w:rtl w:val="true"/>
        </w:rPr>
        <w:t>درس پانزدهم</w:t>
      </w:r>
      <w:r>
        <w:rPr>
          <w:rtl w:val="true"/>
        </w:rPr>
        <w:t xml:space="preserve">: </w:t>
      </w:r>
      <w:r>
        <w:rPr>
          <w:rtl w:val="true"/>
        </w:rPr>
        <w:t>عقايد اسماعيليه</w:t>
      </w:r>
      <w:bookmarkEnd w:id="342"/>
    </w:p>
    <w:p>
      <w:pPr>
        <w:pStyle w:val="Heading3"/>
        <w:numPr>
          <w:ilvl w:val="2"/>
          <w:numId w:val="1"/>
        </w:numPr>
        <w:rPr/>
      </w:pPr>
      <w:bookmarkStart w:id="343" w:name="__RefHeading___Toc1019203_2314609296"/>
      <w:bookmarkStart w:id="344" w:name="_Toc13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نظام فكرى اسماعيليه ارتباط نزديكى با عقايد غلات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باطنى، روحيۀ اباحه گرى، نگاه غلوآميز آنان نسبت به امام و تأثير تفكرات فلسفى نوافلاطونى از خصايص اصلى فكر اسماعيليه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دربارۀ زمان و ادوار هفت گانه تاريخ و نيز نظام هستى نظريات خاصى دارند كه در ادامه به آنها خواهيم پرداخت</w:t>
      </w:r>
      <w:r>
        <w:rPr>
          <w:rFonts w:eastAsia="IRNazanin" w:cs="IRNazanin"/>
          <w:color w:val="111111"/>
          <w:sz w:val="28"/>
          <w:szCs w:val="28"/>
          <w:rtl w:val="true"/>
          <w:lang w:bidi="fa-IR"/>
        </w:rPr>
        <w:t>.</w:t>
      </w:r>
    </w:p>
    <w:p>
      <w:pPr>
        <w:pStyle w:val="Heading3"/>
        <w:numPr>
          <w:ilvl w:val="2"/>
          <w:numId w:val="1"/>
        </w:numPr>
        <w:rPr/>
      </w:pPr>
      <w:bookmarkStart w:id="345" w:name="__RefHeading___Toc1019205_2314609296"/>
      <w:bookmarkStart w:id="346" w:name="_Toc135"/>
      <w:bookmarkEnd w:id="345"/>
      <w:r>
        <w:rPr>
          <w:rtl w:val="true"/>
        </w:rPr>
        <w:t>خداشناسى اسماعيليه</w:t>
      </w:r>
      <w:r>
        <w:rPr>
          <w:rtl w:val="true"/>
        </w:rPr>
        <w:t>:</w:t>
      </w:r>
      <w:bookmarkEnd w:id="346"/>
    </w:p>
    <w:p>
      <w:pPr>
        <w:pStyle w:val="BookText"/>
        <w:rPr/>
      </w:pPr>
      <w:r>
        <w:rPr>
          <w:rStyle w:val="FootnoteAnchor"/>
          <w:rtl w:val="true"/>
        </w:rPr>
        <w:footnoteReference w:id="213"/>
      </w:r>
      <w:r>
        <w:rPr>
          <w:rFonts w:ascii="IRNazanin" w:hAnsi="IRNazanin" w:eastAsia="IRNazanin"/>
          <w:color w:val="111111"/>
          <w:sz w:val="28"/>
          <w:sz w:val="28"/>
          <w:szCs w:val="28"/>
          <w:rtl w:val="true"/>
          <w:lang w:bidi="fa-IR"/>
        </w:rPr>
        <w:t>اسماعيليان خداوند را قابل شناخت نمى دانند و او را هويتى مى دانند كه عقل در آن حيران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صدد اقامۀ برهان براى اثبات صانع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اسماعيليه لازمۀ توحيد، نفى مضاعف است؛ يعنى خداوند به هيچ اسم و صفتى موصوف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موصوف است نه لاموصوف، نه عالم است نه لاعالم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نگاه آنها بالاتر از جمال و كمال و وحدت و كثرت است و حتى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اسماعيليان تمام اسما و صفاتى كه انسان ها براى خداوند به كار مى برند، اسما و صفات عقل اوّل است؛ زيرا خدا والاتر از اسم و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آنان اگر خداوند را با اسم يا صفتى ياد مى كنيم، به سبب اضطرار يا اشتراك لفظى است؛ و الاّ خداوند بى 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مشكل اين تفكر آن است كه در اين صورت، انديشه به تعطيل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قابل اثبات و شناخت نيست و هيچ صفتى ندارد، چگونه قابل عبادت است؟ در اين صورت مى تواند اصلا نباشد و عقل اوّل جاى او را بگيرد</w:t>
      </w:r>
      <w:r>
        <w:rPr>
          <w:rFonts w:eastAsia="IRNazanin" w:cs="IRNazanin"/>
          <w:color w:val="111111"/>
          <w:sz w:val="28"/>
          <w:szCs w:val="28"/>
          <w:rtl w:val="true"/>
          <w:lang w:bidi="fa-IR"/>
        </w:rPr>
        <w:t>!</w:t>
      </w:r>
    </w:p>
    <w:p>
      <w:pPr>
        <w:pStyle w:val="Heading3"/>
        <w:numPr>
          <w:ilvl w:val="2"/>
          <w:numId w:val="1"/>
        </w:numPr>
        <w:rPr/>
      </w:pPr>
      <w:bookmarkStart w:id="347" w:name="__RefHeading___Toc1019207_2314609296"/>
      <w:bookmarkStart w:id="348" w:name="_Toc136"/>
      <w:bookmarkEnd w:id="347"/>
      <w:r>
        <w:rPr>
          <w:rtl w:val="true"/>
        </w:rPr>
        <w:t>جهان شناسى اسماعيليه</w:t>
      </w:r>
      <w:r>
        <w:rPr>
          <w:rtl w:val="true"/>
        </w:rPr>
        <w:t>:</w:t>
      </w:r>
      <w:bookmarkEnd w:id="3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اكثر اسماعيليان خداوند به امر و مشيّت خود عقل اوّل را به عنوان نخستين موجود به نحو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اوّل، نفس كلّى به وجود آمد كه</w:t>
      </w:r>
      <w:bookmarkStart w:id="349" w:name="pg19693_765948"/>
    </w:p>
    <w:p>
      <w:pPr>
        <w:pStyle w:val="BookText"/>
        <w:rPr/>
      </w:pPr>
      <w:bookmarkEnd w:id="349"/>
      <w:r>
        <w:rPr>
          <w:rFonts w:ascii="IRNazanin" w:hAnsi="IRNazanin" w:eastAsia="IRNazanin"/>
          <w:color w:val="111111"/>
          <w:sz w:val="28"/>
          <w:sz w:val="28"/>
          <w:szCs w:val="28"/>
          <w:rtl w:val="true"/>
          <w:lang w:bidi="fa-IR"/>
        </w:rPr>
        <w:t>منبع هيولا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نفس باعث به وجود آمدن افلاك هفتگانه گرديد و بر اثر حركت هاى افلاك هفتگانه زمين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بينى از نظام هاى فكرى نوافلاطونيان با امتزاج افكار بو على سينا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بزرگان اسماعيليه در جهان شناسى اختلافات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چينش نظام هستى با كشفيات جديد دانشمندان علوم تجربى قابل دفاع نيست و مشخص شده كه كاملا بر امور غيريقينى استوار است</w:t>
      </w:r>
      <w:r>
        <w:rPr>
          <w:rFonts w:eastAsia="IRNazanin" w:cs="IRNazanin"/>
          <w:color w:val="111111"/>
          <w:sz w:val="28"/>
          <w:szCs w:val="28"/>
          <w:rtl w:val="true"/>
          <w:lang w:bidi="fa-IR"/>
        </w:rPr>
        <w:t>.</w:t>
      </w:r>
    </w:p>
    <w:p>
      <w:pPr>
        <w:pStyle w:val="Heading3"/>
        <w:numPr>
          <w:ilvl w:val="2"/>
          <w:numId w:val="1"/>
        </w:numPr>
        <w:rPr/>
      </w:pPr>
      <w:bookmarkStart w:id="350" w:name="__RefHeading___Toc1019209_2314609296"/>
      <w:bookmarkStart w:id="351" w:name="_Toc137"/>
      <w:bookmarkEnd w:id="350"/>
      <w:r>
        <w:rPr>
          <w:rtl w:val="true"/>
        </w:rPr>
        <w:t>عقيده اسماعيليه پيرامون عدل الهى</w:t>
      </w:r>
      <w:bookmarkEnd w:id="351"/>
    </w:p>
    <w:p>
      <w:pPr>
        <w:pStyle w:val="BookText"/>
        <w:rPr/>
      </w:pP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در باب جبر و اختيار، قضا و قدر و مسئله شر، همچون اماميّه از احاديث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كرده،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اسماعيليه شرّ در ابداع راهى ندارد و شر در عالم بالعرض پديد آمده است</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352" w:name="__RefHeading___Toc1019211_2314609296"/>
      <w:bookmarkStart w:id="353" w:name="_Toc138"/>
      <w:bookmarkEnd w:id="352"/>
      <w:r>
        <w:rPr>
          <w:rtl w:val="true"/>
        </w:rPr>
        <w:t>عقيده اسماعيليه پيرامون نبوت</w:t>
      </w:r>
      <w:bookmarkEnd w:id="353"/>
    </w:p>
    <w:p>
      <w:pPr>
        <w:pStyle w:val="BookText"/>
        <w:rPr/>
      </w:pP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انديشه اسماعيليه مقام و منزلت انبيا همانند منزلت عقول در عالم بالا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اسماعيليان معتقدند كه هدف از آفرينش انسان، رسيدن به بالاترين درجات كمال و سعادت است و عقل به تنهايى توانايى رسيدن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خداوند پيامبرانى ارسال كند تا انسان را به كمال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اسماعيليان، انسان در هفت دور به تكامل مى رسد و هردورى با پيامبر اولو العزم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ابراهيم، موسى، عيسى،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تمام حقايق باطنى آشكار شده و انسان به كمال نهايى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اسماعيليان وحى و معجزه دو راه شناخت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پيامبران مجمع فضائل انسانى بوده و از علم غيب و عصمت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هفت دور عالم از موضوعات غيرقابل استناد به آيات و روايات است و در نظر قرآن انسان ها باهم برابرند و فقط وجه تمايز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به تصريح قرآن پيامبر اسلام خاتم پيامبران است و در حديث أنت منّى بمنزلة هارون من موسى إلاّ أنّه لا نبىّ بعدى تصريح شده كه پيام آورى بعد از پيغمبر اسلام نخواهد آمد و ناطقيّت محمد بن اسماعيل نه تنها دليلى ندارد، بلكه ادله برخلاف آن وجود دارد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354" w:name="__RefHeading___Toc1019213_2314609296"/>
      <w:bookmarkStart w:id="355" w:name="_Toc139"/>
      <w:bookmarkEnd w:id="354"/>
      <w:r>
        <w:rPr>
          <w:rtl w:val="true"/>
        </w:rPr>
        <w:t>عقيده اسماعيليه پيرامون امامت</w:t>
      </w:r>
      <w:bookmarkEnd w:id="355"/>
    </w:p>
    <w:p>
      <w:pPr>
        <w:pStyle w:val="Heading4"/>
        <w:numPr>
          <w:ilvl w:val="3"/>
          <w:numId w:val="1"/>
        </w:numPr>
        <w:rPr/>
      </w:pPr>
      <w:bookmarkStart w:id="356" w:name="__RefHeading___Toc1019215_2314609296"/>
      <w:bookmarkStart w:id="357" w:name="_Toc140"/>
      <w:bookmarkEnd w:id="356"/>
      <w:r>
        <w:rPr>
          <w:rtl w:val="true"/>
        </w:rPr>
        <w:t>اشاره</w:t>
      </w:r>
      <w:bookmarkEnd w:id="35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امامت عامه و ويژگى هاى امام فرق چندانى بين اماميه و اسماعيليه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با بهره گيرى از روايات امامان شيعى تا امام صادق، معتقد به لزوم وجود امام در هر عصر و زمان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اختلاف اماميّه با اسماعيليه در مصاديق و تعداد ائمه</w:t>
      </w:r>
      <w:bookmarkStart w:id="358" w:name="pg19693_765949"/>
    </w:p>
    <w:p>
      <w:pPr>
        <w:pStyle w:val="BookText"/>
        <w:rPr/>
      </w:pPr>
      <w:bookmarkEnd w:id="3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اسماعيليه باتوجه به رويكرد باطنى خود، مراتب امامت را به چند نوع تقسيم كرده، جانشين بلا فصل نبىّ را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مقيم يا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 زيرا وى اساس تمام تأويلات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آنان اگر امامت در نسل امام ادامه يابد، امام مستقر ناميده مى شود و اگر اين گونه نباشد امام مستودع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امامت در وى به وديعه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اسماعيليه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مستودع است و بقيۀ ائمه امام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آنان، اسماعيل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سپس محمد بن اسماعيل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نقد اماميّه بر اسماعيليه اين است كه اسماعيل در زمان پدر خود از دنيا رفت؛ بنابراين رو نمى 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امامت از طريق وراثت از پدر به پسر مى رسد و محمد بن اسماعيل فرزند بلافصل امام صادق نبود، تا امامت به وى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آنكه هيچ نص و اشاره اى در امامت محمد بن اسماعيل حتّى در كتب اسماعيليه نيست؛ در حالى كه روايات متعددى در نص بر امامت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آنكه امام در صورت لزوم بايد با معجزه امامت خود را تثبيت كند،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آنكه به تصريح روايات بسيارى، تعداد ائمه دوازده نفر است و قائم نهمين اولاد از نسل امام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با طرح امامت عبيد اللّه مهدى، به غير از انشقاق عظيم در اسماعيليه، تمام تأويلات و ادله اسماعيليه نخستين مبنى بر مهدويت محمد بن اسماعيل از بين رفت و متكلمان اسماعيليه را مجبور ساخت تا به تأويلات ديگرى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مشخص نيست ناطق هفتم شخص محمد بن اسماعيل است يا حسن سوم در قلعۀ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در موارد متعدد به تصريح تاريخ، نسلى از امامان اسماعيلى باقى نمى ماند، ولى بعد از چندى امامى از نسل امام غايب ظاهر مى شود، مثل عبيد اللّه مهدى، نزار، طيب، خورشاه و ادعاى امامت و گاه قائميت و مهدويت مى كند و آخر اينكه امام حاضر نزاريان مقيّد به شريعت نيست و آيا اين چنين امامى مى تواند معصوم باشد و امام و راهبر ديگران براى رسيدن به سعادت؟</w:t>
      </w:r>
    </w:p>
    <w:p>
      <w:pPr>
        <w:pStyle w:val="Heading4"/>
        <w:numPr>
          <w:ilvl w:val="3"/>
          <w:numId w:val="1"/>
        </w:numPr>
        <w:rPr/>
      </w:pPr>
      <w:bookmarkStart w:id="359" w:name="__RefHeading___Toc1019217_2314609296"/>
      <w:bookmarkStart w:id="360" w:name="_Toc141"/>
      <w:bookmarkEnd w:id="359"/>
      <w:r>
        <w:rPr>
          <w:rtl w:val="true"/>
        </w:rPr>
        <w:t>جايگاه امام در نظام هستى</w:t>
      </w:r>
      <w:r>
        <w:rPr>
          <w:rtl w:val="true"/>
        </w:rPr>
        <w:t>:</w:t>
      </w:r>
      <w:bookmarkEnd w:id="360"/>
    </w:p>
    <w:p>
      <w:pPr>
        <w:pStyle w:val="BookText"/>
        <w:rPr/>
      </w:pPr>
      <w:r>
        <w:rPr>
          <w:rFonts w:ascii="IRNazanin" w:hAnsi="IRNazanin" w:eastAsia="IRNazanin"/>
          <w:color w:val="111111"/>
          <w:sz w:val="28"/>
          <w:sz w:val="28"/>
          <w:szCs w:val="28"/>
          <w:rtl w:val="true"/>
          <w:lang w:bidi="fa-IR"/>
        </w:rPr>
        <w:t>در نگاه اسماعيليان، امام مركز آسمان و قطب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سوى اللّه در اختيار و خدمت امام است و امور عالم از سوى خداوند به او تفويض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حقايق باطنى و معارف قلبى به وسيله امام تبيين مى شود و هدايت انسان ها به دست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صاحب اختيار تمام انسان ها، ملائكه و جنيان است و تجلى تمام اسما و صفات الهى است، </w:t>
      </w:r>
      <w:r>
        <w:rPr>
          <w:rStyle w:val="FootnoteAnchor"/>
          <w:rtl w:val="true"/>
        </w:rPr>
        <w:footnoteReference w:id="216"/>
      </w:r>
      <w:r>
        <w:rPr>
          <w:rFonts w:ascii="IRNazanin" w:hAnsi="IRNazanin" w:eastAsia="IRNazanin"/>
          <w:color w:val="111111"/>
          <w:sz w:val="28"/>
          <w:sz w:val="28"/>
          <w:szCs w:val="28"/>
          <w:rtl w:val="true"/>
          <w:lang w:bidi="fa-IR"/>
        </w:rPr>
        <w:t>و</w:t>
      </w:r>
      <w:bookmarkStart w:id="361" w:name="pg19693_765950"/>
    </w:p>
    <w:p>
      <w:pPr>
        <w:pStyle w:val="BookText"/>
        <w:rPr/>
      </w:pPr>
      <w:bookmarkEnd w:id="361"/>
      <w:r>
        <w:rPr>
          <w:rFonts w:ascii="Amiri" w:hAnsi="Amiri" w:eastAsia="Amiri" w:cs="Amiri"/>
          <w:color w:val="111111"/>
          <w:sz w:val="28"/>
          <w:sz w:val="28"/>
          <w:szCs w:val="28"/>
          <w:rtl w:val="true"/>
          <w:lang w:bidi="ar-SA"/>
        </w:rPr>
        <w:t>حال آنكه بنابر تصريح روايات مروى از ائمه، خداوند ربوبيت خود را به كسى تفويض نكرده است</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019219_2314609296"/>
      <w:bookmarkStart w:id="363" w:name="_Toc142"/>
      <w:bookmarkEnd w:id="362"/>
      <w:r>
        <w:rPr>
          <w:rtl w:val="true"/>
        </w:rPr>
        <w:t>سازمان دعوت اسماعيليه</w:t>
      </w:r>
      <w:bookmarkEnd w:id="363"/>
    </w:p>
    <w:p>
      <w:pPr>
        <w:pStyle w:val="Heading4"/>
        <w:numPr>
          <w:ilvl w:val="3"/>
          <w:numId w:val="1"/>
        </w:numPr>
        <w:rPr/>
      </w:pPr>
      <w:bookmarkStart w:id="364" w:name="__RefHeading___Toc1019221_2314609296"/>
      <w:bookmarkStart w:id="365" w:name="_Toc143"/>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اسماعيليان براى تبليغ كيش خود سازمانى با سلسله مراتب مختلف ايجاد كرده بودند كه زير نظر امام فعاليت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داعيان اسماعيلى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19223_2314609296"/>
      <w:bookmarkStart w:id="367" w:name="_Toc144"/>
      <w:bookmarkEnd w:id="366"/>
      <w:r>
        <w:rPr/>
        <w:t>1</w:t>
      </w:r>
      <w:r>
        <w:rPr>
          <w:rtl w:val="true"/>
        </w:rPr>
        <w:t xml:space="preserve">. </w:t>
      </w:r>
      <w:r>
        <w:rPr>
          <w:rtl w:val="true"/>
        </w:rPr>
        <w:t>حجّت يا باب</w:t>
      </w:r>
      <w:r>
        <w:rPr>
          <w:rtl w:val="true"/>
        </w:rPr>
        <w:t>:</w:t>
      </w:r>
      <w:bookmarkEnd w:id="367"/>
    </w:p>
    <w:p>
      <w:pPr>
        <w:pStyle w:val="BookText"/>
        <w:rPr/>
      </w:pPr>
      <w:r>
        <w:rPr>
          <w:rFonts w:ascii="Amiri" w:hAnsi="Amiri" w:eastAsia="Amiri" w:cs="Amiri"/>
          <w:color w:val="111111"/>
          <w:sz w:val="28"/>
          <w:sz w:val="28"/>
          <w:szCs w:val="28"/>
          <w:rtl w:val="true"/>
          <w:lang w:bidi="ar-SA"/>
        </w:rPr>
        <w:t>حجت نايب امام در سازمان دعوت بود و در موارد غيبت امام، حجت تنها كسى بود كه با امام در ارتباط بود و بقيه داعيان به وسيله او با امام در ارتباط بودند</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19225_2314609296"/>
      <w:bookmarkStart w:id="369" w:name="_Toc145"/>
      <w:bookmarkEnd w:id="368"/>
      <w:r>
        <w:rPr/>
        <w:t>2</w:t>
      </w:r>
      <w:r>
        <w:rPr>
          <w:rtl w:val="true"/>
        </w:rPr>
        <w:t xml:space="preserve">. </w:t>
      </w:r>
      <w:r>
        <w:rPr>
          <w:rtl w:val="true"/>
        </w:rPr>
        <w:t>داعى الدعات يا باب الابواب</w:t>
      </w:r>
      <w:r>
        <w:rPr>
          <w:rtl w:val="true"/>
        </w:rPr>
        <w:t>:</w:t>
      </w:r>
      <w:bookmarkEnd w:id="369"/>
    </w:p>
    <w:p>
      <w:pPr>
        <w:pStyle w:val="BookText"/>
        <w:rPr/>
      </w:pPr>
      <w:r>
        <w:rPr>
          <w:rFonts w:ascii="Amiri" w:hAnsi="Amiri" w:eastAsia="Amiri" w:cs="Amiri"/>
          <w:color w:val="111111"/>
          <w:sz w:val="28"/>
          <w:sz w:val="28"/>
          <w:szCs w:val="28"/>
          <w:rtl w:val="true"/>
          <w:lang w:bidi="ar-SA"/>
        </w:rPr>
        <w:t>وى رئيس داعيان و نماينده حجت در توزيع، تشخيص صلاحيت و برنامه ريزى داعيان بود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019227_2314609296"/>
      <w:bookmarkStart w:id="371" w:name="_Toc146"/>
      <w:bookmarkEnd w:id="370"/>
      <w:r>
        <w:rPr/>
        <w:t>3</w:t>
      </w:r>
      <w:r>
        <w:rPr>
          <w:rtl w:val="true"/>
        </w:rPr>
        <w:t xml:space="preserve">. </w:t>
      </w:r>
      <w:r>
        <w:rPr>
          <w:rtl w:val="true"/>
        </w:rPr>
        <w:t>داعى بلاغ</w:t>
      </w:r>
      <w:r>
        <w:rPr>
          <w:rtl w:val="true"/>
        </w:rPr>
        <w:t>:</w:t>
      </w:r>
      <w:bookmarkEnd w:id="371"/>
    </w:p>
    <w:p>
      <w:pPr>
        <w:pStyle w:val="BookText"/>
        <w:rPr/>
      </w:pPr>
      <w:r>
        <w:rPr>
          <w:rFonts w:ascii="IRNazanin" w:hAnsi="IRNazanin" w:eastAsia="IRNazanin"/>
          <w:color w:val="111111"/>
          <w:sz w:val="28"/>
          <w:sz w:val="28"/>
          <w:szCs w:val="28"/>
          <w:rtl w:val="true"/>
          <w:lang w:bidi="fa-IR"/>
        </w:rPr>
        <w:t>وى را مى توان منشى داعى الدعات و ابلاغ گر اوامر داعى الدعات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امور دفترى داعى الدعات بر عهدۀ داعى بلاغ بود</w:t>
      </w:r>
      <w:r>
        <w:rPr>
          <w:rFonts w:eastAsia="IRNazanin" w:cs="IRNazanin"/>
          <w:color w:val="111111"/>
          <w:sz w:val="28"/>
          <w:szCs w:val="28"/>
          <w:rtl w:val="true"/>
          <w:lang w:bidi="fa-IR"/>
        </w:rPr>
        <w:t>.</w:t>
      </w:r>
    </w:p>
    <w:p>
      <w:pPr>
        <w:pStyle w:val="Heading4"/>
        <w:numPr>
          <w:ilvl w:val="3"/>
          <w:numId w:val="1"/>
        </w:numPr>
        <w:rPr/>
      </w:pPr>
      <w:bookmarkStart w:id="372" w:name="__RefHeading___Toc1019229_2314609296"/>
      <w:bookmarkStart w:id="373" w:name="_Toc147"/>
      <w:bookmarkEnd w:id="372"/>
      <w:r>
        <w:rPr/>
        <w:t>4</w:t>
      </w:r>
      <w:r>
        <w:rPr>
          <w:rtl w:val="true"/>
        </w:rPr>
        <w:t xml:space="preserve">. </w:t>
      </w:r>
      <w:r>
        <w:rPr>
          <w:rtl w:val="true"/>
        </w:rPr>
        <w:t>داعى مطلق</w:t>
      </w:r>
      <w:r>
        <w:rPr>
          <w:rtl w:val="true"/>
        </w:rPr>
        <w:t>:</w:t>
      </w:r>
      <w:bookmarkEnd w:id="373"/>
    </w:p>
    <w:p>
      <w:pPr>
        <w:pStyle w:val="BookText"/>
        <w:rPr/>
      </w:pPr>
      <w:r>
        <w:rPr>
          <w:rFonts w:ascii="IRNazanin" w:hAnsi="IRNazanin" w:eastAsia="IRNazanin"/>
          <w:color w:val="111111"/>
          <w:sz w:val="28"/>
          <w:sz w:val="28"/>
          <w:szCs w:val="28"/>
          <w:rtl w:val="true"/>
          <w:lang w:bidi="fa-IR"/>
        </w:rPr>
        <w:t>رهبرى دعوت در يك منطقۀ بزرگ يا جزيره به عهدۀ داعى مطلق بود؛ مثل داعى خراسان، داعى عراق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اسماعيليان جهان اسلام را به دوازده جزيره تقسيم كرده، هر جزيره اى را به داعى خاصى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مطلق در محدودۀ جزيره خود از اختيارات تام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بعدى دعوت به ترتيب داعى مأذون، داعى محصور و داعى چپ و راست است كه زير نظر داعى مطلق به امر تبليغ در ناحيۀ خاص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به طلاب علوم اسماعيلى به ترتيب قدمت و طول تحصيل، مكاسر و مكالب مى گفتند و تازه واردان به كيش اسماعيليه را مستجيب مى ناميدند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374" w:name="__RefHeading___Toc1019231_2314609296"/>
      <w:bookmarkStart w:id="375" w:name="_Toc148"/>
      <w:bookmarkEnd w:id="374"/>
      <w:r>
        <w:rPr>
          <w:rtl w:val="true"/>
        </w:rPr>
        <w:t>معاد</w:t>
      </w:r>
      <w:bookmarkEnd w:id="3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در انديشه اسماعيليه صبغۀ فلسفى دارد و از اين رو بستگى تام به بحث نفس و اقسام آن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نفس كلى منبع دانايى و تدبير بوده و نفوس جزئى از آثار، جلوه ها و شئونات نفس كلى هستند؛ اگرچه به نظر بعضى از متفكران اسماعيليه نفوس جزئى، اجزايى از نفس كلّى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اسماعيليه نفس جزئى مراحل گوناگونى را براى ترقّى طى كرده، گاه مى تواند</w:t>
      </w:r>
    </w:p>
    <w:p>
      <w:pPr>
        <w:pStyle w:val="BookText"/>
        <w:rPr/>
      </w:pPr>
      <w:r>
        <w:rPr>
          <w:rFonts w:ascii="IRNazanin" w:hAnsi="IRNazanin" w:eastAsia="IRNazanin"/>
          <w:color w:val="111111"/>
          <w:sz w:val="28"/>
          <w:sz w:val="28"/>
          <w:szCs w:val="28"/>
          <w:rtl w:val="true"/>
          <w:lang w:bidi="fa-IR"/>
        </w:rPr>
        <w:t>به مرتبۀ عقل مفارق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جزئى حقيقتى است باقى و سرمدى و در جهان آخرت به بقاى خود ادامه مى دهد؛ ولى اين بقا، جسمانى نبوده، همچنان روحانى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نظر اسماعيليه معاد روحانى بوده و جسمانى بودن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عقاب و ثواب به هويت و جوهر اصلى انسان تعلق دارد و تمام لذّات و عقاب ها در آنجا از نوع معنوى و غيرجسمانى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در نقد اين نظريه بايد گفت كه به تصريح آيات متعدد قرآن، معاد به صورت جسمانى بوده و خداوند در اين زمينه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نَضِجَتْ جُلُودُهُمْ بَدَّلْناهُمْ جُلُوداً غَيْرَها</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مخالفان اسماعيليه، عقيدۀ تناسخ را به آنها نسبت داده و گفته اند كه اسماعيليه به انتقال روح بعد از مرگ از انسان يا حيوان ديگرى معتقد است، ولى اكثريت اسماعيليه آن را ردّ كرده و آن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بعضى از نوشته هاى نسفى اين مطلب استشمام مى شده است كه ابو حاتم رازى و حميد الدين كرمانى به اصلاح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تناسخ از عقايد اسماعيليه نيست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تأويل و باطنى گرى را از مهم ترين عقايد خود دانسته، تمام معارف و احكام دين را داراى حقايقى باطنى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و اسماعيليان نخستين به باطن بيشتر از ظاهر اهميّت مى دادند و باطن را روح دين مى دانستند و در نگاه آنها شريعت بدون تأويل از هيچ ارزشى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نسفى آن چنان بر باطن تأكيد مى ورزيد كه از سوى خود قرامطه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فاطميان در تعديل آن كوشيدند و به ظاهر و باطن توجه كردند، تا اتهام بى دينى و تكفير شامل حال آنان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مهم ترين نقش امام را بيان حقايق نهفته در كتاب و سنّت دانسته، به همين سبب به باطنيه معروف گشتند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تأكيد بيش از حدّ اسماعيليه به باطن، باعث نقدهايى از سوى مخالفان آنها شده است</w:t>
      </w:r>
      <w:r>
        <w:rPr>
          <w:rFonts w:eastAsia="Amiri" w:cs="Amiri" w:ascii="Amiri" w:hAnsi="Amiri"/>
          <w:color w:val="111111"/>
          <w:sz w:val="28"/>
          <w:szCs w:val="28"/>
          <w:rtl w:val="true"/>
          <w:lang w:bidi="ar-SA"/>
        </w:rPr>
        <w:t>. .</w:t>
      </w:r>
      <w:bookmarkStart w:id="376" w:name="pg19693_765952"/>
    </w:p>
    <w:p>
      <w:pPr>
        <w:pStyle w:val="Heading3"/>
        <w:numPr>
          <w:ilvl w:val="2"/>
          <w:numId w:val="1"/>
        </w:numPr>
        <w:rPr/>
      </w:pPr>
      <w:bookmarkStart w:id="377" w:name="__RefHeading___Toc1019233_2314609296"/>
      <w:bookmarkStart w:id="378" w:name="_Toc149"/>
      <w:bookmarkEnd w:id="376"/>
      <w:bookmarkEnd w:id="377"/>
      <w:r>
        <w:rPr>
          <w:rtl w:val="true"/>
        </w:rPr>
        <w:t>پرسش</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كتاب فلوطين نوشتۀ ياسپرس، ترجمۀ محمد حسن لطفى، ديدگاه هاى فلوطين را با اسماعيليه مقايسه كرده، نقاط افتراق و اشتراك آن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جهان شناسى اسماعيليه را توصيف كنيد و فرق آن را با نظريۀ فيض افلوطين و بو على سينا نشان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هفتگانه تاريخ اسماعيليه را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تاريخ و كتب عقايد، ديدگاه اسماعيليه را در باب امامت نقد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امام را در نظام هستى نزد اسماعيليه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معاد روحانى از ديدگاه اسماعيليه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مطالعه كتاب راحة العقل 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از ديدگاه اسماعيليه</w:t>
      </w:r>
      <w:r>
        <w:rPr>
          <w:rFonts w:eastAsia="IRNazanin" w:cs="IRNazanin"/>
          <w:color w:val="111111"/>
          <w:sz w:val="28"/>
          <w:szCs w:val="28"/>
          <w:rtl w:val="true"/>
          <w:lang w:bidi="fa-IR"/>
        </w:rPr>
        <w:t>») .</w:t>
      </w:r>
    </w:p>
    <w:p>
      <w:pPr>
        <w:pStyle w:val="Heading3"/>
        <w:numPr>
          <w:ilvl w:val="2"/>
          <w:numId w:val="1"/>
        </w:numPr>
        <w:rPr/>
      </w:pPr>
      <w:bookmarkStart w:id="379" w:name="__RefHeading___Toc1019235_2314609296"/>
      <w:bookmarkStart w:id="380" w:name="_Toc150"/>
      <w:bookmarkEnd w:id="379"/>
      <w:r>
        <w:rPr>
          <w:rtl w:val="true"/>
        </w:rPr>
        <w:t>براى مطالعۀ بيشتر</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سبحانى، تاريخ الاسماعيلية، چاپ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فرهاد دفترى، تاريخ و عقايد اسماعيليه،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 بدره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اسماعيليه، مركز مطالعات و تحقيقات اديان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بدوى، تاريخ انديشه هاى كلامى در اسلام،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صابرى،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جنبه هاى كلام اسماعيلى، سلسله نبوت و خداى ماوراى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نگارش مادلونگ، در كتاب مكتب ها و فرقه هاى اسلامى در سده هاى ميانه،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انتشارات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يعقوب سجستانى، اثبات النبوات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الدين كرمانى، المصابيح فى اثبات الامامة،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ابراهيم حامدى، كنز الولد، بيروت</w:t>
      </w:r>
      <w:r>
        <w:rPr>
          <w:rFonts w:eastAsia="Amiri" w:cs="Amiri" w:ascii="Amiri" w:hAnsi="Amiri"/>
          <w:color w:val="111111"/>
          <w:sz w:val="28"/>
          <w:szCs w:val="28"/>
          <w:rtl w:val="true"/>
          <w:lang w:bidi="ar-SA"/>
        </w:rPr>
        <w:t>.</w:t>
      </w:r>
      <w:bookmarkStart w:id="381" w:name="pg19693_765953"/>
    </w:p>
    <w:p>
      <w:pPr>
        <w:pStyle w:val="Heading2"/>
        <w:numPr>
          <w:ilvl w:val="1"/>
          <w:numId w:val="1"/>
        </w:numPr>
        <w:rPr/>
      </w:pPr>
      <w:bookmarkStart w:id="382" w:name="__RefHeading___Toc1019237_2314609296"/>
      <w:bookmarkStart w:id="383" w:name="_Toc151"/>
      <w:bookmarkEnd w:id="381"/>
      <w:bookmarkEnd w:id="382"/>
      <w:r>
        <w:rPr>
          <w:rtl w:val="true"/>
        </w:rPr>
        <w:t>درس شانزدهم</w:t>
      </w:r>
      <w:r>
        <w:rPr>
          <w:rtl w:val="true"/>
        </w:rPr>
        <w:t xml:space="preserve">: </w:t>
      </w:r>
      <w:r>
        <w:rPr>
          <w:rtl w:val="true"/>
        </w:rPr>
        <w:t>واقفيه</w:t>
      </w:r>
      <w:bookmarkEnd w:id="383"/>
    </w:p>
    <w:p>
      <w:pPr>
        <w:pStyle w:val="Heading3"/>
        <w:numPr>
          <w:ilvl w:val="2"/>
          <w:numId w:val="1"/>
        </w:numPr>
        <w:rPr/>
      </w:pPr>
      <w:bookmarkStart w:id="384" w:name="__RefHeading___Toc1019239_2314609296"/>
      <w:bookmarkStart w:id="385" w:name="_Toc152"/>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 xml:space="preserve">واقفيه </w:t>
      </w:r>
      <w:r>
        <w:rPr>
          <w:rStyle w:val="FootnoteAnchor"/>
          <w:rtl w:val="true"/>
        </w:rPr>
        <w:footnoteReference w:id="222"/>
      </w:r>
    </w:p>
    <w:p>
      <w:pPr>
        <w:pStyle w:val="Heading3"/>
        <w:numPr>
          <w:ilvl w:val="2"/>
          <w:numId w:val="1"/>
        </w:numPr>
        <w:rPr/>
      </w:pPr>
      <w:bookmarkStart w:id="386" w:name="__RefHeading___Toc1019241_2314609296"/>
      <w:bookmarkStart w:id="387" w:name="_Toc153"/>
      <w:bookmarkEnd w:id="386"/>
      <w:r>
        <w:rPr>
          <w:rtl w:val="true"/>
        </w:rPr>
        <w:t>تايخچه پيدايش</w:t>
      </w:r>
      <w:bookmarkEnd w:id="387"/>
    </w:p>
    <w:p>
      <w:pPr>
        <w:pStyle w:val="BookText"/>
        <w:rPr/>
      </w:pPr>
      <w:r>
        <w:rPr>
          <w:rFonts w:ascii="IRNazanin" w:hAnsi="IRNazanin" w:eastAsia="IRNazanin"/>
          <w:color w:val="111111"/>
          <w:sz w:val="28"/>
          <w:sz w:val="28"/>
          <w:szCs w:val="28"/>
          <w:rtl w:val="true"/>
          <w:lang w:bidi="fa-IR"/>
        </w:rPr>
        <w:t xml:space="preserve">بعد از شهادت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برخى از اصحاب ايشان، شهادت امام را انكار كرده، قائل به مهدويّت وى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اكثر توقف كنندگان اين بود كه امام از زندان خارج و از انظار غايب گشته است و روزى به عنوان قائم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از واقفيه رحلت امام را پذيرفتند، ولى وى را همان قائم و مهدى مى دانستند كه در آينده رجعت و ظهور خواهد كرد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قدر مشترك گروه هاى مختلف واقفه اين است كه در سير امامت،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اند و امامت امامان بعدى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توقف باعث شد كه در تاريخ، آنان را با نام واقفيّه يا واقفه بشناسند</w:t>
      </w:r>
      <w:r>
        <w:rPr>
          <w:rFonts w:eastAsia="IRNazanin" w:cs="IRNazanin"/>
          <w:color w:val="111111"/>
          <w:sz w:val="28"/>
          <w:szCs w:val="28"/>
          <w:rtl w:val="true"/>
          <w:lang w:bidi="fa-IR"/>
        </w:rPr>
        <w:t>.</w:t>
      </w:r>
    </w:p>
    <w:p>
      <w:pPr>
        <w:pStyle w:val="Heading3"/>
        <w:numPr>
          <w:ilvl w:val="2"/>
          <w:numId w:val="1"/>
        </w:numPr>
        <w:rPr/>
      </w:pPr>
      <w:bookmarkStart w:id="388" w:name="__RefHeading___Toc1019243_2314609296"/>
      <w:bookmarkStart w:id="389" w:name="_Toc154"/>
      <w:bookmarkEnd w:id="388"/>
      <w:r>
        <w:rPr>
          <w:rtl w:val="true"/>
        </w:rPr>
        <w:t>علل پيدايش</w:t>
      </w:r>
      <w:bookmarkEnd w:id="3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اماميه يكى از عناصر مهم پيدايش واقفيّه را حب مال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عباسيان عده اى از بزرگان شيعه را به عنوان شاهد بر جنازه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كردند و سپس به مدت سه روز جسد پاك امام را بر روى پل بغداد گذاشتند، </w:t>
      </w:r>
      <w:r>
        <w:rPr>
          <w:rStyle w:val="FootnoteAnchor"/>
          <w:rtl w:val="true"/>
        </w:rPr>
        <w:footnoteReference w:id="224"/>
      </w:r>
      <w:r>
        <w:rPr>
          <w:rFonts w:ascii="Amiri" w:hAnsi="Amiri" w:eastAsia="Amiri" w:cs="Amiri"/>
          <w:color w:val="111111"/>
          <w:sz w:val="28"/>
          <w:sz w:val="28"/>
          <w:szCs w:val="28"/>
          <w:rtl w:val="true"/>
          <w:lang w:bidi="ar-SA"/>
        </w:rPr>
        <w:t>ولى عده اى از وكلاى امام كه اموال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زيادى از بيت المال در دست آنان بود، از اين فرصت استفاده كرده، از پرداخت آن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مشروع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از معروف ترين آنها مى توان به على بن ابى حمزۀ بطائنى وكيل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عثمان بن عيسى وكيل امام در مصر و زياد بن مروان قندى اشاره كرد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احتمالا بعضى از شيعيان به اين افراد اعتماد كرده، باعث گسترش اين فرقه شدند و عده اى را به ترديد انداخته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مهم ديگر پيدايش واقفه را مى توان در تفسير نادرست بعضى از روايات جست وجو كرد، 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تفاسير اشاره كرده اند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شايد فهم غلط آنان به اين دليل بود كه به خاطر فضاى باز سياسى به وجود آمده،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 ائمه توانست به مسائل مربوط به غيبت و قيام قائم بپردازد و آنها را تبيين كند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بعضى روايات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گرديد كه حسن بن حسن از امام بپرسد كه آيا شما قائم هستيد،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ائمه در زمان خود قائم به امر امامت هستند تا اين امامت را به بعدى بسپارند و جانشين من فرزندم على است </w:t>
      </w:r>
      <w:r>
        <w:rPr>
          <w:rStyle w:val="FootnoteAnchor"/>
          <w:rtl w:val="true"/>
        </w:rPr>
        <w:footnoteReference w:id="229"/>
      </w:r>
      <w:r>
        <w:rPr>
          <w:rFonts w:ascii="IRNazanin" w:hAnsi="IRNazanin" w:eastAsia="IRNazanin"/>
          <w:color w:val="111111"/>
          <w:sz w:val="28"/>
          <w:sz w:val="28"/>
          <w:szCs w:val="28"/>
          <w:rtl w:val="true"/>
          <w:lang w:bidi="fa-IR"/>
        </w:rPr>
        <w:t>و اين گونه امام كاظم قائم بودن خود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واقفيان براى تقويت جبهۀ خود به جعل احاديث دست زده </w:t>
      </w:r>
      <w:r>
        <w:rPr>
          <w:rStyle w:val="FootnoteAnchor"/>
          <w:rtl w:val="true"/>
        </w:rPr>
        <w:footnoteReference w:id="230"/>
      </w:r>
      <w:r>
        <w:rPr>
          <w:rFonts w:ascii="IRNazanin" w:hAnsi="IRNazanin" w:eastAsia="IRNazanin"/>
          <w:color w:val="111111"/>
          <w:sz w:val="28"/>
          <w:sz w:val="28"/>
          <w:szCs w:val="28"/>
          <w:rtl w:val="true"/>
          <w:lang w:bidi="fa-IR"/>
        </w:rPr>
        <w:t xml:space="preserve">و حتى به يونس بن عبد الرحمان و صفوان بن يحيى كه از صحابۀ بزرگ امام كاظم و طرفدار جدّى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پيشنهاد كردند كه در قبال رها كردن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انتقاد از واقفيه، اموال بسيارى دريافت نمايند</w:t>
      </w:r>
      <w:r>
        <w:rPr>
          <w:rFonts w:eastAsia="IRNazanin" w:cs="IRNazanin"/>
          <w:color w:val="111111"/>
          <w:sz w:val="28"/>
          <w:szCs w:val="28"/>
          <w:rtl w:val="true"/>
          <w:lang w:bidi="fa-IR"/>
        </w:rPr>
        <w:t xml:space="preserve">. </w:t>
      </w:r>
      <w:r>
        <w:rPr>
          <w:rStyle w:val="FootnoteAnchor"/>
        </w:rPr>
        <w:footnoteReference w:id="23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90" w:name="pg19693_765955"/>
    </w:p>
    <w:p>
      <w:pPr>
        <w:pStyle w:val="BookText"/>
        <w:rPr/>
      </w:pPr>
      <w:bookmarkEnd w:id="390"/>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مناظره با آنان پرداخت و با معجزات خويش توانست برخى از واقفيان را به سوى خود جلب نمايد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على بن اسماعيل، نوۀ ميثم تمار و يونس بن عبد الرحمان و ديگر متكلمان اماميه نيز به مناظره با آنان پرداخته، شبهات آنان را پاسخ دادند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واقفيه تا اواخر غيبت صغرا و حدود سال هاى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جامعه شيعه حضور داشتند؛ </w:t>
      </w:r>
      <w:r>
        <w:rPr>
          <w:rStyle w:val="FootnoteAnchor"/>
          <w:rtl w:val="true"/>
        </w:rPr>
        <w:footnoteReference w:id="234"/>
      </w:r>
      <w:r>
        <w:rPr>
          <w:rFonts w:ascii="IRNazanin" w:hAnsi="IRNazanin" w:eastAsia="IRNazanin"/>
          <w:color w:val="111111"/>
          <w:sz w:val="28"/>
          <w:sz w:val="28"/>
          <w:szCs w:val="28"/>
          <w:rtl w:val="true"/>
          <w:lang w:bidi="fa-IR"/>
        </w:rPr>
        <w:t>اما كم كم جذب اماميّه يا فرق ديگر شدند</w:t>
      </w:r>
      <w:r>
        <w:rPr>
          <w:rFonts w:eastAsia="IRNazanin" w:cs="IRNazanin"/>
          <w:color w:val="111111"/>
          <w:sz w:val="28"/>
          <w:szCs w:val="28"/>
          <w:rtl w:val="true"/>
          <w:lang w:bidi="fa-IR"/>
        </w:rPr>
        <w:t>.</w:t>
      </w:r>
    </w:p>
    <w:p>
      <w:pPr>
        <w:pStyle w:val="Heading3"/>
        <w:numPr>
          <w:ilvl w:val="2"/>
          <w:numId w:val="1"/>
        </w:numPr>
        <w:rPr/>
      </w:pPr>
      <w:bookmarkStart w:id="391" w:name="__RefHeading___Toc1019245_2314609296"/>
      <w:bookmarkStart w:id="392" w:name="_Toc155"/>
      <w:bookmarkEnd w:id="391"/>
      <w:r>
        <w:rPr>
          <w:rtl w:val="true"/>
        </w:rPr>
        <w:t>بزرگان واقفيه</w:t>
      </w:r>
      <w:bookmarkEnd w:id="392"/>
    </w:p>
    <w:p>
      <w:pPr>
        <w:pStyle w:val="BookText"/>
        <w:rPr/>
      </w:pPr>
      <w:r>
        <w:rPr>
          <w:rFonts w:ascii="IRNazanin" w:hAnsi="IRNazanin" w:eastAsia="IRNazanin"/>
          <w:color w:val="111111"/>
          <w:sz w:val="28"/>
          <w:sz w:val="28"/>
          <w:szCs w:val="28"/>
          <w:rtl w:val="true"/>
          <w:lang w:bidi="fa-IR"/>
        </w:rPr>
        <w:t xml:space="preserve">شيخ طوسى در ذيل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وى را با عنوان واقفى ذكر مى كند؛ </w:t>
      </w:r>
      <w:r>
        <w:rPr>
          <w:rStyle w:val="FootnoteAnchor"/>
          <w:rtl w:val="true"/>
        </w:rPr>
        <w:footnoteReference w:id="235"/>
      </w:r>
      <w:r>
        <w:rPr>
          <w:rFonts w:ascii="Amiri" w:hAnsi="Amiri" w:eastAsia="Amiri" w:cs="Amiri"/>
          <w:color w:val="111111"/>
          <w:sz w:val="28"/>
          <w:sz w:val="28"/>
          <w:szCs w:val="28"/>
          <w:rtl w:val="true"/>
          <w:lang w:bidi="ar-SA"/>
        </w:rPr>
        <w:t xml:space="preserve">ولى از كسانى كه در تأييد واقفيّه كتاب نوشتند، مى توان از ابو محمد على بن احمد علوى موسوى </w:t>
      </w:r>
      <w:r>
        <w:rPr>
          <w:rStyle w:val="FootnoteAnchor"/>
          <w:rtl w:val="true"/>
        </w:rPr>
        <w:footnoteReference w:id="236"/>
      </w:r>
      <w:r>
        <w:rPr>
          <w:rFonts w:ascii="IRNazanin" w:hAnsi="IRNazanin" w:eastAsia="IRNazanin"/>
          <w:color w:val="111111"/>
          <w:sz w:val="28"/>
          <w:sz w:val="28"/>
          <w:szCs w:val="28"/>
          <w:rtl w:val="true"/>
          <w:lang w:bidi="fa-IR"/>
        </w:rPr>
        <w:t>نام برد كه شيخ طوسى در الغيبة خود از كتاب وى با نام فى نصرة الواقفة چهل و يك روايت نقل و نقد نموده است</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على بن حسن طاطرى كوفى، </w:t>
      </w:r>
      <w:r>
        <w:rPr>
          <w:rStyle w:val="FootnoteAnchor"/>
          <w:rtl w:val="true"/>
        </w:rPr>
        <w:footnoteReference w:id="238"/>
      </w:r>
      <w:r>
        <w:rPr>
          <w:rFonts w:ascii="IRNazanin" w:hAnsi="IRNazanin" w:eastAsia="IRNazanin"/>
          <w:color w:val="111111"/>
          <w:sz w:val="28"/>
          <w:sz w:val="28"/>
          <w:szCs w:val="28"/>
          <w:rtl w:val="true"/>
          <w:lang w:bidi="fa-IR"/>
        </w:rPr>
        <w:t xml:space="preserve">حسن بن على بن ابى حمزۀ بطائنى </w:t>
      </w:r>
      <w:r>
        <w:rPr>
          <w:rStyle w:val="FootnoteAnchor"/>
          <w:rtl w:val="true"/>
        </w:rPr>
        <w:footnoteReference w:id="239"/>
      </w:r>
      <w:r>
        <w:rPr>
          <w:rFonts w:ascii="Amiri" w:hAnsi="Amiri" w:eastAsia="Amiri" w:cs="Amiri"/>
          <w:color w:val="111111"/>
          <w:sz w:val="28"/>
          <w:sz w:val="28"/>
          <w:szCs w:val="28"/>
          <w:rtl w:val="true"/>
          <w:lang w:bidi="ar-SA"/>
        </w:rPr>
        <w:t xml:space="preserve">و حسن بن محمد بن سماعة </w:t>
      </w:r>
      <w:r>
        <w:rPr>
          <w:rStyle w:val="FootnoteAnchor"/>
          <w:rtl w:val="true"/>
        </w:rPr>
        <w:footnoteReference w:id="240"/>
      </w:r>
      <w:r>
        <w:rPr>
          <w:rFonts w:ascii="IRNazanin" w:hAnsi="IRNazanin" w:eastAsia="IRNazanin"/>
          <w:color w:val="111111"/>
          <w:sz w:val="28"/>
          <w:sz w:val="28"/>
          <w:szCs w:val="28"/>
          <w:rtl w:val="true"/>
          <w:lang w:bidi="fa-IR"/>
        </w:rPr>
        <w:t>از ديگر كسانى هستند كه در تأييد ديدگاه واقفيه كتاب نوشته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شناسان اماميه همچون كشى، نجاشى، شيخ طوسى و ديگران بسيارى از واقفيان را ثقه دانسته و از كتب فقهى و غيرفقهى آنان روايت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هيچ يك از آثار كلامى واقفه به دست ما نرسيده و همگى مفقود گرديده است</w:t>
      </w:r>
      <w:r>
        <w:rPr>
          <w:rFonts w:eastAsia="IRNazanin" w:cs="IRNazanin"/>
          <w:color w:val="111111"/>
          <w:sz w:val="28"/>
          <w:szCs w:val="28"/>
          <w:rtl w:val="true"/>
          <w:lang w:bidi="fa-IR"/>
        </w:rPr>
        <w:t>.</w:t>
      </w:r>
      <w:bookmarkStart w:id="393" w:name="pg19693_765956"/>
    </w:p>
    <w:p>
      <w:pPr>
        <w:pStyle w:val="Heading3"/>
        <w:numPr>
          <w:ilvl w:val="2"/>
          <w:numId w:val="1"/>
        </w:numPr>
        <w:rPr/>
      </w:pPr>
      <w:bookmarkStart w:id="394" w:name="__RefHeading___Toc1019247_2314609296"/>
      <w:bookmarkStart w:id="395" w:name="_Toc156"/>
      <w:bookmarkEnd w:id="393"/>
      <w:bookmarkEnd w:id="394"/>
      <w:r>
        <w:rPr>
          <w:rtl w:val="true"/>
        </w:rPr>
        <w:t>عقايد واقفيان</w:t>
      </w:r>
      <w:bookmarkEnd w:id="395"/>
    </w:p>
    <w:p>
      <w:pPr>
        <w:pStyle w:val="BookText"/>
        <w:rPr/>
      </w:pPr>
      <w:r>
        <w:rPr>
          <w:rFonts w:ascii="IRNazanin" w:hAnsi="IRNazanin" w:eastAsia="IRNazanin"/>
          <w:color w:val="111111"/>
          <w:sz w:val="28"/>
          <w:sz w:val="28"/>
          <w:szCs w:val="28"/>
          <w:rtl w:val="true"/>
          <w:lang w:bidi="fa-IR"/>
        </w:rPr>
        <w:t xml:space="preserve">در كتب فرقه شناسان به غير از اختلاف واقفه در تعداد ائمه و مهدويت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عقيدۀ ديگرى از آنان ذكر نشده است</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بنابراين اختلاف آنان با اثنا عشريّه در تعداد ائمه و در مصداق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نقد ديدگاه آنان بايد گفت كه واقفيان به صورت عمد يا سهو چشمان خود را بر كثيرى از روايات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خلفاى امت من دوازده تن هستند و اين روايات را نه تنها شيعه، بلكه بزرگان اهل سنت نيز نقل كرده اند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اين روايات متواتره، عدد ائمه دوازده تن است نه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كثيرى از اهل سنت و شيعه، مهدى نهمين فرزند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3"/>
      </w:r>
      <w:r>
        <w:rPr>
          <w:rFonts w:ascii="IRNazanin" w:hAnsi="IRNazanin" w:eastAsia="IRNazanin"/>
          <w:color w:val="111111"/>
          <w:sz w:val="28"/>
          <w:sz w:val="28"/>
          <w:szCs w:val="28"/>
          <w:rtl w:val="true"/>
          <w:lang w:bidi="fa-IR"/>
        </w:rPr>
        <w:t xml:space="preserve">و حال آنكه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شيعه و سنى آمده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همنام من است، </w:t>
      </w:r>
      <w:r>
        <w:rPr>
          <w:rStyle w:val="FootnoteAnchor"/>
          <w:rtl w:val="true"/>
        </w:rPr>
        <w:footnoteReference w:id="244"/>
      </w:r>
      <w:r>
        <w:rPr>
          <w:rFonts w:ascii="IRNazanin" w:hAnsi="IRNazanin" w:eastAsia="IRNazanin"/>
          <w:color w:val="111111"/>
          <w:sz w:val="28"/>
          <w:sz w:val="28"/>
          <w:szCs w:val="28"/>
          <w:rtl w:val="true"/>
          <w:lang w:bidi="fa-IR"/>
        </w:rPr>
        <w:t xml:space="preserve">ولى نام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روايات كثيره، كنيۀ حضرت مهدى ابو القاسم است، ولى كنيه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چند روايت ضعيف السند يا با برداشت نادرست از چند خبر نمى توان روايات متواتر را كنار گذاشت</w:t>
      </w:r>
      <w:r>
        <w:rPr>
          <w:rFonts w:eastAsia="IRNazanin" w:cs="IRNazanin"/>
          <w:color w:val="111111"/>
          <w:sz w:val="28"/>
          <w:szCs w:val="28"/>
          <w:rtl w:val="true"/>
          <w:lang w:bidi="fa-IR"/>
        </w:rPr>
        <w:t>.</w:t>
      </w:r>
    </w:p>
    <w:p>
      <w:pPr>
        <w:pStyle w:val="Heading3"/>
        <w:numPr>
          <w:ilvl w:val="2"/>
          <w:numId w:val="1"/>
        </w:numPr>
        <w:rPr/>
      </w:pPr>
      <w:bookmarkStart w:id="396" w:name="__RefHeading___Toc1019249_2314609296"/>
      <w:bookmarkStart w:id="397" w:name="_Toc157"/>
      <w:bookmarkEnd w:id="396"/>
      <w:r>
        <w:rPr>
          <w:rtl w:val="true"/>
        </w:rPr>
        <w:t>پرسش</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پيدايش فرقۀ واقفيه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به تحليل تفاسير غلط برخى از واقفه پرداخته، و آنها را نقد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كثرت واقفيه در بين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با بررسى متونى مثل الغيبة نعمانى و</w:t>
      </w:r>
      <w:bookmarkStart w:id="398" w:name="pg19693_765957"/>
    </w:p>
    <w:p>
      <w:pPr>
        <w:pStyle w:val="BookText"/>
        <w:rPr/>
      </w:pPr>
      <w:bookmarkEnd w:id="398"/>
      <w:r>
        <w:rPr>
          <w:rFonts w:ascii="Amiri" w:hAnsi="Amiri" w:eastAsia="Amiri" w:cs="Amiri"/>
          <w:color w:val="111111"/>
          <w:sz w:val="28"/>
          <w:sz w:val="28"/>
          <w:szCs w:val="28"/>
          <w:rtl w:val="true"/>
          <w:lang w:bidi="ar-SA"/>
        </w:rPr>
        <w:t>الغيبة شيخ طوسى و الفصول المختارة شيخ مفيد، علت آن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اصلى واقفيه را بيان و نقد كنيد</w:t>
      </w:r>
      <w:r>
        <w:rPr>
          <w:rFonts w:eastAsia="IRNazanin" w:cs="IRNazanin"/>
          <w:color w:val="111111"/>
          <w:sz w:val="28"/>
          <w:szCs w:val="28"/>
          <w:rtl w:val="true"/>
          <w:lang w:bidi="fa-IR"/>
        </w:rPr>
        <w:t>.</w:t>
      </w:r>
    </w:p>
    <w:p>
      <w:pPr>
        <w:pStyle w:val="Heading3"/>
        <w:numPr>
          <w:ilvl w:val="2"/>
          <w:numId w:val="1"/>
        </w:numPr>
        <w:rPr/>
      </w:pPr>
      <w:bookmarkStart w:id="399" w:name="__RefHeading___Toc1019251_2314609296"/>
      <w:bookmarkStart w:id="400" w:name="_Toc158"/>
      <w:bookmarkEnd w:id="399"/>
      <w:r>
        <w:rPr>
          <w:rtl w:val="true"/>
        </w:rPr>
        <w:t>براى مطالعۀ بيشتر</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محمد حبيب الناصرى، الواقفيّة، دراسة تحليلية،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الغيبة،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واقفه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 اللّه سبحانى، بحوث فى الملل و النحل،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فرقۀ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بيوكارا،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صفرى، مجله علوم حديث، ش </w:t>
      </w:r>
      <w:r>
        <w:rPr>
          <w:rFonts w:eastAsia="IRNazanin" w:cs="IRNazanin"/>
          <w:color w:val="111111"/>
          <w:sz w:val="28"/>
          <w:szCs w:val="28"/>
          <w:lang w:bidi="fa-IR"/>
        </w:rPr>
        <w:t>30</w:t>
      </w:r>
      <w:r>
        <w:rPr>
          <w:rFonts w:eastAsia="IRNazanin" w:cs="IRNazanin"/>
          <w:color w:val="111111"/>
          <w:sz w:val="28"/>
          <w:szCs w:val="28"/>
          <w:rtl w:val="true"/>
          <w:lang w:bidi="fa-IR"/>
        </w:rPr>
        <w:t>.</w:t>
      </w:r>
      <w:bookmarkStart w:id="401" w:name="pg19693_765959"/>
    </w:p>
    <w:p>
      <w:pPr>
        <w:pStyle w:val="Heading2"/>
        <w:numPr>
          <w:ilvl w:val="1"/>
          <w:numId w:val="1"/>
        </w:numPr>
        <w:rPr/>
      </w:pPr>
      <w:bookmarkStart w:id="402" w:name="__RefHeading___Toc1019253_2314609296"/>
      <w:bookmarkStart w:id="403" w:name="_Toc159"/>
      <w:bookmarkEnd w:id="401"/>
      <w:bookmarkEnd w:id="402"/>
      <w:r>
        <w:rPr>
          <w:rtl w:val="true"/>
        </w:rPr>
        <w:t>درس هفدهم</w:t>
      </w:r>
      <w:r>
        <w:rPr>
          <w:rtl w:val="true"/>
        </w:rPr>
        <w:t xml:space="preserve">: </w:t>
      </w:r>
      <w:r>
        <w:rPr>
          <w:rtl w:val="true"/>
        </w:rPr>
        <w:t>غاليان</w:t>
      </w:r>
      <w:bookmarkEnd w:id="403"/>
    </w:p>
    <w:p>
      <w:pPr>
        <w:pStyle w:val="Heading3"/>
        <w:numPr>
          <w:ilvl w:val="2"/>
          <w:numId w:val="1"/>
        </w:numPr>
        <w:rPr/>
      </w:pPr>
      <w:bookmarkStart w:id="404" w:name="__RefHeading___Toc1019255_2314609296"/>
      <w:bookmarkStart w:id="405" w:name="_Toc160"/>
      <w:bookmarkEnd w:id="404"/>
      <w:r>
        <w:rPr>
          <w:rtl w:val="true"/>
        </w:rPr>
        <w:t>مقدمه</w:t>
      </w:r>
      <w:bookmarkEnd w:id="405"/>
    </w:p>
    <w:p>
      <w:pPr>
        <w:pStyle w:val="BookText"/>
        <w:rPr/>
      </w:pPr>
      <w:r>
        <w:rPr>
          <w:rFonts w:ascii="IRNazanin" w:hAnsi="IRNazanin" w:eastAsia="IRNazanin"/>
          <w:color w:val="111111"/>
          <w:sz w:val="28"/>
          <w:sz w:val="28"/>
          <w:szCs w:val="28"/>
          <w:rtl w:val="true"/>
          <w:lang w:bidi="fa-IR"/>
        </w:rPr>
        <w:t>على رغم غناى مذهب شيعه در جوانب مختلف فقهى، كلامى، تفسيرى و حديثى، اين مذهب آنگونه كه انتظار مى رفت نتوانست در طول تاريخ، خود را به عنوان يك مكتب اصيل اسلامى در ميان مسلمانان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اين مسئله هنگامى افزون مى شود كه تلاش ها و مجاهدت هاى خارج از حدّ تصور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كوشش هاى دانشمندان و بزرگان شيعه را در نظر بگيريم و در يك سنجش تاريخى آن را با تلاش هايى كه در راه جا انداختن مذاهب رايج مسلمانان انجام گرفته، بسنجيم و در برخى از موارد غيرقابل مقايسه بودن آنها را دريابيم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گرچه مى تواند ريشه در علل و عوامل مختلف همانند سياست حاكمان غاصب در دور كردن مردم از اهل بيت عصمت و تبليغات دشمنان و مخالفان اين مكتب داشته باشد، اما در اين ميان نبايد سهم كسانى را ناديده گرفت كه در طول تاريخ و به ويژه در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عنوان شيعه در صفوف شيعيان جاى دادند و با مطرح كردن عقايد خرافى، و جعل احاديث، خوراك تبليغاتى براى دشمنان و مخالفان اين مذهب را فراهم ساخته، زمينه تنفّر ديگر مسلمانان را از اين مكتب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شناسيم، در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آن زمان كه فرصت مناسبى در اختيار امامانى همچون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معرفى معارف شيعه قرار گرفته بود، با شدت بخشيدن به تلاش هاى خود و سوء استفاده از نام امام و شيعه، و با معطوف ساختن بخش عمده اى از تلاش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مبارزه با آنها و سعى پيشوايان دين در راه تفكيك بين شيعه و غالى، كارى ترين ضربات را بر پيكر تشيع راستين وارد كردند؛ ضربه اى كه تأثير آن قابل مقايسه با تلاش هاى حكومت ها و تبليغات</w:t>
      </w:r>
      <w:bookmarkStart w:id="406" w:name="pg19693_765960"/>
    </w:p>
    <w:p>
      <w:pPr>
        <w:pStyle w:val="BookText"/>
        <w:rPr/>
      </w:pPr>
      <w:bookmarkEnd w:id="406"/>
      <w:r>
        <w:rPr>
          <w:rFonts w:ascii="IRNazanin" w:hAnsi="IRNazanin" w:eastAsia="IRNazanin"/>
          <w:color w:val="111111"/>
          <w:sz w:val="28"/>
          <w:sz w:val="28"/>
          <w:szCs w:val="28"/>
          <w:rtl w:val="true"/>
          <w:lang w:bidi="fa-IR"/>
        </w:rPr>
        <w:t xml:space="preserve">دشمنان نبود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امامى گرچه توانستند با تلاش هاى طاقت فرساى خود، آنان را ريشه كن سازند، اما نتوانستند آن را در جهات مختلف از بين ببرند؛ به گونه اى كه تا هم اكنون نيز شاهد برخى از تأثيرات درونى و بيرونى آنها مى باشيم و از اينجا است كه آشنايى با تاريخچه، عقايد و نيز كيفيت تلاش بزرگان شيعه در مبارزه با آنها اهميت خود را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نظر به اهميت اين گروه ها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محوريت ائمه در مبارزه با آنها و از بين رفتن عمده اين گروه ها در اعصار بعدى، بحث خود را در اين بخش بر سه قرن اوليه اسلامى متمركز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هستيم كه گروه هايى همانند اهل حق، نصيريه، شبك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در قرن بعدى پديد آمدند، همسانى فراوانى با گروه هاى غالى اين دوره دارند و مى توان ريشۀ بسيارى از عقايد آنها را در عقايد غاليان اين دوره جست وجو كرد؛ همچنان كه كيفيت برخورد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غاليان مى تواند به عنوان الگويى مناسب در برخورد با اين گروه ها در اعصار ديگر باشد</w:t>
      </w:r>
      <w:r>
        <w:rPr>
          <w:rFonts w:eastAsia="IRNazanin" w:cs="IRNazanin"/>
          <w:color w:val="111111"/>
          <w:sz w:val="28"/>
          <w:szCs w:val="28"/>
          <w:rtl w:val="true"/>
          <w:lang w:bidi="fa-IR"/>
        </w:rPr>
        <w:t>.</w:t>
      </w:r>
    </w:p>
    <w:p>
      <w:pPr>
        <w:pStyle w:val="Heading3"/>
        <w:numPr>
          <w:ilvl w:val="2"/>
          <w:numId w:val="1"/>
        </w:numPr>
        <w:rPr/>
      </w:pPr>
      <w:bookmarkStart w:id="407" w:name="__RefHeading___Toc1019257_2314609296"/>
      <w:bookmarkStart w:id="408" w:name="_Toc161"/>
      <w:bookmarkEnd w:id="407"/>
      <w:r>
        <w:rPr>
          <w:rtl w:val="true"/>
        </w:rPr>
        <w:t>تعريف غلوّ</w:t>
      </w:r>
      <w:bookmarkEnd w:id="4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از كتب، غلوّ بر وزن فعول، 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 يغلو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افراط، ارتفاع، بالا رفتن و تجاوز از حدّ معرفى شده است</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برخى ديگر از كتب لغت، متذكّر شده اند كه كلمۀ غلوّ در جايى به كار برده مى شود كه تجاوز از حدّ، همراه با افراط باشد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باتوجه به موارد كاربرى اين كلمه به ويژه در قرآن و روايات، معناى دوم صحيح تر به نظر مى رسد؛ زيرا از اين كلمه در مواردى استفاده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بسيار بالايى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مى توان آيۀ يا أَهْلَ اَلْكِتابِ لا تَغْلُوا فِي دِينِكُمْ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كتاب در دين خود غلوّ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نبوى اياكم و الغلوّ فى الدين فانما هلك من كان قبلكم بالغلوّ فى الدين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از غلو در دين؛ زيرا پيشينيان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غلوّ در دين خود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آورد، كه در آنها جنبۀ الوهى دادن به افراد بشرى همچون حضرت عيسى و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غلوّ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يافتن معناى اصطلاحى اين واژه نمى توان به تعريف مشخصى رسيد؛ زيرا از اين واژه باتوجه به كاربرد آن در علوم مختلف اسلامى همچون كلام، ملل و نحل و رجال تعريف هاى متفاوتى شده است؛ به عنوان مثال در حالى كه مسئله سهو النبى و نفى آن به مثابۀ حد و مرز غلوّ در مباحثات كلامى دانشمندان شيعه در قرن چهارم مطرح است، </w:t>
      </w:r>
      <w:r>
        <w:rPr>
          <w:rStyle w:val="FootnoteAnchor"/>
          <w:rtl w:val="true"/>
        </w:rPr>
        <w:footnoteReference w:id="249"/>
      </w:r>
      <w:r>
        <w:rPr>
          <w:rFonts w:ascii="IRNazanin" w:hAnsi="IRNazanin" w:eastAsia="IRNazanin"/>
          <w:color w:val="111111"/>
          <w:sz w:val="28"/>
          <w:sz w:val="28"/>
          <w:szCs w:val="28"/>
          <w:rtl w:val="true"/>
          <w:lang w:bidi="fa-IR"/>
        </w:rPr>
        <w:t>در كتب ملل و نحل، رسانيدن پيشوايان به حدّ الوهيت و جارى كردن احكام خداوندى بر ايشان، مشخصۀ گروه هاى غالى شده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اين همه در حالى است كه در علم رجال شيعه و اهل سنّت اين واژه تحت تأثير گرايش هاى كلامى رجال نويسان مختلف قرار گرفته و هريك باتوجه به عقايد كلامى خود، معتقد به بالاتر از آن را غالى دانسته 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به عنوان نمونه مى توان سخن ذهبى دانشمند رجالى اهل سنّت را مثال آورد كه دربارۀ غالى چنين مى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غالى در زمان گذشته و عرف شيعيان كسى بود كه به شخصيت هايى همچون عثمان، زبير، طلحه، معاويه و گروهى از محاربان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مى داد؛ اما غالى در زمان ما و عرف ما كسى است كه اين بزرگان را تكفير نموده، از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بيزارى جويد</w:t>
      </w:r>
      <w:r>
        <w:rPr>
          <w:rFonts w:eastAsia="IRNazanin" w:cs="IRNazanin"/>
          <w:color w:val="111111"/>
          <w:sz w:val="28"/>
          <w:szCs w:val="28"/>
          <w:rtl w:val="true"/>
          <w:lang w:bidi="fa-IR"/>
        </w:rPr>
        <w:t xml:space="preserve">»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نكته اى كه مى توان به طور تقريبى آن را مورد اتفاق تمامى متون اسلامى دانست، آن است كه على رغم وجود غلوّ در ديگر گروه هاى اسلامى، اين واژه هميشه همراه شيعه به كار رفته، غاليان را به عنوان يكى از زير گروه هاى شيعه مطرح مى سازند كه در آن دو خطا وجود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و غالى در گروه هاى ديگر مسلمانان همچون خوارج، معتزله، اشاعره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تناسب عقايد خود وجود داشته است؛ </w:t>
      </w:r>
      <w:r>
        <w:rPr>
          <w:rStyle w:val="FootnoteAnchor"/>
          <w:rtl w:val="true"/>
        </w:rPr>
        <w:footnoteReference w:id="253"/>
      </w:r>
      <w:r>
        <w:rPr>
          <w:rFonts w:ascii="IRNazanin" w:hAnsi="IRNazanin" w:eastAsia="IRNazanin"/>
          <w:color w:val="111111"/>
          <w:sz w:val="28"/>
          <w:sz w:val="28"/>
          <w:szCs w:val="28"/>
          <w:rtl w:val="true"/>
          <w:lang w:bidi="fa-IR"/>
        </w:rPr>
        <w:t xml:space="preserve">ثانيا شيعۀ اصيل و در رأس 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انتساب اين گروه ها را به خود رد و آنان را از دايرۀ شيعه خارج مى كردند</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09" w:name="pg19693_765962"/>
    </w:p>
    <w:p>
      <w:pPr>
        <w:pStyle w:val="BookText"/>
        <w:rPr/>
      </w:pPr>
      <w:bookmarkEnd w:id="409"/>
      <w:r>
        <w:rPr>
          <w:rFonts w:ascii="IRNazanin" w:hAnsi="IRNazanin" w:eastAsia="IRNazanin"/>
          <w:color w:val="111111"/>
          <w:sz w:val="28"/>
          <w:sz w:val="28"/>
          <w:szCs w:val="28"/>
          <w:rtl w:val="true"/>
          <w:lang w:bidi="fa-IR"/>
        </w:rPr>
        <w:t>اما واقعيت تاريخى يعنى رشد بيشتر گروه هاى غالى در بستر محافل شيعى و نيز منتسب ساختن خود به شيعه، سبب شده است تا دانشمندان سنّى و شيعه در هنگام تعريف غلوّ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حالى كه شهرستانى غاليان را كسانى معرفى مى كند كه درباره امامان خود از اندازه فراتر رفتند، به مصداقيت اين تعريف براى شيعيان غالى در ميان گروه هاى اسلامى اشاره مى كند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شيخ مفيد از دانشمندان بزرگ شيعه نيز اين چنين به تعريف غاليان 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غاليان كه از تظاهركنندگان به اسلام هستند، كسانى اند كه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ديگر از نسل آن حضرت نسبت خدايى دادند و آنان را به چنان فضيلتى در دين و دنيا ستودند كه در آن از اندازه بيرون رفتند</w:t>
      </w:r>
      <w:r>
        <w:rPr>
          <w:rFonts w:eastAsia="IRNazanin" w:cs="IRNazanin"/>
          <w:color w:val="111111"/>
          <w:sz w:val="28"/>
          <w:szCs w:val="28"/>
          <w:rtl w:val="true"/>
          <w:lang w:bidi="fa-IR"/>
        </w:rPr>
        <w:t xml:space="preserve">» . </w:t>
      </w:r>
      <w:r>
        <w:rPr>
          <w:rStyle w:val="FootnoteAnchor"/>
          <w:rtl w:val="true"/>
        </w:rPr>
        <w:footnoteReference w:id="256"/>
      </w:r>
      <w:r>
        <w:rPr>
          <w:rFonts w:ascii="IRNazanin" w:hAnsi="IRNazanin" w:eastAsia="IRNazanin"/>
          <w:color w:val="111111"/>
          <w:sz w:val="28"/>
          <w:sz w:val="28"/>
          <w:szCs w:val="28"/>
          <w:rtl w:val="true"/>
          <w:lang w:bidi="fa-IR"/>
        </w:rPr>
        <w:t>از آنجا كه بحث ما نيز دربارۀ غلوّ در شيعه است، تعريف اخير را به عنوان بخشى از تعريف مورد قبول پذيرفته، مبناى بحث خود قرار مى دهيم</w:t>
      </w:r>
      <w:r>
        <w:rPr>
          <w:rFonts w:eastAsia="IRNazanin" w:cs="IRNazanin"/>
          <w:color w:val="111111"/>
          <w:sz w:val="28"/>
          <w:szCs w:val="28"/>
          <w:rtl w:val="true"/>
          <w:lang w:bidi="fa-IR"/>
        </w:rPr>
        <w:t>.</w:t>
      </w:r>
    </w:p>
    <w:p>
      <w:pPr>
        <w:pStyle w:val="Heading3"/>
        <w:numPr>
          <w:ilvl w:val="2"/>
          <w:numId w:val="1"/>
        </w:numPr>
        <w:rPr/>
      </w:pPr>
      <w:bookmarkStart w:id="410" w:name="__RefHeading___Toc1019259_2314609296"/>
      <w:bookmarkStart w:id="411" w:name="_Toc162"/>
      <w:bookmarkEnd w:id="410"/>
      <w:r>
        <w:rPr>
          <w:rtl w:val="true"/>
        </w:rPr>
        <w:t>انواع غلوّ</w:t>
      </w:r>
      <w:bookmarkEnd w:id="411"/>
    </w:p>
    <w:p>
      <w:pPr>
        <w:pStyle w:val="Heading4"/>
        <w:numPr>
          <w:ilvl w:val="3"/>
          <w:numId w:val="1"/>
        </w:numPr>
        <w:rPr/>
      </w:pPr>
      <w:bookmarkStart w:id="412" w:name="__RefHeading___Toc1019261_2314609296"/>
      <w:bookmarkStart w:id="413" w:name="_Toc163"/>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با مراجعه به كتب مختلفى كه به بحث پيرامون غلوّ پرداخته اند، به تقسيم بندى هاى مختلفى دربارۀ غلوّ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برخى غلوّ را به دو بخش غلوّ در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فى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در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فى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برخى ديگر غلوّ را در دو قسمت غلوّ اعتقادى و غلوّ عملى بررسيده 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يك تقسيم بندى، غاليان به دو قسمت غاليان ملحد و غاليان مفوّضه تقسيم شده اند كه از گروه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برون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درون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كسانى بودند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خود را در عرض خداوند قرار داده، براى آنان صفت الوهيت را قائل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گروه مطرود جامعۀ شيعى بودند و از سوى</w:t>
      </w:r>
      <w:bookmarkStart w:id="414" w:name="pg19693_765963"/>
    </w:p>
    <w:p>
      <w:pPr>
        <w:pStyle w:val="BookText"/>
        <w:rPr/>
      </w:pPr>
      <w:bookmarkEnd w:id="414"/>
      <w:r>
        <w:rPr>
          <w:rFonts w:ascii="IRNazanin" w:hAnsi="IRNazanin" w:eastAsia="IRNazanin"/>
          <w:color w:val="111111"/>
          <w:sz w:val="28"/>
          <w:sz w:val="28"/>
          <w:szCs w:val="28"/>
          <w:rtl w:val="true"/>
          <w:lang w:bidi="fa-IR"/>
        </w:rPr>
        <w:t>قاطبۀ شيعيان تكفير شده اند، از آنها با عنوان غلات ملحد و برون گروهى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دوم، كسانى اند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خداوند مى بينند و امورى همچون خلق، رزق، ميراندن، تدبير عالم، تشريع، دريافت وحى، علم نامحدود و حضور روح آنان در همه جا را به آنها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اعتقاد آنان همۀ اين امور از سوى خداوند به آنها واگذار شده است و از اين رو به آنان مفوّضه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گروه از غلات همچنان در مذهب تشيع مانده اند و از سوى شيعيان تكفير نشده و بلكه برخى از عقايد آنها هنوز جزء باورهاى شيعيان مى باشد،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درون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گرچه ممكن است بر اين تقسيم بندى نقدهايى وارد باشد، </w:t>
      </w:r>
      <w:r>
        <w:rPr>
          <w:rStyle w:val="FootnoteAnchor"/>
          <w:rtl w:val="true"/>
        </w:rPr>
        <w:footnoteReference w:id="260"/>
      </w:r>
      <w:r>
        <w:rPr>
          <w:rFonts w:ascii="IRNazanin" w:hAnsi="IRNazanin" w:eastAsia="IRNazanin"/>
          <w:color w:val="111111"/>
          <w:sz w:val="28"/>
          <w:sz w:val="28"/>
          <w:szCs w:val="28"/>
          <w:rtl w:val="true"/>
          <w:lang w:bidi="fa-IR"/>
        </w:rPr>
        <w:t>اما از آنجا كه بنابر اشاره است، به همين مقدار بسنده كرده، به سراغ تقسيم بندى برگزيده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بندى غلوّ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ذات، غلوّ در صفات و غلوّ در فضائل با تعاريف زير تقسيم مى شود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415" w:name="__RefHeading___Toc1019263_2314609296"/>
      <w:bookmarkStart w:id="416" w:name="_Toc164"/>
      <w:bookmarkEnd w:id="415"/>
      <w:r>
        <w:rPr/>
        <w:t>1</w:t>
      </w:r>
      <w:r>
        <w:rPr>
          <w:rtl w:val="true"/>
        </w:rPr>
        <w:t xml:space="preserve">. </w:t>
      </w:r>
      <w:r>
        <w:rPr>
          <w:rtl w:val="true"/>
        </w:rPr>
        <w:t>غلو در ذات</w:t>
      </w:r>
      <w:r>
        <w:rPr>
          <w:rtl w:val="true"/>
        </w:rPr>
        <w:t>:</w:t>
      </w:r>
      <w:bookmarkEnd w:id="416"/>
    </w:p>
    <w:p>
      <w:pPr>
        <w:pStyle w:val="BookText"/>
        <w:rPr/>
      </w:pPr>
      <w:r>
        <w:rPr>
          <w:rFonts w:ascii="IRNazanin" w:hAnsi="IRNazanin" w:eastAsia="IRNazanin"/>
          <w:color w:val="111111"/>
          <w:sz w:val="28"/>
          <w:sz w:val="28"/>
          <w:szCs w:val="28"/>
          <w:rtl w:val="true"/>
          <w:lang w:bidi="fa-IR"/>
        </w:rPr>
        <w:t xml:space="preserve">آن است كه غلوّ در حق ائمه به جايى رسد كه آنان را از حدّ خود خارج ساخته، به مقام نبوت، الوهيت و ربوبيت برسانيم و يا آنكه به حلول جزء الهى در آنها قائل شويم و يا به وسيلۀ تناسخ، به حلول روح انبيا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اعتقاد يابيم</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417" w:name="__RefHeading___Toc1019265_2314609296"/>
      <w:bookmarkStart w:id="418" w:name="_Toc165"/>
      <w:bookmarkEnd w:id="417"/>
      <w:r>
        <w:rPr/>
        <w:t>2</w:t>
      </w:r>
      <w:r>
        <w:rPr>
          <w:rtl w:val="true"/>
        </w:rPr>
        <w:t xml:space="preserve">. </w:t>
      </w:r>
      <w:r>
        <w:rPr>
          <w:rtl w:val="true"/>
        </w:rPr>
        <w:t>غلوّ در صفات</w:t>
      </w:r>
      <w:r>
        <w:rPr>
          <w:rtl w:val="true"/>
        </w:rPr>
        <w:t>:</w:t>
      </w:r>
      <w:bookmarkEnd w:id="4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حدّ ذات و مقام خود يعنى بشر و امام نگاه داشته، اما صفات و ويژگى ها و اعمالى را كه اوّلا و بالذات مخصوص خداوند است، به آنها نسبت دهيم؛ مانند آنكه معتقد باشيم خداوند پس از آفرينش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كنارى نشسته و خلقت موجودات و روزى دادن آنها را بدون آنكه كوچك ترين دخالتى داشته باشد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bookmarkStart w:id="419" w:name="pg19693_765964"/>
    </w:p>
    <w:p>
      <w:pPr>
        <w:pStyle w:val="BookText"/>
        <w:rPr/>
      </w:pPr>
      <w:bookmarkEnd w:id="419"/>
      <w:r>
        <w:rPr>
          <w:rFonts w:ascii="IRNazanin" w:hAnsi="IRNazanin" w:eastAsia="IRNazanin"/>
          <w:color w:val="111111"/>
          <w:sz w:val="28"/>
          <w:sz w:val="28"/>
          <w:szCs w:val="28"/>
          <w:rtl w:val="true"/>
          <w:lang w:bidi="fa-IR"/>
        </w:rPr>
        <w:t xml:space="preserve">كرده و يا آنكه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كلّى احكام دين را به آنان سپرده است</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420" w:name="__RefHeading___Toc1019267_2314609296"/>
      <w:bookmarkStart w:id="421" w:name="_Toc166"/>
      <w:bookmarkEnd w:id="420"/>
      <w:r>
        <w:rPr/>
        <w:t>3</w:t>
      </w:r>
      <w:r>
        <w:rPr>
          <w:rtl w:val="true"/>
        </w:rPr>
        <w:t xml:space="preserve">. </w:t>
      </w:r>
      <w:r>
        <w:rPr>
          <w:rtl w:val="true"/>
        </w:rPr>
        <w:t>غلوّ در فضائل</w:t>
      </w:r>
      <w:r>
        <w:rPr>
          <w:rtl w:val="true"/>
        </w:rPr>
        <w:t>:</w:t>
      </w:r>
      <w:bookmarkEnd w:id="421"/>
    </w:p>
    <w:p>
      <w:pPr>
        <w:pStyle w:val="BookText"/>
        <w:rPr/>
      </w:pPr>
      <w:r>
        <w:rPr>
          <w:rFonts w:ascii="IRNazanin" w:hAnsi="IRNazanin" w:eastAsia="IRNazanin"/>
          <w:color w:val="111111"/>
          <w:sz w:val="28"/>
          <w:sz w:val="28"/>
          <w:szCs w:val="28"/>
          <w:rtl w:val="true"/>
          <w:lang w:bidi="fa-IR"/>
        </w:rPr>
        <w:t xml:space="preserve">آن است كه در نسبت دادن فضائل و صفات غير مخصوص به خداوند، دربارۀ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نماييم؛ مانند اينكه معجزات فراوانى به ايشان نسبت داده و يا آنكه آنان را داراى علوم فراوانى كه عادتا براى بشر غيرممكن است، بدانيم و يا آنكه آنها را در همۀ صفات و فضائل اعمّ از ذاتى و اكتسابى در نقطۀ اوج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پيدا است كه صدق عنوان غلوّ بر اين بخش تنها در صورتى است كه نتوان با مبانى كلامى و روايى، صفات و ويژگى هاى ذكر شده را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رسانيد و از اينجا است كه اين نوع غلوّ در طول تاريخ تشيع معركۀ آرا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واضح آن را مى توانيم در مسئلۀ سهو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مشاهده نماييم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همچنين نوع برخورد با احاديث قولوا فينا ما شئتم يا قولوا فى فضلنا ما شئتم </w:t>
      </w:r>
      <w:r>
        <w:rPr>
          <w:rStyle w:val="FootnoteAnchor"/>
          <w:rtl w:val="true"/>
        </w:rPr>
        <w:footnoteReference w:id="265"/>
      </w:r>
      <w:r>
        <w:rPr>
          <w:rFonts w:ascii="Amiri" w:hAnsi="Amiri" w:eastAsia="Amiri" w:cs="Amiri"/>
          <w:color w:val="111111"/>
          <w:sz w:val="28"/>
          <w:sz w:val="28"/>
          <w:szCs w:val="28"/>
          <w:rtl w:val="true"/>
          <w:lang w:bidi="ar-SA"/>
        </w:rPr>
        <w:t>از جهت سند و محتوا مى تواند در مصداق يابى براى اين نوع غلوّ بسيار مؤثر باشد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3"/>
        <w:numPr>
          <w:ilvl w:val="2"/>
          <w:numId w:val="1"/>
        </w:numPr>
        <w:rPr/>
      </w:pPr>
      <w:bookmarkStart w:id="422" w:name="__RefHeading___Toc1019269_2314609296"/>
      <w:bookmarkStart w:id="423" w:name="_Toc167"/>
      <w:bookmarkEnd w:id="422"/>
      <w:r>
        <w:rPr>
          <w:rtl w:val="true"/>
        </w:rPr>
        <w:t>تاريخچه غلوّ</w:t>
      </w:r>
      <w:bookmarkEnd w:id="423"/>
    </w:p>
    <w:p>
      <w:pPr>
        <w:pStyle w:val="Heading4"/>
        <w:numPr>
          <w:ilvl w:val="3"/>
          <w:numId w:val="1"/>
        </w:numPr>
        <w:rPr/>
      </w:pPr>
      <w:bookmarkStart w:id="424" w:name="__RefHeading___Toc1019271_2314609296"/>
      <w:bookmarkStart w:id="425" w:name="_Toc168"/>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از دورۀ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گزارش هاى متعددّى در مورد غلوّ دربارۀ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نياز به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 گزارش ها را مى توان در سه بخش مورد توجه قرار داد</w:t>
      </w:r>
      <w:r>
        <w:rPr>
          <w:rFonts w:eastAsia="IRNazanin" w:cs="IRNazanin"/>
          <w:color w:val="111111"/>
          <w:sz w:val="28"/>
          <w:szCs w:val="28"/>
          <w:rtl w:val="true"/>
          <w:lang w:bidi="fa-IR"/>
        </w:rPr>
        <w:t>:</w:t>
      </w:r>
    </w:p>
    <w:p>
      <w:pPr>
        <w:pStyle w:val="Heading4"/>
        <w:numPr>
          <w:ilvl w:val="3"/>
          <w:numId w:val="1"/>
        </w:numPr>
        <w:rPr/>
      </w:pPr>
      <w:bookmarkStart w:id="426" w:name="__RefHeading___Toc1019273_2314609296"/>
      <w:bookmarkStart w:id="427" w:name="_Toc169"/>
      <w:bookmarkEnd w:id="426"/>
      <w:r>
        <w:rPr>
          <w:rtl w:val="true"/>
        </w:rPr>
        <w:t>عبد اللّه بن سبا</w:t>
      </w:r>
      <w:bookmarkEnd w:id="42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سبا شخصيتى جنجالى است كه كتب تاريخى و نيز كتب فرقه شناسى نقشى عظيم</w:t>
      </w:r>
    </w:p>
    <w:p>
      <w:pPr>
        <w:pStyle w:val="BookText"/>
        <w:rPr/>
      </w:pPr>
      <w:r>
        <w:rPr>
          <w:rFonts w:ascii="IRNazanin" w:hAnsi="IRNazanin" w:eastAsia="IRNazanin"/>
          <w:color w:val="111111"/>
          <w:sz w:val="28"/>
          <w:sz w:val="28"/>
          <w:szCs w:val="28"/>
          <w:rtl w:val="true"/>
          <w:lang w:bidi="fa-IR"/>
        </w:rPr>
        <w:t xml:space="preserve">براى او در تحولات سياسى و عقيدتى اواخر حكومت عثمانى و دوران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از كتب تاريخى، همانند تاريخ طبرى، توطئه عليه عثمان در مصر، تحريك عمار ياسر براى مخالفت با عثمان، </w:t>
      </w:r>
      <w:r>
        <w:rPr>
          <w:rStyle w:val="FootnoteAnchor"/>
          <w:rtl w:val="true"/>
        </w:rPr>
        <w:footnoteReference w:id="267"/>
      </w:r>
      <w:r>
        <w:rPr>
          <w:rFonts w:ascii="IRNazanin" w:hAnsi="IRNazanin" w:eastAsia="IRNazanin"/>
          <w:color w:val="111111"/>
          <w:sz w:val="28"/>
          <w:sz w:val="28"/>
          <w:szCs w:val="28"/>
          <w:rtl w:val="true"/>
          <w:lang w:bidi="fa-IR"/>
        </w:rPr>
        <w:t xml:space="preserve">و بالاخره طرح برخى مسائل كلامى همانند رجعت و وصايت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جالب آن است كه معمولا در اين نوع كتب، سخنى از اعتقاد ابن سبا به الوهيت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اين اعتقاد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نام ابن سبا به كتاب هاى فرقه شناسى راه يافت و از آنجا به روايات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فرقه شناسى، عقايدى همچون الوهيت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مهدويت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تناسخ، انكار روز قيامت و معاد، حلول جزء الهى 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ابرها و رجعت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آنجا كه برخى از فرقه پژوهان براى او پيشينۀ عميقى در يهوديت قائل بودند، اسلام او را صورى دانسته و انگيزۀ او را ضربه زدن به اسلام از راه طرح عقايد انحرافى به حساب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اين راه ارتباطى وثيق ميان تشيع و يهوديت برقرار ساخته اند كه همين نظر دستاويز برخى از مستشرقان براى تكرار اين ادعا شده است</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از اين شخصيت و عقايد او در طول تاريخ اسلام از سوى مخالفان و معاندان شيعه به عنوان مستمسكى براى كوبيدن شيعه بهره بردارى مى شد كه بسيارى از آنان اصل تشيع و يا نفوذ عقايد مخالف عامه در اين مذهب را ساخته و پرداخته ابن سبا مى دانستند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قرن چهاردهم هجرى مورخان و تحليل گران تاريخ اسلام با استفاده از مطالعات روشمند خود براى اولين بار در وجود تاريخى چنين شخصيتى تشكيك كردند كه آغاز آن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از سوى نويسندۀ محقق مصرى طه حسين دانست كه با استفاده از قرائن تاريخى و سندشناسى او را موجودى ساختگى از سوى دشمنان شيعه براى ضربه زدن به اين مذهب دانست؛ زيرا به عقيدۀ او شيعه ادعاى حكومت داشت و ورود عنصرى يهودى در اصل اين مذهب مى توانست آن را در ميان مردم بى اعتبار ساخته، ادعاى عدم مشروعيت خلافت حاكمان و اثبات مشروعيت حكومت شيعه را زير سؤال برد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همچنين در اين قرن، دكتر على وردى به جاى اثبات موهوم بودن اين شخصيت، در صدد برآمد تا او را شخصيتى رمزى و كتابى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استفاده از مشابهات ميان اين شخصيت با 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ابن السوداء بودن كنيۀ هردو، يمنى بودن پدر هردو، علاقۀ شديد هردو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اعتقاد هردو به عدم مشروعيت حكومت عثمانى، ارتباط نزديك هردو با ابو ذر، نقش كليدى هردو در جنگ جمل و بالاخره ناپديد شدن ابن سبا در صفين پس از شهادت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را كنايه و رمز از عمار دانسته، تا قريش بتواند بدين وسيله، عمار را كه از اركان تشيع به حساب مى آيد، بكوبند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سپس همين نظريه با استفاده از مؤيدات ديگر توسط كامل مصطفى شيبى مورد تأييد قرار گرفت؛ از جمله مؤيدات جالب توجه آن است كه طبرى در هنگام ذكر وقايع جنگ جمل هرگاه از عمار ياد مى كند، ابن سبا غايب است و برعكس</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اما انصافا بايد گفت كه ضربۀ اساسى بر پيكرۀ اين افسانه از سوى دانشمند معاصر شيعى علاّمه سيد مرتضى عسكرى وارد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به بررسى سندى گزارش هاى طبرى در مورد ابن سبا پرداخته، در همۀ آنها شخصيتى به نام سيف بن عمر تميمى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مشترك ديده و با بررسى احوال او در كتب رجال اهل سنت به اين نتيجه رسيده است كه او شخصيتى جعّال، وضّاع و كذاب بوده است كه تحت تأثير گرايش هاى قبيله اى خود كه عدنانى بوده و با قحطانى ها دشمنى داشته است و نيز تمايلات ضدّ شيعى اش، شخصيت ابن سبا را اختراع كرده است تا بيشترين ضربه را به قحطانى ها كه بيشترين ظهور آنها در قبايل يمنى طرفدار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وارد سازد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او همچنين براى تأييد نظريه خود به موارد فراوان جعل از سوى سيف، همچون خلق شخصيت هايى به عنوان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428" w:name="pg19693_765967"/>
    </w:p>
    <w:p>
      <w:pPr>
        <w:pStyle w:val="BookText"/>
        <w:rPr/>
      </w:pPr>
      <w:bookmarkEnd w:id="428"/>
      <w:r>
        <w:rPr>
          <w:rFonts w:ascii="IRNazanin" w:hAnsi="IRNazanin" w:eastAsia="IRNazanin"/>
          <w:color w:val="111111"/>
          <w:sz w:val="28"/>
          <w:sz w:val="28"/>
          <w:szCs w:val="28"/>
          <w:rtl w:val="true"/>
          <w:lang w:bidi="fa-IR"/>
        </w:rPr>
        <w:t>صحابى و تابعى، اختراع مكان ها، جعل جنگ ها، خلق ايّامى ناشناخته و درج آنها در ايام العرب اشاره مى كند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علاّمه عسكرى معتقد است كه شخصيت ساختگى ابن سبا بعدها از سوى ملل و نحل نويسان مورد توجه قرار گرفته و آنها پس از وارد ساختن او به ميان كتب خود، به يكباره نقطه عطفى دربارۀ عقايد او پديد آورده اند و عقايدى همچون الوهيت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حلول و تناسخ را به او مستند ساختند و او را مؤسس فرقه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عسكرى براى حل مشكل روايات ابن سبا در كتب شيعه، پس از ريشه يابى به اين نتيجه مى رسد كه منبع اصلى همۀ اين روايات، رجال كشى است كه باتوجه به نقل فراوان كشى از افراد ضعيف و امكان اخذ او از كتب ملل و نحل، در سند اين روايات خدشه وارد مى كند و بالاخره از راه عدم ذكر اين روايات در منابع معتبر شيعى همچون كتب اربعه، ساختگى بودن اين روايات را مطرح مى سازد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429" w:name="__RefHeading___Toc1019275_2314609296"/>
      <w:bookmarkStart w:id="430" w:name="_Toc170"/>
      <w:bookmarkEnd w:id="429"/>
      <w:r>
        <w:rPr>
          <w:rtl w:val="true"/>
        </w:rPr>
        <w:t>زطها</w:t>
      </w:r>
      <w:bookmarkEnd w:id="430"/>
    </w:p>
    <w:p>
      <w:pPr>
        <w:pStyle w:val="BookText"/>
        <w:rPr/>
      </w:pPr>
      <w:r>
        <w:rPr>
          <w:rFonts w:ascii="IRNazanin" w:hAnsi="IRNazanin" w:eastAsia="IRNazanin"/>
          <w:color w:val="111111"/>
          <w:sz w:val="28"/>
          <w:sz w:val="28"/>
          <w:szCs w:val="28"/>
          <w:rtl w:val="true"/>
          <w:lang w:bidi="fa-IR"/>
        </w:rPr>
        <w:t>كلمۀ زط معرّب جت فارسى است كه به قومى از كولى هاى هندى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شده است كه بهرام گور پادشاه ساسانى تعداد دوازده هزار نفر از اين قوم را به منظور نوازندگى به ايران آورد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منابع اسلامى براى اولين بار نام اين گروه پس از جنگ جمل آورده شده است كه به احتمال زياد پس از فتح ايران توسط مسلمانان به شهرهاى مرزى مسلمانان مانند كوفه و بصره كوچيده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روايى شيعى همچون كتب كشى، كلينى و شيخ صدوق رواياتى به اين مضمون نقل شده كه پس از پايان جنگ بصره، هفتاد نفر از زطها به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او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آنها جواب داد و با آنها گفت 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ادعاى الوهيت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مقابل آنان ايستاد و چون نتوانست توبه شان دهد،</w:t>
      </w:r>
      <w:bookmarkStart w:id="431" w:name="pg19693_765968"/>
    </w:p>
    <w:p>
      <w:pPr>
        <w:pStyle w:val="BookText"/>
        <w:rPr/>
      </w:pPr>
      <w:bookmarkEnd w:id="431"/>
      <w:r>
        <w:rPr>
          <w:rFonts w:ascii="IRNazanin" w:hAnsi="IRNazanin" w:eastAsia="IRNazanin"/>
          <w:color w:val="111111"/>
          <w:sz w:val="28"/>
          <w:sz w:val="28"/>
          <w:szCs w:val="28"/>
          <w:rtl w:val="true"/>
          <w:lang w:bidi="fa-IR"/>
        </w:rPr>
        <w:t>تهديد به قتلشان نمود و چون بازنگشتند، آنان را با آتش سوزانيد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اگر بتوانيم از اشكالات 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شخصى به نام صالح بن سهل در اين روايات كه متهم به غلو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و اشكالات محتوايى، همچون نبود حكم فقهى سوزاندن دربارۀ مرتدّ، </w:t>
      </w:r>
      <w:r>
        <w:rPr>
          <w:rStyle w:val="FootnoteAnchor"/>
          <w:rtl w:val="true"/>
        </w:rPr>
        <w:footnoteReference w:id="281"/>
      </w:r>
      <w:r>
        <w:rPr>
          <w:rFonts w:ascii="IRNazanin" w:hAnsi="IRNazanin" w:eastAsia="IRNazanin"/>
          <w:color w:val="111111"/>
          <w:sz w:val="28"/>
          <w:sz w:val="28"/>
          <w:szCs w:val="28"/>
          <w:rtl w:val="true"/>
          <w:lang w:bidi="fa-IR"/>
        </w:rPr>
        <w:t>رهايى يابيم، مى توانيم اين گروه را به عنوان اولين مصداق غلوّ در الوهيت، در تاريخ اسلام معرفى كنيم</w:t>
      </w:r>
      <w:r>
        <w:rPr>
          <w:rFonts w:eastAsia="IRNazanin" w:cs="IRNazanin"/>
          <w:color w:val="111111"/>
          <w:sz w:val="28"/>
          <w:szCs w:val="28"/>
          <w:rtl w:val="true"/>
          <w:lang w:bidi="fa-IR"/>
        </w:rPr>
        <w:t>.</w:t>
      </w:r>
    </w:p>
    <w:p>
      <w:pPr>
        <w:pStyle w:val="Heading4"/>
        <w:numPr>
          <w:ilvl w:val="3"/>
          <w:numId w:val="1"/>
        </w:numPr>
        <w:rPr/>
      </w:pPr>
      <w:bookmarkStart w:id="432" w:name="__RefHeading___Toc1019277_2314609296"/>
      <w:bookmarkStart w:id="433" w:name="_Toc171"/>
      <w:bookmarkEnd w:id="432"/>
      <w:r>
        <w:rPr>
          <w:rtl w:val="true"/>
        </w:rPr>
        <w:t>روايات</w:t>
      </w:r>
      <w:bookmarkEnd w:id="433"/>
    </w:p>
    <w:p>
      <w:pPr>
        <w:pStyle w:val="BookText"/>
        <w:rPr/>
      </w:pPr>
      <w:r>
        <w:rPr>
          <w:rFonts w:ascii="IRNazanin" w:hAnsi="IRNazanin" w:eastAsia="IRNazanin"/>
          <w:color w:val="111111"/>
          <w:sz w:val="28"/>
          <w:sz w:val="28"/>
          <w:szCs w:val="28"/>
          <w:rtl w:val="true"/>
          <w:lang w:bidi="fa-IR"/>
        </w:rPr>
        <w:t xml:space="preserve">منظور از روايات، احاديثى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سخن از عقايد غاليانه گروهى در مورد خود گفته و مردم را از اعتقاد به چنين باورهايى بازداشته است؛ مانند هلك فىّ رجلان محب غال و مبغض غال؛ </w:t>
      </w:r>
      <w:r>
        <w:rPr>
          <w:rStyle w:val="FootnoteAnchor"/>
          <w:rtl w:val="true"/>
        </w:rPr>
        <w:footnoteReference w:id="282"/>
      </w:r>
      <w:r>
        <w:rPr>
          <w:rFonts w:ascii="IRNazanin" w:hAnsi="IRNazanin" w:eastAsia="IRNazanin"/>
          <w:color w:val="111111"/>
          <w:sz w:val="28"/>
          <w:sz w:val="28"/>
          <w:szCs w:val="28"/>
          <w:rtl w:val="true"/>
          <w:lang w:bidi="fa-IR"/>
        </w:rPr>
        <w:t>دو گروه در مورد من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دوستى غلو كردند و گروهى كه در دشمنى زياده 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و الغلوّ فينا قولوا انا عبيد مربوبون و قولوا فى فضلنا ما شئتم؛ </w:t>
      </w:r>
      <w:r>
        <w:rPr>
          <w:rStyle w:val="FootnoteAnchor"/>
          <w:rtl w:val="true"/>
        </w:rPr>
        <w:footnoteReference w:id="283"/>
      </w:r>
      <w:r>
        <w:rPr>
          <w:rFonts w:ascii="IRNazanin" w:hAnsi="IRNazanin" w:eastAsia="IRNazanin"/>
          <w:color w:val="111111"/>
          <w:sz w:val="28"/>
          <w:sz w:val="28"/>
          <w:szCs w:val="28"/>
          <w:rtl w:val="true"/>
          <w:lang w:bidi="fa-IR"/>
        </w:rPr>
        <w:t>بپرهيزيد از غلوّ دربارۀ ما، ما را پروردۀ پروردگار بدانيد و آن گاه هرچه دربارۀ فضائل ما خواستيد،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به اينكه ما را بندۀ مربوب بدانيد، چنين برمى آيد كه عده اى او را ربّ مى دانسته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روايت ديگرى،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غلوّ دربارۀ خود همانند غلوّ مسيحيان دربارۀ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نهى مى كند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در روايتى مشابه از آنان اعلان بيزارى مى كند؛ همچنان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مسيحيان بيزار بود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از اين روايات مى توان اجمالا چنين استنباط كرد كه گروه هايى با عقايد غاليانه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اند كه گرچه تاريخ از مصداق يابى براى آنها ناتوان مانده، اما مى توان لااقل گروه هاى پيش گفته يعنى زطها را به عنوان مصداقى از اين روايات نشان داد</w:t>
      </w:r>
      <w:r>
        <w:rPr>
          <w:rFonts w:eastAsia="IRNazanin" w:cs="IRNazanin"/>
          <w:color w:val="111111"/>
          <w:sz w:val="28"/>
          <w:szCs w:val="28"/>
          <w:rtl w:val="true"/>
          <w:lang w:bidi="fa-IR"/>
        </w:rPr>
        <w:t>.</w:t>
      </w:r>
      <w:bookmarkStart w:id="434" w:name="pg19693_765969"/>
    </w:p>
    <w:p>
      <w:pPr>
        <w:pStyle w:val="Heading3"/>
        <w:numPr>
          <w:ilvl w:val="2"/>
          <w:numId w:val="1"/>
        </w:numPr>
        <w:rPr/>
      </w:pPr>
      <w:bookmarkStart w:id="435" w:name="__RefHeading___Toc1019279_2314609296"/>
      <w:bookmarkStart w:id="436" w:name="_Toc172"/>
      <w:bookmarkEnd w:id="434"/>
      <w:bookmarkEnd w:id="435"/>
      <w:r>
        <w:rPr>
          <w:rtl w:val="true"/>
        </w:rPr>
        <w:t xml:space="preserve">غلوّ پس از امام على </w:t>
      </w:r>
      <w:r>
        <w:rPr>
          <w:rtl w:val="true"/>
        </w:rPr>
        <w:t>(</w:t>
      </w:r>
      <w:r>
        <w:rPr>
          <w:rtl w:val="true"/>
        </w:rPr>
        <w:t>علیه السلام</w:t>
      </w:r>
      <w:r>
        <w:rPr>
          <w:rtl w:val="true"/>
        </w:rPr>
        <w:t xml:space="preserve">) </w:t>
      </w:r>
      <w:r>
        <w:rPr>
          <w:rtl w:val="true"/>
        </w:rPr>
        <w:t xml:space="preserve">تا دوران امام باقر </w:t>
      </w:r>
      <w:r>
        <w:rPr>
          <w:rtl w:val="true"/>
        </w:rPr>
        <w:t>(</w:t>
      </w:r>
      <w:r>
        <w:rPr>
          <w:rtl w:val="true"/>
        </w:rPr>
        <w:t>علیه السلام</w:t>
      </w:r>
      <w:r>
        <w:rPr>
          <w:rtl w:val="true"/>
        </w:rPr>
        <w:t>)</w:t>
      </w:r>
      <w:bookmarkEnd w:id="436"/>
    </w:p>
    <w:p>
      <w:pPr>
        <w:pStyle w:val="BookText"/>
        <w:rPr/>
      </w:pPr>
      <w:r>
        <w:rPr>
          <w:rFonts w:ascii="IRNazanin" w:hAnsi="IRNazanin" w:eastAsia="IRNazanin"/>
          <w:color w:val="111111"/>
          <w:sz w:val="28"/>
          <w:sz w:val="28"/>
          <w:szCs w:val="28"/>
          <w:rtl w:val="true"/>
          <w:lang w:bidi="fa-IR"/>
        </w:rPr>
        <w:t xml:space="preserve">در زمان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نوع غلوّى دربارۀ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شخصيت هاى ديگر شيعى برنمى خوريم كه مى توان علّت آن را در شدّت اختناق حاكم به وسيلۀ امويان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هاى آغازين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قيام مختار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با شعار خونخواهى از قاتلان كربلا مى باشيم كه به عقيدۀ برخى مى توان آن را از نقاط آغازين غلوّ شيعى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كتب تاريخى و نيز كتب ملل و نحل شاهد انتساب عقايد غلوّآميزى همچون آوردن نوعى جديد از دين، </w:t>
      </w:r>
      <w:r>
        <w:rPr>
          <w:rStyle w:val="FootnoteAnchor"/>
          <w:rtl w:val="true"/>
        </w:rPr>
        <w:footnoteReference w:id="286"/>
      </w:r>
      <w:r>
        <w:rPr>
          <w:rFonts w:ascii="Amiri" w:hAnsi="Amiri" w:eastAsia="Amiri" w:cs="Amiri"/>
          <w:color w:val="111111"/>
          <w:sz w:val="28"/>
          <w:sz w:val="28"/>
          <w:szCs w:val="28"/>
          <w:rtl w:val="true"/>
          <w:lang w:bidi="ar-SA"/>
        </w:rPr>
        <w:t xml:space="preserve">عقيدۀ مهدويت و تطبيق آن بر محمد حنفيه، </w:t>
      </w:r>
      <w:r>
        <w:rPr>
          <w:rStyle w:val="FootnoteAnchor"/>
          <w:rtl w:val="true"/>
        </w:rPr>
        <w:footnoteReference w:id="287"/>
      </w:r>
      <w:r>
        <w:rPr>
          <w:rFonts w:ascii="Amiri" w:hAnsi="Amiri" w:eastAsia="Amiri" w:cs="Amiri"/>
          <w:color w:val="111111"/>
          <w:sz w:val="28"/>
          <w:sz w:val="28"/>
          <w:szCs w:val="28"/>
          <w:rtl w:val="true"/>
          <w:lang w:bidi="ar-SA"/>
        </w:rPr>
        <w:t xml:space="preserve">تفسير بداء به تغيير در علم الهى، </w:t>
      </w:r>
      <w:r>
        <w:rPr>
          <w:rStyle w:val="FootnoteAnchor"/>
          <w:rtl w:val="true"/>
        </w:rPr>
        <w:footnoteReference w:id="288"/>
      </w:r>
      <w:r>
        <w:rPr>
          <w:rFonts w:ascii="Amiri" w:hAnsi="Amiri" w:eastAsia="Amiri" w:cs="Amiri"/>
          <w:color w:val="111111"/>
          <w:sz w:val="28"/>
          <w:sz w:val="28"/>
          <w:szCs w:val="28"/>
          <w:rtl w:val="true"/>
          <w:lang w:bidi="ar-SA"/>
        </w:rPr>
        <w:t xml:space="preserve">و ادّعاى نبوّت </w:t>
      </w:r>
      <w:r>
        <w:rPr>
          <w:rStyle w:val="FootnoteAnchor"/>
          <w:rtl w:val="true"/>
        </w:rPr>
        <w:footnoteReference w:id="289"/>
      </w:r>
      <w:r>
        <w:rPr>
          <w:rFonts w:ascii="IRNazanin" w:hAnsi="IRNazanin" w:eastAsia="IRNazanin"/>
          <w:color w:val="111111"/>
          <w:sz w:val="28"/>
          <w:sz w:val="28"/>
          <w:szCs w:val="28"/>
          <w:rtl w:val="true"/>
          <w:lang w:bidi="fa-IR"/>
        </w:rPr>
        <w:t>به شخص مختار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نمى توان قيام مختار را از حدّ يك قيام سياسى فراتر برد، امّا باتوجه به شكست اين قيام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افتادن عرصه به دست مخالفان مختار، رواج بازار شايعات و اتهامات عليه مختار و نهضت او به منظور لوث كردن آن و نيز جلوگيرى از پديد آمدن نهضت هاى مشابه، طبيعى است</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437" w:name="__RefHeading___Toc1019281_2314609296"/>
      <w:bookmarkStart w:id="438" w:name="_Toc173"/>
      <w:bookmarkEnd w:id="437"/>
      <w:r>
        <w:rPr>
          <w:rtl w:val="true"/>
        </w:rPr>
        <w:t xml:space="preserve">غلوّ در زمان امام باقر </w:t>
      </w:r>
      <w:r>
        <w:rPr>
          <w:rtl w:val="true"/>
        </w:rPr>
        <w:t>(</w:t>
      </w:r>
      <w:r>
        <w:rPr>
          <w:rtl w:val="true"/>
        </w:rPr>
        <w:t>علیه السلام</w:t>
      </w:r>
      <w:r>
        <w:rPr>
          <w:rtl w:val="true"/>
        </w:rPr>
        <w:t xml:space="preserve">) </w:t>
      </w:r>
      <w:r>
        <w:rPr>
          <w:rtl w:val="true"/>
        </w:rPr>
        <w:t xml:space="preserve">و امام صادق </w:t>
      </w:r>
      <w:r>
        <w:rPr>
          <w:rtl w:val="true"/>
        </w:rPr>
        <w:t>(</w:t>
      </w:r>
      <w:r>
        <w:rPr>
          <w:rtl w:val="true"/>
        </w:rPr>
        <w:t>علیه السلام</w:t>
      </w:r>
      <w:r>
        <w:rPr>
          <w:rtl w:val="true"/>
        </w:rPr>
        <w:t>)</w:t>
      </w:r>
      <w:bookmarkEnd w:id="4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شاهد دو نقطه عطف مهم در تاريخ غلوّ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عقيدۀ الوهيت اشخاص در ميان عقايد برخى از غاليان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در برخى از جريان هاى غالى، امامان شيعه يعنى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 براى اولين بار شخصى به نام حمزة بن عمارة بربرى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يزيدى</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ادعاى خدايى محمد حنفيه، پيامبرى ابن كرب رهبر كربيه و امامت خود را مطرح ساخت و گفته مى شود كه گروهى از اهل كوفه و مدينه را با خود</w:t>
      </w:r>
    </w:p>
    <w:p>
      <w:pPr>
        <w:pStyle w:val="BookText"/>
        <w:rPr/>
      </w:pPr>
      <w:r>
        <w:rPr>
          <w:rFonts w:ascii="Amiri" w:hAnsi="Amiri" w:eastAsia="Amiri" w:cs="Amiri"/>
          <w:color w:val="111111"/>
          <w:sz w:val="28"/>
          <w:sz w:val="28"/>
          <w:szCs w:val="28"/>
          <w:rtl w:val="true"/>
          <w:lang w:bidi="ar-SA"/>
        </w:rPr>
        <w:t>همراه كرد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همچنين او اعتقاد داشت كه هركس امام را شناخت، در انجام هر كارى آزاد است </w:t>
      </w:r>
      <w:r>
        <w:rPr>
          <w:rStyle w:val="FootnoteAnchor"/>
          <w:rtl w:val="true"/>
        </w:rPr>
        <w:footnoteReference w:id="293"/>
      </w:r>
      <w:r>
        <w:rPr>
          <w:rFonts w:ascii="IRNazanin" w:hAnsi="IRNazanin" w:eastAsia="IRNazanin"/>
          <w:color w:val="111111"/>
          <w:sz w:val="28"/>
          <w:sz w:val="28"/>
          <w:szCs w:val="28"/>
          <w:rtl w:val="true"/>
          <w:lang w:bidi="fa-IR"/>
        </w:rPr>
        <w:t>و بدين ترتيب اباحى گرى را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به شدّت مورد لعن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پس از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قرار گرفت و عقايد او از طرف اين دو امام تكذيب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دوم به نظر مى رسد ريشۀ محور قرار دادن امامان شيعه فردى به نام مغيرة بن سعيد عجلى مطرح است كه در زمان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او در آغاز خود را نايب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سپس امام را به حدّ خدايى رساند، و خود را پيامبر خواند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عقايدى همچون نبوت خود، علم به اسم اعظم خداوند و توان زنده كردن مردگان با آن، تشبيه خداوند به مردى كه داراى اعضا و جوارح و تاج است و تأويل فراوان آيات قرآن، به او نسبت داده شده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زمان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اى ديگر از سران غلات، قيام علنى كرد و خالد بن عبد اللّه قسرى حاكم عراق پس از محاصره، آنان را با نفت سوزانيد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منصور عجلى كه فردى باديه نشين و بى سواد بود، از ديگر غاليانى است كه امامان شيعه را محور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وفات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 كرد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وصى و جانشين امام باقر قرار داده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او قائل به نبوت امامان پنجگانه شيعه تا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نبوّت را در خود و شش نفر از نسل خود مى ديد كه آخرين آنها را قائم معرفى مى كرد</w:t>
      </w:r>
      <w:r>
        <w:rPr>
          <w:rFonts w:eastAsia="IRNazanin" w:cs="IRNazanin"/>
          <w:color w:val="111111"/>
          <w:sz w:val="28"/>
          <w:szCs w:val="28"/>
          <w:rtl w:val="true"/>
          <w:lang w:bidi="fa-IR"/>
        </w:rPr>
        <w:t xml:space="preserve">. </w:t>
      </w:r>
      <w:r>
        <w:rPr>
          <w:rStyle w:val="FootnoteAnchor"/>
        </w:rPr>
        <w:footnoteReference w:id="30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عقايد ديگرى همچون خالى نماندن زمين از پيامبر، عدم واقعيّت بهشت و دوزخ، مباح بودن تمامى زنان بر آنان، عدم وجوب هيچ واجبى در شريعت و كنايى بودن واجباتى همچون نماز، روزه، خمس، حج و زكات از مردانى همانند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كه بايد آنها را دوست داشته باشيم، عدم حرمت مردار، خون، خوك و قمار و كنايى بودن آنها از كسانى همانند خلفاى ثلاثه و معاويه كه بايد آنها را دشمن بداريم، از عقايدى است كه در كتب مختلف به ابو منصور نسبت داده 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ابو منصور را لعنت و از او اظهار بيزارى نمود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ابو منصور سرانجام به واسطۀ عقايد خود به دست يوسف بن عمر ثقفى حاكم اموى كوفه كشته شد</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ترين و خطرناك ترين غاليان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مقلاص اسدى كوفى معروف به ابو الخطّاب بود كه علاوه بر فرقۀ خطابيّه، فرقه هاى ديگرى همچون بزيعيّه به سركردگى بزيع بن موسى حائك، </w:t>
      </w:r>
      <w:r>
        <w:rPr>
          <w:rStyle w:val="FootnoteAnchor"/>
          <w:rtl w:val="true"/>
        </w:rPr>
        <w:footnoteReference w:id="305"/>
      </w:r>
      <w:r>
        <w:rPr>
          <w:rFonts w:ascii="IRNazanin" w:hAnsi="IRNazanin" w:eastAsia="IRNazanin"/>
          <w:color w:val="111111"/>
          <w:sz w:val="28"/>
          <w:sz w:val="28"/>
          <w:szCs w:val="28"/>
          <w:rtl w:val="true"/>
          <w:lang w:bidi="fa-IR"/>
        </w:rPr>
        <w:t xml:space="preserve">عميريّه پيروان عمير بن بيان، </w:t>
      </w:r>
      <w:r>
        <w:rPr>
          <w:rStyle w:val="FootnoteAnchor"/>
          <w:rtl w:val="true"/>
        </w:rPr>
        <w:footnoteReference w:id="306"/>
      </w:r>
      <w:r>
        <w:rPr>
          <w:rFonts w:ascii="IRNazanin" w:hAnsi="IRNazanin" w:eastAsia="IRNazanin"/>
          <w:color w:val="111111"/>
          <w:sz w:val="28"/>
          <w:sz w:val="28"/>
          <w:szCs w:val="28"/>
          <w:rtl w:val="true"/>
          <w:lang w:bidi="fa-IR"/>
        </w:rPr>
        <w:t xml:space="preserve">معمريّه پيروان معمر بن خيثم، </w:t>
      </w:r>
      <w:r>
        <w:rPr>
          <w:rStyle w:val="FootnoteAnchor"/>
          <w:rtl w:val="true"/>
        </w:rPr>
        <w:footnoteReference w:id="307"/>
      </w:r>
      <w:r>
        <w:rPr>
          <w:rFonts w:ascii="IRNazanin" w:hAnsi="IRNazanin" w:eastAsia="IRNazanin"/>
          <w:color w:val="111111"/>
          <w:sz w:val="28"/>
          <w:sz w:val="28"/>
          <w:szCs w:val="28"/>
          <w:rtl w:val="true"/>
          <w:lang w:bidi="fa-IR"/>
        </w:rPr>
        <w:t xml:space="preserve">بشاريه پيروان بشّار شعيرى </w:t>
      </w:r>
      <w:r>
        <w:rPr>
          <w:rStyle w:val="FootnoteAnchor"/>
          <w:rtl w:val="true"/>
        </w:rPr>
        <w:footnoteReference w:id="308"/>
      </w:r>
      <w:r>
        <w:rPr>
          <w:rFonts w:ascii="Amiri" w:hAnsi="Amiri" w:eastAsia="Amiri" w:cs="Amiri"/>
          <w:color w:val="111111"/>
          <w:sz w:val="28"/>
          <w:sz w:val="28"/>
          <w:szCs w:val="28"/>
          <w:rtl w:val="true"/>
          <w:lang w:bidi="ar-SA"/>
        </w:rPr>
        <w:t xml:space="preserve">و مخمّسه </w:t>
      </w:r>
      <w:r>
        <w:rPr>
          <w:rStyle w:val="FootnoteAnchor"/>
          <w:rtl w:val="true"/>
        </w:rPr>
        <w:footnoteReference w:id="309"/>
      </w:r>
      <w:r>
        <w:rPr>
          <w:rFonts w:ascii="IRNazanin" w:hAnsi="IRNazanin" w:eastAsia="IRNazanin"/>
          <w:color w:val="111111"/>
          <w:sz w:val="28"/>
          <w:sz w:val="28"/>
          <w:szCs w:val="28"/>
          <w:rtl w:val="true"/>
          <w:lang w:bidi="fa-IR"/>
        </w:rPr>
        <w:t>را به او منتسب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منتسب به ابو الخطّاب به گونه اى است كه مقريزى تعداد آنها را در عبارتى اغراق آميز تا پنجاه فرقه ذكر مى كند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از برخى روايات چنين برمى آيد كه حتى تا زمان غيبت صغرا تعدادى از طرفداران ابو الخطاب در ميان جوامع شيعى مى زيسته اند؛ به گونه اى كه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فرستادن توضيحى در لعن او برمى آيد</w:t>
      </w:r>
      <w:r>
        <w:rPr>
          <w:rFonts w:eastAsia="IRNazanin" w:cs="IRNazanin"/>
          <w:color w:val="111111"/>
          <w:sz w:val="28"/>
          <w:szCs w:val="28"/>
          <w:rtl w:val="true"/>
          <w:lang w:bidi="fa-IR"/>
        </w:rPr>
        <w:t xml:space="preserve">. </w:t>
      </w:r>
      <w:r>
        <w:rPr>
          <w:rStyle w:val="FootnoteAnchor"/>
        </w:rPr>
        <w:footnoteReference w:id="31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الخطاب در آغاز از اصحاب و شيعيان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 اما پس از چندى عقايد غلوآميز خود را مطرح كرده، موجبات طرد و بلكه لعن خود را از سوى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او در يكى از اقدامات آغازين خود شروع به جعل حديث به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صحيح و جاى دادن آن در كتب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برخى از عقايدى كه در كتب مختلف به ابو الخطاب و طرفدارانش نسبت داده اند، از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امّا نه اين جعفرى كه ديده مى شود، بلكه صورت اصلى او در آن عالم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را قيم و وصى خود و بلكه پيامبر قرار داده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هريك از رهبران خطابيه كه به حد خدايى مى رسد، پس از چندى به نبى ديگر منتقل مى شود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الخطّاب پس از مرگ از ملائكه گشت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زمانى دو پيامبر وجود دارد كه يكى ناطق و ديگرى صامت است؛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خود رسول ناطق بود و در همان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صامت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نيز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ناطق و ابو الخطاب پيامبر صامت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شريعت، آنها به طور كلّى اباحى گر و بى بندوبار بودند و همۀ محرمات را حلال دانسته، شهوات را نور مى دانستند و مانند منصوريه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 منصور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را كنايه از دوستى و دشمنى با افراد خاص پنداشتند</w:t>
      </w:r>
      <w:r>
        <w:rPr>
          <w:rFonts w:eastAsia="IRNazanin" w:cs="IRNazanin"/>
          <w:color w:val="111111"/>
          <w:sz w:val="28"/>
          <w:szCs w:val="28"/>
          <w:rtl w:val="true"/>
          <w:lang w:bidi="fa-IR"/>
        </w:rPr>
        <w:t xml:space="preserve">. </w:t>
      </w:r>
      <w:r>
        <w:rPr>
          <w:rStyle w:val="FootnoteAnchor"/>
        </w:rPr>
        <w:footnoteReference w:id="31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39" w:name="pg19693_765973"/>
    </w:p>
    <w:p>
      <w:pPr>
        <w:pStyle w:val="BookText"/>
        <w:rPr/>
      </w:pPr>
      <w:bookmarkEnd w:id="439"/>
      <w:r>
        <w:rPr>
          <w:rFonts w:ascii="IRNazanin" w:hAnsi="IRNazanin" w:eastAsia="IRNazanin"/>
          <w:color w:val="111111"/>
          <w:sz w:val="28"/>
          <w:sz w:val="28"/>
          <w:szCs w:val="28"/>
          <w:rtl w:val="true"/>
          <w:lang w:bidi="fa-IR"/>
        </w:rPr>
        <w:t xml:space="preserve">ابو الخطاب با سوء استفاده از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دربارۀ آنان و ادعاى وصايت و نبوّت خود و نيز رواج بى بندوبارى و اباحى گرى سعى در جذب نيرو داشت و سرانجام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بيش از هفتاد يار نداشت، قيام خود را در مسجد كوفه علنى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به دست عيسى بن موسى فرماندار عباسى كوفه قتل عام شدند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ابو الخطاب به واسطۀ عقايد غلوآميز خود بارها از سوى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ديگر مورد لعن و نفرين قرار گرفت و از او با عنوان كافر، فاسق و مشرك ياد مى شود</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440" w:name="__RefHeading___Toc1019283_2314609296"/>
      <w:bookmarkStart w:id="441" w:name="_Toc174"/>
      <w:bookmarkEnd w:id="440"/>
      <w:r>
        <w:rPr>
          <w:rtl w:val="true"/>
        </w:rPr>
        <w:t xml:space="preserve">غلوّ از زمان امام كاظم </w:t>
      </w:r>
      <w:r>
        <w:rPr>
          <w:rtl w:val="true"/>
        </w:rPr>
        <w:t>(</w:t>
      </w:r>
      <w:r>
        <w:rPr>
          <w:rtl w:val="true"/>
        </w:rPr>
        <w:t>علیه السلام</w:t>
      </w:r>
      <w:r>
        <w:rPr>
          <w:rtl w:val="true"/>
        </w:rPr>
        <w:t xml:space="preserve">) </w:t>
      </w:r>
      <w:r>
        <w:rPr>
          <w:rtl w:val="true"/>
        </w:rPr>
        <w:t>تا غيبت صغرا</w:t>
      </w:r>
      <w:bookmarkEnd w:id="441"/>
    </w:p>
    <w:p>
      <w:pPr>
        <w:pStyle w:val="BookText"/>
        <w:rPr/>
      </w:pPr>
      <w:r>
        <w:rPr>
          <w:rFonts w:ascii="IRNazanin" w:hAnsi="IRNazanin" w:eastAsia="IRNazanin"/>
          <w:color w:val="111111"/>
          <w:sz w:val="28"/>
          <w:sz w:val="28"/>
          <w:szCs w:val="28"/>
          <w:rtl w:val="true"/>
          <w:lang w:bidi="fa-IR"/>
        </w:rPr>
        <w:t xml:space="preserve">اين دوره را مى توان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غاليان اين دوره يا خود را پيرو فرقه هاى پيشين مى دانستند و يا آنكه در صورت تشكيل فرقه، چندان اهميّتى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غاليان دوران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 از محمد بن بشير اسدى نام برد كه در آغاز از اصحاب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شروع به بستن دروغ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Style w:val="FootnoteAnchor"/>
          <w:rtl w:val="true"/>
        </w:rPr>
        <w:footnoteReference w:id="322"/>
      </w:r>
      <w:r>
        <w:rPr>
          <w:rFonts w:ascii="IRNazanin" w:hAnsi="IRNazanin" w:eastAsia="IRNazanin"/>
          <w:color w:val="111111"/>
          <w:sz w:val="28"/>
          <w:sz w:val="28"/>
          <w:szCs w:val="28"/>
          <w:rtl w:val="true"/>
          <w:lang w:bidi="fa-IR"/>
        </w:rPr>
        <w:t xml:space="preserve">و پس از وفات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زنده بودن و مهدويت و غيبت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خود را جانشين وى در دورۀ غيبت خواند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او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دانسته، خود را پيامبر او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تناسخ، عدم وجوب واجبات شرعى غير از نماز و روزه، حليّت ازدواج با محارم و پسران، اعتقاد به اشتراك در اموال و زنان، از جمله عقايدى است كه به اين فرقه منسوب شده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او را لعن و نفرين كرد و سرانجام با نفرين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غاليان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يونس بن ظبيان نام برد كه خود را پيرو ابو الخطاب مى دانست و هنگامى كه زينب دختر ابو الخطاب از دنيا رفت، بر سر قبر او حاضر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بنت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گفته شده است كه اعتقاد به الوهيت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هاشم بن ابى هاشم، جعفر بن واقد، ابو السمهرى و ابن ابى الزرقاء چهار تن از غاليان معروف دورۀ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دو نفر اول علنا مردم را به سوى ابو الخطاب دعوت مى كردند و دو نفر دوم خود را از داعيان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و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كرده، حتى خون دو نفر دوم را حلال دانست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فارس بن حاتم قزوينى از غلات زمان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زمان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لعن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به علّت شدّت فعاليت هاى او، خونش توسط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اعلام شد و سرانجام يكى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جنيد توانست او را به هلاكت برساند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شدت اختناق حاكم و عدم ارتباط كامل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شيعيان، بازار خرده غاليان رونق يافت، و افراد فراوانى همچون حسين بن على خواتيمى، </w:t>
      </w:r>
      <w:r>
        <w:rPr>
          <w:rStyle w:val="FootnoteAnchor"/>
          <w:rtl w:val="true"/>
        </w:rPr>
        <w:footnoteReference w:id="330"/>
      </w:r>
      <w:r>
        <w:rPr>
          <w:rFonts w:ascii="IRNazanin" w:hAnsi="IRNazanin" w:eastAsia="IRNazanin"/>
          <w:color w:val="111111"/>
          <w:sz w:val="28"/>
          <w:sz w:val="28"/>
          <w:szCs w:val="28"/>
          <w:rtl w:val="true"/>
          <w:lang w:bidi="fa-IR"/>
        </w:rPr>
        <w:t xml:space="preserve">محمد بن فرات، </w:t>
      </w:r>
      <w:r>
        <w:rPr>
          <w:rStyle w:val="FootnoteAnchor"/>
          <w:rtl w:val="true"/>
        </w:rPr>
        <w:footnoteReference w:id="331"/>
      </w:r>
      <w:r>
        <w:rPr>
          <w:rFonts w:ascii="IRNazanin" w:hAnsi="IRNazanin" w:eastAsia="IRNazanin"/>
          <w:color w:val="111111"/>
          <w:sz w:val="28"/>
          <w:sz w:val="28"/>
          <w:szCs w:val="28"/>
          <w:rtl w:val="true"/>
          <w:lang w:bidi="fa-IR"/>
        </w:rPr>
        <w:t xml:space="preserve">حسن بن محمد معروف به ابن باباى قمى، </w:t>
      </w:r>
      <w:r>
        <w:rPr>
          <w:rStyle w:val="FootnoteAnchor"/>
          <w:rtl w:val="true"/>
        </w:rPr>
        <w:footnoteReference w:id="332"/>
      </w:r>
      <w:r>
        <w:rPr>
          <w:rFonts w:ascii="Amiri" w:hAnsi="Amiri" w:eastAsia="Amiri" w:cs="Amiri"/>
          <w:color w:val="111111"/>
          <w:sz w:val="28"/>
          <w:sz w:val="28"/>
          <w:szCs w:val="28"/>
          <w:rtl w:val="true"/>
          <w:lang w:bidi="ar-SA"/>
        </w:rPr>
        <w:t xml:space="preserve">على بن حسكه، </w:t>
      </w:r>
      <w:r>
        <w:rPr>
          <w:rStyle w:val="FootnoteAnchor"/>
          <w:rtl w:val="true"/>
        </w:rPr>
        <w:footnoteReference w:id="333"/>
      </w:r>
      <w:r>
        <w:rPr>
          <w:rFonts w:ascii="Amiri" w:hAnsi="Amiri" w:eastAsia="Amiri" w:cs="Amiri"/>
          <w:color w:val="111111"/>
          <w:sz w:val="28"/>
          <w:sz w:val="28"/>
          <w:szCs w:val="28"/>
          <w:rtl w:val="true"/>
          <w:lang w:bidi="ar-SA"/>
        </w:rPr>
        <w:t xml:space="preserve">قاسم بن يقطين، </w:t>
      </w:r>
      <w:r>
        <w:rPr>
          <w:rStyle w:val="FootnoteAnchor"/>
          <w:rtl w:val="true"/>
        </w:rPr>
        <w:footnoteReference w:id="334"/>
      </w:r>
      <w:r>
        <w:rPr>
          <w:rFonts w:ascii="IRNazanin" w:hAnsi="IRNazanin" w:eastAsia="IRNazanin"/>
          <w:color w:val="111111"/>
          <w:sz w:val="28"/>
          <w:sz w:val="28"/>
          <w:szCs w:val="28"/>
          <w:rtl w:val="true"/>
          <w:lang w:bidi="fa-IR"/>
        </w:rPr>
        <w:t xml:space="preserve">موسى السواق </w:t>
      </w:r>
      <w:r>
        <w:rPr>
          <w:rStyle w:val="FootnoteAnchor"/>
          <w:rtl w:val="true"/>
        </w:rPr>
        <w:footnoteReference w:id="335"/>
      </w:r>
      <w:r>
        <w:rPr>
          <w:rFonts w:ascii="Amiri" w:hAnsi="Amiri" w:eastAsia="Amiri" w:cs="Amiri"/>
          <w:color w:val="111111"/>
          <w:sz w:val="28"/>
          <w:sz w:val="28"/>
          <w:szCs w:val="28"/>
          <w:rtl w:val="true"/>
          <w:lang w:bidi="ar-SA"/>
        </w:rPr>
        <w:t xml:space="preserve">و محمد بن موسى الشريعى </w:t>
      </w:r>
      <w:r>
        <w:rPr>
          <w:rStyle w:val="FootnoteAnchor"/>
          <w:rtl w:val="true"/>
        </w:rPr>
        <w:footnoteReference w:id="336"/>
      </w:r>
      <w:r>
        <w:rPr>
          <w:rFonts w:ascii="IRNazanin" w:hAnsi="IRNazanin" w:eastAsia="IRNazanin"/>
          <w:color w:val="111111"/>
          <w:sz w:val="28"/>
          <w:sz w:val="28"/>
          <w:szCs w:val="28"/>
          <w:rtl w:val="true"/>
          <w:lang w:bidi="fa-IR"/>
        </w:rPr>
        <w:t>به فعاليت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جالب در اين دوره آن است كه غاليان در اين زمان گسترۀ فعاليت خود را به شهرهاى داخلى ايران نيز سرايت داده، در شهرهايى مانند قم نيز فعاليت داشتند؛ به گونه اى كه حتى شخصيت بزرگى مانند احمد بنن</w:t>
      </w:r>
      <w:r>
        <w:rPr>
          <w:rFonts w:eastAsia="IRNazanin" w:cs="IRNazanin"/>
          <w:color w:val="111111"/>
          <w:sz w:val="28"/>
          <w:szCs w:val="28"/>
          <w:rtl w:val="true"/>
          <w:lang w:bidi="fa-IR"/>
        </w:rPr>
        <w:t>.</w:t>
      </w:r>
      <w:bookmarkStart w:id="442" w:name="pg19693_765975"/>
    </w:p>
    <w:p>
      <w:pPr>
        <w:pStyle w:val="BookText"/>
        <w:rPr/>
      </w:pPr>
      <w:bookmarkEnd w:id="442"/>
      <w:r>
        <w:rPr>
          <w:rFonts w:ascii="IRNazanin" w:hAnsi="IRNazanin" w:eastAsia="IRNazanin"/>
          <w:color w:val="111111"/>
          <w:sz w:val="28"/>
          <w:sz w:val="28"/>
          <w:szCs w:val="28"/>
          <w:rtl w:val="true"/>
          <w:lang w:bidi="fa-IR"/>
        </w:rPr>
        <w:t xml:space="preserve">عيسى قمى را در قم دچار ترديد كردند؛ تا جايى كه در نامه اى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تا تكليف روايات غلوآميزى را كه على بن حسكه و قاسم بن يقطين به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 كنند، مشخص كند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دين 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نزد قاسم ظاهر شده و گفتارهاى بيهوده در قلب او مى اندازد</w:t>
      </w:r>
      <w:r>
        <w:rPr>
          <w:rFonts w:eastAsia="IRNazanin" w:cs="IRNazanin"/>
          <w:color w:val="111111"/>
          <w:sz w:val="28"/>
          <w:szCs w:val="28"/>
          <w:rtl w:val="true"/>
          <w:lang w:bidi="fa-IR"/>
        </w:rPr>
        <w:t xml:space="preserve">» . </w:t>
      </w:r>
      <w:r>
        <w:rPr>
          <w:rStyle w:val="FootnoteAnchor"/>
          <w:rtl w:val="true"/>
        </w:rPr>
        <w:footnoteReference w:id="337"/>
      </w:r>
    </w:p>
    <w:p>
      <w:pPr>
        <w:pStyle w:val="Heading3"/>
        <w:numPr>
          <w:ilvl w:val="2"/>
          <w:numId w:val="1"/>
        </w:numPr>
        <w:rPr/>
      </w:pPr>
      <w:bookmarkStart w:id="443" w:name="__RefHeading___Toc1019285_2314609296"/>
      <w:bookmarkStart w:id="444" w:name="_Toc175"/>
      <w:bookmarkEnd w:id="443"/>
      <w:r>
        <w:rPr>
          <w:rtl w:val="true"/>
        </w:rPr>
        <w:t>غلو در دورۀ غيبت صغرا</w:t>
      </w:r>
      <w:bookmarkEnd w:id="444"/>
    </w:p>
    <w:p>
      <w:pPr>
        <w:pStyle w:val="BookText"/>
        <w:rPr/>
      </w:pPr>
      <w:r>
        <w:rPr>
          <w:rFonts w:ascii="IRNazanin" w:hAnsi="IRNazanin" w:eastAsia="IRNazanin"/>
          <w:color w:val="111111"/>
          <w:sz w:val="28"/>
          <w:sz w:val="28"/>
          <w:szCs w:val="28"/>
          <w:rtl w:val="true"/>
          <w:lang w:bidi="fa-IR"/>
        </w:rPr>
        <w:t xml:space="preserve">ويژگى اين دوره آن است كه به واسطۀ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افتادن منصبى به نام بابيت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غاليان كه تعدادى از آنها قبل از غلوّ از شخصيت هاى وجيه شيعه بودند، از راه ادّعاى بابيت، بسيارى از مردم را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 را فراتر گذاشته، ادّعاهاى غلوآميز خود همچون نبوت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حلول و تناسخ را مطرح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مهم ترين شخصيت هاى غالى اين دوره مى توان از محمد بن نمير نصيرى ياد كرد كه برخى فرقۀ نصيريه را بدو منسوب مى كنند</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محمد بن نمير از اصحاب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همان زمان ادعاهاى باطل خود را مطرح كرد و مورد لعن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الوهيت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كرد </w:t>
      </w:r>
      <w:r>
        <w:rPr>
          <w:rStyle w:val="FootnoteAnchor"/>
          <w:rtl w:val="true"/>
        </w:rPr>
        <w:footnoteReference w:id="339"/>
      </w:r>
      <w:r>
        <w:rPr>
          <w:rFonts w:ascii="Amiri" w:hAnsi="Amiri" w:eastAsia="Amiri" w:cs="Amiri"/>
          <w:color w:val="111111"/>
          <w:sz w:val="28"/>
          <w:sz w:val="28"/>
          <w:szCs w:val="28"/>
          <w:rtl w:val="true"/>
          <w:lang w:bidi="ar-SA"/>
        </w:rPr>
        <w:t>و بالاخره در دورۀ غيبت، ادّعاى بابيت و نيابت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عقايدى همچون حلول، تناسخ، اباحى گرى به او و طرفدارانش نسبت داده شده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شلمغانى معروف به ابن ابى العزاقر يكى ديگر از غاليان اين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فقهاى بزرگ اماميه به شمار مى رفت و كتابى به نام كتاب التكليف نوشت كه حاوى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خانۀ شيعى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نيابت بود، اما وقتى انتظار او برآورده نشد، در زمان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نيابت از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انحراف در پيش گرفت و كار او به جايى رسيد</w:t>
      </w:r>
      <w:bookmarkStart w:id="445" w:name="pg19693_765976"/>
    </w:p>
    <w:p>
      <w:pPr>
        <w:pStyle w:val="BookText"/>
        <w:rPr/>
      </w:pPr>
      <w:bookmarkEnd w:id="445"/>
      <w:r>
        <w:rPr>
          <w:rFonts w:ascii="IRNazanin" w:hAnsi="IRNazanin" w:eastAsia="IRNazanin"/>
          <w:color w:val="111111"/>
          <w:sz w:val="28"/>
          <w:sz w:val="28"/>
          <w:szCs w:val="28"/>
          <w:rtl w:val="true"/>
          <w:lang w:bidi="fa-IR"/>
        </w:rPr>
        <w:t xml:space="preserve">كه اعتقاد به حلول و تناسخ و خداوندى ائمه همچون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اباحى گرى پيدا كرد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حسين بن روح نوبختى او را لعنت كرد و از همه شيعيان خواست تا از او دورى جويند و سپس توقيعى از جانب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از او و لعنت او و حكم به ارتداد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توسط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به دار آويخته شد</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446" w:name="__RefHeading___Toc1019287_2314609296"/>
      <w:bookmarkStart w:id="447" w:name="_Toc176"/>
      <w:bookmarkEnd w:id="446"/>
      <w:r>
        <w:rPr>
          <w:rtl w:val="true"/>
        </w:rPr>
        <w:t>پرسش</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ضرباتى كه غلات به جريان تشيع وارد ساخت،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غلو را تعريف كرده، اقسام آن را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كتاب عبد اللّه بن سبا، ديدگاه علامه عسكرى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زمان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انديشه غلو مطرح بوده است؟ شواهد خود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دائرة المعارف بزرگ اسلامى، انديشه غاليان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غاليان، دربارۀ فعاليت هاى غاليان دورۀ غيبت صغرا تحقيق كنيد</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019289_2314609296"/>
      <w:bookmarkStart w:id="449" w:name="_Toc177"/>
      <w:bookmarkEnd w:id="448"/>
      <w:r>
        <w:rPr>
          <w:rtl w:val="true"/>
        </w:rPr>
        <w:t>براى مطالعۀ بيشتر</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شناسى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نعمت اللّه صفرى، مجله علوم حديث، شمارۀ 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الرسول غفّار، شبهة الغلو عند الشيعة،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عسكرى، عبد اللّه بن سبا و اساطير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اللّه صفرى، غاليان، كاوشى در جريان ها و برآيندها، 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خليل كمره اى، آراء ائمة الشيعة فى الغلاة، تهران</w:t>
      </w:r>
      <w:r>
        <w:rPr>
          <w:rFonts w:eastAsia="Amiri" w:cs="Amiri" w:ascii="Amiri" w:hAnsi="Amiri"/>
          <w:color w:val="111111"/>
          <w:sz w:val="28"/>
          <w:szCs w:val="28"/>
          <w:rtl w:val="true"/>
          <w:lang w:bidi="ar-SA"/>
        </w:rPr>
        <w:t>.</w:t>
      </w:r>
      <w:bookmarkStart w:id="450" w:name="pg19693_765977"/>
    </w:p>
    <w:p>
      <w:pPr>
        <w:pStyle w:val="Heading2"/>
        <w:numPr>
          <w:ilvl w:val="1"/>
          <w:numId w:val="1"/>
        </w:numPr>
        <w:rPr/>
      </w:pPr>
      <w:bookmarkStart w:id="451" w:name="__RefHeading___Toc1019291_2314609296"/>
      <w:bookmarkStart w:id="452" w:name="_Toc178"/>
      <w:bookmarkEnd w:id="450"/>
      <w:bookmarkEnd w:id="451"/>
      <w:r>
        <w:rPr>
          <w:rtl w:val="true"/>
        </w:rPr>
        <w:t>درس هيجدهم</w:t>
      </w:r>
      <w:r>
        <w:rPr>
          <w:rtl w:val="true"/>
        </w:rPr>
        <w:t xml:space="preserve">: </w:t>
      </w:r>
      <w:r>
        <w:rPr>
          <w:rtl w:val="true"/>
        </w:rPr>
        <w:t>علل رواج غلوّ و عقايد غاليان</w:t>
      </w:r>
      <w:bookmarkEnd w:id="452"/>
    </w:p>
    <w:p>
      <w:pPr>
        <w:pStyle w:val="Heading3"/>
        <w:numPr>
          <w:ilvl w:val="2"/>
          <w:numId w:val="1"/>
        </w:numPr>
        <w:rPr/>
      </w:pPr>
      <w:bookmarkStart w:id="453" w:name="__RefHeading___Toc1019293_2314609296"/>
      <w:bookmarkStart w:id="454" w:name="_Toc179"/>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با بررسى پديدۀ غلوّ در اديان مختلف و نيز باتوجه به علل رشد غلوّ در قلمرو اسلام، درمى يابيم كه غلوّ يك پديدۀ تك علّتى نيست و مى توان علل چندى را براى رشد جريان هاى مختلف غلوّ و يا حتى يك جريان برشمرد</w:t>
      </w:r>
      <w:r>
        <w:rPr>
          <w:rFonts w:eastAsia="IRNazanin" w:cs="IRNazanin"/>
          <w:color w:val="111111"/>
          <w:sz w:val="28"/>
          <w:szCs w:val="28"/>
          <w:rtl w:val="true"/>
          <w:lang w:bidi="fa-IR"/>
        </w:rPr>
        <w:t>.</w:t>
      </w:r>
    </w:p>
    <w:p>
      <w:pPr>
        <w:pStyle w:val="Heading3"/>
        <w:numPr>
          <w:ilvl w:val="2"/>
          <w:numId w:val="1"/>
        </w:numPr>
        <w:rPr/>
      </w:pPr>
      <w:bookmarkStart w:id="455" w:name="__RefHeading___Toc1019295_2314609296"/>
      <w:bookmarkStart w:id="456" w:name="_Toc180"/>
      <w:bookmarkEnd w:id="455"/>
      <w:r>
        <w:rPr>
          <w:rtl w:val="true"/>
        </w:rPr>
        <w:t>علل رشد جريان هاى مختلف غلوّ</w:t>
      </w:r>
      <w:bookmarkEnd w:id="456"/>
    </w:p>
    <w:p>
      <w:pPr>
        <w:pStyle w:val="Heading4"/>
        <w:numPr>
          <w:ilvl w:val="3"/>
          <w:numId w:val="1"/>
        </w:numPr>
        <w:rPr/>
      </w:pPr>
      <w:bookmarkStart w:id="457" w:name="__RefHeading___Toc1019297_2314609296"/>
      <w:bookmarkStart w:id="458" w:name="_Toc181"/>
      <w:bookmarkEnd w:id="457"/>
      <w:r>
        <w:rPr/>
        <w:t>1</w:t>
      </w:r>
      <w:r>
        <w:rPr>
          <w:rtl w:val="true"/>
        </w:rPr>
        <w:t xml:space="preserve">. </w:t>
      </w:r>
      <w:r>
        <w:rPr>
          <w:rtl w:val="true"/>
        </w:rPr>
        <w:t>علل روانى</w:t>
      </w:r>
      <w:bookmarkEnd w:id="458"/>
    </w:p>
    <w:p>
      <w:pPr>
        <w:pStyle w:val="BookText"/>
        <w:rPr/>
      </w:pPr>
      <w:r>
        <w:rPr>
          <w:rFonts w:ascii="IRNazanin" w:hAnsi="IRNazanin" w:eastAsia="IRNazanin"/>
          <w:color w:val="111111"/>
          <w:sz w:val="28"/>
          <w:sz w:val="28"/>
          <w:szCs w:val="28"/>
          <w:rtl w:val="true"/>
          <w:lang w:bidi="fa-IR"/>
        </w:rPr>
        <w:t>هر انسانى براى توجيه عقيده اى كه پذيرفته، تمايل به بزرگ نمايى و اثبات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 طلبى هاى رهبران گروه هاى غالى همانند ابو الخطاب، مغيرة بن سعيد و شلمغانى كه براى رسيدن به جاه و مال و منال و با بهانه كردن الوهيت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پيامبر و منصوب از طرف آنان مى دانستند، نيز مى تواند به عنوان يكى از علل روانى غلوّ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اباحى گرى كه تقريبا در جوانب مختلف خود از مشخصۀ اصلى همۀ گروه هاى غالى بود، مى توانست به عنوان يكى از علل روانى رشد اين جريان مطرح باشد؛ زيرا اين مسئله، اشباع كنندۀ غريزۀ آزادى طلبى بى حد و حصر انسانى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ترين و مؤثرترين علل روانى غلوّ محبّت فراوان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اين حبّ افراطى كه كمتر با شناخت صحيح همراه بود، باعث انحراف آنان مى شد؛ چنان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شدت محبت گروهى از شيعيان ما به امامان باعث مى شد تا آنها را از حدّ خود فراتر برند؛ چنان كه همين علّت باعث اعتقاد يهوديان و مسيحيان به پسر خدا بودن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Style w:val="FootnoteAnchor"/>
          <w:rtl w:val="true"/>
        </w:rPr>
        <w:footnoteReference w:id="343"/>
      </w:r>
      <w:bookmarkStart w:id="459" w:name="pg19693_765978"/>
    </w:p>
    <w:p>
      <w:pPr>
        <w:pStyle w:val="Heading4"/>
        <w:numPr>
          <w:ilvl w:val="3"/>
          <w:numId w:val="1"/>
        </w:numPr>
        <w:rPr/>
      </w:pPr>
      <w:bookmarkStart w:id="460" w:name="__RefHeading___Toc1019299_2314609296"/>
      <w:bookmarkStart w:id="461" w:name="_Toc182"/>
      <w:bookmarkEnd w:id="459"/>
      <w:bookmarkEnd w:id="460"/>
      <w:r>
        <w:rPr/>
        <w:t>2</w:t>
      </w:r>
      <w:r>
        <w:rPr>
          <w:rtl w:val="true"/>
        </w:rPr>
        <w:t xml:space="preserve">. </w:t>
      </w:r>
      <w:r>
        <w:rPr>
          <w:rtl w:val="true"/>
        </w:rPr>
        <w:t>علل اجتماعى</w:t>
      </w:r>
      <w:bookmarkEnd w:id="461"/>
    </w:p>
    <w:p>
      <w:pPr>
        <w:pStyle w:val="BookText"/>
        <w:rPr/>
      </w:pPr>
      <w:r>
        <w:rPr>
          <w:rFonts w:ascii="IRNazanin" w:hAnsi="IRNazanin" w:eastAsia="IRNazanin"/>
          <w:color w:val="111111"/>
          <w:sz w:val="28"/>
          <w:sz w:val="28"/>
          <w:szCs w:val="28"/>
          <w:rtl w:val="true"/>
          <w:lang w:bidi="fa-IR"/>
        </w:rPr>
        <w:t>جهل و ناآگاهى مردم و به عبارت ديگر كم ظرفيتى آنان نيز يكى ديگر از علل غلوّ است كه در روايات شيعه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ضمن اشاره به كرامات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و فضائل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مقايسه با ديگران نبوده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غاليان اين نكته را كه اين كرامات از سوى خداوند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در نيافتند و با مشاهدۀ كرامات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از حد بشرى بالاتر بردند و او را بزرگ تر از آن دانستند كه خود مربوب و مخلوق باشد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بررسى جامعۀ كوفه و نيز شهرهايى همانند مدائن كه بستر غلوّ بود، مى تواند ما را با گوشه اى از علل اجتماعى غلوّ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بودن اين جوامع، آشنا بودن كوفيان با تعاليم حكما و نيز آگاهى آنان از گرايش هاى مختلف مى توانست در گرايش غلوّآميز آنان مؤثر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چنان كه برخى ضعف عنصر قبيله اى در بافت اجتماعى كوفه و حضور قبايل يمنى در اين شهر را از ديگر علل اجتماعى غلوّ برشمرده اند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برخى نيز حضور پرتعداد عناصر ايرانى در اين جامعه را از علل رشد غلوّ در كوفه دانسته اند؛ به ويژه باتوجه به آنكه ايرانيان از قديم به غلوّ دربارۀ پادشاهان خود متهم بودند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نيز برخى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تقصير و تفريط كوفيان در يارى رساندن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واداشت تا پس 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اشتباه خود راه افراط را پيموده، به غلوّ بگرايند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شبيه اين علّت، ظلم و فشار بى حد و حصر امويان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معكوسى داشت و با آشكار شدن آثار ضعف در بنى اميه يك مرتبه مانند فنرى آزاد</w:t>
      </w:r>
      <w:bookmarkStart w:id="462" w:name="pg19693_765979"/>
    </w:p>
    <w:p>
      <w:pPr>
        <w:pStyle w:val="BookText"/>
        <w:rPr/>
      </w:pPr>
      <w:bookmarkEnd w:id="462"/>
      <w:r>
        <w:rPr>
          <w:rFonts w:ascii="Amiri" w:hAnsi="Amiri" w:eastAsia="Amiri" w:cs="Amiri"/>
          <w:color w:val="111111"/>
          <w:sz w:val="28"/>
          <w:sz w:val="28"/>
          <w:szCs w:val="28"/>
          <w:rtl w:val="true"/>
          <w:lang w:bidi="ar-SA"/>
        </w:rPr>
        <w:t>شده، كنترل خود را از دست دادند و به غلوّ تمايل يافتند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3"/>
        <w:numPr>
          <w:ilvl w:val="2"/>
          <w:numId w:val="1"/>
        </w:numPr>
        <w:rPr/>
      </w:pPr>
      <w:bookmarkStart w:id="463" w:name="__RefHeading___Toc1019301_2314609296"/>
      <w:bookmarkStart w:id="464" w:name="_Toc183"/>
      <w:bookmarkEnd w:id="463"/>
      <w:r>
        <w:rPr>
          <w:rtl w:val="true"/>
        </w:rPr>
        <w:t>عقايد غاليان</w:t>
      </w:r>
      <w:bookmarkEnd w:id="464"/>
    </w:p>
    <w:p>
      <w:pPr>
        <w:pStyle w:val="Heading4"/>
        <w:numPr>
          <w:ilvl w:val="3"/>
          <w:numId w:val="1"/>
        </w:numPr>
        <w:rPr/>
      </w:pPr>
      <w:bookmarkStart w:id="465" w:name="__RefHeading___Toc1019303_2314609296"/>
      <w:bookmarkStart w:id="466" w:name="_Toc18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عقايد غاليان را مى توان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مشترك با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مختص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تذكّر كه مجموع اين باورها را مى توان در مجموع گروه هاى غالى مشاهده كرد</w:t>
      </w:r>
      <w:r>
        <w:rPr>
          <w:rFonts w:eastAsia="IRNazanin" w:cs="IRNazanin"/>
          <w:color w:val="111111"/>
          <w:sz w:val="28"/>
          <w:szCs w:val="28"/>
          <w:rtl w:val="true"/>
          <w:lang w:bidi="fa-IR"/>
        </w:rPr>
        <w:t>.</w:t>
      </w:r>
    </w:p>
    <w:p>
      <w:pPr>
        <w:pStyle w:val="Heading4"/>
        <w:numPr>
          <w:ilvl w:val="3"/>
          <w:numId w:val="1"/>
        </w:numPr>
        <w:rPr/>
      </w:pPr>
      <w:bookmarkStart w:id="467" w:name="__RefHeading___Toc1019305_2314609296"/>
      <w:bookmarkStart w:id="468" w:name="_Toc185"/>
      <w:bookmarkEnd w:id="467"/>
      <w:r>
        <w:rPr/>
        <w:t>1</w:t>
      </w:r>
      <w:r>
        <w:rPr>
          <w:rtl w:val="true"/>
        </w:rPr>
        <w:t xml:space="preserve">. </w:t>
      </w:r>
      <w:r>
        <w:rPr>
          <w:rtl w:val="true"/>
        </w:rPr>
        <w:t>عقايد مشترك با شيعه</w:t>
      </w:r>
      <w:bookmarkEnd w:id="468"/>
    </w:p>
    <w:p>
      <w:pPr>
        <w:pStyle w:val="BookText"/>
        <w:rPr/>
      </w:pPr>
      <w:r>
        <w:rPr>
          <w:rFonts w:ascii="IRNazanin" w:hAnsi="IRNazanin" w:eastAsia="IRNazanin"/>
          <w:color w:val="111111"/>
          <w:sz w:val="28"/>
          <w:sz w:val="28"/>
          <w:szCs w:val="28"/>
          <w:rtl w:val="true"/>
          <w:lang w:bidi="fa-IR"/>
        </w:rPr>
        <w:t>منظور از عقايد مشترك، باورهايى همچون بداء، رجعت، مهدويت، تأويل و تفويض است كه با بررسى دقيق آنها به اين نتيجه مى رسيم كه اين اشتراك تنها در حد لفظ است و از جهت محتوا تفاوت ماهوى بين تلقى شيعۀ اماميه از اين عقايد با تلقّى غاليان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تغيير در علم الهى تفسير مى كردند و از آن به عنوان توجيهى براى به وقوع پيوستن پيشگويى هاى خود بهره مى بردند؛ چنان كه گفته شده است كه ابو الخطاب هنگام رويارويى با نيروهاى عيسى بن موسى حاكم كوفه، براى ياران خود پيشگويى پيروزى مى كرد و به آنها چنين گفته بود كه چوب نى هاى شما در بدن آنها كار نيزه و شمشير را خواهد كرد، اما شمشيرها و نيزه هاى آنان در شما كارگر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كه اين سخن را باور داشته بودند، با چوب هاى خود به جنگ نيروهاى مسلّح عيسى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تعداد سى نفر از آنها كشته شدند و وقتى ياران باقيمانده به او اعتراض كردند،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قد بدا للّه فيكم فما ذنبى؟</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خداوند در مورد شما بداء حاصل شده است، تقصير من چيست؟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شيعه به پيروى از امامان معصوم خود ضمن تكيه بر مسئله بداء آن را نه به معناى تغيير در علم الهى،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خلاف آنچه در ظاهر از سوى ديگران تصور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متأسفانه برخى از مخالفان شيعه و خاورشناسان هنگام بيان عقايد شيعه، باورهاى فوق را برشمرده و به جاى تفسير شيعى آن، تفسير غاليانه آن را به نام شيعه جا زده اند و</w:t>
      </w:r>
    </w:p>
    <w:p>
      <w:pPr>
        <w:pStyle w:val="BookText"/>
        <w:rPr/>
      </w:pPr>
      <w:r>
        <w:rPr>
          <w:rFonts w:ascii="Amiri" w:hAnsi="Amiri" w:eastAsia="Amiri" w:cs="Amiri"/>
          <w:color w:val="111111"/>
          <w:sz w:val="28"/>
          <w:sz w:val="28"/>
          <w:szCs w:val="28"/>
          <w:rtl w:val="true"/>
          <w:lang w:bidi="ar-SA"/>
        </w:rPr>
        <w:t>بدين ترتيب شيعه را مذهبى غاليانه معرفى مى كنند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جمله باورهايى كه به ظاهر ميان شيعه و غاليان مشترك است، شفاعت است كه در برخى از موارد با اباحى گرى و بى بندوبارى غاليان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خلط از آنجا ناشى شده است كه گروه هايى از غاليان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امام و پيامبر را شناخت، هر كارى خواست مى تواند انجام دهد و همه احكام شرع از او برداشته مى شود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اين طرز تلقى به گونه اى مشابه در ميان برخى از عوام شيعه نيز جريان دارد؛ به گونه اى كه در نهايت شفاعت را به عنوان يك كارخانه عظيم گناه سوزى تلقى كرده، يدك كشيدن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 اهل بيت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مجوّزى براى گناهان مى دانند؛ چنان كه شاعر آنان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ناجى، گر معامله روز حشر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 ضامنم تو هرچه بخواهى گناه كن</w:t>
      </w:r>
    </w:p>
    <w:p>
      <w:pPr>
        <w:pStyle w:val="BookText"/>
        <w:rPr/>
      </w:pPr>
      <w:r>
        <w:rPr>
          <w:rFonts w:ascii="IRNazanin" w:hAnsi="IRNazanin" w:eastAsia="IRNazanin"/>
          <w:color w:val="111111"/>
          <w:sz w:val="28"/>
          <w:sz w:val="28"/>
          <w:szCs w:val="28"/>
          <w:rtl w:val="true"/>
          <w:lang w:bidi="fa-IR"/>
        </w:rPr>
        <w:t>همين طرز تلقّى بهانه به دست وهابيون و برخى از نويسندگان اهل سنت داده تا به شدّت بر مكتب تشيع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همين نگرش به شفاعت از سوى برخى از خاورشناسان به عنوان عقيدۀ اصيل شيعى مطرح شده است</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در حالى كه با مراجعه به روايات شيعى درمى يابيم كه امامان شيعه به شدّت بر انجام واجبات و دورى از محرّمات از سوى شيعيان تكيه كرده </w:t>
      </w:r>
      <w:r>
        <w:rPr>
          <w:rStyle w:val="FootnoteAnchor"/>
          <w:rtl w:val="true"/>
        </w:rPr>
        <w:footnoteReference w:id="355"/>
      </w:r>
      <w:r>
        <w:rPr>
          <w:rFonts w:ascii="IRNazanin" w:hAnsi="IRNazanin" w:eastAsia="IRNazanin"/>
          <w:color w:val="111111"/>
          <w:sz w:val="28"/>
          <w:sz w:val="28"/>
          <w:szCs w:val="28"/>
          <w:rtl w:val="true"/>
          <w:lang w:bidi="fa-IR"/>
        </w:rPr>
        <w:t>و اين تأكيد را به جايى رسانده اند كه براى معرفى يك شيعۀ نمونه چنين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شهر چند هزار نفرى، يك شيعه وجود داشته باشد، بايد همو پرهيزكارترين افراد آن شهر باشد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شيعى به پيروى از امامان شيعه ضمن تأكيد بر مسئله شفاعت، نه تنها آن را تشويق به گناه ندانسته، بلكه با مطرح كردن آثار تربيتى مهم آن همچون ايجاد اميد و مبارزه با روح يأس، ايجاد رابطۀ معنوى با اولياء اللّه، تحصيل شرايط شفاعت و توجه به سلسله شفيعان مطرح شده در روايات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مؤمنان، امانت، صلۀ رحم، قرآن، جهاد،</w:t>
      </w:r>
      <w:r>
        <w:rPr>
          <w:rFonts w:eastAsia="IRNazanin" w:cs="IRNazanin"/>
          <w:color w:val="111111"/>
          <w:sz w:val="28"/>
          <w:szCs w:val="28"/>
          <w:lang w:bidi="fa-IR"/>
        </w:rPr>
        <w:t>4</w:t>
      </w:r>
      <w:r>
        <w:rPr>
          <w:rFonts w:eastAsia="IRNazanin" w:cs="IRNazanin"/>
          <w:color w:val="111111"/>
          <w:sz w:val="28"/>
          <w:szCs w:val="28"/>
          <w:rtl w:val="true"/>
          <w:lang w:bidi="fa-IR"/>
        </w:rPr>
        <w:t>.</w:t>
      </w:r>
      <w:bookmarkStart w:id="469" w:name="pg19693_765981"/>
    </w:p>
    <w:p>
      <w:pPr>
        <w:pStyle w:val="BookText"/>
        <w:rPr/>
      </w:pPr>
      <w:bookmarkEnd w:id="469"/>
      <w:r>
        <w:rPr>
          <w:rFonts w:ascii="IRNazanin" w:hAnsi="IRNazanin" w:eastAsia="IRNazanin"/>
          <w:color w:val="111111"/>
          <w:sz w:val="28"/>
          <w:sz w:val="28"/>
          <w:szCs w:val="28"/>
          <w:rtl w:val="true"/>
          <w:lang w:bidi="fa-IR"/>
        </w:rPr>
        <w:t>روزه، عمل به حق، راستگويى و توبه، آن را باعث رواج اعمال نيك در ميان معتقدان به اين باور مى دانند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470" w:name="__RefHeading___Toc1019307_2314609296"/>
      <w:bookmarkStart w:id="471" w:name="_Toc186"/>
      <w:bookmarkEnd w:id="470"/>
      <w:r>
        <w:rPr/>
        <w:t>2</w:t>
      </w:r>
      <w:r>
        <w:rPr>
          <w:rtl w:val="true"/>
        </w:rPr>
        <w:t xml:space="preserve">. </w:t>
      </w:r>
      <w:r>
        <w:rPr>
          <w:rtl w:val="true"/>
        </w:rPr>
        <w:t>عقايد مختص غاليان</w:t>
      </w:r>
      <w:bookmarkEnd w:id="471"/>
    </w:p>
    <w:p>
      <w:pPr>
        <w:pStyle w:val="BookText"/>
        <w:rPr/>
      </w:pPr>
      <w:r>
        <w:rPr>
          <w:rFonts w:ascii="IRNazanin" w:hAnsi="IRNazanin" w:eastAsia="IRNazanin"/>
          <w:color w:val="111111"/>
          <w:sz w:val="28"/>
          <w:sz w:val="28"/>
          <w:szCs w:val="28"/>
          <w:rtl w:val="true"/>
          <w:lang w:bidi="fa-IR"/>
        </w:rPr>
        <w:t xml:space="preserve">از لابه لاى مباحث گذشته با برخى از عقايد مختص غاليان همچون اعتقاد به الوهيت ائمه و اشخاص ديگر، باور به پيامبرى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رهبران خود همانند ابو الخطاب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عقايد غاليان كه به آن اشاره شد، عقيده به حلول است كه به معناى حلول روح خداوندى در كالبد اشخاص تفسير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اين حلول به صورت طولى گسترش يافته و از كالبدى به كالبد ديگر منتقل مى شد؛ چنان كه به شريعى نسبت داده اند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پنج نفر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كرد و آنان خدايان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حلول را امتداد داده،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اين روح خداوندى در كالبد من حلول كرده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تناسخ نيز يكى ديگر از عقايد رايج در ميان غاليان بود، كه به احتمال زياد آن را از اقليت هاى هندى ساكن در كوفه و بصره فراگرفته بودند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البته امكان اقتباس آن از گروه هاى مانوى را كه در شهرهاى مختلف عراق حضور داشتند، نبايد از نظر دور داشت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تناسخ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روح به بدنى بعد از جدا شدن از بدن ديگر</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تفسير شده است </w:t>
      </w:r>
      <w:r>
        <w:rPr>
          <w:rStyle w:val="FootnoteAnchor"/>
          <w:rtl w:val="true"/>
        </w:rPr>
        <w:footnoteReference w:id="362"/>
      </w:r>
      <w:r>
        <w:rPr>
          <w:rFonts w:ascii="IRNazanin" w:hAnsi="IRNazanin" w:eastAsia="IRNazanin"/>
          <w:color w:val="111111"/>
          <w:sz w:val="28"/>
          <w:sz w:val="28"/>
          <w:szCs w:val="28"/>
          <w:rtl w:val="true"/>
          <w:lang w:bidi="fa-IR"/>
        </w:rPr>
        <w:t>و شايد بتوان گفت يكى از مهم ترين انگيزه هاى رهبران غاليان در مطرح كردن اين نظريه آن باشد</w:t>
      </w:r>
      <w:bookmarkStart w:id="472" w:name="pg19693_765982"/>
    </w:p>
    <w:p>
      <w:pPr>
        <w:pStyle w:val="BookText"/>
        <w:rPr/>
      </w:pPr>
      <w:bookmarkEnd w:id="472"/>
      <w:r>
        <w:rPr>
          <w:rFonts w:ascii="IRNazanin" w:hAnsi="IRNazanin" w:eastAsia="IRNazanin"/>
          <w:color w:val="111111"/>
          <w:sz w:val="28"/>
          <w:sz w:val="28"/>
          <w:szCs w:val="28"/>
          <w:rtl w:val="true"/>
          <w:lang w:bidi="fa-IR"/>
        </w:rPr>
        <w:t>كه آنها مى توانستند با اين عقيده پيروان خود را به آينده اميدوار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توجيه كه اگر آنها در اين بدن سختى ها را تحمل كرده و از امامان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رهبران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بى چون و چرا كنند، در بدن بعدى به صورتى نيكوتر و با زندگى راحت تر ظهور خواهند كرد همچنين با اين عقيده مى توانستند پيروان خود را از متفرق شدن بر حذر دارند؛ بدين گونه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فعلا از رهبران خود اطاعت نكنيد و آنها را اذيت نماييد، پس از مردن، روح شما به بدن حيوانات منتقل گشته، دچار عذاب خواهيد شد تا آن گاه كه پاك شويد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تشبيه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كردن خداوند به موجودات محسوس همچون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ديگر از عقايدى است كه به برخى از گروه هاى غالى نسبت داده اند؛ چنان كه به مغيريه يعنى پيروان مغيرة بن سعيد نسبت داده اند كه خداوند را همانند مردى تاج بر سر كه داراى اعضايى همانند اعضاى انسان است، مى دانستند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دربارۀ بيانيه يعنى پيروان بيان بن سمعان از رهبران غلات چنين گفته اند كه آنها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جسم دارد و همۀ قسمت هاى او غير از صورتش نابود خواهد 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شايد بتوان گفت اصلى ترين انگيزه براى مطرح كردن اين عقيده، كوچك نشان دادن عظمت خالق و خداوند در ميان مردمان باشد تا آنها بتوانند به راحتى خدايى را به رهبران خود نيز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روايتى به نقش غاليان در ساختن احاديثى با مضمون تشبيه اشاره كرده،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خالد انما وضع الاخبار عنا فى التشبيه و الجبر الغلاة الذين صغّروا عظمة اللّه تعالى</w:t>
      </w:r>
      <w:r>
        <w:rPr>
          <w:rFonts w:eastAsia="Amiri" w:cs="Amiri" w:ascii="Amiri" w:hAnsi="Amiri"/>
          <w:color w:val="111111"/>
          <w:sz w:val="28"/>
          <w:szCs w:val="28"/>
          <w:rtl w:val="true"/>
          <w:lang w:bidi="ar-SA"/>
        </w:rPr>
        <w:t xml:space="preserve">. . . </w:t>
      </w:r>
      <w:r>
        <w:rPr>
          <w:rStyle w:val="FootnoteAnchor"/>
          <w:rtl w:val="true"/>
        </w:rPr>
        <w:footnoteReference w:id="366"/>
      </w:r>
    </w:p>
    <w:p>
      <w:pPr>
        <w:pStyle w:val="Heading3"/>
        <w:numPr>
          <w:ilvl w:val="2"/>
          <w:numId w:val="1"/>
        </w:numPr>
        <w:rPr/>
      </w:pPr>
      <w:bookmarkStart w:id="473" w:name="__RefHeading___Toc1019309_2314609296"/>
      <w:bookmarkStart w:id="474" w:name="_Toc187"/>
      <w:bookmarkEnd w:id="473"/>
      <w:r>
        <w:rPr>
          <w:rtl w:val="true"/>
        </w:rPr>
        <w:t>پرسش</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كتاب خلاصة علم الكلام، نگارش دكتر عبد الهادى فضلى، معنا و مفهوم حلول را توضيح دهيد</w:t>
      </w:r>
      <w:r>
        <w:rPr>
          <w:rFonts w:eastAsia="IRNazanin" w:cs="IRNazanin"/>
          <w:color w:val="111111"/>
          <w:sz w:val="28"/>
          <w:szCs w:val="28"/>
          <w:rtl w:val="true"/>
          <w:lang w:bidi="fa-IR"/>
        </w:rPr>
        <w:t>.</w:t>
      </w:r>
      <w:bookmarkStart w:id="475" w:name="pg19693_765983"/>
    </w:p>
    <w:p>
      <w:pPr>
        <w:pStyle w:val="BookText"/>
        <w:rPr/>
      </w:pPr>
      <w:bookmarkEnd w:id="4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مراجعه به كتاب وقفة عند نظرية التناسخ، تناسخ را تعريف كرده، آن را نقد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اصلى طرح اين نوع اعتقادات از سوى غلات چه بود؟</w:t>
      </w:r>
    </w:p>
    <w:p>
      <w:pPr>
        <w:pStyle w:val="Heading3"/>
        <w:numPr>
          <w:ilvl w:val="2"/>
          <w:numId w:val="1"/>
        </w:numPr>
        <w:rPr/>
      </w:pPr>
      <w:bookmarkStart w:id="476" w:name="__RefHeading___Toc1019311_2314609296"/>
      <w:bookmarkStart w:id="477" w:name="_Toc188"/>
      <w:bookmarkEnd w:id="476"/>
      <w:r>
        <w:rPr>
          <w:rtl w:val="true"/>
        </w:rPr>
        <w:t>براى مطالعۀ بيشتر</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حرّ عاملى، اثباة الهداة بالنصوص و المعجزات،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بحار الانوار،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يكصد و بيست روايت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غضائرى و متهمان به غلوّ در 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نعمت اللّه صفرى، مجله علوم حديث، شمارۀ 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نامۀ امام على، جلد سوم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نگارش نعمت اللّه صفرى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عبود بن على بن درع، ظاهرة الغلو فى الدين، دار الصميعى، رياض</w:t>
      </w:r>
      <w:r>
        <w:rPr>
          <w:rFonts w:eastAsia="Amiri" w:cs="Amiri" w:ascii="Amiri" w:hAnsi="Amiri"/>
          <w:color w:val="111111"/>
          <w:sz w:val="28"/>
          <w:szCs w:val="28"/>
          <w:rtl w:val="true"/>
          <w:lang w:bidi="ar-SA"/>
        </w:rPr>
        <w:t>.</w:t>
      </w:r>
      <w:bookmarkStart w:id="478" w:name="pg19693_765985"/>
    </w:p>
    <w:p>
      <w:pPr>
        <w:pStyle w:val="Heading2"/>
        <w:numPr>
          <w:ilvl w:val="1"/>
          <w:numId w:val="1"/>
        </w:numPr>
        <w:rPr/>
      </w:pPr>
      <w:bookmarkStart w:id="479" w:name="__RefHeading___Toc1019313_2314609296"/>
      <w:bookmarkStart w:id="480" w:name="_Toc189"/>
      <w:bookmarkEnd w:id="478"/>
      <w:bookmarkEnd w:id="479"/>
      <w:r>
        <w:rPr>
          <w:rtl w:val="true"/>
        </w:rPr>
        <w:t>درس نوزدهم</w:t>
      </w:r>
      <w:r>
        <w:rPr>
          <w:rtl w:val="true"/>
        </w:rPr>
        <w:t xml:space="preserve">: </w:t>
      </w:r>
      <w:r>
        <w:rPr>
          <w:rtl w:val="true"/>
        </w:rPr>
        <w:t xml:space="preserve">برخورد ائمه </w:t>
      </w:r>
      <w:r>
        <w:rPr>
          <w:rtl w:val="true"/>
        </w:rPr>
        <w:t>(</w:t>
      </w:r>
      <w:r>
        <w:rPr>
          <w:rtl w:val="true"/>
        </w:rPr>
        <w:t>علیهم السلام</w:t>
      </w:r>
      <w:r>
        <w:rPr>
          <w:rtl w:val="true"/>
        </w:rPr>
        <w:t xml:space="preserve">) </w:t>
      </w:r>
      <w:r>
        <w:rPr>
          <w:rtl w:val="true"/>
        </w:rPr>
        <w:t>با غاليان</w:t>
      </w:r>
      <w:bookmarkEnd w:id="480"/>
    </w:p>
    <w:p>
      <w:pPr>
        <w:pStyle w:val="Heading3"/>
        <w:numPr>
          <w:ilvl w:val="2"/>
          <w:numId w:val="1"/>
        </w:numPr>
        <w:rPr/>
      </w:pPr>
      <w:bookmarkStart w:id="481" w:name="__RefHeading___Toc1019315_2314609296"/>
      <w:bookmarkStart w:id="482" w:name="_Toc19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 xml:space="preserve">با مرورى اجمالى بر مواضع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غاليان به اين نتيجه مى رسيم كه در ميان گروه هاى عقيدتى، امامان شديدترين و بيشترين برخورد را با غاليان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برخورد با گروه هاى ديگر اسلامى اعمّ از خوارج، معتزله و اهل حديث و حتى گروه هاى غير مسلمان و زنادقه و دهريون سعى در مناظره ايدئولوژيك داشتند، </w:t>
      </w:r>
      <w:r>
        <w:rPr>
          <w:rStyle w:val="FootnoteAnchor"/>
          <w:rtl w:val="true"/>
        </w:rPr>
        <w:footnoteReference w:id="367"/>
      </w:r>
      <w:r>
        <w:rPr>
          <w:rFonts w:ascii="IRNazanin" w:hAnsi="IRNazanin" w:eastAsia="IRNazanin"/>
          <w:color w:val="111111"/>
          <w:sz w:val="28"/>
          <w:sz w:val="28"/>
          <w:szCs w:val="28"/>
          <w:rtl w:val="true"/>
          <w:lang w:bidi="fa-IR"/>
        </w:rPr>
        <w:t>اما در برخورد با گروه هاى غالى گاهى متوسّل به حذف فيزيكى آنها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برخوردها به علّت اهميّت خطرى بود كه آنان از ناحيۀ غاليان عليه كيان اسلام و تشيع احساس مى كردند و بالاخره همين برخوردهاى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شيعيان بود كه باعث كمرنگ شدن اثر اين گروه ها در تاريخ شد؛ به گونه اى كه در اوايل قرن پنجم كمتر اثرى از اين گروه ها در تاريخ اسلام مشاهده مى كنيم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نقطۀ مقابل نيز مى توانيم بگوييم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مذهب شيعۀ اماميه بيشترين ضربه را از ناحيۀ اين گروه ها دريافت كرد؛ زيرا درست در زمانى كه فضاى سياسى مقدارى باز شده بود و امامانى همچون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فرصت را براى نشر معارف اسلام و شيعه به دست آورده بودند، به يكباره غاليان با استفاده از محبوبيت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روى به مطرح كردن عقايد غلوآميز دربارۀ آنان آورده؛ بدين ترتيب موجبات عكس العمل شديد و گاه تنفّر مسلمانان را فراهم آوردند؛ </w:t>
      </w:r>
      <w:r>
        <w:rPr>
          <w:rStyle w:val="FootnoteAnchor"/>
          <w:rtl w:val="true"/>
        </w:rPr>
        <w:footnoteReference w:id="368"/>
      </w:r>
      <w:r>
        <w:rPr>
          <w:rFonts w:ascii="IRNazanin" w:hAnsi="IRNazanin" w:eastAsia="IRNazanin"/>
          <w:color w:val="111111"/>
          <w:sz w:val="28"/>
          <w:sz w:val="28"/>
          <w:szCs w:val="28"/>
          <w:rtl w:val="true"/>
          <w:lang w:bidi="fa-IR"/>
        </w:rPr>
        <w:t xml:space="preserve">زيرا بسيارى از مردم عادى و عامى تصور مى كردند كه اين عقايد ريشه در عقايد شيعه و آموزه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غاليان علاوه بر آنكه باعث از دست رفتن بخش مهمى از فرصت ها شدند، اذهان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آنها را به خود مشغول</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انتساب آنان به شيعه، در طول تاريخ دستاويزى براى مخالفان شيعه و در دورۀ معاصر براى وهابيون و مستشرقان شد تا عقايد آنان را عقايدى شيعى دانسته، به وارد كردن نقض و ايراد و طعن بر شيعه اقدام كنند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يكى از خطرناك ترين مكانيسم هايى كه غاليان در راه ضربه زدن به شيعۀ اصيل در پيش گرفتند، مسئله جعل حديث بود كه شايد بتوان سر سلسلۀ اين عمل ناجوانمردانه را مغيرة بن سعيد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زير به عمل حديث سازى مغيره همراه با جعل سند اشاره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سعيد به عمد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او كه در ميان ياران پدرم مخفى بودند، كتاب هاى اصحاب پدرم را مى گرفتند و به مغيره مى دادند و او در آن كتب به صورت مخفيانه كفر و زندقه را جاى مى داد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منسوب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كتب را به يارانش مى داد تا در بين شيعيان پخش و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غلوّى كه در كتاب هاى پدرم مى يابيد، بدانيد كه مغيره در كتب پدرم جاى داده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هنگامى كه يونس بن عبد الرحمن، صحابى بزرگ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احاديث منسوب به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در عراق شنيده بود،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احاديث را رد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ابو الخطّاب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الخطاب و ياران او را لعنت كند كه تا امروز اين احاديث را در كتب ياران ابو عبد اللّه به صورت مخفيانه جاى مى دهند</w:t>
      </w:r>
      <w:r>
        <w:rPr>
          <w:rFonts w:eastAsia="IRNazanin" w:cs="IRNazanin"/>
          <w:color w:val="111111"/>
          <w:sz w:val="28"/>
          <w:szCs w:val="28"/>
          <w:rtl w:val="true"/>
          <w:lang w:bidi="fa-IR"/>
        </w:rPr>
        <w:t xml:space="preserve">. .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گرچه دانشمندان شيعه و به ويژه صاحبان كتب اربعه، تلاش فراوانى در راه پالايش احاديث از راه توجه به متن و سند و عرضه بر كتاب و سنّت از خود به يادگار گذاشتند، اما هم اكنون نمى توان با قاطعيت اين ادعا را مطرح كرد كه تمامى احاديث مجعول غاليان از ميان كتب روايى شيعه رخت بربسته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مقابله گرايانۀ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غاليان، در روش هاى زير قابل تلخيص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83" w:name="pg19693_765987"/>
    </w:p>
    <w:p>
      <w:pPr>
        <w:pStyle w:val="Heading3"/>
        <w:numPr>
          <w:ilvl w:val="2"/>
          <w:numId w:val="1"/>
        </w:numPr>
        <w:rPr/>
      </w:pPr>
      <w:bookmarkStart w:id="484" w:name="__RefHeading___Toc1019317_2314609296"/>
      <w:bookmarkStart w:id="485" w:name="_Toc191"/>
      <w:bookmarkEnd w:id="483"/>
      <w:bookmarkEnd w:id="484"/>
      <w:r>
        <w:rPr>
          <w:rtl w:val="true"/>
        </w:rPr>
        <w:t xml:space="preserve">روشهاى مقابله ائمه </w:t>
      </w:r>
      <w:r>
        <w:rPr>
          <w:rtl w:val="true"/>
        </w:rPr>
        <w:t>(</w:t>
      </w:r>
      <w:r>
        <w:rPr>
          <w:rtl w:val="true"/>
        </w:rPr>
        <w:t>علیهم السلام</w:t>
      </w:r>
      <w:r>
        <w:rPr>
          <w:rtl w:val="true"/>
        </w:rPr>
        <w:t xml:space="preserve">) </w:t>
      </w:r>
      <w:r>
        <w:rPr>
          <w:rtl w:val="true"/>
        </w:rPr>
        <w:t>با غاليان</w:t>
      </w:r>
      <w:bookmarkEnd w:id="485"/>
    </w:p>
    <w:p>
      <w:pPr>
        <w:pStyle w:val="Heading4"/>
        <w:numPr>
          <w:ilvl w:val="3"/>
          <w:numId w:val="1"/>
        </w:numPr>
        <w:rPr/>
      </w:pPr>
      <w:bookmarkStart w:id="486" w:name="__RefHeading___Toc1019319_2314609296"/>
      <w:bookmarkStart w:id="487" w:name="_Toc192"/>
      <w:bookmarkEnd w:id="486"/>
      <w:r>
        <w:rPr/>
        <w:t>1</w:t>
      </w:r>
      <w:r>
        <w:rPr>
          <w:rtl w:val="true"/>
        </w:rPr>
        <w:t xml:space="preserve">. </w:t>
      </w:r>
      <w:r>
        <w:rPr>
          <w:rtl w:val="true"/>
        </w:rPr>
        <w:t>بيان عقايد صحيح و رد عقايد غاليان</w:t>
      </w:r>
      <w:bookmarkEnd w:id="487"/>
    </w:p>
    <w:p>
      <w:pPr>
        <w:pStyle w:val="BookText"/>
        <w:rPr/>
      </w:pPr>
      <w:r>
        <w:rPr>
          <w:rFonts w:ascii="IRNazanin" w:hAnsi="IRNazanin" w:eastAsia="IRNazanin"/>
          <w:color w:val="111111"/>
          <w:sz w:val="28"/>
          <w:sz w:val="28"/>
          <w:szCs w:val="28"/>
          <w:rtl w:val="true"/>
          <w:lang w:bidi="fa-IR"/>
        </w:rPr>
        <w:t>با مراجعه اى اجمالى به جوامع روايى شيعى درمى يابيم كه عالى ترين معارف اسلامى كه شامل اصول عقايد نيز مى شود، در اين آثار به يادگار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هاى متقن دربارۀ مسائل اصلى كلامى كه در كتبى همچون نهج البلاغة، اصول كافى و كتاب التوحيد شيخ صدوق در قالب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مانده، اين توان را به دانشمندان شيعى مى دهد كه كلامى نقلى را كه پاسخگوى بسيارى از مسائل كلامى است، پى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مسئلۀ توحيد كه شيعه با متقن ترين براهين، توحيد را در همۀ ابعاد خود يعنى ذاتى، صفاتى، عبادى و فعلى به اثبات رسانيده است؛ در حالى كه هريك از فرق ديگر اسلامى در جنبه اى از آن لغزيده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طبيعى است كه هنگامى كه رهبران شيعه با ضربه خوردن اصل توحيد از سوى كسانى كه خود را منتسب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مى دانند، مواجه شوند، شديدترين حساسيت ها را از خود نشان دهند؛ به گونه اى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انتساب صفات ويژۀ خداوندى را براى خود از سوى غاليان مى شنود، بدنش مى لرزد و عرق از سر و رويش سرازير مى شود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ادعاى الوهيت خود را از سوى شخصى غالى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بلند بود، مى شنود، ترسان و لرزان مى شود </w:t>
      </w:r>
      <w:r>
        <w:rPr>
          <w:rStyle w:val="FootnoteAnchor"/>
          <w:rtl w:val="true"/>
        </w:rPr>
        <w:footnoteReference w:id="373"/>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اين سخن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ظلم هاى امت بر خاندان خود مى شمرد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نكتۀ جالب در بيشتر اين برخوردها آن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عقايد غاليان در مورد انتساب الوهيت، نبوّت و يا صفات خدايى به آنها، به بيان عقايد صحيح نيز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قول غاليانى كه تقدير رزق و روزى بندگان را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مى فرمايد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ما را جز خدا تقدير و اندازه گيرى نمى كند و من خود، به غذايى براى خانواده ام احتياج داشتم، سينه ام تنگ و فكرم مشغول شد تا اينكه رزق آنان را تأمين كردم و نفسى به راحتى كشيدم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يا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كسانى كه همه مردم را بندگان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bookmarkStart w:id="488" w:name="pg19693_765988"/>
    </w:p>
    <w:p>
      <w:pPr>
        <w:pStyle w:val="BookText"/>
        <w:rPr/>
      </w:pPr>
      <w:bookmarkEnd w:id="488"/>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همۀ مردم بندگان ما هستند، پس آنها را به چه كسى بفروشيم؟ </w:t>
      </w:r>
      <w:r>
        <w:rPr>
          <w:rStyle w:val="FootnoteAnchor"/>
          <w:rtl w:val="true"/>
        </w:rPr>
        <w:footnoteReference w:id="376"/>
      </w:r>
      <w:r>
        <w:rPr>
          <w:rFonts w:ascii="IRNazanin" w:hAnsi="IRNazanin" w:eastAsia="IRNazanin"/>
          <w:color w:val="111111"/>
          <w:sz w:val="28"/>
          <w:sz w:val="28"/>
          <w:szCs w:val="28"/>
          <w:rtl w:val="true"/>
          <w:lang w:bidi="fa-IR"/>
        </w:rPr>
        <w:t>آن حضرت در حديثى ديگر چنين به تبيين مسئله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اين است كه مردم بندگان ما در لزوم اطاعت از ما هستند و ولايت پذيران ما در امور دينى مى باشند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بيزارى از گفته هاى ابو الخطاب و يارانش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خدايى خود فرا مى خوانديم، بايد قبول نمى كردند؛ زيرا مى بينند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خوف و ترس مى شوم</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ايشان وقتى شنيد كه عده اى ادعا مى كنند امام عدد قطره هاى باران، ستارگان، برگ هاى درختان و نيز وزن آنچه را كه در درياها است و نيز مقدار خاك ها را مى داند، سر بر آسمان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اينها را جز خداوند نمى داند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همچنين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توضيحى كه در ردّ غاليان صادر كرد، چنين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 چيزى است كه او را به آن وصف مى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با او در علم و قدرتش شريك نيستيم، بلكه غير از او هيچ كس علم غيب نمى داند؛ چنان كه خود در كتاب محكمش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يَعْلَمُ مَنْ فِي اَلسَّماواتِ وَ اَلْأَرْضِ اَلْغَيْبَ إِلاَّ اَللّهُ؛ </w:t>
      </w:r>
      <w:r>
        <w:rPr>
          <w:rStyle w:val="FootnoteAnchor"/>
          <w:rtl w:val="true"/>
        </w:rPr>
        <w:footnoteReference w:id="380"/>
      </w:r>
      <w:r>
        <w:rPr>
          <w:rFonts w:ascii="IRNazanin" w:hAnsi="IRNazanin" w:eastAsia="IRNazanin"/>
          <w:color w:val="111111"/>
          <w:sz w:val="28"/>
          <w:sz w:val="28"/>
          <w:szCs w:val="28"/>
          <w:rtl w:val="true"/>
          <w:lang w:bidi="fa-IR"/>
        </w:rPr>
        <w:t>اى رسول،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آسمان ها و زمين جز خداوند كسى از غيب آگاه نيست</w:t>
      </w:r>
      <w:r>
        <w:rPr>
          <w:rFonts w:eastAsia="IRNazanin" w:cs="IRNazanin"/>
          <w:color w:val="111111"/>
          <w:sz w:val="28"/>
          <w:szCs w:val="28"/>
          <w:rtl w:val="true"/>
          <w:lang w:bidi="fa-IR"/>
        </w:rPr>
        <w:t xml:space="preserve">» . </w:t>
      </w:r>
      <w:r>
        <w:rPr>
          <w:rStyle w:val="FootnoteAnchor"/>
          <w:rtl w:val="true"/>
        </w:rPr>
        <w:footnoteReference w:id="381"/>
      </w:r>
    </w:p>
    <w:p>
      <w:pPr>
        <w:pStyle w:val="Heading4"/>
        <w:numPr>
          <w:ilvl w:val="3"/>
          <w:numId w:val="1"/>
        </w:numPr>
        <w:rPr/>
      </w:pPr>
      <w:bookmarkStart w:id="489" w:name="__RefHeading___Toc1019321_2314609296"/>
      <w:bookmarkStart w:id="490" w:name="_Toc193"/>
      <w:bookmarkEnd w:id="489"/>
      <w:r>
        <w:rPr/>
        <w:t>2</w:t>
      </w:r>
      <w:r>
        <w:rPr>
          <w:rtl w:val="true"/>
        </w:rPr>
        <w:t xml:space="preserve">. </w:t>
      </w:r>
      <w:r>
        <w:rPr>
          <w:rtl w:val="true"/>
        </w:rPr>
        <w:t>بيان علل غلوّ و نتايج آن</w:t>
      </w:r>
      <w:bookmarkEnd w:id="49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تعدادى از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برمى خوريم كه آنان به منظور روشنگرى هرچه بيشتر، انگيزه هاى غاليان را از طرح ادعاهاى خود و نيز نتايج غلوّ را بيان مى كنند؛ به عنوان مثال 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جهل و ناآگاهى و خودرأيى رهبران و رهروان غالى به عنوان برخى از علل غلوّ شمرده شده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همچنين در روايتى،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افراطى را علّت ديگر غلوّ</w:t>
      </w:r>
      <w:bookmarkStart w:id="491" w:name="pg19693_765989"/>
    </w:p>
    <w:p>
      <w:pPr>
        <w:pStyle w:val="BookText"/>
        <w:rPr/>
      </w:pPr>
      <w:bookmarkEnd w:id="491"/>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جالب آن است كه در برخى از روايات به انگيزه هاى مالى غاليان نيز اشاره شده است؛ چنان كه امام حسن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 تن از غاليان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مستأكلين يأكلان بنا الناس فتّانين مؤذيين؛ </w:t>
      </w:r>
      <w:r>
        <w:rPr>
          <w:rStyle w:val="FootnoteAnchor"/>
          <w:rtl w:val="true"/>
        </w:rPr>
        <w:footnoteReference w:id="38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دو حيله گر موذى به نام ما مال مردم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برخى از غاليان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به نام ما مال مردم را مى خورند و آنان را به سوى آنچه ابو الخطاب ادعا مى كرد، مى خوانند</w:t>
      </w:r>
      <w:r>
        <w:rPr>
          <w:rFonts w:eastAsia="IRNazanin" w:cs="IRNazanin"/>
          <w:color w:val="111111"/>
          <w:sz w:val="28"/>
          <w:szCs w:val="28"/>
          <w:rtl w:val="true"/>
          <w:lang w:bidi="fa-IR"/>
        </w:rPr>
        <w:t xml:space="preserve">» .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كوچك شمردن عظمت خداوند </w:t>
      </w:r>
      <w:r>
        <w:rPr>
          <w:rStyle w:val="FootnoteAnchor"/>
          <w:rtl w:val="true"/>
        </w:rPr>
        <w:footnoteReference w:id="386"/>
      </w:r>
      <w:r>
        <w:rPr>
          <w:rFonts w:ascii="IRNazanin" w:hAnsi="IRNazanin" w:eastAsia="IRNazanin"/>
          <w:color w:val="111111"/>
          <w:sz w:val="28"/>
          <w:sz w:val="28"/>
          <w:szCs w:val="28"/>
          <w:rtl w:val="true"/>
          <w:lang w:bidi="fa-IR"/>
        </w:rPr>
        <w:t xml:space="preserve">و منجر شدن غلوّ به اعتياد به ترك واجبات و بازنگشتن غالى به اطاعت خداوند، </w:t>
      </w:r>
      <w:r>
        <w:rPr>
          <w:rStyle w:val="FootnoteAnchor"/>
          <w:rtl w:val="true"/>
        </w:rPr>
        <w:footnoteReference w:id="387"/>
      </w:r>
      <w:r>
        <w:rPr>
          <w:rFonts w:ascii="Amiri" w:hAnsi="Amiri" w:eastAsia="Amiri" w:cs="Amiri"/>
          <w:color w:val="111111"/>
          <w:sz w:val="28"/>
          <w:sz w:val="28"/>
          <w:szCs w:val="28"/>
          <w:rtl w:val="true"/>
          <w:lang w:bidi="ar-SA"/>
        </w:rPr>
        <w:t>از جمله نتايجى است كه در روايات براى غلو مطرح شده است</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019323_2314609296"/>
      <w:bookmarkStart w:id="493" w:name="_Toc194"/>
      <w:bookmarkEnd w:id="492"/>
      <w:r>
        <w:rPr/>
        <w:t>3</w:t>
      </w:r>
      <w:r>
        <w:rPr>
          <w:rtl w:val="true"/>
        </w:rPr>
        <w:t xml:space="preserve">. </w:t>
      </w:r>
      <w:r>
        <w:rPr>
          <w:rtl w:val="true"/>
        </w:rPr>
        <w:t>بيان توطئه هاى غاليان</w:t>
      </w:r>
      <w:bookmarkEnd w:id="493"/>
    </w:p>
    <w:p>
      <w:pPr>
        <w:pStyle w:val="BookText"/>
        <w:rPr/>
      </w:pPr>
      <w:r>
        <w:rPr>
          <w:rFonts w:ascii="IRNazanin" w:hAnsi="IRNazanin" w:eastAsia="IRNazanin"/>
          <w:color w:val="111111"/>
          <w:sz w:val="28"/>
          <w:sz w:val="28"/>
          <w:szCs w:val="28"/>
          <w:rtl w:val="true"/>
          <w:lang w:bidi="fa-IR"/>
        </w:rPr>
        <w:t xml:space="preserve">چنان كه اشاره شد، از خطرناك ترين توطئه هاى غاليان در راه جذب توده هاى ناآگاه، جعل احاديث با سند صحيح و انتساب آنها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پراكندن آنها در ميان جوامع شيعى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با مراجعه به كتب روايى، به تعداد فراوانى از اين گونه روايات برخورد مى كنيم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توطئه اشاره و ضمن ردّ روايات غاليان، </w:t>
      </w:r>
      <w:r>
        <w:rPr>
          <w:rStyle w:val="FootnoteAnchor"/>
          <w:rtl w:val="true"/>
        </w:rPr>
        <w:footnoteReference w:id="388"/>
      </w:r>
      <w:r>
        <w:rPr>
          <w:rFonts w:ascii="IRNazanin" w:hAnsi="IRNazanin" w:eastAsia="IRNazanin"/>
          <w:color w:val="111111"/>
          <w:sz w:val="28"/>
          <w:sz w:val="28"/>
          <w:szCs w:val="28"/>
          <w:rtl w:val="true"/>
          <w:lang w:bidi="fa-IR"/>
        </w:rPr>
        <w:t xml:space="preserve">ملاك هايى همچون موافقت با كتاب و سنّت </w:t>
      </w:r>
      <w:r>
        <w:rPr>
          <w:rStyle w:val="FootnoteAnchor"/>
          <w:rtl w:val="true"/>
        </w:rPr>
        <w:footnoteReference w:id="389"/>
      </w:r>
      <w:r>
        <w:rPr>
          <w:rFonts w:ascii="IRNazanin" w:hAnsi="IRNazanin" w:eastAsia="IRNazanin"/>
          <w:color w:val="111111"/>
          <w:sz w:val="28"/>
          <w:sz w:val="28"/>
          <w:szCs w:val="28"/>
          <w:rtl w:val="true"/>
          <w:lang w:bidi="fa-IR"/>
        </w:rPr>
        <w:t xml:space="preserve">و داشتن شاهد از احاديث ديگر ائمه را </w:t>
      </w:r>
      <w:r>
        <w:rPr>
          <w:rStyle w:val="FootnoteAnchor"/>
          <w:rtl w:val="true"/>
        </w:rPr>
        <w:footnoteReference w:id="390"/>
      </w:r>
      <w:r>
        <w:rPr>
          <w:rFonts w:ascii="IRNazanin" w:hAnsi="IRNazanin" w:eastAsia="IRNazanin"/>
          <w:color w:val="111111"/>
          <w:sz w:val="28"/>
          <w:sz w:val="28"/>
          <w:szCs w:val="28"/>
          <w:rtl w:val="true"/>
          <w:lang w:bidi="fa-IR"/>
        </w:rPr>
        <w:t>به عنوان معيارهايى براى بررسى محتوايى احاديث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براى بررسى صحّت و سقم احاديث غاليان، ملاك هاى ارزيابى سند را مطرح نكرده اند؛ زيرا به خوبى مى دانستند كه غاليان با سند صحيح و معلوم الحال به جعل مى پردازند</w:t>
      </w:r>
      <w:r>
        <w:rPr>
          <w:rFonts w:eastAsia="IRNazanin" w:cs="IRNazanin"/>
          <w:color w:val="111111"/>
          <w:sz w:val="28"/>
          <w:szCs w:val="28"/>
          <w:rtl w:val="true"/>
          <w:lang w:bidi="fa-IR"/>
        </w:rPr>
        <w:t>.</w:t>
      </w:r>
      <w:bookmarkStart w:id="494" w:name="pg19693_765990"/>
    </w:p>
    <w:p>
      <w:pPr>
        <w:pStyle w:val="Heading4"/>
        <w:numPr>
          <w:ilvl w:val="3"/>
          <w:numId w:val="1"/>
        </w:numPr>
        <w:rPr/>
      </w:pPr>
      <w:bookmarkStart w:id="495" w:name="__RefHeading___Toc1019325_2314609296"/>
      <w:bookmarkStart w:id="496" w:name="_Toc195"/>
      <w:bookmarkEnd w:id="494"/>
      <w:bookmarkEnd w:id="495"/>
      <w:r>
        <w:rPr/>
        <w:t>4</w:t>
      </w:r>
      <w:r>
        <w:rPr>
          <w:rtl w:val="true"/>
        </w:rPr>
        <w:t xml:space="preserve">. </w:t>
      </w:r>
      <w:r>
        <w:rPr>
          <w:rtl w:val="true"/>
        </w:rPr>
        <w:t>اظهار تنفر از غاليان</w:t>
      </w:r>
      <w:bookmarkEnd w:id="496"/>
    </w:p>
    <w:p>
      <w:pPr>
        <w:pStyle w:val="BookText"/>
        <w:rPr/>
      </w:pPr>
      <w:r>
        <w:rPr>
          <w:rFonts w:ascii="IRNazanin" w:hAnsi="IRNazanin" w:eastAsia="IRNazanin"/>
          <w:color w:val="111111"/>
          <w:sz w:val="28"/>
          <w:sz w:val="28"/>
          <w:szCs w:val="28"/>
          <w:rtl w:val="true"/>
          <w:lang w:bidi="fa-IR"/>
        </w:rPr>
        <w:t xml:space="preserve">اظهار بيزارى از غاليان و لعن آنان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شايعى است كه در برخورد آنها با گفته هاى غاليان به چشم مى خورد كه در لابه لاى بحث هاى گذشته به مواردى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موارد اين انزجار به جايى مى رسد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لعنت كردن غاليان، آنها را از مجوس، يهود، نصارا، قدريه، مرجئه و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مشركان بدتر مى داند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در روايتى جالب،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سخنان يونس بن ظبيان را كه از غاليان پيرو ابو الخطاب بود، از يكى از دوستان او شنيد، با عصبانيت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بيرون برو كه خدا تو را و كسى كه اين حديث را براى تو گفت و نيز يونس را هزار مرتبه لعنت كند كه در پى هر لعنتى، هزار لعنت باشد و هر لعنتى از اين لعنت ها، تو را به قعر جهنم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يونس با ابو الخطاب در بدترين عذاب ها با هم هستند و ياران اين دو با آن شيطانى كه اين حديث را براى تو گفت، با فرعون و آل فرعون در شديدترين عذاب ها مى باشند</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497" w:name="__RefHeading___Toc1019327_2314609296"/>
      <w:bookmarkStart w:id="498" w:name="_Toc196"/>
      <w:bookmarkEnd w:id="497"/>
      <w:r>
        <w:rPr/>
        <w:t>5</w:t>
      </w:r>
      <w:r>
        <w:rPr>
          <w:rtl w:val="true"/>
        </w:rPr>
        <w:t xml:space="preserve">. </w:t>
      </w:r>
      <w:r>
        <w:rPr>
          <w:rtl w:val="true"/>
        </w:rPr>
        <w:t>تحريم كلّى معاشرت با غاليان</w:t>
      </w:r>
      <w:bookmarkEnd w:id="4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به اين مطلب برمى خوريم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تحريم غاليان را براى پيروان خود صادر مى كنند، و نشست و برخاست با آنان را موجب خروج از ايمان دانسته، </w:t>
      </w:r>
      <w:r>
        <w:rPr>
          <w:rStyle w:val="FootnoteAnchor"/>
          <w:rtl w:val="true"/>
        </w:rPr>
        <w:footnoteReference w:id="393"/>
      </w:r>
      <w:r>
        <w:rPr>
          <w:rFonts w:ascii="IRNazanin" w:hAnsi="IRNazanin" w:eastAsia="IRNazanin"/>
          <w:color w:val="111111"/>
          <w:sz w:val="28"/>
          <w:sz w:val="28"/>
          <w:szCs w:val="28"/>
          <w:rtl w:val="true"/>
          <w:lang w:bidi="fa-IR"/>
        </w:rPr>
        <w:t xml:space="preserve">به ويژه در مورد معاشرت جوانان با آنان هشدار مى دهند؛ </w:t>
      </w:r>
      <w:r>
        <w:rPr>
          <w:rStyle w:val="FootnoteAnchor"/>
          <w:rtl w:val="true"/>
        </w:rPr>
        <w:footnoteReference w:id="394"/>
      </w:r>
      <w:r>
        <w:rPr>
          <w:rFonts w:ascii="IRNazanin" w:hAnsi="IRNazanin" w:eastAsia="IRNazanin"/>
          <w:color w:val="111111"/>
          <w:sz w:val="28"/>
          <w:sz w:val="28"/>
          <w:szCs w:val="28"/>
          <w:rtl w:val="true"/>
          <w:lang w:bidi="fa-IR"/>
        </w:rPr>
        <w:t>زيرا فسادپذيرى جوانان در مقابل عقايد افراطى آنان سريع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گاه به گونه اى شديد مى شود كه به عنوان مثال در روايتى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كافر و مشرك دانستن غاليان، كوچك ترين معاشرت با آنان اعمّ از خوردن، آشاميدن، ازدواج و يارى كردن آنان با كوچك ترين كلمه را موجب خروج از تحت ولايت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همچنين ايشان در روايتى ديگر، غاليان را در نقطۀ مقابل</w:t>
      </w:r>
      <w:bookmarkStart w:id="499" w:name="pg19693_765991"/>
    </w:p>
    <w:p>
      <w:pPr>
        <w:pStyle w:val="BookText"/>
        <w:rPr/>
      </w:pPr>
      <w:bookmarkEnd w:id="499"/>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هر نوع برخورد با آنان را به منزلۀ برخورد ضدّ آن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اكرام به آنان را به منزلۀ اهانت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تصديق آنان را به منزلۀ تكذيب ائمه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حساب آورده و در پايان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شيعۀ ما است، نبايد هيچ كس از آنان را به عنوان دوست و ياور خود بگيرد</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500" w:name="__RefHeading___Toc1019329_2314609296"/>
      <w:bookmarkStart w:id="501" w:name="_Toc197"/>
      <w:bookmarkEnd w:id="500"/>
      <w:r>
        <w:rPr/>
        <w:t>6</w:t>
      </w:r>
      <w:r>
        <w:rPr>
          <w:rtl w:val="true"/>
        </w:rPr>
        <w:t xml:space="preserve">. </w:t>
      </w:r>
      <w:r>
        <w:rPr>
          <w:rtl w:val="true"/>
        </w:rPr>
        <w:t>برخورد فيزيكى با غاليان</w:t>
      </w:r>
      <w:bookmarkEnd w:id="501"/>
    </w:p>
    <w:p>
      <w:pPr>
        <w:pStyle w:val="BookText"/>
        <w:rPr/>
      </w:pPr>
      <w:r>
        <w:rPr>
          <w:rFonts w:ascii="IRNazanin" w:hAnsi="IRNazanin" w:eastAsia="IRNazanin"/>
          <w:color w:val="111111"/>
          <w:sz w:val="28"/>
          <w:sz w:val="28"/>
          <w:szCs w:val="28"/>
          <w:rtl w:val="true"/>
          <w:lang w:bidi="fa-IR"/>
        </w:rPr>
        <w:t xml:space="preserve">اين نوع برخورد آخرين مرحله از برخورد ائمه با غاليان است و هنگامى كه هيچ يك از مراحل پيش گفته ثمر نمى بخشيد و تندروى هاى غاليان غيرقابل تحمل مى شد،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اتخاذ اين روش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حاكى از اتخاذ اين روش از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زيرا امامان قبلى همۀ راه هاى مسالمت آميز را به مرحلۀ اجرا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روايات،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دو تن از غاليان را كه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بستند، هدر اعلام كرد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روايات ديگر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ياران خود فرمان مجروح كردن </w:t>
      </w:r>
      <w:r>
        <w:rPr>
          <w:rStyle w:val="FootnoteAnchor"/>
          <w:rtl w:val="true"/>
        </w:rPr>
        <w:footnoteReference w:id="398"/>
      </w:r>
      <w:r>
        <w:rPr>
          <w:rFonts w:ascii="Amiri" w:hAnsi="Amiri" w:eastAsia="Amiri" w:cs="Amiri"/>
          <w:color w:val="111111"/>
          <w:sz w:val="28"/>
          <w:sz w:val="28"/>
          <w:szCs w:val="28"/>
          <w:rtl w:val="true"/>
          <w:lang w:bidi="ar-SA"/>
        </w:rPr>
        <w:t>و يا كشتن برخى از غاليان را داده، بهشت را براى قاتل ضمانت مى كند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3"/>
        <w:numPr>
          <w:ilvl w:val="2"/>
          <w:numId w:val="1"/>
        </w:numPr>
        <w:rPr/>
      </w:pPr>
      <w:bookmarkStart w:id="502" w:name="__RefHeading___Toc1019331_2314609296"/>
      <w:bookmarkStart w:id="503" w:name="_Toc198"/>
      <w:bookmarkEnd w:id="502"/>
      <w:r>
        <w:rPr>
          <w:rtl w:val="true"/>
        </w:rPr>
        <w:t>پرسش</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ترين و خطرناك ترين شيوه اى كه غاليان در راه ضربه زدن به شيعۀ اصيل در پيش گرفتند،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برخوردهاى فكرى ائمه با غاليان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برخوردهاى عملى ائمه، براى بيرون راندن غاليان از صحنه فكرى شيعه را بيان كنيد</w:t>
      </w:r>
      <w:r>
        <w:rPr>
          <w:rFonts w:eastAsia="Amiri" w:cs="Amiri" w:ascii="Amiri" w:hAnsi="Amiri"/>
          <w:color w:val="111111"/>
          <w:sz w:val="28"/>
          <w:szCs w:val="28"/>
          <w:rtl w:val="true"/>
          <w:lang w:bidi="ar-SA"/>
        </w:rPr>
        <w:t>.</w:t>
      </w:r>
      <w:bookmarkStart w:id="504" w:name="pg19693_765992"/>
    </w:p>
    <w:p>
      <w:pPr>
        <w:pStyle w:val="Heading3"/>
        <w:numPr>
          <w:ilvl w:val="2"/>
          <w:numId w:val="1"/>
        </w:numPr>
        <w:rPr/>
      </w:pPr>
      <w:bookmarkStart w:id="505" w:name="__RefHeading___Toc1019333_2314609296"/>
      <w:bookmarkStart w:id="506" w:name="_Toc199"/>
      <w:bookmarkEnd w:id="504"/>
      <w:bookmarkEnd w:id="505"/>
      <w:r>
        <w:rPr>
          <w:rtl w:val="true"/>
        </w:rPr>
        <w:t>براى مطالعۀ بيشتر</w:t>
      </w:r>
      <w:bookmarkEnd w:id="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معلاّ، الغلو فى الدين فى حياة المسلمين،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مشكلة الغلو فى الدين، سه جلد،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مدرّسى طباطبايى، مكتب در فرآيند تكامل، ترجمۀ ايزدپناه، نيوجرسى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سامى الغريرى، الجذور التاريخيّة و النفسية للغلو و الغلاة، قم، انتشارات دليل ما</w:t>
      </w:r>
      <w:r>
        <w:rPr>
          <w:rFonts w:eastAsia="Amiri" w:cs="Amiri" w:ascii="Amiri" w:hAnsi="Amiri"/>
          <w:color w:val="111111"/>
          <w:sz w:val="28"/>
          <w:szCs w:val="28"/>
          <w:rtl w:val="true"/>
          <w:lang w:bidi="ar-SA"/>
        </w:rPr>
        <w:t>.</w:t>
      </w:r>
      <w:bookmarkStart w:id="507" w:name="pg19693_765993"/>
    </w:p>
    <w:p>
      <w:pPr>
        <w:pStyle w:val="Heading2"/>
        <w:numPr>
          <w:ilvl w:val="1"/>
          <w:numId w:val="1"/>
        </w:numPr>
        <w:rPr/>
      </w:pPr>
      <w:bookmarkStart w:id="508" w:name="__RefHeading___Toc1019335_2314609296"/>
      <w:bookmarkStart w:id="509" w:name="_Toc200"/>
      <w:bookmarkEnd w:id="507"/>
      <w:bookmarkEnd w:id="508"/>
      <w:r>
        <w:rPr>
          <w:rtl w:val="true"/>
        </w:rPr>
        <w:t>درس بيستم</w:t>
      </w:r>
      <w:r>
        <w:rPr>
          <w:rtl w:val="true"/>
        </w:rPr>
        <w:t xml:space="preserve">: </w:t>
      </w:r>
      <w:r>
        <w:rPr>
          <w:rtl w:val="true"/>
        </w:rPr>
        <w:t>شيخيّه</w:t>
      </w:r>
      <w:bookmarkEnd w:id="509"/>
    </w:p>
    <w:p>
      <w:pPr>
        <w:pStyle w:val="Heading3"/>
        <w:numPr>
          <w:ilvl w:val="2"/>
          <w:numId w:val="1"/>
        </w:numPr>
        <w:rPr/>
      </w:pPr>
      <w:bookmarkStart w:id="510" w:name="__RefHeading___Toc1019337_2314609296"/>
      <w:bookmarkStart w:id="511" w:name="_Toc201"/>
      <w:bookmarkEnd w:id="510"/>
      <w:r>
        <w:rPr>
          <w:rtl w:val="true"/>
        </w:rPr>
        <w:t>تاريخچه پيدايش</w:t>
      </w:r>
      <w:bookmarkEnd w:id="511"/>
    </w:p>
    <w:p>
      <w:pPr>
        <w:pStyle w:val="BookText"/>
        <w:rPr/>
      </w:pPr>
      <w:r>
        <w:rPr>
          <w:rFonts w:ascii="IRNazanin" w:hAnsi="IRNazanin" w:eastAsia="IRNazanin"/>
          <w:color w:val="111111"/>
          <w:sz w:val="28"/>
          <w:sz w:val="28"/>
          <w:szCs w:val="28"/>
          <w:rtl w:val="true"/>
          <w:lang w:bidi="fa-IR"/>
        </w:rPr>
        <w:t xml:space="preserve">شيخيّه، فرقه اى منشعب از شيعيان اثنى عشرى است كه به پيروان و جانشينان شيخ احمد احسايى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شيخ زين الدين در منطقۀ احساء از ايالت هاى شرقى عربستان چشم به جهان گشود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جد چهارمش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باديه نشينى را رها كرد و در روستا اقامت گزيد و به مذهب تشيع گرويد و پس از او همۀ فرزندانش بر اين مذهب بودند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احسايى در پنج سالگى قرآن را نزد پدر آموخت و ادبيات عرب و مقدمات علوم دينى را در احساء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زمان از يك دورۀ رياضت ملالت بار همراه با تهذيب و تزكيه درون ياد مى كند كه با آن به حالتى شهودى دست يافته و توانسته است با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ارتباطى روحانى برقرار سازد؛ به طورى كه پاسخ مسائل خود را در خواب از ائمه دريافت داشته و در بيدارى به درستى و مطابقت آن پاسخ ها با احاديث پى برده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احسايى تا سن بيست سالگى در احساء اقامت داشت و همزمان با آشوب هاى ناشى از حملات عبد العزيز، حاكم وهابى سعودى به احساء، به قصد تحصيل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كربلا و نجف عزيمت كرد و از حوزۀ درس بزرگان تشيع همچون آقا محمد باقر وحيد بهبهانى و سيد على طباطبايى</w:t>
      </w:r>
    </w:p>
    <w:p>
      <w:pPr>
        <w:pStyle w:val="BookText"/>
        <w:rPr/>
      </w:pPr>
      <w:r>
        <w:rPr>
          <w:rFonts w:ascii="Amiri" w:hAnsi="Amiri" w:eastAsia="Amiri" w:cs="Amiri"/>
          <w:color w:val="111111"/>
          <w:sz w:val="28"/>
          <w:sz w:val="28"/>
          <w:szCs w:val="28"/>
          <w:rtl w:val="true"/>
          <w:lang w:bidi="ar-SA"/>
        </w:rPr>
        <w:t>صاحب رياض، و ميرزا مهدى شهرستانى و سيد مهدى بحر العلوم و شيخ جعفر كاشف الغطاء بهرمند شد و اجازه هاى متعدد از اين مشاهير دريافت كرد</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وى علاوه بر فقه و اصول و حديث، در طب و نجوم و رياضى قديم و علم حروف و اعداد و طلسمات و فلسفه مطالعاتى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احمد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قصد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ايران شد و پس از بازگشت از مشهد، يزد را مسكن خويش قرار داد و در آنجا شهرت بسيارى كسب كرد؛ </w:t>
      </w:r>
      <w:r>
        <w:rPr>
          <w:rStyle w:val="FootnoteAnchor"/>
          <w:rtl w:val="true"/>
        </w:rPr>
        <w:footnoteReference w:id="404"/>
      </w:r>
      <w:r>
        <w:rPr>
          <w:rFonts w:ascii="IRNazanin" w:hAnsi="IRNazanin" w:eastAsia="IRNazanin"/>
          <w:color w:val="111111"/>
          <w:sz w:val="28"/>
          <w:sz w:val="28"/>
          <w:szCs w:val="28"/>
          <w:rtl w:val="true"/>
          <w:lang w:bidi="fa-IR"/>
        </w:rPr>
        <w:t>به طورى كه آوازه شهرتش به دار الخلافۀ تهران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مجذوب شيخ احمد احسايى گرديد و شخصا وى را به تهران دعوت نمود و در حق او نهايت احترام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خواست كه در تهران مقيم شود؛ اما او اين درخواست را رد كرد و به اصرار شاهزاده محمد على ميرزا حاكم كرمانشاه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كرمانشاه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مرگ دولتشاه عازم مشهد شد و در ميانۀ راه چندى در قزوين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و پس از فوت برخى از اساتيد، ادعاى كشف و شهود نمود و پاره اى از ديدگاه هاى غلوآميزش را بيان كرد كه با مخالفت برخى از علماى قزوين روبه رو شد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نتيجۀ اين مخالفت ها به تكفير احسايى از جانب ملا محمد تقى برغانى انجاميد؛ تكفيرى كه سرانجام به حاشيه رانده شدن شيخ احمد در مجامع علمى و حملات شديد به وى و پيروان او در عتبات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شيخ احمد ناچار شد از كربلا به مكه عزيمت نمايد و نهايتا به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نزديكى مدينه درگذشت</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فراوانى در زمينه هاى گوناگون از احسايى باقى مانده است؛ به طورى كه آثار وى را بالغ بر يكصد و سى و پنج كتاب و رساله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آثار او كتاب جوامع الكلم است كه در دو جلد چاپ سنگى منتشر شده و حاوى نامه ها و پاسخ هايى است در زمينۀ مسائل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lang w:bidi="fa-IR"/>
        </w:rPr>
        <w:t>3</w:t>
      </w:r>
      <w:r>
        <w:rPr>
          <w:rFonts w:eastAsia="IRNazanin" w:cs="IRNazanin"/>
          <w:color w:val="111111"/>
          <w:sz w:val="28"/>
          <w:szCs w:val="28"/>
          <w:rtl w:val="true"/>
          <w:lang w:bidi="fa-IR"/>
        </w:rPr>
        <w:t>.</w:t>
      </w:r>
      <w:bookmarkStart w:id="512" w:name="pg19693_765995"/>
    </w:p>
    <w:p>
      <w:pPr>
        <w:pStyle w:val="BookText"/>
        <w:rPr/>
      </w:pPr>
      <w:bookmarkEnd w:id="512"/>
      <w:r>
        <w:rPr>
          <w:rFonts w:ascii="IRNazanin" w:hAnsi="IRNazanin" w:eastAsia="IRNazanin"/>
          <w:color w:val="111111"/>
          <w:sz w:val="28"/>
          <w:sz w:val="28"/>
          <w:szCs w:val="28"/>
          <w:rtl w:val="true"/>
          <w:lang w:bidi="fa-IR"/>
        </w:rPr>
        <w:t>بزرگ ترين و معروف ترين اثر احسايى كتاب شرح الزيارة الجامعة الكبيرة است كه در چهار مجلد منتشر شده است</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513" w:name="__RefHeading___Toc1019339_2314609296"/>
      <w:bookmarkStart w:id="514" w:name="_Toc202"/>
      <w:bookmarkEnd w:id="513"/>
      <w:r>
        <w:rPr>
          <w:rtl w:val="true"/>
        </w:rPr>
        <w:t>آرا و عقايد</w:t>
      </w:r>
      <w:bookmarkEnd w:id="514"/>
    </w:p>
    <w:p>
      <w:pPr>
        <w:pStyle w:val="Heading4"/>
        <w:numPr>
          <w:ilvl w:val="3"/>
          <w:numId w:val="1"/>
        </w:numPr>
        <w:rPr/>
      </w:pPr>
      <w:bookmarkStart w:id="515" w:name="__RefHeading___Toc1019341_2314609296"/>
      <w:bookmarkStart w:id="516" w:name="_Toc20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مبناى تفكر احسايى و روش اصلى او در بيان عقايد، اين است كه تنها راه كشف معارف، توسل به معصومان و مراجعه به آثار آنان است و آدمى به استقلال قادر به درك هيچ يك از 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شرح يكى از فرازهاى زيارت جامعه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معتقديم عقل مى تواند به معارف دينى دست يابد بدان جهت است كه هدايت و نور عقل از هدايت و نور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مخالفان امامان باوجود به كارگيرى عقل شان تنها به عقايد باطل مى رسند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فلاسفه و اهل بحث با قواعد دين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عقيدۀ محى الدين ابن عربى دربارۀ وحدت وجود را ذكر و از او با تعبير مميت الدين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ملاصدرا را به جهت پيروى از ابن عربى در برخى عقايد، نكوهش مى كند و با خرده گرفتن بر روش فلسفى ملاصدرا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صدر المتألهين سخن خود را از مشكات ولايت و نبوت اخذ كرده است، چگونه مى تواند سنخيت ميان وجود خالق و مخلوق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نظر وى قول به سنخيت ميان خالق و مخلوق كفر است و در مكتب اهل بيت مردود شناخته شده است</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احسايى برخلاف فلاسفه شيعى، كه پايبند به موازين عقلى و فلسفى و توجه به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تأمل و تلاش براى دست يابى به مفهوم روايات از منظر عقل بوده اند، از منظر نقل به عقل نگاه مى كند و تا آنجا كه مى تواند عقل را در استخدام نقل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انديشۀ احسايى عقل به صورت مستقل قادر به درك حقايق نيست؛ بلكه تنها با استمداد از انوار اهل بيت و مدد رساندن به حقايق و علوم، حتى در مسائلى چون صنايع و زراعت،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برخى از مهم ترين آرا و انديشه هاى شيخ احمد</w:t>
      </w:r>
      <w:bookmarkStart w:id="517" w:name="pg19693_765996"/>
    </w:p>
    <w:p>
      <w:pPr>
        <w:pStyle w:val="BookText"/>
        <w:rPr/>
      </w:pPr>
      <w:bookmarkEnd w:id="517"/>
      <w:r>
        <w:rPr>
          <w:rFonts w:ascii="IRNazanin" w:hAnsi="IRNazanin" w:eastAsia="IRNazanin"/>
          <w:color w:val="111111"/>
          <w:sz w:val="28"/>
          <w:sz w:val="28"/>
          <w:szCs w:val="28"/>
          <w:rtl w:val="true"/>
          <w:lang w:bidi="fa-IR"/>
        </w:rPr>
        <w:t>احسايى را مى توان چنين برشمرد</w:t>
      </w:r>
      <w:r>
        <w:rPr>
          <w:rFonts w:eastAsia="IRNazanin" w:cs="IRNazanin"/>
          <w:color w:val="111111"/>
          <w:sz w:val="28"/>
          <w:szCs w:val="28"/>
          <w:rtl w:val="true"/>
          <w:lang w:bidi="fa-IR"/>
        </w:rPr>
        <w:t>:</w:t>
      </w:r>
    </w:p>
    <w:p>
      <w:pPr>
        <w:pStyle w:val="Heading4"/>
        <w:numPr>
          <w:ilvl w:val="3"/>
          <w:numId w:val="1"/>
        </w:numPr>
        <w:rPr/>
      </w:pPr>
      <w:bookmarkStart w:id="518" w:name="__RefHeading___Toc1019343_2314609296"/>
      <w:bookmarkStart w:id="519" w:name="_Toc204"/>
      <w:bookmarkEnd w:id="518"/>
      <w:r>
        <w:rPr/>
        <w:t>1</w:t>
      </w:r>
      <w:r>
        <w:rPr>
          <w:rtl w:val="true"/>
        </w:rPr>
        <w:t xml:space="preserve">. </w:t>
      </w:r>
      <w:r>
        <w:rPr>
          <w:rtl w:val="true"/>
        </w:rPr>
        <w:t>معاد</w:t>
      </w:r>
      <w:bookmarkEnd w:id="519"/>
    </w:p>
    <w:p>
      <w:pPr>
        <w:pStyle w:val="BookText"/>
        <w:rPr/>
      </w:pPr>
      <w:r>
        <w:rPr>
          <w:rFonts w:ascii="IRNazanin" w:hAnsi="IRNazanin" w:eastAsia="IRNazanin"/>
          <w:color w:val="111111"/>
          <w:sz w:val="28"/>
          <w:sz w:val="28"/>
          <w:szCs w:val="28"/>
          <w:rtl w:val="true"/>
          <w:lang w:bidi="fa-IR"/>
        </w:rPr>
        <w:t>معروف ترين نظر احسايى، دربارۀ كيفيت معاد جسمانى است و همين نظريه دليل اصلى تكفير او از سوى برخى علما از جمله برغانى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احسايى اصل معاد جسمانى را كه در آيات و روايات بر آن تأكيد شده است، مى پذيرد؛ اما تفسير خاصى از جسم ارائه مى دهد كه مورد قبول متكلمان اماميه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معناى معاد جسمانى در نزد اكثر علماى اماميه اين است كه آدمى در حيات اخروى همچون حيات دنيوى داراى كالبد ظاهرى، مركب از عناصر طبيعى است، و انسان با اين كالبد در سراى آخرت محشور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و لذت و آلامى كه جنبۀ جزئى و حسى دارند و تحقق آنها بدون جسم و قواى حسى امكان پذير نيست،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معاد را بازگشت انسان با تمام خصوصيات و توصيفاتى مى دانند كه در دنيا به آن متصف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احسايى، معاد جسمانى به معناى مذكور را نمى پذيرد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نگرشى به معاد با آنچه از تغيّر و تباهى در كالبد ظاهرى مى شناسيم سازگارى ندارد و بايد پاسخ را در حقيقت جسم انسانى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در احاديث اعم از جسد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اجساد در مقابل ارواح به كار مى رود، ولى اطلاق اجسام عام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آدمى داراى دو جسد و دو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مركب از عناصر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جسد مانند لباس است كه گاهى همراه انسان است و گاهى همراه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جسد لذت و درد، طاعت و معصيت ندارد، همان طور كه فرد معصيت كار وقتى به مرض سختى دچار مى شود و برخى از اعضاى او از بين مى رود، باز ما او را همان معصيت كار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جسد اول، جسد اصلى انسان نيست، اين جسد پس از مرگ از بين مى رود و در حيات اخروى همراه انسان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دوم عبارت است از طينت انسان كه از عالم هورقليا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هورقليا همان عالم برزخى است كه حد وسط ميان عالم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بدان عالم مثال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دوم، جسد اصلى انسان است و در قبر باقى مى ماند و پس از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دوم يا نفخۀ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وارد همين جسد و براى محاكمه و جزا فراخوانده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هنگام مرگ روح از هر دو جسد جدا مى شود؛ اما در معاد با جسد دوم همراه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اول، جسمى است كه روح پس از مرگ و مفارقت از دو جسد، همراه آن است و انسان با آن جسم پس</w:t>
      </w:r>
    </w:p>
    <w:p>
      <w:pPr>
        <w:pStyle w:val="BookText"/>
        <w:rPr/>
      </w:pPr>
      <w:r>
        <w:rPr>
          <w:rFonts w:ascii="IRNazanin" w:hAnsi="IRNazanin" w:eastAsia="IRNazanin"/>
          <w:color w:val="111111"/>
          <w:sz w:val="28"/>
          <w:sz w:val="28"/>
          <w:szCs w:val="28"/>
          <w:rtl w:val="true"/>
          <w:lang w:bidi="fa-IR"/>
        </w:rPr>
        <w:t>از مرگ وارد بهشت يا جهنم دنيوى مى شود و مشغول لذت بردن يا عذاب كشيدن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نفخۀ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اول نابود مى شود و پس از نفخۀ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وجود مى آيد و وارد جسم دوم و نيز جسد دوم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احسايى تأكيد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 اخروى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جسم دوم و جسد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 دنيوى انسان است؛ با اين تفاوت كه بدن دنيوى فشرده و متراكم است اما بدن اخروى از تصفيه هاى متعدد عبور كرده و خالص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صورت احسايى جسدى را كه انسان در معاد با آن ظاهر مى شود، جسدى مى داند كه از اجزا و عناصر دنيوى تشكيل نشده است؛ بلكه از عناصر هورقليايى تشكيل يافته است</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به طور كلى سخنان احسايى در باب معاد از چند جهت قابل تأمل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هورقليايى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نوشته هايش به خوبى تبيين نكرده است و با عاريه گرفتن اين واژه از فلاسفۀ قبل از خود، مختصات زندگى هورقليايى را در هاله اى از ابهام قرار داده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احسايى با استدلال مذكور به دنبال اثبات آفرينش مجدد انسان با جسد ديگرى غير از جسد اوليه است؛ حال آنكه آيات قرآن كه دربارۀ برانگيخته شدن دوبارۀ انسان است، اشاره به زنده شدن انسان در قيامت با همان جسدى دارد كه با آن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اصولا تعجب منكران معاد از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خاك مى شود و خاك پراكنده دوباره به زندگى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إِذا ضَلَلْنا فِي اَلْأَرْضِ أَ إِنّا لَفِي خَلْقٍ جَدِيدٍ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قرآن به آنها مى گويد كه خداوند قادرى كه خلقت نخستين را ايجاد كرد، توانايى بر اين كار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 خداوند چگونه آفرينش را ايجاد كرد؟ همين گونه آن را تجديد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خداوند آسان است</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در آيات ديگرى اشاره به برانگيخته شدن انسان از قبر دارد </w:t>
      </w:r>
      <w:r>
        <w:rPr>
          <w:rStyle w:val="FootnoteAnchor"/>
          <w:rtl w:val="true"/>
        </w:rPr>
        <w:footnoteReference w:id="413"/>
      </w:r>
      <w:r>
        <w:rPr>
          <w:rFonts w:ascii="Amiri" w:hAnsi="Amiri" w:eastAsia="Amiri" w:cs="Amiri"/>
          <w:color w:val="111111"/>
          <w:sz w:val="28"/>
          <w:sz w:val="28"/>
          <w:szCs w:val="28"/>
          <w:rtl w:val="true"/>
          <w:lang w:bidi="ar-SA"/>
        </w:rPr>
        <w:t>و بدون ترديد اين قبرها همان قبرهايى است كه محل دفن جسم هايى است كه خاك شده، نه محل ارواح و يا جسدهاى جديد</w:t>
      </w:r>
      <w:r>
        <w:rPr>
          <w:rFonts w:eastAsia="Amiri" w:cs="Amiri" w:ascii="Amiri" w:hAnsi="Amiri"/>
          <w:color w:val="111111"/>
          <w:sz w:val="28"/>
          <w:szCs w:val="28"/>
          <w:rtl w:val="true"/>
          <w:lang w:bidi="ar-SA"/>
        </w:rPr>
        <w:t xml:space="preserve">. </w:t>
      </w:r>
      <w:r>
        <w:rPr>
          <w:rStyle w:val="FootnoteAnchor"/>
        </w:rPr>
        <w:footnoteReference w:id="41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20" w:name="pg19693_765998"/>
    </w:p>
    <w:p>
      <w:pPr>
        <w:pStyle w:val="Heading4"/>
        <w:numPr>
          <w:ilvl w:val="3"/>
          <w:numId w:val="1"/>
        </w:numPr>
        <w:rPr/>
      </w:pPr>
      <w:bookmarkStart w:id="521" w:name="__RefHeading___Toc1019345_2314609296"/>
      <w:bookmarkStart w:id="522" w:name="_Toc205"/>
      <w:bookmarkEnd w:id="520"/>
      <w:bookmarkEnd w:id="521"/>
      <w:r>
        <w:rPr/>
        <w:t>2</w:t>
      </w:r>
      <w:r>
        <w:rPr>
          <w:rtl w:val="true"/>
        </w:rPr>
        <w:t xml:space="preserve">. </w:t>
      </w:r>
      <w:r>
        <w:rPr>
          <w:rtl w:val="true"/>
        </w:rPr>
        <w:t>امامت</w:t>
      </w:r>
      <w:bookmarkEnd w:id="522"/>
    </w:p>
    <w:p>
      <w:pPr>
        <w:pStyle w:val="BookText"/>
        <w:rPr/>
      </w:pPr>
      <w:r>
        <w:rPr>
          <w:rFonts w:ascii="IRNazanin" w:hAnsi="IRNazanin" w:eastAsia="IRNazanin"/>
          <w:color w:val="111111"/>
          <w:sz w:val="28"/>
          <w:sz w:val="28"/>
          <w:szCs w:val="28"/>
          <w:rtl w:val="true"/>
          <w:lang w:bidi="fa-IR"/>
        </w:rPr>
        <w:t>پس از مسئله معاد، امامت و جايگاه امام در آفرينش مهم ترين و مشهورترين عقيدۀ احسايى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وى در اين باره موجب گشته است كه برخى او و فرقۀ شيخيه را در زمرۀ غاليان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احسايى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واسطۀ فيض خدا مى داند به اين معنا كه پس از آنكه خداوند معصومان را خلق كرد، آنان به اذن و مشيت الهى موجودات ديگر را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جهان را براساس علل اربعۀ ارسطويى توضيح مى دهد؛ يعنى كائنات موجود نمى شوند مگر به چهار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علت فاعلى و آن قائم است به ائمه؛ زيرا ايشان محل مشيت الهى و ترجمۀ ارادۀ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علت مادى؛ هر مخلوقى ماده اش از فاضل نور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علت صورى؛ خداوند خلق نموده است صور خلق را از شبح صورت هاى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علت غايى؛ اگر ائمه نبودند هيچ كس را خلق نمى كرد و هريك از ممكنات به سبب فقرش نيازمند به جناب غنى حميد يعنى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 اين اساس به اعتقاد او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مشيت و ارادۀ خداوند هستند و ارادۀ آنان، ارادۀ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معصومان علت هاى فاعلى موجودات جهان مى باشند و از سوى ديگر، مواد موجودات از شعاع انوار و وجودات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علل مادى آفرينش نيز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صورى بودن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 كه صورت هاى اشيا از صورت هاى مقامات و حركات و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مؤمنان مانند صورت معصومان و صورت كافران مخالف صورت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معصومان، علت غايى عالم اند؛ زيرا اگر آنان نبودند چيزى خلق نمى شد و خلقت موجودات به خاطر خلقت معصومان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احسايى با استناد به حديث نحن صنائع اللّه و الخلق بعد صنائع لنا </w:t>
      </w:r>
      <w:r>
        <w:rPr>
          <w:rStyle w:val="FootnoteAnchor"/>
          <w:rtl w:val="true"/>
        </w:rPr>
        <w:footnoteReference w:id="416"/>
      </w:r>
      <w:r>
        <w:rPr>
          <w:rFonts w:ascii="IRNazanin" w:hAnsi="IRNazanin" w:eastAsia="IRNazanin"/>
          <w:color w:val="111111"/>
          <w:sz w:val="28"/>
          <w:sz w:val="28"/>
          <w:szCs w:val="28"/>
          <w:rtl w:val="true"/>
          <w:lang w:bidi="fa-IR"/>
        </w:rPr>
        <w:t>سبقت ائمه را بر موجودات سبقت حقيقى مى داند و بدين صورت به علت فاعلى ائمه معصومين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پا را</w:t>
      </w:r>
    </w:p>
    <w:p>
      <w:pPr>
        <w:pStyle w:val="BookText"/>
        <w:rPr/>
      </w:pPr>
      <w:r>
        <w:rPr>
          <w:rFonts w:ascii="IRNazanin" w:hAnsi="IRNazanin" w:eastAsia="IRNazanin"/>
          <w:color w:val="111111"/>
          <w:sz w:val="28"/>
          <w:sz w:val="28"/>
          <w:szCs w:val="28"/>
          <w:rtl w:val="true"/>
          <w:lang w:bidi="fa-IR"/>
        </w:rPr>
        <w:t>فراتر گذاشته،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فرمانبردارى بندگان ائمه معصومين مى باشند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احسايى،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مظهر اسماى حسنى و مظهر صفات جماليه خداوند مى داند و در توجيه سخنش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ممكن نيست خداوند به ذات مقدسش خوانده شود و همچنين كسى نمى تواند خدا را به خطاب، دعا، ذكر و عبادت بخواند، به دليل عدم امكان ارتباط حادث با قديم؛ پس متعين است كه خداوند به اسماى حسنى كه محمد و آل محمد مى باشند،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عبادت منحصر مى شود در حق ايشان، چرا كه تسبيح و تقديس، تحميد و تكبير و تهليل و خضوع و خشوع، ركوع و سجود و جميع عبادات و طاعات همۀ آنها اسمائند و معانى همۀ آنها همين ذوات مقدس و حقايق الهى اند كه خداوند ذوات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فرمود از براى خود و خلائق را آفريد از براى ايشان</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بنابراين احسايى نسبت دادن چيزى از ممكنات و اسماى حسنى به ذات مقدس حق تعالى را معقول نمى داند؛ زيرا اسما و صفات، الفاظ مى باشند و مخلوق و حادث، و بين حادث و واجب هيچ ارتباطى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توجيه اين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نسبت صفات به ذات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هرحادثى بايد به حادث ديگرى كه مخلوق و فعل حق تعالى است رجوع كند و فعل حق تعالى معنا است از براى الفاظ، به طورى كه اين الفاظ دال و آن معنا مدلول اين الفاظ است و آن مدلول چيزى نيست مگر حقيقت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آنچه را كه شيخ احمد احسايى پيرامون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 هرچند برگرفته از احاديث بسيارى است كه در متون روايى شيعه موجود است، اما ريشه در تفكرى دارد كه ما آن را در قرون اوليه تاريخ اسلام، به تفكر غلات و مفوضه مى شناسيم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با اين ايده به مبارزه پرداخته اند؛ علاوه بر اينكه برخى از قدماى شيعه همچون شيخ مفيد نيز با چنين سخنانى مخالفت كرده اند، تا جايى كه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ائمه قديمى الاشباح اند و قبل از حضرت آدم حضور داشته اند، خطايى بيش نيست و چنين چيزى دربارۀ بشر نمى توان گفت و اين گونه سخنان، سخن گروه هاى غالى و جاهلان و حشويه است</w:t>
      </w:r>
      <w:r>
        <w:rPr>
          <w:rFonts w:eastAsia="IRNazanin" w:cs="IRNazanin"/>
          <w:color w:val="111111"/>
          <w:sz w:val="28"/>
          <w:szCs w:val="28"/>
          <w:rtl w:val="true"/>
          <w:lang w:bidi="fa-IR"/>
        </w:rPr>
        <w:t xml:space="preserve">.» </w:t>
      </w:r>
      <w:r>
        <w:rPr>
          <w:rStyle w:val="FootnoteAnchor"/>
        </w:rPr>
        <w:footnoteReference w:id="41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23" w:name="pg19693_766000"/>
    </w:p>
    <w:p>
      <w:pPr>
        <w:pStyle w:val="Heading3"/>
        <w:numPr>
          <w:ilvl w:val="2"/>
          <w:numId w:val="1"/>
        </w:numPr>
        <w:rPr/>
      </w:pPr>
      <w:bookmarkStart w:id="524" w:name="__RefHeading___Toc1019347_2314609296"/>
      <w:bookmarkStart w:id="525" w:name="_Toc206"/>
      <w:bookmarkEnd w:id="523"/>
      <w:bookmarkEnd w:id="524"/>
      <w:r>
        <w:rPr>
          <w:rtl w:val="true"/>
        </w:rPr>
        <w:t>جانشينان شيخ احمد احسايى و فرقه هاى شيخيه</w:t>
      </w:r>
      <w:bookmarkEnd w:id="525"/>
    </w:p>
    <w:p>
      <w:pPr>
        <w:pStyle w:val="BookText"/>
        <w:rPr/>
      </w:pPr>
      <w:r>
        <w:rPr>
          <w:rFonts w:ascii="IRNazanin" w:hAnsi="IRNazanin" w:eastAsia="IRNazanin"/>
          <w:color w:val="111111"/>
          <w:sz w:val="28"/>
          <w:sz w:val="28"/>
          <w:szCs w:val="28"/>
          <w:rtl w:val="true"/>
          <w:lang w:bidi="fa-IR"/>
        </w:rPr>
        <w:t xml:space="preserve">پس از فوت شيخ احمد احسايى يكى از شاگردانش به نام سيد كاظم رشتى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در جوانى به يزد رفت و به شيخ احمد پيوست و سپس رهسپار كربلا شد و تا پايان عمر در آن شهر به تدريس و ترويج مكتب شيخيه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بالغ بر يكصد و پنجاه كتاب و رساله نوشت كه غالبا با زبان رمز و نامفهوم و عباراتى معماگونه، تدوين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آنها كتاب شرح القصيدة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معتقدند منشأ اكثر آراى نادرست شيخيه نوشته هاى سيد كاظم رشتى است و احسايى به آنها اعتقاد نداشته است</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يكى از شاگردان سيد كاظم، ميرزا على محمد شيرازى ملقب به باب بود كه پس از فوت سيد، مدعى جانشينى او شد و پس از آن ادعاى با بيت امام غايب و سپس ادعاى نبوت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شاگردان سيد كاظم، حاج محمد كريم خان قاجار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ابراهيم خان ظهير الدوله پسر عمو و داماد فتحعلى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جانشينى سيد گرديد و فرقۀ شيخيه كرمانيه را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كريم خان نويسنده اى پركار و در برخى علوم صاحب نظر بود و مى كوشيد ميان روش شيخيه و اصول شيعه سازگارى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فراغ بال تحصيل و مطالعه كرد و با پايه گذارى مدرسه اى بزرگ در كرمان كه هم اكنون با نام مدرسۀ ابراهيمى شناخته مى شود، به تأليف بيش از دويست و شصت و هفت كتاب و رساله پرداخت كه مهم ترين آنها كتاب فصل الخطاب و طريق النجاة و ارشاد العوام مى باشد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به همين دليل شيخيۀ كرمان را شيخيه كريمخانيه نيز ناميده اند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حاج محمد كريم خان، اكثر شيخيه كرمان، فرزندش محمد خان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رئيس شيخيه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نيز بيش از بيست و چهار كتاب و رساله بر جاى ماند، كه مهم ترين آنها كتاب فصل الخطاب و هداية المسترشدين مى باشد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رحيم خان يكى ديگر از فرزندان حاج</w:t>
      </w:r>
    </w:p>
    <w:p>
      <w:pPr>
        <w:pStyle w:val="BookText"/>
        <w:rPr/>
      </w:pPr>
      <w:r>
        <w:rPr>
          <w:rFonts w:ascii="IRNazanin" w:hAnsi="IRNazanin" w:eastAsia="IRNazanin"/>
          <w:color w:val="111111"/>
          <w:sz w:val="28"/>
          <w:sz w:val="28"/>
          <w:szCs w:val="28"/>
          <w:rtl w:val="true"/>
          <w:lang w:bidi="fa-IR"/>
        </w:rPr>
        <w:t>محمد كريم خان نيز مدعى نيابت پدر بود و طرفدارانى هم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مدعيان رهبرى شيخيه، محمد باقر جندق آبادى، نماينده حاج محمد كريم خان در همدان بود كه پيروانش شيخيه باقريه را در همدان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شيخيه كرمانيه پس از محمد خان برادر كوچك ترش زين العابدين خان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خويش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ابو القاسم خان ابراهيمى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عبد الرضا خان به رياست شيخيه كرمانيه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عبد الرضا خان ابراهيمى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پيشوايى شيخيه كرمانيه توسط سيد عبد اللّه موسوى از كرمان به بصره منتقل شد و هم اكنون در مناطقى از كرمان، بهبهان، تهران، خرمشهر و آبادان و همچنين در برخى از مناطق شيعه نشين عراق مانند بصره، پيروان شيخيه كرمانيه به فعاليت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پيروان شيخيه را بين پنجاه تا يكصد هزار نفر تخمين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نيز علماى بزرگى، به تبليغ و ترويج آراى شيخ احمد احسايى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شيخيه آذربايجان، سه طايفه مهم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طايفۀ شيخيه آذربايجان، خانوادۀ حجة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اين خاندان ميرزا محمد مامقانى معروف به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عالم و مجتهد شيخى آذربايجان است و مدتى شاگرد شيخ احمد احسايى بوده، از او اجازه روايت و اجتهاد دريافت كرد و نماينده او در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بود كه حكم تكفير و اعدام على محمد باب را در تبريز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سه فرزند دانشمند داشت كه هر سه از مجتهدان شيخى به شمار مى رفتند و به لقب حجة الاسلام معروف بودند؛ به نام هاى ميرزا محمد حسين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 تقى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اسماعيل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42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طايفۀ شيخيه آذربايجان خانوادۀ ثقة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شفيع تبريزى معروف به ثقة الاسلام بزرگ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شاگردان شيخ احمد احسايى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ميرزا موسى ثقة الاسلام نيز از علماى شيخيه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معروف به ثقة الاسلام دوم يا شهيد نيز از همين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جرم مشروطه خواهى و مبارزه با روس هاى اشغالگر تزارى در تبريز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ميرزا محمد نيز از علماى شيخيه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 به شمار مى رفت</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طايفۀ شيخيه آذربايجان، خاندان احقاقى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اين خانواده ميرزا محمد باقر اسكويى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از مراجع فقه و داراى رساله عمليه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ميرزا حسن مشهور به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شيخ احمد احسايى و سيد كاظم رشتى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ميرزا محمد باقر، ميرزا موسى احقاقى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علما و مراجع بزرگ شيخيه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تحت عنوان احقاق الحق نگاشت و در آن عقايد شيخيه را به تفصيل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تاريخ، او و خاندانش به احقاقى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برخى آراى شيخيه كرمان و حاج محمد كريم خان مورد انتقاد و ابطال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فرزندان ميرزا موسى احقاقى، ميرزا على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ميرزا حسن و ميرزا محمد باقر هستند كه از علماى بزرگ شيخيه بودند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هم اينك مركز اين گروه كشور كويت است و رياست آنان را جوانى به نام ميرزا عبد اللّه بر عهده دارد كه مرجع فقهى شيخيه احقاقى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شيخيه كرمان و آذربايجان در اعتقادات، خود را پيرو آراى شيخ احمد احسايى و سيد كاظم رشتى مى دانند؛ اما در فروع دين و عمل به تكاليف با يكديگر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كرمانى ها از شيوۀ اخبارى گرى پيروى مى كنند و به تقليد از مراجع اعتقاد ندارند؛ اما شيخيه آذربايجان به اجتهاد و تقليد معتقدند و از مراجع تقليد خودشان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عقايد نيز شيخيه آذربايجان بر خلاف شيخيه كرمان، خود نيز به اجتهاد مى پردازند و آراى شيخ احمد و سيد كاظم را براساس تلقى خودشان از احاديث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شيخيه كرمان اعتقاد به ركن رابع دارند و در مقابل، شيخيه آذربايجان به شدت منكر اعتقاد به ركن رابع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شيخيه كرمان اصول دين را در چهار اصل خلاصه كرده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و 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شود، در تقسيم بندى ايشان دو اصل اعتقادى عدل و معاد حذف شده و اصل ديگرى به نام ركن رابع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كريمخانيه در توجيه اين حذف، معتقدند كه با اصل توحيد كه اصل شناخت خدا است، انسان به تمام صفات خداوند پى مى برد و قائل به صفات ذاتيه و صفات فعليۀ او مى گردد و صفت عدل نيز يكى از همين صفات است، كه با توحيد معرفت به آن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نيست كه آن را به طور محزا از بقيۀ صفات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526" w:name="pg19693_766003"/>
    </w:p>
    <w:p>
      <w:pPr>
        <w:pStyle w:val="BookText"/>
        <w:rPr/>
      </w:pPr>
      <w:bookmarkEnd w:id="526"/>
      <w:r>
        <w:rPr>
          <w:rFonts w:ascii="IRNazanin" w:hAnsi="IRNazanin" w:eastAsia="IRNazanin"/>
          <w:color w:val="111111"/>
          <w:sz w:val="28"/>
          <w:sz w:val="28"/>
          <w:szCs w:val="28"/>
          <w:rtl w:val="true"/>
          <w:lang w:bidi="fa-IR"/>
        </w:rPr>
        <w:t>همچنين معاد از ضروريات دين اسلام است كه منكر آن كافر محسوب مى شود و با اعتقاد به نبوت، اعتقاد به معاد نيز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اصل معاد فرعى از اصل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كسى كه به نبوت اعتقاد پيدا كرد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جاء به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معتقد شود و معاد يكى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عنوان ركن رابع يا اصل معرفت شيعيان بيان مى كنند، شيعۀ كامل است كه واسطۀ ميان شيعيان و امام غايب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معتقدند كه در هر زمان لزوما شخصى بايد ظهور كند غير از امام زمان كه به نيازهاى مردم آگاه باشد و واسطۀ بين امام عصر و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بر همۀ اهل علم واجب است كه مردم را به سوى او دعوت كنند و علماى ديگر نمى توانند متصدى امور شوند، مگر به اجازۀ او و اين شخص كسى نيست مگر امام ناطق و يا نايب خاص و يا قطب و يا ركن رابع</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شيخيه آذربايجان، اصول دين را پنج اصل توحيد، نبوت، معاد و عدل و امامت مى دانند و چنين استدلال مى كنند كه شيخ احمد احسايى در ابتداى رساله حياة النفس و سيد كاظم رشتى در رساله اصول عقايد، اصول دين را پنج اصل مذكور مى دانند و در هيچ يك از كتب و رسائل اين دو نفر نامى از ركن رابع برده نشده است</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527" w:name="__RefHeading___Toc1019349_2314609296"/>
      <w:bookmarkStart w:id="528" w:name="_Toc207"/>
      <w:bookmarkEnd w:id="527"/>
      <w:r>
        <w:rPr>
          <w:rtl w:val="true"/>
        </w:rPr>
        <w:t>پرسش</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فرقۀ شيخيه توسط چه كسى و چگونه تأسيس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اصلى اين فرقه چيست و چرا مؤسس آن تكفير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هاى شيخيه كرمان و آذربايجان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ركن رابع در اصول فكرى كريمخانيه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طايفۀ شيخيه آذربايجان از كدام خانواده ها تشكيل مى شود؟</w:t>
      </w:r>
      <w:bookmarkStart w:id="529" w:name="pg19693_766004"/>
    </w:p>
    <w:p>
      <w:pPr>
        <w:pStyle w:val="Heading3"/>
        <w:numPr>
          <w:ilvl w:val="2"/>
          <w:numId w:val="1"/>
        </w:numPr>
        <w:rPr/>
      </w:pPr>
      <w:bookmarkStart w:id="530" w:name="__RefHeading___Toc1019351_2314609296"/>
      <w:bookmarkStart w:id="531" w:name="_Toc208"/>
      <w:bookmarkEnd w:id="529"/>
      <w:bookmarkEnd w:id="530"/>
      <w:r>
        <w:rPr>
          <w:rtl w:val="true"/>
        </w:rPr>
        <w:t>براى مطالعۀ بيشتر</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مدرسى چهاردهى، شيخى گرى و بابى گرى، تهران، فروغى،</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هانرى كربن، مكتب شيخى، فريدون بهمنيار، تهران، تابان،</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أحسايى، شرح الزيارة الجامعة الكبيرة، بيروت، دار المفيد،</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باقر الخوانسارى، روضات الجنات، تهران، دار الكتب،</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خالصى، خرافات شيخيه و كفريات ارشاد العوام، تهران،</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 تنكابنى، قصص العلماء، طهران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همدانى، هدية النملة الى زعيم الملة، بمبئى،</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آل الطالقانى، الشيخية نشأتها و تطورها و مصادر دراستها، بيروت، الامال للمطبوعات،</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32" w:name="pg19693_766005"/>
    </w:p>
    <w:p>
      <w:pPr>
        <w:pStyle w:val="Heading2"/>
        <w:numPr>
          <w:ilvl w:val="1"/>
          <w:numId w:val="1"/>
        </w:numPr>
        <w:rPr/>
      </w:pPr>
      <w:bookmarkStart w:id="533" w:name="__RefHeading___Toc1019353_2314609296"/>
      <w:bookmarkStart w:id="534" w:name="_Toc209"/>
      <w:bookmarkEnd w:id="532"/>
      <w:bookmarkEnd w:id="533"/>
      <w:r>
        <w:rPr>
          <w:rtl w:val="true"/>
        </w:rPr>
        <w:t>ضميمه</w:t>
      </w:r>
      <w:r>
        <w:rPr>
          <w:rtl w:val="true"/>
        </w:rPr>
        <w:t xml:space="preserve">: </w:t>
      </w:r>
      <w:r>
        <w:rPr>
          <w:rtl w:val="true"/>
        </w:rPr>
        <w:t>نگاهى به فرقه هاى انحرافى و انشعابى از مذهب تشيع</w:t>
      </w:r>
      <w:bookmarkEnd w:id="534"/>
    </w:p>
    <w:p>
      <w:pPr>
        <w:pStyle w:val="Heading3"/>
        <w:numPr>
          <w:ilvl w:val="2"/>
          <w:numId w:val="1"/>
        </w:numPr>
        <w:rPr/>
      </w:pPr>
      <w:bookmarkStart w:id="535" w:name="__RefHeading___Toc1019355_2314609296"/>
      <w:bookmarkStart w:id="536" w:name="_Toc210"/>
      <w:bookmarkEnd w:id="535"/>
      <w:r>
        <w:rPr>
          <w:rtl w:val="true"/>
        </w:rPr>
        <w:t>اشاره</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علويان ترك</w:t>
      </w:r>
      <w:bookmarkStart w:id="537" w:name="pg19693_766007"/>
    </w:p>
    <w:p>
      <w:pPr>
        <w:pStyle w:val="Heading3"/>
        <w:numPr>
          <w:ilvl w:val="2"/>
          <w:numId w:val="1"/>
        </w:numPr>
        <w:rPr/>
      </w:pPr>
      <w:bookmarkStart w:id="538" w:name="__RefHeading___Toc1019357_2314609296"/>
      <w:bookmarkStart w:id="539" w:name="_Toc211"/>
      <w:bookmarkEnd w:id="537"/>
      <w:bookmarkEnd w:id="538"/>
      <w:r>
        <w:rPr>
          <w:rtl w:val="true"/>
        </w:rPr>
        <w:t>مقدمه</w:t>
      </w:r>
      <w:bookmarkEnd w:id="5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اعصار و قرون اديان آسمانى و فرق و مذاهب مربوط به آنها با تحريفات و التقاطهاى متعدد معنوى و لفظى مواجه بوده اند اين تحريفات در مواردى از سوى دشمنان مغرض و در مواردى ديگر به دست دوستان ناآگاه و ساده انديش و يا سودجو و فرصت طلب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تحريفات به عمل آمده در آموزه هاى اديان با ايجاد تغييرات كلى در آموزه هاى يك دين و يا با حذف برخى از آموزه ها و افزودن مطالب دلخواه تحريف گران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تحريفات در برخى موارد موجب گرديده است تا روح حاكم بر آن دين و آئين بطور كلى دگرگون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با تلفيق و التقاط آموزه هاى اديان و فرق مختلف نحلۀ فكرى خاصى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متعددى از پيدايش چنين فرقه ها و نحله ها را در تاريخ اديان مى توان يافت؛ مانند آئين سيك كه در قرن دهم هجرى قمرى در بستر فرهنگى شبه قاره هند، به دست فردى بنام نانگ </w:t>
      </w:r>
      <w:r>
        <w:rPr>
          <w:rStyle w:val="FootnoteAnchor"/>
          <w:rtl w:val="true"/>
        </w:rPr>
        <w:footnoteReference w:id="428"/>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اين آئين را مى توان نمونه روشنى از التقاط دينى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اين آئين تركيبى است از برخى آموزه هاى دين اسلام و آئين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تشيع نيز از اين قاعده مستثنى نبوده و از گزند تحريف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تحريف گران گاه برخى از آموزه هاى اين مذهب را نشانه گرفته اند و گاه با تحريك دشمنان و معاندان و در برخى موارد استعمارگران به تأسيس فرقه هاى انشعابى و انحرافى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ضميمه تعدادى از اين فرقه هاى انحرافى جهت اطلاع دانش طلبان ارجمند مورد بحث و نقادى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رشد علمى و آگاهى از رهنمودهاى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دستورات اين بزرگواران و عنايت خاصه حضرت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تشيع به عنوان تنها طريق رستگارى همواره پايدار و پرچم آن تا قيام صاحب اصلى آن در اهتزاز خواهد بود</w:t>
      </w:r>
      <w:r>
        <w:rPr>
          <w:rFonts w:eastAsia="IRNazanin" w:cs="IRNazanin"/>
          <w:color w:val="111111"/>
          <w:sz w:val="28"/>
          <w:szCs w:val="28"/>
          <w:rtl w:val="true"/>
          <w:lang w:bidi="fa-IR"/>
        </w:rPr>
        <w:t>.</w:t>
      </w:r>
      <w:bookmarkStart w:id="540" w:name="pg19693_766009"/>
    </w:p>
    <w:p>
      <w:pPr>
        <w:pStyle w:val="BookText"/>
        <w:rPr/>
      </w:pPr>
      <w:bookmarkEnd w:id="540"/>
      <w:r>
        <w:rPr>
          <w:rFonts w:ascii="IRNazanin" w:hAnsi="IRNazanin" w:eastAsia="IRNazanin"/>
          <w:color w:val="111111"/>
          <w:sz w:val="28"/>
          <w:sz w:val="28"/>
          <w:szCs w:val="28"/>
          <w:rtl w:val="true"/>
          <w:lang w:bidi="fa-IR"/>
        </w:rPr>
        <w:t>فرقه هاى انشعابى و انحرافى</w:t>
      </w:r>
    </w:p>
    <w:p>
      <w:pPr>
        <w:pStyle w:val="Heading3"/>
        <w:numPr>
          <w:ilvl w:val="2"/>
          <w:numId w:val="1"/>
        </w:numPr>
        <w:rPr/>
      </w:pPr>
      <w:bookmarkStart w:id="541" w:name="__RefHeading___Toc1019359_2314609296"/>
      <w:bookmarkStart w:id="542" w:name="_Toc212"/>
      <w:bookmarkEnd w:id="541"/>
      <w:r>
        <w:rPr>
          <w:rtl w:val="true"/>
        </w:rPr>
        <w:t>(</w:t>
      </w:r>
      <w:r>
        <w:rPr/>
        <w:t>1</w:t>
      </w:r>
      <w:r>
        <w:rPr>
          <w:rtl w:val="true"/>
        </w:rPr>
        <w:t xml:space="preserve">) </w:t>
      </w:r>
      <w:r>
        <w:rPr>
          <w:rtl w:val="true"/>
        </w:rPr>
        <w:t>بابيه</w:t>
      </w:r>
      <w:bookmarkEnd w:id="542"/>
    </w:p>
    <w:p>
      <w:pPr>
        <w:pStyle w:val="Heading4"/>
        <w:numPr>
          <w:ilvl w:val="3"/>
          <w:numId w:val="1"/>
        </w:numPr>
        <w:rPr/>
      </w:pPr>
      <w:bookmarkStart w:id="543" w:name="__RefHeading___Toc1019361_2314609296"/>
      <w:bookmarkStart w:id="544" w:name="_Toc213"/>
      <w:bookmarkEnd w:id="543"/>
      <w:r>
        <w:rPr>
          <w:rtl w:val="true"/>
        </w:rPr>
        <w:t>تاريخچه پيدايش</w:t>
      </w:r>
      <w:bookmarkEnd w:id="544"/>
    </w:p>
    <w:p>
      <w:pPr>
        <w:pStyle w:val="BookText"/>
        <w:rPr/>
      </w:pPr>
      <w:r>
        <w:rPr>
          <w:rFonts w:ascii="IRNazanin" w:hAnsi="IRNazanin" w:eastAsia="IRNazanin"/>
          <w:color w:val="111111"/>
          <w:sz w:val="28"/>
          <w:sz w:val="28"/>
          <w:szCs w:val="28"/>
          <w:rtl w:val="true"/>
          <w:lang w:bidi="fa-IR"/>
        </w:rPr>
        <w:t xml:space="preserve">سيد على محمد شيرازى،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 فرقۀ بابيه است و از آنجا كه او در ابتداى دعوتش و با الهام از سخنان شيخ احمد احسايى و شاگردش سيد كاظم رشتى، مدعى بابيّت امام دوازدهم شيعيان بود و خودش را حلقۀ اتصال و ارتباط با امام زمان مى دانست،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محمد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مكتب شيخ محمّد عابد كه از شاگردان احسايى و رشتى بود رفت و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نوزده سالگى به كربلا رفت و در درس سيد كاظم رشتى حاضر شد و با مسائل عرفانى و تأويلى آيات و احاديث و تفاسير باطنى آنان و مسائل فقهى به روش شيخيه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پيروانش اصرار دارند كه سيد على محمد را فردى درس نخوانده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كنند و با اين ادعا معجزه بودن سخنان و كلامش را به اثبات برسانند و نوشته هايش را وحى منزل قلمداد كنند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مريدانش براى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 شيعه كامل باشد به تكاپو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ميان چند تن از شاگردان سيد كاظم رقابت سختى درگرفت كه از جمله سيد على محمد نيز در آن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تن از</w:t>
      </w:r>
    </w:p>
    <w:p>
      <w:pPr>
        <w:pStyle w:val="BookText"/>
        <w:rPr/>
      </w:pPr>
      <w:r>
        <w:rPr>
          <w:rFonts w:ascii="IRNazanin" w:hAnsi="IRNazanin" w:eastAsia="IRNazanin"/>
          <w:color w:val="111111"/>
          <w:sz w:val="28"/>
          <w:sz w:val="28"/>
          <w:szCs w:val="28"/>
          <w:rtl w:val="true"/>
          <w:lang w:bidi="fa-IR"/>
        </w:rPr>
        <w:t>شاگردان سيد كاظم كه همگى شيخى مسلك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بعدها سيد على محمد آنها را حروف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كردند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سيد على محمد در آغاز كار بخش هايى از قرآن را با روشى كه از مكتب شيخيه آموخته بود، تأويل و تفسير كرد و تصريح كرد كه از سوى امام زمان مأمور به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مسافرت هايى به مكه و بوشهر كرد و دعوت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مريدانش نيز در نقاط ديگر به تبليغ ادعاهاى على محمد پرداختند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پس از مدتى كه عده اى به او گرويدند، ادعاى خود را تغيير داد و خود را مهدى موعود خواند و با كمال شگفتى پس از آن ادعاى نبوت و رسالت خويش را مطرح كرد و مدعى شد كه دين اسلام نسخ شده است و خداوند دين جديدى همراه با كتاب آسمانى تازه به نام بيان بر او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بيان خود را برتر از قرآن پنداشت و خود را برتر از همۀ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اينجا بسنده نكرد و در پايان خودش را با ذات خداوند سبحان يگانه پنداشت و مظهر نفس پروردگار دانست</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على محمد هنوز از ادعاى بابيت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فراتر نرفته بود، به دستور والى فارس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دستگير و به شيراز فرستاده شد و پس از آنكه با حضور ناصر الدين ميرزا، وليعهد قاجار در مناظره با علماى شيعه شكست خورد، اظهار ندامت كرد، و توبه نامه اى به خط خودش نوشت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پس از اين واقعه او را به قلعه ماكو تبعيد كردند و در همين قلعه با مريدانش مكاتبه داشت و پس از اينكه شنيد آنان در كار تبليغ دعاوى او مى كوشند، با اشتياق تمام كتاب بيان را در همان قلعه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وى را از قلعه ماكو به قلعه چهريق در نزديكى اروميه منتقل كردند و چون پيروانش از دستگيرى و زندانى شدن باب به خشم آمده، سر به شورش برداشتند، ميرزا تقى خان امير كبير صدر اعظم ناصر الدين شاه تصميم به قتل على محمد و فرونشاندن فتنه بابيه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از برخى علما فتواى قتل باب را درخواست</w:t>
      </w:r>
      <w:r>
        <w:rPr>
          <w:rFonts w:eastAsia="IRNazanin" w:cs="IRNazanin"/>
          <w:color w:val="111111"/>
          <w:sz w:val="28"/>
          <w:szCs w:val="28"/>
          <w:lang w:bidi="fa-IR"/>
        </w:rPr>
        <w:t>4</w:t>
      </w:r>
      <w:r>
        <w:rPr>
          <w:rFonts w:eastAsia="IRNazanin" w:cs="IRNazanin"/>
          <w:color w:val="111111"/>
          <w:sz w:val="28"/>
          <w:szCs w:val="28"/>
          <w:rtl w:val="true"/>
          <w:lang w:bidi="fa-IR"/>
        </w:rPr>
        <w:t>.</w:t>
      </w:r>
      <w:bookmarkStart w:id="545" w:name="pg19693_766011"/>
    </w:p>
    <w:p>
      <w:pPr>
        <w:pStyle w:val="BookText"/>
        <w:rPr/>
      </w:pPr>
      <w:bookmarkEnd w:id="545"/>
      <w:r>
        <w:rPr>
          <w:rFonts w:ascii="IRNazanin" w:hAnsi="IRNazanin" w:eastAsia="IRNazanin"/>
          <w:color w:val="111111"/>
          <w:sz w:val="28"/>
          <w:sz w:val="28"/>
          <w:szCs w:val="28"/>
          <w:rtl w:val="true"/>
          <w:lang w:bidi="fa-IR"/>
        </w:rPr>
        <w:t xml:space="preserve">نمود و پس از آنكه علماى تبريز فتوا به قتل وى دادند،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ميدان تبريز به جرم ارتداد به دار آويخته و تيرباران شد</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546" w:name="__RefHeading___Toc1019363_2314609296"/>
      <w:bookmarkStart w:id="547" w:name="_Toc214"/>
      <w:bookmarkEnd w:id="546"/>
      <w:r>
        <w:rPr>
          <w:rtl w:val="true"/>
        </w:rPr>
        <w:t>آرا و عقايد باب</w:t>
      </w:r>
      <w:bookmarkEnd w:id="5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باب را مى توان عقايدى آميخته با تعاليم صوفيان، باطنيان، غلات شيعه و شيخيه دانست كه با برداشتى باطنى از برخى آيات و روايات و تغيير و تبديل آنها و احكام و قوانين جديد به صورت يك مذهب و مسلك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محمد باب آرا و عقايد متناقضى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بيان كه آن را كتاب آسمانى خويش مى دانست، خود را برتر از همۀ انبياى الهى و مظهر نفس پروردگار مى خواند و عقيده داشت كه با ظهورش آيين اسلام منسوخ و قيامت موعود در قرآن به 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براى خارج شدن از بن بست در مسائل كلامى چون امامت، خاتميت، نبوت و قيامت، به حربۀ تأويل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خاتميت پيامبر اسلام معتقدند كه خاتميت و اوليّت يكى است و خاتم و اول يك معنا دارد و همۀ پيامبران را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اول به دنيا آمده باشند چه آخر؛ زيرا معناى خاتميت و اوليّت مفهومى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پيامبرى نسبت به دورۀ نبوتش هم اول است و هم آخر و خاتم</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منظور باب از بيان اين گونه مطالب، توجيه پيامبرى خويش و عدم خاتميت براى پيامبر اسلام بود؛ چرا كه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اسلام آخرين پيامبر است و پس از او تا قيامت، پيامبرى نخواهد آمد و با اين اصل ادعاى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تأويل مذكور از بحث خاتميت توانست خودش را به عنوان منسوخ كنندۀ آيين اسلام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ادعاى نبوت و نسخ شريعت اسلام از سوى سيد على محمد با آرا و عقايد هيچ كدام از علماى اماميه سازگار نيست و حتى در نوشته هاى شيخ احمد احسايى و سيد كاظم رشتى كه سيد على محمد آن دو را از رهيافتگان و برگزيدگان و باب هاى الهى مى داند كه پيش از او ظهور كرده اند نيز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ادعاى نبوت از سوى سيد على محمد چنان مضحك و بى پايه و اساس بود كه شمارى از طرفدارانش پس از</w:t>
      </w:r>
    </w:p>
    <w:p>
      <w:pPr>
        <w:pStyle w:val="BookText"/>
        <w:rPr/>
      </w:pPr>
      <w:r>
        <w:rPr>
          <w:rFonts w:ascii="Amiri" w:hAnsi="Amiri" w:eastAsia="Amiri" w:cs="Amiri"/>
          <w:color w:val="111111"/>
          <w:sz w:val="28"/>
          <w:sz w:val="28"/>
          <w:szCs w:val="28"/>
          <w:rtl w:val="true"/>
          <w:lang w:bidi="ar-SA"/>
        </w:rPr>
        <w:t>شنيدن آن از ارادت به وى دست برداشتند</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على محمد شيرازى ظهور خود را در رديف ظهور انبياى گذشته، مانند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 و معتقد بود كه با ظهورش دين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اعتقاد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ظهورى، قيامت ظهور قبلى است و شىء تا به حكم كمال نرسد قيامت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قيامت ديانت يهود، ظهور حضرت عيسى بوده است و قيامت و كمال دين عيسى در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قيامت و كمال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على محمد شيرازى يا صاحب بيان است و قيامت و كمال دين بيان،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 او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با اين استدلال، خود را مبشر ظهور پيامبر بعدى شمرد و او را من يظهره اللّه خواند، و در ايمان پيروانش بدو تأكيد فراوان كرد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هر ترتيب در يك جمع بندى مى توان چنين گفت كه على محمد شيرازى در سخنان و نوشته هايش توحيد، نبوت و امامت را انكار نموده و آيين جديدى را ادعا كرده و اسلام و مذهب شيعه را انكار و منسوخ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مدت شش سالى كه در ميان مردم معروف و مشهور گرديد و طرفدارانى يافت، پى درپى ادعاهاى خود را تغيير مى داد و همان طور كه گفته شد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ادعاى ذكريت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ادعاى بابيت كرد و خود را نايب خاص امام غايب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دعوى مهدويت نمود و نهايتا ادعاى نبوت خويش را مطرح ساخت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البته منشأ چنين سخنانى را بايد در برخى از اخبار و روايت هايى يافت كه در مورد ظهور امام غايب آمده است كه بر طبق آنها، چون آن امام آشكار شود، كتاب و شريعتى جديد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چنان اصلاحاتى در دين اسلام به وجود آورد كه مسلمانان مى پندارند دين او شريعت تازه و نو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بود كه على محمد شيرازى از اين گونه اخبار سود جسته، دعاوى خود را مطرح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اوضاع نابسامان اجتماعى و اقتصادى و سياسى ايران و نيز نااميد شدن مردم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48" w:name="pg19693_766013"/>
    </w:p>
    <w:p>
      <w:pPr>
        <w:pStyle w:val="BookText"/>
        <w:rPr/>
      </w:pPr>
      <w:bookmarkEnd w:id="548"/>
      <w:r>
        <w:rPr>
          <w:rFonts w:ascii="IRNazanin" w:hAnsi="IRNazanin" w:eastAsia="IRNazanin"/>
          <w:color w:val="111111"/>
          <w:sz w:val="28"/>
          <w:sz w:val="28"/>
          <w:szCs w:val="28"/>
          <w:rtl w:val="true"/>
          <w:lang w:bidi="fa-IR"/>
        </w:rPr>
        <w:t>ستمديده از كارگزاران حكومت قاجار و نيز ناامنى و ستم و بى قانونى، اميد مردم را به سوى ظهور مهدى موعود معطوف گردانيده بود و عقايد شيخ احمد احسايى و مژده هاى سيد كاظم رشتى در مورد نزديكى زمان ظهور امام غايب نيز اين انتظار را تأييد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برخورد ناصحيح حكومت قاجار با مسئله باب و بابيان، باعث شد كه عقايد باب در يك نهضت اجتماعى فراگير تجلى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باب نيز به نوبۀ خود چيزى جز محو كردن تمام كتب دينى و علمى و ادبى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با بيان نبايد جز به آيات بيان و آثار و تفاسير شهداى بيان به هيچ دليل و برهان ديگرى ايمان آورند و همه را بايد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كسانى كه آيين او را نپذيرفتند، خشونت بسيارى را سفارش كرده است و از جمله وظيفۀ فرمانروايان را اين مى داند كه نبايد جز بابى ها كسى را بر روى زمين باقى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گفته او واجب است منهدم ساختن ابنيه و بقاع روى زمين از كعبه و قبور انبيا و ائمه گرفته تا تمام مساجد و كليساها و هر بنايى كه به اسم ديانت بر پا مى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مطهرات را پنج چيز مى داند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هوا، خاك، آب و كتاب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طهارت بايد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جسم نجس، اللّه اطهر، بخوانند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 ابريشم و استفاده از طلا و نقره را براى مرد حلال كرد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549" w:name="__RefHeading___Toc1019365_2314609296"/>
      <w:bookmarkStart w:id="550" w:name="_Toc215"/>
      <w:bookmarkEnd w:id="549"/>
      <w:r>
        <w:rPr>
          <w:rtl w:val="true"/>
        </w:rPr>
        <w:t>پرسش</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بابيه چگونه و توسط چه كسى پايه گذارى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پايه گذار فرقۀ بابيه چه ادعاهايى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باب براى موضوع خاتميت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باعث گسترش بابى گرى در ايران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باب و پيروان او چه شد؟</w:t>
      </w:r>
      <w:bookmarkStart w:id="551" w:name="pg19693_766014"/>
    </w:p>
    <w:p>
      <w:pPr>
        <w:pStyle w:val="Heading4"/>
        <w:numPr>
          <w:ilvl w:val="3"/>
          <w:numId w:val="1"/>
        </w:numPr>
        <w:rPr/>
      </w:pPr>
      <w:bookmarkStart w:id="552" w:name="__RefHeading___Toc1019367_2314609296"/>
      <w:bookmarkStart w:id="553" w:name="_Toc216"/>
      <w:bookmarkEnd w:id="551"/>
      <w:bookmarkEnd w:id="552"/>
      <w:r>
        <w:rPr>
          <w:rtl w:val="true"/>
        </w:rPr>
        <w:t>براى مطالعۀ بيشتر</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مصطفى حسينى طباطبايى، ماجراى باب و بهاء، انتشارات روزنه، چاپ دوم، تهران،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فضايى، تحقيق در تاريخ و فلسفه بابى گرى، بهائى گرى و كسروى گرايى، مؤسسه مطبوعاتى فرخى،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محمدى اشتهاردى، بابى گرى و بهائى گرى، كتاب آشنا، 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نورى، خاتميت پيامبر اسلام و ابطال علل بابى گرى، مجمع المعارف، تهران،</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مرتضى مدرسى چهاردهى، شيخى گرى و بابى گرى، كتاب فروشى فروغى،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الحسن، البابيون فى التاريخ، مطبعة العرفان، صيدا،</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كاظم مراد، البابية و البهائية و مصادر دراستها، مطبعة الارشاد، بغداد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54" w:name="pg19693_766015"/>
    </w:p>
    <w:p>
      <w:pPr>
        <w:pStyle w:val="Heading3"/>
        <w:numPr>
          <w:ilvl w:val="2"/>
          <w:numId w:val="1"/>
        </w:numPr>
        <w:rPr/>
      </w:pPr>
      <w:bookmarkStart w:id="555" w:name="__RefHeading___Toc1019369_2314609296"/>
      <w:bookmarkStart w:id="556" w:name="_Toc217"/>
      <w:bookmarkEnd w:id="554"/>
      <w:bookmarkEnd w:id="555"/>
      <w:r>
        <w:rPr>
          <w:rtl w:val="true"/>
        </w:rPr>
        <w:t>(</w:t>
      </w:r>
      <w:r>
        <w:rPr/>
        <w:t>2</w:t>
      </w:r>
      <w:r>
        <w:rPr>
          <w:rtl w:val="true"/>
        </w:rPr>
        <w:t xml:space="preserve">) </w:t>
      </w:r>
      <w:r>
        <w:rPr>
          <w:rtl w:val="true"/>
        </w:rPr>
        <w:t>بهائيه</w:t>
      </w:r>
      <w:bookmarkEnd w:id="556"/>
    </w:p>
    <w:p>
      <w:pPr>
        <w:pStyle w:val="Heading4"/>
        <w:numPr>
          <w:ilvl w:val="3"/>
          <w:numId w:val="1"/>
        </w:numPr>
        <w:rPr/>
      </w:pPr>
      <w:bookmarkStart w:id="557" w:name="__RefHeading___Toc1019371_2314609296"/>
      <w:bookmarkStart w:id="558" w:name="_Toc218"/>
      <w:bookmarkEnd w:id="557"/>
      <w:r>
        <w:rPr>
          <w:rtl w:val="true"/>
        </w:rPr>
        <w:t>تاريخچه پيدايش</w:t>
      </w:r>
      <w:bookmarkEnd w:id="5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بهائيه، فرقه اى منشعب از بابيه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آيين بهائيت، ميرزا حسين على نورى معروف به بهاء اللّه است و اين آيين نيز نام خود را از همين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منشيان محمد شاه قاجار و مورد توجه قائم مقام بود و بعد از قتل قائم مقام از مناصب خود بركنار شد و به شهر نور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حسينعلى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 و آموزش هاى مقدماتى و ادبيات فارسى و عرب را زير نظر پدرش گذراند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پس از ادعاى بابيت توسط سيد على محمد شيرازى از نخستين كسانى بود كه به او گرويد و در شمار مبلغان بسيار فعال باب به ترويج آرا و عقايد او در نور و مازندران پرداخت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بر اثر تبليغات وى برخى از برادرانش از جمله برادر كوچك ترش ميرزا يحيى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آيين باب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اعدام على محمد باب، ميرزا يحيى ادعاى جانشينى وى را كرد و عموم پيروان باب به جانشينى وى معتقد شدند و چون در آن زمان ميرزا يحيى بيش از نوزده سال نداشت، برادرش ميرزا حسين على زمام كارها را در دست گرفت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نقش فعال ميرزا حسين على در اقدامات بابيان و تصميم جدّى امير كبير براى فرونشاندن فتنۀ بابيان موجب شد كه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ميرزا حسين على به كربلا تبعيد شود؛ اما پس از چند ماه، با بركنارى امير كبير و صدارت ميرزا آقا خان نورى به توصيۀ شخص صدر اعظم به تهران بازگشت و</w:t>
      </w:r>
    </w:p>
    <w:p>
      <w:pPr>
        <w:pStyle w:val="BookText"/>
        <w:rPr/>
      </w:pPr>
      <w:r>
        <w:rPr>
          <w:rFonts w:ascii="IRNazanin" w:hAnsi="IRNazanin" w:eastAsia="IRNazanin"/>
          <w:color w:val="111111"/>
          <w:sz w:val="28"/>
          <w:sz w:val="28"/>
          <w:szCs w:val="28"/>
          <w:rtl w:val="true"/>
          <w:lang w:bidi="fa-IR"/>
        </w:rPr>
        <w:t>در همين سال متهم گرديد كه در طراحى سوء قصد به جان ناصر الدين شاه با گروهى از بابيان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بار دوم دستگير شد؛ اما حسين على به سفارت روس پناه برد و مورد حمايت سفير روس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توافق دولت ايران و سفير روس، ميرزا حسين على به عراق منتقل 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او پس از رسيدن به بغداد نامه اى به سفير روس نگاشت و از وى و دولت روس براى اين حمايت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نيز نماينده دولت انگليس و دولت فرانسه با وى ملاقات كرده، حمايت دولت هاى خويش را به او ابلاغ، و حتى تابعيت انگلستان و فرانسه را نيز به او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بغداد نيز با حسين على و بابيان با احترام رفتار كرد و حتى براى آنها مقرّرى تعيين نمود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ميرزا يحيى كه عموم بابيان او را جانشين بلا منازع باب مى دانستند، با لباس درويشى مخفيانه به بغداد رفت و چهار ماه زودتر از بهاء اللّه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بغداد و كربلا و نجف مركز اصلى فعاليت هاى بابيان شد و روز به روز بر جمعيت آنان افزوده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برخى از بابيان، از جمله نه نفر از رهبران ايشان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على محمد باب به ظهور فرد ديگرى پس از خود كه او هزار سال بعد از او مى آيد بشارت داده بود و از بابيان خواسته بود به او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شمارى از رهبران بابيت به اين موضوع اهميت ندادند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با همكارى ميان حسين على و يحيى كشته شده و يا از ادعاى خود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اذيت و آزار بابيان و تعرض ايشان به مسلمانان و به ويژه زائران ايرانى عتبات عاليات و به درخواست دولت ايران سرانجام دولت عثمانى بابيان را از عراق به استانبول و بعد از چهار ماه به ادرنه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حسين على ادعاى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مقدمۀ انشعاب در ميان بابيان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بابى ها ادعاى او را نپذيرفتند و بر جانشينى ميرزا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ماندند و ازلى نام گرفتند و پيروان ميرزا حسين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بهائى خوانده شدند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حسين على با ارسال نامه هايى به بابيان آنان را به دين جديد فراخواند و طولى نكشيد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بيشتر آنان به بهاء اللّه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در ادرنه شدت گرفت و ازلى ها و بهائى ها با نوشتن كتاب و تهمت و افترا همديگر را تحريك مى كردند تا جايى كه بهاء اللّه برادرش صبح ازل 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عثمانى براى پايان دادن به اختلافات، بهاء اللّه و پيروانش را به عكا در فلسطين و صبح ازل را به قبرس فرستاد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بهاء اللّه نه سال در قلعه اى در عكّا تحت نظر بود و سپس در سن هفتاد و پنج سالگى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حيفا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على پس از ادعاى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نامه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سلاطين و رهبران دينى جهان مدعى ربوبيت و الوهيت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را خداى خدايان، آفريدگار جهان،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خداى تنهاى زندانى، معبود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يرى و ما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نيز پس از مرگ او همين ادعاها را درباره اش تكرار كردند و در نتيجه پيروانش نيز خدايى او را پذيرفتند و قبر او را قبله خويش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علاوه بر ربوبيت، شريعت جديدى ابداع كرد و كتاب اقدس را كه بهائيان، ناسخ همه كتب مقدس مى دانند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به تقليد از قرآن آياتى مانند آيات قرآن را بازگو كرده و سعى نموده است در كلماتش از آيات قرآنى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مقابل آيۀ إِنَّ عِدَّةَ اَلشُّهُورِ عِنْدَ اَللّهِ اِثْنا عَشَرَ شَهْراً </w:t>
      </w:r>
      <w:r>
        <w:rPr>
          <w:rStyle w:val="FootnoteAnchor"/>
          <w:rtl w:val="true"/>
        </w:rPr>
        <w:footnoteReference w:id="448"/>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السنة تسعة عشر شهرا</w:t>
      </w:r>
      <w:r>
        <w:rPr>
          <w:rFonts w:eastAsia="IRNazanin" w:cs="IRNazanin"/>
          <w:color w:val="111111"/>
          <w:sz w:val="28"/>
          <w:szCs w:val="28"/>
          <w:rtl w:val="true"/>
          <w:lang w:bidi="fa-IR"/>
        </w:rPr>
        <w:t xml:space="preserve">. . .»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بهاء اللّه برخلاف باب كه به از بين بردن همه كتاب هاى غيربابى و قتل عام مخالفان فرمان داده بود، اساس آيين بهائيت را بر رحمت عظمى و الفت با جميع ملل،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علاوه بر كتاب اقدس چند كتاب ديگر از جمله ايقان، اشراقات و الواح السلاطين را نگاشته است و مى توان گفت مهم ترين برهان او بر حقانيت ادعايش همانند سيد باب، سرعت نگارش و زيبايى خط بود؛ هر چند نوشته هايش مملو از اغلاط املايى، انشايى و نحوى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بهاء اللّه همچون على محمد، دين اسلام را منسوخ اعلام نمود و دين جديدى را آغاز كرد و در هرجا به تناسب موقع و مقام و شخص طرف خطاب، دعاوى متفاوتى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را مصداق كنه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از اريكۀ الوهيت فراتر رفته و خود</w:t>
      </w:r>
      <w:r>
        <w:rPr>
          <w:rFonts w:eastAsia="IRNazanin" w:cs="IRNazanin"/>
          <w:color w:val="111111"/>
          <w:sz w:val="28"/>
          <w:szCs w:val="28"/>
          <w:lang w:bidi="fa-IR"/>
        </w:rPr>
        <w:t>5</w:t>
      </w:r>
      <w:r>
        <w:rPr>
          <w:rFonts w:eastAsia="IRNazanin" w:cs="IRNazanin"/>
          <w:color w:val="111111"/>
          <w:sz w:val="28"/>
          <w:szCs w:val="28"/>
          <w:rtl w:val="true"/>
          <w:lang w:bidi="fa-IR"/>
        </w:rPr>
        <w:t>.</w:t>
      </w:r>
      <w:bookmarkStart w:id="559" w:name="pg19693_766018"/>
    </w:p>
    <w:p>
      <w:pPr>
        <w:pStyle w:val="BookText"/>
        <w:rPr/>
      </w:pPr>
      <w:bookmarkEnd w:id="559"/>
      <w:r>
        <w:rPr>
          <w:rFonts w:ascii="IRNazanin" w:hAnsi="IRNazanin" w:eastAsia="IRNazanin"/>
          <w:color w:val="111111"/>
          <w:sz w:val="28"/>
          <w:sz w:val="28"/>
          <w:szCs w:val="28"/>
          <w:rtl w:val="true"/>
          <w:lang w:bidi="fa-IR"/>
        </w:rPr>
        <w:t>را خداى خدايان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عمر از موضع الوهيت، پيروانش را به وحدت و پيروى از جانشينانش تشويق نمود</w:t>
      </w:r>
      <w:r>
        <w:rPr>
          <w:rFonts w:eastAsia="IRNazanin" w:cs="IRNazanin"/>
          <w:color w:val="111111"/>
          <w:sz w:val="28"/>
          <w:szCs w:val="28"/>
          <w:rtl w:val="true"/>
          <w:lang w:bidi="fa-IR"/>
        </w:rPr>
        <w:t>.</w:t>
      </w:r>
    </w:p>
    <w:p>
      <w:pPr>
        <w:pStyle w:val="Heading4"/>
        <w:numPr>
          <w:ilvl w:val="3"/>
          <w:numId w:val="1"/>
        </w:numPr>
        <w:rPr/>
      </w:pPr>
      <w:bookmarkStart w:id="560" w:name="__RefHeading___Toc1019373_2314609296"/>
      <w:bookmarkStart w:id="561" w:name="_Toc219"/>
      <w:bookmarkEnd w:id="560"/>
      <w:r>
        <w:rPr>
          <w:rtl w:val="true"/>
        </w:rPr>
        <w:t>بهائيت پس از مرگ بهاء</w:t>
      </w:r>
      <w:bookmarkEnd w:id="561"/>
    </w:p>
    <w:p>
      <w:pPr>
        <w:pStyle w:val="BookText"/>
        <w:rPr/>
      </w:pPr>
      <w:r>
        <w:rPr>
          <w:rFonts w:ascii="IRNazanin" w:hAnsi="IRNazanin" w:eastAsia="IRNazanin"/>
          <w:color w:val="111111"/>
          <w:sz w:val="28"/>
          <w:sz w:val="28"/>
          <w:szCs w:val="28"/>
          <w:rtl w:val="true"/>
          <w:lang w:bidi="fa-IR"/>
        </w:rPr>
        <w:t xml:space="preserve">با مرگ ميرزا حسين على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پسر ارشدش به نام عباس افندى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عبد البهاء لقب گرفت جانشين پدر شد و رهبرى بابيان و بهائيان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گسترده اى را براى نشر تعاليم بهاء اللّه آغاز كرد و به تبليغات فراگير در اين زمينه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محيط حكومت عثمانى و در داخل ايران مجالى براى تبليغ نمى يافت،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اروپا سفر كرد 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نه ماه در آمريكا توقف نمود و برخلاف ميرزا حسين على به جاى روسيه با انگلستان، سپس با آمريكا رابطه اى ويژه برقرار نمود تا جايى كه از سوى دولت انگليس به مدال قهرمانى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DOOHTHGINK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مفتخر گرديد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مسافرت هاى عبد البهاء به اروپا و آمريكا سرآغاز تحولات جديدى در آرا و عقايد بهائيان گرديد؛ به طورى كه پيش از آن آيين بهائى به عنوان يك آيين انشعابى از اسلام يا تشيع و يا شاخه اى از متصوفه شناخته مى شد و رهبران بهائى نيز براى اثبات حقانيت خويش به آيات قرآن و احاديث استناد مى كردند و حتى احكام آنان با متون فقهى اسلامى تشابه زيادى داشت؛ اما فاصله گرفتن رهبران بهائى از ايران و مهاجرت به استانبول و بغداد و فلسطين و در نهايت به غرب، عملا سمت و سوى اين آيين را تغيير داد و آن را از صورت آشناى دين هاى شناخته شده، به ويژه اسلام، دور كرد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البهاء در سفرهاى خود تعاليم باب و بهاء را با آنچه در قرن نوزدهم در غرب، خصوصا تحت عناوين روشنگرى و مدرنيسم و اومانيسم متداول بود، آشتى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تعاليم دوازده گانۀ بهائيت را با الهام از همين آموزه ها تدوين و عرضه كرد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تقليد، تطابق دين با علم و عقل، وحدت اساس اديان، بيت العدل، وحدت عالم انسانى، ترك تعصبات، الفت و محبت ميان افراد بشر، تعديل معيشت عمومى، تساوى حقوق زنان و مردان، تعليم و تربيت اجبارى، صلح عمومى و تحريم جنگ و وحدت خط و زبان</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تعاليم دوازده گانه مذكور اگرچه در ظاهر بسيار جذاب و زيبا است و از طرفى از جمله شعارهاى تبليغاتى مؤثر، در جذب افراد بهائى به اين آيين مى باشد، اما با عملكرد رهبران و پيروان آن در گذشته و حال خصوصا برنامه هاى اعمال شده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العدل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بهائيان مغايرت بسيار 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تعاليم از وحدت عالم انسانى و ترك تعصبات دينى سخن به ميان آمده است؛ به طورى كه از نگاه بهائيان هر انسانى مشمول الطاف جليل اكبر مى باشد؛ در حالى كه در نوشته هاى بهاء و عبد البهاء و جانشينان او، مخالفين با القابى چون گوساله، حيوان درنده و اهل دوزخ و گمراه كننده ياد شده است و ريختن خون مسلمانان حلال و آزار و اذيت ايشان مباح مى باشد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البهاء مردم جهان را به حقيقت و نهى از تقليد تشويق مى كند؛ در حالى كه خودش اختيار بشر را به تشكيلات ادارى واقع در اسرائيل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امروزه در دست افراد بى اعتقاد و وابسته به سازمان هاى جاسوسى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بهائيان با الهام از اين تعاليم و براى جذب افكار عمومى جهانيان نيز الفت و محبت ميان بشريت و تحريم جنگ و صلح عمومى، تبليغات گسترده اى را در مجامع بين المللى آغاز كرده اند، اما بسيارى از مسلمانان و خصوصا شيعيان و زوّار عتبات هنوز فجايع اسفناك آنان را در كربلا و نجف فراموش نكرده اند و از طرفى جهان اسلام اتحاد رهبران اين آيين را با غاصبان اشغالگر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صهيونيزم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ريشه كن كردن اسلام از خاطر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بهائيان خود را زير بيرق كشورى قرار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خود را به سرنوشت رژيمى گره زده اند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كه روزانه ده ها نفر از مسلمانان را با بيرحمى تمام به شهادت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بهائيان و عبد البهاء بر تساوى حقوق زن و مرد پافشارى بسيارى مى كنند؛ در حالى كه به عنوان مثال در اصل ديانت بهائى بين زن شهرى و زن روستايى تفاوت فاحش قائل شده اند؛ به طورى كه مهريه زن شهرى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و مهريه زن روستايى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قرار داده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ترتيب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مرگ عبد البهاء، شوقى افندى ملقب به شوقى ربانى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ارشد دختر عبد البهاء زعامت بهائيان را به عهده گرفت كه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شوقى برخلاف نياى خود داراى تحصيلات رسمى در آكسفورد و دانشگاه آمريكايى در بيروت بود و نقش مؤثرى در تاريخ بهائيه ايفا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توسعه تشكيلات ادارى و تأسيس تشكيلاتى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معبدهاى قاره 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گسترش آيين بهائى را در دهۀ شصت ميلادى در اروپا و آمريكا سرعت بيشترى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شوقى افندى حكومت اسرائيل در فلسطين اشغالى تأسيس شد و شوقى از تأسيس اين دولت حمايت كرد و مراتب دوستى بهائيان را نسبت به كشور اسرائيل، به رئيس جمهور آن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تصميم گرفت تا فلسطين اشغالى را مركز اصلى بهائيان قرار داده، دولت يهود را به عنوان پناهگاه و تكيه گاه اين فرقه درآورد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تشكيلات بهائيان كه شوقى افندى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ادارى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زير نظر مركز ادارى روحانى بهائيان در شهر حيفا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فلسطين اشغالى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توصيۀ شوقى اين تشكيلات به شخص مطمئنى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ميسنى 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واگذار 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از اين رو وقتى كه شوقى افندى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مشكوكى در لندن جان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ميسنى 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يكى از روحانيون كليساى اسقفى جاى وى را گرفت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بهائيان ارتدوكس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پديد آورد كه امروزه در آمريكا و هندوستان و استراليا و چند كشور ديگر پراكنده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بهائيان ساكن در فلسطين اشغالى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انتخاب همسر شوقى افندى، روحيۀ ماكسول و تعدادى از منتخبان شوقى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اياديان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بهائيان را به خود جلب و مخالفان خويش را طرد و بيت العدل را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 هم اينك سه نفر از جمله روحيه ماكسول در قيد حيات هستند و با كمك افراد منتخب بيت العدل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مشاورين قاره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رهبرى اكثر بهائيان را برعهده دارند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هاى اخير عده اى ديگر از بهائيان به رهبرى جوانى از بهائيان خراسان به نام جمشيد معانى،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گروه ديگرى از بهائيان را تشكيل دادند كه در</w:t>
      </w:r>
      <w:r>
        <w:rPr>
          <w:rFonts w:eastAsia="IRNazanin" w:cs="IRNazanin"/>
          <w:color w:val="111111"/>
          <w:sz w:val="28"/>
          <w:szCs w:val="28"/>
          <w:lang w:bidi="fa-IR"/>
        </w:rPr>
        <w:t>6</w:t>
      </w:r>
      <w:r>
        <w:rPr>
          <w:rFonts w:eastAsia="IRNazanin" w:cs="IRNazanin"/>
          <w:color w:val="111111"/>
          <w:sz w:val="28"/>
          <w:szCs w:val="28"/>
          <w:rtl w:val="true"/>
          <w:lang w:bidi="fa-IR"/>
        </w:rPr>
        <w:t>.</w:t>
      </w:r>
      <w:bookmarkStart w:id="562" w:name="pg19693_766021"/>
    </w:p>
    <w:p>
      <w:pPr>
        <w:pStyle w:val="BookText"/>
        <w:rPr/>
      </w:pPr>
      <w:bookmarkEnd w:id="562"/>
      <w:r>
        <w:rPr>
          <w:rFonts w:ascii="IRNazanin" w:hAnsi="IRNazanin" w:eastAsia="IRNazanin"/>
          <w:color w:val="111111"/>
          <w:sz w:val="28"/>
          <w:sz w:val="28"/>
          <w:szCs w:val="28"/>
          <w:rtl w:val="true"/>
          <w:lang w:bidi="fa-IR"/>
        </w:rPr>
        <w:t>اندونزى، هند، پاكستان و آمريكا پراكنده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آمارهاى بهائيان، جمعيت جامعه بهائى را 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بالغ بر پنج ميليون نفر تخمين زده اند و در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داراى يكصد و شانزده هزار مركز تبليغى هستند و از حيث انتشار در جهان بعد از مسيحيت در رتبۀ دوم قرار دارند كه البته اين آمار اغراق آميز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حيفا در فلسطين اشغالى مركز جهانى جامعۀ بهائى و مقر بالاترين شوراى ادارى جهانى بهائى به نام بيت العدل اعظم مى باشد و به دليل مزار باب گنبدى بر دامن كوه كرمل و مزار بهاء اللّه و در طرف ديگر خليج حيفا در خارج از شهر عكا از نظر بهائيان مقدس ترين نقاط جهان و قبلۀ بهائيان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گفته شد جامعۀ بهائى براى پيشبرد برخى اهداف خويش، در تبليغات گسترده اى همراه با شعارهاى فريبنده همچون تساوى زن و مرد، پايان بخشيدن به جنگ و جدال نژادى و قومى و عدالت اجتماعى براى همه، به دنبال جذب افكار عمومى و جهانى براى براندازى اسلام در جهان تلاش مى كند</w:t>
      </w:r>
      <w:r>
        <w:rPr>
          <w:rFonts w:eastAsia="IRNazanin" w:cs="IRNazanin"/>
          <w:color w:val="111111"/>
          <w:sz w:val="28"/>
          <w:szCs w:val="28"/>
          <w:rtl w:val="true"/>
          <w:lang w:bidi="fa-IR"/>
        </w:rPr>
        <w:t>.</w:t>
      </w:r>
    </w:p>
    <w:p>
      <w:pPr>
        <w:pStyle w:val="Heading4"/>
        <w:numPr>
          <w:ilvl w:val="3"/>
          <w:numId w:val="1"/>
        </w:numPr>
        <w:rPr/>
      </w:pPr>
      <w:bookmarkStart w:id="563" w:name="__RefHeading___Toc1019375_2314609296"/>
      <w:bookmarkStart w:id="564" w:name="_Toc220"/>
      <w:bookmarkEnd w:id="563"/>
      <w:r>
        <w:rPr>
          <w:rtl w:val="true"/>
        </w:rPr>
        <w:t>پرسش</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بهائيّه با بابيّه 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ادعاى بهاء اللّه بر صدق نبوت خود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بهائيت بعد از بهاء اللّه را بيان كنيد</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019377_2314609296"/>
      <w:bookmarkStart w:id="566" w:name="_Toc221"/>
      <w:bookmarkEnd w:id="565"/>
      <w:r>
        <w:rPr>
          <w:rtl w:val="true"/>
        </w:rPr>
        <w:t>براى مطالعۀ بيشتر</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شوقى افندى، قرن 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جانى كاشانى، نقطة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بهائيان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زاهدانى، بهائيت در ايران</w:t>
      </w:r>
      <w:r>
        <w:rPr>
          <w:rFonts w:eastAsia="Amiri" w:cs="Amiri" w:ascii="Amiri" w:hAnsi="Amiri"/>
          <w:color w:val="111111"/>
          <w:sz w:val="28"/>
          <w:szCs w:val="28"/>
          <w:rtl w:val="true"/>
          <w:lang w:bidi="ar-SA"/>
        </w:rPr>
        <w:t>.</w:t>
      </w:r>
      <w:bookmarkStart w:id="567" w:name="pg19693_766022"/>
    </w:p>
    <w:p>
      <w:pPr>
        <w:pStyle w:val="Heading4"/>
        <w:numPr>
          <w:ilvl w:val="3"/>
          <w:numId w:val="1"/>
        </w:numPr>
        <w:rPr/>
      </w:pPr>
      <w:bookmarkStart w:id="568" w:name="__RefHeading___Toc1019379_2314609296"/>
      <w:bookmarkStart w:id="569" w:name="_Toc222"/>
      <w:bookmarkEnd w:id="567"/>
      <w:bookmarkEnd w:id="568"/>
      <w:r>
        <w:rPr>
          <w:rtl w:val="true"/>
        </w:rPr>
        <w:t>آيين و باورهاى بهائيت</w:t>
      </w:r>
      <w:bookmarkEnd w:id="569"/>
    </w:p>
    <w:p>
      <w:pPr>
        <w:pStyle w:val="Heading5"/>
        <w:numPr>
          <w:ilvl w:val="4"/>
          <w:numId w:val="1"/>
        </w:numPr>
        <w:rPr/>
      </w:pPr>
      <w:bookmarkStart w:id="570" w:name="__RefHeading___Toc1019381_2314609296"/>
      <w:bookmarkStart w:id="571" w:name="_Toc223"/>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اگرچه بهائيان آيين بهاء را شريعتى مستقل از ساير اديان مى پندارند كه توسط بهاء اللّه پايه گذارى شده است، اما حقيقت آن است كه بهائى گرى از نگاه تاريخ، فلسفه، عقايد و احكام ادامۀ بابى گرى و شكل تكامل يافته و منظم آن آيين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اصلاحاتى كه بهاء اللّه و جانشينانش در باورها و احكام على محمد شيرازى كردند، آيين بهاء متولد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 آنچه از عقايد و احكام بابيه ذكر شده است، احكام و عقايد بهائيان را نيز دربر مى گيرد كه برخى از آنها عبارتند از</w:t>
      </w:r>
      <w:r>
        <w:rPr>
          <w:rFonts w:eastAsia="IRNazanin" w:cs="IRNazanin"/>
          <w:color w:val="111111"/>
          <w:sz w:val="28"/>
          <w:szCs w:val="28"/>
          <w:rtl w:val="true"/>
          <w:lang w:bidi="fa-IR"/>
        </w:rPr>
        <w:t>:</w:t>
      </w:r>
    </w:p>
    <w:p>
      <w:pPr>
        <w:pStyle w:val="Heading5"/>
        <w:numPr>
          <w:ilvl w:val="4"/>
          <w:numId w:val="1"/>
        </w:numPr>
        <w:rPr/>
      </w:pPr>
      <w:bookmarkStart w:id="572" w:name="__RefHeading___Toc1019383_2314609296"/>
      <w:bookmarkStart w:id="573" w:name="_Toc224"/>
      <w:bookmarkEnd w:id="572"/>
      <w:r>
        <w:rPr>
          <w:rtl w:val="true"/>
        </w:rPr>
        <w:t>برخى عقايد بهائيان</w:t>
      </w:r>
      <w:bookmarkEnd w:id="573"/>
    </w:p>
    <w:p>
      <w:pPr>
        <w:pStyle w:val="Heading6"/>
        <w:numPr>
          <w:ilvl w:val="5"/>
          <w:numId w:val="1"/>
        </w:numPr>
        <w:rPr/>
      </w:pPr>
      <w:bookmarkStart w:id="574" w:name="__RefHeading___Toc1019385_2314609296"/>
      <w:bookmarkStart w:id="575" w:name="_Toc225"/>
      <w:bookmarkEnd w:id="574"/>
      <w:r>
        <w:rPr>
          <w:rtl w:val="true"/>
        </w:rPr>
        <w:t>الف</w:t>
      </w:r>
      <w:r>
        <w:rPr>
          <w:rtl w:val="true"/>
        </w:rPr>
        <w:t xml:space="preserve">. </w:t>
      </w:r>
      <w:r>
        <w:rPr>
          <w:rtl w:val="true"/>
        </w:rPr>
        <w:t>اعتقاد به تجلى و تجسد خداوند در ميرزا حسين على</w:t>
      </w:r>
      <w:bookmarkEnd w:id="575"/>
    </w:p>
    <w:p>
      <w:pPr>
        <w:pStyle w:val="BookText"/>
        <w:rPr/>
      </w:pPr>
      <w:r>
        <w:rPr>
          <w:rFonts w:ascii="IRNazanin" w:hAnsi="IRNazanin" w:eastAsia="IRNazanin"/>
          <w:color w:val="111111"/>
          <w:sz w:val="28"/>
          <w:sz w:val="28"/>
          <w:szCs w:val="28"/>
          <w:rtl w:val="true"/>
          <w:lang w:bidi="fa-IR"/>
        </w:rPr>
        <w:t xml:space="preserve">شايد به سادگى باور كردنى نباشد كه در نوشته هاى ميرزا حسين على نورى، از الوهيت و ربوبيت وى سخن رفته باشد؛ به گونه اى كه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زمين و آسمان را ساختۀ دست تواناى خود، همۀ انسان ها حتى فرشتگان و مردگان هزار سال پيش را بنده خاكسار و آفريدۀ ناچيز خويش دانسته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هر چند بهائيان معتقدند كه منظور بهاء از بيان اين گونه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حقيقت ادعاى او الوهيت بوده است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ادعاى ربوبيت، ريشۀ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پيامبران براى زدودن اين فكر با ادلۀ عقلى و نقل آيات الهى، بخش وسيعى از دعوتشان را به پرستش خداوند يگانه و توحيد ذاتى و صفاتى و نفى شرك اختصاص داده اند</w:t>
      </w:r>
      <w:r>
        <w:rPr>
          <w:rFonts w:eastAsia="IRNazanin" w:cs="IRNazanin"/>
          <w:color w:val="111111"/>
          <w:sz w:val="28"/>
          <w:szCs w:val="28"/>
          <w:rtl w:val="true"/>
          <w:lang w:bidi="fa-IR"/>
        </w:rPr>
        <w:t>.</w:t>
      </w:r>
      <w:bookmarkStart w:id="576" w:name="pg19693_766023"/>
    </w:p>
    <w:p>
      <w:pPr>
        <w:pStyle w:val="Heading6"/>
        <w:numPr>
          <w:ilvl w:val="5"/>
          <w:numId w:val="1"/>
        </w:numPr>
        <w:rPr/>
      </w:pPr>
      <w:bookmarkStart w:id="577" w:name="__RefHeading___Toc1019387_2314609296"/>
      <w:bookmarkStart w:id="578" w:name="_Toc226"/>
      <w:bookmarkEnd w:id="576"/>
      <w:bookmarkEnd w:id="577"/>
      <w:r>
        <w:rPr>
          <w:rtl w:val="true"/>
        </w:rPr>
        <w:t>ب</w:t>
      </w:r>
      <w:r>
        <w:rPr>
          <w:rtl w:val="true"/>
        </w:rPr>
        <w:t xml:space="preserve">. </w:t>
      </w:r>
      <w:r>
        <w:rPr>
          <w:rtl w:val="true"/>
        </w:rPr>
        <w:t>منسوخ شدن اديان گذشته</w:t>
      </w:r>
      <w:bookmarkEnd w:id="578"/>
    </w:p>
    <w:p>
      <w:pPr>
        <w:pStyle w:val="BookText"/>
        <w:rPr/>
      </w:pPr>
      <w:r>
        <w:rPr>
          <w:rFonts w:ascii="IRNazanin" w:hAnsi="IRNazanin" w:eastAsia="IRNazanin"/>
          <w:color w:val="111111"/>
          <w:sz w:val="28"/>
          <w:sz w:val="28"/>
          <w:szCs w:val="28"/>
          <w:rtl w:val="true"/>
          <w:lang w:bidi="fa-IR"/>
        </w:rPr>
        <w:t xml:space="preserve">بهائيان مانند بابيان معتقدند كه با ظهور بهاء، شريعت اسلام پايان يافته و دورۀ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شده است و اين دوره، دورۀ زمامدارى جمال اقدس ابهى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تصريحاتى كه در قرآن و روايات مبنى بر پايان پذيرفتن اديان الهى با دين اسلام و خاتميت پيامبر اسلام وجود داشت، مانع بزرگى براى اين مدعا بود و لذا رهبران و مبلغان بهائى به توجيه و تأويل در مسئله خاتميت پيامبر و دين اسلام دست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دين و شريعتى، مدت محدود و معينى دارد و اين دورۀ محدود تقريبا هزار سال است و هرگاه دورۀ هر دينى به پايان رسيد، آن دين توسط دين و شريعت جديد نسخ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بهائيان دليل عقلى اين نسخ را مقتضيات زندگى و اوضاع فرهنگى بشر و تكامل و رشد عقل و فكر او مى 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شريعت نيز كه دستورات اخلاقى و آيين زندگى بشر مى باشد، با اين تحولات هميشه در حال تحول و دگرگونى است و تعدد پيامبران نيز معلول همين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بهائيان پيامبران را به دو دستۀ پيامبران صاحب شريعت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پيامبرانى كه نگهبان و مروج شريعت قبل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تقسيم مى كنند و بدين ترتيب رسول را مأمور تشريع شريعت جديد و نبىّ را ترويج كننده شريعت قبل مى دانند و از آيات و احاديث چنين نتيجه مى گيرند كه پيامبر اسلام به عنوان نبى معرفى شده است و خاتم النبيين بدين معنا است كه پيامبر اسلام، همانند انگشترى، زينت دهنده انبيا يا تصديق كنندۀ ايشان بوده است و اين اصطلاح به معناى ختم رسالت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بهاء اللّه با كتاب مقدسش، رسولى است كه براى هدايت مردم فرستاده شده و با آمدن بهاء اللّه دين اسلام منسوخ گرديده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قرآن و احاديث، ميان مفهوم نبى و رسول چندان تفاوتى نيست و در بعضى از آيات واژۀ نبى چه در معنا و چه در كاربرد اعم از واژۀ رسول مى باشد؛ چرا كه در بسيارى از آيات نبىّ به معناى خبردهنده از جهان غيب به وسيله وحى الهى مى باشد، ولى رسول به فرشتگان و مأموران قبض روح و فرستادگان انبيا نيز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كلمۀ نبى، وحى و نبوت به طور عام قرار دارد، اما كلمۀ رسول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واژۀ خاتم اگرچه به معناى انگشترى به كار رفته است، اما در لغت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579" w:name="pg19693_766024"/>
    </w:p>
    <w:p>
      <w:pPr>
        <w:pStyle w:val="BookText"/>
        <w:rPr/>
      </w:pPr>
      <w:bookmarkEnd w:id="579"/>
      <w:r>
        <w:rPr>
          <w:rFonts w:ascii="IRNazanin" w:hAnsi="IRNazanin" w:eastAsia="IRNazanin"/>
          <w:color w:val="111111"/>
          <w:sz w:val="28"/>
          <w:sz w:val="28"/>
          <w:szCs w:val="28"/>
          <w:rtl w:val="true"/>
          <w:lang w:bidi="fa-IR"/>
        </w:rPr>
        <w:t>يختم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هرچيز مى باشد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بنابراين استعمال آن به معناى مذكور استعمال مجازى و ثانويه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موضوع خاتميت اسلام و پيامبرى از مسلمات قرآن و مسلمانان است؛ به طورى كه تمام فرقه هاى اسلامى به اتفاق و اجماع معتقدند كه آيين اسلام، كامل و آخرين آيين است كه از طرف خداوند نازل شده و تا روز قيامت جاويد است و پيغمبر اسلام آخرين پيامبر مى باشد و اصولا از نظر اسلام دين يكى است و از روز نخست خداوند جز يك آيين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آيين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ديگرى براى بشر تشريع نكرده است، و اصولا شرايع قبل از اسلام با اصول اسلام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همۀ شرايع آسمانى شريعت واحدى هستند و فقط در پاره اى از احكام و فروعات تفاوت هايى ديده مى شود كه آن هم بر اثر تكامل اجتماعات بشرى و پيدايش نيازمندى هاى روزافزون تكامل يافته و سرانجام به وسيلۀ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بشر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اصل مترقى اجتهاد نيز پاسخگوى نيازهاى آيندۀ بشر مى باشد</w:t>
      </w:r>
      <w:r>
        <w:rPr>
          <w:rFonts w:eastAsia="IRNazanin" w:cs="IRNazanin"/>
          <w:color w:val="111111"/>
          <w:sz w:val="28"/>
          <w:szCs w:val="28"/>
          <w:rtl w:val="true"/>
          <w:lang w:bidi="fa-IR"/>
        </w:rPr>
        <w:t xml:space="preserve">. </w:t>
      </w:r>
      <w:r>
        <w:rPr>
          <w:rStyle w:val="FootnoteAnchor"/>
          <w:rtl w:val="true"/>
        </w:rPr>
        <w:footnoteReference w:id="461"/>
      </w:r>
    </w:p>
    <w:p>
      <w:pPr>
        <w:pStyle w:val="Heading6"/>
        <w:numPr>
          <w:ilvl w:val="5"/>
          <w:numId w:val="1"/>
        </w:numPr>
        <w:rPr/>
      </w:pPr>
      <w:bookmarkStart w:id="580" w:name="__RefHeading___Toc1019389_2314609296"/>
      <w:bookmarkStart w:id="581" w:name="_Toc227"/>
      <w:bookmarkEnd w:id="580"/>
      <w:r>
        <w:rPr>
          <w:rtl w:val="true"/>
        </w:rPr>
        <w:t>ج</w:t>
      </w:r>
      <w:r>
        <w:rPr>
          <w:rtl w:val="true"/>
        </w:rPr>
        <w:t xml:space="preserve">. </w:t>
      </w:r>
      <w:r>
        <w:rPr>
          <w:rtl w:val="true"/>
        </w:rPr>
        <w:t>انكار قيامت</w:t>
      </w:r>
      <w:bookmarkEnd w:id="581"/>
    </w:p>
    <w:p>
      <w:pPr>
        <w:pStyle w:val="BookText"/>
        <w:rPr/>
      </w:pPr>
      <w:r>
        <w:rPr>
          <w:rFonts w:ascii="IRNazanin" w:hAnsi="IRNazanin" w:eastAsia="IRNazanin"/>
          <w:color w:val="111111"/>
          <w:sz w:val="28"/>
          <w:sz w:val="28"/>
          <w:szCs w:val="28"/>
          <w:rtl w:val="true"/>
          <w:lang w:bidi="fa-IR"/>
        </w:rPr>
        <w:t>بهائيان موضوع قيامت را انكار نموده، آيات قرآن را در اين باره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بهائيان، قيامت به دو قسم قيامت صغرا و قيامت كبرا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قيامت صغرا همان عالم برزخ است كه بلافاصله پس از مرگ آغاز مى شود و قيامتى روحانى است؛ اما قيامت كبرا عبارت است از انتهاى مدت دين سابق و ظهور پيامبر و تشريع شريعت دين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تصور، تاكنون قيامت هاى متعددى برپا شده است و در آينده نيز برپا خواهد شد و قيام باب و بهاء، در ادامۀ قيامت هاى گذشته، مانند قيامت هاى پيامبران سلف همچون حضرت موسى،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بهائيان تمام آيات و روايات صحيحه در باب قيامت را به قيام قائم و قيامت امت اسلامى تفسير نموده، اين قيامت را از تاريخ قيام على محمد باب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بهاء اللّه و اظهار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باب و بهاء و پيروان آنان قيامت كبرا</w:t>
      </w:r>
      <w:bookmarkStart w:id="582" w:name="pg19693_766025"/>
    </w:p>
    <w:p>
      <w:pPr>
        <w:pStyle w:val="BookText"/>
        <w:rPr/>
      </w:pPr>
      <w:bookmarkEnd w:id="582"/>
      <w:r>
        <w:rPr>
          <w:rFonts w:ascii="IRNazanin" w:hAnsi="IRNazanin" w:eastAsia="IRNazanin"/>
          <w:color w:val="111111"/>
          <w:sz w:val="28"/>
          <w:sz w:val="28"/>
          <w:szCs w:val="28"/>
          <w:rtl w:val="true"/>
          <w:lang w:bidi="fa-IR"/>
        </w:rPr>
        <w:t>به وقوع پيوسته و تمامى امّت ها از اولين تا آخرين به عذاب سعير رسيده اند و بهشت آنان ديدار با على محمد شيرازى و حسين على بهاء بوده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شايان ذكر است كه رهبران و مبلغان بهائى در ارائۀ تعريف مذكور از قيامت، خود را به تجاهل زده اند؛ چرا كه در همۀ اديان الهى اصل معاد به معناى بازگشت مجدد انسان براى حساب رسى، امرى ضرورى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بدون معاد بى معنا است؛ زيرا در اصل معاد اميد به پاداش و ترس از كيفر به عنوان مؤثرترين راهكار براى كشاندن مردم به سوى خدا و انجام تكاليف و رعايت نظم اجتماعى و حفظ حقوق فردى و اجتماعى و تأمين امنيت و عدالت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آيات قرآن، اصل معاد بلافاصله بعد از اصل توحيد آمده است كه اين خود بيانگر آن است كه جهان خلقت، داراى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يكى مكمل ديگرى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بندگان نتيجه كار خود را از بد و خوب مى بينند و آفرينش انسان هدفمند است</w:t>
      </w:r>
      <w:r>
        <w:rPr>
          <w:rFonts w:eastAsia="IRNazanin" w:cs="IRNazanin"/>
          <w:color w:val="111111"/>
          <w:sz w:val="28"/>
          <w:szCs w:val="28"/>
          <w:rtl w:val="true"/>
          <w:lang w:bidi="fa-IR"/>
        </w:rPr>
        <w:t>.</w:t>
      </w:r>
    </w:p>
    <w:p>
      <w:pPr>
        <w:pStyle w:val="Heading6"/>
        <w:numPr>
          <w:ilvl w:val="5"/>
          <w:numId w:val="1"/>
        </w:numPr>
        <w:rPr/>
      </w:pPr>
      <w:bookmarkStart w:id="583" w:name="__RefHeading___Toc1019391_2314609296"/>
      <w:bookmarkStart w:id="584" w:name="_Toc228"/>
      <w:bookmarkEnd w:id="583"/>
      <w:r>
        <w:rPr>
          <w:rtl w:val="true"/>
        </w:rPr>
        <w:t>د</w:t>
      </w:r>
      <w:r>
        <w:rPr>
          <w:rtl w:val="true"/>
        </w:rPr>
        <w:t xml:space="preserve">. </w:t>
      </w:r>
      <w:r>
        <w:rPr>
          <w:rtl w:val="true"/>
        </w:rPr>
        <w:t xml:space="preserve">اعتقاد به </w:t>
      </w:r>
      <w:r>
        <w:rPr>
          <w:rtl w:val="true"/>
        </w:rPr>
        <w:t>«</w:t>
      </w:r>
      <w:r>
        <w:rPr>
          <w:rtl w:val="true"/>
        </w:rPr>
        <w:t>من يظهره اللّه</w:t>
      </w:r>
      <w:r>
        <w:rPr>
          <w:rtl w:val="true"/>
        </w:rPr>
        <w:t>»</w:t>
      </w:r>
      <w:bookmarkEnd w:id="584"/>
    </w:p>
    <w:p>
      <w:pPr>
        <w:pStyle w:val="BookText"/>
        <w:rPr/>
      </w:pPr>
      <w:r>
        <w:rPr>
          <w:rFonts w:ascii="IRNazanin" w:hAnsi="IRNazanin" w:eastAsia="IRNazanin"/>
          <w:color w:val="111111"/>
          <w:sz w:val="28"/>
          <w:sz w:val="28"/>
          <w:szCs w:val="28"/>
          <w:rtl w:val="true"/>
          <w:lang w:bidi="fa-IR"/>
        </w:rPr>
        <w:t xml:space="preserve">سيد على محمد شيرازى در تمامى آثارش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مردم مژدۀ ظهورش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كند كه پس از ظهور او، هر حكمى كه داد، به آن عمل كنند و ادعاى او را بپذيرند و دربارۀ وى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ذات الهى اگر كسى يك آيه از او بشنود، بهتر از آن است كه هزار بار بيان را تلاوت كند</w:t>
      </w:r>
      <w:r>
        <w:rPr>
          <w:rFonts w:eastAsia="IRNazanin" w:cs="IRNazanin"/>
          <w:color w:val="111111"/>
          <w:sz w:val="28"/>
          <w:szCs w:val="28"/>
          <w:rtl w:val="true"/>
          <w:lang w:bidi="fa-IR"/>
        </w:rPr>
        <w:t xml:space="preserve">» . </w:t>
      </w:r>
      <w:r>
        <w:rPr>
          <w:rStyle w:val="FootnoteAnchor"/>
          <w:rtl w:val="true"/>
        </w:rPr>
        <w:footnoteReference w:id="4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به عقيدۀ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محمد است كه محل ظهورش مسجد الحرام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امّا بهائيان معتقدند كه ميرزا حسين على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چنين مقامى است؛ يعنى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گفته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ظهور باب ظهور مى كند كه در اين زمان تعداد بابيان بيشتر از دشمنانشان خواهد بود و بابيان بر زمين پادشاهى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بهاء اللّه فقط بعد از نوزده سال از زمان باب اعلام گرديد و تعداد بابيان نيز بسيار</w:t>
      </w:r>
      <w:bookmarkStart w:id="585" w:name="pg19693_766026"/>
    </w:p>
    <w:p>
      <w:pPr>
        <w:pStyle w:val="BookText"/>
        <w:rPr/>
      </w:pPr>
      <w:bookmarkEnd w:id="585"/>
      <w:r>
        <w:rPr>
          <w:rFonts w:ascii="Amiri" w:hAnsi="Amiri" w:eastAsia="Amiri" w:cs="Amiri"/>
          <w:color w:val="111111"/>
          <w:sz w:val="28"/>
          <w:sz w:val="28"/>
          <w:szCs w:val="28"/>
          <w:rtl w:val="true"/>
          <w:lang w:bidi="ar-SA"/>
        </w:rPr>
        <w:t>اندك 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طرفى نام او محمد نبود و از بغداد ظهور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بهائيان براى توجيه سخنان باب و ادعاى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يظهره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بهاء اللّه، به توجيهات نامعقول در كتاب هايشان استناد كرده اند</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019393_2314609296"/>
      <w:bookmarkStart w:id="587" w:name="_Toc229"/>
      <w:bookmarkEnd w:id="586"/>
      <w:r>
        <w:rPr>
          <w:rtl w:val="true"/>
        </w:rPr>
        <w:t>آيين هاى بهائيان</w:t>
      </w:r>
      <w:bookmarkEnd w:id="587"/>
    </w:p>
    <w:p>
      <w:pPr>
        <w:pStyle w:val="Heading6"/>
        <w:numPr>
          <w:ilvl w:val="5"/>
          <w:numId w:val="1"/>
        </w:numPr>
        <w:rPr/>
      </w:pPr>
      <w:bookmarkStart w:id="588" w:name="__RefHeading___Toc1019395_2314609296"/>
      <w:bookmarkStart w:id="589" w:name="_Toc230"/>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نوشته هاى سيد على محمد باب، ميرزا حسين على بهاء اللّه و عبد البهاء و تا حدى شوقى افندى از نظر بهائيان مقدس است؛ اما كتب باب عموما در دسترس بهائيان قرار نمى گيرد و دو كتاب اقدس و ايقان ميرزا حسين على نورى در نزد آنان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مناسك و احكامى كه بهاء اللّه و جانشينانش جعل كرده اند، عبارتند از</w:t>
      </w:r>
      <w:r>
        <w:rPr>
          <w:rFonts w:eastAsia="IRNazanin" w:cs="IRNazanin"/>
          <w:color w:val="111111"/>
          <w:sz w:val="28"/>
          <w:szCs w:val="28"/>
          <w:rtl w:val="true"/>
          <w:lang w:bidi="fa-IR"/>
        </w:rPr>
        <w:t>:</w:t>
      </w:r>
    </w:p>
    <w:p>
      <w:pPr>
        <w:pStyle w:val="Heading6"/>
        <w:numPr>
          <w:ilvl w:val="5"/>
          <w:numId w:val="1"/>
        </w:numPr>
        <w:rPr/>
      </w:pPr>
      <w:bookmarkStart w:id="590" w:name="__RefHeading___Toc1019397_2314609296"/>
      <w:bookmarkStart w:id="591" w:name="_Toc231"/>
      <w:bookmarkEnd w:id="590"/>
      <w:r>
        <w:rPr/>
        <w:t>1</w:t>
      </w:r>
      <w:r>
        <w:rPr>
          <w:rtl w:val="true"/>
        </w:rPr>
        <w:t xml:space="preserve">. </w:t>
      </w:r>
      <w:r>
        <w:rPr>
          <w:rtl w:val="true"/>
        </w:rPr>
        <w:t>قداست عدد نوزده</w:t>
      </w:r>
      <w:r>
        <w:rPr>
          <w:rtl w:val="true"/>
        </w:rPr>
        <w:t>:</w:t>
      </w:r>
      <w:bookmarkEnd w:id="591"/>
    </w:p>
    <w:p>
      <w:pPr>
        <w:pStyle w:val="BookText"/>
        <w:rPr/>
      </w:pPr>
      <w:r>
        <w:rPr>
          <w:rFonts w:ascii="IRNazanin" w:hAnsi="IRNazanin" w:eastAsia="IRNazanin"/>
          <w:color w:val="111111"/>
          <w:sz w:val="28"/>
          <w:sz w:val="28"/>
          <w:szCs w:val="28"/>
          <w:rtl w:val="true"/>
          <w:lang w:bidi="fa-IR"/>
        </w:rPr>
        <w:t>تقويم شمسى بهائى از نوزده آغاز گشته به نوزده ماه و هر ماه به نوزده روز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بهائيان موظف به نماز روزانه و روزه به مدت نوزده روز در آخرين ماه سال مى باشند، و براى هر صد مثقال طلا به پرداخت نوزده مثقال زكات مكلّف شده اند</w:t>
      </w:r>
      <w:r>
        <w:rPr>
          <w:rFonts w:eastAsia="IRNazanin" w:cs="IRNazanin"/>
          <w:color w:val="111111"/>
          <w:sz w:val="28"/>
          <w:szCs w:val="28"/>
          <w:rtl w:val="true"/>
          <w:lang w:bidi="fa-IR"/>
        </w:rPr>
        <w:t>.</w:t>
      </w:r>
    </w:p>
    <w:p>
      <w:pPr>
        <w:pStyle w:val="Heading6"/>
        <w:numPr>
          <w:ilvl w:val="5"/>
          <w:numId w:val="1"/>
        </w:numPr>
        <w:rPr/>
      </w:pPr>
      <w:bookmarkStart w:id="592" w:name="__RefHeading___Toc1019399_2314609296"/>
      <w:bookmarkStart w:id="593" w:name="_Toc232"/>
      <w:bookmarkEnd w:id="592"/>
      <w:r>
        <w:rPr/>
        <w:t>2</w:t>
      </w:r>
      <w:r>
        <w:rPr>
          <w:rtl w:val="true"/>
        </w:rPr>
        <w:t xml:space="preserve">. </w:t>
      </w:r>
      <w:r>
        <w:rPr>
          <w:rtl w:val="true"/>
        </w:rPr>
        <w:t>ارث</w:t>
      </w:r>
      <w:r>
        <w:rPr>
          <w:rtl w:val="true"/>
        </w:rPr>
        <w:t>:</w:t>
      </w:r>
      <w:bookmarkEnd w:id="593"/>
    </w:p>
    <w:p>
      <w:pPr>
        <w:pStyle w:val="BookText"/>
        <w:rPr/>
      </w:pPr>
      <w:r>
        <w:rPr>
          <w:rFonts w:ascii="IRNazanin" w:hAnsi="IRNazanin" w:eastAsia="IRNazanin"/>
          <w:color w:val="111111"/>
          <w:sz w:val="28"/>
          <w:sz w:val="28"/>
          <w:szCs w:val="28"/>
          <w:rtl w:val="true"/>
          <w:lang w:bidi="fa-IR"/>
        </w:rPr>
        <w:t>احكام ارث در آيين بهاء، مانند احكام ارث در آيين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وارثان مرده هفت طبقه و گروه مى باشند و معلم يكى از آنها شمرده و سهمى از 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مجازات دزد را براى بار نخست تبعيد و بار دوم حبس و براى مرتبۀ سوم گذاشتن علامت در پيشانى او قرار داده و براى تكرار دزدى بعد از آن حكمى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مجازات زنا را پرداخت نه مثقال و در صورت تكرار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به عنوان ديه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Style w:val="FootnoteAnchor"/>
          <w:rtl w:val="true"/>
        </w:rPr>
        <w:footnoteReference w:id="466"/>
      </w:r>
    </w:p>
    <w:p>
      <w:pPr>
        <w:pStyle w:val="Heading6"/>
        <w:numPr>
          <w:ilvl w:val="5"/>
          <w:numId w:val="1"/>
        </w:numPr>
        <w:rPr/>
      </w:pPr>
      <w:bookmarkStart w:id="594" w:name="__RefHeading___Toc1019401_2314609296"/>
      <w:bookmarkStart w:id="595" w:name="_Toc233"/>
      <w:bookmarkEnd w:id="594"/>
      <w:r>
        <w:rPr/>
        <w:t>3</w:t>
      </w:r>
      <w:r>
        <w:rPr>
          <w:rtl w:val="true"/>
        </w:rPr>
        <w:t xml:space="preserve">. </w:t>
      </w:r>
      <w:r>
        <w:rPr>
          <w:rtl w:val="true"/>
        </w:rPr>
        <w:t>ازدواج</w:t>
      </w:r>
      <w:r>
        <w:rPr>
          <w:rtl w:val="true"/>
        </w:rPr>
        <w:t>:</w:t>
      </w:r>
      <w:bookmarkEnd w:id="595"/>
    </w:p>
    <w:p>
      <w:pPr>
        <w:pStyle w:val="BookText"/>
        <w:rPr/>
      </w:pPr>
      <w:r>
        <w:rPr>
          <w:rFonts w:ascii="IRNazanin" w:hAnsi="IRNazanin" w:eastAsia="IRNazanin"/>
          <w:color w:val="111111"/>
          <w:sz w:val="28"/>
          <w:sz w:val="28"/>
          <w:szCs w:val="28"/>
          <w:rtl w:val="true"/>
          <w:lang w:bidi="fa-IR"/>
        </w:rPr>
        <w:t>در آيين بهاء شبكۀ محارم جنسى بسيار محدود شده است و تنها حرمت ازدواج با زن پدر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آيين ازدواج با بيش از دو زن جايز نيست؛ در حالى كه ميرزا حسين على بيش از سه زن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اين آيين حرام است</w:t>
      </w:r>
      <w:r>
        <w:rPr>
          <w:rFonts w:eastAsia="IRNazanin" w:cs="IRNazanin"/>
          <w:color w:val="111111"/>
          <w:sz w:val="28"/>
          <w:szCs w:val="28"/>
          <w:rtl w:val="true"/>
          <w:lang w:bidi="fa-IR"/>
        </w:rPr>
        <w:t xml:space="preserve">. </w:t>
      </w:r>
      <w:r>
        <w:rPr>
          <w:rStyle w:val="FootnoteAnchor"/>
          <w:rtl w:val="true"/>
        </w:rPr>
        <w:footnoteReference w:id="467"/>
      </w:r>
    </w:p>
    <w:p>
      <w:pPr>
        <w:pStyle w:val="Heading6"/>
        <w:numPr>
          <w:ilvl w:val="5"/>
          <w:numId w:val="1"/>
        </w:numPr>
        <w:rPr/>
      </w:pPr>
      <w:bookmarkStart w:id="596" w:name="__RefHeading___Toc1019403_2314609296"/>
      <w:bookmarkStart w:id="597" w:name="_Toc234"/>
      <w:bookmarkEnd w:id="596"/>
      <w:r>
        <w:rPr/>
        <w:t>4</w:t>
      </w:r>
      <w:r>
        <w:rPr>
          <w:rtl w:val="true"/>
        </w:rPr>
        <w:t xml:space="preserve">. </w:t>
      </w:r>
      <w:r>
        <w:rPr>
          <w:rtl w:val="true"/>
        </w:rPr>
        <w:t>سياست</w:t>
      </w:r>
      <w:r>
        <w:rPr>
          <w:rtl w:val="true"/>
        </w:rPr>
        <w:t>:</w:t>
      </w:r>
      <w:bookmarkEnd w:id="59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آيين بهائى، بهائيان به شدت از دخالت در سياست نهى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آزادى را حماقت مى داند و كسانى را كه در راه آزادى مبارزه مى كنند، جاهل و نادان مى شمارد</w:t>
      </w:r>
      <w:r>
        <w:rPr>
          <w:rFonts w:eastAsia="Amiri" w:cs="Amiri" w:ascii="Amiri" w:hAnsi="Amiri"/>
          <w:color w:val="111111"/>
          <w:sz w:val="28"/>
          <w:szCs w:val="28"/>
          <w:rtl w:val="true"/>
          <w:lang w:bidi="ar-SA"/>
        </w:rPr>
        <w:t xml:space="preserve">. </w:t>
      </w:r>
      <w:r>
        <w:rPr>
          <w:rStyle w:val="FootnoteAnchor"/>
          <w:rtl w:val="true"/>
        </w:rPr>
        <w:footnoteReference w:id="468"/>
      </w:r>
      <w:bookmarkStart w:id="598" w:name="pg19693_766027"/>
    </w:p>
    <w:p>
      <w:pPr>
        <w:pStyle w:val="Heading6"/>
        <w:numPr>
          <w:ilvl w:val="5"/>
          <w:numId w:val="1"/>
        </w:numPr>
        <w:rPr/>
      </w:pPr>
      <w:bookmarkStart w:id="599" w:name="__RefHeading___Toc1019405_2314609296"/>
      <w:bookmarkStart w:id="600" w:name="_Toc235"/>
      <w:bookmarkEnd w:id="598"/>
      <w:bookmarkEnd w:id="599"/>
      <w:r>
        <w:rPr/>
        <w:t>5</w:t>
      </w:r>
      <w:r>
        <w:rPr>
          <w:rtl w:val="true"/>
        </w:rPr>
        <w:t xml:space="preserve">. </w:t>
      </w:r>
      <w:r>
        <w:rPr>
          <w:rtl w:val="true"/>
        </w:rPr>
        <w:t>قبله</w:t>
      </w:r>
      <w:r>
        <w:rPr>
          <w:rtl w:val="true"/>
        </w:rPr>
        <w:t>:</w:t>
      </w:r>
      <w:bookmarkEnd w:id="600"/>
    </w:p>
    <w:p>
      <w:pPr>
        <w:pStyle w:val="BookText"/>
        <w:rPr/>
      </w:pPr>
      <w:r>
        <w:rPr>
          <w:rFonts w:ascii="Amiri" w:hAnsi="Amiri" w:eastAsia="Amiri" w:cs="Amiri"/>
          <w:color w:val="111111"/>
          <w:sz w:val="28"/>
          <w:sz w:val="28"/>
          <w:szCs w:val="28"/>
          <w:rtl w:val="true"/>
          <w:lang w:bidi="ar-SA"/>
        </w:rPr>
        <w:t>در آيين بهائى شهر عكا مكان دفن بهاء اللّه به عنوان قبله 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احكام بالا مى توان از حكم حرمت نشستن بر روى منبر، جواز پوشيدن لباس حرير و تراشيدن ريش و حرمت تقيّد در هر حال، طهارت منى و پاك بودن تمام اشيا اشاره نمود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به هر ترتيب تاريخ پر حادثۀ رهبران بهائى، نادرست درآمدن پيشگويى هاى آنان و منازعات دور از ادب از يكسو و حمايت هاى دولت هاى استعمارى در مواضع مختلف از سران بهائى و به ويژه همراهى آنان با دولت غاصب اسرائيل از سوى ديگر، زمينه فعاليت در كشورهاى اسلامى، خصوصا ايران را از بهائيان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بسيارى در نقد اين آيين كتاب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حوزه هاى علميه شيعه و دانشگاه الازهر و مفتيان بلاد اسلامى جدا بودن اين فرقه را از امت اسلامى اعلام داشتند و آنان را مخالفان ضروريات اسلام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برخى مقامات و مبلغان بهائى از اين آيين و افشاى مسائل درونى اين فرقه، نيز عامل مهم فاصله گرفتن مسلمانان از اين آيين بوده است</w:t>
      </w:r>
      <w:r>
        <w:rPr>
          <w:rFonts w:eastAsia="IRNazanin" w:cs="IRNazanin"/>
          <w:color w:val="111111"/>
          <w:sz w:val="28"/>
          <w:szCs w:val="28"/>
          <w:rtl w:val="true"/>
          <w:lang w:bidi="fa-IR"/>
        </w:rPr>
        <w:t>.</w:t>
      </w:r>
    </w:p>
    <w:p>
      <w:pPr>
        <w:pStyle w:val="Heading4"/>
        <w:numPr>
          <w:ilvl w:val="3"/>
          <w:numId w:val="1"/>
        </w:numPr>
        <w:rPr/>
      </w:pPr>
      <w:bookmarkStart w:id="601" w:name="__RefHeading___Toc1019407_2314609296"/>
      <w:bookmarkStart w:id="602" w:name="_Toc236"/>
      <w:bookmarkEnd w:id="601"/>
      <w:r>
        <w:rPr>
          <w:rtl w:val="true"/>
        </w:rPr>
        <w:t>پرسش</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پيدايش فرقۀ بهائيه را بنويسيد؟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ادعاهاى بهاء اللّه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فرقه بهائيه از فرهنگ غرب متأثر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آيين بهائيت در ميان مسلمانان جايگاهى نيافت؟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خاتميت را از ديدگاه بهائيان بررسى كنيد؟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بهائيان درباره قيامت چه مى گويند؟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بهائيان در كجا قرار دارد و تشكيلات بهائيان چگونه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شعارهاى فريبنده بهائيان در دورۀ معاصر چيست؟</w:t>
      </w:r>
      <w:bookmarkStart w:id="603" w:name="pg19693_766028"/>
    </w:p>
    <w:p>
      <w:pPr>
        <w:pStyle w:val="Heading4"/>
        <w:numPr>
          <w:ilvl w:val="3"/>
          <w:numId w:val="1"/>
        </w:numPr>
        <w:rPr/>
      </w:pPr>
      <w:bookmarkStart w:id="604" w:name="__RefHeading___Toc1019409_2314609296"/>
      <w:bookmarkStart w:id="605" w:name="_Toc237"/>
      <w:bookmarkEnd w:id="603"/>
      <w:bookmarkEnd w:id="604"/>
      <w:r>
        <w:rPr>
          <w:rtl w:val="true"/>
        </w:rPr>
        <w:t>براى مطالعۀ بيشتر</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مهتدى، فضل اللّه، پيام پدر، انتشارات امير كبير، تهران،</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رائين، اسماعيل، انشعاب در بهائيت پس از مرگ شوقى ربانى، انتشارات رائين،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سيد محمد باقر، بهائيان، نشر مشعر، تهران،</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اشتهاردى، محمد مهدى، بابى گرى و بهائى گرى، كتاب آشنا، 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زاهدانى، مير سعيد، بهائيت در ايران، مركز اسناد انقلاب اسلامى،</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فضائى، يوسف، تحقيق در فلسفۀ بابى گرى، بهائى گرى و كسروى گرايى، مؤسسه مطبوعاتى فرخى،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يحيى، خاتميت پيامبر اسلام در ابطال بابى گرى، بهائى گرى و قاديانى گرى، بنياد علمى و اسلامى مدرسة الشهداء،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موسوى، جمال ابهى، مركز ميثاق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آواره، عبد الحسين، كشف الحيل، خاور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زاده، رضا، سيرى در كتاب هاى بهائيان، دار الكتب الاسلامى،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وليد سراج الدين، البهائية و النظام العالمى الجديد، مكتبة دار الفتح،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الشاذلى، محمود ثابت، البهائية صليبية الفرص، اسرائيلية التوجيه، مكتبة وهبه،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الحيانى، ضارى محمد، البهائية، الدار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الشاطى، عائشه عبد الرحمن، قراءة فى وثائق البهائية، مركز الاهرام،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افراسيابى، بهرام، تاريخ جامع بهائيت، انتشارات سخن، تهران</w:t>
      </w:r>
      <w:r>
        <w:rPr>
          <w:rFonts w:eastAsia="Amiri" w:cs="Amiri" w:ascii="Amiri" w:hAnsi="Amiri"/>
          <w:color w:val="111111"/>
          <w:sz w:val="28"/>
          <w:szCs w:val="28"/>
          <w:rtl w:val="true"/>
          <w:lang w:bidi="ar-SA"/>
        </w:rPr>
        <w:t>.</w:t>
      </w:r>
      <w:bookmarkStart w:id="606" w:name="pg19693_766029"/>
    </w:p>
    <w:p>
      <w:pPr>
        <w:pStyle w:val="Heading3"/>
        <w:numPr>
          <w:ilvl w:val="2"/>
          <w:numId w:val="1"/>
        </w:numPr>
        <w:rPr/>
      </w:pPr>
      <w:bookmarkStart w:id="607" w:name="__RefHeading___Toc1019411_2314609296"/>
      <w:bookmarkStart w:id="608" w:name="_Toc238"/>
      <w:bookmarkEnd w:id="606"/>
      <w:bookmarkEnd w:id="607"/>
      <w:r>
        <w:rPr>
          <w:rtl w:val="true"/>
        </w:rPr>
        <w:t>(</w:t>
      </w:r>
      <w:r>
        <w:rPr/>
        <w:t>3</w:t>
      </w:r>
      <w:r>
        <w:rPr>
          <w:rtl w:val="true"/>
        </w:rPr>
        <w:t xml:space="preserve">) </w:t>
      </w:r>
      <w:r>
        <w:rPr>
          <w:rtl w:val="true"/>
        </w:rPr>
        <w:t>اهل حق</w:t>
      </w:r>
      <w:bookmarkEnd w:id="608"/>
    </w:p>
    <w:p>
      <w:pPr>
        <w:pStyle w:val="Heading4"/>
        <w:numPr>
          <w:ilvl w:val="3"/>
          <w:numId w:val="1"/>
        </w:numPr>
        <w:rPr/>
      </w:pPr>
      <w:bookmarkStart w:id="609" w:name="__RefHeading___Toc1019413_2314609296"/>
      <w:bookmarkStart w:id="610" w:name="_Toc239"/>
      <w:bookmarkEnd w:id="609"/>
      <w:r>
        <w:rPr>
          <w:rtl w:val="true"/>
        </w:rPr>
        <w:t>تاريخچه پيدايش</w:t>
      </w:r>
      <w:bookmarkEnd w:id="610"/>
    </w:p>
    <w:p>
      <w:pPr>
        <w:pStyle w:val="BookText"/>
        <w:rPr/>
      </w:pPr>
      <w:r>
        <w:rPr>
          <w:rFonts w:ascii="IRNazanin" w:hAnsi="IRNazanin" w:eastAsia="IRNazanin"/>
          <w:color w:val="111111"/>
          <w:sz w:val="28"/>
          <w:sz w:val="28"/>
          <w:szCs w:val="28"/>
          <w:rtl w:val="true"/>
          <w:lang w:bidi="fa-IR"/>
        </w:rPr>
        <w:t>دربارۀ تاريخ پيدايش فرقه اهل حق، اختلاف هاى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بنيان گذار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هم تاريخ پيدايش آن را مربوط به قرن دوم هجرى مى دانند كه تا قرن هفتم سينه به سينه حفظ شده است</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سيد قاسم افضل شاه ابراهيمى، از سران اهل حق معاصر، 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 نوشته هاى مستند اهل حق</w:t>
      </w:r>
      <w:r>
        <w:rPr>
          <w:rFonts w:eastAsia="Amiri" w:cs="Amiri" w:ascii="Amiri" w:hAnsi="Amiri"/>
          <w:color w:val="111111"/>
          <w:sz w:val="28"/>
          <w:szCs w:val="28"/>
          <w:rtl w:val="true"/>
          <w:lang w:bidi="ar-SA"/>
        </w:rPr>
        <w:t>. .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شخصى به نام مبارك شاه ملقب به شاه خوشين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وعده داده كه روح ذاتى وى در جسم شخصى به نام سلطان صحاك يا سلطان اسحاق تجلى خواهد يافت</w:t>
      </w:r>
      <w:r>
        <w:rPr>
          <w:rFonts w:eastAsia="IRNazanin" w:cs="IRNazanin"/>
          <w:color w:val="111111"/>
          <w:sz w:val="28"/>
          <w:szCs w:val="28"/>
          <w:rtl w:val="true"/>
          <w:lang w:bidi="fa-IR"/>
        </w:rPr>
        <w:t xml:space="preserve">. . .» . </w:t>
      </w:r>
      <w:r>
        <w:rPr>
          <w:rStyle w:val="FootnoteAnchor"/>
          <w:rtl w:val="true"/>
        </w:rPr>
        <w:footnoteReference w:id="471"/>
      </w:r>
      <w:r>
        <w:rPr>
          <w:rFonts w:ascii="IRNazanin" w:hAnsi="IRNazanin" w:eastAsia="IRNazanin"/>
          <w:color w:val="111111"/>
          <w:sz w:val="28"/>
          <w:sz w:val="28"/>
          <w:szCs w:val="28"/>
          <w:rtl w:val="true"/>
          <w:lang w:bidi="fa-IR"/>
        </w:rPr>
        <w:t xml:space="preserve">امّا ظهور رسمى اين فرقه به فعاليت هاى سلطان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صحاك يا سهاك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وى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روستاى ورمنجه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عراق متولد گرديد؛ </w:t>
      </w:r>
      <w:r>
        <w:rPr>
          <w:rStyle w:val="FootnoteAnchor"/>
          <w:rtl w:val="true"/>
        </w:rPr>
        <w:footnoteReference w:id="472"/>
      </w:r>
      <w:r>
        <w:rPr>
          <w:rFonts w:ascii="Amiri" w:hAnsi="Amiri" w:eastAsia="Amiri" w:cs="Amiri"/>
          <w:color w:val="111111"/>
          <w:sz w:val="28"/>
          <w:sz w:val="28"/>
          <w:szCs w:val="28"/>
          <w:rtl w:val="true"/>
          <w:lang w:bidi="ar-SA"/>
        </w:rPr>
        <w:t xml:space="preserve">اما اكثر تاريخ نويسان تولد او را بعد از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دانسته اند</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سلطان اسحاق بعد از فراگيرى دانش در بغداد و دمشق به روستاى خود بازگشته، به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شديدا تحت تأثير تصوف بود و همين مسئله باعث مخالفت عده اى از جمله خانواده وى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اسحاق به خاطر مخالفت ها به كرمانشاه فعلى كوچ كرد و محلى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 كه مكانى براى فعاليت هاى صوفيانه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اسحاق بعد از عمرى فعاليت براساس انديشۀ</w:t>
      </w:r>
    </w:p>
    <w:p>
      <w:pPr>
        <w:pStyle w:val="BookText"/>
        <w:rPr/>
      </w:pPr>
      <w:r>
        <w:rPr>
          <w:rFonts w:ascii="Amiri" w:hAnsi="Amiri" w:eastAsia="Amiri" w:cs="Amiri"/>
          <w:color w:val="111111"/>
          <w:sz w:val="28"/>
          <w:sz w:val="28"/>
          <w:szCs w:val="28"/>
          <w:rtl w:val="true"/>
          <w:lang w:bidi="ar-SA"/>
        </w:rPr>
        <w:t>تصوف، همراه با نوآورى ها و بدعت هاى خود در قرن هشتم در همان مكان از دنيا رفت</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وى پيروان خود را به دوازده طبقه و در هفت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بندى كرد كه در طول تاريخ تغييراتى در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اين فرقه غالبا اصول و عقايد خود را در آثارى منظوم گرد آورده اند كه در نزد اهل حق مورد احترام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طول تاريخ اختلافات بسيارى در بين اهل حق پديد آمده كه آنها را در گروه هاى متفاوتى از شيعه اثنا عشرى گرفته تا غاليان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تمام اهل حق ها را در يك طبقه قرار داده، همه را يكسان ديد؛ بلكه بايد با احتياط بسيار نسبت به اعتقادات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دليل باعث گمراهى كسانى شده كه با اين افراد مراوده داشته، گاه از آنها با لفظ غالى يا مشرك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براساس مشاهدۀ رفتار اين فرقه ها در مناطق مختلف كشور، مانند نماز نخواندن، روزه نگرفتن در ايام ماه رمضان و عدم پايبندى به احكام و شرايع و وجود اظهارات غلوآميز در آموزه هاى مكتوب و غيرمكتوب اين فرقه ها، مانند الوهيت حضرت على، تناسخ و مسئله اعتقاد به وحدت وجود و مانند آن، براساس فتاواى برخى مراجع تقليد، فرق اهل حق تكفير شده و به غلو حتى شرك منتسب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نويسندگان اظهار مى دارند كه قريب بيست سال است كه با بزرگان اهل حق به مقتضاى موقعيت اقليمى مراوده داشته، آنان را پيرو سنّت نبوى و اسلام ولوى و سلاله پاك ائمه هدا مى دانند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آداب و رسوم مختلف و گاه متضاد طوايف مختلف اهل حق آن چنان گوناگون است كه از يك روستا تا روستاى ديگر فرق مى كند و در هر روستايى يك يا چند نفر سمت پيشوايى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اهل حق، خود را مسلمان مى دانند و برخى نيز خود را مسلمان معرفى نمى كنند</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تمام اين پراكندگى ها و اختلافات را بايد در نبود يك جريان قوى علمى و منسجم در ميان اهل حق دانست؛ زيرا هر مكتب و مذهبى، بالاخص با رويكرد صوفيانه، اگر داراى انديشمندان قوى و تشكيلات منسجم نباشد و رهبرى به دست افراد كم سواد يا بى سواد قرار گيرد، به انحراف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كه وظيفه اصلى سازمان</w:t>
      </w:r>
      <w:r>
        <w:rPr>
          <w:rFonts w:eastAsia="IRNazanin" w:cs="IRNazanin"/>
          <w:color w:val="111111"/>
          <w:sz w:val="28"/>
          <w:szCs w:val="28"/>
          <w:lang w:bidi="fa-IR"/>
        </w:rPr>
        <w:t>2</w:t>
      </w:r>
      <w:r>
        <w:rPr>
          <w:rFonts w:eastAsia="IRNazanin" w:cs="IRNazanin"/>
          <w:color w:val="111111"/>
          <w:sz w:val="28"/>
          <w:szCs w:val="28"/>
          <w:rtl w:val="true"/>
          <w:lang w:bidi="fa-IR"/>
        </w:rPr>
        <w:t>.</w:t>
      </w:r>
      <w:bookmarkStart w:id="611" w:name="pg19693_766031"/>
    </w:p>
    <w:p>
      <w:pPr>
        <w:pStyle w:val="BookText"/>
        <w:rPr/>
      </w:pPr>
      <w:bookmarkEnd w:id="611"/>
      <w:r>
        <w:rPr>
          <w:rFonts w:ascii="IRNazanin" w:hAnsi="IRNazanin" w:eastAsia="IRNazanin"/>
          <w:color w:val="111111"/>
          <w:sz w:val="28"/>
          <w:sz w:val="28"/>
          <w:szCs w:val="28"/>
          <w:rtl w:val="true"/>
          <w:lang w:bidi="fa-IR"/>
        </w:rPr>
        <w:t>روحانيت را در هر دين و مذهبى، تبيين دقيق و صحيح دين و جلوگيرى از انحرافات دانسته اند</w:t>
      </w:r>
      <w:r>
        <w:rPr>
          <w:rFonts w:eastAsia="IRNazanin" w:cs="IRNazanin"/>
          <w:color w:val="111111"/>
          <w:sz w:val="28"/>
          <w:szCs w:val="28"/>
          <w:rtl w:val="true"/>
          <w:lang w:bidi="fa-IR"/>
        </w:rPr>
        <w:t>.</w:t>
      </w:r>
    </w:p>
    <w:p>
      <w:pPr>
        <w:pStyle w:val="Heading4"/>
        <w:numPr>
          <w:ilvl w:val="3"/>
          <w:numId w:val="1"/>
        </w:numPr>
        <w:rPr/>
      </w:pPr>
      <w:bookmarkStart w:id="612" w:name="__RefHeading___Toc1019415_2314609296"/>
      <w:bookmarkStart w:id="613" w:name="_Toc240"/>
      <w:bookmarkEnd w:id="612"/>
      <w:r>
        <w:rPr>
          <w:rtl w:val="true"/>
        </w:rPr>
        <w:t>محدوده جغرافيايى كنونى</w:t>
      </w:r>
      <w:bookmarkEnd w:id="613"/>
    </w:p>
    <w:p>
      <w:pPr>
        <w:pStyle w:val="BookText"/>
        <w:rPr/>
      </w:pPr>
      <w:r>
        <w:rPr>
          <w:rFonts w:ascii="IRNazanin" w:hAnsi="IRNazanin" w:eastAsia="IRNazanin"/>
          <w:color w:val="111111"/>
          <w:sz w:val="28"/>
          <w:sz w:val="28"/>
          <w:szCs w:val="28"/>
          <w:rtl w:val="true"/>
          <w:lang w:bidi="fa-IR"/>
        </w:rPr>
        <w:t>مسلك و مرام اهل حق اكنون در بسيارى از استان هاى ايران پراكنده شده بالاخص در كرمانشاه، كردستان، آذربايجان، لرستان، همدان، فارس، گيلان و تهران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عراق، تركيه، افغانستان و شبه قاره هند، گروه هايى از آنان يافت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پيروان اهل حق به دليل پراكندگى زياد و عدم سرشمارى دقيق، مشخص نيست، ولى تخمين زده مى شود كه حدود يك تا سه ميليون اهل حق در جهان وجود داشته باشد</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614" w:name="__RefHeading___Toc1019417_2314609296"/>
      <w:bookmarkStart w:id="615" w:name="_Toc241"/>
      <w:bookmarkEnd w:id="614"/>
      <w:r>
        <w:rPr>
          <w:rtl w:val="true"/>
        </w:rPr>
        <w:t>اعتقادات اهل حق</w:t>
      </w:r>
      <w:bookmarkEnd w:id="615"/>
    </w:p>
    <w:p>
      <w:pPr>
        <w:pStyle w:val="Heading5"/>
        <w:numPr>
          <w:ilvl w:val="4"/>
          <w:numId w:val="1"/>
        </w:numPr>
        <w:rPr/>
      </w:pPr>
      <w:bookmarkStart w:id="616" w:name="__RefHeading___Toc1019419_2314609296"/>
      <w:bookmarkStart w:id="617" w:name="_Toc242"/>
      <w:bookmarkEnd w:id="616"/>
      <w:r>
        <w:rPr/>
        <w:t>1</w:t>
      </w:r>
      <w:r>
        <w:rPr>
          <w:rtl w:val="true"/>
        </w:rPr>
        <w:t xml:space="preserve">. </w:t>
      </w:r>
      <w:r>
        <w:rPr>
          <w:rtl w:val="true"/>
        </w:rPr>
        <w:t>خدا و اوصافش</w:t>
      </w:r>
      <w:r>
        <w:rPr>
          <w:rtl w:val="true"/>
        </w:rPr>
        <w:t>:</w:t>
      </w:r>
      <w:bookmarkEnd w:id="617"/>
    </w:p>
    <w:p>
      <w:pPr>
        <w:pStyle w:val="BookText"/>
        <w:rPr/>
      </w:pPr>
      <w:r>
        <w:rPr>
          <w:rFonts w:ascii="Amiri" w:hAnsi="Amiri" w:eastAsia="Amiri" w:cs="Amiri"/>
          <w:color w:val="111111"/>
          <w:sz w:val="28"/>
          <w:sz w:val="28"/>
          <w:szCs w:val="28"/>
          <w:rtl w:val="true"/>
          <w:lang w:bidi="ar-SA"/>
        </w:rPr>
        <w:t>در مذهب اهل حق، خداوند متعال، يكتا، قادر مطلق، مريد و خالق كلّ است</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در برخى متون اهل حق شواهد صريحى دربارۀ اعتقاد به وحدت وجود يافت مى شود</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019421_2314609296"/>
      <w:bookmarkStart w:id="619" w:name="_Toc243"/>
      <w:bookmarkEnd w:id="618"/>
      <w:r>
        <w:rPr/>
        <w:t>2</w:t>
      </w:r>
      <w:r>
        <w:rPr>
          <w:rtl w:val="true"/>
        </w:rPr>
        <w:t xml:space="preserve">. </w:t>
      </w:r>
      <w:r>
        <w:rPr>
          <w:rtl w:val="true"/>
        </w:rPr>
        <w:t>نبوت و امامت</w:t>
      </w:r>
      <w:r>
        <w:rPr>
          <w:rtl w:val="true"/>
        </w:rPr>
        <w:t>:</w:t>
      </w:r>
      <w:bookmarkEnd w:id="619"/>
    </w:p>
    <w:p>
      <w:pPr>
        <w:pStyle w:val="BookText"/>
        <w:rPr/>
      </w:pPr>
      <w:r>
        <w:rPr>
          <w:rFonts w:ascii="IRNazanin" w:hAnsi="IRNazanin" w:eastAsia="IRNazanin"/>
          <w:color w:val="111111"/>
          <w:sz w:val="28"/>
          <w:sz w:val="28"/>
          <w:szCs w:val="28"/>
          <w:rtl w:val="true"/>
          <w:lang w:bidi="fa-IR"/>
        </w:rPr>
        <w:t xml:space="preserve">بنابر اظهارات برخى از بزرگان اهل حق، اين فرقه تمام انبياى الهى را قبول داشته، هيچ 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نمى دانند و نسبت على اللهى به اهل حق در برخى مقالات و كتب، نسبت دقيقى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معتقد است على خدا نيست، امّا از خدا هم جدا نيست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اهل حق دوازده امام مذهب شيعه اثنى عشرى را مى پذيرند و آنها را صاحبان اسرار نبوى مى دانند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البته چنانچه در ادامه خواهد آمد در برخى منابع اهل حق، خلاف اين موارد نيز به چشم مى خورد</w:t>
      </w:r>
      <w:r>
        <w:rPr>
          <w:rFonts w:eastAsia="IRNazanin" w:cs="IRNazanin"/>
          <w:color w:val="111111"/>
          <w:sz w:val="28"/>
          <w:szCs w:val="28"/>
          <w:rtl w:val="true"/>
          <w:lang w:bidi="fa-IR"/>
        </w:rPr>
        <w:t>.</w:t>
      </w:r>
    </w:p>
    <w:p>
      <w:pPr>
        <w:pStyle w:val="Heading5"/>
        <w:numPr>
          <w:ilvl w:val="4"/>
          <w:numId w:val="1"/>
        </w:numPr>
        <w:rPr/>
      </w:pPr>
      <w:bookmarkStart w:id="620" w:name="__RefHeading___Toc1019423_2314609296"/>
      <w:bookmarkStart w:id="621" w:name="_Toc244"/>
      <w:bookmarkEnd w:id="620"/>
      <w:r>
        <w:rPr/>
        <w:t>3</w:t>
      </w:r>
      <w:r>
        <w:rPr>
          <w:rtl w:val="true"/>
        </w:rPr>
        <w:t xml:space="preserve">. </w:t>
      </w:r>
      <w:r>
        <w:rPr>
          <w:rtl w:val="true"/>
        </w:rPr>
        <w:t>سر سپردن</w:t>
      </w:r>
      <w:r>
        <w:rPr>
          <w:rtl w:val="true"/>
        </w:rPr>
        <w:t>:</w:t>
      </w:r>
      <w:bookmarkEnd w:id="621"/>
    </w:p>
    <w:p>
      <w:pPr>
        <w:pStyle w:val="BookText"/>
        <w:rPr/>
      </w:pPr>
      <w:r>
        <w:rPr>
          <w:rFonts w:ascii="IRNazanin" w:hAnsi="IRNazanin" w:eastAsia="IRNazanin"/>
          <w:color w:val="111111"/>
          <w:sz w:val="28"/>
          <w:sz w:val="28"/>
          <w:szCs w:val="28"/>
          <w:rtl w:val="true"/>
          <w:lang w:bidi="fa-IR"/>
        </w:rPr>
        <w:t>يعنى تسليم پير شدن و با وى بيعت نمودن و از دروغ و خيانت و تكبر و خودخواهى دورى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سپردن در مراسم خاصى انجام مى گيرد و از شرايط سرسپردگى اين است كه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حفظ نمايند</w:t>
      </w:r>
      <w:r>
        <w:rPr>
          <w:rFonts w:eastAsia="IRNazanin" w:cs="IRNazanin"/>
          <w:color w:val="111111"/>
          <w:sz w:val="28"/>
          <w:szCs w:val="28"/>
          <w:rtl w:val="true"/>
          <w:lang w:bidi="fa-IR"/>
        </w:rPr>
        <w:t>.</w:t>
      </w:r>
    </w:p>
    <w:p>
      <w:pPr>
        <w:pStyle w:val="Heading5"/>
        <w:numPr>
          <w:ilvl w:val="4"/>
          <w:numId w:val="1"/>
        </w:numPr>
        <w:rPr/>
      </w:pPr>
      <w:bookmarkStart w:id="622" w:name="__RefHeading___Toc1019425_2314609296"/>
      <w:bookmarkStart w:id="623" w:name="_Toc245"/>
      <w:bookmarkEnd w:id="622"/>
      <w:r>
        <w:rPr/>
        <w:t>4</w:t>
      </w:r>
      <w:r>
        <w:rPr>
          <w:rtl w:val="true"/>
        </w:rPr>
        <w:t xml:space="preserve">. </w:t>
      </w:r>
      <w:r>
        <w:rPr>
          <w:rtl w:val="true"/>
        </w:rPr>
        <w:t>تجلى</w:t>
      </w:r>
      <w:r>
        <w:rPr>
          <w:rtl w:val="true"/>
        </w:rPr>
        <w:t>:</w:t>
      </w:r>
      <w:bookmarkEnd w:id="6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حق با تأثيرپذيرى از تصوف و وحدت وجود، ظهور و تجلى خداوند در انسان</w:t>
      </w:r>
      <w:bookmarkStart w:id="624" w:name="pg19693_766032"/>
    </w:p>
    <w:p>
      <w:pPr>
        <w:pStyle w:val="BookText"/>
        <w:rPr/>
      </w:pPr>
      <w:bookmarkEnd w:id="624"/>
      <w:r>
        <w:rPr>
          <w:rFonts w:ascii="IRNazanin" w:hAnsi="IRNazanin" w:eastAsia="IRNazanin"/>
          <w:color w:val="111111"/>
          <w:sz w:val="28"/>
          <w:sz w:val="28"/>
          <w:szCs w:val="28"/>
          <w:rtl w:val="true"/>
          <w:lang w:bidi="fa-IR"/>
        </w:rPr>
        <w:t xml:space="preserve">كامل را پذيرفته، مظهريت آن را در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سلطان اسحاق و ديگران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اين مسئله را با تجسد و حلول روح خدا در كالبد انسان خلط كرد و آنها را از غلات يا حلوليه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تجلى، موضوع ظريف و پيچيده اى است كه باعث سوء استفاده برخى از نااهلان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منابع اهل حق، عباراتى يافت مى شود كه ظاهر آن بر الوهيت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ولى بزرگان معاصر اهل حق آن را انكار مى كنند</w:t>
      </w:r>
      <w:r>
        <w:rPr>
          <w:rFonts w:eastAsia="IRNazanin" w:cs="IRNazanin"/>
          <w:color w:val="111111"/>
          <w:sz w:val="28"/>
          <w:szCs w:val="28"/>
          <w:rtl w:val="true"/>
          <w:lang w:bidi="fa-IR"/>
        </w:rPr>
        <w:t>.</w:t>
      </w:r>
    </w:p>
    <w:p>
      <w:pPr>
        <w:pStyle w:val="Heading5"/>
        <w:numPr>
          <w:ilvl w:val="4"/>
          <w:numId w:val="1"/>
        </w:numPr>
        <w:rPr/>
      </w:pPr>
      <w:bookmarkStart w:id="625" w:name="__RefHeading___Toc1019427_2314609296"/>
      <w:bookmarkStart w:id="626" w:name="_Toc246"/>
      <w:bookmarkEnd w:id="625"/>
      <w:r>
        <w:rPr/>
        <w:t>5</w:t>
      </w:r>
      <w:r>
        <w:rPr>
          <w:rtl w:val="true"/>
        </w:rPr>
        <w:t xml:space="preserve">. </w:t>
      </w:r>
      <w:r>
        <w:rPr>
          <w:rtl w:val="true"/>
        </w:rPr>
        <w:t>تناسخ</w:t>
      </w:r>
      <w:r>
        <w:rPr>
          <w:rtl w:val="true"/>
        </w:rPr>
        <w:t>:</w:t>
      </w:r>
      <w:bookmarkEnd w:id="626"/>
    </w:p>
    <w:p>
      <w:pPr>
        <w:pStyle w:val="BookText"/>
        <w:rPr/>
      </w:pPr>
      <w:r>
        <w:rPr>
          <w:rFonts w:ascii="IRNazanin" w:hAnsi="IRNazanin" w:eastAsia="IRNazanin"/>
          <w:color w:val="111111"/>
          <w:sz w:val="28"/>
          <w:sz w:val="28"/>
          <w:szCs w:val="28"/>
          <w:rtl w:val="true"/>
          <w:lang w:bidi="fa-IR"/>
        </w:rPr>
        <w:t xml:space="preserve">بنابر نظر شاه ابراهيمى، اهل حق واقعى قائل به تناسخ نيستند؛ زيرا اهل حق براى انجام سير تكامل، تا آخرين مراحل هزاره، به وسيله جسم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تحولات و بروز روح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بنابراين اگر در برخى عبارات آنان اشاراتى يافت مى شود كه تناسخ از آنها فهميده مى شود، </w:t>
      </w:r>
      <w:r>
        <w:rPr>
          <w:rStyle w:val="FootnoteAnchor"/>
          <w:rtl w:val="true"/>
        </w:rPr>
        <w:footnoteReference w:id="483"/>
      </w:r>
      <w:r>
        <w:rPr>
          <w:rFonts w:ascii="IRNazanin" w:hAnsi="IRNazanin" w:eastAsia="IRNazanin"/>
          <w:color w:val="111111"/>
          <w:sz w:val="28"/>
          <w:sz w:val="28"/>
          <w:szCs w:val="28"/>
          <w:rtl w:val="true"/>
          <w:lang w:bidi="fa-IR"/>
        </w:rPr>
        <w:t>بايد رمزى دانست و ديدگاه بزرگان معاصر آنها را پذيرفت</w:t>
      </w:r>
      <w:r>
        <w:rPr>
          <w:rFonts w:eastAsia="IRNazanin" w:cs="IRNazanin"/>
          <w:color w:val="111111"/>
          <w:sz w:val="28"/>
          <w:szCs w:val="28"/>
          <w:rtl w:val="true"/>
          <w:lang w:bidi="fa-IR"/>
        </w:rPr>
        <w:t>.</w:t>
      </w:r>
    </w:p>
    <w:p>
      <w:pPr>
        <w:pStyle w:val="Heading5"/>
        <w:numPr>
          <w:ilvl w:val="4"/>
          <w:numId w:val="1"/>
        </w:numPr>
        <w:rPr/>
      </w:pPr>
      <w:bookmarkStart w:id="627" w:name="__RefHeading___Toc1019429_2314609296"/>
      <w:bookmarkStart w:id="628" w:name="_Toc247"/>
      <w:bookmarkEnd w:id="627"/>
      <w:r>
        <w:rPr/>
        <w:t>6</w:t>
      </w:r>
      <w:r>
        <w:rPr>
          <w:rtl w:val="true"/>
        </w:rPr>
        <w:t xml:space="preserve">. </w:t>
      </w:r>
      <w:r>
        <w:rPr>
          <w:rtl w:val="true"/>
        </w:rPr>
        <w:t>شيطان</w:t>
      </w:r>
      <w:r>
        <w:rPr>
          <w:rtl w:val="true"/>
        </w:rPr>
        <w:t>:</w:t>
      </w:r>
      <w:bookmarkEnd w:id="628"/>
    </w:p>
    <w:p>
      <w:pPr>
        <w:pStyle w:val="BookText"/>
        <w:rPr/>
      </w:pPr>
      <w:r>
        <w:rPr>
          <w:rFonts w:ascii="IRNazanin" w:hAnsi="IRNazanin" w:eastAsia="IRNazanin"/>
          <w:color w:val="111111"/>
          <w:sz w:val="28"/>
          <w:sz w:val="28"/>
          <w:szCs w:val="28"/>
          <w:rtl w:val="true"/>
          <w:lang w:bidi="fa-IR"/>
        </w:rPr>
        <w:t xml:space="preserve">عده اى، برخى از اهل حق را شيطان پرست معرفى كرده اند؛ </w:t>
      </w:r>
      <w:r>
        <w:rPr>
          <w:rStyle w:val="FootnoteAnchor"/>
          <w:rtl w:val="true"/>
        </w:rPr>
        <w:footnoteReference w:id="484"/>
      </w:r>
      <w:r>
        <w:rPr>
          <w:rFonts w:ascii="IRNazanin" w:hAnsi="IRNazanin" w:eastAsia="IRNazanin"/>
          <w:color w:val="111111"/>
          <w:sz w:val="28"/>
          <w:sz w:val="28"/>
          <w:szCs w:val="28"/>
          <w:rtl w:val="true"/>
          <w:lang w:bidi="fa-IR"/>
        </w:rPr>
        <w:t>اما گويا در اشعار سلطان اسحاق، شيطان تنها راهنماى مردمان دور از دين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اگر چنين باشد شيطان پرستان كردستان عراق را نبايد از اهل حق دانست</w:t>
      </w:r>
      <w:r>
        <w:rPr>
          <w:rFonts w:eastAsia="IRNazanin" w:cs="IRNazanin"/>
          <w:color w:val="111111"/>
          <w:sz w:val="28"/>
          <w:szCs w:val="28"/>
          <w:rtl w:val="true"/>
          <w:lang w:bidi="fa-IR"/>
        </w:rPr>
        <w:t>.</w:t>
      </w:r>
    </w:p>
    <w:p>
      <w:pPr>
        <w:pStyle w:val="Heading5"/>
        <w:numPr>
          <w:ilvl w:val="4"/>
          <w:numId w:val="1"/>
        </w:numPr>
        <w:rPr/>
      </w:pPr>
      <w:bookmarkStart w:id="629" w:name="__RefHeading___Toc1019431_2314609296"/>
      <w:bookmarkStart w:id="630" w:name="_Toc248"/>
      <w:bookmarkEnd w:id="629"/>
      <w:r>
        <w:rPr/>
        <w:t>7</w:t>
      </w:r>
      <w:r>
        <w:rPr>
          <w:rtl w:val="true"/>
        </w:rPr>
        <w:t xml:space="preserve">. </w:t>
      </w:r>
      <w:r>
        <w:rPr>
          <w:rtl w:val="true"/>
        </w:rPr>
        <w:t>شعائر اهل حق</w:t>
      </w:r>
      <w:r>
        <w:rPr>
          <w:rtl w:val="true"/>
        </w:rPr>
        <w:t>:</w:t>
      </w:r>
      <w:bookmarkEnd w:id="630"/>
    </w:p>
    <w:p>
      <w:pPr>
        <w:pStyle w:val="BookText"/>
        <w:rPr/>
      </w:pPr>
      <w:r>
        <w:rPr>
          <w:rFonts w:ascii="IRNazanin" w:hAnsi="IRNazanin" w:eastAsia="IRNazanin"/>
          <w:color w:val="111111"/>
          <w:sz w:val="28"/>
          <w:sz w:val="28"/>
          <w:szCs w:val="28"/>
          <w:rtl w:val="true"/>
          <w:lang w:bidi="fa-IR"/>
        </w:rPr>
        <w:t xml:space="preserve">جم و جم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اهل حق، اماكن متبركه، آرامگاه هاى پيران 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احترام به پيران باطن دار، نذر و نياز و احترام به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 </w:t>
      </w:r>
      <w:r>
        <w:rPr>
          <w:rStyle w:val="FootnoteAnchor"/>
          <w:rtl w:val="true"/>
        </w:rPr>
        <w:footnoteReference w:id="486"/>
      </w:r>
    </w:p>
    <w:p>
      <w:pPr>
        <w:pStyle w:val="Heading5"/>
        <w:numPr>
          <w:ilvl w:val="4"/>
          <w:numId w:val="1"/>
        </w:numPr>
        <w:rPr/>
      </w:pPr>
      <w:bookmarkStart w:id="631" w:name="__RefHeading___Toc1019433_2314609296"/>
      <w:bookmarkStart w:id="632" w:name="_Toc249"/>
      <w:bookmarkEnd w:id="631"/>
      <w:r>
        <w:rPr/>
        <w:t>8</w:t>
      </w:r>
      <w:r>
        <w:rPr>
          <w:rtl w:val="true"/>
        </w:rPr>
        <w:t xml:space="preserve">. </w:t>
      </w:r>
      <w:r>
        <w:rPr>
          <w:rtl w:val="true"/>
        </w:rPr>
        <w:t>فروعات دين</w:t>
      </w:r>
      <w:r>
        <w:rPr>
          <w:rtl w:val="true"/>
        </w:rPr>
        <w:t>:</w:t>
      </w:r>
      <w:bookmarkEnd w:id="6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حق نماز نمى خوانند و به جاى آن اعمالى را در پرديور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سلطان 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ولى نماز نخواندن نيز عموميت نداشته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روزۀ ماه رمضان را ملتزم نيستند؛ اما روزه مخصوصى دارند كه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قبول دارند، ولى چون در اشعار سلطان صحاك آمده كه محرومان خانۀ مرا زيارت كنند، برخى حج اهل حق را زيارت پرديور معرفى كرده و از ذكر حج خانۀ خدا خوددارى مى ورزند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بنابراين مى توان پذيرفت كه اعمال عبادى اهل حق</w:t>
      </w:r>
      <w:bookmarkStart w:id="633" w:name="pg19693_766033"/>
    </w:p>
    <w:p>
      <w:pPr>
        <w:pStyle w:val="BookText"/>
        <w:rPr/>
      </w:pPr>
      <w:bookmarkEnd w:id="633"/>
      <w:r>
        <w:rPr>
          <w:rFonts w:ascii="Amiri" w:hAnsi="Amiri" w:eastAsia="Amiri" w:cs="Amiri"/>
          <w:color w:val="111111"/>
          <w:sz w:val="28"/>
          <w:sz w:val="28"/>
          <w:szCs w:val="28"/>
          <w:rtl w:val="true"/>
          <w:lang w:bidi="ar-SA"/>
        </w:rPr>
        <w:t>با مناسك مسلمانان مختلف بوده و باعث طرد اهل حق از سوى مسلمانان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نظر برخى نويسندگان اهل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حق مسلمان و تابع احكام قرآن اند و تمام تكاليف شرعى خود را مطابق دستورات شارع مقدس لازم الاجرا مى دانند؛ ولى به علّت عدم دسترسى به كتب معتبر در طول تاريخ، برخى از ساده دلان اهل حق بر اثر معاشرت با پيروان اديان ديگر، انحرافاتى در مسلكشان به وجود آمده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پايان به اين نكته بايد اشاره كرد مسلمانانى كه در مناطق مختلف با پيروان فرقۀ اهل حق برخورد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اظهارات پيروان اين فرقه، در عمل هيچ گونه پايبند به اعمال و مناسك اسلامى را جز در موارد اندك كه به حفظ ظاهر حمل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آنها مشاهده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ترديدهايى را در صحت اظهارات بزرگان آنها در خصوص باورهاى اسلامى اهل حق ايجاد مى كند</w:t>
      </w:r>
      <w:r>
        <w:rPr>
          <w:rFonts w:eastAsia="IRNazanin" w:cs="IRNazanin"/>
          <w:color w:val="111111"/>
          <w:sz w:val="28"/>
          <w:szCs w:val="28"/>
          <w:rtl w:val="true"/>
          <w:lang w:bidi="fa-IR"/>
        </w:rPr>
        <w:t>.</w:t>
      </w:r>
    </w:p>
    <w:p>
      <w:pPr>
        <w:pStyle w:val="Heading4"/>
        <w:numPr>
          <w:ilvl w:val="3"/>
          <w:numId w:val="1"/>
        </w:numPr>
        <w:rPr/>
      </w:pPr>
      <w:bookmarkStart w:id="634" w:name="__RefHeading___Toc1019435_2314609296"/>
      <w:bookmarkStart w:id="635" w:name="_Toc250"/>
      <w:bookmarkEnd w:id="634"/>
      <w:r>
        <w:rPr>
          <w:rtl w:val="true"/>
        </w:rPr>
        <w:t>پرسش</w:t>
      </w:r>
      <w:bookmarkEnd w:id="6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مطالعۀ مدخل اهل حق در دائرة المعارف تشيع، تاريخ پيدايش و تطورات تاريخى اهل حق را به صورت مختصر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مدخل اهل حق در دائرة المعارف بزرگ اسلامى، دربارۀ اعتقادات آنها كنفرانسى در كلاس ارائه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نامه سرانجام، دربارۀ انديشه اهل حق، دربارۀ فروعات آنان كنفرانس دهيد</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019437_2314609296"/>
      <w:bookmarkStart w:id="637" w:name="_Toc251"/>
      <w:bookmarkEnd w:id="636"/>
      <w:r>
        <w:rPr>
          <w:rtl w:val="true"/>
        </w:rPr>
        <w:t>براى مطالعه بيشتر</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صديق صفى زاده، دانش نامه نام آوران يارسان، انتشارات هيرمند،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اللّه جيحون آبادى، شاهنامه حقيقت يا حق الحقايق، كتابخانه طهورى، تهران، 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سلطانى، تاريخ خاندان هاى حقيقت، تهران، چاپ دوم،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على سلطانى، قيام و نهضت علويان زاگرس، كرمانشاه،</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صفى زاده، نامه سرانجام، انتشارات هيرمند، تهران، چاپ اوّل،</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 الهى، آثار الحق، گفتارهايى از نور على الهى، چاپ ديبا، چاپ چهارم،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احمدى لاميرى كجورى، اهل حق، نشر مرتضى، قم،</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موسيقى و عرفان، سنت اهل حق،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فضائلى، انجمن ايران شناسى فرانسه در ايران، چاپ اوّل،</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ايرج بهرامى، اسطوره اهل حق، نشر آتيه، تهران،</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638" w:name="pg19693_766035"/>
    </w:p>
    <w:p>
      <w:pPr>
        <w:pStyle w:val="Heading3"/>
        <w:numPr>
          <w:ilvl w:val="2"/>
          <w:numId w:val="1"/>
        </w:numPr>
        <w:rPr/>
      </w:pPr>
      <w:bookmarkStart w:id="639" w:name="__RefHeading___Toc1019439_2314609296"/>
      <w:bookmarkStart w:id="640" w:name="_Toc252"/>
      <w:bookmarkEnd w:id="638"/>
      <w:bookmarkEnd w:id="639"/>
      <w:r>
        <w:rPr>
          <w:rtl w:val="true"/>
        </w:rPr>
        <w:t>(</w:t>
      </w:r>
      <w:r>
        <w:rPr/>
        <w:t>4</w:t>
      </w:r>
      <w:r>
        <w:rPr>
          <w:rtl w:val="true"/>
        </w:rPr>
        <w:t xml:space="preserve">) </w:t>
      </w:r>
      <w:r>
        <w:rPr>
          <w:rtl w:val="true"/>
        </w:rPr>
        <w:t>نصيريه</w:t>
      </w:r>
      <w:bookmarkEnd w:id="640"/>
    </w:p>
    <w:p>
      <w:pPr>
        <w:pStyle w:val="Heading4"/>
        <w:numPr>
          <w:ilvl w:val="3"/>
          <w:numId w:val="1"/>
        </w:numPr>
        <w:rPr/>
      </w:pPr>
      <w:bookmarkStart w:id="641" w:name="__RefHeading___Toc1019441_2314609296"/>
      <w:bookmarkStart w:id="642" w:name="_Toc253"/>
      <w:bookmarkEnd w:id="641"/>
      <w:r>
        <w:rPr>
          <w:rtl w:val="true"/>
        </w:rPr>
        <w:t>تاريخچه پيدايش</w:t>
      </w:r>
      <w:bookmarkEnd w:id="642"/>
    </w:p>
    <w:p>
      <w:pPr>
        <w:pStyle w:val="BookText"/>
        <w:rPr/>
      </w:pPr>
      <w:r>
        <w:rPr>
          <w:rFonts w:ascii="IRNazanin" w:hAnsi="IRNazanin" w:eastAsia="IRNazanin"/>
          <w:color w:val="111111"/>
          <w:sz w:val="28"/>
          <w:sz w:val="28"/>
          <w:szCs w:val="28"/>
          <w:rtl w:val="true"/>
          <w:lang w:bidi="fa-IR"/>
        </w:rPr>
        <w:t>در قرن حاضر، گروهى در سرزمين شام به نام نصيريه زندگى مى كنند، و عقايدى به آنان نسبت داده مى شود كه مخلوطى از عقايد غلات و مسيحيت است؛ اما در نسبت اين عقايد به نصيريه ترديد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لفظ نصيريه از قرن پنجم در متون اسلامى آمده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برخى نصيريه را پيروان محمد بن نصير نميرى، از اصحاب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متقدم از پيروان محمد بن نصير با عنوان نميريّه ياد شده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برخى از نويسندگان معتقدند اولين بار شهرستانى بين عقايد نميريه با نصيريۀ خلط كرده و عقايد نميريه را به نصيريه نسبت داده است</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محمد بن نصير نميرى براى امام سرشتى الوهى قائل بود و خود را پيامبر يا باب مى دانست و به تناسخ و اباحه گراييد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غربيان معتقدند عقايد محمد بن نصير به وسيله محمد بن جندب به ابو محمد عبد اللّه جنبلانى رسيد و وى آداب و رسوم ايرانى را به نصيريه وارد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جنبلانى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حسين بن حمدان خصيبى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 هاى اين فرقه را به شمال سوريه برد و كتاب خود، الهداية الكبرى را به سيف الدولۀ حمدانى هديه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بعد از عمرى تلاش در راه ترويج عقايد نصيريه در شمال حلب از دنيا رفت و قبر وى هنوز مورد احترام نصيريان كنونى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بعد از وى محمد بن على جلّى و سپس سرور بن 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گروه را به عهده داشتند و در لاذقيه و اطراف آن به تبليغ كيش نصيريه پرداختند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نصيريه در طول قرن هاى گذشته به راه خود ادامه داد و هميشه مورد اذيت و آزار صليبيون و عثمانى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پايانى امپراطورى عثمانى 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محمد امين غالب طويل به نگارش كتاب تاريخ العلويين همت گماشت و با كمك انديشمندانى كه بعد از وى در اين راه تلاش كردند، مانند مرحوم سيد محسن امين، آيت اللّه حكيم، امام سيد موسى صدر، آيت اللّه سيد حسن شيرازى، محمد مهدى شمس الدين و علامه فضل اللّه، تلاش نمود كه انحرافات ايجاد شده در طول تاريخ نصيريه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علويان را در واقع همان شيعيان دوازده امامى معرفى نمود و در تلاشى بى وقفه، قضات جعفرى مذهب را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علويان سوريه ضمن تأكيد بر شيعه اثنا عشرى بودن خود، ديدگاه هاى افرادى همچون عبد الرحمن بدوى در مذاهب الاسلاميين، محمد ابو زهره در تاريخ المذاهب الاسلاميّة و ابو موسى حريرى در العلويون النصيريون را مغرضانه و غير صحيح مى دانند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شيخ على عزيز ابراهيم، يكى از نويسندگان معاصر علوى سوريه در كتاب خويش با عنوان العلويون فى دائرة الضوء، علويان را شيعه و موحد دانسته و معتقد است كه اسم نصيريه را دشمنان براى بدنام كردن آنان بر سر زبان ها انداختند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منير شريف نيز در كتاب المسلمون العلويون من هم و أين هم، بيانيه بيش از هشتاد نفر از بزرگان علوى را جمع آورى كرد كه معتقدند عقايد آنان همان عقايد شيعه اثنا عشرى است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برخى، بهترين كتاب انتشار يافته در باب عقايد علويان كتاب عاداتنا و تقاليدنا نوشتۀ محمد على اسبر است كه از او به عنوان بزرگ ترين مصلح در ميان مشايخ نصيريه ياد شده است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643" w:name="pg19693_766037"/>
    </w:p>
    <w:p>
      <w:pPr>
        <w:pStyle w:val="BookText"/>
        <w:rPr/>
      </w:pPr>
      <w:bookmarkEnd w:id="643"/>
      <w:r>
        <w:rPr>
          <w:rFonts w:ascii="Amiri" w:hAnsi="Amiri" w:eastAsia="Amiri" w:cs="Amiri"/>
          <w:color w:val="111111"/>
          <w:sz w:val="28"/>
          <w:sz w:val="28"/>
          <w:szCs w:val="28"/>
          <w:rtl w:val="true"/>
          <w:lang w:bidi="ar-SA"/>
        </w:rPr>
        <w:t>وى ايمانى راسخ در زدودن انحرافات دارد</w:t>
      </w:r>
      <w:r>
        <w:rPr>
          <w:rFonts w:eastAsia="Amiri" w:cs="Amiri" w:ascii="Amiri" w:hAnsi="Amiri"/>
          <w:color w:val="111111"/>
          <w:sz w:val="28"/>
          <w:szCs w:val="28"/>
          <w:rtl w:val="true"/>
          <w:lang w:bidi="ar-SA"/>
        </w:rPr>
        <w:t xml:space="preserve">. </w:t>
      </w:r>
      <w:r>
        <w:rPr>
          <w:rStyle w:val="FootnoteAnchor"/>
          <w:rtl w:val="true"/>
        </w:rPr>
        <w:footnoteReference w:id="499"/>
      </w:r>
    </w:p>
    <w:p>
      <w:pPr>
        <w:pStyle w:val="Heading4"/>
        <w:numPr>
          <w:ilvl w:val="3"/>
          <w:numId w:val="1"/>
        </w:numPr>
        <w:rPr/>
      </w:pPr>
      <w:bookmarkStart w:id="644" w:name="__RefHeading___Toc1019443_2314609296"/>
      <w:bookmarkStart w:id="645" w:name="_Toc254"/>
      <w:bookmarkEnd w:id="644"/>
      <w:r>
        <w:rPr>
          <w:rtl w:val="true"/>
        </w:rPr>
        <w:t>آموزه ها</w:t>
      </w:r>
      <w:bookmarkEnd w:id="645"/>
    </w:p>
    <w:p>
      <w:pPr>
        <w:pStyle w:val="BookText"/>
        <w:rPr/>
      </w:pPr>
      <w:r>
        <w:rPr>
          <w:rFonts w:ascii="IRNazanin" w:hAnsi="IRNazanin" w:eastAsia="IRNazanin"/>
          <w:color w:val="111111"/>
          <w:sz w:val="28"/>
          <w:sz w:val="28"/>
          <w:szCs w:val="28"/>
          <w:rtl w:val="true"/>
          <w:lang w:bidi="fa-IR"/>
        </w:rPr>
        <w:t>باتوجه به اينكه علويان سوريه خود را شيعه اثنى عشرى مى دانند، نخست آموزه هاى اين گروه را آورده، سپس به عقايد منسوب به نصيريان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علويان، مسلمان شيعه و موحدند و خداوند را از هر شباهتى با مخلوقات منزّه مى 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به نبوت سيد پيامبران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امامان دوازده گانه از اهل بيت پيامبر اعتراف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اصلى انحرافات پيش آمده در ميان آنان، عزلت، جهل، محروميت و اذيت و آزار پانصد سالۀ عثمانى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علويان نه حلول و نه تناسخ را قبول ندارند و صوفيان ايشان به تجلى قائلند، نه حلول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و قضا و قدر را از ناحيۀ خداوند مى دانند و شرّ را از ناحيه نفوس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جبر را مى پذيرند و نه تفويض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فرع حقيقت محمديّه بوده، انسان هايى معصوم و ويژه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صوفيۀ جنبلاتيۀ نصيبيه دين مستقلى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حقيقى آنها علويون است و عنوان نصيريه از ناحيه دشمنان به آنان اطلاق شده است</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علويان سوريه بر فروعات دين تأكيد فراوان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خيّر در اين باره مى نويسد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معتقديم كه بهترين عبادات نماز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شهادت ثالثه در اذان و اقامه مستحب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معتقد به زكات،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روزه بوده، آن را از اركان اسلام مى دانيم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معتقديم كه بر طبق مذهب جعفرى عمل به آنها واجب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كتب مرجع كتب اربعه، وسائل الشيعة، شرايع الاسلام و رسائل عملى مجتهدين است</w:t>
      </w:r>
      <w:r>
        <w:rPr>
          <w:rFonts w:eastAsia="Amiri" w:cs="Amiri" w:ascii="Amiri" w:hAnsi="Amiri"/>
          <w:color w:val="111111"/>
          <w:sz w:val="28"/>
          <w:szCs w:val="28"/>
          <w:rtl w:val="true"/>
          <w:lang w:bidi="ar-SA"/>
        </w:rPr>
        <w:t xml:space="preserve">. . .» . </w:t>
      </w:r>
      <w:r>
        <w:rPr>
          <w:rStyle w:val="FootnoteAnchor"/>
          <w:rtl w:val="true"/>
        </w:rPr>
        <w:footnoteReference w:id="501"/>
      </w:r>
      <w:bookmarkStart w:id="646" w:name="pg19693_766038"/>
    </w:p>
    <w:p>
      <w:pPr>
        <w:pStyle w:val="Heading4"/>
        <w:numPr>
          <w:ilvl w:val="3"/>
          <w:numId w:val="1"/>
        </w:numPr>
        <w:rPr/>
      </w:pPr>
      <w:bookmarkStart w:id="647" w:name="__RefHeading___Toc1019445_2314609296"/>
      <w:bookmarkStart w:id="648" w:name="_Toc255"/>
      <w:bookmarkEnd w:id="646"/>
      <w:bookmarkEnd w:id="647"/>
      <w:r>
        <w:rPr>
          <w:rtl w:val="true"/>
        </w:rPr>
        <w:t>عقايد منتسب به نصيريه</w:t>
      </w:r>
      <w:bookmarkEnd w:id="648"/>
    </w:p>
    <w:p>
      <w:pPr>
        <w:pStyle w:val="BookText"/>
        <w:rPr/>
      </w:pPr>
      <w:r>
        <w:rPr>
          <w:rFonts w:ascii="IRNazanin" w:hAnsi="IRNazanin" w:eastAsia="IRNazanin"/>
          <w:color w:val="111111"/>
          <w:sz w:val="28"/>
          <w:sz w:val="28"/>
          <w:szCs w:val="28"/>
          <w:rtl w:val="true"/>
          <w:lang w:bidi="fa-IR"/>
        </w:rPr>
        <w:t>در آغاز زمان، ارواح نصيريان انوارى بودند كه خدا را در ميان گرفته، ستايش مى كردند؛ سپس عليه او شورش و در الوهيتش ترديد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آنها از صعود به بلندى هاى آسمان بازداشته شده، به زمين تبعيد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بدن هاى مادى محصورند و محكوم به تناسخ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سقوط آنان، خداى بزرگ هفت مرتبه بر ايشان ظاهر شده، آنها را به اطاعت فرامى خواند، ولى سر باز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ظهورى خدا كه معنا ناميده مى شود با دو اقنوم فروتر همراهى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ناميده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زندگى زمينى، اين سه گانه در نمونه هاى بسيارى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پى درپى در هابيل، شيث، يوسف، يوشع، آصف، پطرس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امامان تا امام يازدهم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اينان ظهورات الوهيت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سرشت حقيقى شان با حضور حجاب 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نوح، يعقوب، موسى، سليمان، عيسى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است؛ هريك از آنها با بابى همراه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گانۀ اصلى دوران اسلامى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ابواب يازده امام، واسطه هاى ميان الوهيت پنهان و مؤمنان تشريف يافته اند؛ مثلا محمد بن نصير، باب امام يازدهم، حسن عسكرى بود كه الهامات سرّى ايشان را تنها وى با نصيريه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هويت معنا را بشناسد نجات يافته، مى تواند از تناسخ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از بدن آزاد، و به ستاره اى منتقل مى شود، و سفر خود را تا آن سوى هفت آسمان دنبال مى كند تا به مقصد نهايى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اين سير محرومند؛ زيرا آنان از گناهان شياطين زاده شده اند؛ به همين دليل آنان مجاز به شركت در مناسك مردان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عاميانه نصيريه، به ويژه ديانت زنان، احترام به مكان هاى بلند، چشمه ها و درختان سبز را با خود حفظ كرده است</w:t>
      </w:r>
      <w:r>
        <w:rPr>
          <w:rFonts w:eastAsia="IRNazanin" w:cs="IRNazanin"/>
          <w:color w:val="111111"/>
          <w:sz w:val="28"/>
          <w:szCs w:val="28"/>
          <w:rtl w:val="true"/>
          <w:lang w:bidi="fa-IR"/>
        </w:rPr>
        <w:t xml:space="preserve">. </w:t>
      </w:r>
      <w:r>
        <w:rPr>
          <w:rStyle w:val="FootnoteAnchor"/>
          <w:rtl w:val="true"/>
        </w:rPr>
        <w:footnoteReference w:id="502"/>
      </w:r>
      <w:bookmarkStart w:id="649" w:name="pg19693_766039"/>
    </w:p>
    <w:p>
      <w:pPr>
        <w:pStyle w:val="Heading4"/>
        <w:numPr>
          <w:ilvl w:val="3"/>
          <w:numId w:val="1"/>
        </w:numPr>
        <w:rPr/>
      </w:pPr>
      <w:bookmarkStart w:id="650" w:name="__RefHeading___Toc1019447_2314609296"/>
      <w:bookmarkStart w:id="651" w:name="_Toc256"/>
      <w:bookmarkEnd w:id="649"/>
      <w:bookmarkEnd w:id="650"/>
      <w:r>
        <w:rPr>
          <w:rtl w:val="true"/>
        </w:rPr>
        <w:t>پرسش</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صاحبان ملل و نحل در باب پيدايش نصيريه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مختصرى در باب تاريخ تطور و گسترش نصيريه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كتاب العلويون بين الاسطورة و الحقيقة، نگارش هاشم عثمان دربارۀ ديدگاه ملل و نحل نويسان كنفرانسى در كلاس ارائه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مطالعه كتاب العلويون بين الغلو و الفلسفة، نوشته على عزيز ابراهيم، مقاله اى در تاريخ علويان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عقايد علويان و نصيريان را بيان كنيد</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019449_2314609296"/>
      <w:bookmarkStart w:id="653" w:name="_Toc257"/>
      <w:bookmarkEnd w:id="652"/>
      <w:r>
        <w:rPr>
          <w:rtl w:val="true"/>
        </w:rPr>
        <w:t>براى مطالعه بيشتر</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عثمان، هل العلويون شيعة؟ ، مؤسسة الاعلمى للمطبوعات، بيروت،</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هاشم عباس، اصول الدين عند الشيعة العلويين، با مقدمه محمد حسين فضل اللّه، دار المنتظر، بيروت،</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امين غالب طويل، تاريخ العلويين، دار الاندلس، بيروت،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عزيز ابراهيم، العلويون و التشيع، مقدمه محمد حسين فضل اللّه، الدار الاسلاميّة،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654" w:name="pg19693_766041"/>
    </w:p>
    <w:p>
      <w:pPr>
        <w:pStyle w:val="Heading3"/>
        <w:numPr>
          <w:ilvl w:val="2"/>
          <w:numId w:val="1"/>
        </w:numPr>
        <w:rPr/>
      </w:pPr>
      <w:bookmarkStart w:id="655" w:name="__RefHeading___Toc1019451_2314609296"/>
      <w:bookmarkStart w:id="656" w:name="_Toc258"/>
      <w:bookmarkEnd w:id="654"/>
      <w:bookmarkEnd w:id="655"/>
      <w:r>
        <w:rPr>
          <w:rtl w:val="true"/>
        </w:rPr>
        <w:t>(</w:t>
      </w:r>
      <w:r>
        <w:rPr/>
        <w:t>5</w:t>
      </w:r>
      <w:r>
        <w:rPr>
          <w:rtl w:val="true"/>
        </w:rPr>
        <w:t xml:space="preserve">) </w:t>
      </w:r>
      <w:r>
        <w:rPr>
          <w:rtl w:val="true"/>
        </w:rPr>
        <w:t>علويان تركيه</w:t>
      </w:r>
      <w:bookmarkEnd w:id="656"/>
    </w:p>
    <w:p>
      <w:pPr>
        <w:pStyle w:val="Heading4"/>
        <w:numPr>
          <w:ilvl w:val="3"/>
          <w:numId w:val="1"/>
        </w:numPr>
        <w:rPr/>
      </w:pPr>
      <w:bookmarkStart w:id="657" w:name="__RefHeading___Toc1019453_2314609296"/>
      <w:bookmarkStart w:id="658" w:name="_Toc259"/>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 xml:space="preserve">علويان تركيه </w:t>
      </w:r>
      <w:r>
        <w:rPr>
          <w:rStyle w:val="FootnoteAnchor"/>
          <w:rtl w:val="true"/>
        </w:rPr>
        <w:footnoteReference w:id="503"/>
      </w:r>
    </w:p>
    <w:p>
      <w:pPr>
        <w:pStyle w:val="Heading4"/>
        <w:numPr>
          <w:ilvl w:val="3"/>
          <w:numId w:val="1"/>
        </w:numPr>
        <w:rPr/>
      </w:pPr>
      <w:bookmarkStart w:id="659" w:name="__RefHeading___Toc1019455_2314609296"/>
      <w:bookmarkStart w:id="660" w:name="_Toc260"/>
      <w:bookmarkEnd w:id="659"/>
      <w:r>
        <w:rPr>
          <w:rtl w:val="true"/>
        </w:rPr>
        <w:t>تاريخچه پيدايش</w:t>
      </w:r>
      <w:bookmarkEnd w:id="660"/>
    </w:p>
    <w:p>
      <w:pPr>
        <w:pStyle w:val="BookText"/>
        <w:rPr/>
      </w:pPr>
      <w:r>
        <w:rPr>
          <w:rFonts w:ascii="IRNazanin" w:hAnsi="IRNazanin" w:eastAsia="IRNazanin"/>
          <w:color w:val="111111"/>
          <w:sz w:val="28"/>
          <w:sz w:val="28"/>
          <w:szCs w:val="28"/>
          <w:rtl w:val="true"/>
          <w:lang w:bidi="fa-IR"/>
        </w:rPr>
        <w:t>تاريخ علويان تركيه وابستگى تام به تاريخ پيدايش و تحولات بكتاشيه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بكتاشيه يكى از طريقه هاى بزرگ صوفيه در آسياى صغير و منطقه بالكان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بكتاش ولى، از صوفيان تركمن خراسانى و شاگرد احمد يسوى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به آسياى صغير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تركيه به تأسيس طريقۀ مخصوصى همت گماشت كه به نام وى، بكتاشيه نام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وى، اين فرقه گسترش يافته، در دو قرن بعد يكى از صوفيان بزرگ بكتاشيه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طريقت بكتاشيه نظم جديدى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چند سدۀ اوليه، يعنى از رحلت حاج بكتاش تا جنگ هاى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عثمانى، طريقت بكتاشيه آيين رسمى سپاه ينى 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سربازان وظيفۀ امپراطورى عثمانى تا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قزلباش ها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نظامى طرفدار صفويان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هاى دولت عثمانى با دولت صفوى و بالعكس باعث تغيير نگرش دولت عثمانى به قزلباش 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رفت و آمد بين ايران و عثمانى و اذيت و آزار قزلباشان و نيز در دورۀ سلطان محمود دوم، اذيت و آزار ينى چرى ها باعث تداوم فعاليت هاى بكتاشيه به صورت زيرزمينى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باعث گرديد كه جهل، محروميت و خرافات در ميان بكتاشيه رسوخ كند و از افكار اصيل حاج بكتاش ولىّ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 بيت، بالاخص</w:t>
      </w:r>
      <w:bookmarkStart w:id="661" w:name="pg19693_766042"/>
    </w:p>
    <w:p>
      <w:pPr>
        <w:pStyle w:val="BookText"/>
        <w:rPr/>
      </w:pPr>
      <w:bookmarkEnd w:id="661"/>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سرلوحۀ عقايد بكتاشيه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دوازده امام شيعيان معتقدند و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ويژه اى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فقه جعفرى را مى پذيرند؛ اگرچه در ميان عوام آنان خرافات جاى عقايد صحيح را گرفته است</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662" w:name="__RefHeading___Toc1019457_2314609296"/>
      <w:bookmarkStart w:id="663" w:name="_Toc261"/>
      <w:bookmarkEnd w:id="662"/>
      <w:r>
        <w:rPr>
          <w:rtl w:val="true"/>
        </w:rPr>
        <w:t>علويان بعد از جنگ چالدران</w:t>
      </w:r>
      <w:bookmarkEnd w:id="663"/>
    </w:p>
    <w:p>
      <w:pPr>
        <w:pStyle w:val="BookText"/>
        <w:rPr/>
      </w:pPr>
      <w:r>
        <w:rPr>
          <w:rFonts w:ascii="IRNazanin" w:hAnsi="IRNazanin" w:eastAsia="IRNazanin"/>
          <w:color w:val="111111"/>
          <w:sz w:val="28"/>
          <w:sz w:val="28"/>
          <w:szCs w:val="28"/>
          <w:rtl w:val="true"/>
          <w:lang w:bidi="fa-IR"/>
        </w:rPr>
        <w:t xml:space="preserve">جنگ چالدران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شكست شاه اسماعيل اوّل، باعث مخالفت طرفداران صفويه كه با نام قزلباشان از آنها ياد مى شد با دولت عثمانى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كه در آن زمان چهار پنجم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آسياى صغير شيعه بوده اند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حضور اين شيعيان خطر بزرگى براى دولت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تمهيدات فراوانى از سوى دولت عثمانى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به حدى بود كه جزاى شيعيان در صورت اثبات ارتباطشان با صفويه، كمتر از قتل نبود و سلطان سليم دستور داد كه هرچه رافضى كه در آناتولى طرفدار شاه اسماعيل است به قتل برسانند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بنابر اسناد موجود، تهيۀ اسامى شيعيان، قتل و سوزاندن و انداختن آنان در رودخانۀ قزل ايرماق، تعيين جاسوس براى يافتن شيعيان و زواياى بكتاشيان از شيوه هاى منظّم عثمانى ها عليه علويان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زير قابل ذكر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روستا يك امام جماعت سنّى بايد تعيين گردد تا به كودكان و زنان و مردان تعليم دهد و تكاياى ايشيق ها بايد مورد بازرسى و تفتيش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و طعن چهار يار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اختيار ترك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فبها و إلاّ مانع رفع شود و آنچه مناسب است دربارۀ آنان اعمال شود</w:t>
      </w:r>
      <w:r>
        <w:rPr>
          <w:rFonts w:eastAsia="IRNazanin" w:cs="IRNazanin"/>
          <w:color w:val="111111"/>
          <w:sz w:val="28"/>
          <w:szCs w:val="28"/>
          <w:rtl w:val="true"/>
          <w:lang w:bidi="fa-IR"/>
        </w:rPr>
        <w:t xml:space="preserve">. . .» . </w:t>
      </w:r>
      <w:r>
        <w:rPr>
          <w:rStyle w:val="FootnoteAnchor"/>
          <w:rtl w:val="true"/>
        </w:rPr>
        <w:footnoteReference w:id="50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تهمت هاى ناروا به شيعيان آسياى صغير شروع شد و كتب بسيارى نوشتند و در رساله ها و</w:t>
      </w:r>
      <w:bookmarkStart w:id="664" w:name="pg19693_766043"/>
    </w:p>
    <w:p>
      <w:pPr>
        <w:pStyle w:val="BookText"/>
        <w:rPr/>
      </w:pPr>
      <w:bookmarkEnd w:id="664"/>
      <w:r>
        <w:rPr>
          <w:rFonts w:ascii="IRNazanin" w:hAnsi="IRNazanin" w:eastAsia="IRNazanin"/>
          <w:color w:val="111111"/>
          <w:sz w:val="28"/>
          <w:sz w:val="28"/>
          <w:szCs w:val="28"/>
          <w:rtl w:val="true"/>
          <w:lang w:bidi="fa-IR"/>
        </w:rPr>
        <w:t>نوشته ها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شاه اسماعيل را خدا مى دانند، زنا را روا شمرده، خوردن شراب را مجاز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روزه نيستند و شاه طهماسب با خواهر خود ازدواج رسمى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قرآن را زير پا گذاشته و آلوده اش مى سازند و مى خواهند كعبه را به اردبيل منتقل سازند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تهمت از يك طرف، جهل از طرف ديگر و فشارهاى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 از سوى ديگر، علويان تركيه را عزلت نشين كرده، از عقايد اصلى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تا پايان دورۀ عثمانى وجود داشت و با ظهور آتاتورك به پايان رسيد؛ ولى دوباره از نوع ديگر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علويان تركيه شروع به بازسازى فكر خويش كرده، كوشيدند دوباره تفكرات اصيل خود را بازيابند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آنگونه كه برخى محققان مى گويند بايد پذيرفت كه علويان همان شيعيان طرفدار صفويان بوده كه بر اثر پانصد سال اذيت و آزار، انحرافاتى در آنها پديد آمد و اميد مى رود اكنون در حال بازگشت به عقايد اصيل و تاريخى خويش باشند</w:t>
      </w:r>
      <w:r>
        <w:rPr>
          <w:rFonts w:eastAsia="IRNazanin" w:cs="IRNazanin"/>
          <w:color w:val="111111"/>
          <w:sz w:val="28"/>
          <w:szCs w:val="28"/>
          <w:rtl w:val="true"/>
          <w:lang w:bidi="fa-IR"/>
        </w:rPr>
        <w:t>.</w:t>
      </w:r>
    </w:p>
    <w:p>
      <w:pPr>
        <w:pStyle w:val="Heading4"/>
        <w:numPr>
          <w:ilvl w:val="3"/>
          <w:numId w:val="1"/>
        </w:numPr>
        <w:rPr/>
      </w:pPr>
      <w:bookmarkStart w:id="665" w:name="__RefHeading___Toc1019459_2314609296"/>
      <w:bookmarkStart w:id="666" w:name="_Toc262"/>
      <w:bookmarkEnd w:id="665"/>
      <w:r>
        <w:rPr>
          <w:rtl w:val="true"/>
        </w:rPr>
        <w:t>عقايد علويان</w:t>
      </w:r>
      <w:bookmarkEnd w:id="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در باب توحيد با تأثيرپذيرى از تصوف، به وحدت وجود ابن عربى معتقد بوده، خالقى جز خداى متعال نمى شناسند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بكتاشيه و علويان معتقدند كه پيامبر و على نفس واحد، نور واحد و روح واحدند كه در دو جسم متبلور شده است و نور پيامبر و على، نسل به نسل به پدران پيامبر و سپس به عبد المطلب رسيد و تمام دوازده امام حامل اين نور الهى مى باشند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انسان كامل كه همان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تجلى كرده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حقيقى تفكر انسان دربارۀ ذات خويش است؛ زيرا عرش پروردگار در قلب انسان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بكتاش ولىّ، تجلى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ولايت الهى را دارا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دوازده امام را مثل آنچه اثنا عشريان قبول دارند، مى پذيرند و ملتزم به شريعت جعفرى اند؛ همچنان كه در كتب شيعه اثنا عشرى آمده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نويسندگان علوى انحرافات عملى در رفتار علويان را قبول دارند و معتقدند كه با تبليغات صحيح و شناساندن قرآن و اهل بيت قابل هدايت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كتاب هايى به زبان تركى همچون علم حال علوى در ميان علويان تركيه در حال نشر است كه به آنان مى آموزد، ائمه دوازده گانه در همه حال نماز را به پاى داشته، از آن محافظت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علويان نيز بايد به دوازده امام اقتدا كنند نماز بخوانند؛ همچنان كه پير سلطان ابدال نيز در اشعار خود به خواندن نماز تأكيد نموده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علويان با رويكردى صوفيانه به چهار باب شريعت، طريقت، معرفت و حقيقت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ابواب به ده مقام تقسيم شده، چهل مقام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شريعت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تعليم، عبادت، دورى از حرام، نيكى به نزديكان، آزار نرساندن به مردم، پيروى از اوامر پيامبر، مهر و محبت، نظافت و دورى از كردار غيرمفيد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طريقت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پيروى از پير، لباس پاكيزه، نهى از منكر، خدمت به مردم، ترس از خوردن حرام، نااميد نبودن، عبرت گرفتن، صدقه دادن و افتخار الى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معرفت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دست و زبان و دامن از حرام، دورى از منيّت، روزه، قناعت، صبر، حيا، علم، تسامح، معرفت نفس و عرفان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حقيقت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عدم عيب جويى، كمك به ديگران در حدّ توان، دوست داشتن تمام خلايق، همۀ خلق را به يك چشم ديدن، وحدت كلمه، عدم كتمان حقايق، شناخت معناى اشيا، آموختن سرّ و رسيدن به خداوند</w:t>
      </w:r>
      <w:r>
        <w:rPr>
          <w:rFonts w:eastAsia="IRNazanin" w:cs="IRNazanin"/>
          <w:color w:val="111111"/>
          <w:sz w:val="28"/>
          <w:szCs w:val="28"/>
          <w:rtl w:val="true"/>
          <w:lang w:bidi="fa-IR"/>
        </w:rPr>
        <w:t xml:space="preserve">. </w:t>
      </w:r>
      <w:r>
        <w:rPr>
          <w:rStyle w:val="FootnoteAnchor"/>
        </w:rPr>
        <w:footnoteReference w:id="5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67" w:name="pg19693_766045"/>
    </w:p>
    <w:p>
      <w:pPr>
        <w:pStyle w:val="Heading4"/>
        <w:numPr>
          <w:ilvl w:val="3"/>
          <w:numId w:val="1"/>
        </w:numPr>
        <w:rPr/>
      </w:pPr>
      <w:bookmarkStart w:id="668" w:name="__RefHeading___Toc1019461_2314609296"/>
      <w:bookmarkStart w:id="669" w:name="_Toc263"/>
      <w:bookmarkEnd w:id="667"/>
      <w:bookmarkEnd w:id="668"/>
      <w:r>
        <w:rPr>
          <w:rtl w:val="true"/>
        </w:rPr>
        <w:t>پرسش</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تحقيق بيشتر، رابطۀ صفويه با علويان تركيه را به صورت كنفرانس در كلاس ارائه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مختصرى از تاريخ علويان تا عصر حاضر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بكتاشيه با علويان تركيه را شرح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علويان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طريقت از ديدگاه علويان را نام ببريد</w:t>
      </w:r>
      <w:r>
        <w:rPr>
          <w:rFonts w:eastAsia="IRNazanin" w:cs="IRNazanin"/>
          <w:color w:val="111111"/>
          <w:sz w:val="28"/>
          <w:szCs w:val="28"/>
          <w:rtl w:val="true"/>
          <w:lang w:bidi="fa-IR"/>
        </w:rPr>
        <w:t>.</w:t>
      </w:r>
    </w:p>
    <w:p>
      <w:pPr>
        <w:pStyle w:val="Heading4"/>
        <w:numPr>
          <w:ilvl w:val="3"/>
          <w:numId w:val="1"/>
        </w:numPr>
        <w:rPr/>
      </w:pPr>
      <w:bookmarkStart w:id="670" w:name="__RefHeading___Toc1019463_2314609296"/>
      <w:bookmarkStart w:id="671" w:name="_Toc264"/>
      <w:bookmarkEnd w:id="670"/>
      <w:r>
        <w:rPr>
          <w:rtl w:val="true"/>
        </w:rPr>
        <w:t>براى مطالعه بيشتر</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جهان اسلام و دائرة المعارف بزرگ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مصطفى شيبى، الصلة بين التشيع و التصوف، بيروت،</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نورى دونمز، عقايد علويان تركيه، پايان نامه سطح سوم مدرسه امام خمينى، وابسته به مركز جهانى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الباقى گولپينارلى، تصوف در يكصد پرسش و پاسخ،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هاشم پور سبحانى، انتشارات نشر دريا،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بكتاش ولىّ و طريقت 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نگارش توفيق هاشم پور سبحانى و قاسم انصارى، نشريه دانشكدۀ ادبيات و علوم انسانى تبريز،</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بسيم صبحى انطاكى، علويّوا الاناضول، انتشارات دار سلونى و مؤسسة البلاغ، بيروت، چاپ اوّل،</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مصاحبه ماهنامه علمدار با فرمانى آلتون، رئيس عالى فدراسيون علويان تركيه و مقالاتى از ماهنامه </w:t>
      </w:r>
      <w:r>
        <w:rPr>
          <w:rFonts w:eastAsia="Times New Roman" w:cs="Times New Roman" w:ascii="Times New Roman" w:hAnsi="Times New Roman"/>
          <w:color w:val="111111"/>
          <w:sz w:val="28"/>
          <w:szCs w:val="28"/>
          <w:lang w:val="en-US" w:bidi="en-US"/>
        </w:rPr>
        <w:t>relnerE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ماهنامه جم، رايزن فرهنگى ايران در آنكارا،</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در تركيه، رايزن فرهنگى ايران در تركيه</w:t>
      </w:r>
      <w:r>
        <w:rPr>
          <w:rFonts w:eastAsia="IRNazanin" w:cs="IRNazanin"/>
          <w:color w:val="111111"/>
          <w:sz w:val="28"/>
          <w:szCs w:val="28"/>
          <w:rtl w:val="true"/>
          <w:lang w:bidi="fa-IR"/>
        </w:rPr>
        <w:t>.</w:t>
      </w:r>
      <w:bookmarkStart w:id="672" w:name="pg19693_766047"/>
    </w:p>
    <w:p>
      <w:pPr>
        <w:pStyle w:val="Heading2"/>
        <w:numPr>
          <w:ilvl w:val="1"/>
          <w:numId w:val="1"/>
        </w:numPr>
        <w:rPr/>
      </w:pPr>
      <w:bookmarkStart w:id="673" w:name="__RefHeading___Toc1019465_2314609296"/>
      <w:bookmarkStart w:id="674" w:name="_Toc265"/>
      <w:bookmarkEnd w:id="672"/>
      <w:bookmarkEnd w:id="673"/>
      <w:r>
        <w:rPr>
          <w:rtl w:val="true"/>
        </w:rPr>
        <w:t>پيوست</w:t>
      </w:r>
      <w:r>
        <w:rPr>
          <w:rtl w:val="true"/>
        </w:rPr>
        <w:t xml:space="preserve">: </w:t>
      </w:r>
      <w:r>
        <w:rPr>
          <w:rtl w:val="true"/>
        </w:rPr>
        <w:t>اسامى فرقه هاى شيعى براساس كتب مشهور ملل و نحل</w:t>
      </w:r>
      <w:bookmarkEnd w:id="674"/>
    </w:p>
    <w:p>
      <w:pPr>
        <w:pStyle w:val="Heading3"/>
        <w:numPr>
          <w:ilvl w:val="2"/>
          <w:numId w:val="1"/>
        </w:numPr>
        <w:rPr/>
      </w:pPr>
      <w:bookmarkStart w:id="675" w:name="__RefHeading___Toc1019467_2314609296"/>
      <w:bookmarkStart w:id="676" w:name="_Toc266"/>
      <w:bookmarkEnd w:id="675"/>
      <w:r>
        <w:rPr/>
        <w:t>1</w:t>
      </w:r>
      <w:r>
        <w:rPr>
          <w:rtl w:val="true"/>
        </w:rPr>
        <w:t xml:space="preserve">. </w:t>
      </w:r>
      <w:r>
        <w:rPr>
          <w:rtl w:val="true"/>
        </w:rPr>
        <w:t>نوبختى</w:t>
      </w:r>
      <w:bookmarkEnd w:id="676"/>
    </w:p>
    <w:p>
      <w:pPr>
        <w:pStyle w:val="BookText"/>
        <w:rPr/>
      </w:pPr>
      <w:r>
        <w:rPr>
          <w:rFonts w:ascii="IRNazanin" w:hAnsi="IRNazanin" w:eastAsia="IRNazanin"/>
          <w:color w:val="111111"/>
          <w:sz w:val="28"/>
          <w:sz w:val="28"/>
          <w:szCs w:val="28"/>
          <w:rtl w:val="true"/>
          <w:lang w:bidi="fa-IR"/>
        </w:rPr>
        <w:t xml:space="preserve">سبائيه، كيسانيه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كربيه، هاشميه، حارثيه، رونديه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بيانيه، خرميه، منصوريه، خطابيه، بزيعيه، اصحاب السدى، معمريه، ابو مسلميه، هريريه، سرحوبيه، عجليه، بتريه، جاروديه، حسينيه، مغيريه، ناووسيه،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مباركيه، سمطيه، فطحيه، واقفيه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اى شبيه فطحيه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مؤلفه، محدثه، نميريه، چهارده فرقه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18"/>
      </w:r>
    </w:p>
    <w:p>
      <w:pPr>
        <w:pStyle w:val="Heading3"/>
        <w:numPr>
          <w:ilvl w:val="2"/>
          <w:numId w:val="1"/>
        </w:numPr>
        <w:rPr/>
      </w:pPr>
      <w:bookmarkStart w:id="677" w:name="__RefHeading___Toc1019469_2314609296"/>
      <w:bookmarkStart w:id="678" w:name="_Toc267"/>
      <w:bookmarkEnd w:id="677"/>
      <w:r>
        <w:rPr/>
        <w:t>2</w:t>
      </w:r>
      <w:r>
        <w:rPr>
          <w:rtl w:val="true"/>
        </w:rPr>
        <w:t xml:space="preserve">. </w:t>
      </w:r>
      <w:r>
        <w:rPr>
          <w:rtl w:val="true"/>
        </w:rPr>
        <w:t>ابو الحسن اشعرى</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بيانيه، جناحيه، حربيه، مغيريه، منصوريه، خطابيه، معمريه، بزيغيه، عميريه، مفضليه، ذميه، شريعيه، نميريه، سبائيه، مفوضه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كامليه، قطعيه، كيسانيه، كربيه، راونديه، رزاميه، حربيه، بيانيه، مغيريه، حسينيه، محمديه، ناووسيه، اسماعيليه، قرامطه، مباركيه، سميطيه، افطحيه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زراريه</w:t>
      </w:r>
      <w:bookmarkStart w:id="679" w:name="pg19693_766048"/>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ممطوره يا موسائيه و يا مفضليه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اثنى عشريه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سليمانيه، بتريه، نعيميه، يعقوبيه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0" w:name="__RefHeading___Toc1019471_2314609296"/>
      <w:bookmarkStart w:id="681" w:name="_Toc268"/>
      <w:bookmarkEnd w:id="680"/>
      <w:r>
        <w:rPr/>
        <w:t>3</w:t>
      </w:r>
      <w:r>
        <w:rPr>
          <w:rtl w:val="true"/>
        </w:rPr>
        <w:t xml:space="preserve">. </w:t>
      </w:r>
      <w:r>
        <w:rPr>
          <w:rtl w:val="true"/>
        </w:rPr>
        <w:t>ملطى</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سبائيه، قرامطه، اصحاب تناسخ و حلوليه، مختاريه، سمعانيه، جاروديه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هشاميه، اسماعيليه، اماميه قم، جعفريه، قطعيه عظمى، قطعيه 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معتزليه بغداد و سه فرقه بدون نام</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3"/>
        <w:numPr>
          <w:ilvl w:val="2"/>
          <w:numId w:val="1"/>
        </w:numPr>
        <w:rPr/>
      </w:pPr>
      <w:bookmarkStart w:id="682" w:name="__RefHeading___Toc1019473_2314609296"/>
      <w:bookmarkStart w:id="683" w:name="_Toc269"/>
      <w:bookmarkEnd w:id="682"/>
      <w:r>
        <w:rPr/>
        <w:t>4</w:t>
      </w:r>
      <w:r>
        <w:rPr>
          <w:rtl w:val="true"/>
        </w:rPr>
        <w:t xml:space="preserve">. </w:t>
      </w:r>
      <w:r>
        <w:rPr>
          <w:rtl w:val="true"/>
        </w:rPr>
        <w:t>بغدادى</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سليمانيه، بتريه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محمديه، باقريه، ناووسيه، شمطيه، عماريه، اسماعيليه، مباركيه، موسويه، قطعيه، اثنى عشريه، هشاميه، زراريه، يونسيه، شيطانيه، كامليه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حنفيه، فرقه اى بى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غاليان را از فرقه هاى اسلامى به حساب نمى آورد</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019475_2314609296"/>
      <w:bookmarkStart w:id="685" w:name="_Toc270"/>
      <w:bookmarkEnd w:id="684"/>
      <w:r>
        <w:rPr/>
        <w:t>5</w:t>
      </w:r>
      <w:r>
        <w:rPr>
          <w:rtl w:val="true"/>
        </w:rPr>
        <w:t xml:space="preserve">. </w:t>
      </w:r>
      <w:r>
        <w:rPr>
          <w:rtl w:val="true"/>
        </w:rPr>
        <w:t>شهرستانى</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مختاريه، هاشميه، بيانيه، رزاميه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سليمانيه، صالحيه بتريه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باقريه واقفه، جعفريه واقفه، ناووسيه، افطحيه، شمطيه، اسماعيليه، موسويه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اثنى عشريه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سبائيه، كامليه، علبائيه، مغيريه، منصوريه، خطابيه، كياليه، هشاميه، نعمانيه، يوسيه، نصيريه، اسحاقيه</w:t>
      </w:r>
      <w:r>
        <w:rPr>
          <w:rFonts w:eastAsia="Amiri" w:cs="Amiri" w:ascii="Amiri" w:hAnsi="Amiri"/>
          <w:color w:val="111111"/>
          <w:sz w:val="28"/>
          <w:szCs w:val="28"/>
          <w:rtl w:val="true"/>
          <w:lang w:bidi="ar-SA"/>
        </w:rPr>
        <w:t>.</w:t>
      </w:r>
      <w:bookmarkStart w:id="686" w:name="pg19693_766049"/>
    </w:p>
    <w:p>
      <w:pPr>
        <w:pStyle w:val="Heading3"/>
        <w:numPr>
          <w:ilvl w:val="2"/>
          <w:numId w:val="1"/>
        </w:numPr>
        <w:rPr/>
      </w:pPr>
      <w:bookmarkStart w:id="687" w:name="__RefHeading___Toc1019477_2314609296"/>
      <w:bookmarkStart w:id="688" w:name="_Toc271"/>
      <w:bookmarkEnd w:id="686"/>
      <w:bookmarkEnd w:id="687"/>
      <w:r>
        <w:rPr/>
        <w:t>6</w:t>
      </w:r>
      <w:r>
        <w:rPr>
          <w:rtl w:val="true"/>
        </w:rPr>
        <w:t xml:space="preserve">. </w:t>
      </w:r>
      <w:r>
        <w:rPr>
          <w:rtl w:val="true"/>
        </w:rPr>
        <w:t>فخر رازى</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جاروديه، سليمانيه، صالحيه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باقريه، ناووسيه، عماديه، شمطيه، اسماعيليه، مباركيه، ممطوره، قطعيه، موسويه، عسكريه، جعفريه، اصحاب 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سبائيه، سنانيه، خطابيه، مغيريه، منصوريه، جناحيه، مفوضه، غرابيه، كامليه، نصيريه، اسحاقيه، ازليه، كياليه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كربيه، مختاريه، ضلاله، هاشميه، رونديه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019479_2314609296"/>
      <w:bookmarkStart w:id="690" w:name="_Toc272"/>
      <w:bookmarkEnd w:id="689"/>
      <w:r>
        <w:rPr/>
        <w:t>7</w:t>
      </w:r>
      <w:r>
        <w:rPr>
          <w:rtl w:val="true"/>
        </w:rPr>
        <w:t xml:space="preserve">. </w:t>
      </w:r>
      <w:r>
        <w:rPr>
          <w:rtl w:val="true"/>
        </w:rPr>
        <w:t>ابن مرتضى</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جاروديه، بتريه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جريريه، مطرفيه، حسينيه، مخترعه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كامليه، كيسانيه، مغيريه، بدائيه، منصوريه، شيطانيه، جعفريه، ناووسيه، هشاميه، زراريه، يونسيه، مفوضه، اسماعيليه، مباركيه، شمطيه، عماريه، مفضليه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كامليه، سبائيه، خطابيه، رزاميه، سمنيه، بيانيه، جناحيه</w:t>
      </w:r>
      <w:r>
        <w:rPr>
          <w:rFonts w:eastAsia="Amiri" w:cs="Amiri" w:ascii="Amiri" w:hAnsi="Amiri"/>
          <w:color w:val="111111"/>
          <w:sz w:val="28"/>
          <w:szCs w:val="28"/>
          <w:rtl w:val="true"/>
          <w:lang w:bidi="ar-SA"/>
        </w:rPr>
        <w:t>.</w:t>
      </w:r>
      <w:bookmarkStart w:id="691" w:name="pg19693_766051"/>
    </w:p>
    <w:p>
      <w:pPr>
        <w:pStyle w:val="Heading2"/>
        <w:numPr>
          <w:ilvl w:val="1"/>
          <w:numId w:val="1"/>
        </w:numPr>
        <w:rPr/>
      </w:pPr>
      <w:bookmarkStart w:id="692" w:name="__RefHeading___Toc1019481_2314609296"/>
      <w:bookmarkStart w:id="693" w:name="_Toc273"/>
      <w:bookmarkEnd w:id="691"/>
      <w:bookmarkEnd w:id="692"/>
      <w:r>
        <w:rPr>
          <w:rtl w:val="true"/>
        </w:rPr>
        <w:t>كتابنامه</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ائمة الشيعة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الغلاة، خليل الكمره اى، حيدرى،</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آفرينش و تاريخ، مطهر بن طاهر مقدسى، مقدمه، ترجمه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شفيعى كدكنى، تهران، نشر آگاه،</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خان 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snahK agA ehT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بوس ماهر،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هاتف، تهران، كتاب سرا،</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كلام اسلامى، محمد سعيدى مهر، قم، مؤسسۀ فرهنگى طه،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ائمة اليمن بالقرن الرابع عشر للهجره، محمد بن محمد زباره، الدار اليمنية للنشر و التوزيع،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يعقوب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متفكر و داعى اسماعيلى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sim lautcelletni: inatsijis-la baqaY abA yranois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پل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بدره اى، تهران، نشر و پژوهش فرزان روز،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النبوات، ابو يعقوب اسحاق سجستانى؛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تامر، بيروت، دار المشرق،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بالنصوص و المعجزات، محمد بن حسن حر عاملى، تعليق 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تجليل تبريزى،</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احزاب المعارضة السياسية الدينية فى صدر الاسلام، الخوارج و الشيعة، يوليوس و لهوزن،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بدوى، كويت، وكالة المطبوعات،</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دار الشروق،</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ائمة الزيدية فى طبرستان و ديلمان و جيلان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تاريخيه، ويلفرد مادلونگ، ويسبادن،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امرى، نشريه محفل روحانى ملى بهائى ايران، مطبوعات امرى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فخ و خبر يحيى بن عبد اللّه و اخيه ادريس بن عبد اللّه، احمد بن سهل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جرار، بيروت، دار الغرب الاسلامى،</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ملوك بنى عبيد و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فاطميان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ابى عبد اللّه محمد صنهاجى،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اللّه جودكى، تهران، امير كبير،</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ابى جعفر محمد بن حسن بن على 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المصطوفى، مشهد، دانشگاه مشهد، دانشكده الهيات و معارف اسلامى، مركز تحقيقات و مطالعات،</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العقل السليم الى مزايا القرآن الكريم، ابى السعود محمد بن محمد عمادى، بيروت، دار احياء التراث العربى،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دومينيك سوردل،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دولتشاهى، تهران، كتاب هاى جيبى،</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اسلاميات، طه حسين، بيروت، دار الاداب،</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اسماعيليان در تاريخ، برنارد لويس و ديگران،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آژند، تهران، مولى،</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 مذاهب اسلامى، قم، مركز مطالعات و تحقيقات اديان و مذاهب،</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اشراقات و چند لوح ديگر، الواح مباركه حضرت بهاء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الشيعة و اصولها، محمد حسين آل كاشف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قم، مؤسسة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الدين عند الشيعة العلويين، عميد احمد عباس، با مقدمۀ سيد محمد حسين فضل اللّه، بيروت، دار المنتظر،</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العقائد فى الاسلام، مجتبى موسوى لارى،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يوسفى غروى؛ محمد عبد المنعم خاقانى، قم، مركز نشر الثقافة الاسلامية فى العالم،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و شرح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كمره اى، تهران، سازمان اوقاف و امور خيريه، انتشارات اسوه،</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الاسماعيلية، مصطفى غالب، بيروت، دار اليقظة العربية للتأليف و الترجمة و النشر،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اعيان الشيعة، سيد محسن امين،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امين، بيروت،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محسن امين،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موسوى، تهران، اسلاميه،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الدعوة، قاضى نعمان،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فرحات دشراوى، تونس، الشركة التونسية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ابى منصور احمد بن على بن ابى طالب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بهادرى و محمد هادى به، به اشراف جعفر سبحانى، قم، انتشارات اسوه،</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الادارسة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جديده، محمود اسماعيل، قاهره، مكتبة مدبولى،</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فى معرفة حجج اللّه على العباد، شيخ مفيد ابى عبد اللّه محمد بن محمد بن نعمان عكبرى،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لاحياء التراث، 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الاعتماد فى شرح واجب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مقداد بن عبد اللّه سيورى،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 الدين بصرى، مشهد، آستان قدس رضوى، بنياد پژوهش هاى اسلامى،</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الافادة فى تاريخ ائمة الزيدية، يحيى بن الحسين بن هارون هارونى،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يحيى سالم عزان، صنعاء، دار الحكمة اليمانية،</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الالهيات على هدى الكتاب و السنة و العقل، جعفر سبحانى، به قلم حسن مكى عالمى، قم، المركز العالمى للدراسات الاسلامية،</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المصباح، احمد بن يحيى بن احمد بن حابس صعدى،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يحيى يوسفى، صنعاء، دار الحكمة اليمانية،</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البابيون و البهائيون فى حاضرهم و ماضيهم، سيد عبد الرزاق حسنى، بغداد، دار الحرية للطباعة،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 ابى الفداء اسماعيل بن كثير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 دار احياء التراث العربى،</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فى ضوء الكتاب و السنة، جعفر سبحانى، به قلم جعفر الهادى، قم، مؤسسة النشر الاسلامى،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فى الدين و تمييز الفرقة الناجيه عن الفرق الهالكين، ابى المظفر اسفراينى،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يوسف حوت، بيروت، عالم الكتب،</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التحرير الطاووسى، تلخيص كتاب حل الاشكال فى معرفة الرجال سيد بن طاووس، حسن بن زين الدين شهيد ثانى،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ترحينى، بيروت، مؤسسة الاعلمى</w:t>
      </w:r>
    </w:p>
    <w:p>
      <w:pPr>
        <w:pStyle w:val="BookText"/>
        <w:rPr/>
      </w:pPr>
      <w:r>
        <w:rPr>
          <w:rFonts w:ascii="IRNazanin" w:hAnsi="IRNazanin" w:eastAsia="IRNazanin"/>
          <w:color w:val="111111"/>
          <w:sz w:val="28"/>
          <w:sz w:val="28"/>
          <w:szCs w:val="28"/>
          <w:rtl w:val="true"/>
          <w:lang w:bidi="fa-IR"/>
        </w:rPr>
        <w:t>للمطبوعات،</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بين مفهوم الائمة و المفهوم الفارسى، محمد لبندارى، با مقدمۀ سعيد حوّى، عمان، دار عمار،</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مقوماته، سيد عبد اللّه غريفى، بيروت، دار الموسم للاعلام،</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التنقيح فى شرح العروة الوثقى، على غروى تبريزى،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 فى البصرة و بغداد و سامراء، شارل پلا،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كيلانى، دمشق، دار الفكر،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فى اخبار القرامطة فى الاحساء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سهيل زكار، دمشق، دار حسان للطباعة و النشر،</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الجذور التاريخية و النفسية للغلو و الغلاة، سامى غريزى، قم، دليل ما،</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الخواجه نصير الدين الطوسى و آراؤه الفلسفية و الكلامية، هانى نعمان فرحات، بيروت، دار احياء التراث العربى،</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المنصور من تراث اهل البيت و الصحابه، سيد علاء الدين مدرس، عمان، دار عمار للنشر و التوزيع،</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مذهب الشيعة الامامية الاثنى عشريه، للقفارى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 القادر عبد الصمد، بيروت، دار الوحدة الاسلامية،</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فى شرح اللمعة الدمشقية، زين الدين جبل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كلانتر، قم،</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الكافى يا گلستان آل محمد، ابى جعفر محمد بن يعقوب كلينى رازى، به قلم محمد باقر كمرئى،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بهبودى و على اكبر غفارى، تهران، مكتبة الاسلامية،</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الزينة فى الكلمات الاسلامية العربية، ابو حاتم احمد بن حمدان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فيض اللّه همدانى، قاهره، مطبعة الرسالة،</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السقيفة و فدك، ابو بكر احمد بن عبد العزيز جوهرى بصرى بغدادى، رواية عز الدين عبد الحميد بن ابى الحديد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امينى، تهران، مكتبة نينوى الحديثة،</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نشأتها و تطورها و مصادر دراستها، سيد محمد حسين آل طالقانى، بيروت، الامال للمطبوعات،</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فى موكب التاريخ، جعفر سبحانى، بيروت، دار الاضواء،</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الاثنا عشرية، هانرى كربن،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ذوقان قرقوط، قاهره، مكتبة مدبولى،</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 صحاح العربية، اسماعيل بن حماد جوهرى،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الغفور عطار، بيروت، دار العلم للملايين،</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فى عبادات الشيعة العلويين، احمد هاشم عباس، با مقدمۀ اسعد على، لبنان، مؤسسة الاعلمى للمطبوعات،</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 بين التصوف و التشيع، كامل مصطفى شيبى، بيروت، دار الاندلس،</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فى اصول الفقه، ابو جعفر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انصارى قمى، قم، ستاره،</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العلويون فى دائرة الضوء، على عزيز ابراهيم، بيروت، الغدير،</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العلويون و التشيع، على عزيز ابراهيم، با مقدمۀ سيد محمد حسين فضل اللّه، بيروت، الدار الاسلامية،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ابو اسحاق ابراهيم بن محمد ثقفى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تهران، انجمن آثار ملى،</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الغلو فى الدين فى حياة المسلمين المعاصره، عبد الرحمن بن معلا لويحق، بيروت، مؤسسة الرسالة،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ابو جعفر محمد بن حسن طوسى، با مقدمۀ آغا بزرگ طهرانى، نجف، سيد محمد صادق موسوى،</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ابو محمد احمد 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 دار الاضواء،</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الفرائد فى بيان وجوه اقسام الدليل و البرهان، ابو الفضل گلپايگانى، طهران، لجنۀ ملى نشر آثار امرى،</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عبد القاهر بغدادى،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مشكور، تهران، اشراقى،</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الفروع من الكافى، محمد بن يعقوب كلينى، مجمع البحوث الاسلامية، مشهد،</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فى الملل و الاهواء و النحل، ابو محمد على بن احمد معروف به ابن حزم ظاهرى،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 نصر و عبد الرحمن عميره، بيروت، دار الجيل،</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العيون و المحاسن، جمال الدين خوانسارى،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حسين زاده، قم، دبيرخانه كنگره محقق خوانسارى،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القلائد فى تصحيح العقائد، احمد بن يحيى ابن مرتضى، بيروت، دار المشرق،</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 شرح الفقه الاكبر للامام ابى حنيفه، محيى الدين محمد بن بهاء الدين،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رفيق عجم، بيروت، دار المنتخب العربى،</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 على الحدائق الوردية فى اجلاء السادة النقشبندية، عبد المجيد بن محمد بن محمد خانى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خالد خرسه، دمشق، دار البيروتى للطباعة و النشر،</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الكيسانية فى التاريخ و الادب، وداد قاضى، بيروت، دار الثقافة،</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 باب، اعتضاد السلطنه، به همراه توضيحات و مقالات عبد الحسين نوايى، تهران، بابك،</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العلويون فى مواجهة التجنى، احمد على حسن، با مقدمۀ تاريخى حامد حسن، دار العالمية،</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فى اثبات الامامة، احمد حميد الدين كرمانى،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غالب، بيروت، دار المنتظر،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فى غريب الشرح الكبير للرافعى، احمد بن محمد بن على مقرى فيومى، قم، دار الهجرة،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فى الاحاديث و الاثار، ابو بكر عبد اللّه بن محمد بن ابو شيبه كوفى عبسى،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السلام شاهين، بيروت، دار الكتب العلمية،</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 الموازنة فى فضائل الامام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جعفر اسكافى محمد بن عبد اللّه معتزلى،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محمودى،</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فى غريب القرآن، ابو القاسم حسين بن محمد معروف به راغب اصفهانى،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سيد كيلانى، تهران، المكتبة المرتضويه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المقالات و الفرق، سعد بن عبد اللّه ابو خلف اشعرى 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مشكور، تهران، مركز انتشارات علمى و فرهنگى،</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خوارزمى، شارح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حقيقى، تهران، مؤسسۀ فرهنگى انتشاراتى سامه،</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لويس معلوف، تهران، اسماعيليان،</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 الاعتبار بذكر الخطط و الاثار المعروف بالخطط المقريزية، تقى الدين احمد بن على مقريزى،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و مديحه شرقاوى، قاهره، مكتبة مدبولى،</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النظريات الكلامية عند الطوسى، دراسة تحليلية مقارنه، على محمد جواد فضل اللّه، بيروت، دار المحجة البيضاء،</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الواقفيهة دراسة تحليلية، رياض محمد حبيب ناصرى، مشهد، المؤتمر العالمى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 الحليم جندى،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جلالى، تهران، سازمان تبليغات اسلامى، مركز چاپ و نشر،</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انديشه هاى كلامى شيخ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314/2201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difuM-LA hkiahS-LA fo ygoloeht ehT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مارتين مكدرموت،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مؤسسۀ مطالعات اسلامى دانشگاه مك گيل، شعبه 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انديشه هاى كلامى علامه حلى، زابينه اشميتكه،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نمايى، مشهد، آستان قدس رضوى، بنياد پژوهش هاى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 احمد بن يحيى بن جابر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محمودى، بيروت، مؤسسة الاعلمى للمطبوعات،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الاشراف،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فردوس عظم، دمشق، مكتبة اليقظة العربية،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انشعاب در بهائيت پس از مرگ شوقى ربانى، اسماعيل رائين، تهران، موسسۀ تحقيقى رائين،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فى المذاهب و المختارات شيخ مفيد، ابو عبد اللّه محمد بن محمد بن نعمان عكبرى،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محقق، تهران، دانشگاه مك گيل،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 محمد باقر مجلسى، تهران، دار الكتب الاسلامية،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الملل و النحل، جعفر سبحانى، بيروت، الدار الاسلامية،</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الحق، نور على الهى،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تفضلى، تهران، امير كبير،</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بهائيان، سيد محمد باقر نجفى، تهران، طهورى،</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بهائيت در ايران، سعيد زاهدى با همكارى محمد على سلامى، تهران، مركز اسناد انقلاب اسلامى،</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الاديان، ابو معالى محمد حسينى علوى،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آشتيانى و محمد تقى دانش پژوه،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دبير سياقى، تهران، روزنه،</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معارف اماميه، على رضا مسجد جامعى، تهران، وزارت فرهنگ و ارشاد اسلام، سازمان چاپ و انتشارات،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پدر، فضل اللّه مهتدى، تهران، امير كبير،</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قرآن، مكارم شيرازى با همكارى جمعى از فضلا، قم، مدرسة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جوهر القاموس، زبيدى متقى، بيروت، دار المكتبة الحياة،</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عبد الرحمن بن خلدون،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شحاده؛ سهيل زكار، بيروت، دار الفكر،</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السياسى و الدينى و الثقافى و الاجتماعى، حسن ابراهيم حسن، بيروت، دار الاندلس،</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الاسماعيلية، عارف تامر، قبرس، رياض الريس للكتب و النشر،</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الامامية و اسلافهم من الشيعة منذ نشاة التشيع حتى مطلع القرن الرابع الهجرى، عبد اللّه فياض، با مقدمۀ سيد محمد باقر صدر، بيروت، مؤسسة الاعلمى للمطبوعات،</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 الملوك،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روشن، تهران، سروش،</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الشيعة، محمد حسين مظفرى، قم، 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بيروت، مؤسسة الاعلمى للمطبوعات،</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العلويين، محمد امين غالب طويل، بيروت، دار الاندلس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العلويين، وقايع و احداث، هاشم عثمان، بيروت، مؤسسة الاعلمى للمطبوعات،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ايران، پرسى سايكس،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نقى فخرداعى گيلانى، تهران، دنياى كتاب،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تشيع در ايران از آغاز تا قرن دهم هجرى، رسول جعفريان، قم، انصاريان،</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جامع بهائيت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نوماسونى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بهرام افراسيابى، تهران، سخن،</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سياسى اسلام، حسن ابراهيم 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پاينده، تهران، جاودان،</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سياسى اسلام، رسول جعفريان، تهران، وزارت فرهنگ و ارشاد اسلامى، سازمان چاپ و انتشارات،</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سياسى غيبت امام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حسين،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آيت اللهى، تهران، امير كبير،</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فرق اسلامى، حسين صابرى، تهران، سمت،</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فقه و فقها، ابو القاسم گرجى، تهران، سازمان مطالعه و تدوين كتب علوم انسانى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فلاسفه اسلام، مرتضى مدرسى چهاردهى، تهران، على اكبر علمى،</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 عقايد اسماعيليه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senirtcod dna yrotsih rieht sioliamsI ehT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فرهاد دفترى،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 نشر و پژوهش فرزان روز،</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احمد ابى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آيتى، تهران، شركت انتشارات علمى و فرهنگى،</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فى معرفة مقالات الانام، مرتضى بن داعى حسنى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تهران، اساطير،</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الاعيان، جعفر سبحانى، قم،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بكايى، قم، جماعة المدرسين فى الحوزة العلمية بقم المقدسه، مؤسسة النشر الاسلامى،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نهج البلاغة، سيد جعفر شهيدى، تهران، سازمان انتشارات و آموزش انقلاب اسلامى،</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الفلسفية، ابو القاسم خان ابراهيمى، كرمان، مطبعة السعادة،</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در مسير تاريخ، حسين جعفرى،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آيت اللهى، ويرايش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دفتر نشر فرهنگ اسلامى،</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تشيع در هند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aidnI fo a'ihs ehT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جان نورمن هاليستر،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آذرميدخت مشايخ فردنى، تهران، مركز نشر دانشگاهى،</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و اسلام، سيد محمد باقر صدر، ترجمه و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حجتى كرمانى، قم، مركز بررسى هاى اسلامى،</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اعتقادات الامامية، شيخ مفيد محمد بن محمد بن نعمان عكبرى،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درگاهى، قم، المؤتمر العالمى لالفية الشيخ المفيد،</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و تشيع، هاشم معروف حسنى،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عارف، مشهد، آستان قدس رضوى، بنياد پژوهش هاى اسلامى،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محمد حسين طباطبايى، از اول سوره حمد تا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زير نظر ناصر مكارم شيرازى، با همكارى جمعى از فضلا و دانشمندان، ويرايش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 دار الكتب الاسلامية،</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الشافى، ابو جعفر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بحر العلوم، قم، دار الكتب الاسلامية،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ثورات العلويين و اثرها فى نشوء المذاهب الاسلامية، مهدى عبد الحسين نجم، دمشق، مؤسسة البلاغ،</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 ازاحة الاشتباهات عن الطرق و الاسناد، محمد بن على اردبيلى غروى حائرى، قم، مكتبة آيت اللّه العظمى المرعشى النجفى،</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من انساب الاشراف، احمد بن يحيى بن جابر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ذكار و رياض زركلى، با اشراف مكتب البحوث و الدراسات فى دار الفكر، بيروت، دار الفكر،</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الكلم، شيخ احمد احسايى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امام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مالك بن انس، شافعى،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رئوف توكلى، تهران، توكلى،</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الحقايق يا شاهنامه حقيقت، نعمت اللّه جيحون آبادى متخلص به مجرم، تهران، كتابخانه طهورى،</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فكرى و سياسى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جعفريان، قم، مؤسسۀ انصاريان،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خاتميت، مرتضى مطهرى، تهران، صدرا،</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خلافت اموى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سياسى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etahpilaC dayyamU ehT 68-56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عبد الامير عبد ديكسون،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شكرى، تهران، طهورى،</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malsI fo aideapoolcycnE ehT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اعداد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زكى</w:t>
      </w:r>
    </w:p>
    <w:p>
      <w:pPr>
        <w:pStyle w:val="BookText"/>
        <w:rPr/>
      </w:pPr>
      <w:r>
        <w:rPr>
          <w:rFonts w:ascii="IRNazanin" w:hAnsi="IRNazanin" w:eastAsia="IRNazanin"/>
          <w:color w:val="111111"/>
          <w:sz w:val="28"/>
          <w:sz w:val="28"/>
          <w:szCs w:val="28"/>
          <w:rtl w:val="true"/>
          <w:lang w:bidi="fa-IR"/>
        </w:rPr>
        <w:t>خورشيد و ديگران، قاهره، دار 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اسلامى، زير نظر كاظم موسوى بجنوردى، تهران، مركز دائرة المعارف بزرگ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تشيع، زير نظر احمد صدر حاج سيد جوادى، كامران فانى و بهاء الدين خرمشاهى، تهران، نشر شهيد سعيد مجتبى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 هايى دربارۀ اسلام، فرقه 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malsI ned rebu negnuselroV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ايگناتس گلدتسهير، تهران، كمانگير،</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المتحيرين، سيد كاظم حسينى رشتى، عسكر سليمانيان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دولت زيديه در 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حسن خضيرى احمد، 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بادكوبه اى هزاوه، قم، پژوهشكده حوزه و دانشگاه،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عباسيان، محمد سهيل طقوش،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جودكى، قم، پژوهشكده حوزه و دانشگاه،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ديانت بهايى يك آيين جهانى، به قلم ولى امراللّه،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بشيرالهى، مطبوعات امرى،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و دولت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عالمان در دوره قاجار، حامد الگار،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سرى، ويرايش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توس،</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ذوب النضار فى شرح الثار، جعفر بن محمد بن جعفر بن هبة اللّه معروف به ابن نما حلى، قم، مؤسسة النشر الاسلامى التابعة لجامعة المدرسين،</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الطوسى، ابو جعفر محمد بن حسن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آل بحر العلوم، نجف، المكتبة الحيدرية،</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ابو العباس احمد بن على بن احمد بن عباس نجاشى اسدى كوفى،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موسى شبيرى زنجانى، قم، مؤسسة النشر الاسلامى،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المعانى فى تفسير القرآن العظيم و السبع المثانى، ابو الفضل شهاب الدين سيد محمود الوسى بغدادى،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احوال العلماء و السادات، محمد باقر موسوى خوانسارى اصبهانى، تهران، مكتبة اسماعيليان،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المتقين فى شرح من لا يحضره الفقيه، محمد تقى مجلسى، قم، بنياد فرهنگ اسلامى محمد حسين كوشانپور،</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ميرزا عبد اللّه افندى اصبهانى، به كوشش سيد محمود مرعشى،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 مطبعة الخيام،</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جعفر شهيدى، تهران، دفتر نشر فرهنگ اسلامى،</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المعانى، داعى ادريس عماد الدين قرشى،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غايب، بيروت، المؤسسة الجامعية للدراسات،</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و قيام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كريمان، تهران، شركت انتشارات علمى و فرهنگى،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الاميرين الجليلين الشريفين الفاضلين، القاسم و محمد ابنى جعفر ابن الامام القاسم بن على العيانى، مفرح بن احمد الربعى،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السيد و عبد الغنى محمود عبد العاطى، بيروت، دار المنتخب العربى، المؤسسة الجامعية للدراسات،</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الرسول عن طبقات ابن سعد، سيرة ابن هشام، سيرة ابن سيد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سيد محسن امين عاملى، بيروت،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شبهة الغلو عند الشيعة، عبد الرسول غفار، بيروت، دار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الاصول الكافى و كتاب مفاتيح الغيب، صدر الدين شيرازى، تهران، مكتبة المحمودى،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الزيارة الجامعة الكبيرة، احمد بن زين الدين الاحسايى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العرشية، احمد بن زين الدين احسايى، كرمان، چاپخانه سعادت،</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ابى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 بيروت، دار احياء التراث العربى،</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محمد عبده، دمشق، سفارة الجمهورية الاسلامية الايرانية فى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ملا صالح 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ميانجى، تهران، كتابفروشى اسلاميه،</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فرقه اهل حق، عبد اللّه خدابنده، تهران، امير كبير،</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شيخى گرى، بابى گرى از نظر فلسفه، تاريخ و اجتماع، مرتضى مدرس چهاردهى، تهران، فروغى،</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اسلام، محمد حسين طباطبايى،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نصر، تهران، كتابخانه بزرگ</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على شريعتى، اتحاديه انجمن هاى اسلامى دانشجويان در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مذاكرات با پرفسور هانرى كربن، سيد محمد حسين طباطبايى، توضيحات از على احمدى و سيد هادى خسروشاهى، قم، رسالت،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شرح العقيدة الطحاوية او المنهج الصحيح فى فهم عقيدة اهل السنه و الجماعة مع التنقيح، حسن بن على سقاف، اردن، دار الامام النووى،</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المتالهين شيرازى و حكمت متعاليه، سيد حسين نصر،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سوزنچى، تهران، دفتر پژوهش و نشر سهروردى،</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پنجاه صحابى ساختگى، مرتضى عسكرى،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محمد سردارنيا، تهران، دانشكده اصول الدين،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صفويه در عرصه دين، فرهنگ و سياست، رسول جعفريان، قم، انتشارات پژوهشكده حوزه و دانشگاه،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ضحى الاسلام، احمد امين،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الشيعة، آقا بزرگ طهرانى،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منزوى، قم، مؤسسۀ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الغلو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الاسباب و المظاهر و العلاج، عبود بن على بن درع، رياض، دار الصميعى،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سبا و اساطير اخرى، مرتضى عسكرى، تهران، دار الغدير،</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الامامية، محمد رضا مظفر،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طريحى، قم، مؤسسة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عقيدتنا و واقعنا نحن المسلمين الجعفريين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 الرحمن خير،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اريانى، دمشق، كتب ذات فائده،</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حسن طارمى، تهران، طرح نو،</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علويوا الاناضول، بسيم صبحى الانطاكى، بيروت، مؤسسة البلاغ، دار سلونى،</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الاسلام فى ايران مشاهد روحية و فلسفية، هانرى كربن، تعريب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 موسوى، بيروت، دار النهار،</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اخبار الرضا، ابو جعفر صدوق محمد بن على بن حسين بن بابويه قمى،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اعلمى، بيروت، موسسة الاعلمى للمطبوعات،</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كاوشى در جريان ها و برآيند تا پايان سده سوم، نعمت اللّه صفرى فروشانى، مشهد، آستان قدس رضوى، بنياد پژوهش هاى اسلامى،</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بين التفكير السياسى و النفى الدينى، محمود اسماعيل، قاهره، سينا للنشر،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الشيعة، ابو محمد حسن بن موسى نوبختى،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آل بحر العلوم، نجف، المطبعة الحيدريه،</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الشيعة، نوبختى، ترجمه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مشكور، تهران، وزارت فرهنگ و آموزش عالى، مركز انتشارات علمى و فرهنگى،</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فرقه اسماعيليه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snissassA fo redrO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هاجسن، ترجمه و مقدمه و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تبريز، كتابفروشى تهران،</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هاى اسلامى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narI cimalsI ylrae ni sdnert suoigileR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سرى، تهران، اساطير،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ابن هشام، تاريخ طبرى و تاريخ يعقوبى، محمد حسين رياحى، قم، مؤسسۀ فرهنگى انتشاراتى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فقه سياسى شيعه، محمد جعفرى هرندى، تهران، روزنه،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فلاسفه شيعه، عبد اللّه نعمه،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غضبان، ويرايش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 سازمان انتشارات و آموزش انقلاب اسلامى،</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كتب شيخ اجل اوحد مرحوم شيخ احمد احسائى و ساير مشايخ عظام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خلاصه شرح احوال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القاسم بن زين العابدين بن كريم، كرمان، چاپخانه سعادت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كلى مطالب نهج البلاغة يا سيرى در معارف نهج البلاغه، محمد دشتى، قم، نشر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علم الكلام، احمد محمود صبحى، بيروت، دار النهضة العربية،</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محمد تقى تسترى، قم، جماعة المدرسين فى الحوزة العلميه، مؤسسة النشر الاسلامى،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قرمطيان بحرين و فاطميان، دخويه، محمد باقر امير خانى، تهران، سروش،</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 بديع،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مودت، مطبوعات امرى،</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العلماء، محمد تنكابنى، تهران،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و نهضت علويان زاگرس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كرمانشاهان، كردستان، خوزستان،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تحليلى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ويراسته و ترجمه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 كرمانشاه، مؤسسۀ فرهنگى نشر سها،</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الحيل، عبد الحسين آيتى، تهران،</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فى شرح تجريد الاعتقاد، جمال الدين علامه حلى، ترجمه و شرح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الحسن شعرانى، تهران، كتابفروشى اسلاميه،</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فى شرح تجريد الاعقاد، جمال الدين ابو منصور حسن ابن مطهر حلى، با تعليقات ميرزا محمد هاشم موسوى اصفهانى، اصفهان، امير سيد حسن روضاتى،</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 شيخ صدوق ابو جعفر محمد بن على بن حسين بن بابويه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 دار الكتب العلميه،</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الولد، ابراهيم بن حسين حامدى،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بيروت، دار الاندلس،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كنگره هزاره شيخ طوسى در مشهد مقدس رضوى، ناصر الدين كمره اى، تهران، چاپخانه حيدرى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گوهرمراد، عبد الرزاق فياض لاهيجى؛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قربانى لاهيجى، تهران، وزارت فرهنگ و ارشاد اسلامى، سازمان چاپ و انتشارات،</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بيروت، دار صادر،</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 نامه، على اكبر دهخدا، زير نظر محمد معين و سيد جعفر شهيدى، تهران، مؤسسۀ لغت نامه دهخدا،</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ماجراى باب و بهاء، مصطفى حسينى طباطبايى، تهران، روزنه،</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ماجراى فكر فلسفى در جهان اسلام، غلام حسين ابراهيمى دينانى، تهران، طرح نو،</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قيام مختار ابن ابى عبيد ثقفى، ابو فاضل رضوى اردكانى، قم، دفتر تبليغات اسلامى حوزه علميه قم، مركز انتشارات،</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السيد حميدان، سيد ابى عبد اللّه حميدان بن يحيى قاسمى،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احسن على حمزى و هادى حسن هادى حمزى، با مقدمۀ مجد الدين بن محمد بن منصور مؤيدى، صعده، مركز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الاسلامية،</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رسائل الامام المنصور بالله عبد اللّه بن حمزة، امام منصور بالله عبد اللّه بن حمزه بن سليمان،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عباس وجيه، صنعاء، مؤسسة الامام زيد بن على الثقافية،</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رسائل الامام الهادى الى الحق القويم يحيى بن الحسين بن القاسم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الاصوليه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شاذلى، با مقدمۀ مجد الدين بن محمد بن منصور مويدى، عمان، مؤسسة الامام زيد بن على الثقافية،</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كتب و رسائل الامام القاسم بن ابراهيم الرسى، قاسم بن ابراهيم بن اسماعيل بن ابراهيم بن حسن ابن حسن بن على بن ابى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احمد جدبان، صنعاء، دار الحكمة اليمانية،</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كتب و رسائل الامام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يحيى سالم عزان، صنعاء دار الحكمة اليمانية،</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آثار استاد شهيد مطهرى، تهران، قم، صدرا،</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مختصرى در تاريخ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يك جماعت مسلمان، فرهاد دفترى،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 نشر و پژوهش فرزان روز،</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الاسلاميين، عبد الرحمن بدوى، بيروت، دار العلم للملايين،</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الامامة و مقتطفات من الكتاب الاوسط فى المقالات، ناشى اكبر،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فان اس، بيروت، المعهد الآلمانى للابحاث الشرقية فى بيروت،</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و يسبادن، دار النشر فرانتس شتاينر،</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الغلو فى الدين فى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 عبد الرحمن بن معلا لويحق،</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مصنفات الشيخ المفيد، ابو عبد اللّه محمد بن محمد بن نعمان عكبرى،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مير شريفى، المؤتمر العالمى لالفية الشيخ المفيد،</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تاريخ نبيل زرندى، ترجمه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اشراق خاورى، مطبوعات امرى،</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فى فهرست كتب الشيعة و اسماء المصنفين منهم قديما و حديثا، محمد بن على بن شهر آشوب مازندرانى، نجف، مطبعة الحيدرية،</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معانى الاخبار، شيخ صدوق ابو جعفر محمد بن على بن حسين بن بابويه قمى، با مقدمۀ سيد محمد مهدى سيد حسن خرسان، قم،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احاديث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المعارف الاسلامية، 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 فرج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صقر، قم، الشريف الرضى،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الاسلاميين و اختلاف المصلين، ابو حسن على بن اسمعيل اشعرى،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مؤيدى با مقدمه و تعليقات، تهران، امير كبير،</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الاسلاميين و اختلاف المصلين، ابو حسن على بن اسمعيل اشعرى،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ويسبارن، دار النشر فرانز شتاينر،</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اى بر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و كتاب شناسى، حسين مدرسى طباطبايى،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آصف فكرت، مشهد، آستان قدس رضوى، بنياد پژوهش هاى اسلامى،</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اى بر ملل و نحل يا اديان و مذاهب، رضا استادى، قم، جامعه مدرسين حوزه علميه، دفتر انتشارات اسلامى،</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در فرايند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نظرى بر تطور مبانى فكرى تشيع در سه قرن نخستين </w:t>
      </w:r>
      <w:r>
        <w:rPr>
          <w:rFonts w:eastAsia="Times New Roman" w:cs="Times New Roman" w:ascii="Times New Roman" w:hAnsi="Times New Roman"/>
          <w:color w:val="111111"/>
          <w:sz w:val="28"/>
          <w:szCs w:val="28"/>
          <w:lang w:val="en-US" w:bidi="en-US"/>
        </w:rPr>
        <w:t>noitadilosnoc dna sisirC) (. . . malsI fo doirep etiihs evitamrof eht 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حسين مدرسى طباطبايى،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ايزدپناه،</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شيخى از حكمت الهى شيعى، ترجمه فارسى از فريدون بهمنيار، تهران،</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 ها و فرقه هاى اسلامى در سده هاى ميانه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malsI laveidem ni stceS dna slohcs suoigileR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ويلفرد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مشهد، آستان قدس رضوى، بنياد پژوهش هاى اسلامى،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تاريخ روضة الصفاى ناصرى، تصنيف رضا قليخان متخلص به هدايت، قم، حكمت،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مكتوب شيعه از سه قرن نخستين هجرى، سيد حسين مدرسى طباطبايى،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على قرائى و رسول جعفريان، قم،</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فى نقد الرجال، ابو عبد اللّه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بجاوى،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محمدى رى شهرى، قم، مكتب الاعلام الاسلامى، مركز النشر،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انديشه هاى شيعى، تعاليم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ارزينا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 نشر و پژوهش فرزان روز،</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الشيعة الامامية، نبيله عبد المنعم داود، بيروت، دار المورخ العربى،</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الفكر الفلسفى فى الاسلام، على سامى النشار، قاهره، دار المعارف بمصر،</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اجمالى در ديانت بهايى، احمد يزدانى، مطبوعات امرى،</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الامامة بين الشيعة و المتصوفة، محمد على محمد جندى، مكتبة الزهراء،</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الامامة لدى الشيعة الاثنى عشرية، احمد محمود صبحى، قاهره، دار المعارف بمصر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نقطة الكاف، ميرزا جانى كاشانى،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ادوارد برون، ليدن هلند، بريل،</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 و النهاية فى الفتن و الملاحم، ابو الفداء ابن كثير 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فهيم ابو عبيه، بيروت، دار احياء التراث العربى، مؤسسة التاريخ العربى،</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مختار ثقفى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محمود رضا افتخارزاده، تهران، دفتر نشر معارف اسلامى،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وعاظ السلاطين، على وردى، لندن، دار كوفان،</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الطالبين، محمد كريم خان كرمانى، كرمان، چاپخانه سعادت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هفتاد و سه ملت يا اعتقادات مذاهب، به اهتمام و تصحيح محمد جواد مشكور، تهران، عطايى،</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العلويون شيعة؟ ، هاشم عثمان، بيروت، مؤسسة الاعلمى للمطبوعات،</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التشيع، احمد وائلى، بيروت، دار الصفوة،</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يادنامه شيخ الطائفه ابو جعفر محمد بن حسن طوسى، دانشگاه فردوسى مشهد، دانشكده الهيات و معارف اسلامى، مركز تحقيقات و مطالعات، مشهد،</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جوهرى، 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زبيدى،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فيومى، مصباح المنير،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راغب، المفردات،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رازى در الزينة، علاوه بر ذكر معانى ياد شده، گفته است كه معادل اصلى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قرآن به چند صورت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به صورت فرد و غيرمضاف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سه بار به صورت مفرد و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پنج بار به صورت شيع و غيرمضاف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 بار به صورت اشياع و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يك بار به صورت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همه در معناى لغوى استعمال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افزودن قيود مزبور، از تقابل معناى شيعه و 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و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فَاسْتَغاثَهُ اَلَّذِي مِنْ شِيعَتِهِ عَلَى اَلَّذِي مِنْ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استفاده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اوائل المقالات،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جعفريان، 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با تعليقات محمد جواد مشكور،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مؤلف دانشمند كتاب پرآوازۀ لمعه، محمد بن جمال الدين مكّى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من شايع عليا و قدمه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شهيد ثانى، زين الدين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داده اند كه مراد مؤلف تقديم امام على در امامت بر سايرين است، حتى اگر به امامت ساير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امامى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عدم نقد ديدگاه مؤلف توسط شارح وحدت نظر او با مؤلف به دست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كتاب وقف،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شيخ مفيد،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رسالة تفضيل امير المؤمنين،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نوبختى، فرق الشيعة،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رسالة تفضيل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اسفراينى، التبصير فى الدين،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شيعه، مجموعۀ مذاكرات با هانرى كربن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همو، شيعه در اسلام،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جعفر سبحانى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 النحل،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سيد حسين نصر، تشيع و تصوف، در عرفان ايران،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صدر، محمد باقر، تشيع مولود طبيعى اسلام،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مطهرى، خدمات متقابل ايران و اسلام،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احمد امين، فجر الاسلام،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حزم ظاهرى،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 در تشيع در مسير تاريخ تا حدى به اين تحليل نزديك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شيعه،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امين آورده است كه ولهاوزن از مستشرقان معروف نيز تشيع را مولود افكار ابن سباى يهودى دانسته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صاحب نظران به تفصيل اسناد اين موضوع را ارزيابى كرده و اصل داستان را افسانه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زندگانى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مطهرى نيز با بررسى موضوع مزبور آن را سخت مورد ترديد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ايران و اسلام،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سايكس، مستشرق و مؤلف تاريخ ايران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نتايج شهادت امام حسين پيدا شدن فرقۀ شيعه مى باشد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سوردل،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دولت شاهى،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ابراهيم حسن، تاريخ الاسلام السياسى و الدينى،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گلدزيهر، العقيدة و الشريعة فى الاسلام،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خلدون،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الوائلى، هويّة التشيع،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الامامية،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ناشى اكبر، مسائل الامامة،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به نحو پراكنده اعتراض برخى از اصحاب مثل سلمان فارسى و زبير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جوهرى، السقيفه و فدك،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هوية التشيع،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الامامية،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نظرية الامامة،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فيّاض، رأى مونتگمرى وات نيز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الامامية،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رأى شمار بسيارى از نويسندگان است؛ 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شيبى، الصلة بين التصوف و 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هوية الشيعة،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نظرية الامامة،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اثر از اشتروتمان، ويل دورانت به عنوان صاحبان چنين ديدگاهى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رأى طه حسين حزب شيعه پس از 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نيز بخش توضيحات شيعه،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جعفر سبحانى، الشيعة فى موكب التاريخ،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الامامة،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السقيفه و فدك،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الغريفى در كتاب التشيع، نشوئه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مقوماته صفحۀ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با اسناد مختلف و از مصادر متعدد نقل كرده و به علاوه دوازده منبع را با ذكر آدرس هاى دقيق نام برده كه نزول اين آيه را در شأن امام على و شيعۀ آن حضرت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 تفسير طبرى، روح المعانى آلوسى و انساب الاشراف بلاذرى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نظرية الامامة،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هويّة التشيع،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شيعه در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تشيع و تصوف،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الدورى، مقدمة فى تاريخ صدر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الصلة بين التصوف و 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التشيع، نشوئه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مقوماته،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فى تاريخ صدر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الصلة بين التصوف و 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روحى را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در زمان پيامبر وجود داشته و دومى به دوران خلافت امام على و پس از آن برمى گردد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خلدون به اعتراض اين جمع به نتيجۀ شوراى شش نفرۀ عمر اشاره كرده،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دليل پارسايى و دلسوزى براى حفظ اسلام، از تعقيب اعتراضات خود دست برداشتند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شيعيان كوفه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تسليت شهادت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حق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و به جانشينى پيشينيان او تصريح و نيز بر مرجعيت دينى و معنوى او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سند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رسول جعفريان،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تاريخ ابن مخنف،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 نامه ها و حكمت هاى مختلف نهج البلاغه؛ 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سيرى در نهج البلاغه،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مختار،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مقالات الاسلاميين،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مسائل الامامة،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التبصير فى الدين،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الفصل،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تبصرة العوام،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بيان الاديان،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الزينة،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فى التاريخ و الادب،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الامامة،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امامان همگى از قريش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واليان حق چهار نفرند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فضيلت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همتاى يكديگرند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سه تن از اولاد او، همان نوادگان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رسول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هيچ ابهامى در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ايمان و نيكى است و نواده اى در كربلا مدفون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سبطى نيز طعم مرگ را نمى چشد تا رهبرى سپاه را برعهده گيرد؛ سپاهى كه پرچمدارى در جلو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مدتى است كه از چشم ما پنهان شده و در كوه رضوى غايب گشته و نزد وى عسل و آب است</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فى التاريخ و الادب،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الزينة،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مختار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رضوى اردكانى، ماهيت قيام مختار؛ افتخارزاده، نهضت مختار ثقفى؛ ابن نما، رسالۀ ذوب النضار فى شرح الثار؛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خلافت اموى،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اين روايت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تاريخ يعقوبى، انساب الاشراف، البدء و التاريخ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اين امر را گزارش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همۀ اين موارد و منابع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همه اين موارد و منابع تفصيلى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ترجمۀ شهيدى،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شهادت آن حضرت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از شاگردان بنام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تعريفى از شيعه به دست داده است كه در واقع تعريف تشيع اعتقادى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شيعيان كسانى هستند كه به هنگام اختلاف مردمان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رأى، يا سنت و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 على را اخذ مى كنند، و به هنگام اختلاف بر سر قول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اخذ مى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بيان عالى، ابان، هم امامت را امتداد رسالت دانسته، و هم تداوم آن را تا زمان خود ترسيم كرده و هم تعريفى از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غاليان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كوشيده است اين امر را توجيه و معاويه را در اين امر تبرئه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رسائل الكلاميه،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بار بود كه در اسلام زنان و كودكان مسلمان به اسارت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مشكل زياد را كه پدرش مشخص نبود، حل كرده، او را به ابو سفيان، پدر خود، منسوب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در دورۀ خلافت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فارس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تشيع در مسير تاريخ،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منبع نام كسانى همچون محمد بن جبير بن مطعم، جابر بن عبد اللّه انصارى، سعيد بن جبير كوفى، ابو حمزه ثابت بن دينار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لالانى، نخستين انديشه هاى شيعى، تعاليم امام محمد باقر،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بدره اى،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سهيل طقّوش، دولت عباسيان،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جودكى،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شيعه در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دعوت، البته، اجبارى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عباسيان،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شيعه در 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صابرى، تاريخ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مدرسى طباطبايى، مكتب در فرآيند تكامل،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به نحو ترديد گفته اند چهار سال و نه يا هشت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 مورد امام حسن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مصنفات،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نيز براى نقش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انديشه ها و عقايد شيعى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ارزينا لالانى، نخستين انديشه هاى شيعى،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بدره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نقش امام باقر در تبيين نظريۀ امامت به خوبى تبيين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مبانى قرآنى امامت، مبانى امامت در احاديث نبوى، مسئلۀ علم، نصّ، عصمت، نيز مسائل ايمان، تقيه، قضا و قدر و توحيد توسط امام باقر و نيز، سهم او در انديشۀ فقهى شيعه، تأثير او بر مذاهب حديثى غير شيعى بررسى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وكالت، محمد رضا جبّارى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دستگى در شيعيان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پيدايش فرقۀ واقفيه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بيوكارا،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صفرى، علوم حديث،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واقفيّه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مناظرات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امامان شيعه،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منابع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 در فرآيند تكامل،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در اينجا سه حديث از امام هادى نقل كرده است كه در آن مفهوم بداء به نحوى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اين احاديث آمده است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فقال نعم يا ابا هاشم بدا للّه فى ابى محمد بعد ابى جعفر ما لم يكن يعرف له، كما بدا له فى موسى بعد مضىّ اسماعيل ما كشف به عن حاله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كتاب الحجة، باب الاشارة و النص على ابى محمد، حديث 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نام تعدادى از كسانى را كه امام مهدى را در خردسالى ديده اند،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گروه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حسين، تاريخ سياسى غيبت امام دوازدهم،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غيبت صغرا و سفراى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غيبت امام دوازدهم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الغيبة،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طباطبايى، مقدمه اى بر فقه شيعه،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مادلونگ، فرقه هاى اسلامى،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كنگره هزارۀ شيخ طوسى، مشهد،</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هاى اسلامى،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اصل و شرح با عنوان كشف المراد فى شرح تجريد الاعتقاد، پس از تأليف، محور كلام و تأليفات كلامى شيعه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فتوحات مغول و سقوط بغداد،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عالمان شيعه و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مجلۀ هفت آسمان،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صفويه در عرصۀ دين، فرهنگ و سياست،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نيز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سيد حسين نصر، صدر المتألهين و حكمت متعاليه،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رسالة فى الاعتقادات،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على رضا مسجد جامعى، معارف اماميه،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محمد رضا مظفر، عقايد الامامية،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طريحى،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سعيدى مهر، آموزش كلام اسلامى،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اصل عدل و مباحث مهم و تفصيلى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عدل الهى</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حسن و قبح و ديدگاه شيعۀ اماميه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 شئون مختلف سياسى، قضايى و دينى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اگر شأن سياسى و قضايى او تحصيل نگردد، شأن دينى و به عبارت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مرجعيت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محقق شده و بنابراين راه براى كسب معارف ناب اسلامى از آنان هرگز مسدود نخواهد شد؛ اگرچه محدود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امامان شيعه همواره مرجعيت علمى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 براى مسلمانان داشته اند، اگرچه محدوديت هاى فراوانى در اين راه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آنچه براى شيعه و ساير مسلمانان لازم است بهره گيرى از مرجعيت علمى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 آنان است كه از طريق روايات تا حد زيادى محفوظ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روايات اين باب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مجموعه مصنفات،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ظهور شيعه،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سيد حسين نصر، اثنا عشريه، ص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ميرداماد، نبراس الضياء،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شيخ صدوق، الاعتقادات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بيدار، رجعت؛ شيخ حرّ عاملى، الايقاظ من الهجعة بالبرهان على الرجعة،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رسولى محلاتى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مكتوب شيعه از سه قرن نخستين،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قرائى و جعفريان،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منزلت، افكار و نقل قول هاى باقيمانده از ابن قبه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مقدمۀ معانى الاخبار،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الفهرست،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گرجى، تاريخ فقه و فقها،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عطاؤه الفكرى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الشيخ المفيد، مقدمه سلسلة مؤلفات الشيخ المفيد،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طباطبايى در اثر ياد شده از سى و هشت كتاب و رساله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هاى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نام برده است، اما مكدرموت از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به عنوان آثار متيقن و از چند اثر ديگر نيز به عنوان آثار مشكوك و مجعول نام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مدرسى طباطبايى نيز از ده اثر فقهى مهم شيخ مفيد ياد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محسن امين عاملى بيشترين تعداد اثر را نام مى برد و از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و رساله ياد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و عطاؤه الفكرى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الشيخ المفيد،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مكدرموت؛ انديشه هاى كلامى شيخ مفيد،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مدرسى طباطبايى، مقدمه اى بر فقه شيعه،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امين، محسن، 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نكته از نظر دور نيست كه ميان اين دو، اختلاف هايى هم وجود داشته است؛ چنان كه قطب الدين راوندى كتابى درباره اين اختلاف ها نوشته و در آن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اختلاف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نعمه، فلاسفه شيعى،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گرجى، تاريخ فقه و فقها،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رسولى محلاتى،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مؤلفات شيخ 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يادنامه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 ابو جعفر الطوسى، حياته و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الالفية للشيخ الطوسى،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انصارى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من حياة الشيخ الطوسى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فى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تاريخ فرق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مكتب ها و فرقه هاى اسلامى در سده هاى ميانه،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مى توان از شرح هاى كسانى چون قوشچى، فياض لاهيجى، مقدس اردبيلى و شعرانى نام برد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خلاصة الاقوال خود فهرستى از كتاب هاى خويش تا ربيع الآخر سال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را در اختيار مى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اشميتكه در جستار خود در اين باره از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نام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اشميتكه، انديشه هاى كلامى علامه حلى،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اللوامع الالهيّة، به قلم شهيد قاضى طباطبايى، و مقدمۀ الاعتماد فى شرح واجب الاعتقاد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خردنامه صدرا، مقالات زندگينامه ملاصدرا، نگارش سيد محمد خامنه اى؛ سبحانى، تذكرة الاعيان،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طارمى، علامه مجلسى، صفحات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تذكرة الاعيان،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نوبختى، فرق الشيعة،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حسين، ابو طالب هارونى، الافادة فى تاريخ الائمة الزيديّة،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رضوى اردكانى، ماهيت قيام زيد بن على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قيام 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الافادة فى تاريخ الائمة الزيدية،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ابو الفرج اصفهانى، مقاتل الطالبيين،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اشعرى، مقالات الاسلاميين،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شهرستانى، الملل و النحل،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ناشى اكبر، مسائل الامامة،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ائمة الزيدية فى طبرستان و ديلمان و جيلان،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ويلفرد مادلونگ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مهدويت و حسينيه 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قمى، حسن، يادداشتى دربارۀ مطرفيه، كتاب ماه دين، شمارۀ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ابن مرتضى، القلائد فى تصحيح العقائد،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ابراهيم بن محمد مؤيدى، الاصباح شرح المصباح،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عبد اللّه بن حمزه، المجموع المنصورى،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آثار حديثى زيديه،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هاى حديثى زيديه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همچنين براى اطلاع از آثار منتشر شده از زيديه،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نژاد، سيد على، تراث الزيدية، مركز مطالعات اديان و مذاهب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داعى ادريس قريشى، زهر المعانى،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دفترى، تاريخ و عقايد اسماعيليه،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اكبر ثبوت،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هفت آسمان،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الجامع فى اخبار القرامطة،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اخبار القرامطة،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تاريخ و انديشه دروزيّه</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اسماعيليان در تاريخ،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مختصرى در تاريخ اسماعيليه،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اسماعيليه،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مختصرى در تاريخ اسماعيليه،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دولت فاطميان در سال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دست صلاح الدين ايوبى منقرض گرديد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مختصرى در تاريخ اسماعيليه،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الاسماعيلية،</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تاريخ و عقايد اسماعيليه،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مقدمۀ الاصلاح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يعقوب سجستانى متفكر و داعى اسماعيلى،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نعمان و مذهب او</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واكر، حميد الدين كرمانى، تمام كتاب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و انديشه ناصر خسرو</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اوصافش در نگاه اسماعيليان</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الاسماعيلية،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 از ديدگاه اسماعيليه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الاسماعيلية،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از ديدگاه اسماعيليه</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الاسماعيلية،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اسماعيليه و باطنى گرى</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واقفيه يا واقفه به نحو عام بر هركس كه بر امامى از امامان توقف مى كرد، نيز اطلاق شده است؛ ولى در كتب فرقه شناسى بر توقف كنندگان بر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نوبختى، فرق الشيعة،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اشعرى قمى، المقالات و الفرق،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شيخ مفيد، الفصول المختارة،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شيخ صدوق،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همو، كمال الدين و تمام النعمة،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شيخ طوسى، الغيبة،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همو، اختيار معرفة الرجال،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اين افراد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تسترى،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شيخ صدوق،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كثرت روايات امام صادق در باب قيام قائم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الغيبة،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با الزينة،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ترجمه على آقا نورى مقايسه نماييد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طوسى، الغيبة،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ناصرى، الواقفية،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شيخ صدوق،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نوبختى در فرق الشيعة و ابو حاتم رازى در الزينة مى نويسند كه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حوالى سال هاى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ممطوره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شيخ صدوق و شيخ مفيد به گونه اى حرف مى زنند كه گويا ديگر از واقفيه خبرى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 نام وى را نيافتيم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اشعرى، مقالات الاسلاميين،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بغدادى، الفرق بين الفرق،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شش صد روايت از شيعه و سنى</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مائده،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مراجعه شود به مصنفات الشيخ المفيد،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رسالة فى عدم السهو النبى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مراجعه شود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غضائرى و متهمان به غلوّ در كتاب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علوم حديث، شمارۀ دوم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فى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الغريرى، الغلوّ و الغلاة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ائمة الشيعة الامامية فى الغلاة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شهرستانى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الغالية هم الذين غلوا فى حق ائمتهم حتى اخرجوهم من حدود الخلقية و حكموا فيهم باحكام الالهية</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الفلسفى فى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مشكلة الغلوّ فى الدين فى العصر الحاضر،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مفوّضه از ديدگاه شيخ مفيد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گوشه اى از نقدها، مراجعه شود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دانشنامۀ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العظمى خويى شبيه اين تقسيم بندى را بدون اشاره به عنوان هاى ذكر شده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بتوانيم عبارت علامه مجلسى را نيز ناظر به اين نوع غلو بدانيم كه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ان الغلوّ فى نبى اللّه و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يكون بالقول بالوهيتهم او بكونهم شركاء للّه تعالى و فى المعبوديّة، أو فى الخلق و الرزق او ان اللّه تعالى حلّ فيهم او اتّحد بهم او انّهم يعلمون الغيب بغير وحى او الهام من اللّه تعالى او بالقول فى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كانوا انبياء او القول بتناسخ ارواح بعضهم الى بعض او القول بان معرفتهم تغنى عن جميع الطاعات و لا تكليف معها بترك المعاصى</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هر دو نوع اين غلوّ، يعنى تكوين و تشريع و حكم فقهى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گوشه اى از ديدگاه هاى بزرگان شيعه در اين مسئله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اياكم و الغلوّ فينا، انا عبيد مربوبون و قولوا فى فضلنا ماشئتم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اجعلونا مخلوقين و قولوا فينا ماشئتم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مراجعه شود به كتب ملل و نحل ذيل فرقۀ سبائيه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همچون المقالات و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التبصير فى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 الرد على اهل الاهواء و البدع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ملطى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فى الملل و الاهواء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 ظاهرى</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جوليوس و لهاوزن، الاحزاب السياسية الدينية فى صدر الاسلام، الخوارج و الشيعة،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على وبنوه،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و اساطير اخرى،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 مراجعه شود به كتاب ديگر ايشان با عنوان مأة و خمسون صحابى مختلق كه با عنوان يك صد و پنجاه صحابى ساختگى ترجمه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الفروع من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پس از آن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شبيه آن حكمت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مشابه آن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المعارضة السياسية،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مختار،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الاماميّة،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تبصرة العوام،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تلبيس ابليس،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شيعه،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شخصيت و عقايد او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فرق الشيعة،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تاريخ شيعه،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الطاووسى،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تاريخ شيعه،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شيعه،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شهر آشوب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براى اطلاع بيشتر دربارۀ نصيريه و ديدگاه هاى مختلف دربارۀ آنان مراجعه شود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نصيريه، علويان و شيعۀ اثنا عشرى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قاسم جوادى، مجله طلوع، 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سازمان وكالت،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الفلسفى فى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الامامية،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الامامية،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الامامية،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فى ضوء الكتاب و السنة، محاضرات شيخ جعفر سبحانى؛ البداء عند الشيعة، سيد على علاّمه فانى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غاليان، كاوشى در جريان ها و برآيندها،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فرق الشيعة،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دونلوسن، عقيدة الشيعة،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شفاعت در قرآن و حديث،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غاليان،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و سه ملت،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عربى اين تعريف كه آن را از كتاب تعريفات مير سيد شريف جرجانى نقل مى كند،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التناسخ عبارة عن تعلق الروح بالبدن بعد المفارقة من بدن آخر من غير تخلل زمان بين التعلقين للعشق الذاتى بين الروح و الجسد</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هادى معرفت، وقفة عند نظرية التناسخ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اين مناظرات مراجعه شود به الاحتجاج طبرسى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برخى ضربه هاى غاليان بر پيكرۀ تشيع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يصغرون عظمة اللّه و يدّعون الربوبية لعباد اللّه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آراء ائمة الشيعة فى الغلاة،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حبيب كاشانى، لباب الالقاب،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السيد محسن الامين،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شيخ ابو القاسم ابراهيمى، فهرست كتب شيخ احمد احسايى،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 اللّه احسايى، رسالة فارسية شرح حالات شيخ احمد،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طاهر خان كرمانى،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مرتضى مدرسى چهاردهى، تاريخ فلاسفۀ اسلام،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شيخ محمد تقى احسايى، سيرة الشيخ احمد الاحسايى مندرج در شرح الزيارة،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 اللّه، پيشين،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كاظم رشتى، دليل المتحيرين،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رضى،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مرتضى مدرسى، پيشين،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 اللّه احسايى، پيشين،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سيد محمد هاشمى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طايفۀ شيخيه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مجلۀ مردم شناسى،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 اللّه، پيشين،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سيد كاظم رشتى، پيشين،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ميرزا احمد خان عضد الدوله، تاريخ عضدى،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شيخ احمد احسايى، جوامع الكلم رسالة خاقانيّه،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تنكابنى، قصص العلماء،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حامد الگار، دين و دولت در ايران، ابو القاسم سرى،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محمد باقر خوانسارى،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حاج محمد كريم خان كرمانى، هداية الطالبين،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طهرانى، طبقات اعلام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شيخ ابو القاسم ابراهيمى،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 الكبيرة،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احسايى، شرح رسالة عرشية،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غلام حسين دينانى، ماجراى فكر فلسفى در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احسايى، شرح الزيارة،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عرشيه، پيشين،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جوامع الكلم،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احسايى، شرح الزيارة،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جوامع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مجموع مصنفات،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شيخ ابو القاسم،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محمد باقر خوانسارى،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مرتضى مدرسى چهاردهى، شيخى گرى و بابى گرى،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ابراهيمى،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مرتضى مدرسى، پيشين،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القاسم ابراهيمى،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مرتضى مدرسى، پيشين،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طهرانى، طبقات اعلام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دانشگاه،</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محمد على تربيت، دانشمندان آذربايجان، طهران،</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طهرانى،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مرتضى مدرسى، پيشين،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مدرسى، پيشين،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احقاق الحق،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القاسم ابراهيمى، فلسفيه، سعادت، كرمان،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ميرزا محمد رضا همدانى، هدية النملة الى رئيس الملة، بمبئى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ميرزا محمد تنكابنى، پيشين،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پيشين،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غلام حسين معتمد الاسلام، كلمه اى از هزار، تبريز، شفق،</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kaN/aN</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هيوم زابرت، اديان زنده جهان، ترجمه عبد الرحيم گواهى، تهران، نشر فرهنگ اسلامى، فصل پنجم و هلم هاردى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اديان آسيا، ترجمه گواهى، فصل هفتم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زرندى، مطالع 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اشراق خاورى، مؤسسه ملى مطبوعات امرى،</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احمد يزدانى، نظر اجمالى در ديانت بهائى، مؤسسه ملى مطبوعات امرى،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سيد محمد باقر نجفى، بهائيان، مشعر، تهران،</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آيتى، الكواكب الدريّه فى مآثر البهائية،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اسد اللّه مازندرانى، اسرار الآثار، حرف الف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مؤسسه مطبوعات امرى،</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زرندى، پيشين،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فارسى، چاپ سنگى،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عبد الحسين آيتى،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قلى خان هدايت، روضة الصفاى ناصرى،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اساطير، تهران،</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آيتى، پيشين،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رضا قلى خان هدايت، پيشين،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8514</w:t>
      </w:r>
      <w:r>
        <w:rPr>
          <w:rFonts w:ascii="IRNazanin" w:hAnsi="IRNazanin" w:eastAsia="IRNazanin"/>
          <w:b w:val="false"/>
          <w:b w:val="false"/>
          <w:bCs w:val="false"/>
          <w:i w:val="false"/>
          <w:i w:val="false"/>
          <w:iCs w:val="false"/>
          <w:color w:val="333333"/>
          <w:sz w:val="20"/>
          <w:sz w:val="20"/>
          <w:szCs w:val="20"/>
          <w:rtl w:val="true"/>
        </w:rPr>
        <w:t xml:space="preserve">؛ ميرزا محمد باقر خوانسارى،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مكتبة اسماعيليان، قم،</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نورى، كتاب ايقان، چاپ مصر، فرج اللّه زكى،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زرندى، پيشين،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عبد الحسين آيتى،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فارسى،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محمد، بيان،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فارسى،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افندى، قرن بديع،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مودت، تهران، مؤسسه مطبوعات امرى،</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اشراق خاورى، تلخيص تاريخ نبيل زرندى، لجنۀ ملى نشر آثار امرى، طهران، بديع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 خاورى، پيشين،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شوقى افندى،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افندى، پيشين،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على نورى، اقدس،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شوقى افندى،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افندى،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افندى، رسالۀ ديانت جهانى بهائى،</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لجنۀ ملى جوانان بهائى،</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مهتدى، پيام پدر،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تهران، انتشارات امير كبير، چاپ سوم،</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اخبار امرى، بهائيت ايران،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دى ماه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افندى،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رائين، انشعاب در بهائيت پس از مرگ شوقى ربانى، مؤسسه تحقيقى،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فضل اللّه مهتدى، پيام پدر،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امير كبير، تهران،</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على نورى، اشراقات، چاپ سنگى،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آواره، كشف الحيل،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چاپخانه خاور،</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 الفضل گلپايگانى، الفرائد،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حسينعلى نورى، اشراقات،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مادۀ ختم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بابى گرى و بهائى گرى، كتاب آشنا،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 الفضل گلپايگانى، پيشين،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روحى روشنى، خاتميت،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چاپ مؤسسه مطبوعاتى امرى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على نورى، اشراقات،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محمد شيرازى، بيان فارسى،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اعتضاد السلطنة، فتنه باب، انتشارات بابك، چاپ دوم، تهران،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فرقه اهل حق،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شاه ابراهيمى به دائرة المعارف تشيع، پايان جلد سوم،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حقيقت،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بزرگان يارسان،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از ميان اقوال،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صحيح تر به نظر مى رسد</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حقيقت،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 المعارف بزرگ اسلامى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همين نظم گونگى يكى از عوامل پراكندگى ها و اختلافات در ميان اهل حق باشد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علويان زاگرس،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شاه ابراهيمى به 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حقيقت،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حقيقت،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دائرة 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p,lV,malsI fo aideapolcycnE</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فرقۀ اهل حق،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به دائرة المعارف تشيع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نورالهى، برهان الحق، با اندكى ويرايش، مقدمه،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ayyiryasuN,641. P,8. V,21. E</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نوبختى، فرق الشيعة،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المقالات و الفرق،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تبصرة العوام،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صفرى، غاليان،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P,8. V,2I. E,mlaH</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وحى الحقيقة،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العلويون فى دائرة الضوء، مقدمۀ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نويسنده در نجف تحصيل كرده و با آيت اللّه حكيم در ارتباط بوده است</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العلويون،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رايزن فرهنگى ايران در سوريه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العلويون فى دائرة الضوء،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عقيدتنا و واقعنا،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عقيدتنا و واقعنا، نحن المسلمين الجعفريين العلويين،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هاشم عباس، الصراط فى عبادات الشيعة العلويين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 مدخل نصيريه دائرة المعارف اسلامى، نوشته هالم،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محمدى مظفر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تحرير اين بخش از سه منبع زير استفاده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نامه يكى از علويان تركيه در مركز جهانى علوم اسلامى با عنوان عقايد علويان تركيه؛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هاى رايزن فرهنگى ايران در تركيه با عنوان تشيع در تركيه؛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علويوا الاناضول، نوشته دكتر بسيم صبحى انطاكى، چاپ بيروت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قزلباش ها، نام طوايف مختلف ترك بود كه با شاه اسماعيل همراه شده، او را يارى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كلاه سرخى كه بر سر مى گذاشتند، به اين نام خوانده مى شدند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سبحانى و قاسم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بكتاش ولى و طريقت بكتاشيه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دانشكده ادبيات و علوم انسانى دانشگاه تبريز، زمستان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شمارۀ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بكتاشيه، دانشنامه جهان اسلام و دائرة المعارف بزرگ اسلامى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صفويه در عرصه دين، فرهنگ و سياست،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مقابلۀ شيعيان و بكتاشيان در قرن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سبحانى، مجله معارف،</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صفويه، رسالۀ احكام الدينيه فى تكفير قزلباش،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احكام الدينيه،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علويّوا الاناضول،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تشيع و تصوف،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قراگزلو،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علويان تركيه،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پايان نامه سطح سوم مدرسه امام خمينى، وابسته به مركز جهانى علوم اسلامى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علويّوا الاناضول،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هايى كه نام برده شد، غير از فرقه هايى هستند كه بعد از درگذشت هر امامى از امامان شيعه، برگرد امام بعدى جمع مى شدند و براساس نص امام قبلى، امامت او را قبول مى كردند، نوبختى در بررسى انشعابات شيعه، محور اصلى را امامان شيعه اثنا عشريه دانست، بعد از درگذشت هر امامى، اگرچه به پيروان آن امام اشاره مى كند و گاهى عنوان فرقه را نيز براى آنان به كار مى برد، اما به جز فرقۀ قطعيه از گروه ديگرى نام نمى برد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هيچ يك از فرقه نگاران با فرقه هاى شيعى، به تندى و درشتى برخورد اين نويسنده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آغاز بررسى فرقه هاى شيعى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رافضيان كه با عنوان اماميه شناخته شده اند اهل گمراهى هستند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65304</Words>
  <Characters>254737</Characters>
  <CharactersWithSpaces>317363</CharactersWithSpaces>
  <Paragraphs>2679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2026-08-26T00:50:14Z</dcterms:created>
  <dc:creator>ghaemiyeh.com</dc:creator>
  <dc:description/>
  <dc:language>en-US</dc:language>
  <cp:lastModifiedBy/>
  <dcterms:modified xsi:type="dcterms:W3CDTF">2026-08-26T04:20:23Z</dcterms:modified>
  <cp:revision>1</cp:revision>
  <dc:subject/>
  <dc:title>آشنایی با فرق تشیع</dc:title>
</cp:coreProperties>
</file>

<file path=docProps/custom.xml><?xml version="1.0" encoding="utf-8"?>
<Properties xmlns="http://schemas.openxmlformats.org/officeDocument/2006/custom-properties" xmlns:vt="http://schemas.openxmlformats.org/officeDocument/2006/docPropsVTypes"/>
</file>