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ترددات الشرائع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32_231460929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45734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736_2314609296">
            <w:r>
              <w:rPr>
                <w:webHidden/>
                <w:rStyle w:val="IndexLink"/>
                <w:rtl w:val="true"/>
              </w:rPr>
              <w:t xml:space="preserve">( </w:t>
            </w:r>
            <w:r>
              <w:rPr>
                <w:rStyle w:val="IndexLink"/>
                <w:rtl w:val="true"/>
              </w:rPr>
              <w:t xml:space="preserve">ذكر ترددات كتاب النكاح </w:t>
            </w:r>
            <w:r>
              <w:rPr>
                <w:rStyle w:val="IndexLink"/>
                <w:rtl w:val="true"/>
              </w:rPr>
              <w:t>)</w:t>
              <w:tab/>
            </w:r>
            <w:r>
              <w:rPr>
                <w:rStyle w:val="IndexLink"/>
              </w:rPr>
              <w:t>8</w:t>
            </w:r>
          </w:hyperlink>
        </w:p>
        <w:p>
          <w:pPr>
            <w:pStyle w:val="Contents3"/>
            <w:tabs>
              <w:tab w:val="clear" w:pos="8459"/>
              <w:tab w:val="right" w:pos="9026" w:leader="dot"/>
            </w:tabs>
            <w:rPr/>
          </w:pPr>
          <w:hyperlink w:anchor="__RefHeading___Toc45738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5740_2314609296">
            <w:r>
              <w:rPr>
                <w:webHidden/>
                <w:rStyle w:val="IndexLink"/>
                <w:rtl w:val="true"/>
              </w:rPr>
              <w:t xml:space="preserve">فرع </w:t>
            </w:r>
            <w:r>
              <w:rPr>
                <w:rStyle w:val="IndexLink"/>
                <w:rtl w:val="true"/>
              </w:rPr>
              <w:t>:</w:t>
              <w:tab/>
            </w:r>
            <w:r>
              <w:rPr>
                <w:rStyle w:val="IndexLink"/>
              </w:rPr>
              <w:t>14</w:t>
            </w:r>
          </w:hyperlink>
        </w:p>
        <w:p>
          <w:pPr>
            <w:pStyle w:val="Contents3"/>
            <w:tabs>
              <w:tab w:val="clear" w:pos="8459"/>
              <w:tab w:val="right" w:pos="9026" w:leader="dot"/>
            </w:tabs>
            <w:rPr/>
          </w:pPr>
          <w:hyperlink w:anchor="__RefHeading___Toc45742_2314609296">
            <w:r>
              <w:rPr>
                <w:webHidden/>
                <w:rStyle w:val="IndexLink"/>
                <w:rtl w:val="true"/>
              </w:rPr>
              <w:t xml:space="preserve">فرع </w:t>
            </w:r>
            <w:r>
              <w:rPr>
                <w:rStyle w:val="IndexLink"/>
                <w:rtl w:val="true"/>
              </w:rPr>
              <w:t>:</w:t>
              <w:tab/>
            </w:r>
            <w:r>
              <w:rPr>
                <w:rStyle w:val="IndexLink"/>
              </w:rPr>
              <w:t>15</w:t>
            </w:r>
          </w:hyperlink>
        </w:p>
        <w:p>
          <w:pPr>
            <w:pStyle w:val="Contents2"/>
            <w:tabs>
              <w:tab w:val="clear" w:pos="8743"/>
              <w:tab w:val="right" w:pos="9026" w:leader="dot"/>
            </w:tabs>
            <w:rPr/>
          </w:pPr>
          <w:hyperlink w:anchor="__RefHeading___Toc45744_2314609296">
            <w:r>
              <w:rPr>
                <w:webHidden/>
                <w:rStyle w:val="IndexLink"/>
                <w:rtl w:val="true"/>
              </w:rPr>
              <w:t xml:space="preserve">فصل </w:t>
            </w:r>
            <w:r>
              <w:rPr>
                <w:rStyle w:val="IndexLink"/>
                <w:rtl w:val="true"/>
              </w:rPr>
              <w:t xml:space="preserve">: ( </w:t>
            </w:r>
            <w:r>
              <w:rPr>
                <w:rStyle w:val="IndexLink"/>
                <w:rtl w:val="true"/>
              </w:rPr>
              <w:t xml:space="preserve">ذكر الترددات المذكورة فى القسم الثالث فى الايقاعات </w:t>
            </w:r>
            <w:r>
              <w:rPr>
                <w:rStyle w:val="IndexLink"/>
                <w:rtl w:val="true"/>
              </w:rPr>
              <w:t>)</w:t>
              <w:tab/>
            </w:r>
            <w:r>
              <w:rPr>
                <w:rStyle w:val="IndexLink"/>
              </w:rPr>
              <w:t>34</w:t>
            </w:r>
          </w:hyperlink>
        </w:p>
        <w:p>
          <w:pPr>
            <w:pStyle w:val="Contents2"/>
            <w:tabs>
              <w:tab w:val="clear" w:pos="8743"/>
              <w:tab w:val="right" w:pos="9026" w:leader="dot"/>
            </w:tabs>
            <w:rPr/>
          </w:pPr>
          <w:hyperlink w:anchor="__RefHeading___Toc45746_2314609296">
            <w:r>
              <w:rPr>
                <w:webHidden/>
                <w:rStyle w:val="IndexLink"/>
                <w:rtl w:val="true"/>
              </w:rPr>
              <w:t xml:space="preserve">فصل </w:t>
            </w:r>
            <w:r>
              <w:rPr>
                <w:rStyle w:val="IndexLink"/>
                <w:rtl w:val="true"/>
              </w:rPr>
              <w:t xml:space="preserve">: ( </w:t>
            </w:r>
            <w:r>
              <w:rPr>
                <w:rStyle w:val="IndexLink"/>
                <w:rtl w:val="true"/>
              </w:rPr>
              <w:t xml:space="preserve">ذكر الترددات المذكورة فى كتاب الخلع </w:t>
            </w:r>
            <w:r>
              <w:rPr>
                <w:rStyle w:val="IndexLink"/>
                <w:rtl w:val="true"/>
              </w:rPr>
              <w:t>)</w:t>
              <w:tab/>
            </w:r>
            <w:r>
              <w:rPr>
                <w:rStyle w:val="IndexLink"/>
              </w:rPr>
              <w:t>41</w:t>
            </w:r>
          </w:hyperlink>
        </w:p>
        <w:p>
          <w:pPr>
            <w:pStyle w:val="Contents3"/>
            <w:tabs>
              <w:tab w:val="clear" w:pos="8459"/>
              <w:tab w:val="right" w:pos="9026" w:leader="dot"/>
            </w:tabs>
            <w:rPr/>
          </w:pPr>
          <w:hyperlink w:anchor="__RefHeading___Toc45748_2314609296">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5750_2314609296">
            <w:r>
              <w:rPr>
                <w:webHidden/>
                <w:rStyle w:val="IndexLink"/>
                <w:rtl w:val="true"/>
              </w:rPr>
              <w:t xml:space="preserve">فرع </w:t>
            </w:r>
            <w:r>
              <w:rPr>
                <w:rStyle w:val="IndexLink"/>
                <w:rtl w:val="true"/>
              </w:rPr>
              <w:t>:</w:t>
              <w:tab/>
            </w:r>
            <w:r>
              <w:rPr>
                <w:rStyle w:val="IndexLink"/>
              </w:rPr>
              <w:t>54</w:t>
            </w:r>
          </w:hyperlink>
        </w:p>
        <w:p>
          <w:pPr>
            <w:pStyle w:val="Contents3"/>
            <w:tabs>
              <w:tab w:val="clear" w:pos="8459"/>
              <w:tab w:val="right" w:pos="9026" w:leader="dot"/>
            </w:tabs>
            <w:rPr/>
          </w:pPr>
          <w:hyperlink w:anchor="__RefHeading___Toc45752_2314609296">
            <w:r>
              <w:rPr>
                <w:webHidden/>
                <w:rStyle w:val="IndexLink"/>
                <w:rtl w:val="true"/>
              </w:rPr>
              <w:t xml:space="preserve">فرعان </w:t>
            </w:r>
            <w:r>
              <w:rPr>
                <w:rStyle w:val="IndexLink"/>
                <w:rtl w:val="true"/>
              </w:rPr>
              <w:t>:</w:t>
              <w:tab/>
            </w:r>
            <w:r>
              <w:rPr>
                <w:rStyle w:val="IndexLink"/>
              </w:rPr>
              <w:t>60</w:t>
            </w:r>
          </w:hyperlink>
        </w:p>
        <w:p>
          <w:pPr>
            <w:pStyle w:val="Contents3"/>
            <w:tabs>
              <w:tab w:val="clear" w:pos="8459"/>
              <w:tab w:val="right" w:pos="9026" w:leader="dot"/>
            </w:tabs>
            <w:rPr/>
          </w:pPr>
          <w:hyperlink w:anchor="__RefHeading___Toc45754_2314609296">
            <w:r>
              <w:rPr>
                <w:webHidden/>
                <w:rStyle w:val="IndexLink"/>
                <w:rtl w:val="true"/>
              </w:rPr>
              <w:t xml:space="preserve">فرع </w:t>
            </w:r>
            <w:r>
              <w:rPr>
                <w:rStyle w:val="IndexLink"/>
                <w:rtl w:val="true"/>
              </w:rPr>
              <w:t>:</w:t>
              <w:tab/>
            </w:r>
            <w:r>
              <w:rPr>
                <w:rStyle w:val="IndexLink"/>
              </w:rPr>
              <w:t>63</w:t>
            </w:r>
          </w:hyperlink>
        </w:p>
        <w:p>
          <w:pPr>
            <w:pStyle w:val="Contents2"/>
            <w:tabs>
              <w:tab w:val="clear" w:pos="8743"/>
              <w:tab w:val="right" w:pos="9026" w:leader="dot"/>
            </w:tabs>
            <w:rPr/>
          </w:pPr>
          <w:hyperlink w:anchor="__RefHeading___Toc45756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التدبير </w:t>
            </w:r>
            <w:r>
              <w:rPr>
                <w:rStyle w:val="IndexLink"/>
                <w:rtl w:val="true"/>
              </w:rPr>
              <w:t>)</w:t>
              <w:tab/>
            </w:r>
            <w:r>
              <w:rPr>
                <w:rStyle w:val="IndexLink"/>
              </w:rPr>
              <w:t>65</w:t>
            </w:r>
          </w:hyperlink>
        </w:p>
        <w:p>
          <w:pPr>
            <w:pStyle w:val="Contents2"/>
            <w:tabs>
              <w:tab w:val="clear" w:pos="8743"/>
              <w:tab w:val="right" w:pos="9026" w:leader="dot"/>
            </w:tabs>
            <w:rPr/>
          </w:pPr>
          <w:hyperlink w:anchor="__RefHeading___Toc45758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فصل المكاتبة </w:t>
            </w:r>
            <w:r>
              <w:rPr>
                <w:rStyle w:val="IndexLink"/>
                <w:rtl w:val="true"/>
              </w:rPr>
              <w:t>)</w:t>
              <w:tab/>
            </w:r>
            <w:r>
              <w:rPr>
                <w:rStyle w:val="IndexLink"/>
              </w:rPr>
              <w:t>70</w:t>
            </w:r>
          </w:hyperlink>
        </w:p>
        <w:p>
          <w:pPr>
            <w:pStyle w:val="Contents2"/>
            <w:tabs>
              <w:tab w:val="clear" w:pos="8743"/>
              <w:tab w:val="right" w:pos="9026" w:leader="dot"/>
            </w:tabs>
            <w:rPr/>
          </w:pPr>
          <w:hyperlink w:anchor="__RefHeading___Toc45760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الاقرار </w:t>
            </w:r>
            <w:r>
              <w:rPr>
                <w:rStyle w:val="IndexLink"/>
                <w:rtl w:val="true"/>
              </w:rPr>
              <w:t>)</w:t>
              <w:tab/>
            </w:r>
            <w:r>
              <w:rPr>
                <w:rStyle w:val="IndexLink"/>
              </w:rPr>
              <w:t>75</w:t>
            </w:r>
          </w:hyperlink>
        </w:p>
        <w:p>
          <w:pPr>
            <w:pStyle w:val="Contents2"/>
            <w:tabs>
              <w:tab w:val="clear" w:pos="8743"/>
              <w:tab w:val="right" w:pos="9026" w:leader="dot"/>
            </w:tabs>
            <w:rPr/>
          </w:pPr>
          <w:hyperlink w:anchor="__RefHeading___Toc45762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الأيمان </w:t>
            </w:r>
            <w:r>
              <w:rPr>
                <w:rStyle w:val="IndexLink"/>
                <w:rtl w:val="true"/>
              </w:rPr>
              <w:t>)</w:t>
              <w:tab/>
            </w:r>
            <w:r>
              <w:rPr>
                <w:rStyle w:val="IndexLink"/>
              </w:rPr>
              <w:t>82</w:t>
            </w:r>
          </w:hyperlink>
        </w:p>
        <w:p>
          <w:pPr>
            <w:pStyle w:val="Contents3"/>
            <w:tabs>
              <w:tab w:val="clear" w:pos="8459"/>
              <w:tab w:val="right" w:pos="9026" w:leader="dot"/>
            </w:tabs>
            <w:rPr/>
          </w:pPr>
          <w:hyperlink w:anchor="__RefHeading___Toc45764_2314609296">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5766_2314609296">
            <w:r>
              <w:rPr>
                <w:webHidden/>
                <w:rStyle w:val="IndexLink"/>
                <w:rtl w:val="true"/>
              </w:rPr>
              <w:t xml:space="preserve">فرع </w:t>
            </w:r>
            <w:r>
              <w:rPr>
                <w:rStyle w:val="IndexLink"/>
                <w:rtl w:val="true"/>
              </w:rPr>
              <w:t>:</w:t>
              <w:tab/>
            </w:r>
            <w:r>
              <w:rPr>
                <w:rStyle w:val="IndexLink"/>
              </w:rPr>
              <w:t>84</w:t>
            </w:r>
          </w:hyperlink>
        </w:p>
        <w:p>
          <w:pPr>
            <w:pStyle w:val="Contents3"/>
            <w:tabs>
              <w:tab w:val="clear" w:pos="8459"/>
              <w:tab w:val="right" w:pos="9026" w:leader="dot"/>
            </w:tabs>
            <w:rPr/>
          </w:pPr>
          <w:hyperlink w:anchor="__RefHeading___Toc45768_2314609296">
            <w:r>
              <w:rPr>
                <w:webHidden/>
                <w:rStyle w:val="IndexLink"/>
                <w:rtl w:val="true"/>
              </w:rPr>
              <w:t xml:space="preserve">فائدة </w:t>
            </w:r>
            <w:r>
              <w:rPr>
                <w:rStyle w:val="IndexLink"/>
                <w:rtl w:val="true"/>
              </w:rPr>
              <w:t>:</w:t>
              <w:tab/>
            </w:r>
            <w:r>
              <w:rPr>
                <w:rStyle w:val="IndexLink"/>
              </w:rPr>
              <w:t>85</w:t>
            </w:r>
          </w:hyperlink>
        </w:p>
        <w:p>
          <w:pPr>
            <w:pStyle w:val="Contents3"/>
            <w:tabs>
              <w:tab w:val="clear" w:pos="8459"/>
              <w:tab w:val="right" w:pos="9026" w:leader="dot"/>
            </w:tabs>
            <w:rPr/>
          </w:pPr>
          <w:hyperlink w:anchor="__RefHeading___Toc45770_2314609296">
            <w:r>
              <w:rPr>
                <w:webHidden/>
                <w:rStyle w:val="IndexLink"/>
                <w:rtl w:val="true"/>
              </w:rPr>
              <w:t xml:space="preserve">فرع </w:t>
            </w:r>
            <w:r>
              <w:rPr>
                <w:rStyle w:val="IndexLink"/>
                <w:rtl w:val="true"/>
              </w:rPr>
              <w:t>:</w:t>
              <w:tab/>
            </w:r>
            <w:r>
              <w:rPr>
                <w:rStyle w:val="IndexLink"/>
              </w:rPr>
              <w:t>89</w:t>
            </w:r>
          </w:hyperlink>
        </w:p>
        <w:p>
          <w:pPr>
            <w:pStyle w:val="Contents3"/>
            <w:tabs>
              <w:tab w:val="clear" w:pos="8459"/>
              <w:tab w:val="right" w:pos="9026" w:leader="dot"/>
            </w:tabs>
            <w:rPr/>
          </w:pPr>
          <w:hyperlink w:anchor="__RefHeading___Toc45772_2314609296">
            <w:r>
              <w:rPr>
                <w:webHidden/>
                <w:rStyle w:val="IndexLink"/>
                <w:rtl w:val="true"/>
              </w:rPr>
              <w:t xml:space="preserve">فرع </w:t>
            </w:r>
            <w:r>
              <w:rPr>
                <w:rStyle w:val="IndexLink"/>
                <w:rtl w:val="true"/>
              </w:rPr>
              <w:t>:</w:t>
              <w:tab/>
            </w:r>
            <w:r>
              <w:rPr>
                <w:rStyle w:val="IndexLink"/>
              </w:rPr>
              <w:t>89</w:t>
            </w:r>
          </w:hyperlink>
        </w:p>
        <w:p>
          <w:pPr>
            <w:pStyle w:val="Contents3"/>
            <w:tabs>
              <w:tab w:val="clear" w:pos="8459"/>
              <w:tab w:val="right" w:pos="9026" w:leader="dot"/>
            </w:tabs>
            <w:rPr/>
          </w:pPr>
          <w:hyperlink w:anchor="__RefHeading___Toc45774_2314609296">
            <w:r>
              <w:rPr>
                <w:webHidden/>
                <w:rStyle w:val="IndexLink"/>
                <w:rtl w:val="true"/>
              </w:rPr>
              <w:t xml:space="preserve">فرع </w:t>
            </w:r>
            <w:r>
              <w:rPr>
                <w:rStyle w:val="IndexLink"/>
                <w:rtl w:val="true"/>
              </w:rPr>
              <w:t>:</w:t>
              <w:tab/>
            </w:r>
            <w:r>
              <w:rPr>
                <w:rStyle w:val="IndexLink"/>
              </w:rPr>
              <w:t>92</w:t>
            </w:r>
          </w:hyperlink>
        </w:p>
        <w:p>
          <w:pPr>
            <w:pStyle w:val="Contents2"/>
            <w:tabs>
              <w:tab w:val="clear" w:pos="8743"/>
              <w:tab w:val="right" w:pos="9026" w:leader="dot"/>
            </w:tabs>
            <w:rPr/>
          </w:pPr>
          <w:hyperlink w:anchor="__RefHeading___Toc45776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النذر </w:t>
            </w:r>
            <w:r>
              <w:rPr>
                <w:rStyle w:val="IndexLink"/>
                <w:rtl w:val="true"/>
              </w:rPr>
              <w:t>)</w:t>
              <w:tab/>
            </w:r>
            <w:r>
              <w:rPr>
                <w:rStyle w:val="IndexLink"/>
              </w:rPr>
              <w:t>96</w:t>
            </w:r>
          </w:hyperlink>
        </w:p>
        <w:p>
          <w:pPr>
            <w:pStyle w:val="Contents3"/>
            <w:tabs>
              <w:tab w:val="clear" w:pos="8459"/>
              <w:tab w:val="right" w:pos="9026" w:leader="dot"/>
            </w:tabs>
            <w:rPr/>
          </w:pPr>
          <w:hyperlink w:anchor="__RefHeading___Toc45778_2314609296">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45780_2314609296">
            <w:r>
              <w:rPr>
                <w:webHidden/>
                <w:rStyle w:val="IndexLink"/>
                <w:rtl w:val="true"/>
              </w:rPr>
              <w:t xml:space="preserve">فرعان </w:t>
            </w:r>
            <w:r>
              <w:rPr>
                <w:rStyle w:val="IndexLink"/>
                <w:rtl w:val="true"/>
              </w:rPr>
              <w:t>:</w:t>
              <w:tab/>
            </w:r>
            <w:r>
              <w:rPr>
                <w:rStyle w:val="IndexLink"/>
              </w:rPr>
              <w:t>100</w:t>
            </w:r>
          </w:hyperlink>
        </w:p>
        <w:p>
          <w:pPr>
            <w:pStyle w:val="Contents2"/>
            <w:tabs>
              <w:tab w:val="clear" w:pos="8743"/>
              <w:tab w:val="right" w:pos="9026" w:leader="dot"/>
            </w:tabs>
            <w:rPr/>
          </w:pPr>
          <w:hyperlink w:anchor="__RefHeading___Toc45782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الصيد </w:t>
            </w:r>
            <w:r>
              <w:rPr>
                <w:rStyle w:val="IndexLink"/>
                <w:rtl w:val="true"/>
              </w:rPr>
              <w:t>)</w:t>
              <w:tab/>
            </w:r>
            <w:r>
              <w:rPr>
                <w:rStyle w:val="IndexLink"/>
              </w:rPr>
              <w:t>102</w:t>
            </w:r>
          </w:hyperlink>
        </w:p>
        <w:p>
          <w:pPr>
            <w:pStyle w:val="Contents2"/>
            <w:tabs>
              <w:tab w:val="clear" w:pos="8743"/>
              <w:tab w:val="right" w:pos="9026" w:leader="dot"/>
            </w:tabs>
            <w:rPr/>
          </w:pPr>
          <w:hyperlink w:anchor="__RefHeading___Toc45784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الغصب </w:t>
            </w:r>
            <w:r>
              <w:rPr>
                <w:rStyle w:val="IndexLink"/>
                <w:rtl w:val="true"/>
              </w:rPr>
              <w:t>)</w:t>
              <w:tab/>
            </w:r>
            <w:r>
              <w:rPr>
                <w:rStyle w:val="IndexLink"/>
              </w:rPr>
              <w:t>112</w:t>
            </w:r>
          </w:hyperlink>
        </w:p>
        <w:p>
          <w:pPr>
            <w:pStyle w:val="Contents3"/>
            <w:tabs>
              <w:tab w:val="clear" w:pos="8459"/>
              <w:tab w:val="right" w:pos="9026" w:leader="dot"/>
            </w:tabs>
            <w:rPr/>
          </w:pPr>
          <w:hyperlink w:anchor="__RefHeading___Toc45786_2314609296">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5788_2314609296">
            <w:r>
              <w:rPr>
                <w:webHidden/>
                <w:rStyle w:val="IndexLink"/>
                <w:rtl w:val="true"/>
              </w:rPr>
              <w:t xml:space="preserve">فرع </w:t>
            </w:r>
            <w:r>
              <w:rPr>
                <w:rStyle w:val="IndexLink"/>
                <w:rtl w:val="true"/>
              </w:rPr>
              <w:t>:</w:t>
              <w:tab/>
            </w:r>
            <w:r>
              <w:rPr>
                <w:rStyle w:val="IndexLink"/>
              </w:rPr>
              <w:t>113</w:t>
            </w:r>
          </w:hyperlink>
        </w:p>
        <w:p>
          <w:pPr>
            <w:pStyle w:val="Contents3"/>
            <w:tabs>
              <w:tab w:val="clear" w:pos="8459"/>
              <w:tab w:val="right" w:pos="9026" w:leader="dot"/>
            </w:tabs>
            <w:rPr/>
          </w:pPr>
          <w:hyperlink w:anchor="__RefHeading___Toc45790_2314609296">
            <w:r>
              <w:rPr>
                <w:webHidden/>
                <w:rStyle w:val="IndexLink"/>
                <w:rtl w:val="true"/>
              </w:rPr>
              <w:t xml:space="preserve">فائدة </w:t>
            </w:r>
            <w:r>
              <w:rPr>
                <w:rStyle w:val="IndexLink"/>
                <w:rtl w:val="true"/>
              </w:rPr>
              <w:t>:</w:t>
              <w:tab/>
            </w:r>
            <w:r>
              <w:rPr>
                <w:rStyle w:val="IndexLink"/>
              </w:rPr>
              <w:t>114</w:t>
            </w:r>
          </w:hyperlink>
        </w:p>
        <w:p>
          <w:pPr>
            <w:pStyle w:val="Contents2"/>
            <w:tabs>
              <w:tab w:val="clear" w:pos="8743"/>
              <w:tab w:val="right" w:pos="9026" w:leader="dot"/>
            </w:tabs>
            <w:rPr/>
          </w:pPr>
          <w:hyperlink w:anchor="__RefHeading___Toc45792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الشفعة </w:t>
            </w:r>
            <w:r>
              <w:rPr>
                <w:rStyle w:val="IndexLink"/>
                <w:rtl w:val="true"/>
              </w:rPr>
              <w:t>)</w:t>
              <w:tab/>
            </w:r>
            <w:r>
              <w:rPr>
                <w:rStyle w:val="IndexLink"/>
              </w:rPr>
              <w:t>119</w:t>
            </w:r>
          </w:hyperlink>
        </w:p>
        <w:p>
          <w:pPr>
            <w:pStyle w:val="Contents2"/>
            <w:tabs>
              <w:tab w:val="clear" w:pos="8743"/>
              <w:tab w:val="right" w:pos="9026" w:leader="dot"/>
            </w:tabs>
            <w:rPr/>
          </w:pPr>
          <w:hyperlink w:anchor="__RefHeading___Toc45794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احياء الموات </w:t>
            </w:r>
            <w:r>
              <w:rPr>
                <w:rStyle w:val="IndexLink"/>
                <w:rtl w:val="true"/>
              </w:rPr>
              <w:t>)</w:t>
              <w:tab/>
            </w:r>
            <w:r>
              <w:rPr>
                <w:rStyle w:val="IndexLink"/>
              </w:rPr>
              <w:t>127</w:t>
            </w:r>
          </w:hyperlink>
        </w:p>
        <w:p>
          <w:pPr>
            <w:pStyle w:val="Contents2"/>
            <w:tabs>
              <w:tab w:val="clear" w:pos="8743"/>
              <w:tab w:val="right" w:pos="9026" w:leader="dot"/>
            </w:tabs>
            <w:rPr/>
          </w:pPr>
          <w:hyperlink w:anchor="__RefHeading___Toc45796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اللقطة </w:t>
            </w:r>
            <w:r>
              <w:rPr>
                <w:rStyle w:val="IndexLink"/>
                <w:rtl w:val="true"/>
              </w:rPr>
              <w:t>)</w:t>
              <w:tab/>
            </w:r>
            <w:r>
              <w:rPr>
                <w:rStyle w:val="IndexLink"/>
              </w:rPr>
              <w:t>131</w:t>
            </w:r>
          </w:hyperlink>
        </w:p>
        <w:p>
          <w:pPr>
            <w:pStyle w:val="Contents2"/>
            <w:tabs>
              <w:tab w:val="clear" w:pos="8743"/>
              <w:tab w:val="right" w:pos="9026" w:leader="dot"/>
            </w:tabs>
            <w:rPr/>
          </w:pPr>
          <w:hyperlink w:anchor="__RefHeading___Toc45798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الفرائض </w:t>
            </w:r>
            <w:r>
              <w:rPr>
                <w:rStyle w:val="IndexLink"/>
                <w:rtl w:val="true"/>
              </w:rPr>
              <w:t>)</w:t>
              <w:tab/>
            </w:r>
            <w:r>
              <w:rPr>
                <w:rStyle w:val="IndexLink"/>
              </w:rPr>
              <w:t>137</w:t>
            </w:r>
          </w:hyperlink>
        </w:p>
        <w:p>
          <w:pPr>
            <w:pStyle w:val="Contents3"/>
            <w:tabs>
              <w:tab w:val="clear" w:pos="8459"/>
              <w:tab w:val="right" w:pos="9026" w:leader="dot"/>
            </w:tabs>
            <w:rPr/>
          </w:pPr>
          <w:hyperlink w:anchor="__RefHeading___Toc45800_2314609296">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5802_2314609296">
            <w:r>
              <w:rPr>
                <w:webHidden/>
                <w:rStyle w:val="IndexLink"/>
                <w:rtl w:val="true"/>
              </w:rPr>
              <w:t xml:space="preserve">فائدة </w:t>
            </w:r>
            <w:r>
              <w:rPr>
                <w:rStyle w:val="IndexLink"/>
                <w:rtl w:val="true"/>
              </w:rPr>
              <w:t>:</w:t>
              <w:tab/>
            </w:r>
            <w:r>
              <w:rPr>
                <w:rStyle w:val="IndexLink"/>
              </w:rPr>
              <w:t>140</w:t>
            </w:r>
          </w:hyperlink>
        </w:p>
        <w:p>
          <w:pPr>
            <w:pStyle w:val="Contents2"/>
            <w:tabs>
              <w:tab w:val="clear" w:pos="8743"/>
              <w:tab w:val="right" w:pos="9026" w:leader="dot"/>
            </w:tabs>
            <w:rPr/>
          </w:pPr>
          <w:hyperlink w:anchor="__RefHeading___Toc45804_2314609296">
            <w:r>
              <w:rPr>
                <w:webHidden/>
                <w:rStyle w:val="IndexLink"/>
                <w:rtl w:val="true"/>
              </w:rPr>
              <w:t xml:space="preserve">فصل </w:t>
            </w:r>
            <w:r>
              <w:rPr>
                <w:rStyle w:val="IndexLink"/>
                <w:rtl w:val="true"/>
              </w:rPr>
              <w:t xml:space="preserve">: ( </w:t>
            </w:r>
            <w:r>
              <w:rPr>
                <w:rStyle w:val="IndexLink"/>
                <w:rtl w:val="true"/>
              </w:rPr>
              <w:t xml:space="preserve">فى ذكر الترددات المذكورة فى كتاب القضاء </w:t>
            </w:r>
            <w:r>
              <w:rPr>
                <w:rStyle w:val="IndexLink"/>
                <w:rtl w:val="true"/>
              </w:rPr>
              <w:t>)</w:t>
              <w:tab/>
            </w:r>
            <w:r>
              <w:rPr>
                <w:rStyle w:val="IndexLink"/>
              </w:rPr>
              <w:t>145</w:t>
            </w:r>
          </w:hyperlink>
        </w:p>
        <w:p>
          <w:pPr>
            <w:pStyle w:val="Contents3"/>
            <w:tabs>
              <w:tab w:val="clear" w:pos="8459"/>
              <w:tab w:val="right" w:pos="9026" w:leader="dot"/>
            </w:tabs>
            <w:rPr/>
          </w:pPr>
          <w:hyperlink w:anchor="__RefHeading___Toc45806_2314609296">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5808_2314609296">
            <w:r>
              <w:rPr>
                <w:webHidden/>
                <w:rStyle w:val="IndexLink"/>
                <w:rtl w:val="true"/>
              </w:rPr>
              <w:t xml:space="preserve">تذنيب </w:t>
            </w:r>
            <w:r>
              <w:rPr>
                <w:rStyle w:val="IndexLink"/>
                <w:rtl w:val="true"/>
              </w:rPr>
              <w:t>:</w:t>
              <w:tab/>
            </w:r>
            <w:r>
              <w:rPr>
                <w:rStyle w:val="IndexLink"/>
              </w:rPr>
              <w:t>154</w:t>
            </w:r>
          </w:hyperlink>
        </w:p>
        <w:p>
          <w:pPr>
            <w:pStyle w:val="Contents3"/>
            <w:tabs>
              <w:tab w:val="clear" w:pos="8459"/>
              <w:tab w:val="right" w:pos="9026" w:leader="dot"/>
            </w:tabs>
            <w:rPr/>
          </w:pPr>
          <w:hyperlink w:anchor="__RefHeading___Toc45810_2314609296">
            <w:r>
              <w:rPr>
                <w:webHidden/>
                <w:rStyle w:val="IndexLink"/>
                <w:rtl w:val="true"/>
              </w:rPr>
              <w:t xml:space="preserve">فرع </w:t>
            </w:r>
            <w:r>
              <w:rPr>
                <w:rStyle w:val="IndexLink"/>
                <w:rtl w:val="true"/>
              </w:rPr>
              <w:t>:</w:t>
              <w:tab/>
            </w:r>
            <w:r>
              <w:rPr>
                <w:rStyle w:val="IndexLink"/>
              </w:rPr>
              <w:t>161</w:t>
            </w:r>
          </w:hyperlink>
        </w:p>
        <w:p>
          <w:pPr>
            <w:pStyle w:val="Contents3"/>
            <w:tabs>
              <w:tab w:val="clear" w:pos="8459"/>
              <w:tab w:val="right" w:pos="9026" w:leader="dot"/>
            </w:tabs>
            <w:rPr/>
          </w:pPr>
          <w:hyperlink w:anchor="__RefHeading___Toc45812_2314609296">
            <w:r>
              <w:rPr>
                <w:webHidden/>
                <w:rStyle w:val="IndexLink"/>
                <w:rtl w:val="true"/>
              </w:rPr>
              <w:t xml:space="preserve">فرع آخر </w:t>
            </w:r>
            <w:r>
              <w:rPr>
                <w:rStyle w:val="IndexLink"/>
                <w:rtl w:val="true"/>
              </w:rPr>
              <w:t>:</w:t>
              <w:tab/>
            </w:r>
            <w:r>
              <w:rPr>
                <w:rStyle w:val="IndexLink"/>
              </w:rPr>
              <w:t>161</w:t>
            </w:r>
          </w:hyperlink>
        </w:p>
        <w:p>
          <w:pPr>
            <w:pStyle w:val="Contents3"/>
            <w:tabs>
              <w:tab w:val="clear" w:pos="8459"/>
              <w:tab w:val="right" w:pos="9026" w:leader="dot"/>
            </w:tabs>
            <w:rPr/>
          </w:pPr>
          <w:hyperlink w:anchor="__RefHeading___Toc45814_2314609296">
            <w:r>
              <w:rPr>
                <w:webHidden/>
                <w:rStyle w:val="IndexLink"/>
                <w:rtl w:val="true"/>
              </w:rPr>
              <w:t xml:space="preserve">فرع </w:t>
            </w:r>
            <w:r>
              <w:rPr>
                <w:rStyle w:val="IndexLink"/>
                <w:rtl w:val="true"/>
              </w:rPr>
              <w:t>:</w:t>
              <w:tab/>
            </w:r>
            <w:r>
              <w:rPr>
                <w:rStyle w:val="IndexLink"/>
              </w:rPr>
              <w:t>163</w:t>
            </w:r>
          </w:hyperlink>
        </w:p>
        <w:p>
          <w:pPr>
            <w:pStyle w:val="Contents3"/>
            <w:tabs>
              <w:tab w:val="clear" w:pos="8459"/>
              <w:tab w:val="right" w:pos="9026" w:leader="dot"/>
            </w:tabs>
            <w:rPr/>
          </w:pPr>
          <w:hyperlink w:anchor="__RefHeading___Toc45816_2314609296">
            <w:r>
              <w:rPr>
                <w:webHidden/>
                <w:rStyle w:val="IndexLink"/>
                <w:rtl w:val="true"/>
              </w:rPr>
              <w:t xml:space="preserve">فرع </w:t>
            </w:r>
            <w:r>
              <w:rPr>
                <w:rStyle w:val="IndexLink"/>
                <w:rtl w:val="true"/>
              </w:rPr>
              <w:t>:</w:t>
              <w:tab/>
            </w:r>
            <w:r>
              <w:rPr>
                <w:rStyle w:val="IndexLink"/>
              </w:rPr>
              <w:t>169</w:t>
            </w:r>
          </w:hyperlink>
        </w:p>
        <w:p>
          <w:pPr>
            <w:pStyle w:val="Contents3"/>
            <w:tabs>
              <w:tab w:val="clear" w:pos="8459"/>
              <w:tab w:val="right" w:pos="9026" w:leader="dot"/>
            </w:tabs>
            <w:rPr/>
          </w:pPr>
          <w:hyperlink w:anchor="__RefHeading___Toc45818_2314609296">
            <w:r>
              <w:rPr>
                <w:webHidden/>
                <w:rStyle w:val="IndexLink"/>
                <w:rtl w:val="true"/>
              </w:rPr>
              <w:t xml:space="preserve">فرع </w:t>
            </w:r>
            <w:r>
              <w:rPr>
                <w:rStyle w:val="IndexLink"/>
                <w:rtl w:val="true"/>
              </w:rPr>
              <w:t>:</w:t>
              <w:tab/>
            </w:r>
            <w:r>
              <w:rPr>
                <w:rStyle w:val="IndexLink"/>
              </w:rPr>
              <w:t>175</w:t>
            </w:r>
          </w:hyperlink>
        </w:p>
        <w:p>
          <w:pPr>
            <w:pStyle w:val="Contents3"/>
            <w:tabs>
              <w:tab w:val="clear" w:pos="8459"/>
              <w:tab w:val="right" w:pos="9026" w:leader="dot"/>
            </w:tabs>
            <w:rPr/>
          </w:pPr>
          <w:hyperlink w:anchor="__RefHeading___Toc45820_2314609296">
            <w:r>
              <w:rPr>
                <w:webHidden/>
                <w:rStyle w:val="IndexLink"/>
                <w:rtl w:val="true"/>
              </w:rPr>
              <w:t xml:space="preserve">فائدة </w:t>
            </w:r>
            <w:r>
              <w:rPr>
                <w:rStyle w:val="IndexLink"/>
                <w:rtl w:val="true"/>
              </w:rPr>
              <w:t>:</w:t>
              <w:tab/>
            </w:r>
            <w:r>
              <w:rPr>
                <w:rStyle w:val="IndexLink"/>
              </w:rPr>
              <w:t>177</w:t>
            </w:r>
          </w:hyperlink>
        </w:p>
        <w:p>
          <w:pPr>
            <w:pStyle w:val="Contents3"/>
            <w:tabs>
              <w:tab w:val="clear" w:pos="8459"/>
              <w:tab w:val="right" w:pos="9026" w:leader="dot"/>
            </w:tabs>
            <w:rPr/>
          </w:pPr>
          <w:hyperlink w:anchor="__RefHeading___Toc45822_2314609296">
            <w:r>
              <w:rPr>
                <w:webHidden/>
                <w:rStyle w:val="IndexLink"/>
                <w:rtl w:val="true"/>
              </w:rPr>
              <w:t xml:space="preserve">فرع </w:t>
            </w:r>
            <w:r>
              <w:rPr>
                <w:rStyle w:val="IndexLink"/>
                <w:rtl w:val="true"/>
              </w:rPr>
              <w:t>:</w:t>
              <w:tab/>
            </w:r>
            <w:r>
              <w:rPr>
                <w:rStyle w:val="IndexLink"/>
              </w:rPr>
              <w:t>181</w:t>
            </w:r>
          </w:hyperlink>
        </w:p>
        <w:p>
          <w:pPr>
            <w:pStyle w:val="Contents3"/>
            <w:tabs>
              <w:tab w:val="clear" w:pos="8459"/>
              <w:tab w:val="right" w:pos="9026" w:leader="dot"/>
            </w:tabs>
            <w:rPr/>
          </w:pPr>
          <w:hyperlink w:anchor="__RefHeading___Toc45824_2314609296">
            <w:r>
              <w:rPr>
                <w:webHidden/>
                <w:rStyle w:val="IndexLink"/>
                <w:rtl w:val="true"/>
              </w:rPr>
              <w:t xml:space="preserve">فائدة </w:t>
            </w:r>
            <w:r>
              <w:rPr>
                <w:rStyle w:val="IndexLink"/>
                <w:rtl w:val="true"/>
              </w:rPr>
              <w:t>:</w:t>
              <w:tab/>
            </w:r>
            <w:r>
              <w:rPr>
                <w:rStyle w:val="IndexLink"/>
              </w:rPr>
              <w:t>181</w:t>
            </w:r>
          </w:hyperlink>
        </w:p>
        <w:p>
          <w:pPr>
            <w:pStyle w:val="Contents3"/>
            <w:tabs>
              <w:tab w:val="clear" w:pos="8459"/>
              <w:tab w:val="right" w:pos="9026" w:leader="dot"/>
            </w:tabs>
            <w:rPr/>
          </w:pPr>
          <w:hyperlink w:anchor="__RefHeading___Toc45826_2314609296">
            <w:r>
              <w:rPr>
                <w:webHidden/>
                <w:rStyle w:val="IndexLink"/>
                <w:rtl w:val="true"/>
              </w:rPr>
              <w:t xml:space="preserve">فرع </w:t>
            </w:r>
            <w:r>
              <w:rPr>
                <w:rStyle w:val="IndexLink"/>
                <w:rtl w:val="true"/>
              </w:rPr>
              <w:t>:</w:t>
              <w:tab/>
            </w:r>
            <w:r>
              <w:rPr>
                <w:rStyle w:val="IndexLink"/>
              </w:rPr>
              <w:t>189</w:t>
            </w:r>
          </w:hyperlink>
        </w:p>
        <w:p>
          <w:pPr>
            <w:pStyle w:val="Contents3"/>
            <w:tabs>
              <w:tab w:val="clear" w:pos="8459"/>
              <w:tab w:val="right" w:pos="9026" w:leader="dot"/>
            </w:tabs>
            <w:rPr/>
          </w:pPr>
          <w:hyperlink w:anchor="__RefHeading___Toc45828_2314609296">
            <w:r>
              <w:rPr>
                <w:webHidden/>
                <w:rStyle w:val="IndexLink"/>
                <w:rtl w:val="true"/>
              </w:rPr>
              <w:t xml:space="preserve">فرع </w:t>
            </w:r>
            <w:r>
              <w:rPr>
                <w:rStyle w:val="IndexLink"/>
                <w:rtl w:val="true"/>
              </w:rPr>
              <w:t>:</w:t>
              <w:tab/>
            </w:r>
            <w:r>
              <w:rPr>
                <w:rStyle w:val="IndexLink"/>
              </w:rPr>
              <w:t>197</w:t>
            </w:r>
          </w:hyperlink>
        </w:p>
        <w:p>
          <w:pPr>
            <w:pStyle w:val="Contents3"/>
            <w:tabs>
              <w:tab w:val="clear" w:pos="8459"/>
              <w:tab w:val="right" w:pos="9026" w:leader="dot"/>
            </w:tabs>
            <w:rPr/>
          </w:pPr>
          <w:hyperlink w:anchor="__RefHeading___Toc45830_2314609296">
            <w:r>
              <w:rPr>
                <w:webHidden/>
                <w:rStyle w:val="IndexLink"/>
                <w:rtl w:val="true"/>
              </w:rPr>
              <w:t xml:space="preserve">فرع </w:t>
            </w:r>
            <w:r>
              <w:rPr>
                <w:rStyle w:val="IndexLink"/>
                <w:rtl w:val="true"/>
              </w:rPr>
              <w:t>:</w:t>
              <w:tab/>
            </w:r>
            <w:r>
              <w:rPr>
                <w:rStyle w:val="IndexLink"/>
              </w:rPr>
              <w:t>200</w:t>
            </w:r>
          </w:hyperlink>
        </w:p>
        <w:p>
          <w:pPr>
            <w:pStyle w:val="Contents2"/>
            <w:tabs>
              <w:tab w:val="clear" w:pos="8743"/>
              <w:tab w:val="right" w:pos="9026" w:leader="dot"/>
            </w:tabs>
            <w:rPr/>
          </w:pPr>
          <w:hyperlink w:anchor="__RefHeading___Toc45832_2314609296">
            <w:r>
              <w:rPr>
                <w:webHidden/>
                <w:rStyle w:val="IndexLink"/>
                <w:rtl w:val="true"/>
              </w:rPr>
              <w:t>فهرس مطالب الكتاب</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14_220274"/>
      <w:bookmarkStart w:id="1" w:name="pg19514_220274"/>
      <w:bookmarkEnd w:id="1"/>
    </w:p>
    <w:p>
      <w:pPr>
        <w:pStyle w:val="Heading2"/>
        <w:numPr>
          <w:ilvl w:val="1"/>
          <w:numId w:val="1"/>
        </w:numPr>
        <w:rPr/>
      </w:pPr>
      <w:bookmarkStart w:id="2" w:name="pg19514_220274"/>
      <w:bookmarkStart w:id="3" w:name="__RefHeading___Toc45732_231460929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 الزهدري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 النجفي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عليه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مخطوطات مكتبة آية اللّه المرعشي العامة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ترددات الشرائع</w:t>
      </w:r>
    </w:p>
    <w:p>
      <w:pPr>
        <w:pStyle w:val="BookText"/>
        <w:rPr/>
      </w:pPr>
      <w:r>
        <w:rPr>
          <w:rFonts w:ascii="Amiri" w:hAnsi="Amiri" w:eastAsia="Amiri" w:cs="Amiri"/>
          <w:color w:val="111111"/>
          <w:sz w:val="28"/>
          <w:sz w:val="28"/>
          <w:szCs w:val="28"/>
          <w:rtl w:val="true"/>
          <w:lang w:bidi="ar-SA"/>
        </w:rPr>
        <w:t>للفقيه الجليل</w:t>
      </w:r>
    </w:p>
    <w:p>
      <w:pPr>
        <w:pStyle w:val="BookText"/>
        <w:rPr/>
      </w:pPr>
      <w:r>
        <w:rPr>
          <w:rFonts w:ascii="Amiri" w:hAnsi="Amiri" w:eastAsia="Amiri" w:cs="Amiri"/>
          <w:color w:val="111111"/>
          <w:sz w:val="28"/>
          <w:sz w:val="28"/>
          <w:szCs w:val="28"/>
          <w:rtl w:val="true"/>
          <w:lang w:bidi="ar-SA"/>
        </w:rPr>
        <w:t>نجم الدين جعفر بن الزهدرئ الحلي</w:t>
      </w:r>
    </w:p>
    <w:p>
      <w:pPr>
        <w:pStyle w:val="BookText"/>
        <w:rPr/>
      </w:pPr>
      <w:r>
        <w:rPr>
          <w:rFonts w:ascii="IRNazanin" w:hAnsi="IRNazanin" w:eastAsia="IRNazanin"/>
          <w:color w:val="111111"/>
          <w:sz w:val="28"/>
          <w:sz w:val="28"/>
          <w:szCs w:val="28"/>
          <w:rtl w:val="true"/>
          <w:lang w:bidi="fa-IR"/>
        </w:rPr>
        <w:t>من أعلام القرن الثامن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 السيد مهدي الرجائي</w:t>
      </w:r>
    </w:p>
    <w:p>
      <w:pPr>
        <w:pStyle w:val="BookText"/>
        <w:rPr/>
      </w:pPr>
      <w:r>
        <w:rPr>
          <w:rFonts w:ascii="Amiri" w:hAnsi="Amiri" w:eastAsia="Amiri" w:cs="Amiri"/>
          <w:color w:val="111111"/>
          <w:sz w:val="28"/>
          <w:sz w:val="28"/>
          <w:szCs w:val="28"/>
          <w:rtl w:val="true"/>
          <w:lang w:bidi="ar-SA"/>
        </w:rPr>
        <w:t>اشراف السيد محمود المرعشي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زهدري حلي، نجم‌الدين جعفر،‏ قرن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ترددات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لنجم‌الدين‌جعفربن‌الزهدري‌الحلي؛ تحقيق مهدي الرجائي؛ اشراف‌محمود المرعشي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آيه‌الله‌المرعشي‌العامه، </w:t>
      </w:r>
      <w:r>
        <w:rPr>
          <w:rFonts w:ascii="Amiri" w:hAnsi="Amiri" w:eastAsia="Amiri" w:cs="Amiri"/>
          <w:color w:val="111111"/>
          <w:sz w:val="28"/>
          <w:sz w:val="28"/>
          <w:szCs w:val="28"/>
          <w:lang w:bidi="ar-SA"/>
        </w:rPr>
        <w:t>۱۳۶۶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مكتبه آيه‌الله المرعشي العامه؛ </w:t>
      </w:r>
      <w:r>
        <w:rPr>
          <w:rFonts w:ascii="Amiri" w:hAnsi="Amiri" w:eastAsia="Amiri" w:cs="Amiri"/>
          <w:color w:val="111111"/>
          <w:sz w:val="28"/>
          <w:sz w:val="28"/>
          <w:szCs w:val="28"/>
          <w:lang w:bidi="ar-SA"/>
        </w:rPr>
        <w:t>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978-964-8179-50-7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حقيقت شرحي بركتاب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شرائع‌الاسلام في مسائل‌الحلال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جعفربن‌حسن محقق‌حلي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حلي، جعفربن حسن، </w:t>
      </w:r>
      <w:r>
        <w:rPr>
          <w:rFonts w:ascii="Amiri" w:hAnsi="Amiri" w:eastAsia="Amiri" w:cs="Amiri"/>
          <w:color w:val="111111"/>
          <w:sz w:val="28"/>
          <w:sz w:val="28"/>
          <w:szCs w:val="28"/>
          <w:lang w:bidi="ar-SA"/>
        </w:rPr>
        <w:t>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شرايع‌الاسلام في مسائل‌الحلال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رجايي، سيدمهدي،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و مصحح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مرعشي،سيد محمود،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حلي، جعفربن حسن، </w:t>
      </w:r>
      <w:r>
        <w:rPr>
          <w:rFonts w:ascii="Amiri" w:hAnsi="Amiri" w:eastAsia="Amiri" w:cs="Amiri"/>
          <w:color w:val="111111"/>
          <w:sz w:val="28"/>
          <w:sz w:val="28"/>
          <w:szCs w:val="28"/>
          <w:lang w:bidi="ar-SA"/>
        </w:rPr>
        <w:t>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شرايع‌الاسلام في مسائل‌الحلال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۳۶۲۲</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34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514_220276"/>
      <w:bookmarkStart w:id="8" w:name="pg19514_220276"/>
      <w:bookmarkEnd w:id="8"/>
    </w:p>
    <w:p>
      <w:pPr>
        <w:pStyle w:val="BookText"/>
        <w:rPr/>
      </w:pPr>
      <w:bookmarkStart w:id="9" w:name="pg19514_22027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5736_2314609296"/>
      <w:bookmarkStart w:id="11" w:name="_Toc3"/>
      <w:bookmarkEnd w:id="10"/>
      <w:r>
        <w:rPr>
          <w:rtl w:val="true"/>
        </w:rPr>
        <w:t xml:space="preserve">( </w:t>
      </w:r>
      <w:r>
        <w:rPr>
          <w:rtl w:val="true"/>
        </w:rPr>
        <w:t xml:space="preserve">ذكر ترددات كتاب النكاح </w:t>
      </w:r>
      <w:r>
        <w:rPr>
          <w:rtl w:val="true"/>
        </w:rPr>
        <w:t>)</w:t>
      </w:r>
      <w:bookmarkEnd w:id="11"/>
    </w:p>
    <w:p>
      <w:pPr>
        <w:pStyle w:val="Heading3"/>
        <w:numPr>
          <w:ilvl w:val="2"/>
          <w:numId w:val="1"/>
        </w:numPr>
        <w:rPr/>
      </w:pPr>
      <w:bookmarkStart w:id="12" w:name="__RefHeading___Toc45738_231460929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ما ينثر في الاعراس جائز ، ولا يجوز أخذه الا باذن أربابه نطقا أو بشاهد الحال ، وهل يملك بالاخذ؟ الاظهر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في الاخذ يفيد إباحة التصرف لا التملك ، وهو ظاهر كلام المتأخر ، والفرق بين الاباحة والتملك أن الاباحة يجوز الرجوع فيها ما دامت العين باقية ، سواء كانت لاجنبي ، أو الذي رحم يصرف فيها ، أو لا بخلاف التمليك فانه لا يجوز الرجوع فيه وان كانت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عن الايجاب 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متعتك تردد ، وجوازه أرجح</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النكاح عصمة مستفادة من الشرع ، فتقف صحتها على ما دل الشرع على الانعقاد به قطعا في الدائم ، وليس الا لفظي الزواج والنكاح </w:t>
      </w:r>
    </w:p>
    <w:p>
      <w:pPr>
        <w:pStyle w:val="BookText"/>
        <w:rPr/>
      </w:pPr>
      <w:r>
        <w:rPr>
          <w:rFonts w:ascii="Amiri" w:hAnsi="Amiri" w:eastAsia="Amiri" w:cs="Amiri"/>
          <w:color w:val="111111"/>
          <w:sz w:val="28"/>
          <w:sz w:val="28"/>
          <w:szCs w:val="28"/>
          <w:rtl w:val="true"/>
          <w:lang w:bidi="ar-SA"/>
        </w:rPr>
        <w:t xml:space="preserve">وهو ظاهر كلام الشيخ في المبسوط </w:t>
      </w:r>
      <w:r>
        <w:rPr>
          <w:rStyle w:val="FootnoteAnchor"/>
          <w:rtl w:val="true"/>
        </w:rPr>
        <w:footnoteReference w:id="2"/>
      </w:r>
      <w:r>
        <w:rPr>
          <w:rFonts w:ascii="IRNazanin" w:hAnsi="IRNazanin" w:eastAsia="IRNazanin"/>
          <w:color w:val="111111"/>
          <w:sz w:val="28"/>
          <w:sz w:val="28"/>
          <w:szCs w:val="28"/>
          <w:rtl w:val="true"/>
          <w:lang w:bidi="fa-IR"/>
        </w:rPr>
        <w:t>، وأتبعه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والالتفات الى أن اللّه تعالى قد عبر عن عقد النكاح بهذه الالفاظ الثلاثة ، فيكون موضوعة له ، اذ الاصل في الاطلاق الحقيقة ، وهذا الدليل ذكره المصنف في المسائل الكمالية ، وهو ظاهر كلام الشيخ في النهاية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بنتك من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صح ، لان نعم يتضمن اعادة السؤال ولو لم يعد اللفظ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النكاح عصمة شرعية ، فيقف انعقاده على وجود اللفظ الذي جعله الشارع دليلا عليه ، وليس الا الزواج والنكاح ، أو المتعة على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اعادة السؤال ، فيكون تقدير الكلام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زوجت بنتي ، ولا خلاف في الانعقاد لو أتى بذلك ، فكذا الاتيان بمعناه ، اذ المقصود بالذات انما هو المعنى ، وهو اختيار الشيخ في المبسوط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ونمنع كون المعنى مقصودا فقط ، بل المقصود المعنى واللفظ معا ، كما في الطلاق وغيره من ألفاظ العقود والايقاعات ، ولعل الاول أقرب ، وهو ظاهر كلام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بعبارة الصبي ايجابا وقبولا ، ولا بعبارة المجنون ، وفي السكران الذي لا يعقل تردد ، أظهره أنه لا يصح ولو أفاق فأجاز</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السكران الذي لا يعقل مساو للمجنون ، فيكون حكمه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والالتفات الى الرواية المروية عن أبي الحسن عليه ‌السلام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أشار إليها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للوصي وان نص الموصى على النكاح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 اللّه في الخلاف </w:t>
      </w:r>
      <w:r>
        <w:rPr>
          <w:rStyle w:val="FootnoteAnchor"/>
          <w:rtl w:val="true"/>
        </w:rPr>
        <w:footnoteReference w:id="6"/>
      </w:r>
      <w:r>
        <w:rPr>
          <w:rFonts w:ascii="Amiri" w:hAnsi="Amiri" w:eastAsia="Amiri" w:cs="Amiri"/>
          <w:color w:val="111111"/>
          <w:sz w:val="28"/>
          <w:sz w:val="28"/>
          <w:szCs w:val="28"/>
          <w:rtl w:val="true"/>
          <w:lang w:bidi="ar-SA"/>
        </w:rPr>
        <w:t xml:space="preserve">الى ان ولاء النكاح مستفاد بالوصية ، اذا كان الموصي من له ولاية على الموصى عليه ، محتجا بالاصل ، ولانه لا مانع منه ، وبعموم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فلا خلاف أن له أن يوصي بالنظر في مالهما </w:t>
      </w:r>
      <w:r>
        <w:rPr>
          <w:rStyle w:val="FootnoteAnchor"/>
          <w:rtl w:val="true"/>
        </w:rPr>
        <w:footnoteReference w:id="8"/>
      </w:r>
      <w:r>
        <w:rPr>
          <w:rFonts w:ascii="Amiri" w:hAnsi="Amiri" w:eastAsia="Amiri" w:cs="Amiri"/>
          <w:color w:val="111111"/>
          <w:sz w:val="28"/>
          <w:sz w:val="28"/>
          <w:szCs w:val="28"/>
          <w:rtl w:val="true"/>
          <w:lang w:bidi="ar-SA"/>
        </w:rPr>
        <w:t>، فكذلك في التزويج والجامع بينهما ثبوت الولاية 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هذه الادلة جميعا ظاهر ، فلا حاجة بنا الى ابانته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زوجها الولي بدون مهر المثل ، هل لها أن تعترض؟ فيه تردد ، والاظهر أن لها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في التزويج بدون مهر المثل ضررا على الزوجة وربما لحقها بذلك عار ، فيكون لها الاعتراض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اضرار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ولان تصرف الولي مشروط بالغبطة ، ولا غبطة في التزويج بدون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عقد الولي مأذون فيه شرعا ، فلا يكون لها الاعتراض فيه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للام على الولد ، فلو زوجته فرضي لزم العقد ، وان </w:t>
      </w:r>
    </w:p>
    <w:p>
      <w:pPr>
        <w:pStyle w:val="BookText"/>
        <w:rPr/>
      </w:pPr>
      <w:r>
        <w:rPr>
          <w:rFonts w:ascii="Amiri" w:hAnsi="Amiri" w:eastAsia="Amiri" w:cs="Amiri"/>
          <w:color w:val="111111"/>
          <w:sz w:val="28"/>
          <w:sz w:val="28"/>
          <w:szCs w:val="28"/>
          <w:rtl w:val="true"/>
          <w:lang w:bidi="ar-SA"/>
        </w:rPr>
        <w:t>كره لزمها المهر ، وفيه تردد ، وربما حمل على دعوى الوكالة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ذمة الام ، فمن شغلها بشي‌ء فعليه الدلالة ، ولان الام لا ولاية لها في غير النكاح عندنا ، فهي كالاجنبي سواء ، فان رضي بعقدها صح ولزمه المهر والا فلا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رواية محمد بن مسلم عن أبي جعفر عليه ‌السلام أنه سأله رجل زوجته أمه وهو 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 ان شاء الزوج قبل وان شاء ترك ، فان ترك الزوج تزويجه ، فالمهر لازم لامه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أفتى الشيخ في النهاية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هذه الرواية ينشأ من مخالفتها الاصل أولا ، ومن جهالة حال بعض رجالها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الرواية على أن الام ادعت الوكالة عن الولد ، فيلزمها المهر حينئذ ، لانها غارة ومدعية عقدا مأذونا فيه ، فيترتب عليه ثبوت المهر ، ان أوجبناه على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زوج الاجنبي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الاختلاف في أن عقد النكاح هل يقف على الاجازة أم لا؟ قال بعض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يقف على الاجازة ، وبعضهم منع من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عقد الاجنبي يقع باطلا ، وهو اختيار الشيخ في الخلاف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زوجته فوطئت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 أن يكون منهما استخرج بالقرعة ، على تردد ، أشبهه أنه للثاني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مع تساوي الاحتمالين تنتفي الاولوية ، فيجب الاستخراج بالقرعة ، فمن خرج اسمه فهو له ، والا لزم الترجيح من غير مرجح </w:t>
      </w:r>
    </w:p>
    <w:p>
      <w:pPr>
        <w:pStyle w:val="BookText"/>
        <w:rPr/>
      </w:pPr>
      <w:r>
        <w:rPr>
          <w:rFonts w:ascii="Amiri" w:hAnsi="Amiri" w:eastAsia="Amiri" w:cs="Amiri"/>
          <w:color w:val="111111"/>
          <w:sz w:val="28"/>
          <w:sz w:val="28"/>
          <w:szCs w:val="28"/>
          <w:rtl w:val="true"/>
          <w:lang w:bidi="ar-SA"/>
        </w:rPr>
        <w:t xml:space="preserve">وهو خيرة الشيخ في المبسوط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أن الزوجة فراش للثاني حينئذ ، فيكون الولد له ، عملا بعموم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الحرمة بالرضاع يتوقف على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 ، فلو در أو كان عن زنا لم يثبت حرمة ، وفي نكاح الشبهة تردد ، أشبهه تنزيله على النكاح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الاصحاب لم يفصلوا بين النكاح الفاسد وبين نكاح الشبهة ، الا في الحاق الولد ورفع الحد ، فمن ادعى ثالثا فعليه الدليل ، وبه أفتى الشيخ في المبسوط </w:t>
      </w:r>
      <w:r>
        <w:rPr>
          <w:rStyle w:val="FootnoteAnchor"/>
          <w:rtl w:val="true"/>
        </w:rPr>
        <w:footnoteReference w:id="15"/>
      </w:r>
      <w:r>
        <w:rPr>
          <w:rFonts w:ascii="IRNazanin" w:hAnsi="IRNazanin" w:eastAsia="IRNazanin"/>
          <w:color w:val="111111"/>
          <w:sz w:val="28"/>
          <w:sz w:val="28"/>
          <w:szCs w:val="28"/>
          <w:rtl w:val="true"/>
          <w:lang w:bidi="fa-IR"/>
        </w:rPr>
        <w:t>وتبعه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والالتفات الى أن نكاح الشبهة يثبت معه النسب الصحيح الشرعي ، فكذلك الرضاع الشرعي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فجعله أصلا للنسب ، وهو الذي قواه الشيخ والمتأخر ، الا أن المتأخر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منشأ هذا النظر المنع من دلالة الخبر على محل النزاع ، اذ المفهوم منه غير 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ارتضع من ثدي الميتة ، أو رضع بعض الرضعات وهي حية ثم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ينشر الحرمة ، لانها خرجت بالموت عن التحاق الاحكام فهي كالبهيمة المرتضعة ،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انتشار الحرمة بالرضاع تعبد شرعي ، فيقف على الدليل الشرعي ، وحيث لا دلالة فلا حكم ، ولانها خرجت بالموت عن التكليف وانتشار الحرمة بالرضاع تكليف ، والمقدمتان ظاهرتان ، وبه أفتى الشيخ في المبسوط </w:t>
      </w:r>
      <w:r>
        <w:rPr>
          <w:rStyle w:val="FootnoteAnchor"/>
          <w:rtl w:val="true"/>
        </w:rPr>
        <w:footnoteReference w:id="17"/>
      </w:r>
      <w:r>
        <w:rPr>
          <w:rFonts w:ascii="IRNazanin" w:hAnsi="IRNazanin" w:eastAsia="IRNazanin"/>
          <w:color w:val="111111"/>
          <w:sz w:val="28"/>
          <w:sz w:val="28"/>
          <w:szCs w:val="28"/>
          <w:rtl w:val="true"/>
          <w:lang w:bidi="fa-IR"/>
        </w:rPr>
        <w:t xml:space="preserve">والخلاف </w:t>
      </w:r>
      <w:r>
        <w:rPr>
          <w:rStyle w:val="FootnoteAnchor"/>
          <w:rtl w:val="true"/>
        </w:rPr>
        <w:footnoteReference w:id="18"/>
      </w:r>
      <w:r>
        <w:rPr>
          <w:rFonts w:ascii="Amiri" w:hAnsi="Amiri" w:eastAsia="Amiri" w:cs="Amiri"/>
          <w:color w:val="111111"/>
          <w:sz w:val="28"/>
          <w:sz w:val="28"/>
          <w:szCs w:val="28"/>
          <w:rtl w:val="true"/>
          <w:lang w:bidi="ar-SA"/>
        </w:rPr>
        <w:t xml:space="preserve">، عملا بأصل الاباحة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وَأُمَّهاتُكُمُ اللّاتِي أَرْضَعْنَكُمْ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وهذه ما أرضعت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وأتبعه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الميت كحرمة الحي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والمراد بلفظ الميت الذكر والانثى ، ومن جملة الحرمة انتشار التحريم بالرضاع ، فيحرم عليه ميتة مع اكماله الرضعات المعتبرة شرعا جميع من يحرم عليه لو كانت حية ، وهو قول أبي حنيفة ومالك والاوزاعي ، والاول عندي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الرضاع في الحولين ، ويراعى ذلك في المرتضع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وهل يراعى في ولد المرضعة؟ الاصح أنه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ذلك في المرتضع متفق عليه بين علمائنا وفتواهم على أنه لا يعتبر في ولد المرضعة ، فلو أرضعت صبيا بلبن ولدها الرضعات الشرعية ولولدها لصلبها أكثر من حولين نشر الحرمة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 أبو الصلاح في انتشار الحرمة أن يكون الرضاع واقعا في الحولين </w:t>
      </w:r>
      <w:bookmarkStart w:id="14" w:name="pg19514_220282"/>
    </w:p>
    <w:p>
      <w:pPr>
        <w:pStyle w:val="BookText"/>
        <w:rPr/>
      </w:pPr>
      <w:bookmarkEnd w:id="14"/>
      <w:r>
        <w:rPr>
          <w:rFonts w:ascii="Amiri" w:hAnsi="Amiri" w:eastAsia="Amiri" w:cs="Amiri"/>
          <w:color w:val="111111"/>
          <w:sz w:val="28"/>
          <w:sz w:val="28"/>
          <w:szCs w:val="28"/>
          <w:rtl w:val="true"/>
          <w:lang w:bidi="ar-SA"/>
        </w:rPr>
        <w:t>من غير المرتضع وولد المرضعة ، فلو حصل بعد أن مضى لهما أو لاحدهما حولان أو أكمل بعد مضيهما من عمرهما أو عمر أحدهما لم ينشر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وَأُمَّهاتُكُمُ اللّاتِي أَرْضَعْنَكُمْ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واصالة عدم الاشتراط ترك العمل بها في الصورة الاولى ، فيبقى معمولا بها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أمة يطأها ، فأرضعت زوجته الصغيرة ، حرمتا جميعا ويثبت مهر الصغيرة ، ولا يرجع به على الامة ، لانه لا يثبت للمولى مال في ذمة مملوكته ، نعم لو كانت موطوءة بالعقد يرجع به عليها ويتعلق برقبتها ، وعندي في ذلك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هذا الرضاع جار مجرى الجناية ، اذ فيه تفويت منفعة البضع على الزوج ، وجناية الامة تتعلق برقبتها اجماعا منا ، وهو اختيار الشيخ رحمه‌ اللّه في المبسوط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أصالة براءة الذمة ، وهي دليل قطعي ، فيتمسك بها الى حين ظهور الناقل قطعا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ونمنع كون منفعة البضع مضمونة ، وحملها على الجناية قياس ، وهو باطل عندنا في الشرعيات ، وبه أفتى الشيخ في الخلاف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45740_2314609296"/>
      <w:bookmarkStart w:id="16" w:name="_Toc5"/>
      <w:bookmarkEnd w:id="15"/>
      <w:r>
        <w:rPr>
          <w:rtl w:val="true"/>
        </w:rPr>
        <w:t xml:space="preserve">فرع </w:t>
      </w:r>
      <w:r>
        <w:rPr>
          <w:rtl w:val="true"/>
        </w:rPr>
        <w:t>:</w:t>
      </w:r>
      <w:bookmarkEnd w:id="16"/>
    </w:p>
    <w:p>
      <w:pPr>
        <w:pStyle w:val="BookText"/>
        <w:rPr/>
      </w:pPr>
      <w:r>
        <w:rPr>
          <w:rFonts w:ascii="Amiri" w:hAnsi="Amiri" w:eastAsia="Amiri" w:cs="Amiri"/>
          <w:color w:val="111111"/>
          <w:sz w:val="28"/>
          <w:sz w:val="28"/>
          <w:szCs w:val="28"/>
          <w:rtl w:val="true"/>
          <w:lang w:bidi="ar-SA"/>
        </w:rPr>
        <w:t xml:space="preserve">القائل بالضمان أوجب بيعها فيه مع امتناع المولى عن الفك ، كما في الجناية وسيأتي ، والمصنف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بوجوب العود لم نقل ببيع المملوك فيه ، بل تتبع به اذ تحررت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فالمصنف رحمه‌ اللّه أجراه مجرى الدين الذي يستدينه المملوك بغير اذن </w:t>
      </w:r>
      <w:bookmarkStart w:id="17" w:name="pg19514_220283"/>
    </w:p>
    <w:p>
      <w:pPr>
        <w:pStyle w:val="BookText"/>
        <w:rPr/>
      </w:pPr>
      <w:bookmarkEnd w:id="17"/>
      <w:r>
        <w:rPr>
          <w:rFonts w:ascii="Amiri" w:hAnsi="Amiri" w:eastAsia="Amiri" w:cs="Amiri"/>
          <w:color w:val="111111"/>
          <w:sz w:val="28"/>
          <w:sz w:val="28"/>
          <w:szCs w:val="28"/>
          <w:rtl w:val="true"/>
          <w:lang w:bidi="ar-SA"/>
        </w:rPr>
        <w:t>مولاه ، والشيخ رحمه‌ اللّه أجراه مجرى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الوطي بالشبهة ، فالذي خرجه الشيخ رحمه‌ اللّه أنه ينزل منزلة النكاح الصحيح ، وفيه تردد ، أظهره أنه لا ينشر ، لكن يلحق معه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الوطي الصحيح ينشر حرمة المصاهرة ، فكذا ما هو في حكمه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الشبهة وعقد الشبهة ، وهو اختيار الشيخ في المبسوط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حمله على النكاح الصحيح والزنا قياس ، والاصل عدم التحريم ، فلا يصار إليه الا بدليل ، وهو اختيار المتأخر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5742_2314609296"/>
      <w:bookmarkStart w:id="19" w:name="_Toc6"/>
      <w:bookmarkEnd w:id="18"/>
      <w:r>
        <w:rPr>
          <w:rtl w:val="true"/>
        </w:rPr>
        <w:t xml:space="preserve">فرع </w:t>
      </w:r>
      <w:r>
        <w:rPr>
          <w:rtl w:val="true"/>
        </w:rPr>
        <w:t>:</w:t>
      </w:r>
      <w:bookmarkEnd w:id="19"/>
    </w:p>
    <w:p>
      <w:pPr>
        <w:pStyle w:val="BookText"/>
        <w:rPr/>
      </w:pPr>
      <w:r>
        <w:rPr>
          <w:rFonts w:ascii="Amiri" w:hAnsi="Amiri" w:eastAsia="Amiri" w:cs="Amiri"/>
          <w:color w:val="111111"/>
          <w:sz w:val="28"/>
          <w:sz w:val="28"/>
          <w:szCs w:val="28"/>
          <w:rtl w:val="true"/>
          <w:lang w:bidi="ar-SA"/>
        </w:rPr>
        <w:t>الوطي المباح بغير عقد الشبهة والوطي بملك اليمين ، ينشر تحريم المصاهرة ويثبت به حرمة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الوطي الحرام ، فلا يثبت به حرمة المحرم اجماعا ولا ينشر تحريم المصاهرة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بانتشار الحرمة المنع من نكاح أم الزوجة مطلقا ، وابنتها اذا كان قد دخل بها معا على سبيل الدوام ، ومن نكاح اختها على سبيل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بثبوت حرمة المحرم جواز النظر الى من حرم عليه نكاحهن بالمصاهرة تحريم 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الوطي بالشبهة ، فهل ينشر حرمة المصاهرة؟ سلف البحث فيه ، لكن لا خلاف أنه لا يثبت به حرمة المحرم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النظر فيما يسوغ لغير المالك ، كنظر الوجه ولمس الكف ، لا ينشر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يسوغ لغير المالك ، كنظر الفرج والقبلة ومس </w:t>
      </w:r>
    </w:p>
    <w:p>
      <w:pPr>
        <w:pStyle w:val="BookText"/>
        <w:rPr/>
      </w:pPr>
      <w:r>
        <w:rPr>
          <w:rFonts w:ascii="Amiri" w:hAnsi="Amiri" w:eastAsia="Amiri" w:cs="Amiri"/>
          <w:color w:val="111111"/>
          <w:sz w:val="28"/>
          <w:sz w:val="28"/>
          <w:szCs w:val="28"/>
          <w:rtl w:val="true"/>
          <w:lang w:bidi="ar-SA"/>
        </w:rPr>
        <w:t>باطن الجسد بشهوة ، فيه تردد ، أظهره أنه يثمر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نشر به الحرمة ، قصر التحريم على أب اللامس والناظر وابنه خاصة ، دون أم المنظورة والملموسة وبنتها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أصل الاباحة ، ويؤيده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رواية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يكون له الجارية يقبلها هل يحل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شيئا اذا قبلها بشهوة ، فقال ابتداءً منه ان جردها فنظر إليها بشهوة حرمت على أبيه وابنه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رواية عبد اللّه بن سنان عن أبي عبد اللّه عليه ‌السلام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الشيخ في النهاية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الشيخ المفيد قدس اللّه روحه قصر التحريم على منظورة الأب دون منظورة الابن ، وتبعه أبو الصلاح ، عملا بروايتي محمد بن مسلم وجميل بن دراج عن أبي عبد اللّه عليه ‌السلام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وحكاه سلار رواية ،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الفرج ينشر حرمة المصاهرة ، حكاه عنه صاحب كشف الرموز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بصبية لم تبلغ تسعا فأفضاها ، حرم عليه وطؤها ولم تخرج من حباله ، ولو لم يفضها لم يحرم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في النهاية </w:t>
      </w:r>
      <w:r>
        <w:rPr>
          <w:rStyle w:val="FootnoteAnchor"/>
          <w:rtl w:val="true"/>
        </w:rPr>
        <w:footnoteReference w:id="33"/>
      </w:r>
      <w:r>
        <w:rPr>
          <w:rFonts w:ascii="Amiri" w:hAnsi="Amiri" w:eastAsia="Amiri" w:cs="Amiri"/>
          <w:color w:val="111111"/>
          <w:sz w:val="28"/>
          <w:sz w:val="28"/>
          <w:szCs w:val="28"/>
          <w:rtl w:val="true"/>
          <w:lang w:bidi="ar-SA"/>
        </w:rPr>
        <w:t xml:space="preserve">يقتضي التحريم مطلقا ، سواء حصل الافضاء بالدخول أو لم يحصل ، وهو ظاهر كلام المتأخر ، ولعله اعتماد على رواية سهل بن زياد عن يعقوب بن يزيد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خطب الرجل المرأة ، فدخل بها قبل أن يبلغ تسع سنين فرق بينهما ولا تحل له أبدا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ضعيفة ، وسهل ضعيف ، وهي مع ذلك معارضة بالاصل وعمومات الآيات الدالة على إباحة الزوجات والمشهور من الروايات ، فهي اذن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بالتفريق في الخبر تحريم الوطي لا فسخ العقد ، ولا تحريم امساكها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ذكره المتأخر في تفسير كلام النهاية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 بامرأة لم تحرم عليه نكاحها ، وكذا لو كانت مشهورة بالزنا ، وكذا لو زنت امرأته وان أصرت ،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مع عدم الاصرار لا تحرم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الخلاف لو حصل الاصرار ، فذهب الشيخ وأتباعه والمتأخر الى أنها لا تحرم ، عملا باصالة الاباحة ، تمسكا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امساكها مع الاصرار ، الا أن تظهر التوبة ، وأطلق سلار القول بالتحريم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وعنده أربع حرائر وثنيات ، فأسلم معه اثنتان ، ثم اعتق ولحق به من بقي ، لم يزد على اختيار اثنتين ، لانه كمال العدد المحلل له ، ولو أسلمن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 ثم أسلم ، أو أسلمن بعد عتقه واسلامه في العدة ، ثبت نكاحه عليهن ، لاتصافه بالحرية المبيحة للاربع ، وفي الفرق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وجود الحرية المبيحة للاربع في الصورتين ، فيكون له اختيار الاربع جميعا في الصورة الاولى ،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الاعتبار بحال ثبوت الاختيار ، والاختيار انما ثبت له حال العبودية ، فاذا أعتق لم يتغير قدر ما ثبت له بعتقه ، كما أنه لو أسلم الحر موسرا وعنده أربع زوجات إماء ، فلم يتخير حتى أعسر ، لم يكن له أن يختار واحدة منهن ، اعتبارا بحال ثبوت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معسرا حين أسلم معه ، فأيسر بعد ذلك ، كان له أن يختار واحدة ، اعتبارا بحال ثبوت الاختيار ، ولا ينظر الى تغير الحال فيما بعد ، وهو اختيار الشيخ محتجا بعين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تقرر هذا ، فله اختيار أي الاثنتين شاء السابقتين على عتقه ، أو المتأخر عنه ، وله أن يتزوج بأخريين ، أو يستأنف العقد على الاثنتين اللاحقتين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الدين فسخ لا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المهر فاسدا ، وجب به مهر المثل مع الدخول ، وقبله نصفه ان كان الفسخ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يسم مهرا والحال هذه ، كان لها المتعة كالمطلقة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ارتداد الزوج قبل الدخول فسخ ، حصل قبل الدخول فأشبه الطلاق ، فتجب لها المتعة ، كالمطلقة التي لم يسم لها مهرا صحيحا ولا فاسدا ، وهو اختيار الشيخ في المبسوط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أصالة براءة الذمة ، ولان حملها على المطلقة قياس ، وهو عندنا باطل ، فلا يجب لها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نصف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حصل الارتداد بعد الدخول ولم يسم لها مهرا وجب مهر المثل قطعا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الشغار باطل ، وهو أن تتزوج امرأتان برجلين على أن </w:t>
      </w:r>
    </w:p>
    <w:p>
      <w:pPr>
        <w:pStyle w:val="BookText"/>
        <w:rPr/>
      </w:pPr>
      <w:r>
        <w:rPr>
          <w:rFonts w:ascii="Amiri" w:hAnsi="Amiri" w:eastAsia="Amiri" w:cs="Amiri"/>
          <w:color w:val="111111"/>
          <w:sz w:val="28"/>
          <w:sz w:val="28"/>
          <w:szCs w:val="28"/>
          <w:rtl w:val="true"/>
          <w:lang w:bidi="ar-SA"/>
        </w:rPr>
        <w:t>يكون مهر كل واحدة نكاح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زوج الوليان كل منهما صاحبه وشرط لكل واحدة مهرا معلوما ، فانه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 أحدهما الاخر وشرط أن بزوجه الاخرى بمهر معلوم ، صح العقدان ويبطل المهر ، لانه شرط مع المهر تزويجا ، وهو غير لازم ، والنكاح لا يدخله الخيار ، فيكون لها مهر المثل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تطرق الجهالة في المهر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 فلانه جعل تزويج كل واحدة منهما شطر صداق الاخرى ، فالبضع لم يشرك فيه اثنان حتى يكون شغارا ، فيبطل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انه جعل تزويج كل واحدة شطر صداق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ما رضي لبنته مهرا الا بشرط أن يحصل له نكاح بنت زوجها ، وهو شرط باطل لا يلزم الوفاء به فيبطل صداق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 فلان التزويج بعض الصداق هنا وقد بطل ، فيبطل جميع الصداق اذ بطلان الجزء يستلزم بطلان الكل ، لاستحالة وجوده من حيث أنه كل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فلانه على تقدير عدم الوفاء بالشرط الذي هو التزويج يجب أن يرد الى المائة ما نقص من الصداق لاجل الشرط ، وذلك القدر مجهول ، فيبطل الصداق واذا بطل سقط ووجب مهر المثل والنكاح بحاله ، لان النكاح لا يفسد بفساد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كلام الشيخ في المبسوط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أنه شرط سائغ ، فيكون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 فلان تزويج كل واحد من الرجلين بنت الاخر مشروع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 فلقوله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ولانه شرط وقع في عقد لازم ، فيكون لازما بالاغلبية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بالمستمتع بها ايلاء ولا لعان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الشيخ رحمه‌ اللّه أنه لا يقع ، وتبعه أبو الصلاح والمتأخر ، وقال المرتضى وشيخنا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المشهورة المنقولة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الظهار تردد ، أظهره أنه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عموم الآية فيقع ، وبه أفتى المفيد والمرتضى وابن أبي عقيل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المتمتع بها ليس لها اجبار الزوج على النكاح ، فلا يقع بها الظهار ، لعدم الفائدة ، وبه أفتى ابن بابويه والمتأخر ، عملا برواية علي بن فضال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فائدة الظهار في المطالبة بالوطء ممنوع ، والرواية مرسلة فليست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من الوفاة ولو لم يدخل بها ، بأربعة أشهر وعشرة أيام ان كانت حائلا ، وبأبعد الاجلين ان كانت حاملا ،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الاصحاب ، ومستنده عموم آية الوفاة ، وبه روايات كثيرة عن أهل البيت عليهم ‌السلام 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وعدتها شهران وخمسة أيام وهو ظاهر كلام المرتضى ، واختاره القاضي عبد العزيز بن البراج ، ومستنده رواية الحلبي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متعة ثم مات عنها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وستون يوما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رحمه‌ اللّه على كون الزوجة مملوكة ، توفيقا بين الروايات ، وهو حسن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أمة وادعى أن حملها منه ، فانكر المشتري ، لم يقبل </w:t>
      </w:r>
    </w:p>
    <w:p>
      <w:pPr>
        <w:pStyle w:val="BookText"/>
        <w:rPr/>
      </w:pPr>
      <w:r>
        <w:rPr>
          <w:rFonts w:ascii="Amiri" w:hAnsi="Amiri" w:eastAsia="Amiri" w:cs="Amiri"/>
          <w:color w:val="111111"/>
          <w:sz w:val="28"/>
          <w:sz w:val="28"/>
          <w:szCs w:val="28"/>
          <w:rtl w:val="true"/>
          <w:lang w:bidi="ar-SA"/>
        </w:rPr>
        <w:t>قوله في افساد البيع ، ويقبل في التحاق الولد ، لانه اقرار لا يتضرر به الغير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فيكون مقبولا ، ولانه اقرار لا يتضرر به المشتري ، سواء باعه الامة بحملها أو منفردة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في هذا الاقرار اضرارا بالغير ، فلا يكون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 فلوجوب فكه من تركة أبيه مع القول بالتحاقه بتقدير الموت ولم يخلف وارثا سواه ، وهو اضرار عظيم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 فلقوله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اضرار في الاسلام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ولانعقاد الاجماع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فصل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والجنون سبب لتسلط الزوجة على الفسخ ، دائما كان أو أدوارا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المتجدد بعد العقد وقبل الوطي ، أو بعد العقد والوطي وقد يشترط في المتجدد أن لا يعقل أوقات الصلاة ، وهو في موضع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ظاهر كلام الشيخ في المبسوط </w:t>
      </w:r>
      <w:r>
        <w:rPr>
          <w:rStyle w:val="FootnoteAnchor"/>
          <w:rtl w:val="true"/>
        </w:rPr>
        <w:footnoteReference w:id="42"/>
      </w:r>
      <w:r>
        <w:rPr>
          <w:rFonts w:ascii="IRNazanin" w:hAnsi="IRNazanin" w:eastAsia="IRNazanin"/>
          <w:color w:val="111111"/>
          <w:sz w:val="28"/>
          <w:sz w:val="28"/>
          <w:szCs w:val="28"/>
          <w:rtl w:val="true"/>
          <w:lang w:bidi="fa-IR"/>
        </w:rPr>
        <w:t xml:space="preserve">والخلاف </w:t>
      </w:r>
      <w:r>
        <w:rPr>
          <w:rStyle w:val="FootnoteAnchor"/>
          <w:rtl w:val="true"/>
        </w:rPr>
        <w:footnoteReference w:id="43"/>
      </w:r>
      <w:r>
        <w:rPr>
          <w:rFonts w:ascii="Amiri" w:hAnsi="Amiri" w:eastAsia="Amiri" w:cs="Amiri"/>
          <w:color w:val="111111"/>
          <w:sz w:val="28"/>
          <w:sz w:val="28"/>
          <w:szCs w:val="28"/>
          <w:rtl w:val="true"/>
          <w:lang w:bidi="ar-SA"/>
        </w:rPr>
        <w:t xml:space="preserve">،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اختارت فراقه كان على وليها طلاقه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منشأ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الى أصالة لزوم العقد ، فلا يتسلط على فسخه الا بدليل ولم يثبت في غير المستغرق لاوقات الصلاة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ظاهر رواية القاسم بن محمد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ابراهيم عليه ‌السلام المرأة تكون لها الزوج قد أصيبت في عقله من بعد ما تزوجها أو </w:t>
      </w:r>
    </w:p>
    <w:p>
      <w:pPr>
        <w:pStyle w:val="BookText"/>
        <w:rPr/>
      </w:pPr>
      <w:r>
        <w:rPr>
          <w:rFonts w:ascii="IRNazanin" w:hAnsi="IRNazanin" w:eastAsia="IRNazanin"/>
          <w:color w:val="111111"/>
          <w:sz w:val="28"/>
          <w:sz w:val="28"/>
          <w:szCs w:val="28"/>
          <w:rtl w:val="true"/>
          <w:lang w:bidi="fa-IR"/>
        </w:rPr>
        <w:t xml:space="preserve">عرض له جنون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أن تنزع نفسها منه ان شاءت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فشرع لها الفسخ مطلقا ، ولم يعتبر الاستغراق وعدمه ، ولا طلاق الولي أيضا ، لكن الرواية ضعيفة ، فان القاسم بن محمد وعلي بن أبي حمزة واقفيان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في الاستدلال على ثبوت الفسخ مطلقا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الجنون سبب مانع من الاستمتاع كما ينبغي ، وتستضر به المرأة ضررا عظيما ، فيسوغ لها الفسخ ، دفعا للضرر الناشئ من فوات ثمرة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والعنن مرض يضعف معه القوة عن نشر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وطأها ولو مرة ، ثم عن أو أمكنه وطؤ غيرها مع عننه عنها لم يثبت لها الخيار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 أربع نسوة ، فعن عن واحدة دون الثلاث ، لم يحكم لها بحكم العنة عند أصحابنا ، 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حكم نفسها ويضرب لها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وبمعناه قال في الخلاف </w:t>
      </w:r>
      <w:r>
        <w:rPr>
          <w:rStyle w:val="FootnoteAnchor"/>
          <w:rtl w:val="true"/>
        </w:rPr>
        <w:footnoteReference w:id="47"/>
      </w:r>
      <w:r>
        <w:rPr>
          <w:rFonts w:ascii="Amiri" w:hAnsi="Amiri" w:eastAsia="Amiri" w:cs="Amiri"/>
          <w:color w:val="111111"/>
          <w:sz w:val="28"/>
          <w:sz w:val="28"/>
          <w:szCs w:val="28"/>
          <w:rtl w:val="true"/>
          <w:lang w:bidi="ar-SA"/>
        </w:rPr>
        <w:t>، ونسب القول الاخر الى الشافعي ، واستدل باجماع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الجب لم يفسخ به ، وفيه قول 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Style w:val="FootnoteAnchor"/>
          <w:rtl w:val="true"/>
        </w:rPr>
        <w:footnoteReference w:id="48"/>
      </w:r>
      <w:r>
        <w:rPr>
          <w:rFonts w:ascii="IRNazanin" w:hAnsi="IRNazanin" w:eastAsia="IRNazanin"/>
          <w:color w:val="111111"/>
          <w:sz w:val="28"/>
          <w:sz w:val="28"/>
          <w:szCs w:val="28"/>
          <w:rtl w:val="true"/>
          <w:lang w:bidi="fa-IR"/>
        </w:rPr>
        <w:t xml:space="preserve">والخلاف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الرجل من عيب يحدث به الا الجنون الذي لا يعقل معه أوقات الصلاة ، وقال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احدث واحد من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والجذام والبرص والجب ، فلها الخيار ، وعندنا أنه لا خيار </w:t>
      </w:r>
    </w:p>
    <w:p>
      <w:pPr>
        <w:pStyle w:val="BookText"/>
        <w:rPr/>
      </w:pPr>
      <w:r>
        <w:rPr>
          <w:rFonts w:ascii="Amiri" w:hAnsi="Amiri" w:eastAsia="Amiri" w:cs="Amiri"/>
          <w:color w:val="111111"/>
          <w:sz w:val="28"/>
          <w:sz w:val="28"/>
          <w:szCs w:val="28"/>
          <w:rtl w:val="true"/>
          <w:lang w:bidi="ar-SA"/>
        </w:rPr>
        <w:t>في ذلك ، واحتج في الخلاف بأن العقد قد صح شرعا ، وثبوت الرد يحتاج الى دليل ، وحيث لا دلالة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الجنون ، فهو فساد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غلبة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احدى الطبائع الاربع ، والمرة القوة وشدة العقل أيضا ، ورجل مرير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ذو مرة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العرج ، ففيه تردد ، أظهره دخوله في أسباب الفسخ اذا بلغ الاقعاد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التمسك بمقتضى العقد ، وهو اللزوم وعدم التسلط على الفسخ ، وهو ظاهر كلام الشيخ في المبسوط </w:t>
      </w:r>
      <w:r>
        <w:rPr>
          <w:rStyle w:val="FootnoteAnchor"/>
          <w:rtl w:val="true"/>
        </w:rPr>
        <w:footnoteReference w:id="51"/>
      </w:r>
      <w:r>
        <w:rPr>
          <w:rFonts w:ascii="IRNazanin" w:hAnsi="IRNazanin" w:eastAsia="IRNazanin"/>
          <w:color w:val="111111"/>
          <w:sz w:val="28"/>
          <w:sz w:val="28"/>
          <w:szCs w:val="28"/>
          <w:rtl w:val="true"/>
          <w:lang w:bidi="fa-IR"/>
        </w:rPr>
        <w:t xml:space="preserve">والخلاف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أن في ذلك عضاضة على الزوج ، وربما نفرت نفسه منه وتضرر به ، فيسوغ له الفسخ دفعا لمضرته ، وهو اختيار الشيخ في النهاية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المصنف توسط بين القولين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الحادثة بالمرأة قبل العقد مبيحة للفسخ ، وما يتجدد بعد العقد والوطي لا يفسخ به ، وفي المتجدد بعد العقد وقبل الدخول تردد ، أظهره أنه لا يبيح الفسخ ، تمسكا بمقتضى العقد السليم عن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لزوم العقد ، ترك العمل بها في الصورة الاولى ، للاخبار والاجماع ، فيبقى معمولا بها فيما عداها ، وهو اختيار المتأخر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عموم الاخبار الواردة بثبوت الرد مع وجود هذه العيوب ، ولم يفصلوا بين العيب السابق على العقد أو المتأخر عنه ، وهو اختيار الشيخ في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54"/>
      </w:r>
      <w:r>
        <w:rPr>
          <w:rFonts w:ascii="IRNazanin" w:hAnsi="IRNazanin" w:eastAsia="IRNazanin"/>
          <w:color w:val="111111"/>
          <w:sz w:val="28"/>
          <w:sz w:val="28"/>
          <w:szCs w:val="28"/>
          <w:rtl w:val="true"/>
          <w:lang w:bidi="fa-IR"/>
        </w:rPr>
        <w:t xml:space="preserve">والخلاف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في المهور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تعيين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بالحرف هنا القراءة ، يقال قرأت بحرف أبي 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 وقدم لها شيئا ثم دخل ، كان ذلك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الى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أفتى بها الشيخان وابن البراج وسلار ، وتبعهم المتأخر ، مدعيا للاجماع عليها محتجا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بالرواية ما روي عن الباقر عليه ‌السلام في رجل تزوج امرأة فدخل بها فأولدها ثم مات عنها ، فادعت شيئا من صداقها على ورثة زوجها ، فجاءت تطلبه منهم وتطلب الميراث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الميراث فلها أن تطلبه ، وأما الصداق فان الذي أخذت من قبل أن يدخل عليه ، فهو الذي حل للزوج به فرجها ، قليلا كان أو كثيرا ، اذ هي قبضته منه وقبلته ودخلت عليه ، فلا شي‌ء لها بعد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جرم أن هذه الرواية مطلقة ، فتأولها الشيخان وأتباعهما بما ذكروه ، جمعا بين الادلة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نقصت عين المهر أو صفته ، مثل عور الدابة أو نسيان الصنعة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نصف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على أخذ نصف العين وفيه تردد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المفروض مهرا انما هو العين دون القيمة ، </w:t>
      </w:r>
    </w:p>
    <w:p>
      <w:pPr>
        <w:pStyle w:val="BookText"/>
        <w:rPr/>
      </w:pPr>
      <w:r>
        <w:rPr>
          <w:rFonts w:ascii="Amiri" w:hAnsi="Amiri" w:eastAsia="Amiri" w:cs="Amiri"/>
          <w:color w:val="111111"/>
          <w:sz w:val="28"/>
          <w:sz w:val="28"/>
          <w:szCs w:val="28"/>
          <w:rtl w:val="true"/>
          <w:lang w:bidi="ar-SA"/>
        </w:rPr>
        <w:t xml:space="preserve">فيجب أخذ نصف الموجود منها ونصف قيمة التالف ، عملا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نصف ما فرضتم ، لانه تعالى جعل النصف مستحقا بالطلاق ، ولا يجوز أن يكون المستحق للنصف بالطلاق الزوجة ، لانها كانت مالكة لجميع المهر بالعقد ، فتعين أن يكون الزوج ، وهو ظاهر كلام الشيخ في المبسوط </w:t>
      </w:r>
      <w:r>
        <w:rPr>
          <w:rStyle w:val="FootnoteAnchor"/>
          <w:rtl w:val="true"/>
        </w:rPr>
        <w:footnoteReference w:id="58"/>
      </w:r>
      <w:r>
        <w:rPr>
          <w:rFonts w:ascii="IRNazanin" w:hAnsi="IRNazanin" w:eastAsia="IRNazanin"/>
          <w:color w:val="111111"/>
          <w:sz w:val="28"/>
          <w:sz w:val="28"/>
          <w:szCs w:val="28"/>
          <w:rtl w:val="true"/>
          <w:lang w:bidi="fa-IR"/>
        </w:rPr>
        <w:t xml:space="preserve">والخلاف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المفروض انما هو العين سليمة من جميع العيوب ، فيكون بالخيار بين أخذ نصف الموجود ونصف قيمة التالف ، وبين أخذ نصف قيمتها معا ، دفعا للضرر الناشي من وجوب أخذ نصف العين معيبا ، وهو القول الاخر للشافعي ، واختاره الشيخ في المبسوط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بكبر أو سمن ، كان له نصف قيمته من دون الزيادة ولا تجبر المرأة على دفع العين ،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Style w:val="FootnoteAnchor"/>
          <w:rtl w:val="true"/>
        </w:rPr>
        <w:footnoteReference w:id="60"/>
      </w:r>
      <w:r>
        <w:rPr>
          <w:rFonts w:ascii="Amiri" w:hAnsi="Amiri" w:eastAsia="Amiri" w:cs="Amiri"/>
          <w:color w:val="111111"/>
          <w:sz w:val="28"/>
          <w:sz w:val="28"/>
          <w:szCs w:val="28"/>
          <w:rtl w:val="true"/>
          <w:lang w:bidi="ar-SA"/>
        </w:rPr>
        <w:t xml:space="preserve">بعد أن خير المرأة في هذه الصورة بين دفع نصف العين ، وأوجب على الزوج القبول حينئذ ، وبين دفع القيمة من دون الزيادة ، ويقوى في نفسي أن له الرجوع في نصفه مع الزيادة التي لا تتميز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وان كان الاول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 عند المتأخر أولى ، لانه نماء حدث في ملكها ، فيكون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والمقدمتان اجماعيتان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أصدقها تعليم سورة ثم طلقها قبل الدخول والتعليم ،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النصف من وراء الحجاب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الجواز ، ولان التعليم حق لها ، فيجوز توفيتها اياه كغيره من الحقوق ، وبه أفتى الشيخ في المبسوط </w:t>
      </w:r>
      <w:r>
        <w:rPr>
          <w:rStyle w:val="FootnoteAnchor"/>
          <w:rtl w:val="true"/>
        </w:rPr>
        <w:footnoteReference w:id="62"/>
      </w:r>
      <w:r>
        <w:rPr>
          <w:rFonts w:ascii="IRNazanin" w:hAnsi="IRNazanin" w:eastAsia="IRNazanin"/>
          <w:color w:val="111111"/>
          <w:sz w:val="28"/>
          <w:sz w:val="28"/>
          <w:szCs w:val="28"/>
          <w:rtl w:val="true"/>
          <w:lang w:bidi="fa-IR"/>
        </w:rPr>
        <w:t xml:space="preserve">والخلاف </w:t>
      </w:r>
      <w:r>
        <w:rPr>
          <w:rStyle w:val="FootnoteAnchor"/>
          <w:rtl w:val="true"/>
        </w:rPr>
        <w:footnoteReference w:id="63"/>
      </w:r>
      <w:r>
        <w:rPr>
          <w:rFonts w:ascii="Amiri" w:hAnsi="Amiri" w:eastAsia="Amiri" w:cs="Amiri"/>
          <w:color w:val="111111"/>
          <w:sz w:val="28"/>
          <w:sz w:val="28"/>
          <w:szCs w:val="28"/>
          <w:rtl w:val="true"/>
          <w:lang w:bidi="ar-SA"/>
        </w:rPr>
        <w:t>، محتجا بأن الذي وجب عليه واستقر تعليم نصف ما سمي ، فإيجاب غيره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تعليم نصف السورة يستدعي سماع صوت المرأة الاجنبية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فلان صوت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فلانه لا يؤمن من الافتنان بها ، وهو الوجه الاخر للشافعي ، ولعله 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لامرأته مهرا ان أبقاها في بلده وأريد منه ان أخرجها فأخرجها الى بلد الشرك ، لم يجب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أخرجها الى بلاد الاسلام ، كان الشرط لازما ، وفيه تردد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رواية علي بن رئاب عن أبي الحسن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حاضر عن رجل تزوج امرأة على مائة دينار على أن يخرج بها الى بلاده ، فان لم تخرج معه ، فمهرها خمسون دينارا ، أرأيت ان لم تخرج معه الى بلاده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أن يخرج بها الى بلاد الشرك ، فلا شرط له عليها في ذلك ، ولها مائة دينار التي أصدقها 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أن يخرج بها الى بلاد المسلمين ودار الاسلام ، فله ما اشترط عليها ، والمسلمون عند شروطهم ، وليس له أن يخرج بها الى بلاده حتى يؤدي إليها صداقها وترضى من ذلك بما رضيت به وهو جائز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حسنة ، وعليها فتوى الشيخ في النهاية ، بناء على أنه اذا شرط لامرأته أن لا يخرجها من بلدها ، كان الشرط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مقتضى العقد تسلط الزوج على الزوجة استمتاعا واسكانا ، والشرط المذكور مناف لمقتضاه </w:t>
      </w:r>
      <w:r>
        <w:rPr>
          <w:rStyle w:val="FootnoteAnchor"/>
          <w:rtl w:val="true"/>
        </w:rPr>
        <w:footnoteReference w:id="65"/>
      </w:r>
      <w:r>
        <w:rPr>
          <w:rFonts w:ascii="Amiri" w:hAnsi="Amiri" w:eastAsia="Amiri" w:cs="Amiri"/>
          <w:color w:val="111111"/>
          <w:sz w:val="28"/>
          <w:sz w:val="28"/>
          <w:szCs w:val="28"/>
          <w:rtl w:val="true"/>
          <w:lang w:bidi="ar-SA"/>
        </w:rPr>
        <w:t xml:space="preserve">، فيكون مخالفا للكتاب والسنة ، فلا يثبت المشترط ، وبه أفتى المتأخر ، بناء على أنه اذا شرط لها أن لا يخرجها من بلدها كان الشرط باطلا ، ونقل عن الشيخ رحمه‌ اللّه أنه رجع عن ذلك في الخلاف </w:t>
      </w:r>
      <w:r>
        <w:rPr>
          <w:rStyle w:val="FootnoteAnchor"/>
          <w:rtl w:val="true"/>
        </w:rPr>
        <w:footnoteReference w:id="66"/>
      </w:r>
      <w:r>
        <w:rPr>
          <w:rFonts w:ascii="Amiri" w:hAnsi="Amiri" w:eastAsia="Amiri" w:cs="Amiri"/>
          <w:color w:val="111111"/>
          <w:sz w:val="28"/>
          <w:sz w:val="28"/>
          <w:szCs w:val="28"/>
          <w:rtl w:val="true"/>
          <w:lang w:bidi="ar-SA"/>
        </w:rPr>
        <w:t>في مسألة اذا أصدقها ألفا وشرط أن لا يسافر بها ، فالشرط باطل والنكاح والصداق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بين المسألتين فرقا بعيدا ، على أنا نمنع بطلان هذا الشرط ، عملا بعموم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يملك بالعقد على أشهر الروايتين ، ولها التصرف فيه قبل القبض على الاشبه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أن تتصرف في الصداق قبل القبض ، محتجا بأن جواز التصرف بعد القبض مجمع عليه ولا دليل على جواز تصرفها قبله وبأنه روي عن النبي عليه ‌السلام أنه نهى عن بيع ما لم يقبض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الجواز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والمنع عن بعض التصرفات ، وهو البيع على تقدير تسليمه لا يستلزم المنع عن باقي التصرفات ، </w:t>
      </w:r>
    </w:p>
    <w:p>
      <w:pPr>
        <w:pStyle w:val="BookText"/>
        <w:rPr/>
      </w:pP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عفت المرأة عن نصيبها ، أو عفى الزوج عن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الى القبول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بحث أن القبول هل هو شرط في صحة الابراء أم لا؟</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ولده الصغير ، فان كان له مال ، فالمهر على الولد وان كان فقيرا ، فالمهر في عهدة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الولد ، أخرج المهر من أصل تركته ، سواء بلغ الولد وأيسر أو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 الأب المهر وبلغ الصبي وطلق قبل الدخول ، استعاد الولد النصف دون الوالد ، لان ذلك يجري مجرى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المهر عن ولده الكبير تبرعا ، ثم طلق الولد ، رجع الولد بنصف المهر ، ولم يكن للوالد انتزاعه لعين ما ذكرناه في الصغير ، وفي المسألتين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أداء المهر عن الولد بمنزلة الهبة له ، فلا يجوز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 فلان المهر عوض البضع ، وهو ملك للولد اجماعا ، فيكون عوضه وهو المهر واجبا عليه كغيره من الاثمان ، واذا ثبت أن المهر يتعلق بذمة الولد بنفس العقد ، تبين أن أداء الوالد للمهر جار مجرى الهبة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 فاجماعية عندنا ، وهو اختيار الشيخ في المبسوط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يمنع الصغرى ، سلمنا لكن لم قلت أن المنزل منزلة الشي‌ء يكون حكمه حكم ذلك الشي‌ء ، هذا هو القياس بعينه ، وهو عندنا باطل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أصالة بقاء الملك على مالكه وعدم انتقاله عنه ، ترك العمل بها </w:t>
      </w:r>
    </w:p>
    <w:p>
      <w:pPr>
        <w:pStyle w:val="BookText"/>
        <w:rPr/>
      </w:pPr>
      <w:r>
        <w:rPr>
          <w:rFonts w:ascii="Amiri" w:hAnsi="Amiri" w:eastAsia="Amiri" w:cs="Amiri"/>
          <w:color w:val="111111"/>
          <w:sz w:val="28"/>
          <w:sz w:val="28"/>
          <w:szCs w:val="28"/>
          <w:rtl w:val="true"/>
          <w:lang w:bidi="ar-SA"/>
        </w:rPr>
        <w:t>في الصورة الاولى ، فيبقى معمولا بها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بات عند الامة ليلة ، ثم اعتقت قبل استيفاء الحرة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للامة ليلة ، لانها ساوت الحرة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أنها ساوت الحرة قبل توفية حقها عليها ، فينبغي أن يكون حقها مثل حق الحرة ، لانها حرة مثلها ، ويؤيده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زوج لها ، وهو اختيار الشيخ في المبسوط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أنها انما صارت حرة بعد استيفاء حقها ، فلا تجب لها شي‌ء آخر ، بل يبتدئ ، بالقسمة بعد توفية الزوجة الاخرى حقها ، وهذا عندي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يقرع بين الزوجات اذا أراد استصحاب بعضهن في السفر ، وهل يجوز العدول عن من خرج اسمها الى غيرها؟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لانها تعينت للسفر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الجواز ، ولان القسم في السفر حق للزوج فقط ، فجاز له تركه ، اما بأن يعدل الى غيرها من الزوجات أولا يستصحب معه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القرعة قد عينتها للسفر ، فلا يجوز العدول عنها الى غيرها ، والا لم يكن للقرعة فائدة ، فيكون الامر بها عبثا ، وهو باطل ، وبه أفتى الشيخ في المبسوط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بعث الحكمين على سبيل التحكيم أو التوكيل؟ الاظهر </w:t>
      </w:r>
    </w:p>
    <w:p>
      <w:pPr>
        <w:pStyle w:val="BookText"/>
        <w:rPr/>
      </w:pPr>
      <w:r>
        <w:rPr>
          <w:rFonts w:ascii="Amiri" w:hAnsi="Amiri" w:eastAsia="Amiri" w:cs="Amiri"/>
          <w:color w:val="111111"/>
          <w:sz w:val="28"/>
          <w:sz w:val="28"/>
          <w:szCs w:val="28"/>
          <w:rtl w:val="true"/>
          <w:lang w:bidi="ar-SA"/>
        </w:rPr>
        <w:t>أنه 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الخلاف </w:t>
      </w:r>
      <w:r>
        <w:rPr>
          <w:rStyle w:val="FootnoteAnchor"/>
          <w:rtl w:val="true"/>
        </w:rPr>
        <w:footnoteReference w:id="74"/>
      </w:r>
      <w:r>
        <w:rPr>
          <w:rFonts w:ascii="Amiri" w:hAnsi="Amiri" w:eastAsia="Amiri" w:cs="Amiri"/>
          <w:color w:val="111111"/>
          <w:sz w:val="28"/>
          <w:sz w:val="28"/>
          <w:szCs w:val="28"/>
          <w:rtl w:val="true"/>
          <w:lang w:bidi="ar-SA"/>
        </w:rPr>
        <w:t xml:space="preserve">الى أنه تحكيم ، محتجا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وظاهر الآية دالة على التحكيم ، لانه لم يقل فابعثوا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الشرعي اذا ورد مطلقا انصرف الى الائمة والقضاة ، وهذا من جملة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توجه الخطاب الى الزوجين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فابعثا ، والتالي باطل فالمقدم مثله ، والشرطية ظاهرة اذ 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فأضاف تعالى الإرادة الى الحكمين ، ولو كانا وكيلان </w:t>
      </w:r>
      <w:r>
        <w:rPr>
          <w:rStyle w:val="FootnoteAnchor"/>
          <w:rtl w:val="true"/>
        </w:rPr>
        <w:footnoteReference w:id="77"/>
      </w:r>
      <w:r>
        <w:rPr>
          <w:rFonts w:ascii="Amiri" w:hAnsi="Amiri" w:eastAsia="Amiri" w:cs="Amiri"/>
          <w:color w:val="111111"/>
          <w:sz w:val="28"/>
          <w:sz w:val="28"/>
          <w:szCs w:val="28"/>
          <w:rtl w:val="true"/>
          <w:lang w:bidi="ar-SA"/>
        </w:rPr>
        <w:t>لم يضف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الاصحاب أنهما يمضيان </w:t>
      </w:r>
      <w:r>
        <w:rPr>
          <w:rStyle w:val="FootnoteAnchor"/>
          <w:rtl w:val="true"/>
        </w:rPr>
        <w:footnoteReference w:id="78"/>
      </w:r>
      <w:r>
        <w:rPr>
          <w:rFonts w:ascii="Amiri" w:hAnsi="Amiri" w:eastAsia="Amiri" w:cs="Amiri"/>
          <w:color w:val="111111"/>
          <w:sz w:val="28"/>
          <w:sz w:val="28"/>
          <w:szCs w:val="28"/>
          <w:rtl w:val="true"/>
          <w:lang w:bidi="ar-SA"/>
        </w:rPr>
        <w:t>ما اتفق رأيهما عليه الا الفرقة ، فانهما يستأدياهما ، فدل أنه على سبيل التحكيم ، لان التوكيل لا يجوز فيه انفاذ شي‌ء الا باذن الموكل ، وعليه المتأخر ، وما عرفت من الاصحاب فيه خلافا ، بل من الجمهور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أمته ، ووطأها آخر فجورا ، ألحق الولد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مع ولادته أمارة يغلب بها الظن أنه ليس منه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الحاقة ولا نفيه عنه ، بل ينبغي أن يوصي له بشي‌ء ولا يورثه ميراث الاولاد ،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الرواية </w:t>
      </w:r>
      <w:r>
        <w:rPr>
          <w:rStyle w:val="FootnoteAnchor"/>
          <w:rtl w:val="true"/>
        </w:rPr>
        <w:footnoteReference w:id="79"/>
      </w:r>
      <w:r>
        <w:rPr>
          <w:rFonts w:ascii="Amiri" w:hAnsi="Amiri" w:eastAsia="Amiri" w:cs="Amiri"/>
          <w:color w:val="111111"/>
          <w:sz w:val="28"/>
          <w:sz w:val="28"/>
          <w:szCs w:val="28"/>
          <w:rtl w:val="true"/>
          <w:lang w:bidi="ar-SA"/>
        </w:rPr>
        <w:t xml:space="preserve">، وعليها فتوى الشيخ في النهاية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وهذا فراش ، فيكون لاحقا إليه ما لم ينفه ، فان نفاه فلا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المتأخر ، ولعله 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وأنكرت الام ، فالقول قول الأب ، لانه يدفع عن نفسه وجوب الاجرة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كون الام منكرة ، فيكون القول قولها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ولان ارضاع الولد حق لوالديه ، وهو مدع لاسقاطه بوجود متبرعة ، فيكون القول قولها الا أن يقيم البينة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انكار الام لوجود المتبرعة يتضمن دعوى شغل ذمة الأب بايجاب الاجرة عليه ، والاصل براءة الذمة ، فمن ادعى شغلها بشي‌ء من الاشياء فعليه البينة وعلى المنكر اليمين ، للخبر المذكور ، وهو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الابوان ، فالحضانة لاب الأب ، فان عدم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الحضانة للاقارب ، ويترتبون ترتب الارث ، نظرا الى الآية ، وفيه تردد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الشيخ رحمه‌ اللّه في المبسوط </w:t>
      </w:r>
      <w:r>
        <w:rPr>
          <w:rStyle w:val="FootnoteAnchor"/>
          <w:rtl w:val="true"/>
        </w:rPr>
        <w:footnoteReference w:id="84"/>
      </w:r>
      <w:r>
        <w:rPr>
          <w:rFonts w:ascii="Amiri" w:hAnsi="Amiri" w:eastAsia="Amiri" w:cs="Amiri"/>
          <w:color w:val="111111"/>
          <w:sz w:val="28"/>
          <w:sz w:val="28"/>
          <w:szCs w:val="28"/>
          <w:rtl w:val="true"/>
          <w:lang w:bidi="ar-SA"/>
        </w:rPr>
        <w:t xml:space="preserve">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عام في كل </w:t>
      </w:r>
    </w:p>
    <w:p>
      <w:pPr>
        <w:pStyle w:val="BookText"/>
        <w:rPr/>
      </w:pPr>
      <w:r>
        <w:rPr>
          <w:rFonts w:ascii="Amiri" w:hAnsi="Amiri" w:eastAsia="Amiri" w:cs="Amiri"/>
          <w:color w:val="111111"/>
          <w:sz w:val="28"/>
          <w:sz w:val="28"/>
          <w:szCs w:val="28"/>
          <w:rtl w:val="true"/>
          <w:lang w:bidi="ar-SA"/>
        </w:rPr>
        <w:t xml:space="preserve">شي‌ء الا ما خصه الدليل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اثبات الحضانة لغير الأب والام والجد للاب حكم شرعي ، فيفتقر الى الدليل الشرعي ، وحيث لا دلالة فلا حكم ، ونمنع دلالة الآية على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المتأخر بعد أن أورد معظم ما ذكره الشيخ رحمه‌ اللّه في الخلاف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تخريجات المخالفين ومعظمه قول الشافعي ، وناؤهم على القول بالعصبية ، وذلك عندنا باطل ، ولا حضانة عندنا الا للام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غيرهما ، فليس له ولاية سوى الجد من قبل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طلبت الام للرضاع أجرة زائدة عن غيرها ، فله تسليمه الى الاجنبية ، وفي سقوط حضانة الام تردد ، والسقوط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الحضانة هل هي تابعة للرضاع أم لا؟ فان قلنا بالاول سقطت والا فلا ، والحق أنها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شيئان متغايران ، وتداخلهما على خلاف مقتضى الاصل ، فلا يصار إليه إلا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أنهما شيئان متغايران ، فلانه يصح استئجار المرأة للحضانة دون الرضاع وبالعكس ، ولو لا التغاير لما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فظاهرة ، وهو اختيار المتأخر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أنها لا تسقط وجب على الام تسليمه الى المرضعة كل ما احتاج الى الرضاع ، ثم اذا روي لبنا أخذته منها بحق الحضانة ثم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نفقة الزوجة بالعقد أو بالتمكين تردد ، أظهره بين الاصحاب وقوف الوجوب على التمكين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براءة الذمة من وجوب الانفاق ، ترك العمل بها في صورة حصول التمكين من الاستمتاع ، للاجماع ، فيبقى معمولا بها فيما </w:t>
      </w:r>
    </w:p>
    <w:p>
      <w:pPr>
        <w:pStyle w:val="BookText"/>
        <w:rPr/>
      </w:pPr>
      <w:r>
        <w:rPr>
          <w:rFonts w:ascii="Amiri" w:hAnsi="Amiri" w:eastAsia="Amiri" w:cs="Amiri"/>
          <w:color w:val="111111"/>
          <w:sz w:val="28"/>
          <w:sz w:val="28"/>
          <w:szCs w:val="28"/>
          <w:rtl w:val="true"/>
          <w:lang w:bidi="ar-SA"/>
        </w:rPr>
        <w:t>عداها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اطلاق الروايات الدالة على وجوب الانفاق على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الانفاق على آباء الابوين وأمهاتهم تردد ، أظهره الوجوب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أنه هل يطلق على هؤلاء الاباء والامهات اسم الأب والام أم لا؟ فان قلنا بالاول نظرا الى العرف ، أوجبنا النفقة لورود النص بوجوب النفقة على 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نقل به نظرا الى الوضع اللغوي ، لم نوجب شيئا ، تمسكا بأصالة براءة الذمة السالمة عن معارضة النص وفتوى الاصحاب طرا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فمذهب مالك من الجمهور</w:t>
      </w:r>
      <w:r>
        <w:rPr>
          <w:rFonts w:eastAsia="Amiri" w:cs="Amiri" w:ascii="Amiri" w:hAnsi="Amiri"/>
          <w:color w:val="111111"/>
          <w:sz w:val="28"/>
          <w:szCs w:val="28"/>
          <w:rtl w:val="true"/>
          <w:lang w:bidi="ar-SA"/>
        </w:rPr>
        <w:t xml:space="preserve">. </w:t>
      </w:r>
      <w:bookmarkStart w:id="20" w:name="pg19514_220302"/>
    </w:p>
    <w:p>
      <w:pPr>
        <w:pStyle w:val="Heading2"/>
        <w:numPr>
          <w:ilvl w:val="1"/>
          <w:numId w:val="1"/>
        </w:numPr>
        <w:rPr/>
      </w:pPr>
      <w:bookmarkStart w:id="21" w:name="__RefHeading___Toc45744_2314609296"/>
      <w:bookmarkStart w:id="22" w:name="_Toc7"/>
      <w:bookmarkEnd w:id="20"/>
      <w:bookmarkEnd w:id="21"/>
      <w:r>
        <w:rPr>
          <w:rtl w:val="true"/>
        </w:rPr>
        <w:t xml:space="preserve">فصل </w:t>
      </w:r>
      <w:r>
        <w:rPr>
          <w:rtl w:val="true"/>
        </w:rPr>
        <w:t xml:space="preserve">: ( </w:t>
      </w:r>
      <w:r>
        <w:rPr>
          <w:rtl w:val="true"/>
        </w:rPr>
        <w:t xml:space="preserve">ذكر الترددات المذكورة فى القسم الثالث فى الايقاعات </w:t>
      </w:r>
      <w:r>
        <w:rPr>
          <w:rtl w:val="true"/>
        </w:rPr>
        <w:t>)</w:t>
      </w:r>
      <w:bookmarkEnd w:id="22"/>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الوكالة في الطلاق للغائب اجماعا وللحاضر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البحث في هذه المسألة مستوفى ، فلا معنى لاعادته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 الى زوجته وأجنبية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احداكما طالق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الاجنبية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زوجة وجارة وكل منهما سعدى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طالق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الجارة لم يقبل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لهما ، وايقاع الطلاق على الاسم لا يصرف الى الاجنبية ، 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متواط يقع على الزوجة والاجنبية وقوعا متساويا ، فيقبل قول الزوج في التخصيص ، لانه أبصر بقصده 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المسألة الثانية ، لان العلم في أصل اللغة انما وضع لشي‌ء بعينه غير متناول ما أشبهه ، فاذا أطلق على آخر كان بنوع من الاشتراك ، فاذا ثبت أنه مشترك لم يكن حمله على كلي مفهوميه على سبيل الحقيقة ، لما بين في أصول الفقه بل على سبيل المجاز ، وهو غير نافع هنا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لم يجز حمله على كلي مفهوميه ، افتقر في دلالته علي أحدهما الي قرينة </w:t>
      </w:r>
    </w:p>
    <w:p>
      <w:pPr>
        <w:pStyle w:val="BookText"/>
        <w:rPr/>
      </w:pPr>
      <w:r>
        <w:rPr>
          <w:rFonts w:ascii="Amiri" w:hAnsi="Amiri" w:eastAsia="Amiri" w:cs="Amiri"/>
          <w:color w:val="111111"/>
          <w:sz w:val="28"/>
          <w:sz w:val="28"/>
          <w:szCs w:val="28"/>
          <w:rtl w:val="true"/>
          <w:lang w:bidi="ar-SA"/>
        </w:rPr>
        <w:t>وإلا لزم الترجيح من غير مرجح ، وهو باطل ، والقرينة هنا من طرفنا ، اذ العادة أن الطلاق لا يواجه به الا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يصلح أن يواجه به الزوجة وغيرها ، فكذلك سعدى على تقدير أن يكون موضوعا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ذكرتموه في المسألة الاولى آت هنا ، فاما أن تنوره في الصورتين أو تمنعوا قبول قوله في الصورتين ، والا فقبول النية في احدى الصورتين ومنعها في الصورة الاخرى مع تساويهما ترجيح من غير مرجح ، وهو اختيار الشيخ في المبسوط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متواط ممنوع ، اذ المتواطي يتناول الاشخاص المندرجة تحته على سبيل الجمع ، وليس كذلك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الجمهور مطبقون على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الارث مع سؤالها الطلاق تردد ، أشبهه أنه لا إرث ، وكذا لو خالعته أو بارأته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مبتنية على أن التوريث هل هو لمكان التهمة أم هو حكم معلق على طلاق المريض؟ كيف ما كان فان قلنا بالاول ، كما هو مذهب الشيخ في المبسوط </w:t>
      </w:r>
      <w:r>
        <w:rPr>
          <w:rStyle w:val="FootnoteAnchor"/>
          <w:rtl w:val="true"/>
        </w:rPr>
        <w:footnoteReference w:id="87"/>
      </w:r>
      <w:r>
        <w:rPr>
          <w:rFonts w:ascii="Amiri" w:hAnsi="Amiri" w:eastAsia="Amiri" w:cs="Amiri"/>
          <w:color w:val="111111"/>
          <w:sz w:val="28"/>
          <w:sz w:val="28"/>
          <w:szCs w:val="28"/>
          <w:rtl w:val="true"/>
          <w:lang w:bidi="ar-SA"/>
        </w:rPr>
        <w:t>، لم يكن لها الميراث هنا ، لانتفاء التهمة بسؤالها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بالثاني ، كما هو ظاهر كلام الشيخ في الخلاف </w:t>
      </w:r>
      <w:r>
        <w:rPr>
          <w:rStyle w:val="FootnoteAnchor"/>
          <w:rtl w:val="true"/>
        </w:rPr>
        <w:footnoteReference w:id="88"/>
      </w:r>
      <w:r>
        <w:rPr>
          <w:rFonts w:ascii="Amiri" w:hAnsi="Amiri" w:eastAsia="Amiri" w:cs="Amiri"/>
          <w:color w:val="111111"/>
          <w:sz w:val="28"/>
          <w:sz w:val="28"/>
          <w:szCs w:val="28"/>
          <w:rtl w:val="true"/>
          <w:lang w:bidi="ar-SA"/>
        </w:rPr>
        <w:t>، عملا بعموم الاخبار الدالة على ثبوت الارث مع حصول الطلاق في حال المرض من غير تفصيل كان لها الميراث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المتأخر أفتى بما اختاره الشيخ في الخلاف ، ونقل عن الشيخ </w:t>
      </w:r>
    </w:p>
    <w:p>
      <w:pPr>
        <w:pStyle w:val="BookText"/>
        <w:rPr/>
      </w:pPr>
      <w:r>
        <w:rPr>
          <w:rFonts w:ascii="Amiri" w:hAnsi="Amiri" w:eastAsia="Amiri" w:cs="Amiri"/>
          <w:color w:val="111111"/>
          <w:sz w:val="28"/>
          <w:sz w:val="28"/>
          <w:szCs w:val="28"/>
          <w:rtl w:val="true"/>
          <w:lang w:bidi="ar-SA"/>
        </w:rPr>
        <w:t xml:space="preserve">رحمه‌ اللّه أنه أفتى في الجزء الثالث من الاستبصار بما أفتى به في المبسوط ، عملا بما رواه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 ‌السلام عن رجل طلق زوجته وهو مريض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دامت في عدتها ، فان طلقها في حال اضرار ، فهي ترثه الى سنة ، فان زاد عن السنة يوم واحد لم ترثه ، وتعتد أربعة أشهر وعشرا عدة المتوفى عنها زوجها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تخصيص العموم في استنصاره بخبر سماعة الذي رواه زرعة ، وهما فطحيان ، فان كان يعمل بأخبار الآحاد ، فلا خلاف بين من يعمل بها ان شرط العمل بذلك أن يكون راوي الخبر عدلا ، والفطحي كافر ، فكيف يعمل بخبره؟ ويخصص به العموم المعلوم ، والمخصص يكون دليلا معلوما كالمخصص فهذا لا يجوز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الزوج الذي يحلل المرأة 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بالغا ، وفي المراهق تردد ، أشبهه أنه لا يحلل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وفي رفع القلم عنه دليل على أنه لا حكم لجميع أفعاله ، ومن جملتها تحليل الزوجة بوطئه ، وهو اختيار المتأخر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ينكح زوجا غيره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فعلق الحل بنكاح الزوج ، ولا جرم أن المراهق يسمى زوجا ، ويؤيده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تذوق عسيلتها وتذوق عسيلته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المراهق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الذي قارب البلوغ </w:t>
      </w:r>
    </w:p>
    <w:p>
      <w:pPr>
        <w:pStyle w:val="BookText"/>
        <w:rPr/>
      </w:pPr>
      <w:r>
        <w:rPr>
          <w:rFonts w:ascii="Amiri" w:hAnsi="Amiri" w:eastAsia="Amiri" w:cs="Amiri"/>
          <w:color w:val="111111"/>
          <w:sz w:val="28"/>
          <w:sz w:val="28"/>
          <w:szCs w:val="28"/>
          <w:rtl w:val="true"/>
          <w:lang w:bidi="ar-SA"/>
        </w:rPr>
        <w:t>له 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الجماع ، وبه أفتى الشيخ في المبسوط </w:t>
      </w:r>
      <w:r>
        <w:rPr>
          <w:rStyle w:val="FootnoteAnchor"/>
          <w:rtl w:val="true"/>
        </w:rPr>
        <w:footnoteReference w:id="92"/>
      </w:r>
      <w:r>
        <w:rPr>
          <w:rFonts w:ascii="Amiri" w:hAnsi="Amiri" w:eastAsia="Amiri" w:cs="Amiri"/>
          <w:color w:val="111111"/>
          <w:sz w:val="28"/>
          <w:sz w:val="28"/>
          <w:szCs w:val="28"/>
          <w:rtl w:val="true"/>
          <w:lang w:bidi="ar-SA"/>
        </w:rPr>
        <w:t xml:space="preserve">والخلاف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عليه غير المراهق ، لانه لا يعرف العسيلة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راجعتك اذا شئت أو ان شئت لم يقع ، 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أنه علق الرجعة بشرط وقد وجد ، فيوجد المشروط عملا بالشرط ، ولقوله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وهذا خبر في معنى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الرجعة حق للزوج فقط ، فلا اعتبار بمشيتها ، فيكون وجود هذا الشرط كعدمه ، فلا تصح الرجعة ، ولانه ايقاع فلا يصح معلقا على شرط أو صفة ، قياسا على الطلاق ، وهو اختيار الشيخ رحمه‌ اللّه في المبسوط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أنه راجع زوجته الامة في العدة فصدقته ، وأنكر المولى وادعى خروجها قبل الرجعة ، فالقول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اليمين لتعلق حق النكاح بالزوجين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الرجعة استباحة بضع تتعلق بالزوجين فقط ، فمع تصادقهما على صحتهما يحكم بصحتها شرعا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يفتقر في الحكم بصحة قوله الى يمين ، اذ فائدة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اسقاط دعوى </w:t>
      </w:r>
    </w:p>
    <w:p>
      <w:pPr>
        <w:pStyle w:val="BookText"/>
        <w:rPr/>
      </w:pPr>
      <w:r>
        <w:rPr>
          <w:rFonts w:ascii="Amiri" w:hAnsi="Amiri" w:eastAsia="Amiri" w:cs="Amiri"/>
          <w:color w:val="111111"/>
          <w:sz w:val="28"/>
          <w:sz w:val="28"/>
          <w:szCs w:val="28"/>
          <w:rtl w:val="true"/>
          <w:lang w:bidi="ar-SA"/>
        </w:rPr>
        <w:t xml:space="preserve">المدعي ، أو اثبات ما يدعيه ، وهي منتفية هنا ، وهو اختيار الشيخ في المبسوط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أن الرجعة اثبات لنوع تسلط وسلطنة على الامة ، فيقف ثبوتها على اذن المالك لانها ماله ، والنبي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الا عن طيب نفس منه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دعواه لانقضاء العدة وانكاره وقوع الرجعة قبل خروجها من العدة لم يحصل الاذن ، فلا يحكم بصحة الرجعة ، ونمنع تعلق حق النكاح بالزوجين فقط ، بل انما نقول بذلك اذا كانا حرين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القول قول الزوج مع اليمين ، لانه يدعي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العدة بالخلوة منفردة عن الوطي على الاشهر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النهاية </w:t>
      </w:r>
      <w:r>
        <w:rPr>
          <w:rStyle w:val="FootnoteAnchor"/>
          <w:rtl w:val="true"/>
        </w:rPr>
        <w:footnoteReference w:id="99"/>
      </w:r>
      <w:r>
        <w:rPr>
          <w:rFonts w:ascii="Amiri" w:hAnsi="Amiri" w:eastAsia="Amiri" w:cs="Amiri"/>
          <w:color w:val="111111"/>
          <w:sz w:val="28"/>
          <w:sz w:val="28"/>
          <w:szCs w:val="28"/>
          <w:rtl w:val="true"/>
          <w:lang w:bidi="ar-SA"/>
        </w:rPr>
        <w:t>الى وجوبها ، بناء على أن المهر يستقر بمجرد الخلوة ، فتجب العدة ، للحكم بثبوت الوطي المترتب عليه العدة ، وأنكره الباقون بناء على أنه لا يستقر الا بالدخول ، لان العدة تترتب على الوطي ، فحيث لا وطئ فلا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الحق أن المهر لا يستقر الا بالدخول ، لا جرم كان القول بوجوب العدة بمجرد الخلوة ضعيفا لضعف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المتوفى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 وهو ترك ما فيه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الامة تردد ، أظهره أنه لا حداد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الذمة من وجوب الحداد ، ترك العمل بها في الحرة ، للاتفاق عليه ، فيبقى معمولا بها فيما عداها ، وهو ظاهر كلام المتأخر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عموم الاحاديث الدالة على وجوب الاحداد على الزوجات ، وطريقة الاحتياط قاضية بذلك ، وبه أفتى الشيخ في المبسوط </w:t>
      </w:r>
      <w:r>
        <w:rPr>
          <w:rStyle w:val="FootnoteAnchor"/>
          <w:rtl w:val="true"/>
        </w:rPr>
        <w:footnoteReference w:id="100"/>
      </w:r>
      <w:r>
        <w:rPr>
          <w:rFonts w:ascii="Amiri" w:hAnsi="Amiri" w:eastAsia="Amiri" w:cs="Amiri"/>
          <w:color w:val="111111"/>
          <w:sz w:val="28"/>
          <w:sz w:val="28"/>
          <w:szCs w:val="28"/>
          <w:rtl w:val="true"/>
          <w:lang w:bidi="ar-SA"/>
        </w:rPr>
        <w:t xml:space="preserve">،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w:t>
      </w:r>
    </w:p>
    <w:p>
      <w:pPr>
        <w:pStyle w:val="BookText"/>
        <w:rPr/>
      </w:pPr>
      <w:r>
        <w:rPr>
          <w:rFonts w:ascii="Amiri" w:hAnsi="Amiri" w:eastAsia="Amiri" w:cs="Amiri"/>
          <w:color w:val="111111"/>
          <w:sz w:val="28"/>
          <w:sz w:val="28"/>
          <w:szCs w:val="28"/>
          <w:rtl w:val="true"/>
          <w:lang w:bidi="ar-SA"/>
        </w:rPr>
        <w:t xml:space="preserve">لامرأة تؤمن باللّه واليوم الاخر أن تحد على ميت فوق ثلاث ليال الا على زوج أربعة أشهر وعشرا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الاحداد على الزوجة أربعة أشهر وعشرا ، ولم يفرق في ذلك بين الامة والحرة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على الغائب في زمان العدة ، ولو حضر قبل انقضائها نظرا الى حكم الحاكم بالفرقة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نفقة الزوجة تابعة لبقاء زوجيتها ، ومع حكم الحاكم بالفرقة تنقطع الزوجية ، فتنقطع معلولها وهو النفقة ، عملا بالعلية ، وهو ظاهر كلام الشيخ في المبسوط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أنها في حكم الزوجة ما دامت في العدة ، فتجب لها النفقة لو حضر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 فلانه أملك بها مع حضوره قبل خروجه من عدتها ، ولو لا أنها زوجته لما صح له ذلك الا بعقد جديد ومهر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فاجماعية ، ولانها محبوسة عليه في هذه الحال ، فتجب لها النفقة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حضر بعد انقضاء العدة قبل التزويج أو بعده ، ففي وجوب نفقتها عليه في زمان اعتدادها منه اشكال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العصمة بينهما ، ومن أنها حال الاعتداد في حكم زوجته ،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طلقت في مسكن دون مستحقها ، جاز لها الخروج عند الطلاق الى مسكن يناسبها ، وفيه تردد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النهي عن اخراج المعتدة من بيتها ، ولا </w:t>
      </w:r>
    </w:p>
    <w:p>
      <w:pPr>
        <w:pStyle w:val="BookText"/>
        <w:rPr/>
      </w:pPr>
      <w:r>
        <w:rPr>
          <w:rFonts w:ascii="Amiri" w:hAnsi="Amiri" w:eastAsia="Amiri" w:cs="Amiri"/>
          <w:color w:val="111111"/>
          <w:sz w:val="28"/>
          <w:sz w:val="28"/>
          <w:szCs w:val="28"/>
          <w:rtl w:val="true"/>
          <w:lang w:bidi="ar-SA"/>
        </w:rPr>
        <w:t xml:space="preserve">ريب في صدق اسم البيت هنا على المسكن الذي طلقت فيه مطلقا ، اذا المراد بالبيت المذكور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المسكن الذي يسكنها الزوج فيه وليس بمملوك لها ، بدليل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اخراجها منه مع الاتيان بالفاحشة ، ولو كان ملكا لها لما ساغ اخراجها منه على كل حال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على الزوجة في ذلك عضاضة ، وربما لحقها باعتباره عار وضرر ، فيشرع لها الانتقال الى مسكن يناسبها ، دفعا للضرر ، وهو اختيار الشيخ في المبسوط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3" w:name="pg19514_220309"/>
    </w:p>
    <w:p>
      <w:pPr>
        <w:pStyle w:val="Heading2"/>
        <w:numPr>
          <w:ilvl w:val="1"/>
          <w:numId w:val="1"/>
        </w:numPr>
        <w:rPr/>
      </w:pPr>
      <w:bookmarkStart w:id="24" w:name="__RefHeading___Toc45746_2314609296"/>
      <w:bookmarkStart w:id="25" w:name="_Toc8"/>
      <w:bookmarkEnd w:id="23"/>
      <w:bookmarkEnd w:id="24"/>
      <w:r>
        <w:rPr>
          <w:rtl w:val="true"/>
        </w:rPr>
        <w:t xml:space="preserve">فصل </w:t>
      </w:r>
      <w:r>
        <w:rPr>
          <w:rtl w:val="true"/>
        </w:rPr>
        <w:t xml:space="preserve">: ( </w:t>
      </w:r>
      <w:r>
        <w:rPr>
          <w:rtl w:val="true"/>
        </w:rPr>
        <w:t xml:space="preserve">ذكر الترددات المذكورة فى كتاب الخلع </w:t>
      </w:r>
      <w:r>
        <w:rPr>
          <w:rtl w:val="true"/>
        </w:rPr>
        <w:t>)</w:t>
      </w:r>
      <w:bookmarkEnd w:id="25"/>
    </w:p>
    <w:p>
      <w:pPr>
        <w:pStyle w:val="Heading3"/>
        <w:numPr>
          <w:ilvl w:val="2"/>
          <w:numId w:val="1"/>
        </w:numPr>
        <w:rPr/>
      </w:pPr>
      <w:bookmarkStart w:id="26" w:name="__RefHeading___Toc45748_2314609296"/>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منه طلاقا بعوض ، فخلعها مجردا عن لفظ الطلاق لم يقع على القولين ، ولو طلبت منه خلعا بعوض ، فطلق به لم يلزم البذل ، على القول بوقوع الخلع بمجرده فسخا ، ويلزم على القول بأنه طلاق ، أو أنه يفتقر الى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الذي يلوح في أول النظر عدم الفرق بين المسألتين في هذا التفصيل ، اذ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أن يكون المعتبر في استحقاق البذل الاتيان بالصيغة أو بمرادفها ، فان كان الاول لم يقع الخلع على القولين في الصورة الاولى ، لايقاعه غير ملتمسها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الطلاق في الصورة الثانية رجعيا ، ولا يستحق باعتباره البذل ، لما قلناه أولا على القولين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المعتبر هو الثاني يأتي التفصيل في المسألتين ، فالفرق تحكم ، لكن الشيخ رحمه‌ اللّه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خالعني على ألف مثلا ، ونوت به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 صح عندنا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على 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عليها ناويا الطلاق ، فعلى ما اخترناه لا يقع ، وعلى ما </w:t>
      </w:r>
    </w:p>
    <w:p>
      <w:pPr>
        <w:pStyle w:val="BookText"/>
        <w:rPr/>
      </w:pPr>
      <w:r>
        <w:rPr>
          <w:rFonts w:ascii="Amiri" w:hAnsi="Amiri" w:eastAsia="Amiri" w:cs="Amiri"/>
          <w:color w:val="111111"/>
          <w:sz w:val="28"/>
          <w:sz w:val="28"/>
          <w:szCs w:val="28"/>
          <w:rtl w:val="true"/>
          <w:lang w:bidi="ar-SA"/>
        </w:rPr>
        <w:t>يذهب إليه بعض أصحابنا من أن تلفظ الخلع يقع الفرقة ينبغي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أن ذكر أن القائل بالوقوع من الاصحاب ينبغي له الاقتصار على لفظ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اثبت هذا فعلى ما اخترناه من طلبت منه طلاقا بعوض فخلعها به ، لم يصح على المذهبين جميعا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مذهبي أصحابنا ، لانه أجابها الى غير ملتمسها ، لانها طلبت منه فراقا يقع به نقصان الطلاق ، فأجابها بما لا ينقص الطلاق فأما ان طلبت منه فسخا بعوض فطلقها به ، ينبغي أن يقول من أجاز من أصحابنا ذلك أنه لا يقع ، لاعطائها غير مطلوبها ، وحكى عن بعض الوقوع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المصنف تفصيله الاخر ،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أجابها الى غير ملتمسها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متى يكون كذلك اذا جعلنا الخلع فسخا أو طلاقا ، الاول مسلم والثاني ممنوع ، لان صيغة الطلاق والخلع عند هذا القائل مترادفتان ، وقد مر في أصول الفقه صحة اقامة كل من المترادفين مقام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الشيخ والمصنف رحمهما‌اللّه ذكرا أن فائدة الخلاف الاعتداد به في عدد الطلقات على الثاني دون الاول ، ثم قالا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تقرر ما قلناه فالتفصيل الذي ذكرناه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بذل الفداء منها ومن وكيلها وممن يضمنه باذنها ، وهل يصح من المتبرع؟ فيه تردد ، والاشبه المنع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وقوع الخلع الشرعي بهذا النوع من البذل حكم شرعي ، فيقف على الدلالة الشرعية ، فحيث لا دلالة فلا شرع ، وبه أفتى الشيخ في المبسوط </w:t>
      </w:r>
      <w:r>
        <w:rPr>
          <w:rStyle w:val="FootnoteAnchor"/>
          <w:rtl w:val="true"/>
        </w:rPr>
        <w:footnoteReference w:id="106"/>
      </w:r>
      <w:r>
        <w:rPr>
          <w:rFonts w:ascii="IRNazanin" w:hAnsi="IRNazanin" w:eastAsia="IRNazanin"/>
          <w:color w:val="111111"/>
          <w:sz w:val="28"/>
          <w:sz w:val="28"/>
          <w:szCs w:val="28"/>
          <w:rtl w:val="true"/>
          <w:lang w:bidi="fa-IR"/>
        </w:rPr>
        <w:t xml:space="preserve">والخلاف </w:t>
      </w:r>
      <w:r>
        <w:rPr>
          <w:rStyle w:val="FootnoteAnchor"/>
          <w:rtl w:val="true"/>
        </w:rPr>
        <w:footnoteReference w:id="107"/>
      </w:r>
      <w:r>
        <w:rPr>
          <w:rFonts w:ascii="Amiri" w:hAnsi="Amiri" w:eastAsia="Amiri" w:cs="Amiri"/>
          <w:color w:val="111111"/>
          <w:sz w:val="28"/>
          <w:sz w:val="28"/>
          <w:szCs w:val="28"/>
          <w:rtl w:val="true"/>
          <w:lang w:bidi="ar-SA"/>
        </w:rPr>
        <w:t xml:space="preserve">، محتجا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حُدُودَ اللّهِ </w:t>
      </w:r>
    </w:p>
    <w:p>
      <w:pPr>
        <w:pStyle w:val="BookText"/>
        <w:rPr/>
      </w:pP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فأضاف تعالى الفداء إليها ، وفي اضافته إليها دليل على أنه لا يصح بذله من غيرها ، وبأصالة بقاء العقد ، فيتمسك بها الى حين ظهور المزيل قطعا ، وأتبعه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الاصل الدال على الجواز ، وبه قال جميع الفقهاء الا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على ألف من مالها وعلي ضمانها ، أو على عبدها هذا وعلي ضمانه صح ، فان لم ترض بدفع البذل صح الخلع وضمن المتبرع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أنه أجنبي ، فلا يصح بذل الفداء منه ، لما قدمناه ، ولانه ضمان ما لم يجب ، فلا 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في ذلك مصلحة عامة مقصودة للعقلاء ، وهو مما يمس الحاجة إليه ، فيكون مشروعا لمساس الحاجة إليه ، كما لو قال عند خوف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متاعك في البحر وعلي ضمانه ، وان كانا جميعا ضمان ما لم يجب ، وبه أفتى الشيخ في المبسوط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الجمع بين قوله في هذه المسألة والتي قبلها تضاد ظاهر ، لان المصلحة الداعية الى مشروعيتهما واحدة ، فالعمل بها في احدى المسألتين الغاؤها في الاخرى ترجيح من غير مرجح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الظهار موقوفا على الشرط تردد ، أظهره الجواز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الروايات الدالة على الوقوع ويؤيده عموم </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110"/>
      </w:r>
      <w:r>
        <w:rPr>
          <w:rFonts w:ascii="Amiri" w:hAnsi="Amiri" w:eastAsia="Amiri" w:cs="Amiri"/>
          <w:color w:val="111111"/>
          <w:sz w:val="28"/>
          <w:sz w:val="28"/>
          <w:szCs w:val="28"/>
          <w:rtl w:val="true"/>
          <w:lang w:bidi="ar-SA"/>
        </w:rPr>
        <w:t xml:space="preserve">، وبه أفتى الشيخ في النهاية </w:t>
      </w:r>
      <w:r>
        <w:rPr>
          <w:rStyle w:val="FootnoteAnchor"/>
          <w:rtl w:val="true"/>
        </w:rPr>
        <w:footnoteReference w:id="111"/>
      </w:r>
      <w:r>
        <w:rPr>
          <w:rFonts w:ascii="IRNazanin" w:hAnsi="IRNazanin" w:eastAsia="IRNazanin"/>
          <w:color w:val="111111"/>
          <w:sz w:val="28"/>
          <w:sz w:val="28"/>
          <w:szCs w:val="28"/>
          <w:rtl w:val="true"/>
          <w:lang w:bidi="fa-IR"/>
        </w:rPr>
        <w:t xml:space="preserve">والخلاف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الظهار ايقاع ، فلا يصح موقوفا على شرط كالطلاق ، ويؤيده أصالة براءة الذمة ، وحل الزوجة ممن حرم وطؤها بهذا النوع من الظهار ، وأوجب الكفارة به فعليه الدلالة ، وبه أفتى المتأخر ، محتجا بهذه الادلة ، ونقل ذلك عن شيخنا المفيد وعلم الهدى وجلة المشيخة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قاله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عن أبي الحسن الرضا عليه ‌السلام </w:t>
      </w:r>
      <w:r>
        <w:rPr>
          <w:rStyle w:val="FootnoteAnchor"/>
          <w:rtl w:val="true"/>
        </w:rPr>
        <w:footnoteReference w:id="113"/>
      </w:r>
      <w:r>
        <w:rPr>
          <w:rFonts w:ascii="Amiri" w:hAnsi="Amiri" w:eastAsia="Amiri" w:cs="Amiri"/>
          <w:color w:val="111111"/>
          <w:sz w:val="28"/>
          <w:sz w:val="28"/>
          <w:szCs w:val="28"/>
          <w:rtl w:val="true"/>
          <w:lang w:bidi="ar-SA"/>
        </w:rPr>
        <w:t xml:space="preserve">، والثانية عن أبي عبد اللّه عليه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المتأخر لا يرضى بهما استدلالا ، لانهما مع كونهما من أخبار الآحاد ، فيهما ضعف ، لان في طريق الرواية الاولى أبا سعيد الادمي ، وقد طعن فيه الشيخ رحمه‌ اللّه وجماعة من أصحابنا ، وفي طريق الثانية ابن فضال ، وهو فطحي ، ومع ذلك فروايته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الدلائل التي استدل بها فضعيفة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 فلانه قياس محض ، وهو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فلان الاصالة تخالف لقيام الدلالة وقد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الاصحاب أن الظهار حكمه حكم الطلاق ومن جملة أحكام الطلاق أن لا يقع موقوفا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ممنوعة ، وهي منقوضة بمسائل كثيرة لا حاجة بنا الى تعدادها وانما هذا شي‌ء ادعاه المتأخر واما نقله ذلك عن أكثر الاصحاب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يقع الظهار بالموطوءة بالملك؟ فيه تردد ، والمروي </w:t>
      </w:r>
    </w:p>
    <w:p>
      <w:pPr>
        <w:pStyle w:val="BookText"/>
        <w:rPr/>
      </w:pPr>
      <w:r>
        <w:rPr>
          <w:rFonts w:ascii="Amiri" w:hAnsi="Amiri" w:eastAsia="Amiri" w:cs="Amiri"/>
          <w:color w:val="111111"/>
          <w:sz w:val="28"/>
          <w:sz w:val="28"/>
          <w:szCs w:val="28"/>
          <w:rtl w:val="true"/>
          <w:lang w:bidi="ar-SA"/>
        </w:rPr>
        <w:t>أنه يقع كما يقع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رواية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ابراهيم عليه ‌السلام عن الرجل يظاهر من جاريته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والامة في هذا سواء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رواية ابن أبي يعفور عن أبي عبد اللّه عليه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مسلم عن أحدهما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الظهار يقع على الحرة والامة؟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فتوى الشيخ في النهاية </w:t>
      </w:r>
      <w:r>
        <w:rPr>
          <w:rStyle w:val="FootnoteAnchor"/>
          <w:rtl w:val="true"/>
        </w:rPr>
        <w:footnoteReference w:id="118"/>
      </w:r>
      <w:r>
        <w:rPr>
          <w:rFonts w:ascii="IRNazanin" w:hAnsi="IRNazanin" w:eastAsia="IRNazanin"/>
          <w:color w:val="111111"/>
          <w:sz w:val="28"/>
          <w:sz w:val="28"/>
          <w:szCs w:val="28"/>
          <w:rtl w:val="true"/>
          <w:lang w:bidi="fa-IR"/>
        </w:rPr>
        <w:t xml:space="preserve">والخلاف </w:t>
      </w:r>
      <w:r>
        <w:rPr>
          <w:rStyle w:val="FootnoteAnchor"/>
          <w:rtl w:val="true"/>
        </w:rPr>
        <w:footnoteReference w:id="119"/>
      </w:r>
      <w:r>
        <w:rPr>
          <w:rFonts w:ascii="Amiri" w:hAnsi="Amiri" w:eastAsia="Amiri" w:cs="Amiri"/>
          <w:color w:val="111111"/>
          <w:sz w:val="28"/>
          <w:sz w:val="28"/>
          <w:szCs w:val="28"/>
          <w:rtl w:val="true"/>
          <w:lang w:bidi="ar-SA"/>
        </w:rPr>
        <w:t>، محتجا بالاجماع ، وعموم آية الظهار ، واختاره ابن أبي عقيل في المتمسك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أصالتي الاباحة وبراءة الذمة من وجوب الكفارة ، فمن ادعى تحريم المملوكة وشغل الذمة بالكفارة ، فعليه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المفيد وعلم الهدى في بعض مسائلة وسلار وأبي الصلاح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الرواية المروية عن أبي عبد اللّه عليه ‌السلام في رجل جعل جاريته عليه كظهر 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وليس عليه شي‌ء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والارجح الاول ، لان رواياته أصح طريقا ، ومع ذلك فهي مؤيدة بعموم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الدالة على عدم الوقوع ، فضعيفة لان في طريقها علي بن فضال ، وهو فاسد العقيدة ، وفي طريقها ابن بكير وهو أيضا كذلك ، وحمزة بن حمران وهو مجهول الحال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طريق روايتكم الاولى عمار ، وهو فطحي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وان كان فطحيا ، لكن الشيخ وثقه وعمل بمفرداته ، ومع ذلك فهي مؤيدة بروايات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المملوكة ليست من النساء ، فلا يدخل تحت الآية وليس بشي‌ء وأن ذلك دعوى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ظاهر من واحدة مرارا ، وجب عليه بكل مرة كفارة ، فرق الظهار أو تابعه ، ومن فقهائنا من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ظاهر من امرأته مرارا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يوالي أو يفرق ، فان والى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مرارا ، فان نوى بالثاني والثالث التأكيد لم يلزمه إلا كفارة واحدة بلا خلاف ، وان لم ينو التأكيد ولا الاستيناف ، فانه يلزمه كفارة واحدة اجماعا أيضا ، وان نوى الاستيناف لزمه بكل واحدة كفارة عندنا وعند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فرق فانه ينظر ، فان كفر عن الاول ثم تلفظ بالثاني ، وجب عليه بالثاني كفارة مجددة بلا خلاف ، وان لم يكفر عن الاول فالحكم كما لو والى ذلك ونوى به الاستيناف عندنا وعند الاكثر بكل لفظ كفارة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واحدة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الخلاف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بكل مرة كفارة اذا نوى الاستيناف بها ، ولم يفرق بين المتتابع والمتفرق ، محتجا باجماع الفرقة والاحتياط وعموم الآية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كرر كلمة الظهار ، لزمه بكل دفعة كفارة ، فان وطئ التي كرر القول لها قبل أن يكفر ، لزمته كفارة واحدة عن الوطي وكفارات التكرار ولعله الاقرب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 ولا ريب في صدق اسم الظهار على كل مرة مرة وما رواه محمد بن مسلم عن أبي جعفر عليه ‌السلام عن رجل ظاهر من امرأته خمس مرات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بكل مرة كفارة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رواية أبي بصير عن أبي عبد اللّه عليه ‌السلام </w:t>
      </w:r>
      <w:r>
        <w:rPr>
          <w:rStyle w:val="FootnoteAnchor"/>
          <w:rtl w:val="true"/>
        </w:rPr>
        <w:footnoteReference w:id="124"/>
      </w:r>
      <w:r>
        <w:rPr>
          <w:rFonts w:ascii="Amiri" w:hAnsi="Amiri" w:eastAsia="Amiri" w:cs="Amiri"/>
          <w:color w:val="111111"/>
          <w:sz w:val="28"/>
          <w:sz w:val="28"/>
          <w:szCs w:val="28"/>
          <w:rtl w:val="true"/>
          <w:lang w:bidi="ar-SA"/>
        </w:rPr>
        <w:t xml:space="preserve">وقد روى عبد الرحمن بن الحجاج عن أبي عبد اللّه عليه ‌السلام في رجل ظاهر من امرأته أربع مرات في كل مجلس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رحمه‌ اللّه لما نظر الى اختلاف الروايتين جمع بينهما بالتفصيل الذي نقلناه عنه ، وهو حسن ، لكن هذه الرواية ضعيفة السند ، فلا 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كفارة الحنث في العهد ، وفي النذر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اختلف الاصحاب في كفارة خلف النذر والعهد ، فذهب الثلاثة وسلار الى أنها مثل كفارة رمضان ، عملا برواية أبي بصير عن أحدهما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 اللّه وميثاقه في أمر فيه طاعة فحنث ، فعليه عتق رقبة أو صيام شهرين متتابعين ، أو اطعام ستين مسكينا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رواية جميل بن دراج عن عبد الملك عن أبي عبد اللّه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بابويه الى أنها كفارة يمين ، عملا برواية حفص بن غياث قال سألت أبا عبد اللّه عليه ‌السلام عن كفارة النذر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يمين </w:t>
      </w:r>
      <w:r>
        <w:rPr>
          <w:rStyle w:val="FootnoteAnchor"/>
          <w:rtl w:val="true"/>
        </w:rPr>
        <w:footnoteReference w:id="128"/>
      </w:r>
      <w:r>
        <w:rPr>
          <w:rFonts w:ascii="Amiri" w:hAnsi="Amiri" w:eastAsia="Amiri" w:cs="Amiri"/>
          <w:color w:val="111111"/>
          <w:sz w:val="28"/>
          <w:sz w:val="28"/>
          <w:szCs w:val="28"/>
          <w:rtl w:val="true"/>
          <w:lang w:bidi="ar-SA"/>
        </w:rPr>
        <w:t>، وهي ضعيفة ، فان حفص بن غياث 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سليمان بن داود المنقري ، وقد طعن فيه ابن الغضائري وضعفه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النذر صوما معينا ، فكفارته كفارة رمضان ، وان كان غير الصوم فكفارة خلفه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رحمه‌ اللّه اختار أن كفارة خلف النذر كفارة يمين ، عملا برواية جميل بن صالح عن أبي الحسن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نذر نذره ، فكفارة يمين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خلف العهد كفارة رمضان ، عملا بما ذكرناه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الرقبة ثلاثة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وهو معتبر في كفارة القتل اجماعا ، وفي غيرها على التردد ، والاشبه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 اللّه في الخلاف </w:t>
      </w:r>
      <w:r>
        <w:rPr>
          <w:rStyle w:val="FootnoteAnchor"/>
          <w:rtl w:val="true"/>
        </w:rPr>
        <w:footnoteReference w:id="130"/>
      </w:r>
      <w:r>
        <w:rPr>
          <w:rFonts w:ascii="IRNazanin" w:hAnsi="IRNazanin" w:eastAsia="IRNazanin"/>
          <w:color w:val="111111"/>
          <w:sz w:val="28"/>
          <w:sz w:val="28"/>
          <w:szCs w:val="28"/>
          <w:rtl w:val="true"/>
          <w:lang w:bidi="fa-IR"/>
        </w:rPr>
        <w:t xml:space="preserve">والمبسوط </w:t>
      </w:r>
      <w:r>
        <w:rPr>
          <w:rStyle w:val="FootnoteAnchor"/>
          <w:rtl w:val="true"/>
        </w:rPr>
        <w:footnoteReference w:id="131"/>
      </w:r>
      <w:r>
        <w:rPr>
          <w:rFonts w:ascii="Amiri" w:hAnsi="Amiri" w:eastAsia="Amiri" w:cs="Amiri"/>
          <w:color w:val="111111"/>
          <w:sz w:val="28"/>
          <w:sz w:val="28"/>
          <w:szCs w:val="28"/>
          <w:rtl w:val="true"/>
          <w:lang w:bidi="ar-SA"/>
        </w:rPr>
        <w:t xml:space="preserve">الى أن الايمان في الرقبة غير معتبر ، الا في كفارة القتل ، دون ما عداها من سائر الكفارات محتجا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الذمة تنفي وجوب ذلك مطلقا ، ترك العمل بها في كفارة القتل ، للنص والاجماع ، فيعمل بها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ورد بوجوب هذه الكفارات على من وجد منه سببها ، ولم يشترط في الرقبة الايمان ، بل أطلق ذلك اطلاقا ، وانما قيدها بالايمان في قتل الخطأ خاصة ، فحمل غيرها عليها يحتاج الى دليل ، ولا دليل في الشرع يوجب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ذلك ، فالاظهر الذي يقتضيه أصول المذهب أن في جميع الرقاب في الكفارات وغيرها لا تجزئ الا المؤمنة ، أو بحكم المؤمنة ولا تجزئ الكافرة ، محتجا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والاستدلال بها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المجرد يقتضي فساد المنهي عنه في العبادات ، وقد ثبت ذلك جميعا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يسمى خبيثا ، فيدخل تحت الآية ، وقد ادعي الاجماع على اجراء هذا الاسم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يسمى انفاقا والحق ذلك ، اذ الانفاق عبارة عما أخرج لوجه اللّه تعالى ، عتقا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الشيخ في التبيان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تعالى عن انفاق الخبيث ، وعتق الكافر انفاق خبيث ، فيكون منهيا عنه ، واذا كان منهيا عنه لم يكن مجزئا ، لان النهي يدل على فساد المنهي عنه ، وبأن طريقة الاحتياط قاضية بذلك ، لان الذمة مشغولة بالكفارة بغير خلاف ، ولا تبرأ بيقين الا اذا كفر بالمؤمنة ، لوقوع الخلف في اجزاء ما سواها وللاتفاق على اجزائها ، وهو اختيار علم الهدى وغيره من المشيخة ، واختاره الشيخ رحمه‌ اللّه في التبيان ، وبه قال الشافعي ومالك والاوزاعي وأحمد واسحاق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المراهق لم يحكم باسلامه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 عن الصبي حتى يبلغ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وارتفاع القلم عنه يدل على أنه لا حكم لقوله ، وهو اختيار الشيخ في المبسوط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ولان </w:t>
      </w:r>
    </w:p>
    <w:p>
      <w:pPr>
        <w:pStyle w:val="BookText"/>
        <w:rPr/>
      </w:pPr>
      <w:r>
        <w:rPr>
          <w:rFonts w:ascii="Amiri" w:hAnsi="Amiri" w:eastAsia="Amiri" w:cs="Amiri"/>
          <w:color w:val="111111"/>
          <w:sz w:val="28"/>
          <w:sz w:val="28"/>
          <w:szCs w:val="28"/>
          <w:rtl w:val="true"/>
          <w:lang w:bidi="ar-SA"/>
        </w:rPr>
        <w:t xml:space="preserve">المراهق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ناهز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عاقل ولقائل أن يمنع ذلك ، اذ العقل انما يتحقق مع البلوغ أما قبله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نية التعيين ان اجتمعت أجناس مختلفة ، على الاشبه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 كفارات من جنس واحد أو من أجناس ، فأعتق عنها أو صام ، فان الواجب عليه أن ينوي التكفير ، بحيث لا يفتقر الى تعيين النية عن كفارة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جنس واحد ، كفاه نية التكفير ولم يحتج الى نية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من أجناس ، فلا بد فيها من نية التعيين ، فان لم يعين لم يجزئه وهذا عندي أقوى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ما قواه الشيخ أخيرا ، وهو اختياره في الخلاف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الكفارات من جنس واحد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نية التكفير مع القربة ، ولا يفتقر الى التعيين ، وفيه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وجه الاستدلال أنه عليه ‌السلام علق حصول الاعمال بانضمام النيات إليها ، فمهما لم تحصل النية مع العمل لم يقع العمل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هذه الكفارات يسمى عملا ، وان كانت من جنس واحد ، فمهما لم ينوه بانفراده لم يقع مشروعا ، فلا يكون مجزئا ، فيجب حينئذ نية التعيين ، تحصيلا للاتيان بالمأمور شرعا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نية التكفير مشتملة على نية كل فرد فرد من الكفارات ، لكون </w:t>
      </w:r>
    </w:p>
    <w:p>
      <w:pPr>
        <w:pStyle w:val="BookText"/>
        <w:rPr/>
      </w:pPr>
      <w:r>
        <w:rPr>
          <w:rFonts w:ascii="Amiri" w:hAnsi="Amiri" w:eastAsia="Amiri" w:cs="Amiri"/>
          <w:color w:val="111111"/>
          <w:sz w:val="28"/>
          <w:sz w:val="28"/>
          <w:szCs w:val="28"/>
          <w:rtl w:val="true"/>
          <w:lang w:bidi="ar-SA"/>
        </w:rPr>
        <w:t>التكفير مصدرا ، والمصدر جنس مندرج على جميع ما تحته من الجزئيات ، فتكون مجزية ، وهو الاقوى ، واختاره المتأخر ، وادعى الشيخ في الخلاف الاجماع عليه ، والظاهر أنه أراد اجماع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مملوكك عن كفارتك ولك علي كذا فاعتقه لم يجز عن الكفارة ، وفي وقوع العتق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العتق ايقاع صدر من أهله في محله ، فكان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يجز عن الكفارة لانه قصد بعتقه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الصغرى ففرضية اذ التقدير أنه وقع من المالك البالغ العاقل في حق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الشيخ في المبسوط ، محتجا بأن العتق أوقع عن أمرين ، فاذا لم يقع عن أحدهما وقع عن الاخر ، ويستحق حينئذ العوض على الباذل ويقع العتق عنه ، ويكون ولاؤه له دون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المالك انما قصد اعتاقه على أن يكون مجزيا عن الكفارة ولم يحصل ، فبطل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تحقق العجز عن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يأثم مع الافطار؟ فيه تردد ، أشبهه عدم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المتابعة بين الشهرين واجبة اجماعا فالمخل بها من غير عذر آثم ، وان جاز له البناء على صومه ، الا اذا كان قد صام من الشهر الثاني شيئا ، اذ لا منافاة بين حصول الاثم بالاخلال بالتتابع وبين جواز البناء ، وهو اختيار الشيخ في المبسوط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اطلاق الروايات الدالة على جواز التفريق مع صيام شي‌ء من </w:t>
      </w:r>
    </w:p>
    <w:p>
      <w:pPr>
        <w:pStyle w:val="BookText"/>
        <w:rPr/>
      </w:pPr>
      <w:r>
        <w:rPr>
          <w:rFonts w:ascii="Amiri" w:hAnsi="Amiri" w:eastAsia="Amiri" w:cs="Amiri"/>
          <w:color w:val="111111"/>
          <w:sz w:val="28"/>
          <w:sz w:val="28"/>
          <w:szCs w:val="28"/>
          <w:rtl w:val="true"/>
          <w:lang w:bidi="ar-SA"/>
        </w:rPr>
        <w:t>الشهر الثاني ، وفي جواز التفريق دليل على عدم الاثم ، وهو ظاهر كلام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مال يصل إليه بعد مدة غالبا لم ينتقل فرضه بل يجب الصبر ، ولو كان مما يتضمن المشقة بالتأخير كالظهار ، وفي الظهار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الانتقال عن احدى خصال الكفارة المرتبة مشروط بالعجز عن الخصلة المتقدمة عليها ، وهو غير متحقق هنا ، فلا يجوز الانتقال بل يجب الصبر الى أن يصل الى موضع يساره ويعتق ، وهو الاقوى عند الشيخ في المبسوط </w:t>
      </w:r>
      <w:r>
        <w:rPr>
          <w:rStyle w:val="FootnoteAnchor"/>
          <w:rtl w:val="true"/>
        </w:rPr>
        <w:footnoteReference w:id="140"/>
      </w:r>
      <w:r>
        <w:rPr>
          <w:rFonts w:ascii="Amiri" w:hAnsi="Amiri" w:eastAsia="Amiri" w:cs="Amiri"/>
          <w:color w:val="111111"/>
          <w:sz w:val="28"/>
          <w:sz w:val="28"/>
          <w:szCs w:val="28"/>
          <w:rtl w:val="true"/>
          <w:lang w:bidi="ar-SA"/>
        </w:rPr>
        <w:t>لانه حق لا يفوت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عليه في التأخير ضررا ومشقة وحرجا ، فيكون سفها ، عملا بظاهر الآيات والمشهور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الايلاء من المجبوب تردد ، أشبهه الجواز ، ويكون فئته كفئة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الآية </w:t>
      </w:r>
      <w:r>
        <w:rPr>
          <w:rStyle w:val="FootnoteAnchor"/>
          <w:rtl w:val="true"/>
        </w:rPr>
        <w:footnoteReference w:id="141"/>
      </w:r>
      <w:r>
        <w:rPr>
          <w:rFonts w:ascii="Amiri" w:hAnsi="Amiri" w:eastAsia="Amiri" w:cs="Amiri"/>
          <w:color w:val="111111"/>
          <w:sz w:val="28"/>
          <w:sz w:val="28"/>
          <w:szCs w:val="28"/>
          <w:rtl w:val="true"/>
          <w:lang w:bidi="ar-SA"/>
        </w:rPr>
        <w:t xml:space="preserve">، وبه أفتى الشيخ في المبسوط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الايلاء عبارة عن قصد الاضرار بالزوجة بالامتناع من وطئها بصفة يمين ، ولا ريب أن المجبوب الذي لم يبق له شي‌ء بحال غير قادر على الوطي ، بل هو ممتنع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وقوعه بالمستمتع بها تردد ، أظهره المنع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رواية العلاء بن رزين عن عبد اللّه بن أبي يعفور </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ايلاء على الرجل من المرأة التي يتمتع بها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فتوى الشيخ وعلم الهدى وابن أبي عقيل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علم الهدى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النساء في الآية الدائمات ، لتعقيبها بالطلاق في من لم يفي‌ء ، ولما كان الطلاق بالمستمتع بها منفيا ، لا جرم كان الايلاء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فانه من باب تخصيص العام باللفظ الخاص ، وقد بين ضعفه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عموم آية الايلاء ، وبه قال أبو الصلاح ، وحكى ذلك عن المفيد في بعض مسائله ، والمعتمد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وافقته فهو مخير بين الطلاق والفئة ، فان طلق فقد خرج عق حقها ، وتقع الطلقة رجعية على الاشهر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الاصحاب الى أن طلاق المولى يقع رجعيا ، وخالف شاذ منهم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تجددت أعذارها في أثناء المدة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الاستدامة عدا الحيض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الحيض أمر معتاد للمرأة ، فلا يعد عذرا مانعا من جهتها ، اذ العذر هنا عبارة عن الامر النادر المانع من الوطي ، كالمرض والجنون وما شاكلهما في المنع من الوطي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 الحيض لو قطع الاستدامة لزم أن لا يتم تربص واحد في غالب العرف فان العرف أن تحيض المرأة في كل شهر حيضة ، فيفضي الى منع التربص بكل </w:t>
      </w:r>
      <w:bookmarkStart w:id="28" w:name="pg19514_220322"/>
    </w:p>
    <w:p>
      <w:pPr>
        <w:pStyle w:val="BookText"/>
        <w:rPr/>
      </w:pPr>
      <w:bookmarkEnd w:id="28"/>
      <w:r>
        <w:rPr>
          <w:rFonts w:ascii="Amiri" w:hAnsi="Amiri" w:eastAsia="Amiri" w:cs="Amiri"/>
          <w:color w:val="111111"/>
          <w:sz w:val="28"/>
          <w:sz w:val="28"/>
          <w:szCs w:val="28"/>
          <w:rtl w:val="true"/>
          <w:lang w:bidi="ar-SA"/>
        </w:rPr>
        <w:t xml:space="preserve">حال ، وهذا الدليل ذكره الشيخ رحمه‌ اللّه في المبسوط </w:t>
      </w:r>
      <w:r>
        <w:rPr>
          <w:rStyle w:val="FootnoteAnchor"/>
          <w:rtl w:val="true"/>
        </w:rPr>
        <w:footnoteReference w:id="144"/>
      </w:r>
      <w:r>
        <w:rPr>
          <w:rFonts w:ascii="IRNazanin" w:hAnsi="IRNazanin" w:eastAsia="IRNazanin"/>
          <w:color w:val="111111"/>
          <w:sz w:val="28"/>
          <w:sz w:val="28"/>
          <w:szCs w:val="28"/>
          <w:rtl w:val="true"/>
          <w:lang w:bidi="fa-IR"/>
        </w:rPr>
        <w:t>، محتجا به على هذا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والالتفات الى أنه عذر ، فتنقطع الاستدامة كغيره من الاعذار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5750_2314609296"/>
      <w:bookmarkStart w:id="30" w:name="_Toc10"/>
      <w:bookmarkEnd w:id="29"/>
      <w:r>
        <w:rPr>
          <w:rtl w:val="true"/>
        </w:rPr>
        <w:t xml:space="preserve">فرع </w:t>
      </w:r>
      <w:r>
        <w:rPr>
          <w:rtl w:val="true"/>
        </w:rPr>
        <w:t>:</w:t>
      </w:r>
      <w:bookmarkEnd w:id="30"/>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أعذارها موجودة حين الايلاء ، لم يضرب لها المدة ما دامت الاعذار موجودة ، لان المدة انما تضرب اذا امتنع من جماعها بعقد يمين ، وهاهنا قد حصل المنع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جميع الاعذار الا الحيض ، فانه لو آلى منها وهي حائض لم يمنع الحيض من ابتداء المدة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هنا في الحيض ، كالبحث في كونه قاطعا للاستدامة أم لا ، والتردد التردد والبيان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المضروبة بعد الترافع لا من حين الايلاء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اطلاق الروايات الدالة على مدة التربص أربعة أشهر من غير تقييد بالمرافعة أو غيرها ، ويؤيده عموم الآية ، وبه قال أكثر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التربص حكم شرعي ، والاحكام الشرعية اذا وردت مطلقة انصرفت الى أهل الشرع ، فتكون مدة التربص موقوفة على اذن الشارع ، وهو المراد بالمرافعة ، وبه قال الشيخ وأتبعه المتأخر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الخصي المجبوب على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العادة قاضية بأن مقطوع الذكر والانثيين معا لا يولد ، فلا يلحق به الولد قضاء للعادة ، اذ الشرعيات مبنية على الظواهر ، وهو الذي قواه الشيخ في المبسوط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فالحق الولد بمجرد الفراش ، وامرأة الخصي المجبوب يسمى فراشا ، فيكون الولد الذي يلده امرأته لاحقا به ، ولا ينفى عنه الا باللعان ، ولعله الاقرب عملا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اعترفت المرأة بعد اللعان لم يجب عليها الحد ، الا أن تقر أربع مرات ، وفي وجوبه معها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فجعل الاثنان بذلك دارئا للعذاب الذي هو عبارة عن الحد هنا عنها وقد حصل ، فيسقط الحد عملا بالمقتضي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موجب الحد هنا شي‌ء متجدد غير الاول ، وهو الاقرار أربعا ، فيجب الحد عملا بالمقتضي أيضا ، وعليه فتوى الشيخ في النهاية </w:t>
      </w:r>
      <w:r>
        <w:rPr>
          <w:rStyle w:val="FootnoteAnchor"/>
          <w:rtl w:val="true"/>
        </w:rPr>
        <w:footnoteReference w:id="149"/>
      </w:r>
      <w:r>
        <w:rPr>
          <w:rFonts w:ascii="IRNazanin" w:hAnsi="IRNazanin" w:eastAsia="IRNazanin"/>
          <w:color w:val="111111"/>
          <w:sz w:val="28"/>
          <w:sz w:val="28"/>
          <w:szCs w:val="28"/>
          <w:rtl w:val="true"/>
          <w:lang w:bidi="fa-IR"/>
        </w:rPr>
        <w:t xml:space="preserve">والمبسوط </w:t>
      </w:r>
      <w:r>
        <w:rPr>
          <w:rStyle w:val="FootnoteAnchor"/>
          <w:rtl w:val="true"/>
        </w:rPr>
        <w:footnoteReference w:id="150"/>
      </w:r>
      <w:r>
        <w:rPr>
          <w:rFonts w:ascii="IRNazanin" w:hAnsi="IRNazanin" w:eastAsia="IRNazanin"/>
          <w:color w:val="111111"/>
          <w:sz w:val="28"/>
          <w:sz w:val="28"/>
          <w:szCs w:val="28"/>
          <w:rtl w:val="true"/>
          <w:lang w:bidi="fa-IR"/>
        </w:rPr>
        <w:t xml:space="preserve">والخلاف </w:t>
      </w:r>
      <w:r>
        <w:rPr>
          <w:rStyle w:val="FootnoteAnchor"/>
          <w:rtl w:val="true"/>
        </w:rPr>
        <w:footnoteReference w:id="151"/>
      </w:r>
      <w:r>
        <w:rPr>
          <w:rFonts w:ascii="Amiri" w:hAnsi="Amiri" w:eastAsia="Amiri" w:cs="Amiri"/>
          <w:color w:val="111111"/>
          <w:sz w:val="28"/>
          <w:sz w:val="28"/>
          <w:szCs w:val="28"/>
          <w:rtl w:val="true"/>
          <w:lang w:bidi="ar-SA"/>
        </w:rPr>
        <w:t>، وأتبعه المتأخر ، وهو قوي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قذفها فأقرت قبل اللعان ، 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الحد ان أقرت أربعا وسقط 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أقرت مرة ، فان كان هناك نسب ، لم ينتف الا باللعان ، وكان على الزوج أن يلاعن لنفيه ، لان تصادق الزوجين على الزنا لا ينفي </w:t>
      </w:r>
    </w:p>
    <w:p>
      <w:pPr>
        <w:pStyle w:val="BookText"/>
        <w:rPr/>
      </w:pPr>
      <w:r>
        <w:rPr>
          <w:rFonts w:ascii="Amiri" w:hAnsi="Amiri" w:eastAsia="Amiri" w:cs="Amiri"/>
          <w:color w:val="111111"/>
          <w:sz w:val="28"/>
          <w:sz w:val="28"/>
          <w:szCs w:val="28"/>
          <w:rtl w:val="true"/>
          <w:lang w:bidi="ar-SA"/>
        </w:rPr>
        <w:t>السبب ، اذ هو ثابت بالفراش ، وفي اللعان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اللعان انما يجب على نفي الفراش ، ثم يتبعه انتفاء النسب ، وليس كذلك هنا ، اذ اللعان هنا ينفرد بنفي النسب ، فلم يكن للزوج ذلك ، وهو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النسب لم ينتف باعترافها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فلعدم التنافي بين ثبوت الزنا والنسب ، اذ هو ممكن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 فلان النسب لاحق بالفراش ، فاحتاج في نفيه الى اللعان ، وهذا الدليل الاخير احتج به الشيخ في المبسوط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في الخلاف </w:t>
      </w:r>
      <w:r>
        <w:rPr>
          <w:rStyle w:val="FootnoteAnchor"/>
          <w:rtl w:val="true"/>
        </w:rPr>
        <w:footnoteReference w:id="153"/>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الآية ، فشرع اللعان عند حصول الرمي المطلق الشامل للقذف بالزنا منفردا عن انكار الولد ومنضما إليه نطقا أو معنى ، ولم يفرق بين أن تعترف المرأة بالزنا أو تنكره ، وهو قوي ونمنع انحصار اللعان فيما ذكر أولا ، وانما هو مذهب أبي حنيفة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العتق ، فعبارته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 وفي الاعتاق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بقاء الملك على مالكه ، فلا ينتقل عنه الا بأحد الاسباب المحررة قطعا ، وليس إلا لفظة التحرير ، لوقوع الاجماع على صحة العتق مع التلفظ بها ، وحصول الخلف في وقوع مع اللفظ بغيرها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كلام الشيخ في الخلاف ، محتجا باجماع الفرقة وأخبارهم ، وبأن الاصل بقاء الرق ، وايجاب العتق بما قالوه يحتاج الى دليل ، وما ذكرناه مجمع </w:t>
      </w:r>
    </w:p>
    <w:p>
      <w:pPr>
        <w:pStyle w:val="BookText"/>
        <w:rPr/>
      </w:pPr>
      <w:r>
        <w:rPr>
          <w:rFonts w:ascii="IRNazanin" w:hAnsi="IRNazanin" w:eastAsia="IRNazanin"/>
          <w:color w:val="111111"/>
          <w:sz w:val="28"/>
          <w:sz w:val="28"/>
          <w:szCs w:val="28"/>
          <w:rtl w:val="true"/>
          <w:lang w:bidi="fa-IR"/>
        </w:rPr>
        <w:t xml:space="preserve">على وقوع العتق به </w:t>
      </w:r>
      <w:r>
        <w:rPr>
          <w:rStyle w:val="FootnoteAnchor"/>
          <w:rtl w:val="true"/>
        </w:rPr>
        <w:footnoteReference w:id="155"/>
      </w:r>
      <w:r>
        <w:rPr>
          <w:rFonts w:ascii="Amiri" w:hAnsi="Amiri" w:eastAsia="Amiri" w:cs="Amiri"/>
          <w:color w:val="111111"/>
          <w:sz w:val="28"/>
          <w:sz w:val="28"/>
          <w:szCs w:val="28"/>
          <w:rtl w:val="true"/>
          <w:lang w:bidi="ar-SA"/>
        </w:rPr>
        <w:t>وهو الظاهر من كلام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أهل اللغة يستعملون لفظة العتق في التحرير استعمالا ظاهرا ، بحيث لا يفهم منها عند الاطلاق الا التحرير ، وسبق المعنى الى الذهن دليل الحقيقة وهو ظاهر كلام الشيخ في المبسوط </w:t>
      </w:r>
      <w:r>
        <w:rPr>
          <w:rStyle w:val="FootnoteAnchor"/>
          <w:rtl w:val="true"/>
        </w:rPr>
        <w:footnoteReference w:id="156"/>
      </w:r>
      <w:r>
        <w:rPr>
          <w:rFonts w:ascii="Amiri" w:hAnsi="Amiri" w:eastAsia="Amiri" w:cs="Amiri"/>
          <w:color w:val="111111"/>
          <w:sz w:val="28"/>
          <w:sz w:val="28"/>
          <w:szCs w:val="28"/>
          <w:rtl w:val="true"/>
          <w:lang w:bidi="ar-SA"/>
        </w:rPr>
        <w:t xml:space="preserve">وابن أبي عقيل ، ويؤيده اتفاق علمائنا رضوان اللّه عليهم على حصول العتق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اعتقتك وجعلت مهرك عتقك ، الى غير ذلك من المسائل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حرة وقصد العتق ، ففي تحريرها تردد ، والاشبه عدم التحرير لبعده عن شبه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التحرير حكم شرعي ، فيقف ثبوته على اللفظ الذي وضعه الشارع دليلا على وقوعه ، وليس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أو حرة ، ولان لفظ النداء بعيد عن شبه الانشاء والعتق انما يقع بصيغة الانشاء فقط ، اذ هو ايقاع فيستحيل وقوعه بلفظ الاخبار أو غيرها وان قصد بها العتق ، لان النية لا تستقل بوقوع العتق ما لم يكن اللفظ الصريح كغيره من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ولكل امرئ ما نوى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وهذا قد نوى العتق ، فيجب أن يكون حاصلا له ، عملا بظاهر الخبر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أعتق ثلث عبيده وهم ستة ، استخرج الثلث بالقرعة ،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في ثلاث رقاع اسم اثنين في كل رقعة ، ثم يخرج على الحرية أو الرقية ، فان أخرج على الحرية كفت الواحدة ، وان أخرج على الرقية أفتقر الى اخراج 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تساووا عددا وقيمة أو اختلفت القيمة مع امكان التعديل أثلاثا فلا بحث وان اختلفت القيمة ولم يمكن التعديل أخرج ثلثهم قيمة وطرح اعتبار العدد ،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التعديل عددا وقيمة ، أخرجنا على الحرية حتى يستوفي الثلث قيمة ، فلو قصرت قيمة المخرج أكملنا الثلث ولو بجزء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المسألة تفرض على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صفة يمكن تعديلهم أثلاثا بالقيمة والعدد معا ، بأن يكونوا ستة قيمة كل واحد ألف ، فيكون كل عبدين ثلث ، فيستخرج بالقرعة ، كما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يمكن </w:t>
      </w:r>
      <w:r>
        <w:rPr>
          <w:rStyle w:val="FootnoteAnchor"/>
          <w:rtl w:val="true"/>
        </w:rPr>
        <w:footnoteReference w:id="158"/>
      </w:r>
      <w:r>
        <w:rPr>
          <w:rFonts w:ascii="Amiri" w:hAnsi="Amiri" w:eastAsia="Amiri" w:cs="Amiri"/>
          <w:color w:val="111111"/>
          <w:sz w:val="28"/>
          <w:sz w:val="28"/>
          <w:szCs w:val="28"/>
          <w:rtl w:val="true"/>
          <w:lang w:bidi="ar-SA"/>
        </w:rPr>
        <w:t>تعديلهم بالقيمة والعدد معا ، لكن اختلفت قيمتهم اختلافا لا يمنع من ذلك ، كان يكونوا ستة قيمة اثنين ألفان وقيمة اثنين أربعة آلاف وقيمة اثنين ستة آلاف ، فتكون التركة اثنا عشر ألفا ، فيضم من قيمته ألف الى من قيمته ثلاثة آلاف ، فيصير كل عبدين ثلثا ويستخرج بالقرعة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صفة بحيث يمكن تعديلهم ، اما بالعدد دون القيمة أو بالقيمة دون العدد قبل أن يكونوا ستة ، قيمة عبد ألف وقيمة عبدين ألف وقيمة ثلاثة ألف ، فان اعتبرت القيمة لم يمكن التعديل بالعدد ، وان اعتبرت العدد وجعلت كل عبدين ثلثا اختلفت القيمة ، وما الذي يصنع؟</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القيمة ويترك العدد ، كما أن قيمة الدار اذ لم يمكن بالمساحة والاجزاء عدلت بالقيمة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العدد ويترك القيمة ، فيضم الى من قيمته ألف واحدا من الثلاثة الذين قيمتهم ألف ، فيكون عبدان بأكثر من ألف وعبدان بأقل من ألف ، لان النبي صلى ‌اللّه‌ عليه ‌وآله جعل كل عبدين جزءا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وعنى بذلك ما رواه عمران بن الحصين أن رجلا من الانصار أعتق ستة أعبد عند موته لم يكن له مال غيرهم ، فبلغ ذلك النبي صلى ‌اللّه‌ عليه ‌وآله فقال قولا سديدا ودعاهم فجزاهم ثلاثة أجزاء فاقرع بينهم فاعتق اثنين وأرق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أصح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اعتبر النبي عليه ‌السلام العدد ليساوي القيمة ، فحينئذ جعل واحدا ثلثا واثنين ثلثا وثلاثة ثلثا ، وتقرع بينهم على ما مضى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المصنف رحمه‌ اللّه ، فقد تردد في القولين ، ومنشأ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ظاهر الخبر ، فانه دال على اعتبار العدد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الى أن في ذلك ضررا على الورثة ، فتعتبر القيمة كما في قسمة الدار الغير متساوية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يمكن التعديل بالقيمة دون العدد ، مثل أن كانوا </w:t>
      </w:r>
      <w:r>
        <w:rPr>
          <w:rStyle w:val="FootnoteAnchor"/>
          <w:rtl w:val="true"/>
        </w:rPr>
        <w:footnoteReference w:id="160"/>
      </w:r>
      <w:r>
        <w:rPr>
          <w:rFonts w:ascii="Amiri" w:hAnsi="Amiri" w:eastAsia="Amiri" w:cs="Amiri"/>
          <w:color w:val="111111"/>
          <w:sz w:val="28"/>
          <w:sz w:val="28"/>
          <w:szCs w:val="28"/>
          <w:rtl w:val="true"/>
          <w:lang w:bidi="ar-SA"/>
        </w:rPr>
        <w:t>خمسة قيمة عبد ألف وقيمة آخرين ألف وقيمة الآخرين ألف ، فالتعديل هنا بالقيمة ، ومن خالف في الاولى وافق هنا ، اذ التعديل بالعدد غير ممكن هنا ، فلا بد من اعتبار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يعتذر التعديل عددا وقيمة ، مثل أن يكونوا خمسة ، قيمة واحد أربعة آلاف ، وقيمة اثنين ألفان ، وقيمة اثنين ألف ، فما الذي نصنع؟ فيه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يراعى قيمة ولا عددا ، لكن يكتب اسم كل واحد في رقعة ويخرج على الرقبة أو الحرية حتى يستوفي الثلث ، لانه اذا لم يمكن واحد منهما استوفينا الثلث على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اثنان سهما واثنان سهما والخامس بينهما ويقرع ، فمن خرج اسمه من الاقسام الثلاثة كان حرا ، لانه أقرب الى ما فعله النبي صلى ‌اللّه‌ عليه ‌وآله من التعديل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معا قريبان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ماله عبدين ، فانا نقرع بينهما ، فان خرجت قرعة </w:t>
      </w:r>
      <w:bookmarkStart w:id="31" w:name="pg19514_220328"/>
    </w:p>
    <w:p>
      <w:pPr>
        <w:pStyle w:val="BookText"/>
        <w:rPr/>
      </w:pPr>
      <w:bookmarkEnd w:id="31"/>
      <w:r>
        <w:rPr>
          <w:rFonts w:ascii="Amiri" w:hAnsi="Amiri" w:eastAsia="Amiri" w:cs="Amiri"/>
          <w:color w:val="111111"/>
          <w:sz w:val="28"/>
          <w:sz w:val="28"/>
          <w:szCs w:val="28"/>
          <w:rtl w:val="true"/>
          <w:lang w:bidi="ar-SA"/>
        </w:rPr>
        <w:t>الحرية على أحدهما ، فان كانت قيمته وفق الثلث بجزء من الاخر وان كانت أكثر عتق بقدر الثلث ، واسترق باقيه والاخر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الفروض الاخيرة خارجة عن قانون المسألة التي ذكرها المصنف في المتن ، لكن لما الم بذكر بعضها ، وذكرها الشيخ في المبسوط </w:t>
      </w:r>
      <w:r>
        <w:rPr>
          <w:rStyle w:val="FootnoteAnchor"/>
          <w:rtl w:val="true"/>
        </w:rPr>
        <w:footnoteReference w:id="161"/>
      </w:r>
      <w:r>
        <w:rPr>
          <w:rFonts w:ascii="Amiri" w:hAnsi="Amiri" w:eastAsia="Amiri" w:cs="Amiri"/>
          <w:color w:val="111111"/>
          <w:sz w:val="28"/>
          <w:sz w:val="28"/>
          <w:szCs w:val="28"/>
          <w:rtl w:val="true"/>
          <w:lang w:bidi="ar-SA"/>
        </w:rPr>
        <w:t>أحببنا إيضاحها ، وفي هذه الاقسام 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أعتق مملوكه عن غيره باذنه ، وقع العتق عن الامر ، وينتقل الى الامر عند الامر بالعتق ، ليتحقق العتق في الملك ، وفي الانتقال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انعقاد الاجماع على اجزاء العتق عن الامر ان لو كان عليه عتق واجب ، ووقوعه عنه أن لو كان تطوعا وفي انعقاد الاجماع على ذلك دليل على انتقاله الى الامر قبل العتق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الا في ملك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ولحصول الاتفاق على أن سبق الملك على العتق شرط في صحة وقوع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الحكم بالانتقال هنا مستفاد من اجماعين ، وهو من جملة ضروب الاستدلال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انتقال ملك الغير الى غيره يفتقر الى صريح اللفظ الدال عليه ، وهو غير موجود هنا ، ولان أسباب الانتقال محصورة معدودة ، وليس هنا شي‌ء منها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5752_2314609296"/>
      <w:bookmarkStart w:id="33" w:name="_Toc11"/>
      <w:bookmarkEnd w:id="32"/>
      <w:r>
        <w:rPr>
          <w:rtl w:val="true"/>
        </w:rPr>
        <w:t xml:space="preserve">فرعان </w:t>
      </w:r>
      <w:r>
        <w:rPr>
          <w:rtl w:val="true"/>
        </w:rPr>
        <w:t>:</w:t>
      </w:r>
      <w:bookmarkEnd w:id="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القائلين بالانتقال اختلفوا في وقته ، فذهب طائفة الى أنه يملكه بشروعه في لفظ الاعتاق ، وذهب آخرون الى أنه ينتقل عند الامر بالعتق مع حصول الاعتاق عند الامر بالعتق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عند قول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اعتقت </w:t>
      </w:r>
    </w:p>
    <w:p>
      <w:pPr>
        <w:pStyle w:val="BookText"/>
        <w:rPr/>
      </w:pPr>
      <w:r>
        <w:rPr>
          <w:rFonts w:ascii="Amiri" w:hAnsi="Amiri" w:eastAsia="Amiri" w:cs="Amiri"/>
          <w:color w:val="111111"/>
          <w:sz w:val="28"/>
          <w:sz w:val="28"/>
          <w:szCs w:val="28"/>
          <w:rtl w:val="true"/>
          <w:lang w:bidi="ar-SA"/>
        </w:rPr>
        <w:t xml:space="preserve">هذا العبد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وينعتق عليه بعد ذلك بلا فصل ، وهو الذي قواه الشيخ رحمه‌ اللّه في المبسوط </w:t>
      </w:r>
      <w:r>
        <w:rPr>
          <w:rStyle w:val="FootnoteAnchor"/>
          <w:rtl w:val="true"/>
        </w:rPr>
        <w:footnoteReference w:id="163"/>
      </w:r>
      <w:r>
        <w:rPr>
          <w:rFonts w:ascii="Amiri" w:hAnsi="Amiri" w:eastAsia="Amiri" w:cs="Amiri"/>
          <w:color w:val="111111"/>
          <w:sz w:val="28"/>
          <w:sz w:val="28"/>
          <w:szCs w:val="28"/>
          <w:rtl w:val="true"/>
          <w:lang w:bidi="ar-SA"/>
        </w:rPr>
        <w:t>، وليس بعيدا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المتأخر قد نازع في وقوع العتق عن الاذن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مذهبنا أن العتق لا يقع الا عن المالك للعبد دون الاذن الذي ليس بمالك لانه لا خلاف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قبل ملك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قبل نكاح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والاذن لم يملك العبد ، وانما هو على ملك المباشر للعتق الى حين اعتاقه ، وانما هذا الذي ذكره شيخنا رحمه‌ اللّه فهو قول المخالفين ، دون أن يكون في أخبارنا ، أو أجمع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أعتق ثلاث إماء في مرض الموت ولا مال له سواهن ، أخرجت واحدة بالقرعة ، فان كان بها حمل تجدد بعد الاعتاق ، فهو حر اجماعا وان كان سابقا على الإعتاق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أيضا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أصالتي بقاء الرق والملك ، فيتمسك بهما الى حين ظهور المزيل قطعا ، ولان الاعتاق يفتقر الى صريح اللفظ ، وهو غير موجود هنا ولان اللفظ انما يتناول الام فقط ، وليس الحمل جزءا منها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الحمل تابع لامه في البيع ، فكذا في العتق ، وهو اختيار الشيخ في المبسوط </w:t>
      </w:r>
      <w:r>
        <w:rPr>
          <w:rStyle w:val="FootnoteAnchor"/>
          <w:rtl w:val="true"/>
        </w:rPr>
        <w:footnoteReference w:id="166"/>
      </w:r>
      <w:r>
        <w:rPr>
          <w:rFonts w:ascii="Amiri" w:hAnsi="Amiri" w:eastAsia="Amiri" w:cs="Amiri"/>
          <w:color w:val="111111"/>
          <w:sz w:val="28"/>
          <w:sz w:val="28"/>
          <w:szCs w:val="28"/>
          <w:rtl w:val="true"/>
          <w:lang w:bidi="ar-SA"/>
        </w:rPr>
        <w:t>، والمقدمة الاولى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 حصة الشريك بأداء القيمة لا بالاعتاق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مراعى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هذه المسألة ثلاثة أقوال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 كله باللفظ وتثبت القيمة في ذمة الشريك ، وعليه تسليمها الى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ينعتق نصيبه باللفظ ودفع القيمة فان دفع القيمة الى شريكه عتق نصيب شريكه ، وان لم يدفع لم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مراعى ، فان دفع القيمة الى شريكه عتق نصيبه ، وان لم يدفع لم يعتق ، فان أدى تبينا أنه عتق وقت العتق ، وان لم يؤد شيئا تبينا أن العتق في نصيب شريكه لم يقع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الاقوى عندي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يعتق بالاداء ، محتجا بما رواه سالم عن أبيه عن النبي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العبد بين اثنين ، فأعتق أحدهما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موسرا يقوم عليه قيمة عدل لا وكس ولا شطط ، ثم يعتق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العتق مترتبا على الاداء الآن ثم يقتضي المهلة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الخبرين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عتيق وعتق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سيعتق ، لان العرب يعبر عن الشي‌ء بما يؤول إليه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أَرانِي أَعْصِرُ خَمْراً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وعنى بذلك ما رواه نافع عن ابن عمر أن النبي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شركا من عبد وكان له مال يبلغ ثمنه فهو عتيق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عمر أيضا أن النبي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بين رجلين ، فأعتق أحدهما نصيبه وكان له مال ، فانه ينعتق النصيب الاخر في الحال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المتأخر </w:t>
      </w:r>
      <w:bookmarkStart w:id="34" w:name="pg19514_220331"/>
    </w:p>
    <w:p>
      <w:pPr>
        <w:pStyle w:val="BookText"/>
        <w:rPr/>
      </w:pPr>
      <w:bookmarkEnd w:id="34"/>
      <w:r>
        <w:rPr>
          <w:rFonts w:ascii="Amiri" w:hAnsi="Amiri" w:eastAsia="Amiri" w:cs="Amiri"/>
          <w:color w:val="111111"/>
          <w:sz w:val="28"/>
          <w:sz w:val="28"/>
          <w:szCs w:val="28"/>
          <w:rtl w:val="true"/>
          <w:lang w:bidi="ar-SA"/>
        </w:rPr>
        <w:t>أنه ينعتق بنفس اللفظ ، عملا بظاهر الخبرين السابقين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5754_2314609296"/>
      <w:bookmarkStart w:id="36" w:name="_Toc12"/>
      <w:bookmarkEnd w:id="35"/>
      <w:r>
        <w:rPr>
          <w:rtl w:val="true"/>
        </w:rPr>
        <w:t xml:space="preserve">فرع </w:t>
      </w:r>
      <w:r>
        <w:rPr>
          <w:rtl w:val="true"/>
        </w:rPr>
        <w:t>:</w:t>
      </w:r>
      <w:bookmarkEnd w:id="36"/>
    </w:p>
    <w:p>
      <w:pPr>
        <w:pStyle w:val="BookText"/>
        <w:rPr/>
      </w:pPr>
      <w:r>
        <w:rPr>
          <w:rFonts w:ascii="Amiri" w:hAnsi="Amiri" w:eastAsia="Amiri" w:cs="Amiri"/>
          <w:color w:val="111111"/>
          <w:sz w:val="28"/>
          <w:sz w:val="28"/>
          <w:szCs w:val="28"/>
          <w:rtl w:val="true"/>
          <w:lang w:bidi="ar-SA"/>
        </w:rPr>
        <w:t xml:space="preserve">لو تصرف الشريك في نصيبه قبل أخذ القيمة ، بأن أعتقه أو باعه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لمصادقته الملك ، وهو الذي قواه الشيخ في المبسوط </w:t>
      </w:r>
      <w:r>
        <w:rPr>
          <w:rStyle w:val="FootnoteAnchor"/>
          <w:rtl w:val="true"/>
        </w:rPr>
        <w:footnoteReference w:id="172"/>
      </w:r>
      <w:r>
        <w:rPr>
          <w:rFonts w:ascii="Amiri" w:hAnsi="Amiri" w:eastAsia="Amiri" w:cs="Amiri"/>
          <w:color w:val="111111"/>
          <w:sz w:val="28"/>
          <w:sz w:val="28"/>
          <w:szCs w:val="28"/>
          <w:rtl w:val="true"/>
          <w:lang w:bidi="ar-SA"/>
        </w:rPr>
        <w:t xml:space="preserve">، وأفتى به في موضع من الخلاف </w:t>
      </w:r>
      <w:r>
        <w:rPr>
          <w:rStyle w:val="FootnoteAnchor"/>
          <w:rtl w:val="true"/>
        </w:rPr>
        <w:footnoteReference w:id="17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لانه قد استحق في حق شريكه العتق ، وبه أفتى الشيخ في موضع آخر من الخلاف مستدلا بما ذكرناه ، ويلزم المتأخر القول بالبطلان لانعتاقه بنفس اللفظ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دفع المعتق قيمة نصيب شريكه ، هل ينعتق عند الدفع أو بعده؟ فيه تردد ، والاشبه أنه بعد الدفع ، ليقع العتق عن ملك ، ولو قيل بالاقتران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الحكم بثبوت الولاء له ، وفي الحكم بثبوته له دليل على انعتاق النصيب منذ الدفع ، لان الولاء الثابت له هنا عن عتق ، والعتق لا يقع الا في ملك ، فيحتاج الى تملك سابق على العتق ، وهو اختيار الشيخ في المبسوط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القول بانعتاقه بعد الدفع ليس أولى من القول بانعتاقه عنده لتساوي الاحتمالين ، فيحكم بوقوع الملك والعتق معا في شأن واحد ، لان القول باشتراط الملك في صحة العتق مع القول بالاقتران ممكن الاجتماع ، فيحكم بهما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الفرع انما يتمشى على قول من يقول ان حصة الشريك ينعتق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ودفع القيمة ، أو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مراعى ، أما على قول من </w:t>
      </w:r>
    </w:p>
    <w:p>
      <w:pPr>
        <w:pStyle w:val="BookText"/>
        <w:rPr/>
      </w:pPr>
      <w:r>
        <w:rPr>
          <w:rFonts w:ascii="Amiri" w:hAnsi="Amiri" w:eastAsia="Amiri" w:cs="Amiri"/>
          <w:color w:val="111111"/>
          <w:sz w:val="28"/>
          <w:sz w:val="28"/>
          <w:szCs w:val="28"/>
          <w:rtl w:val="true"/>
          <w:lang w:bidi="ar-SA"/>
        </w:rPr>
        <w:t>يقول انه ينعتق بنفس اللفظ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ملك شقصا ممن ينعتق عليه لم يقوم عليه ان كان معسرا وكذا لو ملكه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ملكه اختيارا وكان موسرا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الذمة من وجوب التقويم ، ترك العمل بها في صورة عتق نصيبه من العبد المشترك ، للنص والاجماع ، فيبقى معمولا بها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تملكه بعضه مع العلم بأنه ينعتق عليه بمنزلة مباشرة عتقه وهو اختيار الشيخ في المبسوط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عتق من مثل به مولاه تردد ، والمروي أنه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النظر الى أصالتي بقاء الرق والملك ، فلا يحكم بانتقالهما الا مع ظهور الناقل قطعا ، وهو اختيار المتأخر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ظواهر الاخبار الدالة على انعتاقه مع حصول ذلك من مولاه وبه أفتى الشيخ في النهاية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37" w:name="pg19514_220333"/>
    </w:p>
    <w:p>
      <w:pPr>
        <w:pStyle w:val="Heading2"/>
        <w:numPr>
          <w:ilvl w:val="1"/>
          <w:numId w:val="1"/>
        </w:numPr>
        <w:rPr/>
      </w:pPr>
      <w:bookmarkStart w:id="38" w:name="__RefHeading___Toc45756_2314609296"/>
      <w:bookmarkStart w:id="39" w:name="_Toc13"/>
      <w:bookmarkEnd w:id="37"/>
      <w:bookmarkEnd w:id="38"/>
      <w:r>
        <w:rPr>
          <w:rtl w:val="true"/>
        </w:rPr>
        <w:t xml:space="preserve">فصل </w:t>
      </w:r>
      <w:r>
        <w:rPr>
          <w:rtl w:val="true"/>
        </w:rPr>
        <w:t xml:space="preserve">: ( </w:t>
      </w:r>
      <w:r>
        <w:rPr>
          <w:rtl w:val="true"/>
        </w:rPr>
        <w:t xml:space="preserve">فى ذكر الترددات المذكورة فى كتاب التدبير </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هو عتق العبد بعد وفاة المولى ، وفي صحة تدبيره بعد وفاة غيره ، كزوج المملوكة ووفاة من يجعل له خدمته تردد ، أظهره الجواز ، ومستنده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الاصل القاضي بالجواز ، ويؤيده رواية يعقوب ابن شعيب عن أبي عبد اللّه عليه ‌السلام عن الرجل يكون له الخادم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لفلان تخدمه ما عاش ، فاذا مات فهي حرة ، فتأبق الامة قبل أن يموت الرجل بخمس سنين أو ست سنين ، ثم تجدها ورثته ، ألهم أن يستخدموها بقدر ما أبقت؟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اذا مات الرجل فقد عتقت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فتوى الشيخ في النهاية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هذا النوع حكم شرعي ، فيقف ثبوته على الدليل الشرعي ولا دليل عليه الا هذه الرواية ، وهي من أخبار الآحاد ، فلا يعمل بها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 فلان العمل بخبر الواحد غير جائز ، لما بيناه في أصول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 ، فلانها مخالفة لاصول المذهب ، ولان التدبير في عرف الشرع عتق العبد بعد وفاة المولى ، والمجعول له غير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 فلان الا باق يبطل التدبير اتفاقا منا ، والرواية تتضمن أنه غير مبطل له ، وهو اختيار المتأخر محتجا بعين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أما الاول فلوجود الدليل الشرعي ، وهو التمسك بالاصل والرواية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العمل بها لما ذكرناه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استدللنا على وجوب العمل بأخبار الآحاد هناك ، وأبطلنا حجة المخالف في ذلك لما فيه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ولانها مخالفة لاصول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التدبير في عرف الشرع عبارة عن عتق العبد بعد موت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باطل ، أما أولا فلعدم دليل التخصيص ، وأما ثانيا فللرواية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فلان الإباق يبطل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المعلق بموت المولى أو غيره ، الاول مسلم 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نية القربة في التدبير تردد ، والوجه أنه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التدبير نوع من العتق ، فاشترط فيه نية القربة كالعتق ، وهو اختيار المتأخر ، قال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الكافر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التدبير بمنزلة الوصية ، فلا يشترط فيه القربة كالوصية ، ولعله الاشبه ، ويدل عليه الروايات بالتدبير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دبر المسلم ثم ارتد لم يبطل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في حال ردته عتق المدبر ، هذا اذا كان ارتداده لا عن فطرة ، ولو كان عن فطرة لم ينعتق المدبر بوفاة المولى ، لخروج ملكه عنه ،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السبب المقضي وهو موت المولى قد وجد ، فيوجد معلوله ، وهو العتق عملا بالعلية ، وهو الذي قواه الشيخ في المبسوط </w:t>
      </w:r>
      <w:r>
        <w:rPr>
          <w:rStyle w:val="FootnoteAnchor"/>
          <w:rtl w:val="true"/>
        </w:rPr>
        <w:footnoteReference w:id="179"/>
      </w:r>
      <w:r>
        <w:rPr>
          <w:rFonts w:ascii="Amiri" w:hAnsi="Amiri" w:eastAsia="Amiri" w:cs="Amiri"/>
          <w:color w:val="111111"/>
          <w:sz w:val="28"/>
          <w:sz w:val="28"/>
          <w:szCs w:val="28"/>
          <w:rtl w:val="true"/>
          <w:lang w:bidi="ar-SA"/>
        </w:rPr>
        <w:t>، بناء على القول بأن ملكه باق عليه ، وأنه لا يزول عنه بمجرد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التدبير وصية فلا ينفذ فيه شي‌ء وحيث لم يحصل شي‌ء لم ينفذ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فاجماعية ، وأما المقدمة الثانية ، فلزوال ملكه عن جميع أمواله حالة ارتداده ، وانتقالها الى وارثه في تلك الحالة ، وهو أقرب ، فيلزم على هذا القول انعتاق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 لا عن فطرة ثم دبر ، صح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اشتراط القربة في التدبير ، فان قلنا باشتراطه لم يصح لتعذرها في جنبه ، وان لم نقل به وهو الاقوى صح التدبير ، وهو اختيار الشيخ في الخلاف </w:t>
      </w:r>
      <w:r>
        <w:rPr>
          <w:rStyle w:val="FootnoteAnchor"/>
          <w:rtl w:val="true"/>
        </w:rPr>
        <w:footnoteReference w:id="180"/>
      </w:r>
      <w:r>
        <w:rPr>
          <w:rFonts w:ascii="Amiri" w:hAnsi="Amiri" w:eastAsia="Amiri" w:cs="Amiri"/>
          <w:color w:val="111111"/>
          <w:sz w:val="28"/>
          <w:sz w:val="28"/>
          <w:szCs w:val="28"/>
          <w:rtl w:val="true"/>
          <w:lang w:bidi="ar-SA"/>
        </w:rPr>
        <w:t xml:space="preserve">، وحكم في المبسوط </w:t>
      </w:r>
      <w:r>
        <w:rPr>
          <w:rStyle w:val="FootnoteAnchor"/>
          <w:rtl w:val="true"/>
        </w:rPr>
        <w:footnoteReference w:id="181"/>
      </w:r>
      <w:r>
        <w:rPr>
          <w:rFonts w:ascii="Amiri" w:hAnsi="Amiri" w:eastAsia="Amiri" w:cs="Amiri"/>
          <w:color w:val="111111"/>
          <w:sz w:val="28"/>
          <w:sz w:val="28"/>
          <w:szCs w:val="28"/>
          <w:rtl w:val="true"/>
          <w:lang w:bidi="ar-SA"/>
        </w:rPr>
        <w:t>بالبطلان ، لانه نوع تصرف ، والمرتد ممنوع من التصرف اذ هو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الميت دين يستوعب التركة ، بطل التدبير وبيع المدبرون فيه ، وإلا بيع منهم بقدر الدين وتحرر ثلث من بقي ، سواء كان التدبير سابقا على الدين أو لاحقا على الاصح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دبر عبده وعليه دين فرارا به من الدين ثم مات ، كان التدبير باطلا ، وبيع العبد في الدين وان كان التدبير سابقا واقعا في حال صحة المولى ، لم يكن لصاحب الدين على المدبر سبيل ، عملا برواية وهب بن حفص عن أبي عبد اللّه عليه ‌السلام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الحسن بن يقطين عن </w:t>
      </w:r>
    </w:p>
    <w:p>
      <w:pPr>
        <w:pStyle w:val="BookText"/>
        <w:rPr/>
      </w:pPr>
      <w:r>
        <w:rPr>
          <w:rFonts w:ascii="Amiri" w:hAnsi="Amiri" w:eastAsia="Amiri" w:cs="Amiri"/>
          <w:color w:val="111111"/>
          <w:sz w:val="28"/>
          <w:sz w:val="28"/>
          <w:szCs w:val="28"/>
          <w:rtl w:val="true"/>
          <w:lang w:bidi="ar-SA"/>
        </w:rPr>
        <w:t xml:space="preserve">أبي الحسن عليه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واضح ، لانه لا خلاف بيننا أن التدبير بمنزلة الوصية فيخرج من الثلث ، ولا يصح الا بعد قضاء الديون ، فعلى هذا التحرير والتقرير يباع العبد في الدين ويبطل التدبير على كل حال ، سواء دبره في حال السلامة أو فرارا من الدين وانما هذا خبر واحد ذكره وأورده شيخنا ايرادا لا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قاله المتأخر ،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 الشريكان ثم أعتق أحدهما ، لم يقوم عليه حصة الاخر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دبر أحدهما ثم أعتق ، وجب عليه فك حصة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صاحب الحصة القن ، لم يجب عليه فك الحصة المدبرة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البراءة ، ترك العمل بها في بعض الصور فيبقى معمولا بها فيما عداها ، ولان التقويم على خلاف مقتضى الدليل ، فلا يصار إليه الا بدليل ناقل ، ولان التقويم حكم شرعي ، فيقف على الدليل الشرعي ، وحيث لا دلالة فلا حكم ، وهو خيرة الشيخ في الخلاف </w:t>
      </w:r>
      <w:r>
        <w:rPr>
          <w:rStyle w:val="FootnoteAnchor"/>
          <w:rtl w:val="true"/>
        </w:rPr>
        <w:footnoteReference w:id="184"/>
      </w:r>
      <w:r>
        <w:rPr>
          <w:rFonts w:ascii="Amiri" w:hAnsi="Amiri" w:eastAsia="Amiri" w:cs="Amiri"/>
          <w:color w:val="111111"/>
          <w:sz w:val="28"/>
          <w:sz w:val="28"/>
          <w:szCs w:val="28"/>
          <w:rtl w:val="true"/>
          <w:lang w:bidi="ar-SA"/>
        </w:rPr>
        <w:t xml:space="preserve">، وقواه في المبسوط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الحصة المدبرة معرضة للحرية ، فلا حاجة الى تقويمها اذ لا ثمرة مهمة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عموم الاخبار الدالة على وجوب التقويم على من أعتق شركا له من عبد ، وقد تقدم بعضها ، وهو الاقوى عندي ، وهو القول الاخر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دبره ثم كاتبه كان نقضا للتدبير ، وفيه اشكال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الاصل عدم النقض ، فلا يصار إليه الا عند وجود </w:t>
      </w:r>
    </w:p>
    <w:p>
      <w:pPr>
        <w:pStyle w:val="BookText"/>
        <w:rPr/>
      </w:pPr>
      <w:r>
        <w:rPr>
          <w:rFonts w:ascii="Amiri" w:hAnsi="Amiri" w:eastAsia="Amiri" w:cs="Amiri"/>
          <w:color w:val="111111"/>
          <w:sz w:val="28"/>
          <w:sz w:val="28"/>
          <w:szCs w:val="28"/>
          <w:rtl w:val="true"/>
          <w:lang w:bidi="ar-SA"/>
        </w:rPr>
        <w:t>اللفظ الدال عليه صريحا ، وهو غير موجود هنا ، ولانه لا فرق بين هذه المسألة والتي قبلها الا تقدم الكتابة على التدبير فى المسألة الاولى ، وتأخرها عنه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صريحا في الرجوع في التدبير ، لانه كما يمكن الجمع بين الكتابة والتدبير مع تقدمها ، بأن يعتق بالكتابة مع أداء المال قبل موت المولى أو بالتدبير مع تأخر الاداء حتى يموت المولى ، فيكون عتقه متوقفا على أسبق الشيئين أداء المال أو موت المولى ، كذلك يمكن الجمع بين التدبير والكتابة مع تأخرها عنه بما ذكرناه حرفا حرفا ، فالحكم بأن احدى المسألتين مبطلة للتدبير والاخرى غير مبطلة له مع تساويهما في المنافاة له وامكان الاجتماع معه على الوجه الذي لخصناه تحكم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الشيخ حكم في الخلاف بأن ذلك ابطال للتدبير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انا قد دللنا على أنه وصية ، واذا ثبت ذلك يثبت ما قلناه ، لان أحدا لا يخالف فيه مع ثبوته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دبر عبده أولا ثم كاتبه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رجوعا لانه وصية ، فهو كما لو أوصي بعبده ثم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بصفة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عتق بصفة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مكاتبا مدبرا ، والحكم فيه كما لو كاتبه أو لا ثم دبره ، وقد مضى حرفا بحرف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0" w:name="pg19514_220338"/>
    </w:p>
    <w:p>
      <w:pPr>
        <w:pStyle w:val="Heading2"/>
        <w:numPr>
          <w:ilvl w:val="1"/>
          <w:numId w:val="1"/>
        </w:numPr>
        <w:rPr/>
      </w:pPr>
      <w:bookmarkStart w:id="41" w:name="__RefHeading___Toc45758_2314609296"/>
      <w:bookmarkStart w:id="42" w:name="_Toc14"/>
      <w:bookmarkEnd w:id="40"/>
      <w:bookmarkEnd w:id="41"/>
      <w:r>
        <w:rPr>
          <w:rtl w:val="true"/>
        </w:rPr>
        <w:t xml:space="preserve">فصل </w:t>
      </w:r>
      <w:r>
        <w:rPr>
          <w:rtl w:val="true"/>
        </w:rPr>
        <w:t xml:space="preserve">: ( </w:t>
      </w:r>
      <w:r>
        <w:rPr>
          <w:rtl w:val="true"/>
        </w:rPr>
        <w:t xml:space="preserve">فى ذكر الترددات المذكورة فى فصل المكاتبة </w:t>
      </w:r>
      <w:r>
        <w:rPr>
          <w:rtl w:val="true"/>
        </w:rPr>
        <w:t>)</w:t>
      </w:r>
      <w:bookmarkEnd w:id="42"/>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الموجب البلوغ وكمال العقل والاختيار وجواز التصرف ، وهل يعتبر الاسلام؟ فيه تردد ، والوجه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ويؤيده أن الكتابة عقد معاوضة ، فيصح ايقاعها من المسلم وغيره ، كغيرها من عقود المعاوضات ، وهو خيرة الشيخ في المبسوط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والتفات الى أن الكتابة نوع ازالة رق ، فيشترط في موجبها الاسلام كالعتق ، ونمنع اشتراط الاسلام في العتق ، سلمنا لكن الذي ذكرتموه قياس ، وهو عندنا باطل ، سلمنا لكن الوصف الجامع بين المقيس عليه والمقيس وصف سلبي ، والاوصاف السلبية لا يوجب التماثل ، لما مر في هذا الكتاب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كتابة الكافر تردد ، أظهره المنع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ان علمتم فيهم خيرا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التفسير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في المبسوط </w:t>
      </w:r>
      <w:r>
        <w:rPr>
          <w:rStyle w:val="FootnoteAnchor"/>
          <w:rtl w:val="true"/>
        </w:rPr>
        <w:footnoteReference w:id="191"/>
      </w:r>
      <w:r>
        <w:rPr>
          <w:rFonts w:ascii="IRNazanin" w:hAnsi="IRNazanin" w:eastAsia="IRNazanin"/>
          <w:color w:val="111111"/>
          <w:sz w:val="28"/>
          <w:sz w:val="28"/>
          <w:szCs w:val="28"/>
          <w:rtl w:val="true"/>
          <w:lang w:bidi="fa-IR"/>
        </w:rPr>
        <w:t xml:space="preserve">والخلاف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بالخير هنا الامانة والكسب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وصاحباه مجاهد وعطا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الفقه والامانة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البصري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الاكتساب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هذه الاقوال جميعا تصح مكاتبة الكافر ، 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ليس محلا للامانة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الراوندي والمتأخر ، فعلى هذا لا تصح مكاتبة الكافر ، ولعله الاقرب ، اذ لا يقال للكافر عرفا وان كان مكتسبا أن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الشيخ رحمه‌ اللّه في المبسوط قوى القول بالبطلان للآية السابقة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وَآتُوهُمْ مِنْ مالِ اللّهِ الَّذِي آتاكُمْ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أمر اللّه تعالى باتيانهم من الصدقة الذي هو عبارة عن مال اللّه ، وليس الكافر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اتصال الاجل بالعقد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الاصل الدال على الجواز ، ولان الكتابة نوع معاوضة ، فلا يشترط فيها الاتصال كغيرها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أنه عقد معاوضة ، فيشترط فيها اتصال الاجل بالعقد كالاجارة وهو اختيار الشيخ في المبسوط ، ونمنع اشتراط الاتصال ، سلمنا لكنه قياس وهو باطل عندنا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خدمة شهر بعد هذا الشهر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القول باشتراط اتصال المدة بالعقد ،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مبني على هذه المسألة السابقة ، فكل من اعتبر الاتصال قال بالبطلان ، كما هو مذهب الشيخ في المبسوط </w:t>
      </w:r>
      <w:r>
        <w:rPr>
          <w:rStyle w:val="FootnoteAnchor"/>
          <w:rtl w:val="true"/>
        </w:rPr>
        <w:footnoteReference w:id="194"/>
      </w:r>
      <w:r>
        <w:rPr>
          <w:rFonts w:ascii="Amiri" w:hAnsi="Amiri" w:eastAsia="Amiri" w:cs="Amiri"/>
          <w:color w:val="111111"/>
          <w:sz w:val="28"/>
          <w:sz w:val="28"/>
          <w:szCs w:val="28"/>
          <w:rtl w:val="true"/>
          <w:lang w:bidi="ar-SA"/>
        </w:rPr>
        <w:t>، ومن لم يعتبر ذلك قال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المكاتب وكان مشروطا بطلت الكتابة ، وكان ما تركه لمولاه وأولاده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مشروطا ، تحرر منه بقدر ما أداه وكان الباقي رقا ولمولاه من تركته بقدر ما فيه من رق ، ولورثته بقدر ما فيه من حرية ، ويؤدي الوارث من نصيب الحرية ما بقي من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له مال سعى الاولاد فيما بقي على أبيهم ، ومع الاداء ينعتق الاولاد وهل للمولى اجبارهم على الاداء؟ فيه تردد ، وفيه رواية أخرى تقتضي أداء ما تخلف من أصل التركة ، وتحرر الاولاد وما يبقى فلهم ، والاول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النظر الى أصالة براءة الذمة من وجوب السعي ، فلا يصار إليه الا لدليل أقوى ، ولان ثبوت الاجبار على خلاف مقتضى الاصل ، فيقف ثبوته على الدليل الشرعي ، وهو قوي ، ويؤيده ما رواه ابن عطية عن أبي عبد اللّه عليه ‌السلام ، وهو خيرة الشيخ في التهذيب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حكم ولد المكاتب حكم أبيه في أنه يسترق منه مولى أبيه بقدر ما بقي على أبيه ، ويتحرر منه بقدر ما تحرر من أبيه ،</w:t>
      </w:r>
    </w:p>
    <w:p>
      <w:pPr>
        <w:pStyle w:val="BookText"/>
        <w:rPr/>
      </w:pPr>
      <w:r>
        <w:rPr>
          <w:rFonts w:ascii="Amiri" w:hAnsi="Amiri" w:eastAsia="Amiri" w:cs="Amiri"/>
          <w:color w:val="111111"/>
          <w:sz w:val="28"/>
          <w:sz w:val="28"/>
          <w:szCs w:val="28"/>
          <w:rtl w:val="true"/>
          <w:lang w:bidi="ar-SA"/>
        </w:rPr>
        <w:t xml:space="preserve">اذا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الاولاد بعضهم حر لا سبيل للمولى عليه ، وبعضهم مملوك له فيثبت له الولاية عليه ، فيشرع له الاجبار على السعي ، دفعا للضرر الناشي من تشقيصهم المقتضي لنقصان الولاية الثابتة له عليهم والمانع من الانتفاع الكلي بهم ، وعليه دلت ظاهر الرواية المروية عن الصادق عليه ‌السلام ، وهو ظاهر كلام المتأخر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للمكاتب على مولاه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تراضيا </w:t>
      </w:r>
    </w:p>
    <w:p>
      <w:pPr>
        <w:pStyle w:val="BookText"/>
        <w:rPr/>
      </w:pPr>
      <w:r>
        <w:rPr>
          <w:rFonts w:ascii="Amiri" w:hAnsi="Amiri" w:eastAsia="Amiri" w:cs="Amiri"/>
          <w:color w:val="111111"/>
          <w:sz w:val="28"/>
          <w:sz w:val="28"/>
          <w:szCs w:val="28"/>
          <w:rtl w:val="true"/>
          <w:lang w:bidi="ar-SA"/>
        </w:rPr>
        <w:t>كفى ذلك ، ولو لم يقبض الذي له ثم يعيده عوضا ، سواء كان المال أثمانا أو أعواضا وفيه قول آخر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مال الحقين من ثلاثة أحوال ، وعنى بذلك المال الذي للمكاتب على سيده والمال الذي للسيد على مكاتبه من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يكونا نقدين أو عرضين أو نقدا وعرضا ، فان كانا نقدين ، فلا يحتاج الى قبض الحقين معا ، بل يقبض أحدهما ماله من صاحبه ، ثم يرده عليه عوضا عماله في ذمته ، لان دفع العوض عن الدراهم والدنانير التي في الذمة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كانا عوضين ، فلا بد أن يقبض أحدهما ثم يرد ما قبضه على الاخر عوضا عماله ، لان هذا العوض الذي في الذمة ثابت في أحد الحقين عن سلم ، فان المكاتب لا يجوز له أن يعوض ما في يده من المال وأخذ المال عن العوض الثابت في الذمة عن كتابه ، أو سلم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اذا كان أحدهما نقدا والاخر عوضا ، فانه ان قبض صاحب النقد حقه ، لم يجز أن يدفعه عوضا عن العوض الذي في ذمته ، بل عليه تسليمه واقباضه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قبض صاحب العوض حقه ، جاز أن يدفعه بدلا عن النقد وعوضا عنه ، لما ذكرناه من التعليل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الجملة أن المكاتب لا يجوز له أن يبيع بالثمن المؤجل لما فيه من التغرير بالمال ، ويجوز أن يبتاع بالمؤجل لانتفاء التغرير حينئذ</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العوض الثابت في ذمة مولاه لا يجوز أن يكون ثمن مبيع باعه اياه ، اذ هو بيع بمؤجل ، فتعين أن يكون مبيعا حالا لم يقبضه المكاتب من سيده ، وبيع ما لم يقبض غير جائز عند هذا الشيخ رحمه‌ اللّه ، ولهذا </w:t>
      </w:r>
    </w:p>
    <w:p>
      <w:pPr>
        <w:pStyle w:val="BookText"/>
        <w:rPr/>
      </w:pPr>
      <w:r>
        <w:rPr>
          <w:rFonts w:ascii="Amiri" w:hAnsi="Amiri" w:eastAsia="Amiri" w:cs="Amiri"/>
          <w:color w:val="111111"/>
          <w:sz w:val="28"/>
          <w:sz w:val="28"/>
          <w:szCs w:val="28"/>
          <w:rtl w:val="true"/>
          <w:lang w:bidi="ar-SA"/>
        </w:rPr>
        <w:t>أوجب أن يقبض كل واحد منهما ماله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جنى عبد المكاتب ، لم يكن له أن يفكه بالارش ، الا أن يكون فيه الغبطة له ، ولو كان المملوك أبا للمكاتب ، لم يكن له افتكاكه بالارش ولو قصر عن قيمة الأب ، لانه يتعجل باتلاف مال له التصرف فيه ، ويستبقى ما لا ينتفع به ، لانه لا يتصرف في أبيه ، 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صحة تصرفات المكاتب مشروطة بوجود الغبطة في كل نوع منها ، ولا غبطة في هذا النوع من التصرف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فاجماعية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 فلانه ممنوع من التصرف في أبيه لو جاء أن يؤدي مال الكتابة ، فينعتق أبوه مع عتقه ، فلو سوغتا له الفك تعجلنا باتلاف مال موجود صالح للتكسب بالتصرف فيه ، واستبقينا ما لا ينتفع به عاجلا ، وفي ذلك ضرر عظيم للمولى والمكاتب أيضا ، وهو اختيار الشيخ رحمه‌ اللّه في المبسوط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أنه ربما حصل في ذلك غبطة للسيد بتقدير أن يعجز المكاتب عن أداء ما عليه ، فيسترق ويسترق أبوه معه ، فيكون له الافتكاك ، ترجيحا لهذه المصلحة الظاهرة ، ولانا انما نمنعه من بعض التصرفات لتضرر المولى بها ، ولا ضرر على المولى هنا ، ولانه ان عجز عن الاداء استرقهما ، وان أدى حصل المقصود وهذا أقرب من القول الاول</w:t>
      </w:r>
      <w:r>
        <w:rPr>
          <w:rFonts w:eastAsia="Amiri" w:cs="Amiri" w:ascii="Amiri" w:hAnsi="Amiri"/>
          <w:color w:val="111111"/>
          <w:sz w:val="28"/>
          <w:szCs w:val="28"/>
          <w:rtl w:val="true"/>
          <w:lang w:bidi="ar-SA"/>
        </w:rPr>
        <w:t xml:space="preserve">. </w:t>
      </w:r>
      <w:bookmarkStart w:id="43" w:name="pg19514_220343"/>
    </w:p>
    <w:p>
      <w:pPr>
        <w:pStyle w:val="Heading2"/>
        <w:numPr>
          <w:ilvl w:val="1"/>
          <w:numId w:val="1"/>
        </w:numPr>
        <w:rPr/>
      </w:pPr>
      <w:bookmarkStart w:id="44" w:name="__RefHeading___Toc45760_2314609296"/>
      <w:bookmarkStart w:id="45" w:name="_Toc15"/>
      <w:bookmarkEnd w:id="43"/>
      <w:bookmarkEnd w:id="44"/>
      <w:r>
        <w:rPr>
          <w:rtl w:val="true"/>
        </w:rPr>
        <w:t xml:space="preserve">فصل </w:t>
      </w:r>
      <w:r>
        <w:rPr>
          <w:rtl w:val="true"/>
        </w:rPr>
        <w:t xml:space="preserve">: ( </w:t>
      </w:r>
      <w:r>
        <w:rPr>
          <w:rtl w:val="true"/>
        </w:rPr>
        <w:t xml:space="preserve">فى ذكر الترددات المذكورة فى كتاب الاقرار </w:t>
      </w:r>
      <w:r>
        <w:rPr>
          <w:rtl w:val="true"/>
        </w:rPr>
        <w:t>)</w:t>
      </w:r>
      <w:bookmarkEnd w:id="45"/>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بل درهم ، لزمه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ذكره الشيخ في المبسوط </w:t>
      </w:r>
      <w:r>
        <w:rPr>
          <w:rStyle w:val="FootnoteAnchor"/>
          <w:rtl w:val="true"/>
        </w:rPr>
        <w:footnoteReference w:id="198"/>
      </w:r>
      <w:r>
        <w:rPr>
          <w:rFonts w:ascii="Amiri" w:hAnsi="Amiri" w:eastAsia="Amiri" w:cs="Amiri"/>
          <w:color w:val="111111"/>
          <w:sz w:val="28"/>
          <w:sz w:val="28"/>
          <w:szCs w:val="28"/>
          <w:rtl w:val="true"/>
          <w:lang w:bidi="ar-SA"/>
        </w:rPr>
        <w:t>، واحتج عليه بأن الظاهر من حال المتكلم بذلك أنه أمسك ليستدرك ، ثم تذكر أنه ليس عليه الا ذلك فيثبت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لزوم درهمين ، لاستدعاء الاضراب المغايرة ، وهو بنص من أهل العلم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مال عظيم قبل تفسيره ولو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 كان كقوله عظيم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في اللغة للمبالغة في الكثرة ، فلا يقبل تفسيره لها الا بأقل ما يمكن حملها عليه لغة ، وللفقهاء في حد ذلك خلاف ،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ذلك ثلاثة دراهم وبعضهم ستمائة درهم وبعضهم اثنان وسبعون درهما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الاصل براءة الذمة ، ولا دليل على قدر معين مقطوع به بحيث </w:t>
      </w:r>
    </w:p>
    <w:p>
      <w:pPr>
        <w:pStyle w:val="BookText"/>
        <w:rPr/>
      </w:pPr>
      <w:r>
        <w:rPr>
          <w:rFonts w:ascii="Amiri" w:hAnsi="Amiri" w:eastAsia="Amiri" w:cs="Amiri"/>
          <w:color w:val="111111"/>
          <w:sz w:val="28"/>
          <w:sz w:val="28"/>
          <w:szCs w:val="28"/>
          <w:rtl w:val="true"/>
          <w:lang w:bidi="ar-SA"/>
        </w:rPr>
        <w:t>يرجع إليه ، فلم يبق الا تفسيره ، وإلا لزم التحكم المنهي عنه شرعا ، وهو اختيار الشيخ في كتابه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غصبتك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نفسك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يقبل تفسير المقر لكلامه في هذه الصورة لما فيه من المنافاة لاقراره ، لان ذلك ليس بغصب في الحقيقة ، اذ الحر لا يثبت عليه يد الغاصب ، فقد فسر الغصب بما ليس بغصب ، فلاجل ذلك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عليك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اقرارا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اقرارا ، وفيه تردد من حيث يستعمل الامران استعمالا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للكلام السابق نفيا أو اثباتا ، فعلى هذا لا يكون الجواب بها هنا اقرارا بل انكارا ، لانها يفيد تحقيق النفي ، وتحقيق النفي انكار بالضرورة ، اذ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لك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لو قالوا نعم لكفروا ، اذ معناه حينئذ نعم لست بربنا ، وهذا اختيار الشيخ رحمه‌ اللّه في المبسوط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أن أهل العرف يستعملونها للايجاب في الحالين ، فيكون الجواب بها اقرارا ، اذ تقدير الكلام نعم لك عندي كذا ، فالشيخ رحمه‌ اللّه نظر الى الحقيقة اللغوية بأنها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الاقرار بل تحقيق النفي ، والمصنف رحمه‌ اللّه رجح الحقيقة العرفية على الحقيقة اللغوية ، فحكم بافادتها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قاله المصنف رحمه‌ اللّه ، لان اللفظ اذا دار بين الحقيقة اللغوية والعرفية ، فالترجيح للعرفية ، اللّهم الا أن يكون هناك قرينة حالية أو مقالية ، فيجب العمل بمقتضاها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الجنس جائز ، ومن غير الجنس على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قبول الاستثناء في الاقرار على خلاف الاصل بمقتضى الدليل ، لما فيه من الانكار بعد الاقرار ، ترك العمل به في سماع الاستثناء من الجنس لدليل أقوى ، فيبقى معمولا به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الاستثناء من غير الجنس لو صح ، لصح اما من اللفظ أو من المعنى ، والقسمان باطلان ، فالقول بصحة الاستثناء من غير الجنس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 فلان اللفظ الدال على شي‌ء بعينه غير دال على ما يخالف جنس مسماه ، واللفظ اذا لم يدل على مسماه لا يحتاج الى صارف يصرفه عنه ، لاستحالة تحصيل 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فلانه لو جاز حمل اللفظ على المعنى المشترك بين مسماه وبين المستثنى ليصح الاستثناء ، لجاز استثناء كل شي‌ء من كل شي‌ء ، لان كل شيئين لا بدّ أن يشتركا من بعض الوجوه ، فاذا حمل المستثنى على ذلك المشترك صح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عرفنا أن العرب لم يجوزوا استثناء كل شي‌ء من كل شي‌ء علمنا بطلان هذا القسم ، وهو اختيار فخر الدين الرازي من الاصوليين وأكثر الفقهاء والنحاة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في القرآن والشعر والمعقول ما يدل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 فآيات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إِلّا إِبْلِيسَ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ولم يكن من الملائكة بل من الجن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بِهِ مِنْ عِلْمٍ إِلَّا اتِّباعَ الظَّنِّ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والظن ليس من جنس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يَسْمَعُونَ فِيها لَغْواً وَلا 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والسلام ليس من جنس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فقول الشاعر وهو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اليعافير والا العيس</w:t>
      </w:r>
    </w:p>
    <w:p>
      <w:pPr>
        <w:pStyle w:val="BookText"/>
        <w:rPr/>
      </w:pPr>
      <w:r>
        <w:rPr>
          <w:rFonts w:ascii="IRNazanin" w:hAnsi="IRNazanin" w:eastAsia="IRNazanin"/>
          <w:color w:val="111111"/>
          <w:sz w:val="28"/>
          <w:sz w:val="28"/>
          <w:szCs w:val="28"/>
          <w:rtl w:val="true"/>
          <w:lang w:bidi="fa-IR"/>
        </w:rPr>
        <w:t xml:space="preserve">وقول 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بها اصلالا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جوابا وما بالدار من أحد</w:t>
      </w:r>
    </w:p>
    <w:p>
      <w:pPr>
        <w:pStyle w:val="BookText"/>
        <w:rPr/>
      </w:pPr>
      <w:r>
        <w:rPr>
          <w:rFonts w:ascii="Amiri" w:hAnsi="Amiri" w:eastAsia="Amiri" w:cs="Amiri"/>
          <w:color w:val="111111"/>
          <w:sz w:val="28"/>
          <w:sz w:val="28"/>
          <w:szCs w:val="28"/>
          <w:rtl w:val="true"/>
          <w:lang w:bidi="ar-SA"/>
        </w:rPr>
        <w:t xml:space="preserve">وأما الثالث ، فلان الاستثناء تارة يقع عما يدل عليه اللفظ دلالة المطابقة والتضمن ، وتارة عما يدل عليه دلالة الالتزام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علي ألف دينار الا ثوبا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الاول لما ذكرناه ، والآيات مؤولات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المانعين اختلفوا على قولين ، منهم من منع من ذلك مطلقا ، وهو غلط ، لانه واقع ومنهم من منع من ذلك حقيقة وجوزه مجازا ، وهو الحق ، واختاره فخر الدين والشيخ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المجوزون حقيقة ، فمنهم من ذهب الى أن الاستثناء مقول بالتواطؤ على المتصل والمنفصل دفعا للاشتراك ، وذهب آخرون الى أنه مشترك بينهما اشتراكا لفظيا ، لان المتصل اخراج والمنقطع يختص بالمخالفة من غير اخراج ، فلا اشتراك معنوي هنا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طولنا الكلام في هذه المسألة هنا ، لكونها من المسائل المهمة ، وان كانت خارجة عن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الا درهما ، كان اقرارا بتسعة ونفيا للدرهم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 ، كان اقرارا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الصورتين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الاولى حرف استثناء ، ولهذا كان ما بعدها منصوبا ، اذ الاستثناء من الموجب يجب أن يكون منصوبا في الاحوال الثلاث ، وان اختلف في ناصبه ، والاستثناء من الاثبات نفي كما قرره ، فيكون قد أقر بتسعة وأنفى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 فانها وصف لا حرف استثناء ، ولهذا كان ما بعدها مرفوعا ، فيكون قد أقر بعشرة ، اذ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عشرة غير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شي‌ء ، كان اقرارا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عندي عشرة الا درهم ، كان اقرارا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درهما ، لم يكن اقرارا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الاستثناء من بعد حرف النفي وأردت أن تقر بما بعد الا رفعته ، لانك اذا رفعته فانما رفعته ، بأن جعلته بدلا من العشرة ، فكانك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الا درهم ، وان لم يرد الاقرار فانصبه ، ليصير تعبير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علي تسعة ، وانما لم يكن ذلك اقرارا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شيئا ، فيثبت له عندك ، فكانك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تسعة ، وهذا الفرق ذكره الشيخ في المبسوط </w:t>
      </w:r>
      <w:r>
        <w:rPr>
          <w:rStyle w:val="FootnoteAnchor"/>
          <w:rtl w:val="true"/>
        </w:rPr>
        <w:footnoteReference w:id="205"/>
      </w:r>
      <w:r>
        <w:rPr>
          <w:rFonts w:ascii="IRNazanin" w:hAnsi="IRNazanin" w:eastAsia="IRNazanin"/>
          <w:color w:val="111111"/>
          <w:sz w:val="28"/>
          <w:sz w:val="28"/>
          <w:szCs w:val="28"/>
          <w:rtl w:val="true"/>
          <w:lang w:bidi="fa-IR"/>
        </w:rPr>
        <w:t>وأتبعه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اقرار المفلس ، وهل يشارك المقر له الغرماء أو يأخذ حقه من الاصل؟ فيه تردد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 اللّه الى أن اقرار المفلس مقبول ، سواء أقر بدين في ذمته أو بعين من أعيان ماله ، محتجا بعموم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على أنفسهم </w:t>
      </w:r>
    </w:p>
    <w:p>
      <w:pPr>
        <w:pStyle w:val="BookText"/>
        <w:rPr/>
      </w:pP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وهذا عاقل ، فيسمع 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عندي أنه لا يصح اقراره في أعيان ماله بعد الحجر عليه ويصح اقراره بدين في ذمته ، وهو حسن لتعلق حق الغرماء بأعيان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النظر الى تعلق حق الغرماء بما هو وجود في يده ، فيعطى دينه من الفاضل عن دين غرمائه ، 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المقر له قد صار غريما بظاهر اقراره ، فتكون له المشاركة عملا بظواهر الاخبار ، وهو اختيار الشيخ في كتابيه المبسوط </w:t>
      </w:r>
      <w:r>
        <w:rPr>
          <w:rStyle w:val="FootnoteAnchor"/>
          <w:rtl w:val="true"/>
        </w:rPr>
        <w:footnoteReference w:id="207"/>
      </w:r>
      <w:r>
        <w:rPr>
          <w:rFonts w:ascii="IRNazanin" w:hAnsi="IRNazanin" w:eastAsia="IRNazanin"/>
          <w:color w:val="111111"/>
          <w:sz w:val="28"/>
          <w:sz w:val="28"/>
          <w:szCs w:val="28"/>
          <w:rtl w:val="true"/>
          <w:lang w:bidi="fa-IR"/>
        </w:rPr>
        <w:t xml:space="preserve">والخلاف </w:t>
      </w:r>
      <w:r>
        <w:rPr>
          <w:rStyle w:val="FootnoteAnchor"/>
          <w:rtl w:val="true"/>
        </w:rPr>
        <w:footnoteReference w:id="208"/>
      </w:r>
      <w:r>
        <w:rPr>
          <w:rFonts w:ascii="Amiri" w:hAnsi="Amiri" w:eastAsia="Amiri" w:cs="Amiri"/>
          <w:color w:val="111111"/>
          <w:sz w:val="28"/>
          <w:sz w:val="28"/>
          <w:szCs w:val="28"/>
          <w:rtl w:val="true"/>
          <w:lang w:bidi="ar-SA"/>
        </w:rPr>
        <w:t>والمتأخر والقول الاخر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الاخوان وكانا عدلين بابن للميت ، ثبت نسبه وميراثه ولا يكون ذلك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يثبت النسب بالاقرار يثبت بالمال ، الا في موضع واحد ، وهو اذا كان اثبات الميراث يؤدي الى اسقاطه مثل أن يقر الاخوان بابن للموروث ، فان نسبه يثبت ، ولا يثبت الميراث ، لانه لو ورث حجب الاخوان وخرجا عن كونهما وارثين ، فيبطل الاقرار بالنسب ، اذ هو اقرار من غير وارث ، واذا بطل النسب بطل الميراث ، فلما أدى اثبات الميراث الى اسقاطه أسقط ، فيثبت النسب دونه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بثبوت الميراث أيضا كان قويا ، لانه قد ثبت نسبه بشهادتهما ، فتبعه الميراث لا بالاقرار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المقر الذي يثبت النسب باقراره ، </w:t>
      </w:r>
    </w:p>
    <w:p>
      <w:pPr>
        <w:pStyle w:val="BookText"/>
        <w:rPr/>
      </w:pPr>
      <w:r>
        <w:rPr>
          <w:rFonts w:ascii="Amiri" w:hAnsi="Amiri" w:eastAsia="Amiri" w:cs="Amiri"/>
          <w:color w:val="111111"/>
          <w:sz w:val="28"/>
          <w:sz w:val="28"/>
          <w:szCs w:val="28"/>
          <w:rtl w:val="true"/>
          <w:lang w:bidi="ar-SA"/>
        </w:rPr>
        <w:t xml:space="preserve">وهو اذا كانا عدلين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رحمه‌ اللّه اختار ما قواه الشيخ أخيرا ، وهو المعتمد ، واختاره المتأخر في الجزء الثالث من كتابه</w:t>
      </w:r>
      <w:r>
        <w:rPr>
          <w:rFonts w:eastAsia="Amiri" w:cs="Amiri" w:ascii="Amiri" w:hAnsi="Amiri"/>
          <w:color w:val="111111"/>
          <w:sz w:val="28"/>
          <w:szCs w:val="28"/>
          <w:rtl w:val="true"/>
          <w:lang w:bidi="ar-SA"/>
        </w:rPr>
        <w:t xml:space="preserve">. </w:t>
      </w:r>
      <w:bookmarkStart w:id="46" w:name="pg19514_220350"/>
    </w:p>
    <w:p>
      <w:pPr>
        <w:pStyle w:val="Heading2"/>
        <w:numPr>
          <w:ilvl w:val="1"/>
          <w:numId w:val="1"/>
        </w:numPr>
        <w:rPr/>
      </w:pPr>
      <w:bookmarkStart w:id="47" w:name="__RefHeading___Toc45762_2314609296"/>
      <w:bookmarkStart w:id="48" w:name="_Toc16"/>
      <w:bookmarkEnd w:id="46"/>
      <w:bookmarkEnd w:id="47"/>
      <w:r>
        <w:rPr>
          <w:rtl w:val="true"/>
        </w:rPr>
        <w:t xml:space="preserve">فصل </w:t>
      </w:r>
      <w:r>
        <w:rPr>
          <w:rtl w:val="true"/>
        </w:rPr>
        <w:t xml:space="preserve">: ( </w:t>
      </w:r>
      <w:r>
        <w:rPr>
          <w:rtl w:val="true"/>
        </w:rPr>
        <w:t xml:space="preserve">فى ذكر الترددات المذكورة فى كتاب الأيمان </w:t>
      </w:r>
      <w:r>
        <w:rPr>
          <w:rtl w:val="true"/>
        </w:rPr>
        <w:t>)</w:t>
      </w:r>
      <w:bookmarkEnd w:id="48"/>
    </w:p>
    <w:p>
      <w:pPr>
        <w:pStyle w:val="Heading3"/>
        <w:numPr>
          <w:ilvl w:val="2"/>
          <w:numId w:val="1"/>
        </w:numPr>
        <w:rPr/>
      </w:pPr>
      <w:bookmarkStart w:id="49" w:name="__RefHeading___Toc45764_2314609296"/>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وعلم اللّه ، فان قصد المعاني الموجبة للحال لم ينعقد اليمين ، ولو قصد كونه قادرا عالما جرى مجرى القسم باللّه القادر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تنعقد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 اللّه ، وعظمة اللّه ، وكبرياء اللّه ، وفي الكل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المتكلمين اختلفوا في صفات اللّه تعالى ، فذهب جمهورهم الى أن صفاته تعالى ذاتية ، فهو تعالى عالم لذاته قادر لذاته ، لا بمعنى قائم به ، وكذلك باقي الصفات ، والاشاعرة أنكرت ذلك وزعموا أنه عالم بالعلم قادر بالقدرة حي بالحياة ، الى غير ذلك من الصفات ، وتحقيق القولين مذكور في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بالاول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بهذه الصفات لم ينعقد يمينه ، لان اللّه عالم بذاته ،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اللّه ، كان معناه ومعلوم اللّه ، فلا يكون يمينا باللّه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رحمه‌ اللّه في المبسوط </w:t>
      </w:r>
      <w:r>
        <w:rPr>
          <w:rStyle w:val="FootnoteAnchor"/>
          <w:rtl w:val="true"/>
        </w:rPr>
        <w:footnoteReference w:id="210"/>
      </w:r>
      <w:r>
        <w:rPr>
          <w:rFonts w:ascii="IRNazanin" w:hAnsi="IRNazanin" w:eastAsia="IRNazanin"/>
          <w:color w:val="111111"/>
          <w:sz w:val="28"/>
          <w:sz w:val="28"/>
          <w:szCs w:val="28"/>
          <w:rtl w:val="true"/>
          <w:lang w:bidi="fa-IR"/>
        </w:rPr>
        <w:t xml:space="preserve">والخلاف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الحالف المعاني التي أثبتها الاشعري لم ينعقد يمينه ، وان قصد به كونه قادرا عالما كان يمينا ، فان </w:t>
      </w:r>
    </w:p>
    <w:p>
      <w:pPr>
        <w:pStyle w:val="BookText"/>
        <w:rPr/>
      </w:pPr>
      <w:r>
        <w:rPr>
          <w:rFonts w:ascii="Amiri" w:hAnsi="Amiri" w:eastAsia="Amiri" w:cs="Amiri"/>
          <w:color w:val="111111"/>
          <w:sz w:val="28"/>
          <w:sz w:val="28"/>
          <w:szCs w:val="28"/>
          <w:rtl w:val="true"/>
          <w:lang w:bidi="ar-SA"/>
        </w:rPr>
        <w:t>ذلك قد يعبر به عن كونه عالما وقادرا ، وأتبعه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رحمه‌ اللّه تردد في ذلك ، ومنشأ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انعقاد اليمين حكم شرعي يقف ثبوته على اللفظ الذي وضعه الشارع دليلا على الانعقاد ، وليس الا الحلف به تعالى ، أو باسمائه المختصة به تعالى ، أو الذي ينصرف اطلاقها إليه وليس هنا شي‌ء منها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قد يعبر به عن كونه قادرا عالما ، ولو حلف بذلك انعقدت يمينه اجماعا ، وكذا بما هو في معناه ، ولقائل أن يمنع انعقاد اليمين مع الحلف بالقادر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بالمشيئة يقف اليمين عن الانعقاد ، اذا اتصل باليمين أو انفصل ، بما جرت العادة أن الحالف لم يستوف غرضه ، ولو تراخى عن ذلك من غير عذر حكم باليمين ولغى الاستثناء ، وفيه رواية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الحسين القلانسي أو بعض أصحابه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أن يستثني في اليمين ما بينه وبين أربعين يوما اذا نسي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الحلبي ومحمد بن مسلم عن أبي جعفر وأبي عبد اللّه عليهما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الرجل فنسي أن يستثني فليستثن اذا ذكر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الاصحاب على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الاستثناء في غير اليمين ، وهل يدخل في الاقرار؟ فيه تردد ، والاشبه أنه لا يدخل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الاقرار اخبار عن حق واجب في الذمة ، فلا يقبل </w:t>
      </w:r>
      <w:bookmarkStart w:id="51" w:name="pg19514_220352"/>
    </w:p>
    <w:p>
      <w:pPr>
        <w:pStyle w:val="BookText"/>
        <w:rPr/>
      </w:pPr>
      <w:bookmarkEnd w:id="51"/>
      <w:r>
        <w:rPr>
          <w:rFonts w:ascii="Amiri" w:hAnsi="Amiri" w:eastAsia="Amiri" w:cs="Amiri"/>
          <w:color w:val="111111"/>
          <w:sz w:val="28"/>
          <w:sz w:val="28"/>
          <w:szCs w:val="28"/>
          <w:rtl w:val="true"/>
          <w:lang w:bidi="ar-SA"/>
        </w:rPr>
        <w:t>التعليق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فلوجوب كون المشروط متوقع الوجود ، واستحالة كون الاقرار كذلك ، ولان قبول الاستثناء على خلاف مقتضى الاصل ، لما فيه من المناقضة للكلام السابق ، فلا نحكم بجوازه الا مع وجود الدليل الدال عليه ، وبه قال مالك من الجمهور ، وهو اختيار الشيخ في الخلاف </w:t>
      </w:r>
      <w:r>
        <w:rPr>
          <w:rStyle w:val="FootnoteAnchor"/>
          <w:rtl w:val="true"/>
        </w:rPr>
        <w:footnoteReference w:id="215"/>
      </w:r>
      <w:r>
        <w:rPr>
          <w:rFonts w:ascii="Amiri" w:hAnsi="Amiri" w:eastAsia="Amiri" w:cs="Amiri"/>
          <w:color w:val="111111"/>
          <w:sz w:val="28"/>
          <w:sz w:val="28"/>
          <w:szCs w:val="28"/>
          <w:rtl w:val="true"/>
          <w:lang w:bidi="ar-SA"/>
        </w:rPr>
        <w:t>محتجا بما ذكرناه أخيرا ، وهو خيرة المتأخر ، وهو غير موجود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الاقرار ايقاع ، فيدخل فيه الاستثناء كاليمين ، وهو اختيار الشيخ رحمه‌ اللّه في المبسوط </w:t>
      </w:r>
      <w:r>
        <w:rPr>
          <w:rStyle w:val="FootnoteAnchor"/>
          <w:rtl w:val="true"/>
        </w:rPr>
        <w:footnoteReference w:id="216"/>
      </w:r>
      <w:r>
        <w:rPr>
          <w:rFonts w:ascii="Amiri" w:hAnsi="Amiri" w:eastAsia="Amiri" w:cs="Amiri"/>
          <w:color w:val="111111"/>
          <w:sz w:val="28"/>
          <w:sz w:val="28"/>
          <w:szCs w:val="28"/>
          <w:rtl w:val="true"/>
          <w:lang w:bidi="ar-SA"/>
        </w:rPr>
        <w:t>وأبي حنيفة ، ولما كان هذا الدليل ضعيفا لكونه مجرد قياس وهو عندنا باطل ، لا جرم كان القول الاول أقوى</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5766_2314609296"/>
      <w:bookmarkStart w:id="53" w:name="_Toc18"/>
      <w:bookmarkEnd w:id="52"/>
      <w:r>
        <w:rPr>
          <w:rtl w:val="true"/>
        </w:rPr>
        <w:t xml:space="preserve">فرع </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الاستثناء في العتق والنذور </w:t>
      </w:r>
      <w:r>
        <w:rPr>
          <w:rStyle w:val="FootnoteAnchor"/>
          <w:rtl w:val="true"/>
        </w:rPr>
        <w:footnoteReference w:id="217"/>
      </w:r>
      <w:r>
        <w:rPr>
          <w:rFonts w:ascii="Amiri" w:hAnsi="Amiri" w:eastAsia="Amiri" w:cs="Amiri"/>
          <w:color w:val="111111"/>
          <w:sz w:val="28"/>
          <w:sz w:val="28"/>
          <w:szCs w:val="28"/>
          <w:rtl w:val="true"/>
          <w:lang w:bidi="ar-SA"/>
        </w:rPr>
        <w:t>وهو مذهب أبي حنيفة ، والبحث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التي يقسم بها الباء والتاء والواو ، وكذا لو خفض ونوى القسم من دون النطق بحروف القسم على تردد ، أشبهه الانعقاد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الانعقاد حكم شرعي ، فيقف ثبوته على اللفظ الذي وضعه الشارع دليلا عليه ، وليس الا هذه مع النطق بها ، اذ القسم لا يكون الا بحرف القسم ، وهو خيرة الشيخ في الخلاف </w:t>
      </w:r>
      <w:r>
        <w:rPr>
          <w:rStyle w:val="FootnoteAnchor"/>
          <w:rtl w:val="true"/>
        </w:rPr>
        <w:footnoteReference w:id="218"/>
      </w:r>
      <w:r>
        <w:rPr>
          <w:rFonts w:ascii="Amiri" w:hAnsi="Amiri" w:eastAsia="Amiri" w:cs="Amiri"/>
          <w:color w:val="111111"/>
          <w:sz w:val="28"/>
          <w:sz w:val="28"/>
          <w:szCs w:val="28"/>
          <w:rtl w:val="true"/>
          <w:lang w:bidi="ar-SA"/>
        </w:rPr>
        <w:t>، وحكاه عن جميع الفقهاء الا أبا جعفر الأسترآبادي</w:t>
      </w:r>
      <w:r>
        <w:rPr>
          <w:rFonts w:eastAsia="Amiri" w:cs="Amiri" w:ascii="Amiri" w:hAnsi="Amiri"/>
          <w:color w:val="111111"/>
          <w:sz w:val="28"/>
          <w:szCs w:val="28"/>
          <w:rtl w:val="true"/>
          <w:lang w:bidi="ar-SA"/>
        </w:rPr>
        <w:t xml:space="preserve">. </w:t>
      </w:r>
      <w:bookmarkStart w:id="54" w:name="pg19514_220353"/>
    </w:p>
    <w:p>
      <w:pPr>
        <w:pStyle w:val="BookText"/>
        <w:rPr/>
      </w:pPr>
      <w:bookmarkEnd w:id="54"/>
      <w:r>
        <w:rPr>
          <w:rFonts w:ascii="Amiri" w:hAnsi="Amiri" w:eastAsia="Amiri" w:cs="Amiri"/>
          <w:color w:val="111111"/>
          <w:sz w:val="28"/>
          <w:sz w:val="28"/>
          <w:szCs w:val="28"/>
          <w:rtl w:val="true"/>
          <w:lang w:bidi="ar-SA"/>
        </w:rPr>
        <w:t>والالتفات الى أن أهل اللغة أجازوا ذلك واستعملوه اختصارا لكثرة الاستعمال ولعلم المحذوف هنا يقينا فيكون جائزا ومستعملا شرعا ، اذ الشرعي غالبا تابع للغوي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5768_2314609296"/>
      <w:bookmarkStart w:id="56" w:name="_Toc19"/>
      <w:bookmarkEnd w:id="55"/>
      <w:r>
        <w:rPr>
          <w:rtl w:val="true"/>
        </w:rPr>
        <w:t xml:space="preserve">فائدة </w:t>
      </w:r>
      <w:r>
        <w:rPr>
          <w:rtl w:val="true"/>
        </w:rPr>
        <w:t>:</w:t>
      </w:r>
      <w:bookmarkEnd w:id="56"/>
    </w:p>
    <w:p>
      <w:pPr>
        <w:pStyle w:val="BookText"/>
        <w:rPr/>
      </w:pPr>
      <w:r>
        <w:rPr>
          <w:rFonts w:ascii="Amiri" w:hAnsi="Amiri" w:eastAsia="Amiri" w:cs="Amiri"/>
          <w:color w:val="111111"/>
          <w:sz w:val="28"/>
          <w:sz w:val="28"/>
          <w:szCs w:val="28"/>
          <w:rtl w:val="true"/>
          <w:lang w:bidi="ar-SA"/>
        </w:rPr>
        <w:t xml:space="preserve">اذا كان المقسوم به اسم اللّه تعالى جاز نصبه وجره مع حذف حرف القسم القسم ، فأما من نصب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انتصابه بفعل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يمين اللّه وحذف المضاف وأقيم المضاف إليه مقامه ، أو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 أي باللّه فلما حذف الحرف وصل الفعل إليه بنفسه فنصبه ، ولا يجوز الجر بعد الحذف الا في اسم اللّه خاصة لكثرة استعماله في القسم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 واحتج كل من الفريقين بأدلة ليس هذا موضع ذكرها ، لكن القول الاول أقرب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 كان يمينا ، وفي أيمن اللّه تردد ، من حيث هو جمع يمين ، ولعل الانعقاد أشبه ، لانه موضوع للقسم بالعرف ، وكذا أيم اللّه وم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هذه اللفظة ، فقال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مفردة واشتقاقها من اليمن أي البركة ، فعلى هذا يكون يمينا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البصريون على صحة مذهبهم بأنها قد يكسر همزتها في بعض اللغات ، ولو كانت جمع يمين لما كسرت ، وبأن همزتها همزة وصل ، بدليل حذفها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فريق القوم لما نشدتهم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وفريق أيمن اللّه لا ندري</w:t>
      </w:r>
    </w:p>
    <w:p>
      <w:pPr>
        <w:pStyle w:val="BookText"/>
        <w:rPr/>
      </w:pPr>
      <w:r>
        <w:rPr>
          <w:rFonts w:ascii="Amiri" w:hAnsi="Amiri" w:eastAsia="Amiri" w:cs="Amiri"/>
          <w:color w:val="111111"/>
          <w:sz w:val="28"/>
          <w:sz w:val="28"/>
          <w:szCs w:val="28"/>
          <w:rtl w:val="true"/>
          <w:lang w:bidi="ar-SA"/>
        </w:rPr>
        <w:t>وهمزة الجمع ليست بهمزة وصل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يمين ، فعلى هذا لا يكون قسما ، لان اليمين ليس </w:t>
      </w:r>
    </w:p>
    <w:p>
      <w:pPr>
        <w:pStyle w:val="BookText"/>
        <w:rPr/>
      </w:pPr>
      <w:r>
        <w:rPr>
          <w:rFonts w:ascii="Amiri" w:hAnsi="Amiri" w:eastAsia="Amiri" w:cs="Amiri"/>
          <w:color w:val="111111"/>
          <w:sz w:val="28"/>
          <w:sz w:val="28"/>
          <w:szCs w:val="28"/>
          <w:rtl w:val="true"/>
          <w:lang w:bidi="ar-SA"/>
        </w:rPr>
        <w:t xml:space="preserve">بقسم ، فكذلك جمعه ، اذ هو عبارة عن تضعيف الواحد ، وهو ضعيف ، فانه لا يلزم من كون اليمين حالة الانفراد ليست قسما أن لا يكون حالة الجمع قسما ، لانها هنا موضوعة للقسم بالعرف ، والوضع تابع للاصطلاح ، كما بين في أصول الفقه ، فلهذا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الانعقاد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الكوفيون على صحة مطلوبهم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يبري لها من أيمن وأشمل</w:t>
      </w:r>
    </w:p>
    <w:p>
      <w:pPr>
        <w:pStyle w:val="BookText"/>
        <w:rPr/>
      </w:pPr>
      <w:r>
        <w:rPr>
          <w:rFonts w:ascii="Amiri" w:hAnsi="Amiri" w:eastAsia="Amiri" w:cs="Amiri"/>
          <w:color w:val="111111"/>
          <w:sz w:val="28"/>
          <w:sz w:val="28"/>
          <w:szCs w:val="28"/>
          <w:rtl w:val="true"/>
          <w:lang w:bidi="ar-SA"/>
        </w:rPr>
        <w:t>فلو لم يكن جمعا لما قابلها بالاشمل ، ولان في جمعها في القسم زيادة 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البصريون عن ذلك بأجوبة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الذي لخصناه لا يظهر للخلاف فائدة في هذه المسألة ، لاتفاق الفريقين على كونها موضوعة للقسم ، وان اختلفوا في كونها مفردة أو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أيم اللّه ، فأصلها أيمن اللّه ، فحذف النون منها لكثرة استعمالها وتكسر همزتها وتفتح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أيم اللّه ، فحذفوا الألف اختصارا واصل ايم اللّه أيم اللّه وكسروها ، لانها صارت حرفا واحدا فاشبهت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اللّه ، ففيها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الميم والنون وفتحهما وكسرهما ، حكاه الجوهري في الصلاح </w:t>
      </w:r>
      <w:r>
        <w:rPr>
          <w:rStyle w:val="FootnoteAnchor"/>
          <w:rtl w:val="true"/>
        </w:rPr>
        <w:footnoteReference w:id="219"/>
      </w:r>
      <w:r>
        <w:rPr>
          <w:rFonts w:ascii="Amiri" w:hAnsi="Amiri" w:eastAsia="Amiri" w:cs="Amiri"/>
          <w:color w:val="111111"/>
          <w:sz w:val="28"/>
          <w:sz w:val="28"/>
          <w:szCs w:val="28"/>
          <w:rtl w:val="true"/>
          <w:lang w:bidi="ar-SA"/>
        </w:rPr>
        <w:t>، وأصلها أيمن اللّه أيضا ، فحذفت الهمزة تخفيفا ، فبقيت الياء ساكنة ، والابتداء بالساكن محال فحذفت أيضا وبقيت الهمزة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اليمين من الكافر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 وفي صحة التكفير منه تردد ، منشؤه الالتفات الى اعتبار القربة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النظر الى التمسك بالعمومات الدالة على وجوب الكفارة مع الحنث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الشيخ رحمه‌ اللّه في المبسوط </w:t>
      </w:r>
      <w:r>
        <w:rPr>
          <w:rStyle w:val="FootnoteAnchor"/>
          <w:rtl w:val="true"/>
        </w:rPr>
        <w:footnoteReference w:id="220"/>
      </w:r>
      <w:r>
        <w:rPr>
          <w:rFonts w:ascii="Amiri" w:hAnsi="Amiri" w:eastAsia="Amiri" w:cs="Amiri"/>
          <w:color w:val="111111"/>
          <w:sz w:val="28"/>
          <w:sz w:val="28"/>
          <w:szCs w:val="28"/>
          <w:rtl w:val="true"/>
          <w:lang w:bidi="ar-SA"/>
        </w:rPr>
        <w:t>حكم بصحة اليمين منه في حال كفره ، ولم يحكم بصحة تكفيره حالة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الخلاف </w:t>
      </w:r>
      <w:r>
        <w:rPr>
          <w:rStyle w:val="FootnoteAnchor"/>
          <w:rtl w:val="true"/>
        </w:rPr>
        <w:footnoteReference w:id="221"/>
      </w:r>
      <w:r>
        <w:rPr>
          <w:rFonts w:ascii="Amiri" w:hAnsi="Amiri" w:eastAsia="Amiri" w:cs="Amiri"/>
          <w:color w:val="111111"/>
          <w:sz w:val="28"/>
          <w:sz w:val="28"/>
          <w:szCs w:val="28"/>
          <w:rtl w:val="true"/>
          <w:lang w:bidi="ar-SA"/>
        </w:rPr>
        <w:t xml:space="preserve">ببطلانهما ، وهو قول أبي حنيفة ، الا أنه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الشافعي بظواهر الاخبار وحملها على عمومها ، وهو قوي يمكن 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الكفر مختلفة ، فقد يكون انكار مؤثر مختار أو وحدانيته وما في معناهما ، وقد يكون نبوة محمد عليه ‌السلام ، وقد يكون انكار إمامة من يقوم مقامه ، فالاول لا يصح منه التكفير ، لكونه غير عارف باللّه ، ولا يلزم مثله في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لا يأكل طعاما اشتراه زيد ، لم يحنث بأكل ما يشتريه زيد وعمرو ، ولو اقتسماه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الذمة من وجوب التكفير ، ترك العمل بها في صورة الاكل من الطعام الذي يختص بشرائه زيد ، لتحقق الحنث حينئذ ، فيبقى معمولا به فيما عداه ، ولان اليمين انما تناولت الطعام الذي يستقل باشترائه زيد ، وهو غير موجود هاهنا ، أما قبل القسمة فظاهر ، وأما بعد القسمة فلانه وان كان قد صار هذا القدر المقسوم مختصا بزيد ، فهو غير مختص بشرائه ، وهو اختيار المتأخر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الطعام قد اشترياه صفقة واحدة ، فيكون كل واحد قد اشترى بصفة ، بدليل أنه يلزم كل واحد ثمن النصف ، واذا ثبت ذلك وأكل من الطعام حنث ، لانه قد أكل من طعام يصدق عليه أنه اشتراه زيد ، كما لو حلف لا أكلت رغيف زيد ، فأطبق عليه رغيف عمرو فأكلهما حنث ، لانه قد أكل رغيف زيد وان </w:t>
      </w:r>
    </w:p>
    <w:p>
      <w:pPr>
        <w:pStyle w:val="BookText"/>
        <w:rPr/>
      </w:pPr>
      <w:r>
        <w:rPr>
          <w:rFonts w:ascii="Amiri" w:hAnsi="Amiri" w:eastAsia="Amiri" w:cs="Amiri"/>
          <w:color w:val="111111"/>
          <w:sz w:val="28"/>
          <w:sz w:val="28"/>
          <w:szCs w:val="28"/>
          <w:rtl w:val="true"/>
          <w:lang w:bidi="ar-SA"/>
        </w:rPr>
        <w:t>كان معه رغيف عمرو فكذا هنا ، لانه قد أكل من طعام اشتراه زيد وان كان مع غيره وهو مذهب أبي حنيفة وأصحابه ،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طعام اشترياه معا فيكون لكل واحد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فيحنث ، لانه أكل من طعام اشتراه زيد قلنا حقيقة أو مجازا ، الاول ممنوع لصدق النفي الذي هو من علامات المجاز على كل جزء جزء منه ، الثاني مسلم لكنه غير نافع في المطلوب ، اذ اللفظ حالة اطلاقه انما ينصرف الى حقيقته دون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حلف لا أكلت رغيف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الصورتين ظاهر ، لان كل واحد من الرغيفين يشار إليه أنه لزيد بالخصوصية ، ونمنع سلبه عنه والاخر لعمرو كذلك ، بخلاف الصورة الاولى ، بدليل أنه لو أشار الى جزء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اشتراها زيد ، لصح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اشتراها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لا أكلت رءوسا ، انصرف الى ما جرت العادة بأكله غالبا ، كرءوس البقر والغنم والابل ، ولا يحنث برءوس الطير والسمك والجراد ، وفيه تردد ، ولعل الاختلاف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الرءوس حقيقة في جميع ذلك ، فيحنث بأكل أيها كان ، عملا بظاهر اللفظ ، وهو خيرة المتأخر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الرءوس المأكولة عرفا وعادة انما هي هذه الثلاثة ، فيتعلق اليمين بها ، اذ الاظهر في الاستعمال انما هو العرفي ، واللفظ اذا دار بين الحقيقة العرفية واللغوية ، فالترجيح للعرفية ، كما مر في أماكنه ، وهو اختيار الشيخ في المبسوط </w:t>
      </w:r>
      <w:r>
        <w:rPr>
          <w:rStyle w:val="FootnoteAnchor"/>
          <w:rtl w:val="true"/>
        </w:rPr>
        <w:footnoteReference w:id="222"/>
      </w:r>
      <w:r>
        <w:rPr>
          <w:rFonts w:ascii="Amiri" w:hAnsi="Amiri" w:eastAsia="Amiri" w:cs="Amiri"/>
          <w:color w:val="111111"/>
          <w:sz w:val="28"/>
          <w:sz w:val="28"/>
          <w:szCs w:val="28"/>
          <w:rtl w:val="true"/>
          <w:lang w:bidi="ar-SA"/>
        </w:rPr>
        <w:t xml:space="preserve">والخلاف ومذهب الشافعي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أخرجنا ذلك بالاجماع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57" w:name="pg19514_220357"/>
    </w:p>
    <w:p>
      <w:pPr>
        <w:pStyle w:val="Heading3"/>
        <w:numPr>
          <w:ilvl w:val="2"/>
          <w:numId w:val="1"/>
        </w:numPr>
        <w:rPr/>
      </w:pPr>
      <w:bookmarkStart w:id="58" w:name="__RefHeading___Toc45770_2314609296"/>
      <w:bookmarkStart w:id="59" w:name="_Toc20"/>
      <w:bookmarkEnd w:id="57"/>
      <w:bookmarkEnd w:id="58"/>
      <w:r>
        <w:rPr>
          <w:rtl w:val="true"/>
        </w:rPr>
        <w:t xml:space="preserve">فرع </w:t>
      </w:r>
      <w:r>
        <w:rPr>
          <w:rtl w:val="true"/>
        </w:rPr>
        <w:t>:</w:t>
      </w:r>
      <w:bookmarkEnd w:id="59"/>
    </w:p>
    <w:p>
      <w:pPr>
        <w:pStyle w:val="BookText"/>
        <w:rPr/>
      </w:pP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انما يكون اذا لم يكن له نية فأما اذا كان له نية حنث وبر على نيته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رحمه‌ اللّه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لحما فأكل ألية ، لم يحنث وهل يحنث بأكل القلب والكبد ،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البراءة ، ولان اليمين انما تناولت اللحم ، وليس الكبد والقلب لحما ، وهو اختيار الشيخ في كتابيه ومذهب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يسمى لحما لغة وان لم يسم به عرفا فيحنث بأكله ، اذ الحقيقة السابقة انما هي اللغوية ، وهو اختيار المتأخر في القلب خاصة ، ولم يذكر حكم الكبد ، واختار أبو حنيفة الحنث بأكل الكبد والطحال ، لانهما يباعان معا مع اللحم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5772_2314609296"/>
      <w:bookmarkStart w:id="61" w:name="_Toc21"/>
      <w:bookmarkEnd w:id="60"/>
      <w:r>
        <w:rPr>
          <w:rtl w:val="true"/>
        </w:rPr>
        <w:t xml:space="preserve">فرع </w:t>
      </w:r>
      <w:r>
        <w:rPr>
          <w:rtl w:val="true"/>
        </w:rPr>
        <w:t>:</w:t>
      </w:r>
      <w:bookmarkEnd w:id="61"/>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الطحال حكم الكبد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بسرا فأكل منصفا ، أو لا يأكل رطبا فأكل منصفا ، حنث ، وفيه قول آخر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بالمنصف هنا ما نصفه بسر والنصف الاخر رطب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لا يأكل رطبا أو لا يأكل بسرا ، حنث بأكل المنصف فيهما ، مستدلا بأن أكل المنصف يستلزم أكل ما تعلقت اليمين به من أي النوعين كان وزيادة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أكل الرطب من المنصف حنث ، وان أكل منه البسر لم يحنث ، وان أكله على ما هو به حنث ، لانه قد أكل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حلف لا يأكل بسرا فأكل منصفا ، فعلى ما فصلناه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أراد في الخلاف ما فصله في المبسوط ، وهو مذهب الشافعي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أنه لا يحنث للعرف ، لان السيد اذا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رطبا فاشترى منصفا لم يعد ممتثلا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شراء البسر فاشترى المنصف ، وانما العرف العادي أن الرطب هو الذي جميعه قد نضج والبسر هو الذي جميعه لم ينضج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الشيخ أحسن ، وما اختاره ابن ادريس مذهب أبي سعيد الاصطخري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المصنف أراد بالقول الضعيف ما ذكره ابن ادريس ، لا ما قاله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الفاكهة يقع على الرمان والعنب والرطب ، فمتى حلف لا يأكل فاكهة حنث بأكل واحدة من ذلك ، وفي البطيخ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للبطيخ نضجا ، كنضج الرطب يحلو اذا نضج ويؤكل كالعنب والرطب ، فلهذا كان من الفاكهة ، وهو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لا يسمى فاكهة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لا آكل خلافا فاصطبغ به حنث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بالاصطباغ هنا الايتدام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لاسكنت هذه الدار وهو ساكن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التطيب ففيه التردد ، ولعل الاشبه أنه لا يحنث بالاستدامة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اصالتي براءة الذمة وعدم الحنث ، ترك العمل بها في صورة اللبس والركوب والسكنى والاسكان للاجماع ، ولان هذه الافعال تصح اضافتها الى المدة ، كما تصح اضافتها الى الابتداء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لبستهما شهرا لا ركبتها شهرا ، وكذلك السكنى والمساكنة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التطيب ، اذ لا تصح اضافته الى المدة ، كما تصح اضافته الى الابتداء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تطيب شهرا ، بل 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شهر فاقترفا ، ولان الشرع قد جعل استدامة اللبس كابتدائه ، ولم يجعل استدامة الطيب كابتدائه ، بدليل أنه لو أحرم لابسا فاستدامه فعليه الفدية ، كما لو ابتدأه بعد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متطيبا فلا شي‌ء عليه ، وان كان ممنوعا من ابتدائه حال احرامه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في الاحرام مثل ذلك ، غير أنه يجب عليه ازالة الطيب عنه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التطيب في عرف الشرع يصح نسبته الى الاستدامة كما يصح نسبته الى الابتداء ، فيقع الحنث باستدامته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الصغرى ، فلان الشارع أوجب على المتطيب دم شاة ، سواء ابتداء الطيب في حال احرامه أو استدامته ، ولو لا أن هذا الفعل يمكن نسبته إليهما لما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فظاهرة مع تسليم الصغرى ، ولقائل أن يمنع الصغرى كما هو مذهب الشيخ في المبسوط</w:t>
      </w:r>
      <w:r>
        <w:rPr>
          <w:rFonts w:eastAsia="Amiri" w:cs="Amiri" w:ascii="Amiri" w:hAnsi="Amiri"/>
          <w:color w:val="111111"/>
          <w:sz w:val="28"/>
          <w:szCs w:val="28"/>
          <w:rtl w:val="true"/>
          <w:lang w:bidi="ar-SA"/>
        </w:rPr>
        <w:t xml:space="preserve">. </w:t>
      </w:r>
      <w:bookmarkStart w:id="62" w:name="pg19514_220360"/>
    </w:p>
    <w:p>
      <w:pPr>
        <w:pStyle w:val="Heading3"/>
        <w:numPr>
          <w:ilvl w:val="2"/>
          <w:numId w:val="1"/>
        </w:numPr>
        <w:rPr/>
      </w:pPr>
      <w:bookmarkStart w:id="63" w:name="__RefHeading___Toc45774_2314609296"/>
      <w:bookmarkStart w:id="64" w:name="_Toc22"/>
      <w:bookmarkEnd w:id="62"/>
      <w:bookmarkEnd w:id="63"/>
      <w:r>
        <w:rPr>
          <w:rtl w:val="true"/>
        </w:rPr>
        <w:t xml:space="preserve">فرع </w:t>
      </w:r>
      <w:r>
        <w:rPr>
          <w:rtl w:val="true"/>
        </w:rPr>
        <w:t>:</w:t>
      </w:r>
      <w:bookmarkEnd w:id="64"/>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التطهر والنكاح كالبحث في التطيب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ضربت ، فأمر بالضرب لم يحنث ، وفي السلطان تردد ، أشبهه أنه لا يحنث الا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اضافة الضرب الى الحالف يقتضي مباشرته له حقيقة ، فلا يحنث بالامر بالضرب ، لانه انما تصح اضافة ضرب المأمور إليه على سبيل المجاز لصحة نفيه ، واللفظ عند اطلاقه انما يحمل على حقيقته دون مجازه ولاصالتي براءة الذمة من وجوب الكفارة وعدم الحنث ، وهو اختيار الشيخ في الخلاف </w:t>
      </w:r>
      <w:r>
        <w:rPr>
          <w:rStyle w:val="FootnoteAnchor"/>
          <w:rtl w:val="true"/>
        </w:rPr>
        <w:footnoteReference w:id="229"/>
      </w:r>
      <w:r>
        <w:rPr>
          <w:rFonts w:ascii="IRNazanin" w:hAnsi="IRNazanin" w:eastAsia="IRNazanin"/>
          <w:color w:val="111111"/>
          <w:sz w:val="28"/>
          <w:sz w:val="28"/>
          <w:szCs w:val="28"/>
          <w:rtl w:val="true"/>
          <w:lang w:bidi="fa-IR"/>
        </w:rPr>
        <w:t>، واختاره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والالتفات الى أن العادة والعرف قاضيين بنسبة هذا الفعل إليه وان لم يصدر عنه ، فيحنث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الخليفة ، وان كان البائع وكيله ، وكما قيل زنا ماعز فرجمه رسول اللّه صلى ‌اللّه‌ عليه ‌وآله ، وانما أمر برجمه ، وهو الذي قواه الشيخ في المبسوط </w:t>
      </w:r>
      <w:r>
        <w:rPr>
          <w:rStyle w:val="FootnoteAnchor"/>
          <w:rtl w:val="true"/>
        </w:rPr>
        <w:footnoteReference w:id="230"/>
      </w:r>
      <w:r>
        <w:rPr>
          <w:rFonts w:ascii="Amiri" w:hAnsi="Amiri" w:eastAsia="Amiri" w:cs="Amiri"/>
          <w:color w:val="111111"/>
          <w:sz w:val="28"/>
          <w:sz w:val="28"/>
          <w:szCs w:val="28"/>
          <w:rtl w:val="true"/>
          <w:lang w:bidi="ar-SA"/>
        </w:rPr>
        <w:t>أولا ، ثم قوى القول الاول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فظاهرة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لا بعت أو لا شريت ، فتوكل لغيره في البيع أو الشراء ، ففيه تردد ، والاقرب الحنث لتحقق المعنى المشتق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البائع شي‌ء صدر منه البيع ، وهذا المعنى متحقق في الوكيل البائع عن غيره ، فيحنث لايجاده الفعل الذي تعلقت به اليمين </w:t>
      </w:r>
    </w:p>
    <w:p>
      <w:pPr>
        <w:pStyle w:val="BookText"/>
        <w:rPr/>
      </w:pPr>
      <w:r>
        <w:rPr>
          <w:rFonts w:ascii="Amiri" w:hAnsi="Amiri" w:eastAsia="Amiri" w:cs="Amiri"/>
          <w:color w:val="111111"/>
          <w:sz w:val="28"/>
          <w:sz w:val="28"/>
          <w:szCs w:val="28"/>
          <w:rtl w:val="true"/>
          <w:lang w:bidi="ar-SA"/>
        </w:rPr>
        <w:t>وهو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اطلاق اليمين ينصرف الى البيع عن نفسه عرفا لا عن غيره فلا يحنث ، وهو قوي لاصالة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لا ركبت دابة العبد ، لم يحنث بركوبها ، لانها ليست له حقيقة ، وان أضيفت إليه فعلى المجاز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ركبت دابة المكاتب ، حنث بركوبها ، لان تصرف المولى ينقطع عن أمواله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النظر الى أصالتي براءة الذمة وعدم الحنث ، ولان المكاتب وان انقطع تصرف المولى عن أمواله ، فهو عبده ، فلا يحنث بركوب دابته ، اذ ليست له حقيقة بدليل أنه ممنوع من التصرف فيها وفي باقي أمواله ، الا مع مراعات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أنها وان لم يكن ملكه ، فهي في حكم ملكه ، بدليل أنه هو المتصرف فيها دون سيده ، والسيد لا يملك بيعها ولا هبتها ولا التصرف فيها بوجه من الوجوه ، وهو اختيار الشيخ رحمه‌ اللّه في المبسوط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 ان ركب دابة المكاتب المطلق حنث ، وان ركب دابة المكاتب المشروط لم يحنث ، والفرق بينهما أن الاضافة الحقيقية يكفي في تحققها ثبوت الملكية في المضاف ، كلية كانت أو جزئية ، وهذا المعنى متحقق في دابة المكاتب المطلق فيحنث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انه متحقق لانه اما أن يؤدي جميع ما عليه أولا ، فان أدى فلا بحث لاستقرار ملكه للجميع حينئذ ، وان لم يؤد الجميع بل البعض فالاضافة متحققة أيضا ، لتحقق الملكية الجزئية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 هو وطئ الامة ، وفي اشتراط التحذير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حقيقة التسري ، فذهب أبو حنيفة ومحمد الى أنه عبارة عن الوطي والتحذير ، وهو اختيار الشيخ في الخلاف </w:t>
      </w:r>
      <w:r>
        <w:rPr>
          <w:rStyle w:val="FootnoteAnchor"/>
          <w:rtl w:val="true"/>
        </w:rPr>
        <w:footnoteReference w:id="232"/>
      </w:r>
      <w:r>
        <w:rPr>
          <w:rFonts w:ascii="Amiri" w:hAnsi="Amiri" w:eastAsia="Amiri" w:cs="Amiri"/>
          <w:color w:val="111111"/>
          <w:sz w:val="28"/>
          <w:sz w:val="28"/>
          <w:szCs w:val="28"/>
          <w:rtl w:val="true"/>
          <w:lang w:bidi="ar-SA"/>
        </w:rPr>
        <w:t xml:space="preserve">، محتجا بأن الجارية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وخادمة ، فاذا حذرها ووطئ فقد ترك الاستخدام وتسرى وقواه في المبسوط ، واختاره المتأخر ، وهو أحد أقوال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قوله الثاني الى أنه عبارة عن الوطي فقط ، وذهب في القول الثالث الى أنه عبارة عن الوطي مع الانزال ، وبه قال أبو يوسف ، وهو المذهب عند ، وقواه في المبسوط </w:t>
      </w:r>
      <w:r>
        <w:rPr>
          <w:rStyle w:val="FootnoteAnchor"/>
          <w:rtl w:val="true"/>
        </w:rPr>
        <w:footnoteReference w:id="23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نظر المصنف الالتفات الى أصالتي براءة الذمة وعدم الحنث ، ترك العمل بها في تحنيثه اذا وطئ وحذر ، لانعقاد الاجماع على أنه تسر ، اذ لا خلاف بين هؤلاء طرا أنه لو فعل ذلك كان متسريا ، وانما الخلاف في أنه لو حصل الوطي فقط ، أو الوطي والانزال هل يكون متسريا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الاحتياط يقتضي تحنيثه مع الوطي فقط ، أما أو لا فلتحصيل البراءة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فلان مع الاختلاف لا يأمن أن يكون الحق في أحد الاقوال لا بعينه ، واذا كفر مع حصول الوطي فقط كان عاملا بالاقوال جميعها ، فيجب عليه سلوك هذه الطريقة ، لقضاء العقل بوجوب سلوك الطريق المأمون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المسألة فرضها الشيخ رحمه‌ اللّه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فيما اذا حلف ألا يتسرى ، ذكر ذلك في الخلاف </w:t>
      </w:r>
      <w:r>
        <w:rPr>
          <w:rStyle w:val="FootnoteAnchor"/>
          <w:rtl w:val="true"/>
        </w:rPr>
        <w:footnoteReference w:id="234"/>
      </w:r>
      <w:r>
        <w:rPr>
          <w:rFonts w:ascii="Amiri" w:hAnsi="Amiri" w:eastAsia="Amiri" w:cs="Amiri"/>
          <w:color w:val="111111"/>
          <w:sz w:val="28"/>
          <w:sz w:val="28"/>
          <w:szCs w:val="28"/>
          <w:rtl w:val="true"/>
          <w:lang w:bidi="ar-SA"/>
        </w:rPr>
        <w:t xml:space="preserve">الصورة الثانية فيما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جارية تسريت بها فهي حرة ، ذكر ذلك في المبسوط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ذلك نظرت ، فان لم يكن له جارية لم يتعلق به حكم ، فان </w:t>
      </w:r>
    </w:p>
    <w:p>
      <w:pPr>
        <w:pStyle w:val="BookText"/>
        <w:rPr/>
      </w:pPr>
      <w:r>
        <w:rPr>
          <w:rFonts w:ascii="Amiri" w:hAnsi="Amiri" w:eastAsia="Amiri" w:cs="Amiri"/>
          <w:color w:val="111111"/>
          <w:sz w:val="28"/>
          <w:sz w:val="28"/>
          <w:szCs w:val="28"/>
          <w:rtl w:val="true"/>
          <w:lang w:bidi="ar-SA"/>
        </w:rPr>
        <w:t xml:space="preserve">ملك جارية بعد هذا فيسري بها لم يحنث ، بلا خلاف بيننا وبين جماعة ، لانه عقد اليمين قبل وجود الملك ، وان كان له جارية فتسرى بها حنت ، لان العقد والصفة وجدا معا في ملكه كالطلاق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المولى لعبده في ايقاع اليمين انعقدت ، فلو حنث باذنه فكفر بالصوم ، لم يكن للمولى منعه ، ولو حنث بغير اذنه كان له منعه ، ولو لم يكن الصوم مضرا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صوم العبد تصرف في نفسه ، فلا يسوغ له فعله الا باذن مولاه ، ويكون له منعه منه ، والمقدمتان ظاهرتان ، وهو اختيار الشيخ رحمه‌ اللّه في المبسوط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الاذن له في ايقاع اليمين يستلزم الاذن له في الصوم مع الحنث ، فيكون له التكفير بالصوم ولا يشرع للمولى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 فلان الاذن في الشي‌ء اذن في توابع ذلك الشي‌ء ، ولقائل أن يمنع كون الصوم من توابع اليمين ، اذ مقتضاها المنع من الحنث لا وجوب الصيام ، بل هو من توابع الحنث ، وهو غير مأذون فيه ، كما لو أذن له في التزويج فانه يلزمه مهر زوجته ونفقتها ، لانه من توابع النكاح ، ولا شك أن الصوم مع الحنث مع توابع اليمين ، فيكون الاذن فيها اذنا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 فظاهرة وهو الاقوى</w:t>
      </w:r>
      <w:r>
        <w:rPr>
          <w:rFonts w:eastAsia="Amiri" w:cs="Amiri" w:ascii="Amiri" w:hAnsi="Amiri"/>
          <w:color w:val="111111"/>
          <w:sz w:val="28"/>
          <w:szCs w:val="28"/>
          <w:rtl w:val="true"/>
          <w:lang w:bidi="ar-SA"/>
        </w:rPr>
        <w:t xml:space="preserve">. </w:t>
      </w:r>
      <w:bookmarkStart w:id="65" w:name="pg19514_220364"/>
    </w:p>
    <w:p>
      <w:pPr>
        <w:pStyle w:val="Heading2"/>
        <w:numPr>
          <w:ilvl w:val="1"/>
          <w:numId w:val="1"/>
        </w:numPr>
        <w:rPr/>
      </w:pPr>
      <w:bookmarkStart w:id="66" w:name="__RefHeading___Toc45776_2314609296"/>
      <w:bookmarkStart w:id="67" w:name="_Toc23"/>
      <w:bookmarkEnd w:id="65"/>
      <w:bookmarkEnd w:id="66"/>
      <w:r>
        <w:rPr>
          <w:rtl w:val="true"/>
        </w:rPr>
        <w:t xml:space="preserve">فصل </w:t>
      </w:r>
      <w:r>
        <w:rPr>
          <w:rtl w:val="true"/>
        </w:rPr>
        <w:t xml:space="preserve">: ( </w:t>
      </w:r>
      <w:r>
        <w:rPr>
          <w:rtl w:val="true"/>
        </w:rPr>
        <w:t xml:space="preserve">فى ذكر الترددات المذكورة فى كتاب النذر </w:t>
      </w:r>
      <w:r>
        <w:rPr>
          <w:rtl w:val="true"/>
        </w:rPr>
        <w:t>)</w:t>
      </w:r>
      <w:bookmarkEnd w:id="67"/>
    </w:p>
    <w:p>
      <w:pPr>
        <w:pStyle w:val="Heading3"/>
        <w:numPr>
          <w:ilvl w:val="2"/>
          <w:numId w:val="1"/>
        </w:numPr>
        <w:rPr/>
      </w:pPr>
      <w:bookmarkStart w:id="68" w:name="__RefHeading___Toc45778_2314609296"/>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يتوقف نذر المملوك على اذن المالك ، فلو بادر لم ينعقد وان تحرر ، لانه وقع فاسدا ، وان أجاز المالك ففي صحته تردد ، أشبهه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يطيع اللّه فليطعه ، ومن نذر أن يعصيه فلا يعصيه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ولان المانع من الانعقاد انما هو عدم اذن السيد في الايقاع ، وهو منتف هنا ، ولان المقتضي للانعقاد موجود والمعارض هنا منتف فيجب القول بالانعقاد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فهو اللفظ الصريح الدال على الالتزام بالمنذور الصادر من البالغ العاقل المسلم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انتفاء المعارض ، فلان المعارض المذكور هنا ليس الا ثبوت سلطنة المولى عليه المقتضية لاستيلائه على منافعه المانعة من الانعقاد ، وهي هنا منتفية ، لوجود الاجازة الدالة على الرضا بذلك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والالتفات الى أن النذر ايقاع ، فلا يقع موقوفا كغيره ، والمعتمد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يحج ولم يكن له مال ، فحج عن غيره ، أجزأ عنهما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الرواية </w:t>
      </w:r>
      <w:r>
        <w:rPr>
          <w:rStyle w:val="FootnoteAnchor"/>
          <w:rtl w:val="true"/>
        </w:rPr>
        <w:footnoteReference w:id="238"/>
      </w:r>
      <w:r>
        <w:rPr>
          <w:rFonts w:ascii="Amiri" w:hAnsi="Amiri" w:eastAsia="Amiri" w:cs="Amiri"/>
          <w:color w:val="111111"/>
          <w:sz w:val="28"/>
          <w:sz w:val="28"/>
          <w:szCs w:val="28"/>
          <w:rtl w:val="true"/>
          <w:lang w:bidi="ar-SA"/>
        </w:rPr>
        <w:t xml:space="preserve">الدالة على الاجزاء ، وقد ذكرناها في كتاب الحج ، وهو اختيار الشيخ في النهاية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اطلاق نذر الحج ينصرف الى الاتيان به عن نفسه لا عن غيره ، ولان الحج عن الغير مستحق بالاستئجار ، فلا يكون مجزيا عن النذر أيضا أما أولا ، فلاصالة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فلاستحالة اجتماع العلل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الناذر ذلك اجزاء عنهما ، وان أطلق ولم يقصد ذلك لم يجزه الحج عن غيره ووجب عليه الاتيان بالحج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نذر الصوم اذا لم يكن ممكنا ، كما لو نذر صوم يوم قدوم زيد لم ينعقد نذره ، سواء قدم ليلا أو نهارا ، أما ليلا فلعدم الشرط ، وأما نهارا فلعدم التمكن من صيام اليوم المنذور ،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الخلاف </w:t>
      </w:r>
      <w:r>
        <w:rPr>
          <w:rStyle w:val="FootnoteAnchor"/>
          <w:rtl w:val="true"/>
        </w:rPr>
        <w:footnoteReference w:id="240"/>
      </w:r>
      <w:r>
        <w:rPr>
          <w:rFonts w:ascii="Amiri" w:hAnsi="Amiri" w:eastAsia="Amiri" w:cs="Amiri"/>
          <w:color w:val="111111"/>
          <w:sz w:val="28"/>
          <w:sz w:val="28"/>
          <w:szCs w:val="28"/>
          <w:rtl w:val="true"/>
          <w:lang w:bidi="ar-SA"/>
        </w:rPr>
        <w:t xml:space="preserve">والمبسوط الى أن هذا النذر غير منعقد محتجا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براءة الذمة قاضية بعدم الوجوب ، فيتمسك بها الى حين ظهور الناقل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صوم هذا اليوم مستحيل ، وكل أمر مستحيل لا يصح نذره ، فهذا </w:t>
      </w:r>
    </w:p>
    <w:p>
      <w:pPr>
        <w:pStyle w:val="BookText"/>
        <w:rPr/>
      </w:pPr>
      <w:r>
        <w:rPr>
          <w:rFonts w:ascii="Amiri" w:hAnsi="Amiri" w:eastAsia="Amiri" w:cs="Amiri"/>
          <w:color w:val="111111"/>
          <w:sz w:val="28"/>
          <w:sz w:val="28"/>
          <w:szCs w:val="28"/>
          <w:rtl w:val="true"/>
          <w:lang w:bidi="ar-SA"/>
        </w:rPr>
        <w:t>لا يصح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فلان المسافر اما أن يقدم ليلا أو نهارا ، ودليل الحصر ظاهر ، فان قدم ليلا لم يلزم الصوم أصلا ، لانه لم يوجد الشرط وهو القدوم نهارا ، وهذا لا خلاف فيه بين العلماء كافة ، وان قدم نهارا لم يلزم الصوم ، لانه حينئذ يكون قد مضى جزء من النهار ، وهو بحكم المفطر ، واذا كان ذلك لم يصح صومه ، لان الصوم لا يتبعض ، لان بعض يوم لا يكون صوما ، وهو اختيار المتأخر أيضا وأحد قولي الشافعي ، واختاره أبو حامد من الجمهور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فاجماعية ، وذهب الشافعي في القول الثاني الى انعقاد النذر واختاره المزني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يقدم نهارا أو ليلا ، فان قدم ليلا لم يكن الفضاء له ، اذ لم يوجد شرط النذر لكن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قدم نهارا ، فهنا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بقدومه يوم كذا ، فنوى من ليلة ذلك اليوم أن يصوم غدا عن نذره ، فقدم من غده ، أجزأ صومه ولا قضاء عليه ، لانه قد صامه عن نذره ناويا له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المسافر والناذر مفطر ، فعليه القضاء ، لانه ما صامه عن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والناذر صائم تطوعا ، فانه يكمل بقية يومه ، ويقضيه اذا لم يثبت منه النذر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المسائل ساقطة عنا ، لما بيناه من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المصنف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أراد بذلك أن المسافر ان قدم قبل الزوال ولم يكن قد تناول الناذر شيئا من المفطرات ، وجب عليه إنشاء نية الصوم عن نذره وأجزأ عنه ، لان وقت نية الصوم يمتد الى الزوال عندنا ، ولهذا يجوز إنشاء النية ما لم يزل الشمس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غير صوم رمضان ، فأما صوم رمضان فلا بد من اختصار النية فيه عند أول جزء من الصوم أو نيتها مستمرا علي 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هذا الاحتمال ذكره الشيخ في المبسوط </w:t>
      </w:r>
      <w:r>
        <w:rPr>
          <w:rStyle w:val="FootnoteAnchor"/>
          <w:rtl w:val="true"/>
        </w:rPr>
        <w:footnoteReference w:id="241"/>
      </w:r>
      <w:r>
        <w:rPr>
          <w:rFonts w:ascii="Amiri" w:hAnsi="Amiri" w:eastAsia="Amiri" w:cs="Amiri"/>
          <w:color w:val="111111"/>
          <w:sz w:val="28"/>
          <w:sz w:val="28"/>
          <w:szCs w:val="28"/>
          <w:rtl w:val="true"/>
          <w:lang w:bidi="ar-SA"/>
        </w:rPr>
        <w:t xml:space="preserve">في كتاب الصوم ، وقال في كتاب النذر منه بعد ذكر هذه المسألة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فرضنا قدوم زيد مع طلوع الفجر ، لم يجب عليه قضاء أيضا ، لان عند حصول الشرط يجب عليه ، فيحتاج أن ينوي فيما بعد الصوم عما وجب عليه ، وهذا لا يصح هاهنا ، لانه قد مضى جزء من اليوم وهو بحكم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يدل على أن نية الصوم لا بدّ من احضارها عند أول جزء الصيام ، أو نيتها مستمرا على حكمها ، والمشهور بين علمائنا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الصيام في بلد معين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اين شاء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الذمة من الوجوب ، ترك العمل بها في وجوب الصوم ، للاجماع ، ولعموم النصوص الدالة على وجوب الوفاء بالمنذور فيبقى معمولا بها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ان نذر الصيام في بلد معين طاعة ، فيجب الوفاء به ، ولا يجزي الصوم في غيره ، والمقدمتان ظاهرتان ، وهو ظاهر كلام المتأخر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يمنع كون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وكونه في بلد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بل الطاعة انما هي الصوم فقط ، فيجوز ايقاع الصوم حينئذ في أي موضع شاء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المنع انما يتمشى اذا لم يكن الموضع الذي قد نذر فيه الصيام من الاماكن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من الاماكن المشرفة ، كالمسجد الحرام ومسجد النبي صلى ‌اللّه‌ عليه ‌وآله وما شاكلهما ، فالاقوى ايقاع الصوم في الموضع المنذور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الصلاة في مسجد معين أو مكان معين من المسجد </w:t>
      </w:r>
      <w:bookmarkStart w:id="70" w:name="pg19514_220368"/>
    </w:p>
    <w:p>
      <w:pPr>
        <w:pStyle w:val="BookText"/>
        <w:rPr/>
      </w:pPr>
      <w:bookmarkEnd w:id="70"/>
      <w:r>
        <w:rPr>
          <w:rFonts w:ascii="Amiri" w:hAnsi="Amiri" w:eastAsia="Amiri" w:cs="Amiri"/>
          <w:color w:val="111111"/>
          <w:sz w:val="28"/>
          <w:sz w:val="28"/>
          <w:szCs w:val="28"/>
          <w:rtl w:val="true"/>
          <w:lang w:bidi="ar-SA"/>
        </w:rPr>
        <w:t>لزم ، لانه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نذر الصلاة في مكان لا مزيّة فيه للطاعة على غيره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 وتجب الصلاة ويجزي ايقاعها في كل مكان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النظر الى الاصالة الدالة على براءة الذمة من لزوم الصلاة في الموضع المعين ، ولان المنذور يشترط أن يكون طاعة ولا طاعة في الصلاة في هذا المكان ، وهو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يطيع اللّه فليطعه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وهو الذي قواه الشيخ أخيرا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5780_2314609296"/>
      <w:bookmarkStart w:id="72" w:name="_Toc25"/>
      <w:bookmarkEnd w:id="71"/>
      <w:r>
        <w:rPr>
          <w:rtl w:val="true"/>
        </w:rPr>
        <w:t xml:space="preserve">فرعان </w:t>
      </w:r>
      <w:r>
        <w:rPr>
          <w:rtl w:val="true"/>
        </w:rPr>
        <w:t>:</w:t>
      </w:r>
      <w:bookmarkEnd w:id="72"/>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نذر أن يصلي ركعتين في أحد هذين المسجدين ، وعنى مسجد النبي عليه ‌السلام والاقصى ، انعقد نذره بالصلاة وهل يتعين عليه المكان بالنذر؟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وله ايقاع الصلاة حيث شاء ، والاول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ذلك بأنه طاعة فيجب الوفاء به ، عملا بالخبر الذي ذكرناه نحن أولا ، ولان أبا سعيد الخدري روى 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الا الى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 والمسجد الاقصى ، ومسجدي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انذر اتيان غيره هذه ، فمسجد الكوفة والبصرة ونحو هذا ، فلا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الصلاة فيها ، بل يصلي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نفسي أنه متى نذر الصلاة في هذه المساجد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أقوى عندي ، عملا بظاهر رواية الخدري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في المبسوط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نذر اتيان هذين المسجدين </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عليه ‌السلام والاقصى ، وجب ويلزمه عند الوصول صلاة ركعتين ، لان المقصود بالاتيان الطاعة والقربة ، وانما يحصلان بالصلاة فيه لا بقصده ، ولقائل أن يمنع المقدمة الثانية ، اذ نفس قصد أحدهما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يصوم أول يوم من شهر رمضان ، لم ينعقد نذره لان صيامه مستحق بغير النذر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صوم هذا اليوم واجب بأصل الشرع ، فلا يصح نذره أما أولا ، فلاستحالة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فلاشتماله على العيب ، وهو اختيار الشيخ في المبسوط ، وأتبعه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أنه ربما تحققت في هذا النذر فائدة ، وهو وجوب كفارة خلف النذر مع تعمد المخالفة بالافطار ، فيصح النذر لتحقق هذه الفائدة ، وهو اختيار شيخنا في المختلف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الترددات المذكورة في قسم الايقاعات ، واللّه المشكور على ما أسبغ من أنعمه السنيات</w:t>
      </w:r>
      <w:r>
        <w:rPr>
          <w:rFonts w:eastAsia="Amiri" w:cs="Amiri" w:ascii="Amiri" w:hAnsi="Amiri"/>
          <w:color w:val="111111"/>
          <w:sz w:val="28"/>
          <w:szCs w:val="28"/>
          <w:rtl w:val="true"/>
          <w:lang w:bidi="ar-SA"/>
        </w:rPr>
        <w:t xml:space="preserve">. </w:t>
      </w:r>
      <w:bookmarkStart w:id="73" w:name="pg19514_220370"/>
    </w:p>
    <w:p>
      <w:pPr>
        <w:pStyle w:val="Heading2"/>
        <w:numPr>
          <w:ilvl w:val="1"/>
          <w:numId w:val="1"/>
        </w:numPr>
        <w:rPr/>
      </w:pPr>
      <w:bookmarkStart w:id="74" w:name="__RefHeading___Toc45782_2314609296"/>
      <w:bookmarkStart w:id="75" w:name="_Toc26"/>
      <w:bookmarkEnd w:id="73"/>
      <w:bookmarkEnd w:id="74"/>
      <w:r>
        <w:rPr>
          <w:rtl w:val="true"/>
        </w:rPr>
        <w:t xml:space="preserve">فصل </w:t>
      </w:r>
      <w:r>
        <w:rPr>
          <w:rtl w:val="true"/>
        </w:rPr>
        <w:t xml:space="preserve">: ( </w:t>
      </w:r>
      <w:r>
        <w:rPr>
          <w:rtl w:val="true"/>
        </w:rPr>
        <w:t xml:space="preserve">فى ذكر الترددات المذكورة فى كتاب الصيد </w:t>
      </w:r>
      <w:r>
        <w:rPr>
          <w:rtl w:val="true"/>
        </w:rPr>
        <w:t>)</w:t>
      </w:r>
      <w:bookmarkEnd w:id="75"/>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ما قتله المعراض اذا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المعراض السهم الذي لا ريش فيه ، ذكر ذلك الجوهري في الصحاح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عض الكلب صيدا ، كان موضع العضة نجسا يجب غسله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 اللّه في الخلاف </w:t>
      </w:r>
      <w:r>
        <w:rPr>
          <w:rStyle w:val="FootnoteAnchor"/>
          <w:rtl w:val="true"/>
        </w:rPr>
        <w:footnoteReference w:id="246"/>
      </w:r>
      <w:r>
        <w:rPr>
          <w:rFonts w:ascii="Amiri" w:hAnsi="Amiri" w:eastAsia="Amiri" w:cs="Amiri"/>
          <w:color w:val="111111"/>
          <w:sz w:val="28"/>
          <w:sz w:val="28"/>
          <w:szCs w:val="28"/>
          <w:rtl w:val="true"/>
          <w:lang w:bidi="ar-SA"/>
        </w:rPr>
        <w:t xml:space="preserve">الى أن موضع العضة ليس بنجس ، فلا يجب غسله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فأباح تعالى الاكل ولم يأمر بالغسل ، ولان الاخبار كلها دالة على ذلك ، اذ لم يؤمر فيها بغسل الموضع ، 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الوجوب ، وهو اختيار المتأخر ، والقول الثاني للشافعي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نجس فيجب غسل الموضع الذي لاقاه بفمه ، أو غيره من سائر جسده </w:t>
      </w:r>
    </w:p>
    <w:p>
      <w:pPr>
        <w:pStyle w:val="BookText"/>
        <w:rPr/>
      </w:pPr>
      <w:r>
        <w:rPr>
          <w:rFonts w:ascii="Amiri" w:hAnsi="Amiri" w:eastAsia="Amiri" w:cs="Amiri"/>
          <w:color w:val="111111"/>
          <w:sz w:val="28"/>
          <w:sz w:val="28"/>
          <w:szCs w:val="28"/>
          <w:rtl w:val="true"/>
          <w:lang w:bidi="ar-SA"/>
        </w:rPr>
        <w:t xml:space="preserve">والمقدمتان ظاهرتان اجماعيتان عندنا ، والآيات والاخبار متروكتا </w:t>
      </w:r>
      <w:r>
        <w:rPr>
          <w:rStyle w:val="FootnoteAnchor"/>
          <w:rtl w:val="true"/>
        </w:rPr>
        <w:footnoteReference w:id="248"/>
      </w:r>
      <w:r>
        <w:rPr>
          <w:rFonts w:ascii="Amiri" w:hAnsi="Amiri" w:eastAsia="Amiri" w:cs="Amiri"/>
          <w:color w:val="111111"/>
          <w:sz w:val="28"/>
          <w:sz w:val="28"/>
          <w:szCs w:val="28"/>
          <w:rtl w:val="true"/>
          <w:lang w:bidi="ar-SA"/>
        </w:rPr>
        <w:t>الظاهر ، للاجماع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التنجيس أقوى ، والثاني أحوط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في فصل الذباحة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نحر المذبوح أو ذبح المنحور فمات لم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 ذكاته فذكى حل ، وفيه تردد ، اذ لا استقرار للحياة بعد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أصل الاباحة ، ولان المقضي للاباحة وهو التذكية موجود ، فيحكم بها عملا بالمقتضي ، وهو اختيار الشيخ في النهاية </w:t>
      </w:r>
      <w:r>
        <w:rPr>
          <w:rStyle w:val="FootnoteAnchor"/>
          <w:rtl w:val="true"/>
        </w:rPr>
        <w:footnoteReference w:id="250"/>
      </w:r>
      <w:r>
        <w:rPr>
          <w:rFonts w:ascii="IRNazanin" w:hAnsi="IRNazanin" w:eastAsia="IRNazanin"/>
          <w:color w:val="111111"/>
          <w:sz w:val="28"/>
          <w:sz w:val="28"/>
          <w:szCs w:val="28"/>
          <w:rtl w:val="true"/>
          <w:lang w:bidi="fa-IR"/>
        </w:rPr>
        <w:t>، وأتبعه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والالتفات الى أن التحليل حكم شرعي ، فيقف ثبوته على الدليل الشرعي ، ولم يوجد دليل دال على تحليل المنحور اذا ذبح أو المذبوح اذا نحر ، والتذكية انما تؤثر الاباحة اذا صادفت محلا قابلا لها ، وهو غير موجود هنا ، اذ المحل القابل انما هو ذو الحياة المستقرة اجماعا ، ونحن نمنع استقرار الحياة مع الذبح أو النحر ، وهو ظاهر كلام الشيخ في الخلاف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الذباحة ليلا إلا مع الضرورة ، وبالنهار يوم الجمعة قبل الزوال ، وأن ينخع الذبيحة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بالنخع هنا ابانة الرأس من الجسد وقطع النخاع ، وهو الخيط الابيض الذي في جوف الفقار ، وهي منظومة فيه ، وهي من الرقبة ممدود عجب الذنب ، هذا تفسير الشيخ رحمه‌ اللّه وابن ادريس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ذبحه فنخعه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منتهى الذبح الى النخاع ، ومنه دابة منخوعة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ذكاة أمه ان تمت خلقته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تلجه الروح ولو ولجته ، لم يكن بد من تذكيته ، وفيه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 خلقته لم يحل أصلا ومع الشرطين يحل بذكاة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حيا ولم يتسع الزمان لتذكيته حل أكله ، والاول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ذبح شاة أو غيرها ، ثم وجد في بطنها جنين ، فان كان قد أشعر أو أوبر ولم يلجه الروح فذكاته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تاما لم يحل أكله على حال ، وان كان فيه روح وجب تذكيته ، والا فلا يجوز أكله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وبمضمونه قال في الخلاف </w:t>
      </w:r>
      <w:r>
        <w:rPr>
          <w:rStyle w:val="FootnoteAnchor"/>
          <w:rtl w:val="true"/>
        </w:rPr>
        <w:footnoteReference w:id="254"/>
      </w:r>
      <w:r>
        <w:rPr>
          <w:rFonts w:ascii="Amiri" w:hAnsi="Amiri" w:eastAsia="Amiri" w:cs="Amiri"/>
          <w:color w:val="111111"/>
          <w:sz w:val="28"/>
          <w:sz w:val="28"/>
          <w:szCs w:val="28"/>
          <w:rtl w:val="true"/>
          <w:lang w:bidi="ar-SA"/>
        </w:rPr>
        <w:t xml:space="preserve">والمبسوط ، الا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 حيا نظرت ، فان عاش بقدر ما لا يتسع الزمان لذبحه فهو حلال ، وان عاش ما يتسع الزمان لذبحه ثم مات قبل الذبح فهو حرام ، سواء تعذر ذبحه لتعذر الآلة أو لغيرها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 وجماعة من قدماء الجمهور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المصنف في نكت النهاية حيث سئل هل أراد الشيخ رحمه‌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يلجه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أم وقت خروجه لم يكن فيه روح؟ وبما ذا يكون </w:t>
      </w:r>
      <w:r>
        <w:rPr>
          <w:rStyle w:val="FootnoteAnchor"/>
          <w:rtl w:val="true"/>
        </w:rPr>
        <w:footnoteReference w:id="256"/>
      </w:r>
      <w:r>
        <w:rPr>
          <w:rFonts w:ascii="Amiri" w:hAnsi="Amiri" w:eastAsia="Amiri" w:cs="Amiri"/>
          <w:color w:val="111111"/>
          <w:sz w:val="28"/>
          <w:sz w:val="28"/>
          <w:szCs w:val="28"/>
          <w:rtl w:val="true"/>
          <w:lang w:bidi="ar-SA"/>
        </w:rPr>
        <w:t xml:space="preserve">تاما؟ هل بعدم الاشعار أم بشي‌ء آخر؟ أراد بالذي ليس بتام ما لم يكن أشعر أو أوبر ، </w:t>
      </w:r>
    </w:p>
    <w:p>
      <w:pPr>
        <w:pStyle w:val="BookText"/>
        <w:rPr/>
      </w:pPr>
      <w:r>
        <w:rPr>
          <w:rFonts w:ascii="Amiri" w:hAnsi="Amiri" w:eastAsia="Amiri" w:cs="Amiri"/>
          <w:color w:val="111111"/>
          <w:sz w:val="28"/>
          <w:sz w:val="28"/>
          <w:szCs w:val="28"/>
          <w:rtl w:val="true"/>
          <w:lang w:bidi="ar-SA"/>
        </w:rPr>
        <w:t>وأراد عدم ولوج الروح فيه أصلا ، بحيث لو ولجته الروح فيه أصلا ، بحيث لو ولجته الروح في جوف أمه لم يحل ما لم يذك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مقصوده رحمه‌ اللّه في كتبه كلها ، وتابعه المتأخرون على ذلك ، وعندي هذا في موضع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اشتراط تمام الخلقة ، فانا نسلمه اتفاقا ، ولرواية محمد بن مسلم عن أحدهما </w:t>
      </w:r>
      <w:r>
        <w:rPr>
          <w:rStyle w:val="FootnoteAnchor"/>
          <w:rtl w:val="true"/>
        </w:rPr>
        <w:footnoteReference w:id="257"/>
      </w:r>
      <w:r>
        <w:rPr>
          <w:rFonts w:ascii="Amiri" w:hAnsi="Amiri" w:eastAsia="Amiri" w:cs="Amiri"/>
          <w:color w:val="111111"/>
          <w:sz w:val="28"/>
          <w:sz w:val="28"/>
          <w:szCs w:val="28"/>
          <w:rtl w:val="true"/>
          <w:lang w:bidi="ar-SA"/>
        </w:rPr>
        <w:t xml:space="preserve">، ورواية يعقوب بن شعيب عن أبي عبد اللّه عليه ‌السلام </w:t>
      </w:r>
      <w:r>
        <w:rPr>
          <w:rStyle w:val="FootnoteAnchor"/>
          <w:rtl w:val="true"/>
        </w:rPr>
        <w:footnoteReference w:id="258"/>
      </w:r>
      <w:r>
        <w:rPr>
          <w:rFonts w:ascii="Amiri" w:hAnsi="Amiri" w:eastAsia="Amiri" w:cs="Amiri"/>
          <w:color w:val="111111"/>
          <w:sz w:val="28"/>
          <w:sz w:val="28"/>
          <w:szCs w:val="28"/>
          <w:rtl w:val="true"/>
          <w:lang w:bidi="ar-SA"/>
        </w:rPr>
        <w:t xml:space="preserve">، ورواية جراح المدائني عنه عليه ‌السلام </w:t>
      </w:r>
      <w:r>
        <w:rPr>
          <w:rStyle w:val="FootnoteAnchor"/>
          <w:rtl w:val="true"/>
        </w:rPr>
        <w:footnoteReference w:id="259"/>
      </w:r>
      <w:r>
        <w:rPr>
          <w:rFonts w:ascii="Amiri" w:hAnsi="Amiri" w:eastAsia="Amiri" w:cs="Amiri"/>
          <w:color w:val="111111"/>
          <w:sz w:val="28"/>
          <w:sz w:val="28"/>
          <w:szCs w:val="28"/>
          <w:rtl w:val="true"/>
          <w:lang w:bidi="ar-SA"/>
        </w:rPr>
        <w:t xml:space="preserve">، ورواية ابن مسكان عن أبي جعفر عليه ‌السلام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اشتراط عدم ايلاج الروح مع اشتراط الاشعار والايبار ، 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فلعدم النقل ، وأما ثانيا فلقضاء العادة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المصنف سديد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 كالفأر وابن عرس والضب ، ففي وقوع الذكاة عليها تردد ، أشبهه أنه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الوقوع حكم من أحكام الشريعة ، فيقف ثبوته على الخطاب الشرعي ، وهو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أنها طاهرة ، فيصح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عدم الوقوع أشبه ، لان ذبح الحيوان محظور الا بالشرع ، لما فيه من التعذيب المستقبح عقلا ولا شرع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 كالاسد والنمر والفهد والثعلب ، ففي وقوع الذكاة عليها تردد ، والوقوع أشبه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ما ذكرناه في التردد السابق على هذا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الوقوع هنا أشبه ، لما في تسويغه من المنفعة المقصودة للعقلاء ، وهي </w:t>
      </w:r>
    </w:p>
    <w:p>
      <w:pPr>
        <w:pStyle w:val="BookText"/>
        <w:rPr/>
      </w:pPr>
      <w:r>
        <w:rPr>
          <w:rFonts w:ascii="Amiri" w:hAnsi="Amiri" w:eastAsia="Amiri" w:cs="Amiri"/>
          <w:color w:val="111111"/>
          <w:sz w:val="28"/>
          <w:sz w:val="28"/>
          <w:szCs w:val="28"/>
          <w:rtl w:val="true"/>
          <w:lang w:bidi="ar-SA"/>
        </w:rPr>
        <w:t xml:space="preserve">الانتفاع بجلود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الذكاة فقط ، أو مع الدبغ أيضا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اتخذ موحلة للصيد ، فنشب بحيث لا يمكنه التخلص ، لم يملكه بذلك ، لانها ليست آلة معتادة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الموحلة ليست آلة في العادة ، فلا يحصل بها ملك الصيد ، بل يفيد الاولوية ، فان تخطاها أحد وأخذ الصيد ملكه وان كان مسيئا وهو ظاهر كلام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ان اتخاذ الموحلة للصيد يجري مجرى الحيازة يملك بها الصيد اذ هو مباح والمباح يملك بالحيازة ، ولان ذلك يسمى آلة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أغلق عليه بابا ولا مخرج له ، أو في مضيق لا يتعذر قبضه ملكه ، وفيه أيضا اشكال ، ولعل الاشبه أنه لا يملك هنا الا مع القبض باليد أو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ذلك ليس آلة معتادة للاصطياد ، ولان الملك حكم شرعي فيقف على موضع الدلالة ، وحيث لا دلالة فلا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حيازة فيقع به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عدم الملك أشبه ، لدلالة الاصل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الصيد من يده لم يخرج عن ملكه ، فان نوى اطلاقه وقطع نيته عن ملكه ، هل يملكه غيره باصطياده؟ الاشبه لا ، لانه لا يخرج عن ملكه بنية الاخراج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 كما لو وقع منه شي‌ء حقير فأهمله ، فانه يكون كالمبيح له ، ولعل بين الحالين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بالفرق الى أن الاهمال هنا انما أفاد الاباحة على تقدير تسليمها ، وهو غير المتنازع فيه ، اذ النزاع انما وقع في افادة الملك وهو غير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كتاب الاطعمة والاشربة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حيوان البحر ، ولا يؤكل منه الا ما كان سمكا له فلس ، سواء بقي عليه كالشبوط والبياح ، أو لم يبق كالكنعت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الكنعت ضرب من السمك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كنعد بالدال غير المعجمة ، </w:t>
      </w:r>
    </w:p>
    <w:p>
      <w:pPr>
        <w:pStyle w:val="BookText"/>
        <w:rPr/>
      </w:pPr>
      <w:r>
        <w:rPr>
          <w:rFonts w:ascii="Amiri" w:hAnsi="Amiri" w:eastAsia="Amiri" w:cs="Amiri"/>
          <w:color w:val="111111"/>
          <w:sz w:val="28"/>
          <w:sz w:val="28"/>
          <w:szCs w:val="28"/>
          <w:rtl w:val="true"/>
          <w:lang w:bidi="ar-SA"/>
        </w:rPr>
        <w:t>نقل ذلك المتأخر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قانصة ولا حوصلة ولا صيصية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بالصيصية هنا الجارحة من كف الطائر ، فانها بمنزلة الابهام من بني آدم ، وكل ما يحصن به صيصة بغير همز ، لانها مشتقة من الصياص ، وهي الحصون ، وقد يراد بها القرون أيضا ، ذكر ذلك جميعه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من الذبيحة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 والقضيب ، والفرث ، والدم ، والانثيان ، وفي المثانة والمرارة والمشيمة تردد ، أشبهة التحريم لما فيها من الاستخباث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قضاء الاصالة بالإباحة ، وهو خيرة شيخنا 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هذه الاشياء مستخبثة عرفا ، فتكون محرمة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 فظاهرة لكونها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 فلقوله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رآه المسلمون حسنا فهو عند اللّه حسن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ولا شك أن استخباث هذه الاشياء حسن عند المسلمين ، فيكون حسنا عند اللّه تعالى ، عملا بظاهر الخبر ، وهو المراد بالتحريم هنا ، وهو اختيار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والمثانة بالثاء المنقطة بثلاث نقط موضع البول ومخففة ، ذكر ذلك الجوهري </w:t>
      </w:r>
      <w:r>
        <w:rPr>
          <w:rStyle w:val="FootnoteAnchor"/>
          <w:rtl w:val="true"/>
        </w:rPr>
        <w:footnoteReference w:id="262"/>
      </w:r>
      <w:r>
        <w:rPr>
          <w:rFonts w:ascii="IRNazanin" w:hAnsi="IRNazanin" w:eastAsia="IRNazanin"/>
          <w:color w:val="111111"/>
          <w:sz w:val="28"/>
          <w:sz w:val="28"/>
          <w:szCs w:val="28"/>
          <w:rtl w:val="true"/>
          <w:lang w:bidi="fa-IR"/>
        </w:rPr>
        <w:t>والمتأخر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والمشيمة الغرس وأصلها مفعلة فسكنت الياء والجمع مشائم على مثال معايش ، ذكر ذلك الجوهري في صحاحه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بالغرس بكسر الغين ما </w:t>
      </w:r>
    </w:p>
    <w:p>
      <w:pPr>
        <w:pStyle w:val="BookText"/>
        <w:rPr/>
      </w:pPr>
      <w:r>
        <w:rPr>
          <w:rFonts w:ascii="Amiri" w:hAnsi="Amiri" w:eastAsia="Amiri" w:cs="Amiri"/>
          <w:color w:val="111111"/>
          <w:sz w:val="28"/>
          <w:sz w:val="28"/>
          <w:szCs w:val="28"/>
          <w:rtl w:val="true"/>
          <w:lang w:bidi="ar-SA"/>
        </w:rPr>
        <w:t xml:space="preserve">يخرج مع الولد كأنه مخاط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جليدة يكون على وجه الفصيل ساعة يولد فان تركت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يتركن في كل مناخ 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جنين مشعر في غرس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الفرج والنخاع والعلباء والغدد وذات الاشاجع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تفسير النخاع ، وفيه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النون وكسرها ، ومن العرب من يفتحها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والعلباء بكسر العين عصبتان عريضتان صفراوان ممدودان من الرقبة على الظهر الى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والاشاجع أصول الاصابع التي تتصل بعصب ظاهر الكف ، الواحد أشجع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يدخل فيها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حتى تواري أشجعه</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يزعمون أنه اشجع مثال اصبع ، ولم يعرفه أبو الغوث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في المائعات ، والمحرم منها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وكل مسكر كالنبيذ والبتع والفضيخ ، والنقيع والمزر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بكسر الباء المنقطة من تحتها نقطة واحدة وسكون التاء المنقطة من فوقها بنقطتين شراب يتخذ من العسل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من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الفضيخ ، فهو شراب يتخذ من تمر وسر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أسرع ادراكا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ودواخن الاعيان النجسة عندنا طاهرة ، وكذا كل ما أحالته النار فصيرته رمادا أو دخانا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ايجاب الاصحاب الاستصباح بالدهن النجس تحت السماء دون الظلال يؤذن بنجاسة دخان الاعيان النجسة ورمادها ، وهو أصح وجهي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الاصحاب رووا جواز السجود على جص أو قد عليه بالنجاسات ، وذلك يدل على أن دواخن الاعيان النجسة ورمادها ظاهران ، والا لزم السجود على النجس ، وهو باطل اجماعا ، وهذا الدليل عول عليه الشيخ في المبسوط </w:t>
      </w:r>
      <w:r>
        <w:rPr>
          <w:rStyle w:val="FootnoteAnchor"/>
          <w:rtl w:val="true"/>
        </w:rPr>
        <w:footnoteReference w:id="266"/>
      </w:r>
      <w:r>
        <w:rPr>
          <w:rFonts w:ascii="IRNazanin" w:hAnsi="IRNazanin" w:eastAsia="IRNazanin"/>
          <w:color w:val="111111"/>
          <w:sz w:val="28"/>
          <w:sz w:val="28"/>
          <w:szCs w:val="28"/>
          <w:rtl w:val="true"/>
          <w:lang w:bidi="fa-IR"/>
        </w:rPr>
        <w:t>والمتأخر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في الخلاف </w:t>
      </w:r>
      <w:r>
        <w:rPr>
          <w:rStyle w:val="FootnoteAnchor"/>
          <w:rtl w:val="true"/>
        </w:rPr>
        <w:footnoteReference w:id="267"/>
      </w:r>
      <w:r>
        <w:rPr>
          <w:rFonts w:ascii="Amiri" w:hAnsi="Amiri" w:eastAsia="Amiri" w:cs="Amiri"/>
          <w:color w:val="111111"/>
          <w:sz w:val="28"/>
          <w:sz w:val="28"/>
          <w:szCs w:val="28"/>
          <w:rtl w:val="true"/>
          <w:lang w:bidi="ar-SA"/>
        </w:rPr>
        <w:t>بأصالتي الطهارة وبراءة الذمة ، وبأن الحكم بالنجاسة وشغل الذمة يحتاج الى دليل ، ولقائل أن يمنع جواز السجود على الجص ، فيسقط حينئذ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ونمنع دلالة ايجاب الاستصباح بالنجس تحت السماء فحسب على النجاسة ولم لا يقال ان ذلك تعبد شرعي تعبدنا به؟ كما هو مذهب ابن ادريس والمصنف أو نمنع وجوب الاستصباح به تحت السماء دون السقف ، بل هو جائز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الاستصباح به تحت الظلال على كراهية ، كما هو مذهب الشيخ في المبسوط </w:t>
      </w:r>
      <w:r>
        <w:rPr>
          <w:rStyle w:val="FootnoteAnchor"/>
          <w:rtl w:val="true"/>
        </w:rPr>
        <w:footnoteReference w:id="268"/>
      </w:r>
      <w:r>
        <w:rPr>
          <w:rFonts w:ascii="Amiri" w:hAnsi="Amiri" w:eastAsia="Amiri" w:cs="Amiri"/>
          <w:color w:val="111111"/>
          <w:sz w:val="28"/>
          <w:sz w:val="28"/>
          <w:szCs w:val="28"/>
          <w:rtl w:val="true"/>
          <w:lang w:bidi="ar-SA"/>
        </w:rPr>
        <w:t>، وبالجملة فتردد المصنف هنا ضعيف بالمرة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يأكل الانسان من مال غيره الا باذنه ، وقد رخص مع عدم الاذن في التناول من بيوت من تضمنته الآية اذا لم يعلم منه الكراهية ، </w:t>
      </w:r>
    </w:p>
    <w:p>
      <w:pPr>
        <w:pStyle w:val="BookText"/>
        <w:rPr/>
      </w:pPr>
      <w:r>
        <w:rPr>
          <w:rFonts w:ascii="Amiri" w:hAnsi="Amiri" w:eastAsia="Amiri" w:cs="Amiri"/>
          <w:color w:val="111111"/>
          <w:sz w:val="28"/>
          <w:sz w:val="28"/>
          <w:szCs w:val="28"/>
          <w:rtl w:val="true"/>
          <w:lang w:bidi="ar-SA"/>
        </w:rPr>
        <w:t>ولا يحمل منه ، وكذا ما يمر به الانسان من النخل ، وكذا الزرع والشجر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النظر الى أن جواز ذلك في النخل ثبت على خلاف مقتضى الدليل ، للاجماع والنص ، فيبقى الباقي من الزرع والشجر على أصالة التحريم ، وهو اختيار الشيخ في الحائريات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الروايتين المرويتين عن أبي عبد اللّه عليه ‌السلام </w:t>
      </w:r>
      <w:r>
        <w:rPr>
          <w:rStyle w:val="FootnoteAnchor"/>
          <w:rtl w:val="true"/>
        </w:rPr>
        <w:footnoteReference w:id="269"/>
      </w:r>
      <w:r>
        <w:rPr>
          <w:rFonts w:ascii="Amiri" w:hAnsi="Amiri" w:eastAsia="Amiri" w:cs="Amiri"/>
          <w:color w:val="111111"/>
          <w:sz w:val="28"/>
          <w:sz w:val="28"/>
          <w:szCs w:val="28"/>
          <w:rtl w:val="true"/>
          <w:lang w:bidi="ar-SA"/>
        </w:rPr>
        <w:t xml:space="preserve">دالتان على جواز الاكل من جميع ذلك ، وهو اختيار الشيخ في المبسوط </w:t>
      </w:r>
      <w:r>
        <w:rPr>
          <w:rStyle w:val="FootnoteAnchor"/>
          <w:rtl w:val="true"/>
        </w:rPr>
        <w:footnoteReference w:id="270"/>
      </w:r>
      <w:r>
        <w:rPr>
          <w:rFonts w:ascii="IRNazanin" w:hAnsi="IRNazanin" w:eastAsia="IRNazanin"/>
          <w:color w:val="111111"/>
          <w:sz w:val="28"/>
          <w:sz w:val="28"/>
          <w:szCs w:val="28"/>
          <w:rtl w:val="true"/>
          <w:lang w:bidi="fa-IR"/>
        </w:rPr>
        <w:t xml:space="preserve">والخلاف </w:t>
      </w:r>
      <w:r>
        <w:rPr>
          <w:rStyle w:val="FootnoteAnchor"/>
          <w:rtl w:val="true"/>
        </w:rPr>
        <w:footnoteReference w:id="271"/>
      </w:r>
      <w:r>
        <w:rPr>
          <w:rFonts w:ascii="Amiri" w:hAnsi="Amiri" w:eastAsia="Amiri" w:cs="Amiri"/>
          <w:color w:val="111111"/>
          <w:sz w:val="28"/>
          <w:sz w:val="28"/>
          <w:szCs w:val="28"/>
          <w:rtl w:val="true"/>
          <w:lang w:bidi="ar-SA"/>
        </w:rPr>
        <w:t xml:space="preserve">وكتابي الاخبار ، واختاره المتأخر ، الا أن المتأخر جوز التناول ما لم ينه المالك ، والشيخ أطلق القول بالجواز وخص الجواز في النهاية </w:t>
      </w:r>
      <w:r>
        <w:rPr>
          <w:rStyle w:val="FootnoteAnchor"/>
          <w:rtl w:val="true"/>
        </w:rPr>
        <w:footnoteReference w:id="272"/>
      </w:r>
      <w:r>
        <w:rPr>
          <w:rFonts w:ascii="Amiri" w:hAnsi="Amiri" w:eastAsia="Amiri" w:cs="Amiri"/>
          <w:color w:val="111111"/>
          <w:sz w:val="28"/>
          <w:sz w:val="28"/>
          <w:szCs w:val="28"/>
          <w:rtl w:val="true"/>
          <w:lang w:bidi="ar-SA"/>
        </w:rPr>
        <w:t>بالفواكه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روى علي بن يقطين عن أبي الحسن عليه ‌السلام ما يضاد ذلك ظاهرا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يمر بالثمرة من النخل والكرم والشجر والمباطخ وغير ذلك من الثمر ، أيحل أن يتناول ويأكل بغير اذن صاحبه؟ وكيف حاله ان نهاه صاحب الثمرة؟ وكم الحد الذي يسعه أن يتناول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يأخذ منه شيئا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الشيخ ذلك على النهي عن الاخذ دون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أحكام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ميتة وطعام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صاحب الطعام ضعيفا لا يمنع أكل الطعام وضمنه ولم تحل الميتة ، وفيه تردد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الضرورة المبيحة لاكل الميتة منفية هنا ، فلا </w:t>
      </w:r>
    </w:p>
    <w:p>
      <w:pPr>
        <w:pStyle w:val="BookText"/>
        <w:rPr/>
      </w:pPr>
      <w:r>
        <w:rPr>
          <w:rFonts w:ascii="Amiri" w:hAnsi="Amiri" w:eastAsia="Amiri" w:cs="Amiri"/>
          <w:color w:val="111111"/>
          <w:sz w:val="28"/>
          <w:sz w:val="28"/>
          <w:szCs w:val="28"/>
          <w:rtl w:val="true"/>
          <w:lang w:bidi="ar-SA"/>
        </w:rPr>
        <w:t xml:space="preserve">يسوغ له أكلها ، وانما قلنا انها منفية لانه قادر على أكل طعام مستطاب حلالا ، بأن يقومه على نفسه ويؤدي ثمن مثله فيجب عليه ، وهو الذي قواه الشيخ في المبسوط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عموم النهي عن التصرف في مال الغير ، ترك العمل به في ما اذا لم يجد الاطعام الغير فقط ، للاجماع عليه ، ولتحقق الاضطرار إليه ، وحصول الضرر العظيم مع تركه ، فيبقى معمولا به فيما عداه ، وهو الاقوى</w:t>
      </w:r>
      <w:r>
        <w:rPr>
          <w:rFonts w:eastAsia="Amiri" w:cs="Amiri" w:ascii="Amiri" w:hAnsi="Amiri"/>
          <w:color w:val="111111"/>
          <w:sz w:val="28"/>
          <w:szCs w:val="28"/>
          <w:rtl w:val="true"/>
          <w:lang w:bidi="ar-SA"/>
        </w:rPr>
        <w:t xml:space="preserve">. </w:t>
      </w:r>
      <w:bookmarkStart w:id="76" w:name="pg19514_220380"/>
    </w:p>
    <w:p>
      <w:pPr>
        <w:pStyle w:val="Heading2"/>
        <w:numPr>
          <w:ilvl w:val="1"/>
          <w:numId w:val="1"/>
        </w:numPr>
        <w:rPr/>
      </w:pPr>
      <w:bookmarkStart w:id="77" w:name="__RefHeading___Toc45784_2314609296"/>
      <w:bookmarkStart w:id="78" w:name="_Toc27"/>
      <w:bookmarkEnd w:id="76"/>
      <w:bookmarkEnd w:id="77"/>
      <w:r>
        <w:rPr>
          <w:rtl w:val="true"/>
        </w:rPr>
        <w:t xml:space="preserve">فصل </w:t>
      </w:r>
      <w:r>
        <w:rPr>
          <w:rtl w:val="true"/>
        </w:rPr>
        <w:t xml:space="preserve">: ( </w:t>
      </w:r>
      <w:r>
        <w:rPr>
          <w:rtl w:val="true"/>
        </w:rPr>
        <w:t xml:space="preserve">فى ذكر الترددات المذكورة فى كتاب الغصب </w:t>
      </w:r>
      <w:r>
        <w:rPr>
          <w:rtl w:val="true"/>
        </w:rPr>
        <w:t>)</w:t>
      </w:r>
      <w:bookmarkEnd w:id="78"/>
    </w:p>
    <w:p>
      <w:pPr>
        <w:pStyle w:val="Heading3"/>
        <w:numPr>
          <w:ilvl w:val="2"/>
          <w:numId w:val="1"/>
        </w:numPr>
        <w:rPr/>
      </w:pPr>
      <w:bookmarkStart w:id="79" w:name="__RefHeading___Toc45786_2314609296"/>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استخدم الحر لزمته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حبس صانعا لم يضمن أجرته ما لم ينتفع به ، لان منافعه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لعمل ، فاعتقله ولم يستعمله فيه تردد ، والاقرب أن الاجرة لا تستقر 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براءة الذمة من الاجرة ، ولان المنافع انما تضمن بالغصب ولا غصب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عقد الاجارة اقتضى وجوب الاجرة للاجير على المستأجر كما اقتضى وجوب العمل للمستأجر عليه من أول زمان الامكان ، فاذا لم يستعمله في ذلك الزمان استقرت عليه الاجرة لتفريطه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الخمر بالقيمة عند المستحل لا بالمثل ، ولو كان المتلف ذميا على ذمي ، وفي هذا تردد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الخمر من ذوات الامثال ، ونعني بالمثلي ما يتساوى أجزاؤه قيمة فيضمن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 فظاهرة مع معرفة تفسير المثلي</w:t>
      </w:r>
      <w:r>
        <w:rPr>
          <w:rFonts w:eastAsia="Amiri" w:cs="Amiri" w:ascii="Amiri" w:hAnsi="Amiri"/>
          <w:color w:val="111111"/>
          <w:sz w:val="28"/>
          <w:szCs w:val="28"/>
          <w:rtl w:val="true"/>
          <w:lang w:bidi="ar-SA"/>
        </w:rPr>
        <w:t xml:space="preserve">. </w:t>
      </w:r>
      <w:bookmarkStart w:id="81" w:name="pg19514_220381"/>
    </w:p>
    <w:p>
      <w:pPr>
        <w:pStyle w:val="BookText"/>
        <w:rPr/>
      </w:pPr>
      <w:bookmarkEnd w:id="81"/>
      <w:r>
        <w:rPr>
          <w:rFonts w:ascii="Amiri" w:hAnsi="Amiri" w:eastAsia="Amiri" w:cs="Amiri"/>
          <w:color w:val="111111"/>
          <w:sz w:val="28"/>
          <w:sz w:val="28"/>
          <w:szCs w:val="28"/>
          <w:rtl w:val="true"/>
          <w:lang w:bidi="ar-SA"/>
        </w:rPr>
        <w:t xml:space="preserve">وأما المقدمة الثانية ، فاجماعية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ولان المقتضي للضمان بالمثل موجود والمعارض مفقود ، فيجب القول بضمان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للضمان بالمثل ، فهو تلف العين المغصوبة التي من ذوات الامثال ولا شك في وجوده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المعارض ، فهو عدم ملكية الخمر المانع من أدائها بدلا ، وذلك انما يتأتى في حق المسلم ، أما الذمي فلا ، وهو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أنه قول مشهور لعلمائنا ، فيجب تلقيه بالقبول ، اذ الكثرة أمارة الرجحان ، خصوصا وقد استدل الشيخ في الخلاف </w:t>
      </w:r>
      <w:r>
        <w:rPr>
          <w:rStyle w:val="FootnoteAnchor"/>
          <w:rtl w:val="true"/>
        </w:rPr>
        <w:footnoteReference w:id="276"/>
      </w:r>
      <w:r>
        <w:rPr>
          <w:rFonts w:ascii="Amiri" w:hAnsi="Amiri" w:eastAsia="Amiri" w:cs="Amiri"/>
          <w:color w:val="111111"/>
          <w:sz w:val="28"/>
          <w:sz w:val="28"/>
          <w:szCs w:val="28"/>
          <w:rtl w:val="true"/>
          <w:lang w:bidi="ar-SA"/>
        </w:rPr>
        <w:t>عليه باجماع الفرقة وأخبارهم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5788_2314609296"/>
      <w:bookmarkStart w:id="83" w:name="_Toc29"/>
      <w:bookmarkEnd w:id="82"/>
      <w:r>
        <w:rPr>
          <w:rtl w:val="true"/>
        </w:rPr>
        <w:t xml:space="preserve">فرع </w:t>
      </w:r>
      <w:r>
        <w:rPr>
          <w:rtl w:val="true"/>
        </w:rPr>
        <w:t>:</w:t>
      </w:r>
      <w:bookmarkEnd w:id="83"/>
    </w:p>
    <w:p>
      <w:pPr>
        <w:pStyle w:val="BookText"/>
        <w:rPr/>
      </w:pPr>
      <w:r>
        <w:rPr>
          <w:rFonts w:ascii="Amiri" w:hAnsi="Amiri" w:eastAsia="Amiri" w:cs="Amiri"/>
          <w:color w:val="111111"/>
          <w:sz w:val="28"/>
          <w:sz w:val="28"/>
          <w:szCs w:val="28"/>
          <w:rtl w:val="true"/>
          <w:lang w:bidi="ar-SA"/>
        </w:rPr>
        <w:t xml:space="preserve">قال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المتلف وكان ذميا قبل أن يؤخذ منه مثل الخمر سقط عن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يتأتى على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قول الشيخ فلا ، بل تجب القيمة سواء أسلم المتلف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الدليل ضعيفا ، لا جرم كان القول الاول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شاة فمات ولدها جوعا ، ففي الضمان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حبس مالك الماشية عن حراستها فاتفق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التردد لو غصب دابة فتبعها الولد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في هذه المسائل الثلاث من النظر الى أصالة براءة الذمة وهي دليل قطعي ، فيتمسك بها الى حين ظهور الدليل الناقل عنها ، وهو غير موجود هنا</w:t>
      </w:r>
      <w:r>
        <w:rPr>
          <w:rFonts w:eastAsia="Amiri" w:cs="Amiri" w:ascii="Amiri" w:hAnsi="Amiri"/>
          <w:color w:val="111111"/>
          <w:sz w:val="28"/>
          <w:szCs w:val="28"/>
          <w:rtl w:val="true"/>
          <w:lang w:bidi="ar-SA"/>
        </w:rPr>
        <w:t xml:space="preserve">. </w:t>
      </w:r>
      <w:bookmarkStart w:id="84" w:name="pg19514_220382"/>
    </w:p>
    <w:p>
      <w:pPr>
        <w:pStyle w:val="BookText"/>
        <w:rPr/>
      </w:pPr>
      <w:bookmarkEnd w:id="84"/>
      <w:r>
        <w:rPr>
          <w:rFonts w:ascii="Amiri" w:hAnsi="Amiri" w:eastAsia="Amiri" w:cs="Amiri"/>
          <w:color w:val="111111"/>
          <w:sz w:val="28"/>
          <w:sz w:val="28"/>
          <w:szCs w:val="28"/>
          <w:rtl w:val="true"/>
          <w:lang w:bidi="ar-SA"/>
        </w:rPr>
        <w:t>ومن الالتفات الى أن سبب الاتلاف في هذه الصور صدر منه ، فيلزم الضمان ولعله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فتح رأس الظرف ، فقلبته الريح أو ذاب بالشمس ، ففي الضمان تردد ، ولعل الاشبه أنه لا يضمن ، لان الريح والشمس كالمباشر ، فيبطل حكم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البراءة ، ولان الريح والشمس مستقلان بالاتلاف هنا ، فينتفي الضمان عنه ، بدليل أن المباشر للتلف أولى بالضمان من ذي السبب ، وهو اختيار الشيخ في المبسوط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المباشر هنا ضعيف ، فيبطل حكمه ، والاول أقوى</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5790_2314609296"/>
      <w:bookmarkStart w:id="86" w:name="_Toc30"/>
      <w:bookmarkEnd w:id="85"/>
      <w:r>
        <w:rPr>
          <w:rtl w:val="true"/>
        </w:rPr>
        <w:t xml:space="preserve">فائدة </w:t>
      </w:r>
      <w:r>
        <w:rPr>
          <w:rtl w:val="true"/>
        </w:rPr>
        <w:t>:</w:t>
      </w:r>
      <w:bookmarkEnd w:id="86"/>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الباب وما في معناه كل من فعل فعلا بيده كان الضمان عليه ، كما لو باشر القتل وان كان بسبب ، فان كان مباحا كمن حفر بئرا فوقع فيها انسان في ظلمة كان عليه الضمان ، وان حصل منه سبب وحدث بعده فعل سقط حكم السبب ، ثم ينظر في المباشر ، فما يتعلق به الضمان ضمن ، كالحافر والدافع والممسك والذابح ، وان كان مما لا يضمن فعله سقط حكمه ، كالطائر بعد وقوفه عندهم ، وقد قلنا ما عندنا فيه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مثليا ضمن قيمته يوم غصبه ، وهو اختيار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أعلى القيم من حين الغصب الى حين التلف ،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بزيادة القيمة ولا بنقصانها بعد ذلك على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براءة الذمة ، ترك العمل بها في صورة الزامه بالقيمة يوم غصبه ، أو أعلى القيم من حين يوم الغصب الى حين التلف ، فيبقى معمولا بها فيما عداها ، وهو خيرة الشيخ رحمه‌ اللّه في المبسوط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الغاصب مأمور برد المغصوب في كل زمان يأتي عليه وهو في يده ، واذا ثبت أنه مأمور بذلك في كل أوان وجب عليه أعلى القيم من حين الغصب الى حين الرد ، ولان الغصب عقوبة وايجاب أعلى القيم مناسب لتلك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في الحر ، فهي مقدرة في المملوك بحساب قيمته ، وما ليست مقدرة في الحر ففيها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الغاصب أكثر الامرين من المقدر والارش ،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الاول للشيخ رحمه‌ اللّه في المبسوط </w:t>
      </w:r>
      <w:r>
        <w:rPr>
          <w:rStyle w:val="FootnoteAnchor"/>
          <w:rtl w:val="true"/>
        </w:rPr>
        <w:footnoteReference w:id="280"/>
      </w:r>
      <w:r>
        <w:rPr>
          <w:rFonts w:ascii="IRNazanin" w:hAnsi="IRNazanin" w:eastAsia="IRNazanin"/>
          <w:color w:val="111111"/>
          <w:sz w:val="28"/>
          <w:sz w:val="28"/>
          <w:szCs w:val="28"/>
          <w:rtl w:val="true"/>
          <w:lang w:bidi="fa-IR"/>
        </w:rPr>
        <w:t xml:space="preserve">والخلاف </w:t>
      </w:r>
      <w:r>
        <w:rPr>
          <w:rStyle w:val="FootnoteAnchor"/>
          <w:rtl w:val="true"/>
        </w:rPr>
        <w:footnoteReference w:id="281"/>
      </w:r>
      <w:r>
        <w:rPr>
          <w:rFonts w:ascii="Amiri" w:hAnsi="Amiri" w:eastAsia="Amiri" w:cs="Amiri"/>
          <w:color w:val="111111"/>
          <w:sz w:val="28"/>
          <w:sz w:val="28"/>
          <w:szCs w:val="28"/>
          <w:rtl w:val="true"/>
          <w:lang w:bidi="ar-SA"/>
        </w:rPr>
        <w:t>، واحتج عليه في الخلاف باجماع الفرقة وأخبارهم ، وأتبعه المتأخر ، ويؤيده الاصالة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للمصنف رحمه‌ اللّه ، وربما كان أشبه لما فيه من تغليظ العقوبة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استغرقت قيمته ، 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المالك مخيرا بين تسليمه وأخذ القيمة وبين امساكه ولا شي‌ء له ، تسوية بين الغاصب في الجناية وغيره ، وفيه التردد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القيمة مع تسليمه إليه للاجماع ، فيبقى معمولا بها فيما عداها </w:t>
      </w:r>
    </w:p>
    <w:p>
      <w:pPr>
        <w:pStyle w:val="BookText"/>
        <w:rPr/>
      </w:pPr>
      <w:r>
        <w:rPr>
          <w:rFonts w:ascii="Amiri" w:hAnsi="Amiri" w:eastAsia="Amiri" w:cs="Amiri"/>
          <w:color w:val="111111"/>
          <w:sz w:val="28"/>
          <w:sz w:val="28"/>
          <w:szCs w:val="28"/>
          <w:rtl w:val="true"/>
          <w:lang w:bidi="ar-SA"/>
        </w:rPr>
        <w:t xml:space="preserve">وهو اختيار الشيخ في المبسوط </w:t>
      </w:r>
      <w:r>
        <w:rPr>
          <w:rStyle w:val="FootnoteAnchor"/>
          <w:rtl w:val="true"/>
        </w:rPr>
        <w:footnoteReference w:id="282"/>
      </w:r>
      <w:r>
        <w:rPr>
          <w:rFonts w:ascii="IRNazanin" w:hAnsi="IRNazanin" w:eastAsia="IRNazanin"/>
          <w:color w:val="111111"/>
          <w:sz w:val="28"/>
          <w:sz w:val="28"/>
          <w:szCs w:val="28"/>
          <w:rtl w:val="true"/>
          <w:lang w:bidi="fa-IR"/>
        </w:rPr>
        <w:t xml:space="preserve">والخلاف </w:t>
      </w:r>
      <w:r>
        <w:rPr>
          <w:rStyle w:val="FootnoteAnchor"/>
          <w:rtl w:val="true"/>
        </w:rPr>
        <w:footnoteReference w:id="283"/>
      </w:r>
      <w:r>
        <w:rPr>
          <w:rFonts w:ascii="Amiri" w:hAnsi="Amiri" w:eastAsia="Amiri" w:cs="Amiri"/>
          <w:color w:val="111111"/>
          <w:sz w:val="28"/>
          <w:sz w:val="28"/>
          <w:szCs w:val="28"/>
          <w:rtl w:val="true"/>
          <w:lang w:bidi="ar-SA"/>
        </w:rPr>
        <w:t>، محتجا باجماع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تغليظ العقوبة يقتضي الزامه بأرش الجناية مع رد المملوك الى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غصب شيئين ينقص قيمة كل واحد منهما اذا انفرد عن صاحبه كالخفين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 فردا من خفين يساويان عشرة ، فتلف في يده وبقي الاخر في يد المالك ناقصا عن قيمته بسبب الانفراد ، رد قيمة التالف ان لو كان منضما الى صاحبه ، وفي ضمان ما نقص من قيمة الاخر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أصالة براءة الذمة تنفي وجوب ذلك ، ولان سبب الضمان في هذه الصورة انما هو تلف المغصوب أو الغصب ، وهو مفقود هنا اذ المغصوب انما هو التالف دون غيره ، بخلاف ما لو غصبها معا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التفرقة جناية منه ، فيلزم ما نقص بها ، وهو ظاهر كلام الشيخ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أغلا الزيت فنقص ضمن النقصان ، ولو أغلا عصيرا فنقص وزنه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ضمان النقيصة ، لانها نقيصة الرطوبة التي لا قيمة لها بخلاف الاولى ، وفي الفرق تردد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فرق في المبسوط </w:t>
      </w:r>
      <w:r>
        <w:rPr>
          <w:rStyle w:val="FootnoteAnchor"/>
          <w:rtl w:val="true"/>
        </w:rPr>
        <w:footnoteReference w:id="284"/>
      </w:r>
      <w:r>
        <w:rPr>
          <w:rFonts w:ascii="Amiri" w:hAnsi="Amiri" w:eastAsia="Amiri" w:cs="Amiri"/>
          <w:color w:val="111111"/>
          <w:sz w:val="28"/>
          <w:sz w:val="28"/>
          <w:szCs w:val="28"/>
          <w:rtl w:val="true"/>
          <w:lang w:bidi="ar-SA"/>
        </w:rPr>
        <w:t>بين المسألة الاولى وهذه بأن النار لا يفقد أجزاء الزيت ، فاذا ذهب بعض العين كان كالمتلف للزيت عينه وذاته ، فلهذا كان عليه ما نقص ، وليس كذلك العصير لان فيه ماء ، فالنار يأكل منه الماء وبعض الاجزاء ، ألا تراه يثخن ويزيد حلاوته ، فكأن الذي ذهب منه لا قيمة له ، فلهذا لم يضمن نقصان الكيل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والمصنف رحمه‌ اللّه منع الفرق بين الصورتين ، اذ هما متساويتان ، فيخصص احداهما بحكم ليس للاخرى ترجيح من غير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يثخن ويزيد 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الزيت يثخن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أولدها المشتري كان حرا وعزم قيمة الولد ويرجع بها على البائع ، وقيل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مطالبة أيهما شاء ، لكن لو طالب المشتري رجع على البائع ، ولو طالب البائع لم يرجع على المشتري ، وفيه احتمال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رحمه‌ اللّه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المشتري فلانه وجب بفعله ، وأما البائع الغاصب فلانه سبب يد المشتري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 قصر الرجوع على المشتري فقط لانه مباشر ، وهو ضعيف بغرور البائع اياه ، فيكون السبب أقوى ، ويجي‌ء على قول هذا القول الزام الغاصب البائع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الذي أشار المصنف رحمه‌ اللّه إليه فهو ما ذكر الشيخ رحمه‌ اللّه والمتأخر ، من أنه اذا رجع المالك على البائع الغاصب ، فكل موضع قلنا لو رجع على المشتري رجع به المشتري على الغاصب ، كما يغرمه فيما لم يحصل له في مقابلته يقع كالولد ، فالغاصب هنا لا يرجع بشي‌ء ، وكل موضع قلنا لو رجع على المشتري لم يرجع على الغاصب ، كما يغرمه في ما حصل له في مقابلته نفع فالغاصب هنا يرجع على المشتري لاستقرار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غصب مملوكة فوطأها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سقط ميتا 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يضمنه ، لعدم العلم بحياته ، وفيه اشكال ينشأ من تضمين الاجنبي ، وفرق الشيخ بين وقوعه بالجناية وبين وقوعه بغير الجناية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ذكر ذلك في المبسوط </w:t>
      </w:r>
      <w:r>
        <w:rPr>
          <w:rStyle w:val="FootnoteAnchor"/>
          <w:rtl w:val="true"/>
        </w:rPr>
        <w:footnoteReference w:id="286"/>
      </w:r>
      <w:r>
        <w:rPr>
          <w:rFonts w:ascii="Amiri" w:hAnsi="Amiri" w:eastAsia="Amiri" w:cs="Amiri"/>
          <w:color w:val="111111"/>
          <w:sz w:val="28"/>
          <w:sz w:val="28"/>
          <w:szCs w:val="28"/>
          <w:rtl w:val="true"/>
          <w:lang w:bidi="ar-SA"/>
        </w:rPr>
        <w:t xml:space="preserve">، محتجا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لضمان قيمة الولد هنا انما هو الحيلولة بين مولى الامة وبين التصرف فيه ، والحيلولة انما يتحقق أن لو وضعته حيا ، أما ميتا فلا ، لانا نعلم حياته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تنفي وجوب أداء القيمة مطلقا ، ترك العمل بها في صورة وضعه حيا ، للاجماع على ذلك ، فيبقى معمولا بها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استشكل ذلك ، ومنشأ اشكاله أن القول بتضمين الاجنبي القاؤها الجنين ميتا مع ضربه بطنها ، يقتضي وجوب الضمان مطلقا ، لان السبب المقتضي للضمان هناك انما هو القاء جنين بظن حياته ، وهذا المعنى بعينه موجود في صورة ما اذا وضعته ميتا من غير ضربه ، فيجب القول بضمان قيمته أن لو سقط حيا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 فرق بين هذه الصورة والاولى ، بأنها لما ألقته عقيب الضرب كان الظاهر أنه سقط بحياته ، وليس كذلك اذا وضعته ميتا من غير ضرب ، لان الاصل الموت حتى يعلم غيره ، ولعله 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الغاصب والامة عالمين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ولدها في يد الغاصب ضمنه ، ولو وضعته ميتا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 لانا لا نعلم حياته قبل ذلك ، وفيه تردد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الاشكال السابق على هذا بلا فصل</w:t>
      </w:r>
      <w:r>
        <w:rPr>
          <w:rFonts w:eastAsia="Amiri" w:cs="Amiri" w:ascii="Amiri" w:hAnsi="Amiri"/>
          <w:color w:val="111111"/>
          <w:sz w:val="28"/>
          <w:szCs w:val="28"/>
          <w:rtl w:val="true"/>
          <w:lang w:bidi="ar-SA"/>
        </w:rPr>
        <w:t xml:space="preserve">. </w:t>
      </w:r>
      <w:bookmarkStart w:id="87" w:name="pg19514_220387"/>
    </w:p>
    <w:p>
      <w:pPr>
        <w:pStyle w:val="Heading2"/>
        <w:numPr>
          <w:ilvl w:val="1"/>
          <w:numId w:val="1"/>
        </w:numPr>
        <w:rPr/>
      </w:pPr>
      <w:bookmarkStart w:id="88" w:name="__RefHeading___Toc45792_2314609296"/>
      <w:bookmarkStart w:id="89" w:name="_Toc31"/>
      <w:bookmarkEnd w:id="87"/>
      <w:bookmarkEnd w:id="88"/>
      <w:r>
        <w:rPr>
          <w:rtl w:val="true"/>
        </w:rPr>
        <w:t xml:space="preserve">فصل </w:t>
      </w:r>
      <w:r>
        <w:rPr>
          <w:rtl w:val="true"/>
        </w:rPr>
        <w:t xml:space="preserve">: ( </w:t>
      </w:r>
      <w:r>
        <w:rPr>
          <w:rtl w:val="true"/>
        </w:rPr>
        <w:t xml:space="preserve">فى ذكر الترددات المذكورة فى كتاب الشفعة </w:t>
      </w:r>
      <w:r>
        <w:rPr>
          <w:rtl w:val="true"/>
        </w:rPr>
        <w:t>)</w:t>
      </w:r>
      <w:bookmarkEnd w:id="89"/>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الشفعة في النهر والطريق والحمام وما تضر قسمته تردد ، أشبهه أنها 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ثبوت الشفعة على خلاف مقتضى الدليل ، لما فيها من منع المالك من التصرف في ملكه ، فلا يحكم بثبوتها الا لدليل أقوى ، وهو اختيار الشيخ في الخلاف ، محتجا بما رواه أبو هريرة وجابر أن النبي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كل ما لم يقسم ، فاذا وقعت الحدود وصرفت الحدود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الدلالة أنه ذكر الشفعة بالالف واللام وهما للجنس ، فكان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الشفعة فيما لم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يصح قسمته شرعا وما لا يصح قسمته لا يدخل تحته ، وبأن اثبات الشفعة حكم شرعي ، فيفتقر الى الدليل الشرعي ، وبقوله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الشفعة فيما لم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فيما لم يقسم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ثبت هذا فان تقدير الدلالة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ما يقسم الا أنه لم </w:t>
      </w:r>
    </w:p>
    <w:p>
      <w:pPr>
        <w:pStyle w:val="BookText"/>
        <w:rPr/>
      </w:pPr>
      <w:r>
        <w:rPr>
          <w:rFonts w:ascii="Amiri" w:hAnsi="Amiri" w:eastAsia="Amiri" w:cs="Amiri"/>
          <w:color w:val="111111"/>
          <w:sz w:val="28"/>
          <w:sz w:val="28"/>
          <w:szCs w:val="28"/>
          <w:rtl w:val="true"/>
          <w:lang w:bidi="ar-SA"/>
        </w:rPr>
        <w:t xml:space="preserve">يفعل فيه القسمة ، لانه لا يقال فيما لم يقسم ، وانما يقال فيما لا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 وانما يقال فيه القسمة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ما قلناه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كذلك ، لان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نفي الماضي ، فلهذا يصح دخولها على ما يصح قسمته ، وفي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يفيد نفي الابد ، فلهذا صح دخولها على ما لا يصح قسمته شرعا ، وفي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اختياره في المبسوط </w:t>
      </w:r>
      <w:r>
        <w:rPr>
          <w:rStyle w:val="FootnoteAnchor"/>
          <w:rtl w:val="true"/>
        </w:rPr>
        <w:footnoteReference w:id="288"/>
      </w:r>
      <w:r>
        <w:rPr>
          <w:rFonts w:ascii="Amiri" w:hAnsi="Amiri" w:eastAsia="Amiri" w:cs="Amiri"/>
          <w:color w:val="111111"/>
          <w:sz w:val="28"/>
          <w:sz w:val="28"/>
          <w:szCs w:val="28"/>
          <w:rtl w:val="true"/>
          <w:lang w:bidi="ar-SA"/>
        </w:rPr>
        <w:t xml:space="preserve">وفي موضع من النهاية </w:t>
      </w:r>
      <w:r>
        <w:rPr>
          <w:rStyle w:val="FootnoteAnchor"/>
          <w:rtl w:val="true"/>
        </w:rPr>
        <w:footnoteReference w:id="289"/>
      </w:r>
      <w:r>
        <w:rPr>
          <w:rFonts w:ascii="Amiri" w:hAnsi="Amiri" w:eastAsia="Amiri" w:cs="Amiri"/>
          <w:color w:val="111111"/>
          <w:sz w:val="28"/>
          <w:sz w:val="28"/>
          <w:szCs w:val="28"/>
          <w:rtl w:val="true"/>
          <w:lang w:bidi="ar-SA"/>
        </w:rPr>
        <w:t>ومذهب الشافعي ومالك وربيعة ، وبه قال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الشفعة انما شرعت لازالة الضرر عن الشفيع الحاصل بالشركة ، وهذا المعنى متحقق في سائر المبيعات المشتركة ، فيجب القول بثبوت الشفعة فيها عملا بالمقتضي ، وهو اختيار المتأخر ، ونقله عن السيد المرتضى وغيره من المشيخة ، واختاره الشيخ في الموضع الثاني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الدولاب والناعورة في الشفعة اذا بيع مع الارض تردد ، اذ ليس من عادته أن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النظر الى أن الدولاب والناعورة مما يمكن نقله ، فلا يثبت فيه الشفعة ، للدليل الدال على انتفاء الشفعة عن المبيعات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لا ينقل عادة ، وان كان ممكنا ، فيثبت فيه الشفعة للدليل الدال على ثبوت الشفعة في هذا النوع من المبيعات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التردد انما يتمشى على قول من لا يثبت الشفعة في المنقولات ، أما على القول بعموم الشفعة في المبيعات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على القول بثبوت الشفعة مع كثرة الشفعاء 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الشفعاء أربعة ، فباع أحدهم وعفى الاخر ، فللآخرين أخذ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في الاخذ على حقهما لم يكن لهما ، لان الشفعة لازالة الضرر ، وبأخذ البعض يتأكد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غير واضح ، بل 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منعا من ذلك لما فيه من الاضرار بالمشتري ، وهو ظاهر كلام الشيخ في المبسوط </w:t>
      </w:r>
      <w:r>
        <w:rPr>
          <w:rStyle w:val="FootnoteAnchor"/>
          <w:rtl w:val="true"/>
        </w:rPr>
        <w:footnoteReference w:id="290"/>
      </w:r>
      <w:r>
        <w:rPr>
          <w:rFonts w:ascii="Amiri" w:hAnsi="Amiri" w:eastAsia="Amiri" w:cs="Amiri"/>
          <w:color w:val="111111"/>
          <w:sz w:val="28"/>
          <w:sz w:val="28"/>
          <w:szCs w:val="28"/>
          <w:rtl w:val="true"/>
          <w:lang w:bidi="ar-SA"/>
        </w:rPr>
        <w:t xml:space="preserve">، اذ الاضرار لا يتحقق هنا على تقدير تجويز أخذ حقهما فقط الا بالمشتري ، أما بهما فلا ، ولو أمكن تحققه لا يندفع </w:t>
      </w:r>
      <w:r>
        <w:rPr>
          <w:rStyle w:val="FootnoteAnchor"/>
          <w:rtl w:val="true"/>
        </w:rPr>
        <w:footnoteReference w:id="291"/>
      </w:r>
      <w:r>
        <w:rPr>
          <w:rFonts w:ascii="Amiri" w:hAnsi="Amiri" w:eastAsia="Amiri" w:cs="Amiri"/>
          <w:color w:val="111111"/>
          <w:sz w:val="28"/>
          <w:sz w:val="28"/>
          <w:szCs w:val="28"/>
          <w:rtl w:val="true"/>
          <w:lang w:bidi="ar-SA"/>
        </w:rPr>
        <w:t>باختيارهما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المصنف بالضرر هنا ضرر الشفعاء ، ولا جرم أن يأخذ بعض المشفوع يتأكد ضررهما ، باعتبار ثبوت حق للمشتري بسبب الحصة المتخلفة ، فيمنعان من ذلك ، اذ هو سفه ، كما لو اتفقا على قسمة اللؤلؤة والجوهرة ، فان الحاكم يمنعهما لازالة الضرر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حتى يحضر الغائب لم تبطل شفعته لان التأخير لغرض لا يتضمن الترك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حق الشفعة يجب المطالبة به على الفور ، فيسقط بكل ما يعد تقصيرا وتوانيا ، ولا شك أن تأخير الاخذ مع التمكن منه توان فيسقط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التأخير هنا لعذر ، فلا يبطل به الشفعة ، وهذا الذي قواه الشيخ في المبسوط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أن هذا التردد انما يتأتى 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الشفعة على الفور ، وهو الشيخ رحمه‌ اللّه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قول من لا يقول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المرتضى قدس اللّه روحه وأتبعه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الارض مشغولة بزرع يجب تبقيته ، فالشفيع بالخيار بين الاخذ بالشفعة في الحال وبين الصبر حتى يحصد ، لان له في ذلك غرضا ، وهو الانتفاع بالمال ، وتعذر الانتفاع بالارض المشغولة ، وفي جواز التأخير مع بقاء الشفعة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التردد السابق عليه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تورث كالمال ، فلو ترك زوجة وولدا ، فللزوجة الثمن وللولد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أحد الوراث عن نصيبه لم يسقط ، وكان لمن لم يعف أن يأخذ الجميع ، وفيه تردد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الوراث يقومون مقام 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المورث عن بعض ، سقطت الشفعة كلها اجماعا ، فتسقط الشفعة كلها هنا بعفو أحد الوراث عن نصيبه تحقيقا للمشابهة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أنها شفعة لعدة من الشركاء ، فلا تسقط بعفو البعض ، كما لو وجب لهم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المورث فالمستحق واحد ، فاذا عفا عن نصف حقه سقط كله ، بخلاف هذه الصورة ، فان الشريك هنا انما عفا عن كل حقه ، فلهذا لم يسقط حق شريكه ، وهو اختيار الشيخ في المبسوط </w:t>
      </w:r>
      <w:r>
        <w:rPr>
          <w:rStyle w:val="FootnoteAnchor"/>
          <w:rtl w:val="true"/>
        </w:rPr>
        <w:footnoteReference w:id="293"/>
      </w:r>
      <w:r>
        <w:rPr>
          <w:rFonts w:ascii="Amiri" w:hAnsi="Amiri" w:eastAsia="Amiri" w:cs="Amiri"/>
          <w:color w:val="111111"/>
          <w:sz w:val="28"/>
          <w:sz w:val="28"/>
          <w:szCs w:val="28"/>
          <w:rtl w:val="true"/>
          <w:lang w:bidi="ar-SA"/>
        </w:rPr>
        <w:t>، ولهذا كان التردد ضعيفا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تبايعا شقصا ، فضمن الشفيع الدرك عن البائع ، أو عن المشتري ، أو شرط المتبايعان الخيار للشفيع ، لم تسقط بذلك الشفعة ، وكذا لو كان وكيلا لاحدهما ، وفيه تردد لما فيه من أمارة الرضا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عدم التنافي بين ثبوت الشفعة هنا وصحة هذه الاحكام وهو اختيار الشيخ في الخلاف </w:t>
      </w:r>
      <w:r>
        <w:rPr>
          <w:rStyle w:val="FootnoteAnchor"/>
          <w:rtl w:val="true"/>
        </w:rPr>
        <w:footnoteReference w:id="294"/>
      </w:r>
      <w:r>
        <w:rPr>
          <w:rFonts w:ascii="Amiri" w:hAnsi="Amiri" w:eastAsia="Amiri" w:cs="Amiri"/>
          <w:color w:val="111111"/>
          <w:sz w:val="28"/>
          <w:sz w:val="28"/>
          <w:szCs w:val="28"/>
          <w:rtl w:val="true"/>
          <w:lang w:bidi="ar-SA"/>
        </w:rPr>
        <w:t>، محتجا على الجواز بعدم المانع منه ، وعلى عدم السقوط بعدم الدليل الدال عليه ، وهو مذهب الشافعي ، واختاره المتأخر في الوكالة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ذلك دلالة على الرضا بالبيع ، فتسقط الشفعة كما لو رضي بالبيع ولان البيع انما يتم به ، كما اذا باع بعض حقه لم يجب الشفعة على المشتري وبه قال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 الشقص بعوض معين لا مثل له كالعبد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قيمة الشقص والحال هذه أقل من قيمة العبد ، هل يرجع الشفيع بالتفاوت؟ فيه تردد ، الاشبه لا ، لانه الثمن الذي اقتضاه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الشفيع انما يجب عليه أداء ما استقر ثمنا وليس إلا قيمة الشقص ، فلو كانت قيمة العبد أكثر من قيمة الشقص رجع بالتفاوت ، لانا بينا أنه أدى أكثر مما وجب عليه أداؤه ، فيكون الزائد باقيا على ملكه ، فيجوز له ارتجاعه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الى أن الشفيع انما يأخذ بالثمن الذي استقر عليه العقد ، وانما استقر على أن العبد هو الثمن ، فاذا تعذر دفعه لتعذر المثلية ، وجب دفع قيمته ، ونمنع أن الواجب الاخذ بما استقر ثمنا ، بل الواجب الاخذ بما انعقد عليه العقد ثمنا ، وهو اختيار المتأخر ، وحكى الشيخ في المبسوط </w:t>
      </w:r>
      <w:r>
        <w:rPr>
          <w:rStyle w:val="FootnoteAnchor"/>
          <w:rtl w:val="true"/>
        </w:rPr>
        <w:footnoteReference w:id="296"/>
      </w:r>
      <w:r>
        <w:rPr>
          <w:rFonts w:ascii="Amiri" w:hAnsi="Amiri" w:eastAsia="Amiri" w:cs="Amiri"/>
          <w:color w:val="111111"/>
          <w:sz w:val="28"/>
          <w:sz w:val="28"/>
          <w:szCs w:val="28"/>
          <w:rtl w:val="true"/>
          <w:lang w:bidi="ar-SA"/>
        </w:rPr>
        <w:t>الوجهين ولم يرجح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دارا لحاضر وغائب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بالاجرة </w:t>
      </w:r>
    </w:p>
    <w:p>
      <w:pPr>
        <w:pStyle w:val="BookText"/>
        <w:rPr/>
      </w:pPr>
      <w:r>
        <w:rPr>
          <w:rFonts w:ascii="Amiri" w:hAnsi="Amiri" w:eastAsia="Amiri" w:cs="Amiri"/>
          <w:color w:val="111111"/>
          <w:sz w:val="28"/>
          <w:sz w:val="28"/>
          <w:szCs w:val="28"/>
          <w:rtl w:val="true"/>
          <w:lang w:bidi="ar-SA"/>
        </w:rPr>
        <w:t>ان شاء على البائع ، لانه سبب الاتلاف ، أو على الشفيع لانه المباشر للاتلاف ، فان رجع على مدعي الوكالة ، لم يرجع الوكيل على الشفيع لانه غره ، وفيه قول آخر 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بالقول الاخر الى ما ذكره في المبسوط </w:t>
      </w:r>
      <w:r>
        <w:rPr>
          <w:rStyle w:val="FootnoteAnchor"/>
          <w:rtl w:val="true"/>
        </w:rPr>
        <w:footnoteReference w:id="297"/>
      </w:r>
      <w:r>
        <w:rPr>
          <w:rFonts w:ascii="Amiri" w:hAnsi="Amiri" w:eastAsia="Amiri" w:cs="Amiri"/>
          <w:color w:val="111111"/>
          <w:sz w:val="28"/>
          <w:sz w:val="28"/>
          <w:szCs w:val="28"/>
          <w:rtl w:val="true"/>
          <w:lang w:bidi="ar-SA"/>
        </w:rPr>
        <w:t>، من أنه اذا رجع على الشفيع لم يرجع الشفيع على الوكيل ، لان الشي‌ء تلف في يده فاستقر الضمان عليه ، وان رجع على الوكيل رجع الوكيل على الشفيع ، لان الضمان قد استقر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القول الذي اختاره المصنف رحمه‌ اللّه ، وقوى الاول فقط ، والثاني أشبه عند المصنف ، لان المباشرة ضعيف بالغرور ، فكان السبب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عن الشفعة قبل البيع ، لم تبطل مع البيع ، لانه اسقاط ما لم يثبت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حق الشفعة انما يثبت بعد عقد البيع ، فاذا عفا قبل البيع كان عفوه باطلا ، فيكون له المطالبة بالشفعة مع وقوع البيع وانما قلنا ان عفوه باطل ، لانه لم يصادف مستحقا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الشفعة مشروعة لمصلحة الشريك ودفع الضرر عنه ، فاذا لم يرده دل على عدم التضرر ، فلا تثبت الشفعة لانتفاء السبب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النكت ، وليس ذلك من باب الاسقاط ، فيتوقف على الاستحقاق ، كالابراء من الدين ، وهو ظاهر كلام الشيخ في النهاية </w:t>
      </w:r>
      <w:r>
        <w:rPr>
          <w:rStyle w:val="FootnoteAnchor"/>
          <w:rtl w:val="true"/>
        </w:rPr>
        <w:footnoteReference w:id="298"/>
      </w:r>
      <w:r>
        <w:rPr>
          <w:rFonts w:ascii="Amiri" w:hAnsi="Amiri" w:eastAsia="Amiri" w:cs="Amiri"/>
          <w:color w:val="111111"/>
          <w:sz w:val="28"/>
          <w:sz w:val="28"/>
          <w:szCs w:val="28"/>
          <w:rtl w:val="true"/>
          <w:lang w:bidi="ar-SA"/>
        </w:rPr>
        <w:t xml:space="preserve">، وقد استدل كثير ممن ذهب الى ذلك بما روي عن النبي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يبيع حتى يستأذن شريكه ، فاذا باع ولم يأذن به فهو أحق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أنه علق </w:t>
      </w:r>
    </w:p>
    <w:p>
      <w:pPr>
        <w:pStyle w:val="BookText"/>
        <w:rPr/>
      </w:pPr>
      <w:r>
        <w:rPr>
          <w:rFonts w:ascii="Amiri" w:hAnsi="Amiri" w:eastAsia="Amiri" w:cs="Amiri"/>
          <w:color w:val="111111"/>
          <w:sz w:val="28"/>
          <w:sz w:val="28"/>
          <w:szCs w:val="28"/>
          <w:rtl w:val="true"/>
          <w:lang w:bidi="ar-SA"/>
        </w:rPr>
        <w:t>الاستحقاق على عدم الاستيذان ، فلا يثبت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 على البيع ، أو بارك للمشتري أو للبائع ، أو أذن للمشتري في الابتياع ، فيه تردد ، لان ذلك ليس بأبلغ من الاسقاط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المسائل كالبحث في السابقة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 الثمن مستحقا بطلت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 الثمن المعين قبل قبضه لتحقق البطلان ، على تردد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النظر الى أن الشفعة تابعة لصحة البيع ، والبيع هنا بطل لتلف عوضه ، فتبطل الشفعة تحقيقا للتبعية ، ولان البائع لا يملك مطالبة المشتري بالثمن لانه معين تلف قبل القبض ، فلا يجوز المطالبة ببدله ، لعدم تناول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تعذر تسليم الثمن بطلت شفعة الشفيع ، لانه انما يأخذ الشفعة بالثمن الذي يلزم المشتري ، والمشتري ما لزمه الثمن ولا بدل الثمن ، فوجب أن تبطل الشفعة ، وهو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الثمن مضمون على المشتري ، فاذا تلف لزمه بدله ويصح البيع وتثبت الشفعة حينئذ لكونها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أنه باع نصيبه من أجنبي وأنكر الاجنبي ، قضى بالشفعة للشريك بظاهر الاقرار ، وفيه تردد ، من حيث وقوف الشفعة على ثبوت الابتياع ، والاول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رحمه‌ اللّه في الخلاف </w:t>
      </w:r>
      <w:r>
        <w:rPr>
          <w:rStyle w:val="FootnoteAnchor"/>
          <w:rtl w:val="true"/>
        </w:rPr>
        <w:footnoteReference w:id="300"/>
      </w:r>
      <w:r>
        <w:rPr>
          <w:rFonts w:ascii="Amiri" w:hAnsi="Amiri" w:eastAsia="Amiri" w:cs="Amiri"/>
          <w:color w:val="111111"/>
          <w:sz w:val="28"/>
          <w:sz w:val="28"/>
          <w:szCs w:val="28"/>
          <w:rtl w:val="true"/>
          <w:lang w:bidi="ar-SA"/>
        </w:rPr>
        <w:t>والمبسوط ، وحكم فيهما بثبوت الشفعة ، وهو مذهب جمهور الشافعية ، وهو تفريع المزني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على ذلك في الكتابين بأن البائع أقر بحقين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للمشتري والثاني للشفيع ، فاذا رد أحدهما ثبت حق الاخر ، كما لو أقر بدار لرجلين ، </w:t>
      </w:r>
    </w:p>
    <w:p>
      <w:pPr>
        <w:pStyle w:val="BookText"/>
        <w:rPr/>
      </w:pPr>
      <w:r>
        <w:rPr>
          <w:rFonts w:ascii="IRNazanin" w:hAnsi="IRNazanin" w:eastAsia="IRNazanin"/>
          <w:color w:val="111111"/>
          <w:sz w:val="28"/>
          <w:sz w:val="28"/>
          <w:szCs w:val="28"/>
          <w:rtl w:val="true"/>
          <w:lang w:bidi="fa-IR"/>
        </w:rPr>
        <w:t>فرد أحدهما ثبت للآخر حصته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المتأخر من ذلك ، نظرا الى أن الشفعة تابعة لثبوت الابتياع ، وحيث لا ثبوت فلا شفعة ، وذكر بعد ذلك كلاما طويلا لا فائدة في ايراده ، وهو مذهب أبي العباس ، والمصنف تردد في ذلك ، ومنشأ تردده النظر الى الوجهين ، فانهما قويان</w:t>
      </w:r>
      <w:r>
        <w:rPr>
          <w:rFonts w:eastAsia="Amiri" w:cs="Amiri" w:ascii="Amiri" w:hAnsi="Amiri"/>
          <w:color w:val="111111"/>
          <w:sz w:val="28"/>
          <w:szCs w:val="28"/>
          <w:rtl w:val="true"/>
          <w:lang w:bidi="ar-SA"/>
        </w:rPr>
        <w:t xml:space="preserve">. </w:t>
      </w:r>
      <w:bookmarkStart w:id="90" w:name="pg19514_220395"/>
    </w:p>
    <w:p>
      <w:pPr>
        <w:pStyle w:val="Heading2"/>
        <w:numPr>
          <w:ilvl w:val="1"/>
          <w:numId w:val="1"/>
        </w:numPr>
        <w:rPr/>
      </w:pPr>
      <w:bookmarkStart w:id="91" w:name="__RefHeading___Toc45794_2314609296"/>
      <w:bookmarkStart w:id="92" w:name="_Toc32"/>
      <w:bookmarkEnd w:id="90"/>
      <w:bookmarkEnd w:id="91"/>
      <w:r>
        <w:rPr>
          <w:rtl w:val="true"/>
        </w:rPr>
        <w:t xml:space="preserve">فصل </w:t>
      </w:r>
      <w:r>
        <w:rPr>
          <w:rtl w:val="true"/>
        </w:rPr>
        <w:t xml:space="preserve">: ( </w:t>
      </w:r>
      <w:r>
        <w:rPr>
          <w:rtl w:val="true"/>
        </w:rPr>
        <w:t xml:space="preserve">فى ذكر الترددات المذكورة فى كتاب احياء الموات </w:t>
      </w:r>
      <w:r>
        <w:rPr>
          <w:rtl w:val="true"/>
        </w:rPr>
        <w:t>)</w:t>
      </w:r>
      <w:bookmarkEnd w:id="92"/>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النهر في ملك الغير فادعى الحريم ، قضي له به ، لانه يدعي ما يشهد به الظاهر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الظاهر قاض له بذلك ، فيحكم له به ، عملا بظاهر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أحكم بالظاهر واللّه يتولى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أنه خارج عن ملكه ولا يدل عليه ، فلا يحكم له الا ببينة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التملك بالاحياء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أقطعه امام الاصل ، ولو كان مواتا خاليا من تحجير ، كما أقطع النبي عليه ‌السلام الدور وأرضا بحضر موت وحضر فرس الزبير ، فانه يفيد اختصاصا مانعا من المزاحمة فلا يصح رفع هذا الاختصاص بالإحياء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بالدور هنا الدور التي أقطعها النبي عليه ‌السلام بالمدينة ، واختلف </w:t>
      </w:r>
    </w:p>
    <w:p>
      <w:pPr>
        <w:pStyle w:val="BookText"/>
        <w:rPr/>
      </w:pPr>
      <w:r>
        <w:rPr>
          <w:rFonts w:ascii="Amiri" w:hAnsi="Amiri" w:eastAsia="Amiri" w:cs="Amiri"/>
          <w:color w:val="111111"/>
          <w:sz w:val="28"/>
          <w:sz w:val="28"/>
          <w:szCs w:val="28"/>
          <w:rtl w:val="true"/>
          <w:lang w:bidi="ar-SA"/>
        </w:rPr>
        <w:t xml:space="preserve">الناس في ذلك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الخراب الذي أرادوا أن يبنوا فيه دورا ، فسماه دورا بما يؤول إليه من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الخرابة من ديار عاد ، فسماها باسم ما كانت عليه ، وكلاهما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 بضم الحاء وفتحها العدو ، والمراد به هنا ما روي من أن النبي عليه ‌السلام أقطع الزبير حضر فرسه ، فأجرى فرسه حتى قام فرمى بسوطه ، 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فوفى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والتحجير هو أن ينصب عليها المروز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 جمع مرز ، وهو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المرز القرص بأطراف الاصابع قرصا رفيقا ليس بالاظفار ، فاذا أوقع المرز فهو حينئذ قرص عند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المدارس والربط ، فمن سكن بيتا ممن له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فارق لعذر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عند العود ، وفيه تردد ، ولعل الاقرب سقوط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سبب الاختصاص هنا منتف ، فينتفي الاختصاص عملا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 فلان السبب المقتضي للاختصاص ليس الا شغل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بالجلوس فيه ، أو كون رحله باقيا فيه ، ولا شك في انتفائهما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المقدمة الثانية ، فظاهرة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الاصل هنا الاولوية ، للاتفاق على أنها كانت حاصلة قبل المفارقة ، ترك العمل بها في صورة ما لو فارق من غير عذر ، للاجماع فيبقى معمولا بها فيما عداها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الرابع في المعادن الظاهرة ، وهي التي لا تفتقر الى اظهار ، كالملح والنفط والقار ، لا تملك بالاحياء ولا يختص بها المحجر ، وفي </w:t>
      </w:r>
    </w:p>
    <w:p>
      <w:pPr>
        <w:pStyle w:val="BookText"/>
        <w:rPr/>
      </w:pPr>
      <w:r>
        <w:rPr>
          <w:rFonts w:ascii="Amiri" w:hAnsi="Amiri" w:eastAsia="Amiri" w:cs="Amiri"/>
          <w:color w:val="111111"/>
          <w:sz w:val="28"/>
          <w:sz w:val="28"/>
          <w:szCs w:val="28"/>
          <w:rtl w:val="true"/>
          <w:lang w:bidi="ar-SA"/>
        </w:rPr>
        <w:t>جواز اقطاع السلطان المعادن والمياه تردد ، وكذا في اختصاص المقطع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الاصل الدال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والالتفات الى أن ذلك لا يملك على الخصوص ، بل الناس كلهم فيه شرع يأخذون منه حاجتهم ، فلا يصح اقطاعه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الابيض بن حماد المازني استقطع رسول اللّه ملح مازن ، فروي أنه أقطعه ، وروي أنه أراد أن يقطعه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الاقرع بن حابس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يا رسول اللّه ما الذي تقطعه ، انما هو الماء المعد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اذا والماء الدائم الذي لا ينقطع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وعنى بذلك أن الملح بمنزلة الماء الدائم لا ينقطع ولا يحتاج الى عمل واستجذاب شي‌ء ، ولا خلاف أن أقطاع مشارع الماء غير جائز ، فكذا المعادن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 الخبر بأن ذلك يؤدي الى تخطئة النبي صلى ‌اللّه‌ عليه ‌وآله في الاقطاع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ما أقطع وانما أراد ولم يفعل ، فنقل الراوي الفعل ، ولانه عليه ‌السلام أقطع على ظاهر الحال ، فلما انكشف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اختصاص المقطع بها ، فهو فرع صحة الاقطاع ، فان جوزناه ثبت الاختصاص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أحيا انسان أرضا ميتة على مثل هذا الوادي ، لم يشارك السابقين ، وقسم له ما يفضل عن كفايتهم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المبسوط </w:t>
      </w:r>
      <w:r>
        <w:rPr>
          <w:rStyle w:val="FootnoteAnchor"/>
          <w:rtl w:val="true"/>
        </w:rPr>
        <w:footnoteReference w:id="304"/>
      </w:r>
      <w:r>
        <w:rPr>
          <w:rFonts w:ascii="Amiri" w:hAnsi="Amiri" w:eastAsia="Amiri" w:cs="Amiri"/>
          <w:color w:val="111111"/>
          <w:sz w:val="28"/>
          <w:sz w:val="28"/>
          <w:szCs w:val="28"/>
          <w:rtl w:val="true"/>
          <w:lang w:bidi="ar-SA"/>
        </w:rPr>
        <w:t>، محتجا على الاختصاص بأن هذا الماء من مرافق ملكهم ، فكانوا أحق به من غيرهم مع حاجتهم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والتردد من المصنف ، 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ما استدل به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الى أنه بالاحياء ملك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 فالاجماع اذ النزاع انما وقع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 فلقوله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ميتة فهي له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قضاء من اللّه ورسوله ، فيكون له في الماء نصيب معهم ، لعين ما ذكره الشيخ رحمه‌ اللّه</w:t>
      </w:r>
      <w:r>
        <w:rPr>
          <w:rFonts w:eastAsia="Amiri" w:cs="Amiri" w:ascii="Amiri" w:hAnsi="Amiri"/>
          <w:color w:val="111111"/>
          <w:sz w:val="28"/>
          <w:szCs w:val="28"/>
          <w:rtl w:val="true"/>
          <w:lang w:bidi="ar-SA"/>
        </w:rPr>
        <w:t xml:space="preserve">. </w:t>
      </w:r>
      <w:bookmarkStart w:id="93" w:name="pg19514_220399"/>
    </w:p>
    <w:p>
      <w:pPr>
        <w:pStyle w:val="Heading2"/>
        <w:numPr>
          <w:ilvl w:val="1"/>
          <w:numId w:val="1"/>
        </w:numPr>
        <w:rPr/>
      </w:pPr>
      <w:bookmarkStart w:id="94" w:name="__RefHeading___Toc45796_2314609296"/>
      <w:bookmarkStart w:id="95" w:name="_Toc33"/>
      <w:bookmarkEnd w:id="93"/>
      <w:bookmarkEnd w:id="94"/>
      <w:r>
        <w:rPr>
          <w:rtl w:val="true"/>
        </w:rPr>
        <w:t xml:space="preserve">فصل </w:t>
      </w:r>
      <w:r>
        <w:rPr>
          <w:rtl w:val="true"/>
        </w:rPr>
        <w:t xml:space="preserve">: ( </w:t>
      </w:r>
      <w:r>
        <w:rPr>
          <w:rtl w:val="true"/>
        </w:rPr>
        <w:t xml:space="preserve">فى ذكر الترددات المذكورة فى كتاب اللقطة </w:t>
      </w:r>
      <w:r>
        <w:rPr>
          <w:rtl w:val="true"/>
        </w:rPr>
        <w:t>)</w:t>
      </w:r>
      <w:bookmarkEnd w:id="95"/>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تعلق الحكم بالتقاط الطفل غير المميز ، وسقوطه في حق البالغ وفي الطفل المميز تردد ، أشبهه جواز التقاطه وعجزه عن دفع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المصلحة المقتضية ، لجواز التقاط الطفل غير المميز موجودة في التقاط الصبي المميز ، فيكون التقاطه جائزا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المميز قادر على الاستقلال بحفظ نفسه ، فلا يجوز التقاطه ولان جواز ذلك حكم شرعي ، وحيث لا دلالة فلا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وجد الملتقط سلطانا ينفق عليه استعان به ، والا استعان بالمسلمين وبذل النفقة عليهم واجب على الكفاية ، لانه دفع ضرورة مع التمكن وفيه تردد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هذا النوع من النفقة احسان ومعاونة على البر فتكون واجبة ، عملا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w:t>
      </w:r>
    </w:p>
    <w:p>
      <w:pPr>
        <w:pStyle w:val="BookText"/>
        <w:rPr/>
      </w:pPr>
      <w:r>
        <w:rPr>
          <w:rFonts w:ascii="Amiri" w:hAnsi="Amiri" w:eastAsia="Amiri" w:cs="Amiri"/>
          <w:color w:val="111111"/>
          <w:sz w:val="28"/>
          <w:sz w:val="28"/>
          <w:szCs w:val="28"/>
          <w:rtl w:val="true"/>
          <w:lang w:bidi="ar-SA"/>
        </w:rPr>
        <w:t xml:space="preserve">الْبِرِّ وَالتَّقْوى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وانما خصصنا الوجوب بكونه على الكفاية ، لما في كونه واجبا على الاعيان من المشقة والحرج والضرر والعسر المنفيات شرعا ، الا عند وجود الدليل الدال على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وجوب ذلك حكم شرعي ، فيقف على الدلالة الشرعية ، ولا دلالة قاطعة هنا على وجوب ذلك ، ولان الاصل براءة الذمة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يملك كالكبير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يوجد بين يديه أو الى جانبه تردد ، أشبهه أنه لا يقضى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لو كان على دكة عليها متاع وعدم القضاء له هنا أوضح ، خصوصا اذا كان هناك يد 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المقتضي للملك هنا منتف ، فيجب القول بانتفائه أما المقدمة الاولى ، فلان المقتضي له ليس الا اليد ، ولا شك في انتفائها هنا ، اذ اليد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مشاهدة ويد حكمي ، فيد المشاهدة ما كان متمسكا به وتمسك بيده ويد الحكمي ما يكون في نيته ومتصرفا فيه ، وليس هنا شي‌ء منها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العادة قاضية بأن ما يكون بين يديه أو الى جانبه ، فان يده عليه كالبنيكة بين يدي الطواف والميزاب وغيرهما فان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فيما هو موضوع على الدكة التي وجد عليها كالبحث فيما وجد بين يديه أو الى جانبه ،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اختلف كافر ومسلم ، أو حر وعبد ، في دعوى بنوة اللقيط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المسلم على الكافر والحر على العبد ، وفيه تردد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الترجيح يحتاج الى شرع ، وهو ، غير موجود هنا </w:t>
      </w:r>
    </w:p>
    <w:p>
      <w:pPr>
        <w:pStyle w:val="BookText"/>
        <w:rPr/>
      </w:pPr>
      <w:r>
        <w:rPr>
          <w:rFonts w:ascii="Amiri" w:hAnsi="Amiri" w:eastAsia="Amiri" w:cs="Amiri"/>
          <w:color w:val="111111"/>
          <w:sz w:val="28"/>
          <w:sz w:val="28"/>
          <w:szCs w:val="28"/>
          <w:rtl w:val="true"/>
          <w:lang w:bidi="ar-SA"/>
        </w:rPr>
        <w:t xml:space="preserve">وهو خيرة الشيخ في الخلاف </w:t>
      </w:r>
      <w:r>
        <w:rPr>
          <w:rStyle w:val="FootnoteAnchor"/>
          <w:rtl w:val="true"/>
        </w:rPr>
        <w:footnoteReference w:id="309"/>
      </w:r>
      <w:r>
        <w:rPr>
          <w:rFonts w:ascii="Amiri" w:hAnsi="Amiri" w:eastAsia="Amiri" w:cs="Amiri"/>
          <w:color w:val="111111"/>
          <w:sz w:val="28"/>
          <w:sz w:val="28"/>
          <w:szCs w:val="28"/>
          <w:rtl w:val="true"/>
          <w:lang w:bidi="ar-SA"/>
        </w:rPr>
        <w:t>ومذهب الشافعي ، واحتج الشيخ في الخلاف بعموم الاخبار الواردة في من ادعى النسب ، ولم يخصوا كافرا من مسلم ولا عبدا من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المسلم أشرف من الكافر ، فيكون دعواه أرجح ، وكذلك الحر أشرف من العبد ، فيرجح دعواه على دعوى العبد ، وهو الذي قواه الشيخ في المبسوط </w:t>
      </w:r>
      <w:r>
        <w:rPr>
          <w:rStyle w:val="FootnoteAnchor"/>
          <w:rtl w:val="true"/>
        </w:rPr>
        <w:footnoteReference w:id="310"/>
      </w:r>
      <w:r>
        <w:rPr>
          <w:rFonts w:ascii="Amiri" w:hAnsi="Amiri" w:eastAsia="Amiri" w:cs="Amiri"/>
          <w:color w:val="111111"/>
          <w:sz w:val="28"/>
          <w:sz w:val="28"/>
          <w:szCs w:val="28"/>
          <w:rtl w:val="true"/>
          <w:lang w:bidi="ar-SA"/>
        </w:rPr>
        <w:t>، وهو مذهب أبي حنيفة ونمنع كون الاشرفية مؤثرة في أولوية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الدابة حكم البعير ، وفي البقرة والحمار تردد ، أظهره المساواة ، لان ذلك فهم من فحوى المنع من أخذ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العلة المقتضية للمنع ، وهي قدرته على الامتناع عما يهلكه ، موجودة في هاتين الصورتين ، فلا يجوز أخذهما عملا بالعلية ، وهي خيرة الشيخ في الخلاف ، محتجا بأن جواز ذلك يحتاج الى دليل ، وبما روي عن النبي عليه ‌السلام أنه قال حين سأله السائل عن الابل والضوال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وما لها ومعها حذاؤها وسقاؤها حتى يأتي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خفها وكرشها </w:t>
      </w:r>
      <w:r>
        <w:rPr>
          <w:rStyle w:val="FootnoteAnchor"/>
          <w:rtl w:val="true"/>
        </w:rPr>
        <w:footnoteReference w:id="311"/>
      </w:r>
      <w:r>
        <w:rPr>
          <w:rFonts w:ascii="Amiri" w:hAnsi="Amiri" w:eastAsia="Amiri" w:cs="Amiri"/>
          <w:color w:val="111111"/>
          <w:sz w:val="28"/>
          <w:sz w:val="28"/>
          <w:szCs w:val="28"/>
          <w:rtl w:val="true"/>
          <w:lang w:bidi="ar-SA"/>
        </w:rPr>
        <w:t>واختاره المتأخر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النبي عليه ‌السلام انما ورد في أخذ البعير ، والحاق غيره به مجرد قياس ، وهو عندنا باطل ، وبه قال أبو حنيفة ، سلمنا لكن نمنع تحقق العلة المقتضية للمنع من الاخذ في البقرة والحمار ، وهو ظاهر ، اذ البعير أكثر صبرا على الجوع والعمل وأقوى على الامتناع مما يؤذيه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ان وجدت في الفلاة ، أخذها الواجد ، لانها لا تمتنع </w:t>
      </w:r>
    </w:p>
    <w:p>
      <w:pPr>
        <w:pStyle w:val="BookText"/>
        <w:rPr/>
      </w:pPr>
      <w:r>
        <w:rPr>
          <w:rFonts w:ascii="Amiri" w:hAnsi="Amiri" w:eastAsia="Amiri" w:cs="Amiri"/>
          <w:color w:val="111111"/>
          <w:sz w:val="28"/>
          <w:sz w:val="28"/>
          <w:szCs w:val="28"/>
          <w:rtl w:val="true"/>
          <w:lang w:bidi="ar-SA"/>
        </w:rPr>
        <w:t>من صغير السباع ، فهي معرضة للتلف ، والاخذ بالخيار ان شاء ملكها ويضمن على تردد ، وان شاء احتبسها أمانة في يده لصاحبها ولا ضمان عليه ، وان شاء دفعها الى الحاكم ليحفظها أو يبيعها ويوصل ثمنها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براءة الذمة ، ولان الاخبار الدالة على جواز أخذ الشاة خالية من وجوب الضمان ، روى هشام بن سالم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وجدت شاة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لاخيك أو للذئب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يقتضي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يؤدي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ولان الاصل بقاء الملك ، فلا يحكم بانتقاله عنه الا لدليل قاطع ، وهو غير موجود هنا ، وهو اختيار الشيخ ، وأتبعه المتأخر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والاصل يخالف للدليل وقد بيناه ، والاخبار الدالة على الملكية لا ينافي ما قلناه ، لانا نحكم بملكية الشاة لواجدها ، عملا بمقتضى هذه الاخبار ويوجب عليه ضمان قيمتها لمالكها ، عملا بظواهر الاخبار الدالة على وجوب ضمان مال الغير مع حصوله في 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كل ما لا يمتنع من صغار السباع ، كأطفال الابل والبقر والخيل والحمير ، على تردد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المشاركة في العلة المقتضية لجواز الاخذ ، وهي عدم القوة على الامتناع من صغار السباع ، والاشتراك في العلة يقتضي الاشتراك </w:t>
      </w:r>
    </w:p>
    <w:p>
      <w:pPr>
        <w:pStyle w:val="BookText"/>
        <w:rPr/>
      </w:pPr>
      <w:r>
        <w:rPr>
          <w:rFonts w:ascii="Amiri" w:hAnsi="Amiri" w:eastAsia="Amiri" w:cs="Amiri"/>
          <w:color w:val="111111"/>
          <w:sz w:val="28"/>
          <w:sz w:val="28"/>
          <w:szCs w:val="28"/>
          <w:rtl w:val="true"/>
          <w:lang w:bidi="ar-SA"/>
        </w:rPr>
        <w:t xml:space="preserve">في موجبها ، وهو خيرة الشيخ في المبسوط </w:t>
      </w:r>
      <w:r>
        <w:rPr>
          <w:rStyle w:val="FootnoteAnchor"/>
          <w:rtl w:val="true"/>
        </w:rPr>
        <w:footnoteReference w:id="314"/>
      </w:r>
      <w:r>
        <w:rPr>
          <w:rFonts w:ascii="IRNazanin" w:hAnsi="IRNazanin" w:eastAsia="IRNazanin"/>
          <w:color w:val="111111"/>
          <w:sz w:val="28"/>
          <w:sz w:val="28"/>
          <w:szCs w:val="28"/>
          <w:rtl w:val="true"/>
          <w:lang w:bidi="fa-IR"/>
        </w:rPr>
        <w:t>، وأتبعه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والالتفات الى أن التعدي قياس ، والاصل عصمة مال المسلم ، فلا يتسلط على أخذه الا لدليل أقوى وليس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أخذ الضالة لكل بالغ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العبد تردد ، أشبهه الجواز ، لان له أهلية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أصالة الجواز ، ولان للعبد أهلية الاحتفاظ ، وأخذ الضالة نوع احتفاظ ، وهو اختيار الشيخ في المبسوط </w:t>
      </w:r>
      <w:r>
        <w:rPr>
          <w:rStyle w:val="FootnoteAnchor"/>
          <w:rtl w:val="true"/>
        </w:rPr>
        <w:footnoteReference w:id="315"/>
      </w:r>
      <w:r>
        <w:rPr>
          <w:rFonts w:ascii="IRNazanin" w:hAnsi="IRNazanin" w:eastAsia="IRNazanin"/>
          <w:color w:val="111111"/>
          <w:sz w:val="28"/>
          <w:sz w:val="28"/>
          <w:szCs w:val="28"/>
          <w:rtl w:val="true"/>
          <w:lang w:bidi="fa-IR"/>
        </w:rPr>
        <w:t xml:space="preserve">والخلاف </w:t>
      </w:r>
      <w:r>
        <w:rPr>
          <w:rStyle w:val="FootnoteAnchor"/>
          <w:rtl w:val="true"/>
        </w:rPr>
        <w:footnoteReference w:id="316"/>
      </w:r>
      <w:r>
        <w:rPr>
          <w:rFonts w:ascii="Amiri" w:hAnsi="Amiri" w:eastAsia="Amiri" w:cs="Amiri"/>
          <w:color w:val="111111"/>
          <w:sz w:val="28"/>
          <w:sz w:val="28"/>
          <w:szCs w:val="28"/>
          <w:rtl w:val="true"/>
          <w:lang w:bidi="ar-SA"/>
        </w:rPr>
        <w:t>، عملا بعموم الاخبار الواردة في هذا الباب ، فمن ضعفها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ذلك نوع تعرض للتملك ، وليس للعبد أهلية التملك ، ويؤيده ما رواه أبو خديجة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ذريح عن المملوك يأخذ اللقطة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للمملوك وما للقطة المملوك لا يملك من نفسه شيئا ، فلا يعرض لها المملوك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بابويه في من لا يحضره الفقيه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التقاط النعلين والاداوة خلاف ، أظهره الجواز مع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الاداوة المطهرة ، والجمع ، الاداوى على مثال المطايا ، 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اذ الاداوى ماؤها تصبصبا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قياسة اذا أدائى مثل رسالة ورسائل فتجنبوه وفعلوا به ما فعلوا بالمطايا </w:t>
      </w:r>
    </w:p>
    <w:p>
      <w:pPr>
        <w:pStyle w:val="BookText"/>
        <w:rPr/>
      </w:pPr>
      <w:r>
        <w:rPr>
          <w:rFonts w:ascii="Amiri" w:hAnsi="Amiri" w:eastAsia="Amiri" w:cs="Amiri"/>
          <w:color w:val="111111"/>
          <w:sz w:val="28"/>
          <w:sz w:val="28"/>
          <w:szCs w:val="28"/>
          <w:rtl w:val="true"/>
          <w:lang w:bidi="ar-SA"/>
        </w:rPr>
        <w:t xml:space="preserve">والخطايا ، فجعلوا فعائل فعالى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التقط العبد ولم يعلم المولى ، فعوف حولا ثم أتلفها ، تعلق الضمان برقبته ، يتبع بذلك اذا أعتق ، كالقرض الفاسد ، ولو علم المولى قبل التعريف ولم ينتزعها منه ، ضمن لتفريطه بالاهمال ، اذ لم يكن أمينا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السيد هنا مفرط ، فيلزمه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فلان السيد كان قادرا على انتزاعها من يده ، فاهماله تفريط ظاهر ، كما لو وجدها وسلمها الى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فاجماعية ، وهو اختيار الشيخ في المبسوط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أن العبد هنا مباشر للاتلاف ، فيتعلق الضمان برقبته ، كالدين الذي يلزمه بغير اذن مولاه ، وأروش الجنايات التي يجنيها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اللقطة الا بالبينة ، ولا يكفي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وصف صفات لا يطلع عليها الا المالك غالبا ، مثل أن يصف وكاءها ومقاصها ونقدها ووزنها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به رأس 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التي فوق ضمامة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المتأخر</w:t>
      </w:r>
      <w:r>
        <w:rPr>
          <w:rFonts w:eastAsia="Amiri" w:cs="Amiri" w:ascii="Amiri" w:hAnsi="Amiri"/>
          <w:color w:val="111111"/>
          <w:sz w:val="28"/>
          <w:szCs w:val="28"/>
          <w:rtl w:val="true"/>
          <w:lang w:bidi="ar-SA"/>
        </w:rPr>
        <w:t xml:space="preserve">. </w:t>
      </w:r>
      <w:bookmarkStart w:id="96" w:name="pg19514_220405"/>
    </w:p>
    <w:p>
      <w:pPr>
        <w:pStyle w:val="Heading2"/>
        <w:numPr>
          <w:ilvl w:val="1"/>
          <w:numId w:val="1"/>
        </w:numPr>
        <w:rPr/>
      </w:pPr>
      <w:bookmarkStart w:id="97" w:name="__RefHeading___Toc45798_2314609296"/>
      <w:bookmarkStart w:id="98" w:name="_Toc34"/>
      <w:bookmarkEnd w:id="96"/>
      <w:bookmarkEnd w:id="97"/>
      <w:r>
        <w:rPr>
          <w:rtl w:val="true"/>
        </w:rPr>
        <w:t xml:space="preserve">فصل </w:t>
      </w:r>
      <w:r>
        <w:rPr>
          <w:rtl w:val="true"/>
        </w:rPr>
        <w:t xml:space="preserve">: ( </w:t>
      </w:r>
      <w:r>
        <w:rPr>
          <w:rtl w:val="true"/>
        </w:rPr>
        <w:t xml:space="preserve">فى ذكر الترددات المذكورة فى كتاب الفرائض </w:t>
      </w:r>
      <w:r>
        <w:rPr>
          <w:rtl w:val="true"/>
        </w:rPr>
        <w:t>)</w:t>
      </w:r>
      <w:bookmarkEnd w:id="98"/>
    </w:p>
    <w:p>
      <w:pPr>
        <w:pStyle w:val="Heading3"/>
        <w:numPr>
          <w:ilvl w:val="2"/>
          <w:numId w:val="1"/>
        </w:numPr>
        <w:rPr/>
      </w:pPr>
      <w:bookmarkStart w:id="99" w:name="__RefHeading___Toc45800_2314609296"/>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قال رحمه‌ اللّه في موانع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للقاتل وارث كافر منعا جميعا ، وكان الميراث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الكافر ، كان الميراث له والمطالبة إليه ،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بالقول الاخر الى التفصيل الذي ذكره في مسألة أنه لو لم يكن للميت المسلم وارث مسلم سوى الامام ، ثم أسلم الوارث الكافر ، فميراثه له لانه أولى من الامام مطلقا ، أو الامام أولى مطلقا ، أو الامام أولى بعد نقل التركة الى بيت ماله ، أما قبله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الابوان للارث اجماعا ، وفي الاولاد تردد ، أظهره أنهم يفكون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الفك ورد على خلاف مقتضى الدليل ، لما فيه من اجبار المالك على أخذ القيمة عن ملكه ، ترك العمل به في صورة وجوب فك الأب ، للاجماع فيبقى معمولا به فيما عداه ، وهو غيرة سلار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الالتفات الى الاخبار الدالة على وجوب فك الاولاد ، وهي كثيرة صحيحة </w:t>
      </w:r>
    </w:p>
    <w:p>
      <w:pPr>
        <w:pStyle w:val="BookText"/>
        <w:rPr/>
      </w:pPr>
      <w:r>
        <w:rPr>
          <w:rFonts w:ascii="Amiri" w:hAnsi="Amiri" w:eastAsia="Amiri" w:cs="Amiri"/>
          <w:color w:val="111111"/>
          <w:sz w:val="28"/>
          <w:sz w:val="28"/>
          <w:szCs w:val="28"/>
          <w:rtl w:val="true"/>
          <w:lang w:bidi="ar-SA"/>
        </w:rPr>
        <w:t>فيعمل بها ، وهو اختيار أكثر الاصحاب وادعى المتأخر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الحجب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يحجب القاتل؟ فيه تردد ، والظاهر أنه لا 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وعموم روايات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بها في عدم الحجب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بالكافر والرق ، لروايتي محمد بن مسلم والفضل عن أبي عبد اللّه عليه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 ‌السلام عن المملوك والمشرك يحجبان اذا لم يرثا؟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معمولا بهما فيما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كلام الشيخ المفيد قدس اللّه روحه وابني بابويه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يحجب الاخوة للاب ، لانهم عياله وعليه نفقتهم ، وهذه العلة مروية ، فعلى هذا القاتل يحجب ، لان نفقته غير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الكافر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فجيد ، لان نفقته ساقطة عن أبيه لوجوبها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 اذ الكفر غير مسقط للنفقة ، بل يجي‌ء على ظاهر هذا القول أن الكافر يحجب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الاصل عدم الحجب ، فلا يصار إليه الا لدليل ناقل ، ولان القاتل ممنوع من الميراث ، فلا يحجب كالكافر والعبد ، وهو اختيار الشيخ رحمه‌ اللّه والمتأخر ، حتى أن الشيخ ادعى عليه الاجماع في الخلاف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والقول الاول أقوى عندي ، والاصل يخالف للدليل 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فمجرد قياس ، وهو عندنا باطل ، وادعاء الشيخ الاجماع فيه نظر ، اذ هو غير متحقق مع وجود الخلاف من أكابر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وجودهم منفصلين لا حملا تردد ، أظهره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العلة المقتضية لحجب الام عما زاد على السدس ، وهي وجوب نفقة الاخوة الذين هم أولاد الأب عليه وكونهم عياله منتفية هنا ، اذ لا نفقة للحمل ، فينتفي الحجب عملا بالعلية ، وهو اختيار أكثر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عموم آية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المقاصد فثلاثة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انفرد أولاد الابن وأولاد البنت ، كان لاولاد الابن الثلثان ، ولاولاد البنت الثلث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المسألة مبنية على أن ولد الولد هل هو ولد حقيقة أو مجازا ، فان قلنا بالاول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السيد المرتضى قدس اللّه روحه وابن أبي عقيل وغيرهما واختاره المتأخر ، أعطيناه نصيب الذكر ان كان ذكرا ، وان كان ابن بنت الميت دون نصيب أبيه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الشيخين وابن بابويه وأبي الصلاح وأتباعهم وهو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ولد نصيب من يتقرب به ، فيعطى ولد الابن ثلثي التركة ، ذكورا كانوا أو أناثا ، أو ذكورا وأناثا ، يقتسمونه بينهم للذكر ضعف حظ الانثى ، واحدا كان أو أكثر ، ويعطى ولد البنت ثلث التركة ، سواء كان ذكرا أو أنثى ، وعلى كل حال ، لان كل رحم بمنزلة الرحم الذي يمت به</w:t>
      </w:r>
      <w:r>
        <w:rPr>
          <w:rFonts w:eastAsia="Amiri" w:cs="Amiri" w:ascii="Amiri" w:hAnsi="Amiri"/>
          <w:color w:val="111111"/>
          <w:sz w:val="28"/>
          <w:szCs w:val="28"/>
          <w:rtl w:val="true"/>
          <w:lang w:bidi="ar-SA"/>
        </w:rPr>
        <w:t xml:space="preserve">. </w:t>
      </w:r>
      <w:bookmarkStart w:id="101" w:name="pg19514_220408"/>
    </w:p>
    <w:p>
      <w:pPr>
        <w:pStyle w:val="Heading3"/>
        <w:numPr>
          <w:ilvl w:val="2"/>
          <w:numId w:val="1"/>
        </w:numPr>
        <w:rPr/>
      </w:pPr>
      <w:bookmarkStart w:id="102" w:name="__RefHeading___Toc45802_2314609296"/>
      <w:bookmarkStart w:id="103" w:name="_Toc36"/>
      <w:bookmarkEnd w:id="101"/>
      <w:bookmarkEnd w:id="102"/>
      <w:r>
        <w:rPr>
          <w:rtl w:val="true"/>
        </w:rPr>
        <w:t xml:space="preserve">فائدة </w:t>
      </w:r>
      <w:r>
        <w:rPr>
          <w:rtl w:val="true"/>
        </w:rPr>
        <w:t>:</w:t>
      </w:r>
      <w:bookmarkEnd w:id="103"/>
    </w:p>
    <w:p>
      <w:pPr>
        <w:pStyle w:val="BookText"/>
        <w:rPr/>
      </w:pPr>
      <w:r>
        <w:rPr>
          <w:rFonts w:ascii="Amiri" w:hAnsi="Amiri" w:eastAsia="Amiri" w:cs="Amiri"/>
          <w:color w:val="111111"/>
          <w:sz w:val="28"/>
          <w:sz w:val="28"/>
          <w:szCs w:val="28"/>
          <w:rtl w:val="true"/>
          <w:lang w:bidi="ar-SA"/>
        </w:rPr>
        <w:t xml:space="preserve">هل يقسم نصيب أولاد البنت اذا كانوا ذكورا وأناثا بينهم بالسوية ، أو للذكر مثل حظ الانثيين؟ ذهب في المبسوط </w:t>
      </w:r>
      <w:r>
        <w:rPr>
          <w:rStyle w:val="FootnoteAnchor"/>
          <w:rtl w:val="true"/>
        </w:rPr>
        <w:footnoteReference w:id="325"/>
      </w:r>
      <w:r>
        <w:rPr>
          <w:rFonts w:ascii="Amiri" w:hAnsi="Amiri" w:eastAsia="Amiri" w:cs="Amiri"/>
          <w:color w:val="111111"/>
          <w:sz w:val="28"/>
          <w:sz w:val="28"/>
          <w:szCs w:val="28"/>
          <w:rtl w:val="true"/>
          <w:lang w:bidi="ar-SA"/>
        </w:rPr>
        <w:t>الى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مستنده فأحكيه ، وذهب في النهاية </w:t>
      </w:r>
      <w:r>
        <w:rPr>
          <w:rStyle w:val="FootnoteAnchor"/>
          <w:rtl w:val="true"/>
        </w:rPr>
        <w:footnoteReference w:id="326"/>
      </w:r>
      <w:r>
        <w:rPr>
          <w:rFonts w:ascii="Amiri" w:hAnsi="Amiri" w:eastAsia="Amiri" w:cs="Amiri"/>
          <w:color w:val="111111"/>
          <w:sz w:val="28"/>
          <w:sz w:val="28"/>
          <w:szCs w:val="28"/>
          <w:rtl w:val="true"/>
          <w:lang w:bidi="ar-SA"/>
        </w:rPr>
        <w:t>وباقي كتبه الى الثاني ،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وولد البنت ولد ، للنقل والاستعمال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الميراث بالولاء ، ومع عدم الابوين والولد يرثه الاخوة ، وهل ترث الاخوات؟ على تردد ، أظهره نعم ، لان الولاء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الفرع مبني على أن الولاء هل ترثه الذكور والاناث ممن يرث تركة المنعم ، أو يختص به الذكور دون الاناث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بالاول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رحمه‌ اللّه في المبسوط </w:t>
      </w:r>
      <w:r>
        <w:rPr>
          <w:rStyle w:val="FootnoteAnchor"/>
          <w:rtl w:val="true"/>
        </w:rPr>
        <w:footnoteReference w:id="328"/>
      </w:r>
      <w:r>
        <w:rPr>
          <w:rFonts w:ascii="IRNazanin" w:hAnsi="IRNazanin" w:eastAsia="IRNazanin"/>
          <w:color w:val="111111"/>
          <w:sz w:val="28"/>
          <w:sz w:val="28"/>
          <w:szCs w:val="28"/>
          <w:rtl w:val="true"/>
          <w:lang w:bidi="fa-IR"/>
        </w:rPr>
        <w:t xml:space="preserve">والخلاف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الاخوات هنا ، وبه أفتى الشيخ رحمه‌ اللّه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المفيد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ترثه الاخوات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القول الاول عندنا أقوى ، لا جرم كان توريثهم قويا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أولد العبد من معتقه ابنا ، فولاء الابن لمعتق </w:t>
      </w:r>
    </w:p>
    <w:p>
      <w:pPr>
        <w:pStyle w:val="BookText"/>
        <w:rPr/>
      </w:pPr>
      <w:r>
        <w:rPr>
          <w:rFonts w:ascii="Amiri" w:hAnsi="Amiri" w:eastAsia="Amiri" w:cs="Amiri"/>
          <w:color w:val="111111"/>
          <w:sz w:val="28"/>
          <w:sz w:val="28"/>
          <w:szCs w:val="28"/>
          <w:rtl w:val="true"/>
          <w:lang w:bidi="ar-SA"/>
        </w:rPr>
        <w:t>أمه ، فلو اشترى الابن عبدا ، فأعتقه كان ولاؤه له ،</w:t>
      </w:r>
    </w:p>
    <w:p>
      <w:pPr>
        <w:pStyle w:val="BookText"/>
        <w:rPr/>
      </w:pPr>
      <w:r>
        <w:rPr>
          <w:rFonts w:ascii="Amiri" w:hAnsi="Amiri" w:eastAsia="Amiri" w:cs="Amiri"/>
          <w:color w:val="111111"/>
          <w:sz w:val="28"/>
          <w:sz w:val="28"/>
          <w:szCs w:val="28"/>
          <w:rtl w:val="true"/>
          <w:lang w:bidi="ar-SA"/>
        </w:rPr>
        <w:t>ولو اشترى معتقه أب المنعم ، فأعتقه انجر الولاء من مولى الام الى مولى الأب ، وكان كل واحد منهما مولى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الابن ، فميراثه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الابن ولا مناسب له ، فولاؤه لمعتق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المعتق ولا مناسب له ، فولاؤه للابن الذي باشر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ماتا ولم يكن لهما مناسب ، قال الشيخ رحمه‌ اللّه يرجع الى مولى الام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الحكم يعود الولاء الى مولى الام ، بعد الاتفاق على انتقاله عنه الى مولى الأب الذي هو المعتق ، يفتقر الى دليل وهو مفقود هنا اذ ليس الا النص ولا شك في انتفائه ، فيكون مالهما للامام ، لانه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الاصل قاض ببقاء ولاء مولى الام ، ترك العمل به في بعض الصور ، لوجود الدليل الدال على الانتقال ، فيبقى معمولا به فيما عداه ، وهو اختيار الشيخ رحمه‌ اللّه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قول الفرضيين انه انتقل الولاء ، وقولهم ينجز الولاء من الام الى الأب ، لا يريدون به أنه زال ملكه ، لكن يريدون به أن هذا عصبة ، ومولى الام مولى فعصبة المولى أولى من المولى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في ميراث الغرقى والمهدوم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هذا الحكم بغير سبب الهدم والغرق مما يحصل معه الاشتباه تردد ، وكلام الشيخ في النهاية يؤذن بطرده مع أسباب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الاصل عدم التوارث ، فلا يصار إليه الا لدليل وهو غير موجود هنا ، وهو اختيار ابن بابويه ، اقتصارا بمورد النص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العلة المقتضية لثبوت هذا الحكم وهو الاشتباه موجود هنا </w:t>
      </w:r>
    </w:p>
    <w:p>
      <w:pPr>
        <w:pStyle w:val="BookText"/>
        <w:rPr/>
      </w:pPr>
      <w:r>
        <w:rPr>
          <w:rFonts w:ascii="Amiri" w:hAnsi="Amiri" w:eastAsia="Amiri" w:cs="Amiri"/>
          <w:color w:val="111111"/>
          <w:sz w:val="28"/>
          <w:sz w:val="28"/>
          <w:szCs w:val="28"/>
          <w:rtl w:val="true"/>
          <w:lang w:bidi="ar-SA"/>
        </w:rPr>
        <w:t>فيحكم بوجوده عملا بالعلية ، وهو اختيار الشيخين وأبي الصلاح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هذا فمع حصول الشرائط يورث بعضهم من بعض ولا يورث الثاني مما 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مما ورث منه ، والاول أصح لانه انما يفرض الممكن والتوريث مما ورث يستدعي الحياة بعد فرض الموت وهو غير ممكن عادة ، ولما روي أنه لو كان لاحدهما مال صار المال كمن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صاحب كشف الرموز قدح في هذا الدليل الاول ، بانه غير وارد ، اذ فرض الشي‌ء لا ينافي الامكان بالعادة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 الارث لا يكون الا في تركة الميت ، وما ورثه غير ما خلفه ، فلا إرث فيه ، وأن القول بالتوريث مما ورث منه يستلزم الحكم في منع بعض الورثة ، وتخصيص الاخر بمال كثير بغير سبب شرعي في صورة أخرى بتساوي الاستحقاق بالنسب مختلفي الورثة لو ترك أحدهما ألف دينار والاخر دينارا واحدا ، والاتفاق هنا قائم على جواز التقديم ، فأيهم تقدم يكون ورثة الاخر ممنوعين ، وهذا ممنوع قضية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ما روي عن أمير المؤمنين عليه ‌السلام في قول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هؤلاء من هؤلاء ، أو هؤلاء من هؤلاء ولا يرث هؤلاء مما ورثوا من هؤلاء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الاول ما يفرض أن ما ورثه من جملة تركته ، فيورث عنه الثاني بأن كونه ممنوعا في صورة غير مستلزم لكل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الرواية بأنها مرسلة فلا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الاول ، بأن فرض الشي‌ء لا يفيد وقوعه في جميع الصور ، فهو ممنوع ، وان أراد أنه لا يفيد في بعض الصور ، فهو مسلم أيضا ، لكنه واقع هنا اذ البحث انما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بأنه لا قائل بالفصل ، وعن الرواية بأنها منجبرة بعمل أكثر الاصحاب وبما قلناه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المتأخر رحمه‌ اللّه على أن الثاني مما ورث منه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الارث لا يكون الا مما يملكه الميت قبل موته ، وهذا المعنى غير متحقق هنا فلا إرث ، وهذا الدليل قريب مما استدل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ورثناه مما ورثه منه ، أبطلت </w:t>
      </w:r>
      <w:r>
        <w:rPr>
          <w:rStyle w:val="FootnoteAnchor"/>
          <w:rtl w:val="true"/>
        </w:rPr>
        <w:footnoteReference w:id="331"/>
      </w:r>
      <w:r>
        <w:rPr>
          <w:rFonts w:ascii="Amiri" w:hAnsi="Amiri" w:eastAsia="Amiri" w:cs="Amiri"/>
          <w:color w:val="111111"/>
          <w:sz w:val="28"/>
          <w:sz w:val="28"/>
          <w:szCs w:val="28"/>
          <w:rtl w:val="true"/>
          <w:lang w:bidi="ar-SA"/>
        </w:rPr>
        <w:t>القسمة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تقديم الاضعف في التوريث تردد ، قال في الايجاز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به حكم غير انا نتبع الاثر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المفيد رحمه‌ اللّه تظهر فائدة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الايجاز أشبه بالصواب ، ولو ثبت الوجوب كان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أصالة عدم الوجوب ، ولان تقديم الاضعف في الارث كالزوجة مثلا غير مشتمل على فائدة ، فيكون وجوبه عبثا ،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 فلان التوريث حاصل من الطرفين ، والتقديم لا يقتضي زيادة سهم المقدم عن فرضه ، فحينئذ لا فائدة في وجوب هذا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 ، اذ الاشياء تابعة للمصالح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الدليل انما يتمشى على قول من لا يورث الثاني مما ورث منه أما على قول من يورثه مما ورث منه ، فالفائدة ظاهرة ، وهي اختصاص الثاني بأخذ نصيبه من تركة الاول ومما ورث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الروايات دالة على وجوب التقديم ، فيجب اتباعها دفعا للضرر المظنون الحاصل من مخالفيها ، وهو خيرة الشيخ في المبسوط </w:t>
      </w:r>
      <w:r>
        <w:rPr>
          <w:rStyle w:val="FootnoteAnchor"/>
          <w:rtl w:val="true"/>
        </w:rPr>
        <w:footnoteReference w:id="332"/>
      </w:r>
      <w:r>
        <w:rPr>
          <w:rFonts w:ascii="IRNazanin" w:hAnsi="IRNazanin" w:eastAsia="IRNazanin"/>
          <w:color w:val="111111"/>
          <w:sz w:val="28"/>
          <w:sz w:val="28"/>
          <w:szCs w:val="28"/>
          <w:rtl w:val="true"/>
          <w:lang w:bidi="fa-IR"/>
        </w:rPr>
        <w:t>، واستحسنه المتأخر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الأشبه بالصواب ما ذكره في الايجاز </w:t>
      </w:r>
      <w:r>
        <w:rPr>
          <w:rStyle w:val="FootnoteAnchor"/>
          <w:rtl w:val="true"/>
        </w:rPr>
        <w:footnoteReference w:id="333"/>
      </w:r>
      <w:r>
        <w:rPr>
          <w:rFonts w:ascii="Amiri" w:hAnsi="Amiri" w:eastAsia="Amiri" w:cs="Amiri"/>
          <w:color w:val="111111"/>
          <w:sz w:val="28"/>
          <w:sz w:val="28"/>
          <w:szCs w:val="28"/>
          <w:rtl w:val="true"/>
          <w:lang w:bidi="ar-SA"/>
        </w:rPr>
        <w:t xml:space="preserve">، وهو استحباب التقديم </w:t>
      </w:r>
    </w:p>
    <w:p>
      <w:pPr>
        <w:pStyle w:val="BookText"/>
        <w:rPr/>
      </w:pPr>
      <w:r>
        <w:rPr>
          <w:rFonts w:ascii="Amiri" w:hAnsi="Amiri" w:eastAsia="Amiri" w:cs="Amiri"/>
          <w:color w:val="111111"/>
          <w:sz w:val="28"/>
          <w:sz w:val="28"/>
          <w:szCs w:val="28"/>
          <w:rtl w:val="true"/>
          <w:lang w:bidi="ar-SA"/>
        </w:rPr>
        <w:t>لما فيه من الجمع بين العمل بالروايات ، والتخلص مما ذكرناه في الدليل الدال على عدم الوجوب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الوجوب بعيدا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فلما فيه من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فلاستلزام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 فلان العامل به قليل جدا</w:t>
      </w:r>
      <w:r>
        <w:rPr>
          <w:rFonts w:eastAsia="Amiri" w:cs="Amiri" w:ascii="Amiri" w:hAnsi="Amiri"/>
          <w:color w:val="111111"/>
          <w:sz w:val="28"/>
          <w:szCs w:val="28"/>
          <w:rtl w:val="true"/>
          <w:lang w:bidi="ar-SA"/>
        </w:rPr>
        <w:t xml:space="preserve">. </w:t>
      </w:r>
      <w:bookmarkStart w:id="104" w:name="pg19514_220413"/>
    </w:p>
    <w:p>
      <w:pPr>
        <w:pStyle w:val="Heading2"/>
        <w:numPr>
          <w:ilvl w:val="1"/>
          <w:numId w:val="1"/>
        </w:numPr>
        <w:rPr/>
      </w:pPr>
      <w:bookmarkStart w:id="105" w:name="__RefHeading___Toc45804_2314609296"/>
      <w:bookmarkStart w:id="106" w:name="_Toc37"/>
      <w:bookmarkEnd w:id="104"/>
      <w:bookmarkEnd w:id="105"/>
      <w:r>
        <w:rPr>
          <w:rtl w:val="true"/>
        </w:rPr>
        <w:t xml:space="preserve">فصل </w:t>
      </w:r>
      <w:r>
        <w:rPr>
          <w:rtl w:val="true"/>
        </w:rPr>
        <w:t xml:space="preserve">: ( </w:t>
      </w:r>
      <w:r>
        <w:rPr>
          <w:rtl w:val="true"/>
        </w:rPr>
        <w:t xml:space="preserve">فى ذكر الترددات المذكورة فى كتاب القضاء </w:t>
      </w:r>
      <w:r>
        <w:rPr>
          <w:rtl w:val="true"/>
        </w:rPr>
        <w:t>)</w:t>
      </w:r>
      <w:bookmarkEnd w:id="106"/>
    </w:p>
    <w:p>
      <w:pPr>
        <w:pStyle w:val="Heading3"/>
        <w:numPr>
          <w:ilvl w:val="2"/>
          <w:numId w:val="1"/>
        </w:numPr>
        <w:rPr/>
      </w:pPr>
      <w:bookmarkStart w:id="107" w:name="__RefHeading___Toc45806_2314609296"/>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علمه بالكتابة؟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في أول أمره من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المصنف رحمه‌ اللّه منشأ التردد في المتن ، 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 في أول أمره من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 ‌السلام كان عالما بالكتابة بعد البعثة ، وهذا شي‌ء قد اختلف فيه ، فذهب الشيخ رحمه‌ اللّه الى أن النبي عليه ‌السلام انما كان أميا قبل البعثة أما بعدها فلا ، واختاره المتأخر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الى أنه عليه ‌السلام كان أميا قبل البعثة وبعدها ، عملا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المبطل يرتاب لو كان النبي عليه ‌السلام عارفا بالكتابة ، ولو كان عالما بها بعد البعثة لبطل هذا المعنى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لان الريبة من المبطل انما يتحقق لو كان النبي عليه ‌السلام عارفا بالكتابة قبل البعثة ، أما مع تجدد علمه بها بعدها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انعقاد قضاء الاعمى تردد ، أظهره أنه لا ينعقد ، لافتقاره الى التمييز بين الخصوم ، وتعذر ذلك مع العمى الا فيما 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قضاء الاصل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والالتفات الى ما ذكره المصنف من الاستدلال ، وهو اختيار الشيخ في المبسوط </w:t>
      </w:r>
      <w:r>
        <w:rPr>
          <w:rStyle w:val="FootnoteAnchor"/>
          <w:rtl w:val="true"/>
        </w:rPr>
        <w:footnoteReference w:id="335"/>
      </w:r>
      <w:r>
        <w:rPr>
          <w:rFonts w:ascii="Amiri" w:hAnsi="Amiri" w:eastAsia="Amiri" w:cs="Amiri"/>
          <w:color w:val="111111"/>
          <w:sz w:val="28"/>
          <w:sz w:val="28"/>
          <w:szCs w:val="28"/>
          <w:rtl w:val="true"/>
          <w:lang w:bidi="ar-SA"/>
        </w:rPr>
        <w:t>، محتجا بعين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الحرية ، ففيه تردد من حيث العمل بالاصل ، ويؤيده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أحاديثنا وعرف أحكامنا فاجعلوه قاضيا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الحر والعبد ، وهو الاقوى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أن القضاء منصب جليل ومرتبة عالية ، والعبد ليس أهلا لهما ، وهو خيرته في المبسوط </w:t>
      </w:r>
      <w:r>
        <w:rPr>
          <w:rStyle w:val="FootnoteAnchor"/>
          <w:rtl w:val="true"/>
        </w:rPr>
        <w:footnoteReference w:id="337"/>
      </w:r>
      <w:r>
        <w:rPr>
          <w:rFonts w:ascii="Amiri" w:hAnsi="Amiri" w:eastAsia="Amiri" w:cs="Amiri"/>
          <w:color w:val="111111"/>
          <w:sz w:val="28"/>
          <w:sz w:val="28"/>
          <w:szCs w:val="28"/>
          <w:rtl w:val="true"/>
          <w:lang w:bidi="ar-SA"/>
        </w:rPr>
        <w:t>، ونمنع المقدمة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اثنان متفاوتان </w:t>
      </w:r>
      <w:r>
        <w:rPr>
          <w:rStyle w:val="FootnoteAnchor"/>
          <w:rtl w:val="true"/>
        </w:rPr>
        <w:footnoteReference w:id="338"/>
      </w:r>
      <w:r>
        <w:rPr>
          <w:rFonts w:ascii="Amiri" w:hAnsi="Amiri" w:eastAsia="Amiri" w:cs="Amiri"/>
          <w:color w:val="111111"/>
          <w:sz w:val="28"/>
          <w:sz w:val="28"/>
          <w:szCs w:val="28"/>
          <w:rtl w:val="true"/>
          <w:lang w:bidi="ar-SA"/>
        </w:rPr>
        <w:t>في الفضيلة مع استكمال الشرائط المعتبرة فيهما ، فان قلد الافضل جاز ، وهل يجوز العدول الى المفضول؟ فيه تردد ، والوجه الجواز ، لان خطأه ينجبر بنظر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تقليد المفضول قبيح عقلا ، فلا يجوز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 فلما فيه من تقديم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 فلقوله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رآه المسلمون حسنا فهو عند اللّه حسن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القضاء نيابة ، فيتبع اختيار المنوب عنه ، ولان خلل المفضول </w:t>
      </w:r>
    </w:p>
    <w:p>
      <w:pPr>
        <w:pStyle w:val="BookText"/>
        <w:rPr/>
      </w:pPr>
      <w:r>
        <w:rPr>
          <w:rFonts w:ascii="Amiri" w:hAnsi="Amiri" w:eastAsia="Amiri" w:cs="Amiri"/>
          <w:color w:val="111111"/>
          <w:sz w:val="28"/>
          <w:sz w:val="28"/>
          <w:szCs w:val="28"/>
          <w:rtl w:val="true"/>
          <w:lang w:bidi="ar-SA"/>
        </w:rPr>
        <w:t>ينجبر بنظر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الثاني في مسائل متعلقة بالدعوى ، وهي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الدعوى اذا كانت مجهولة ، مثل أن يدعي ثوبا أو فرسا ، ويقبل الاقرار بالمجهول ويلزم تفسيره ، وفي الاول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الدعوى لها جواب ، فربما كان بنعم فلا يمكن الحاكم أن يقتضي به عليه ، لانه مجهول ، وليس كذلك الاقرار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 فلان الدعوى حق المدعي ، والاقرار حق على المقر ، وما كان عليه فهو أغلظ مما كان حقا له ، فلهذا سمعنا المجهول في الثاني ولم يسمع الا المعلوم في الاول ،</w:t>
      </w:r>
    </w:p>
    <w:p>
      <w:pPr>
        <w:pStyle w:val="BookText"/>
        <w:rPr/>
      </w:pPr>
      <w:r>
        <w:rPr>
          <w:rFonts w:ascii="Amiri" w:hAnsi="Amiri" w:eastAsia="Amiri" w:cs="Amiri"/>
          <w:color w:val="111111"/>
          <w:sz w:val="28"/>
          <w:sz w:val="28"/>
          <w:szCs w:val="28"/>
          <w:rtl w:val="true"/>
          <w:lang w:bidi="ar-SA"/>
        </w:rPr>
        <w:t xml:space="preserve">وأما ثانيا ، فلانا لو لم نقبل الاقرار المجهول لامكن أن يرجع عن اقراره فلهذا سمعنا مجهوله كما يسمع معلومه ، وليس كذلك الدعوى ، لانا اذا لم نسمعها أمكن أن يدعى دعوى معلومة ، ولان هناك داع بدعوة الى دعواه فافترقا ، وهو اختيار الشيخ في المبسوط </w:t>
      </w:r>
      <w:r>
        <w:rPr>
          <w:rStyle w:val="FootnoteAnchor"/>
          <w:rtl w:val="true"/>
        </w:rPr>
        <w:footnoteReference w:id="340"/>
      </w:r>
      <w:r>
        <w:rPr>
          <w:rFonts w:ascii="Amiri" w:hAnsi="Amiri" w:eastAsia="Amiri" w:cs="Amiri"/>
          <w:color w:val="111111"/>
          <w:sz w:val="28"/>
          <w:sz w:val="28"/>
          <w:szCs w:val="28"/>
          <w:rtl w:val="true"/>
          <w:lang w:bidi="ar-SA"/>
        </w:rPr>
        <w:t>، محتجا بعين هذا الدليل وأتبعه المتأخر محتجا به أيضا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الدعوى المجهولة دعوى جازمة ، فلا يسقط ، ولان الدعوى المجهولة يصدق على صاحبها أنه مدع وعلى المنسوبة إليه أنه مدعى عليه ، فيكون مسموعة ، عملا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بياض بقدر ثلاث صفحات فى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صفحتين فى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وجد بياضا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 الامانة الى من ائتمنك ولا تخن من خانك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نسخة بخط الشيخ أحمد بن فهد رحمه‌ اللّه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 الامانة الى من ائتمنك ولا تخن من خانك ، ثم أجاز أخذ الوديعة يحق له بعد ترك الخبر ، وهو خيرة الشيخ في الخلاف </w:t>
      </w:r>
      <w:r>
        <w:rPr>
          <w:rStyle w:val="FootnoteAnchor"/>
          <w:rtl w:val="true"/>
        </w:rPr>
        <w:footnoteReference w:id="342"/>
      </w:r>
      <w:r>
        <w:rPr>
          <w:rFonts w:ascii="Amiri" w:hAnsi="Amiri" w:eastAsia="Amiri" w:cs="Amiri"/>
          <w:color w:val="111111"/>
          <w:sz w:val="28"/>
          <w:sz w:val="28"/>
          <w:szCs w:val="28"/>
          <w:rtl w:val="true"/>
          <w:lang w:bidi="ar-SA"/>
        </w:rPr>
        <w:t>، محتجا بعين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عموم الاخبار الدالة على جواز الاقتصاص من غير فرق بين الوديعة وغيرها ، وهو ظاهر كلام الشيخ في المبسوط </w:t>
      </w:r>
      <w:r>
        <w:rPr>
          <w:rStyle w:val="FootnoteAnchor"/>
          <w:rtl w:val="true"/>
        </w:rPr>
        <w:footnoteReference w:id="343"/>
      </w:r>
      <w:r>
        <w:rPr>
          <w:rFonts w:ascii="IRNazanin" w:hAnsi="IRNazanin" w:eastAsia="IRNazanin"/>
          <w:color w:val="111111"/>
          <w:sz w:val="28"/>
          <w:sz w:val="28"/>
          <w:szCs w:val="28"/>
          <w:rtl w:val="true"/>
          <w:lang w:bidi="fa-IR"/>
        </w:rPr>
        <w:t>، واختاره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في المقصد الاول ، في الاختلاف في دعوى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يقضي بها للخارج دون المتشبث ، ان شهدتا لهما بالملك المطلق ، وفيه قول آخر ذكره في الخلاف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الى ما ذكره الشيخ في الخلاف من أن البينة بينة المتشبث فيقضى له بها دون الخارج ، واستدلاله بخبر جابر أن رجلين اختصما الى رسول اللّه صلى ‌اللّه‌ عليه ‌وآله في دابة أو بعير ، فأقام كل واحد منهما البينة أنها له نتجها فقضى رسول اللّه صلى ‌اللّه‌ عليه ‌وآله للذي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خبر غياث بن ابراهيم عن أبي عبد اللّه عليه ‌السلام عن علي عليه ‌السلام ، الا أنه زاد عليه ‌السلام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في يده جعلها بينهما نصفين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مفيد لمدعاه ، فان الخبر يرد الآن على أن البينة بينة ذي اليد اذا شهدتا لهما بالسبب لا مطلقا فاعرفه ، على أن الشيخ رحمه‌ اللّه قال في هذه المسألة أيضا بعد أن نقل عن أبي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التداعي ان كان ملكا مطلقا لا يتكرر سببه سمعنا بينة الداخل ، وهو الذي يقتضيه مذهبنا ، وقد ذكرناه في النهاية والمبسوط وفي كتابي الاخبار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الرجوع عما صدره في أول المسألة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دارا في يد انسان وأقام بينة أنها كانت </w:t>
      </w:r>
    </w:p>
    <w:p>
      <w:pPr>
        <w:pStyle w:val="BookText"/>
        <w:rPr/>
      </w:pPr>
      <w:r>
        <w:rPr>
          <w:rFonts w:ascii="Amiri" w:hAnsi="Amiri" w:eastAsia="Amiri" w:cs="Amiri"/>
          <w:color w:val="111111"/>
          <w:sz w:val="28"/>
          <w:sz w:val="28"/>
          <w:szCs w:val="28"/>
          <w:rtl w:val="true"/>
          <w:lang w:bidi="ar-SA"/>
        </w:rPr>
        <w:t xml:space="preserve">في يده أمس أو منذ شهر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هذه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شهدت له بالملك أمس ، لان ظاهر اليد الآن الملك ، فلا يدفع ، بالمحتمل ، وفيه اشكال ولعل الاقرب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رحمه‌ اللّه في الخلاف ، محتجا بأن المدعي يدعي الملك في الحال والبينة يشهد له بالامس فقد شهدت له بغير ما يدعيه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شهدت له بالملك أمس ، والملك مستدام الى أن يعلم زواله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الملك يثبت بها حتى يكون مستداما ، على أن زوال الاول موجود فلا يزال الثابت بأمر محتمل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البحث يبنى على مسألة يجب تحقيقها وبها يتضح وجه الاشكال وهي أن الشهادة بقديم الملك هل هي أولى من الشهادة لحديثه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قول </w:t>
      </w:r>
      <w:r>
        <w:rPr>
          <w:rStyle w:val="FootnoteAnchor"/>
          <w:rtl w:val="true"/>
        </w:rPr>
        <w:footnoteReference w:id="347"/>
      </w:r>
      <w:r>
        <w:rPr>
          <w:rFonts w:ascii="Amiri" w:hAnsi="Amiri" w:eastAsia="Amiri" w:cs="Amiri"/>
          <w:color w:val="111111"/>
          <w:sz w:val="28"/>
          <w:sz w:val="28"/>
          <w:szCs w:val="28"/>
          <w:rtl w:val="true"/>
          <w:lang w:bidi="ar-SA"/>
        </w:rPr>
        <w:t xml:space="preserve">الشيخ رحمه‌ اللّه في هذه المسألة ، فذهب في الخلاف </w:t>
      </w:r>
      <w:r>
        <w:rPr>
          <w:rStyle w:val="FootnoteAnchor"/>
          <w:rtl w:val="true"/>
        </w:rPr>
        <w:footnoteReference w:id="348"/>
      </w:r>
      <w:r>
        <w:rPr>
          <w:rFonts w:ascii="Amiri" w:hAnsi="Amiri" w:eastAsia="Amiri" w:cs="Amiri"/>
          <w:color w:val="111111"/>
          <w:sz w:val="28"/>
          <w:sz w:val="28"/>
          <w:szCs w:val="28"/>
          <w:rtl w:val="true"/>
          <w:lang w:bidi="ar-SA"/>
        </w:rPr>
        <w:t xml:space="preserve">الى أن الملك المتنازع فيه ان كان في يد من شهدت له البينة بقديم الملك قضي له به ، لان معه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قديمة 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يد من شهدت بحديث الملك فصاحب اليد أولى ، وهو مذهب أبي حنيفة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المبسوط الى أن الشهادة بقديم الملك أولى مطلقا ، سواء حصل معها يد أو لم يحصل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يدل عليه أخبارنا ، لان البينة أقوى من اليد ، وكذلك ما رجح بالبينة أقوى مما رجح باليد ، ولان صاحب اليد مدعى عليه والمدعي من له البينة بقديم الملك ، فكان أولى للخبر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ذكره في المبسوط أقوى ، فعلى هذا يسمع البينة في المسألة التي ذكرها المصنف ، لان البينة يشهد له بقديم الملك وبينة الاخرى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المقصد الثاني ، في الاختلاف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اتفقا على استئجار دار معينة شهرا معينا واختلفا في الاجرة ، وأقام كل واحد منهما بينة بما قدره ، فان تقدم تاريخ أحدهما عمل به ، لان الثاني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التاريخ واحدا ، تحقق التعارض ، اذ لا يمكن في الوقت الواحد وقوع عقدين متنافيين وحينئذ يقرع بينهما ويحكم لمن خرج اسمه مع يمينه ، هذا اختيار شيخنا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بينة المؤخر ، لان القول قول المستأجر لو لم يكن بينة اذ هو يخالف على ما في ذمة المستأجر ، فيكون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القول قوله مع عدم البينة كانت البينة في طرف المدعي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مدع زيادة وقد أقام البينة بها ، فيجب أن يثبت ، وفي القولين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الاول للشيخ رحمه‌ اللّه في المبسوط </w:t>
      </w:r>
      <w:r>
        <w:rPr>
          <w:rStyle w:val="FootnoteAnchor"/>
          <w:rtl w:val="true"/>
        </w:rPr>
        <w:footnoteReference w:id="350"/>
      </w:r>
      <w:r>
        <w:rPr>
          <w:rFonts w:ascii="Amiri" w:hAnsi="Amiri" w:eastAsia="Amiri" w:cs="Amiri"/>
          <w:color w:val="111111"/>
          <w:sz w:val="28"/>
          <w:sz w:val="28"/>
          <w:szCs w:val="28"/>
          <w:rtl w:val="true"/>
          <w:lang w:bidi="ar-SA"/>
        </w:rPr>
        <w:t>، كما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لبعض الجمهور ، وحكاه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المصنف في القولين معا ، ومنشأ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قول الشيخ ضعيف ، فلا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فلان الشيخ حكم بالقرعة مع تحقق التعارض ولم يعتبر أسباب الترجيح من أرجحية العدالة وأكثرية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فلان القرعة وردت على خلاف مقتضى الاصل ، فيقتصر بها على موردها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الثاني الذي حكاه الشيخ رحمه‌ اللّه عن بعض الجمهور ضعيف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فلان كل واحد منها مدع ، فتخصيص أحدهما بسماع بينته دون الاخر ترجيح من غير مرجح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 فلان القضاء ببينة الموجر انما </w:t>
      </w:r>
    </w:p>
    <w:p>
      <w:pPr>
        <w:pStyle w:val="BookText"/>
        <w:rPr/>
      </w:pPr>
      <w:r>
        <w:rPr>
          <w:rFonts w:ascii="Amiri" w:hAnsi="Amiri" w:eastAsia="Amiri" w:cs="Amiri"/>
          <w:color w:val="111111"/>
          <w:sz w:val="28"/>
          <w:sz w:val="28"/>
          <w:szCs w:val="28"/>
          <w:rtl w:val="true"/>
          <w:lang w:bidi="ar-SA"/>
        </w:rPr>
        <w:t>يسوغ اذا لم يتحقق التعارض بين الشيئين ، لكن التعارض هنا متحقق ، فيبطل القول بتقديم بينة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تحقق التعارض ، فلانه اذا كان التاريخ واحدا ، استحال وقوع عقدين 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العقد الذي ادعاه الموجر أقدم من تاريخ العقد الذي ادعاه المستأجر ، كان الاول صحيحا والثاني باطلا ، اذ الاجارة عقد لازم ، فمع تحققه يمتنع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تاريخ عقد المستأجر هو الاقدم كان صحيحا ، وكان عقد الموجر باطلا ، ولا اشكال في القسمين الآخرين ، اذ لا نزاع فيهما ولا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النزاع في القسم الاول ، وقد بينا تحقق التعارض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القضاء ببينة الموجر مشروط بعدم تحقق التعارض بين البينتين فلوجهين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اتفاق الفقهاء على أن مع التعارض يجب الترجيح ، ومع انتفائه يحكم بالقرعة وأن الحكم بتقديم بينة الموجر مستلزم للمحال فيكون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الاولى فلاستلزامه الترجيح من غير مرجح ، ولا شك في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المقدمة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قد بان ضعف هذين القولين وجب اطراحهما والرجوع الى غيرهما ، ومما ذاك </w:t>
      </w:r>
      <w:r>
        <w:rPr>
          <w:rStyle w:val="FootnoteAnchor"/>
          <w:rtl w:val="true"/>
        </w:rPr>
        <w:footnoteReference w:id="351"/>
      </w:r>
      <w:r>
        <w:rPr>
          <w:rFonts w:ascii="Amiri" w:hAnsi="Amiri" w:eastAsia="Amiri" w:cs="Amiri"/>
          <w:color w:val="111111"/>
          <w:sz w:val="28"/>
          <w:sz w:val="28"/>
          <w:szCs w:val="28"/>
          <w:rtl w:val="true"/>
          <w:lang w:bidi="ar-SA"/>
        </w:rPr>
        <w:t>الاجود أنه الحكم بالقرعة مع انتفاء أسباب الترجيح ، وبعض القائلين بالتعارض حكم بالتهاتر مع تساوي البينتين ، وحينئذ الاليق به القول بالتحالف فيبطل عقد الاجارة وتجب أجرة المثل مع انقضاء المدة أو بعضها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 يوقف ، ومنهم من قال يقسم ، والوقف غير ممكن ، اذ فيه تفويت المنافع ، والقسمة غير ممكنة أما أولا ، فلان القعد لا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فلان الزيادة يدعيها أحدهما وينفيها الاخر ولا يثبتها لنفسه ، فلم يبق الا القرعة ، وهو مذهب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طولنا الكلام فيهما لانها 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كل منهما أنه اشترى دارا معينة وأقبض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نكلا عن اليمين قسمت بينهما ، ويرجع كل منهما بنصف الثمن وهل لهما أن يفسخا؟ الاقرب نعم ، لتبعض المبيع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فسخ أحدهما كان للآخر أخذ الجميع لعدم المزاحم وفي لزوم ذلك تردد ، أقربه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المقتضي اللزوم موجود ، والمعارض لا يصلح للمعارضة ، فيجب القول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المقتضي ، فهو وجود عقد البيع الصادر عن أهله ، ولا شك في الحكم بثبوته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انتفاء المعارض ، فلان المعارض المذكور ليس الا تبعض الصفقة المقتضي للفسخ لدفع ضرر الشركة ، وهو منتف هنا ، اذ التقدير أن أحدهما قد فسخ ، فانتفى التبعيض فينتفي معلوله ، وهو خيار الفسخ ، ولعله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الشيخ رحمه‌ اللّه فصل تفصيلا ، وهو أن الفسخ ان وقع من أحدهما قبل أن يختار الاخر امساك النصف ، توفر الكل عليه ، اذ لا مزاحم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وقع بعد الاختيار لم يكن له أخذ النصف الاخر ، لان الحاكم قد قضى له بالنصف الذي أمسكه دون الاخر ، فعوده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الخيار ثبت له أولا قبل فسخ المشتري الاخر فكذا بعده ، عملا بالاستصحاب ، ولانه لو توقف ثبوت الفسخ لاحدهما على ثبوته للآخر ، فان انعكس دار ، والا لزم الترجيح من غير مرجح ، وهو ظاهر كلام الشيخ وصاحب 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الدليلان ضعيفان ، أما الاول فلان خيار ثبت لمعنى ، وقد انتفى فينتفي بانتفائه ، عملا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فلجواز التلازم كالمضافين والعلة والمعلول المتساوي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القاذف ، ولو تاب </w:t>
      </w:r>
    </w:p>
    <w:p>
      <w:pPr>
        <w:pStyle w:val="BookText"/>
        <w:rPr/>
      </w:pP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التوبة أن يكذب نفسه وان كان صادقا ويوري باطنا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يكذبها ان كان كاذبا ، ويخطئها في الملأ ان كان صادقا ، والاول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اصلاح العمل زيادة عن التوبة تردد ، والاقرب الاكتفاء بالاستمرار لان بقاءه على التوبة اصلاح ولو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القبول مع التوبة ، وانما نشأ الخلاف في حدها فذهب الشيخ رحمه‌ اللّه في المبسوط </w:t>
      </w:r>
      <w:r>
        <w:rPr>
          <w:rStyle w:val="FootnoteAnchor"/>
          <w:rtl w:val="true"/>
        </w:rPr>
        <w:footnoteReference w:id="352"/>
      </w:r>
      <w:r>
        <w:rPr>
          <w:rFonts w:ascii="IRNazanin" w:hAnsi="IRNazanin" w:eastAsia="IRNazanin"/>
          <w:color w:val="111111"/>
          <w:sz w:val="28"/>
          <w:sz w:val="28"/>
          <w:szCs w:val="28"/>
          <w:rtl w:val="true"/>
          <w:lang w:bidi="fa-IR"/>
        </w:rPr>
        <w:t xml:space="preserve">والخلاف </w:t>
      </w:r>
      <w:r>
        <w:rPr>
          <w:rStyle w:val="FootnoteAnchor"/>
          <w:rtl w:val="true"/>
        </w:rPr>
        <w:footnoteReference w:id="353"/>
      </w:r>
      <w:r>
        <w:rPr>
          <w:rFonts w:ascii="Amiri" w:hAnsi="Amiri" w:eastAsia="Amiri" w:cs="Amiri"/>
          <w:color w:val="111111"/>
          <w:sz w:val="28"/>
          <w:sz w:val="28"/>
          <w:szCs w:val="28"/>
          <w:rtl w:val="true"/>
          <w:lang w:bidi="ar-SA"/>
        </w:rPr>
        <w:t>الى الاول ، وبه روايات عن أهل البيت عليهم ‌السلام ، وهو اختيار الاصطخري ، وذهب المتأخر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الشيخ رحمه‌ اللّه في الكتابين أخيرا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أكذب نفسه ربما كان صادقا في الاول فيما بينه وبين اللّه تعالى ، فيكون هذا الا كذاب كذبا ، وذلك قبيح ، وهذا مذهب أبي اسحاق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المتأخر أورد مع ضد القول في كتابه ، فتوهم صاحب كشف الرموز أنه قال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اصلاح العمل ، وهو أن يعمل طاعة بعد التوبة ، ففي اعتباره خلاف ، فذهب الشيخ رحمه‌ اللّه في المبسوط والخلاف الى اعتباره ، نظرا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فاعتبر تعالى التوبة وصلاح العمل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الشافعي في أحد قوليه الى أنه غير معتبر ، التفاتا الى أن البقاء على التوبة ولو ساعة طاعة واصلاح ، فلا يعتبر في غير ذلك ، لاصالة البراءة ، والمصنف تردد فيه ، ومنشأ تردده من النظر الى الوجهين</w:t>
      </w:r>
      <w:r>
        <w:rPr>
          <w:rFonts w:eastAsia="Amiri" w:cs="Amiri" w:ascii="Amiri" w:hAnsi="Amiri"/>
          <w:color w:val="111111"/>
          <w:sz w:val="28"/>
          <w:szCs w:val="28"/>
          <w:rtl w:val="true"/>
          <w:lang w:bidi="ar-SA"/>
        </w:rPr>
        <w:t xml:space="preserve">. </w:t>
      </w:r>
      <w:bookmarkStart w:id="109" w:name="pg19514_220422"/>
    </w:p>
    <w:p>
      <w:pPr>
        <w:pStyle w:val="Heading3"/>
        <w:numPr>
          <w:ilvl w:val="2"/>
          <w:numId w:val="1"/>
        </w:numPr>
        <w:rPr/>
      </w:pPr>
      <w:bookmarkStart w:id="110" w:name="__RefHeading___Toc45808_2314609296"/>
      <w:bookmarkStart w:id="111" w:name="_Toc39"/>
      <w:bookmarkEnd w:id="109"/>
      <w:bookmarkEnd w:id="110"/>
      <w:r>
        <w:rPr>
          <w:rtl w:val="true"/>
        </w:rPr>
        <w:t xml:space="preserve">تذنيب </w:t>
      </w:r>
      <w:r>
        <w:rPr>
          <w:rtl w:val="true"/>
        </w:rPr>
        <w:t>:</w:t>
      </w:r>
      <w:bookmarkEnd w:id="111"/>
    </w:p>
    <w:p>
      <w:pPr>
        <w:pStyle w:val="BookText"/>
        <w:rPr/>
      </w:pPr>
      <w:r>
        <w:rPr>
          <w:rFonts w:ascii="Amiri" w:hAnsi="Amiri" w:eastAsia="Amiri" w:cs="Amiri"/>
          <w:color w:val="111111"/>
          <w:sz w:val="28"/>
          <w:sz w:val="28"/>
          <w:szCs w:val="28"/>
          <w:rtl w:val="true"/>
          <w:lang w:bidi="ar-SA"/>
        </w:rPr>
        <w:t xml:space="preserve">القائلون باشتراط الاصلاح اختلفوا ، فذهب الشافعي في أحد قوليه الى أنه معتبر سنة ، واختاره الشيخ في المبسوط </w:t>
      </w:r>
      <w:r>
        <w:rPr>
          <w:rStyle w:val="FootnoteAnchor"/>
          <w:rtl w:val="true"/>
        </w:rPr>
        <w:footnoteReference w:id="355"/>
      </w:r>
      <w:r>
        <w:rPr>
          <w:rFonts w:ascii="Amiri" w:hAnsi="Amiri" w:eastAsia="Amiri" w:cs="Amiri"/>
          <w:color w:val="111111"/>
          <w:sz w:val="28"/>
          <w:sz w:val="28"/>
          <w:szCs w:val="28"/>
          <w:rtl w:val="true"/>
          <w:lang w:bidi="ar-SA"/>
        </w:rPr>
        <w:t xml:space="preserve">، وذهب في الخلاف </w:t>
      </w:r>
      <w:r>
        <w:rPr>
          <w:rStyle w:val="FootnoteAnchor"/>
          <w:rtl w:val="true"/>
        </w:rPr>
        <w:footnoteReference w:id="356"/>
      </w:r>
      <w:r>
        <w:rPr>
          <w:rFonts w:ascii="Amiri" w:hAnsi="Amiri" w:eastAsia="Amiri" w:cs="Amiri"/>
          <w:color w:val="111111"/>
          <w:sz w:val="28"/>
          <w:sz w:val="28"/>
          <w:szCs w:val="28"/>
          <w:rtl w:val="true"/>
          <w:lang w:bidi="ar-SA"/>
        </w:rPr>
        <w:t>الى أن ذلك غير معتبر ، بل الطاعة الواحدة كافية في قبول الشهادة ، وهو ظاهر كلام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للرجال في غير الحرب اختيارا محرم ، ترد به الشهادة ، وفي المتكأ عليه والافتراش له تردد ، والجواز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عموم النهي عن استعمال الحرير ، ولان العلة المقتضية لتحريم لبسه موجودة في التكأة عليه والافتراش له ، فيثبت التحريم عملا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أصالة الجواز ، ترك العمل بها في تحريم الملبوس ، للنص والاجماع ، فيبقى معمولا بها فيما عداه ، ولان الجواز مروي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المملوك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المكاتب المطلق اذا أدى من مكاتبته شيئا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على مولاه بقدر ما تحرر منه ، وفيه تردد ، أقربه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المكاتب المطلق عبد ، فلا تقبل شهادته على مولاه ، عملا بظاهر الاخبار الدالة على المنع من ذلك ، وهو ظاهر كلام المتأخر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الحرية التي فيه تقتضي ثبوت المزية له على غيره من العبيد وليس الا قبول شهادته على مولاه بقدر ما تحرر منه ، وهو اختيار الشيخ في النهاية </w:t>
      </w:r>
      <w:r>
        <w:rPr>
          <w:rStyle w:val="FootnoteAnchor"/>
          <w:rtl w:val="true"/>
        </w:rPr>
        <w:footnoteReference w:id="357"/>
      </w:r>
      <w:r>
        <w:rPr>
          <w:rFonts w:ascii="Amiri" w:hAnsi="Amiri" w:eastAsia="Amiri" w:cs="Amiri"/>
          <w:color w:val="111111"/>
          <w:sz w:val="28"/>
          <w:sz w:val="28"/>
          <w:szCs w:val="28"/>
          <w:rtl w:val="true"/>
          <w:lang w:bidi="ar-SA"/>
        </w:rPr>
        <w:t>، وهذا الدليل اقناعي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بالشهادة قبل السؤال يطرق التهمة ، فيمنع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حقوق اللّه ، أو الشهادة للمصالح العامة فلا يمنع ، اذ لا مدعي لها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التهمة المانعة من قبول الشهادة موجودة في الصورتين ، فيمنع القبول عملا بالعلية ، وهو خيرة الشيخ في النهاية </w:t>
      </w:r>
      <w:r>
        <w:rPr>
          <w:rStyle w:val="FootnoteAnchor"/>
          <w:rtl w:val="true"/>
        </w:rPr>
        <w:footnoteReference w:id="358"/>
      </w:r>
      <w:r>
        <w:rPr>
          <w:rFonts w:ascii="Amiri" w:hAnsi="Amiri" w:eastAsia="Amiri" w:cs="Amiri"/>
          <w:color w:val="111111"/>
          <w:sz w:val="28"/>
          <w:sz w:val="28"/>
          <w:szCs w:val="28"/>
          <w:rtl w:val="true"/>
          <w:lang w:bidi="ar-SA"/>
        </w:rPr>
        <w:t>، حكاه عنه صاحب كشف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حقوق اللّه تعالى لا مدعي لها ، فيجوز التبرع بالشهادة فيها قبل السؤال ، لانتفاء التهمة هنا ، وهو اختيار الشيخ في المبسوط </w:t>
      </w:r>
      <w:r>
        <w:rPr>
          <w:rStyle w:val="FootnoteAnchor"/>
          <w:rtl w:val="true"/>
        </w:rPr>
        <w:footnoteReference w:id="359"/>
      </w:r>
      <w:r>
        <w:rPr>
          <w:rFonts w:ascii="Amiri" w:hAnsi="Amiri" w:eastAsia="Amiri" w:cs="Amiri"/>
          <w:color w:val="111111"/>
          <w:sz w:val="28"/>
          <w:sz w:val="28"/>
          <w:szCs w:val="28"/>
          <w:rtl w:val="true"/>
          <w:lang w:bidi="ar-SA"/>
        </w:rPr>
        <w:t>، على ما حكاه كشف الرموز ، وهو حسن حذرا من سقوط حدود اللّه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الطرف الثاني فيما يصير به الشاهد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يكفي فيه السماع ، فالنسب والموت والملك المطلق ، لتعذر الوقوف عليه مشاهدة في الاغلب ويتحقق كل واحد من هذه بتوالي الاخبار من جماعة ، لا بضمهم قيد المواعدة ، أو يستفيض ذلك حتى يتآخم العلم ، وفي هذا عندي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عموم النهي عن اتباع الظن ، ولا شك ان الاستفاضة ظن ، فيكون منهيا عن اتباعها ، وهو يقتضي عدم الاجتزاء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ذلك ، فان طرق أكثر أحكام الشريعة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العمل بالعموم حتى يظهر دليل الخصوص ، ولم يوجد هنا دليل دال على وجوب اتباع هذا النوع من الظن بخلاف ما ذكرتموه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أنه قول أكثر علمائنا فيكون راجحا ، فيجب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فلان الكثرة أمارة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 فلقضاء العقل بوجوب اتباع الراجح </w:t>
      </w:r>
    </w:p>
    <w:p>
      <w:pPr>
        <w:pStyle w:val="BookText"/>
        <w:rPr/>
      </w:pPr>
      <w:r>
        <w:rPr>
          <w:rFonts w:ascii="Amiri" w:hAnsi="Amiri" w:eastAsia="Amiri" w:cs="Amiri"/>
          <w:color w:val="111111"/>
          <w:sz w:val="28"/>
          <w:sz w:val="28"/>
          <w:szCs w:val="28"/>
          <w:rtl w:val="true"/>
          <w:lang w:bidi="ar-SA"/>
        </w:rPr>
        <w:t xml:space="preserve">وبقوله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الى ما لا يريبك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ولان الاقتصار على ما ذكره المصنف مشقة عظيمة وحرجا ظاهرا ، فيكون منفيا عملا بالآية والرواية ، وهو اختيار الشيخ في المبسوط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شهادته على المقبوض فماضية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ذكره الشيخ رحمه‌ اللّه في المبسوط </w:t>
      </w:r>
      <w:r>
        <w:rPr>
          <w:rStyle w:val="FootnoteAnchor"/>
          <w:rtl w:val="true"/>
        </w:rPr>
        <w:footnoteReference w:id="362"/>
      </w:r>
      <w:r>
        <w:rPr>
          <w:rFonts w:ascii="Amiri" w:hAnsi="Amiri" w:eastAsia="Amiri" w:cs="Amiri"/>
          <w:color w:val="111111"/>
          <w:sz w:val="28"/>
          <w:sz w:val="28"/>
          <w:szCs w:val="28"/>
          <w:rtl w:val="true"/>
          <w:lang w:bidi="ar-SA"/>
        </w:rPr>
        <w:t xml:space="preserve">من القطع بجواز شهادته ، وذلك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يده في يد رجل وهو بصير ، فعمي ويده في يده وهو عارف باسمه ونسبه ، صح أن يحتمل الشهادة عليه وهو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المضبوط ، وهو أن يمسك برأس رجل ويقرب فاه الى أذنه فيقر بحق ، فلا يفارقه حتى يأتي به الحاكم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 لفلان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الطرف الثالث في أقسام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حقوق الادمي فثلاثة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العتق والنكاح والقصاص تردد ، أظهره ثبوته بالشاهد والمرأتين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ما يضاهي هذا البحث في الحكم بالشاهد واليمين مستوفى ، فلا وجه لاعادته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الطرف الرابع في الشهادة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وللتحمل مراتب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أن يسمعه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لفلان بن فلان على فلان بن فلان بكذا ويذكر السبب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ثوب أو عقار ، اذ هي صورة جزم ، وفيه تردد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قبول الشهادة على الشهادة على خلاف مقتضى </w:t>
      </w:r>
    </w:p>
    <w:p>
      <w:pPr>
        <w:pStyle w:val="BookText"/>
        <w:rPr/>
      </w:pPr>
      <w:r>
        <w:rPr>
          <w:rFonts w:ascii="Amiri" w:hAnsi="Amiri" w:eastAsia="Amiri" w:cs="Amiri"/>
          <w:color w:val="111111"/>
          <w:sz w:val="28"/>
          <w:sz w:val="28"/>
          <w:szCs w:val="28"/>
          <w:rtl w:val="true"/>
          <w:lang w:bidi="ar-SA"/>
        </w:rPr>
        <w:t xml:space="preserve">الاصالة ، ترك العمل بها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الاسترعاء ، وصورة سماعه ، يشهد بذلك عند الحاكم ، للاجماع فيبقى معمولا بهما فيما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الاصل قاص بجوازه ، ولان العلة المقتضية لقبول الشهادة على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تعذر اثبات الحقوق لو لا شرع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هنا ، ولان حضور شاهد الاصل عند الحاكم لاداء الشهادة مما يقل غالبا ، فلو كان القبول مشروطا به لزم الحرج والمشقة المنفيين بالآية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مشروطا بالاسترعاء ، لانه مما يقل أيضا الا نادرا ، فمست الحاجة الى شرع مرتبة ثالثة للتحمل ، وليست الا هذه ، اذ هي صورة جزم بثبوت الحق للمشهود عليه ، وهو اختيار الشيخ في المبسوط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المتأخر ذكر أن مراتب التحمل هي هذه الثلاث في كتابه كما ذكر الشيخ في المبسوط ، الا أنه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جميعه أورده شيخنا في مبسوطه وأوردناه على ما أورده ، ولم يرد في أخبارنا من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على 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يذكر سبب الحق ، بل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لفلان على فلان بكذا لم يصر متحملا ، لاعتياد التسامح بمثله ، وفي الفرق بين هذه وبين ذكر السبب اشكال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فرق في المبسوط </w:t>
      </w:r>
      <w:r>
        <w:rPr>
          <w:rStyle w:val="FootnoteAnchor"/>
          <w:rtl w:val="true"/>
        </w:rPr>
        <w:footnoteReference w:id="364"/>
      </w:r>
      <w:r>
        <w:rPr>
          <w:rFonts w:ascii="Amiri" w:hAnsi="Amiri" w:eastAsia="Amiri" w:cs="Amiri"/>
          <w:color w:val="111111"/>
          <w:sz w:val="28"/>
          <w:sz w:val="28"/>
          <w:szCs w:val="28"/>
          <w:rtl w:val="true"/>
          <w:lang w:bidi="ar-SA"/>
        </w:rPr>
        <w:t>بين هاتين المسألتين ، بأن قوله في هذه الصورة أشهد بذلك ينقسم الى الشهادة بالحق ، ويحمل العلم به على وجه لا يشهد به ، وهو أن يسمع الناس يقولون لفلان على فلان كذا وكذا واذا احتمل ذلك وقف التحمل بهذا الاحتمال ، وليست كذلك الصورة الاولى ، لانتفاء هذا الاحتمال بذكر السبب ، وعروة الحق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والمنصف استشكل الفرق ، ومنشؤه تساويهما في الجزم بثبوت الحق ، بقبول أحدهما والغاء الاخرى تخصيص من غير مرجح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شهادة النساء على الشهادة فيما تقبل فيه منفردات ، كالعيوب الباطنة والاستهلال والوصية ، وفيه تردد ، أشبهه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الاصل الدال على الجواز ، ولان قبول شهادتهن في هذه الاشياء أصلا يستلزم أولوية قبولها فرعا ، اذ هي أضعف ، لاستنادها الى شهادة الاصل ، وهو مذهب أبي حنيفة ، الا أنه قبل شهادتهن على الشهادة فيما لهن فيه مدخل أيضا ، وان لم تثبت بهن منفردات ، كالاموال والديون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قصرنا الجواز على ما تقبل فيه شهادتهن منفردات ، عملا بالمتفق عليه والشيخ قصر الجواز في الخلاف </w:t>
      </w:r>
      <w:r>
        <w:rPr>
          <w:rStyle w:val="FootnoteAnchor"/>
          <w:rtl w:val="true"/>
        </w:rPr>
        <w:footnoteReference w:id="365"/>
      </w:r>
      <w:r>
        <w:rPr>
          <w:rFonts w:ascii="Amiri" w:hAnsi="Amiri" w:eastAsia="Amiri" w:cs="Amiri"/>
          <w:color w:val="111111"/>
          <w:sz w:val="28"/>
          <w:sz w:val="28"/>
          <w:szCs w:val="28"/>
          <w:rtl w:val="true"/>
          <w:lang w:bidi="ar-SA"/>
        </w:rPr>
        <w:t>على شهادتهن على الشهادة في الاملاك والديون والعقود ، محتجا باجماع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تجويز ذلك حكم شرعي ، فيقف على الدلالة الشرعية وحيث لا دلالة فلا حكم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قوي لكن الثاني أحوط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في كلام الشيخ في هذه المسألة في النافع اجمالا ومقصوده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القسم الثاني في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ثم فسقا قبل الحكم حكم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 بحد القذف والقصاص تردد ، أشبهه الحكم لتعلق حق الا دمي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النظر الى أن حدوث الفسق قبل الحكم شبهة ، فيسقط القذف </w:t>
      </w:r>
    </w:p>
    <w:p>
      <w:pPr>
        <w:pStyle w:val="BookText"/>
        <w:rPr/>
      </w:pPr>
      <w:r>
        <w:rPr>
          <w:rFonts w:ascii="Amiri" w:hAnsi="Amiri" w:eastAsia="Amiri" w:cs="Amiri"/>
          <w:color w:val="111111"/>
          <w:sz w:val="28"/>
          <w:sz w:val="28"/>
          <w:szCs w:val="28"/>
          <w:rtl w:val="true"/>
          <w:lang w:bidi="ar-SA"/>
        </w:rPr>
        <w:t xml:space="preserve">والقصاص بهما ، عملا بظاهر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وهو قوى وحكاه الشيخ عن بعض الفقهاء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كحد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فيها حقا لآدميّ فيحكم بهما ، وإلا لزم الاضرار به ، وتضييع حقه بعد ثبوته شرعا ، ولانهما كالمال ، وهو اختيار الشيخ محتجا بالدليل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رجعا عن الشهادة قبل الحكم لم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رجعا بعد الحكم وقبل الاستيفاء ، فان كان حدا لله نقض الحكم ، لتحقق الشبهة الموجبة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الادمي كحد القذف ، أو مشتركا كحد السرقة ، وفي نقض الحكم لما عدا ذلك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المحكوم به مقطوع بصحته شرعا ، ورجوعهما يحتمل الصدق والكذب ، فلو نقض به ما قد قطع عليه ترك العمل بهذا الدليل في بعض الصور لوجود دليل أقوى ، فيبقى معمولا به فيما عداه ، وهو ظاهر كلام الشيخ في كتابي الفروع وأتبعهما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ان الرواية المتضمنة رد الزوجة المشهود بطلاقها على زوجها الاول مع رجوع الشهود عن ذلك يستلزم نقض الحكم في غير الصور الثلاث مع الرجوع قبل الاستيفاء ، وهو ظاهر كلام الشيخ في النهاية </w:t>
      </w:r>
      <w:r>
        <w:rPr>
          <w:rStyle w:val="FootnoteAnchor"/>
          <w:rtl w:val="true"/>
        </w:rPr>
        <w:footnoteReference w:id="368"/>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المرتد مسلما عمدا ، فللولي قتله قودا ويسقط قتل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عفا الولي قتل بالردة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خطا كانت الدية في ماله مخففة </w:t>
      </w:r>
    </w:p>
    <w:p>
      <w:pPr>
        <w:pStyle w:val="BookText"/>
        <w:rPr/>
      </w:pPr>
      <w:r>
        <w:rPr>
          <w:rFonts w:ascii="Amiri" w:hAnsi="Amiri" w:eastAsia="Amiri" w:cs="Amiri"/>
          <w:color w:val="111111"/>
          <w:sz w:val="28"/>
          <w:sz w:val="28"/>
          <w:szCs w:val="28"/>
          <w:rtl w:val="true"/>
          <w:lang w:bidi="ar-SA"/>
        </w:rPr>
        <w:t>مؤجلة ، لانه لا عاقلة له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أو مات حلت ، كما تحل الاموال المؤجلة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المرتد كافر ، فلا تحمل العاقلة عنه شيئا من الدية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أنه متحرم يحرمه الاسلام ، فيعقل عنه ورثته المسلمون لان ميراثه لهم ، وهو اختيار الشيخ في المبسوط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المرتد ، فقتله من يعتقد بقاءه على الردة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القود ، لتحقق قتل المسلم ظلما ، ولان الظاهر أنه لا يطلق الارتداد الا بعد توبته ، وفي القصاص تردد ، لعدم القصد الى قتل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ظاهر الآيات الدالة على ثبوت القود مع حصول القتل العمد العدوان ، ولان الظاهر من حال المرتد اذا أطلق أنه أطلق بعد توبة واسلام وهو خيرة الشيخ في المبسوط </w:t>
      </w:r>
      <w:r>
        <w:rPr>
          <w:rStyle w:val="FootnoteAnchor"/>
          <w:rtl w:val="true"/>
        </w:rPr>
        <w:footnoteReference w:id="372"/>
      </w:r>
      <w:r>
        <w:rPr>
          <w:rFonts w:ascii="Amiri" w:hAnsi="Amiri" w:eastAsia="Amiri" w:cs="Amiri"/>
          <w:color w:val="111111"/>
          <w:sz w:val="28"/>
          <w:sz w:val="28"/>
          <w:szCs w:val="28"/>
          <w:rtl w:val="true"/>
          <w:lang w:bidi="ar-SA"/>
        </w:rPr>
        <w:t>، محتجا بهذين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اعتقاد البقاء على الردة شبهة مبيحة للقتل ، فيسقط القصاص معها ، عملا بظاهر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القصاص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فلان الحد هو المنع وهذا المعنى متحقق في القصاص ، فيدخل تحته عملا </w:t>
      </w:r>
      <w:r>
        <w:rPr>
          <w:rStyle w:val="FootnoteAnchor"/>
          <w:rtl w:val="true"/>
        </w:rPr>
        <w:footnoteReference w:id="374"/>
      </w:r>
      <w:r>
        <w:rPr>
          <w:rFonts w:ascii="Amiri" w:hAnsi="Amiri" w:eastAsia="Amiri" w:cs="Amiri"/>
          <w:color w:val="111111"/>
          <w:sz w:val="28"/>
          <w:sz w:val="28"/>
          <w:szCs w:val="28"/>
          <w:rtl w:val="true"/>
          <w:lang w:bidi="ar-SA"/>
        </w:rPr>
        <w:t>بالاشتقاق ، ولانه لم يقصد قتل المسلم ، وهو خيرة المصنف رحمه‌ اللّه ومذهب بعض الفقهاء</w:t>
      </w:r>
      <w:r>
        <w:rPr>
          <w:rFonts w:eastAsia="Amiri" w:cs="Amiri" w:ascii="Amiri" w:hAnsi="Amiri"/>
          <w:color w:val="111111"/>
          <w:sz w:val="28"/>
          <w:szCs w:val="28"/>
          <w:rtl w:val="true"/>
          <w:lang w:bidi="ar-SA"/>
        </w:rPr>
        <w:t xml:space="preserve">. </w:t>
      </w:r>
      <w:bookmarkStart w:id="112" w:name="pg19514_220429"/>
    </w:p>
    <w:p>
      <w:pPr>
        <w:pStyle w:val="Heading3"/>
        <w:numPr>
          <w:ilvl w:val="2"/>
          <w:numId w:val="1"/>
        </w:numPr>
        <w:rPr/>
      </w:pPr>
      <w:bookmarkStart w:id="113" w:name="__RefHeading___Toc45810_2314609296"/>
      <w:bookmarkStart w:id="114" w:name="_Toc40"/>
      <w:bookmarkEnd w:id="112"/>
      <w:bookmarkEnd w:id="113"/>
      <w:r>
        <w:rPr>
          <w:rtl w:val="true"/>
        </w:rPr>
        <w:t xml:space="preserve">فرع </w:t>
      </w:r>
      <w:r>
        <w:rPr>
          <w:rtl w:val="true"/>
        </w:rPr>
        <w:t>:</w:t>
      </w:r>
      <w:bookmarkEnd w:id="114"/>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البحث لو قتل من يعتقد بقاءه على العبودية فبان حرا أو رأى ذميا فقتله يعتقد أنه على الكفر ، فبان مسلما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45812_2314609296"/>
      <w:bookmarkStart w:id="116" w:name="_Toc41"/>
      <w:bookmarkEnd w:id="115"/>
      <w:r>
        <w:rPr>
          <w:rtl w:val="true"/>
        </w:rPr>
        <w:t xml:space="preserve">فرع آخر </w:t>
      </w:r>
      <w:r>
        <w:rPr>
          <w:rtl w:val="true"/>
        </w:rPr>
        <w:t>:</w:t>
      </w:r>
      <w:bookmarkEnd w:id="116"/>
    </w:p>
    <w:p>
      <w:pPr>
        <w:pStyle w:val="BookText"/>
        <w:rPr/>
      </w:pPr>
      <w:r>
        <w:rPr>
          <w:rFonts w:ascii="Amiri" w:hAnsi="Amiri" w:eastAsia="Amiri" w:cs="Amiri"/>
          <w:color w:val="111111"/>
          <w:sz w:val="28"/>
          <w:sz w:val="28"/>
          <w:szCs w:val="28"/>
          <w:rtl w:val="true"/>
          <w:lang w:bidi="ar-SA"/>
        </w:rPr>
        <w:t>ان قلنا بثبوت القود ، فالولي بالخياران شاء قتل وان شاء 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بالعدم ، فالدية عليه مغلطة حالة في ماله ، لانه قتل عمدا ، وانما أسقطنا القود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الباب الثالث في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سلعة اذا أمر بقطعها فمات فلا دية له على القاطع ، ولو كان مولى عليه ، فالدية على القاطع ان كان وليا ، كالاب والجد للاب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أجنبيا ، ففي القود تردد ، والاشبه الدية في ماله لا القود لانه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قطع السلعة </w:t>
      </w:r>
      <w:r>
        <w:rPr>
          <w:rStyle w:val="FootnoteAnchor"/>
          <w:rtl w:val="true"/>
        </w:rPr>
        <w:footnoteReference w:id="376"/>
      </w:r>
      <w:r>
        <w:rPr>
          <w:rFonts w:ascii="Amiri" w:hAnsi="Amiri" w:eastAsia="Amiri" w:cs="Amiri"/>
          <w:color w:val="111111"/>
          <w:sz w:val="28"/>
          <w:sz w:val="28"/>
          <w:szCs w:val="28"/>
          <w:rtl w:val="true"/>
          <w:lang w:bidi="ar-SA"/>
        </w:rPr>
        <w:t>مما يقتل غالبا ، فيكون القصد الى قطعها قصدا الى القتل وان لم يقصده ، فيجب به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أسقطناه عن الأب والجد له ، لانهما لا يقادان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القاطع لم يقصد الفعل ، فلا يقاد به ، بل يجب عليه دية العمد ، عملا بأصالة براءة الذمة وحقن الدماء ، الا مع وجود الاسباب المبيحة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كتاب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حبس نفسه يسيرا لا يقتل مثله غالبا ثم أرسله فمات ، ففي القصاص تردد ، والاشبه القصاص ان قصد القتل ، والدية ان لم يقصد أو اشتبه القصد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شرط جواز القصاص يحقق القتل العمد ، </w:t>
      </w:r>
    </w:p>
    <w:p>
      <w:pPr>
        <w:pStyle w:val="BookText"/>
        <w:rPr/>
      </w:pPr>
      <w:r>
        <w:rPr>
          <w:rFonts w:ascii="Amiri" w:hAnsi="Amiri" w:eastAsia="Amiri" w:cs="Amiri"/>
          <w:color w:val="111111"/>
          <w:sz w:val="28"/>
          <w:sz w:val="28"/>
          <w:szCs w:val="28"/>
          <w:rtl w:val="true"/>
          <w:lang w:bidi="ar-SA"/>
        </w:rPr>
        <w:t>وهو غير موجود هنا ، للشك في كون العمل حاصلا بهذا النوع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أنه فعل فعلا حصل به الموت ، فيثبت به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 فللرواية الدالة على ذلك ، وهي رواية علي بن أبي حمزة عن أبي بصير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رجلا بخزفة أو آجرة أو بعود فمات كان عمدا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القول ضعيفا لا جرم كان القول الاول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هذا البحث انما يتمشى مع جهل قصد الفاعل ، أو العلم بأنه لم يقصد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منه قصد القتل بهذا الفعل ، فالاصح ثبوت القصاص ، وان كان ظاهر كلام الشيخ في المبسوط </w:t>
      </w:r>
      <w:r>
        <w:rPr>
          <w:rStyle w:val="FootnoteAnchor"/>
          <w:rtl w:val="true"/>
        </w:rPr>
        <w:footnoteReference w:id="378"/>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السم في طعام صاحب المنزل ، فوجده صاحبه فأكله فمات ، 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القود ، وفيه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الخلاف </w:t>
      </w:r>
      <w:r>
        <w:rPr>
          <w:rStyle w:val="FootnoteAnchor"/>
          <w:rtl w:val="true"/>
        </w:rPr>
        <w:footnoteReference w:id="379"/>
      </w:r>
      <w:r>
        <w:rPr>
          <w:rFonts w:ascii="Amiri" w:hAnsi="Amiri" w:eastAsia="Amiri" w:cs="Amiri"/>
          <w:color w:val="111111"/>
          <w:sz w:val="28"/>
          <w:sz w:val="28"/>
          <w:szCs w:val="28"/>
          <w:rtl w:val="true"/>
          <w:lang w:bidi="ar-SA"/>
        </w:rPr>
        <w:t xml:space="preserve">، وأفتى فيها بتحتم القود على الجاعل ، وقواه في المبسوط </w:t>
      </w:r>
      <w:r>
        <w:rPr>
          <w:rStyle w:val="FootnoteAnchor"/>
          <w:rtl w:val="true"/>
        </w:rPr>
        <w:footnoteReference w:id="380"/>
      </w:r>
      <w:r>
        <w:rPr>
          <w:rFonts w:ascii="Amiri" w:hAnsi="Amiri" w:eastAsia="Amiri" w:cs="Amiri"/>
          <w:color w:val="111111"/>
          <w:sz w:val="28"/>
          <w:sz w:val="28"/>
          <w:szCs w:val="28"/>
          <w:rtl w:val="true"/>
          <w:lang w:bidi="ar-SA"/>
        </w:rPr>
        <w:t>لا غير ، محتجا بأنه كالقاتل وبأنه عرضه لاكل الطعام وألجأه إليه بالإباحة لاكله ولم يعلمه ، ألا ترى لو علم أن فيه السم لم يختر شربه ولا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الدليلان ذكرهما رحمه‌ اللّه في مسألة من جعل السم في طعام نفسه وقدمه الى الغير ولم يعلم أنه مسموم ، ثم قال 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دليلنا ما قلناه في المسألة الاولى سواء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رحمه‌ اللّه استشكل القول بايجاب القود ، 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w:t>
      </w:r>
      <w:bookmarkStart w:id="117" w:name="pg19514_220431"/>
    </w:p>
    <w:p>
      <w:pPr>
        <w:pStyle w:val="BookText"/>
        <w:rPr/>
      </w:pPr>
      <w:bookmarkEnd w:id="117"/>
      <w:r>
        <w:rPr>
          <w:rFonts w:ascii="Amiri" w:hAnsi="Amiri" w:eastAsia="Amiri" w:cs="Amiri"/>
          <w:color w:val="111111"/>
          <w:sz w:val="28"/>
          <w:sz w:val="28"/>
          <w:szCs w:val="28"/>
          <w:rtl w:val="true"/>
          <w:lang w:bidi="ar-SA"/>
        </w:rPr>
        <w:t>الا كل مستقل باتلاف نفسه بمباشرة الا كل العاري عن اذن الجاعل ، فيسقط القود عن الجاعل ، لانه كالسبب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سقوط الضمان عن ذي السبب مع مجامعته المباشر ، 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الدليل الذي ذكره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لاقتران السبب في المسألة الاولى بالالجاء ، وتجرده عنه في الثانية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5814_2314609296"/>
      <w:bookmarkStart w:id="119" w:name="_Toc42"/>
      <w:bookmarkEnd w:id="118"/>
      <w:r>
        <w:rPr>
          <w:rtl w:val="true"/>
        </w:rPr>
        <w:t xml:space="preserve">فرع </w:t>
      </w:r>
      <w:r>
        <w:rPr>
          <w:rtl w:val="true"/>
        </w:rPr>
        <w:t>:</w:t>
      </w:r>
      <w:bookmarkEnd w:id="119"/>
    </w:p>
    <w:p>
      <w:pPr>
        <w:pStyle w:val="BookText"/>
        <w:rPr/>
      </w:pPr>
      <w:r>
        <w:rPr>
          <w:rFonts w:ascii="Amiri" w:hAnsi="Amiri" w:eastAsia="Amiri" w:cs="Amiri"/>
          <w:color w:val="111111"/>
          <w:sz w:val="28"/>
          <w:sz w:val="28"/>
          <w:szCs w:val="28"/>
          <w:rtl w:val="true"/>
          <w:lang w:bidi="ar-SA"/>
        </w:rPr>
        <w:t>ظاهر كلام الشيخ المصنف رحمه‌ اللّه يقتضي سقوط الدية أيضا ، وهو مذهب الشافعي ، ومنهم من أوجب الدية ، وهو قول الشافعي أيضا ، وايجاب القود عندي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نفسك ، فان كان مميزا فلا شي‌ء على الملزم ، وإلا فعلى الملزم القود ، وفي تحقق اكراه العاقل هنا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حقيقة الاكراه الاجبار على الشي‌ء والالجاء إليه ولا شك في تحقق هذا المعنى في العاقل مع الزامه 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الاكراه على الفعل انما يتحقق اذا كان الاتيان بالفعل المكره عليه مسقطا للضرر الحاصل من جهة المكره ، بتقدير عدم ايقاع الفعل المكره عليه ، ولا شك في انتفاء هذا هنا ، لان قتل هذا المكره لا بدّ منه ، أما في صورة قتل نفسه فظاهر ، وأما في صورة عدم قتله نفسه ، فلان التقدير أن المكره يقتله ثم ان لم يقتل نفسه ، فالقتل حاصل على التقديرين ، فلا اكراه حينئذ ، وفائدة هذا البحث قليلة جدا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يده من الكوع وآخر ذراعه ، فهلك قتلا به ، لان سراية الاول لم تنقطع بالثاني ، لشياع ألمه قبل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كذا لو قطع يده </w:t>
      </w:r>
    </w:p>
    <w:p>
      <w:pPr>
        <w:pStyle w:val="BookText"/>
        <w:rPr/>
      </w:pPr>
      <w:r>
        <w:rPr>
          <w:rFonts w:ascii="Amiri" w:hAnsi="Amiri" w:eastAsia="Amiri" w:cs="Amiri"/>
          <w:color w:val="111111"/>
          <w:sz w:val="28"/>
          <w:sz w:val="28"/>
          <w:szCs w:val="28"/>
          <w:rtl w:val="true"/>
          <w:lang w:bidi="ar-SA"/>
        </w:rPr>
        <w:t>وقتله الاخر ، لان السراية انقطعت بالتعجيل ، وفي الاول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الثاني قطع سراية الاول ، بدلالة أنه لا يتجدد معه الالم بعد قطع الثاني ، فيكون الاول قاطعا والثاني قاتلا ، فيقطع الاول ولا يقتل ويقتل الثاني ، وهو مذهب أبي حنيفة ، ولعله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الهلاك حصل وألم القطعين باق ، فليس استناد القتل الى أحدهما أولى من الاخر ، فاما أن لا يستند الى واحد منهما ، أو الى واحد معين أو غير معين أو إليهما ، والاقسام الثلاثة باطلة ، فتعين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بطلان الاول فبالاجماع ، لاستلزامه اهدار دم المرء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 فلانه ترجيح من غير مرجح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فهو باطل ، وبتقدير صحته فالمقصود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باطل ، فلان ما ليس بمعين معدوم ، والمعدوم يستحيل أن يكون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حصول المقصود على تقدير صحته ، فلاستلزامها وجوب القود على القاتل والقاطع معا ، وهر المطلوب ، فتعين الرابع وهو مذهب الشيخ في الخلاف </w:t>
      </w:r>
      <w:r>
        <w:rPr>
          <w:rStyle w:val="FootnoteAnchor"/>
          <w:rtl w:val="true"/>
        </w:rPr>
        <w:footnoteReference w:id="381"/>
      </w:r>
      <w:r>
        <w:rPr>
          <w:rFonts w:ascii="Amiri" w:hAnsi="Amiri" w:eastAsia="Amiri" w:cs="Amiri"/>
          <w:color w:val="111111"/>
          <w:sz w:val="28"/>
          <w:sz w:val="28"/>
          <w:szCs w:val="28"/>
          <w:rtl w:val="true"/>
          <w:lang w:bidi="ar-SA"/>
        </w:rPr>
        <w:t>، محتجا بعين هذا الدليل ،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اشترك حر وعبد في قتل حر عمدا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للاولياء أن يقتلوهما ويؤدوا الى سيد العبد ثمنه ، أو يقتلوا الحر ويؤدي سيد العبد الى ورثة المقتول خمسة آلاف درهم ، أو يسلم العبد إليهم ، أو يقتلوا العبد ، وليس لمولاه على الحر سبيل ، والاشبه أن مع قتلهما يؤدون الى الحر نصف ديته ، ولا يرد على مولى العبد شي‌ء ما لم تكن قيمته أزيد من نصف دية الحر ، فيرد عليه الزائد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قتلوا العبد وكانت قيمته زائدة عن نصف دية المقتول ، أدى الى مولاه </w:t>
      </w:r>
    </w:p>
    <w:p>
      <w:pPr>
        <w:pStyle w:val="BookText"/>
        <w:rPr/>
      </w:pPr>
      <w:r>
        <w:rPr>
          <w:rFonts w:ascii="Amiri" w:hAnsi="Amiri" w:eastAsia="Amiri" w:cs="Amiri"/>
          <w:color w:val="111111"/>
          <w:sz w:val="28"/>
          <w:sz w:val="28"/>
          <w:szCs w:val="28"/>
          <w:rtl w:val="true"/>
          <w:lang w:bidi="ar-SA"/>
        </w:rPr>
        <w:t>الزائد ، فان استوعب الدية والا كان تمام الدية لاولياء الاول ، وفي هذه اختلاف للاصحاب ، وما ذكرناه أنسب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المصنف عن الشيخ في النهاية </w:t>
      </w:r>
      <w:r>
        <w:rPr>
          <w:rStyle w:val="FootnoteAnchor"/>
          <w:rtl w:val="true"/>
        </w:rPr>
        <w:footnoteReference w:id="382"/>
      </w:r>
      <w:r>
        <w:rPr>
          <w:rFonts w:ascii="Amiri" w:hAnsi="Amiri" w:eastAsia="Amiri" w:cs="Amiri"/>
          <w:color w:val="111111"/>
          <w:sz w:val="28"/>
          <w:sz w:val="28"/>
          <w:szCs w:val="28"/>
          <w:rtl w:val="true"/>
          <w:lang w:bidi="ar-SA"/>
        </w:rPr>
        <w:t xml:space="preserve">، والاعتراض عليه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قتلوهما ردوا على سيد العبد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أنهم يردون على الحر نصف ديته وعلى سيد العبد ما زاد من قيمته على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مساوية للجناية أو ناقصة عنها ،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يقتلوا العبد خاصة وليس لسيد العبد على الحر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الاطلاق غير مستقيم ، بل هو حق ان كانت قيمته تساوي خمسمائة دينار أو ينقص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قيمته تزيد عن جنايته رد الحر على مولاه ما فضل عن جنايته ، فان بقي شي‌ء كان لاولياء المقتول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يقتلوا الحر ويؤدي سيد العبد الى ورثة المقتول خمسة آلاف درهم ، أو يسلم العبد إليهم فيكون رقا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يقدر استرقاقه بأن يكون قيمته مساوية لجنايته ، أو ناقصة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قيمته زائدة عن قدر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 منه بقدر الجناية وكان الباقي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ايجاب أداء خمسة آلاف ، فيتأتى على القول بفكه بأرش الجناية ، لا على القول الاخر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الحر والعبد حرا ، فاختار وليه الدية ، فعلى الحر النصف ، وعلى سيد العبد النصف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اختاروا قتلهما رد قيمة العبد على سيده وورثة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اختاروا قتل الحر ، فعلى سيد العبد نصف </w:t>
      </w:r>
    </w:p>
    <w:p>
      <w:pPr>
        <w:pStyle w:val="BookText"/>
        <w:rPr/>
      </w:pPr>
      <w:r>
        <w:rPr>
          <w:rFonts w:ascii="Amiri" w:hAnsi="Amiri" w:eastAsia="Amiri" w:cs="Amiri"/>
          <w:color w:val="111111"/>
          <w:sz w:val="28"/>
          <w:sz w:val="28"/>
          <w:szCs w:val="28"/>
          <w:rtl w:val="true"/>
          <w:lang w:bidi="ar-SA"/>
        </w:rPr>
        <w:t>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اختاروا قتل العبد قتله ، ويؤدي الحر الى سيده نصف قيمته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يقتضي أصول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عليه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اختار الولي الدية ، فعلى الحر النصف وعلى المولى النصف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تقييد ذلك بتخير المولى بين فديته بنصف الدية ، أو تسليمه ان كانت قيمته نصف الدية أو أقل ، والا كان لهم منه بقدر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 قتلهما رد قيمة العبد على المولى وورثة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فيه أن يرد على الحر نصف ديته ، وعلى المولى ما فضل من قيمة العبد عن جنايته ، كما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اختار قتل الحر ، فعلى سيد العبد نصف ديته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والماخذ عليه قد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يقتل العبد ويؤدي الحر الى المولى نصف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القيمة ان كانت مساوية للجناية أو ناقصة ، فلا شي‌ء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زائدة دفع الى مولاه الزائد ، فان استوعبت الدية والا كان الباقي لاولياء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أي أصل اقتضاه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الولي الحر ، وجب على سيد العبد أن يرد على ورثة المقتول الثاني نصف الدية ، أو يسلم العبد إليهم ، لانه لو كان حرا لكان عليه ذلك على ما بيناه ، فحكم العبد حكمه على السواء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رجوع عما ذكره في نهايته ، ونعم الرجوع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في هذا الكتاب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لحكمة </w:t>
      </w:r>
      <w:r>
        <w:rPr>
          <w:rStyle w:val="FootnoteAnchor"/>
          <w:rtl w:val="true"/>
        </w:rPr>
        <w:footnoteReference w:id="385"/>
      </w:r>
      <w:r>
        <w:rPr>
          <w:rFonts w:ascii="Amiri" w:hAnsi="Amiri" w:eastAsia="Amiri" w:cs="Amiri"/>
          <w:color w:val="111111"/>
          <w:sz w:val="28"/>
          <w:sz w:val="28"/>
          <w:szCs w:val="28"/>
          <w:rtl w:val="true"/>
          <w:lang w:bidi="ar-SA"/>
        </w:rPr>
        <w:t>في قتلهم الحر وفي كلامه هنا عقدة ، وفيه اشكال ، فان مع قتل العبد لا يلزم أولياء المقتول الاول شيئا ، بل يرد شريك العبد في القتل وتمام الدية لاولياء المقتول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اشكال ، فانه ليس على الحر الا خمسمائة ، والمولى لا يغرم جناية عبده ، وقيمة العبد لا تفي بجنايته ، فمن يتم الدية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الاقوال ما ذكره شيخنا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الاشكال عليه في اختيار الولي قتل العبد وقيمته ينقص عن خمسمائة ، ومنشؤه تعذر الطريق الى من يتمم الدية للمقتول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يسقط ولظهور ما ذكره ، وضعف بعض هذا الكلام ظاهر ، فلا حاجة بنا الى ابانته ، وفيه أيضا شي‌ء يدل على أنه لم يفهم كلام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الحكم في قتل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الشيخ رحمه‌ اللّه ذكر حكمه في النهاية جيدا ، فلما نقله المصنف رحمه‌ اللّه استغنى بذكره بدا عن ذكره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تفاوت كثير بين كلام الشرائع والمختصر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استشكاله اختيار الولي قتل العبد مع نقصان قيمته عن جنايته المستلزم لنقصان دية الحر المقتول أولا ، فليس بشي‌ء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يجني الجاني على أكثر من نفسه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ولان ذاك لازم في الحالات الاربع على تقدير نقصان قيمته عن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طولنا الكلام في هذه المسألة لكونها من المهمات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الفصل الثاني ، في الشرائط المعتبرة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الحرة بالحرة والحر ، ولا يؤخذ منها فضل على الاشهر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ما روي عن علي عليه ‌السلام ان الحرة تقتل </w:t>
      </w:r>
    </w:p>
    <w:p>
      <w:pPr>
        <w:pStyle w:val="BookText"/>
        <w:rPr/>
      </w:pPr>
      <w:r>
        <w:rPr>
          <w:rFonts w:ascii="Amiri" w:hAnsi="Amiri" w:eastAsia="Amiri" w:cs="Amiri"/>
          <w:color w:val="111111"/>
          <w:sz w:val="28"/>
          <w:sz w:val="28"/>
          <w:szCs w:val="28"/>
          <w:rtl w:val="true"/>
          <w:lang w:bidi="ar-SA"/>
        </w:rPr>
        <w:t xml:space="preserve">بالحر ويؤخذ منها فاضل ديتها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متروكة 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القول بعتق المدبر هل يسعى في فك نفسه؟ فيه خلاف ، أشهره أنه يسعى ، وربما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في دية المقتول ،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رحمه‌ اللّه في التهذيب </w:t>
      </w:r>
      <w:r>
        <w:rPr>
          <w:rStyle w:val="FootnoteAnchor"/>
          <w:rtl w:val="true"/>
        </w:rPr>
        <w:footnoteReference w:id="388"/>
      </w:r>
      <w:r>
        <w:rPr>
          <w:rFonts w:ascii="Amiri" w:hAnsi="Amiri" w:eastAsia="Amiri" w:cs="Amiri"/>
          <w:color w:val="111111"/>
          <w:sz w:val="28"/>
          <w:sz w:val="28"/>
          <w:szCs w:val="28"/>
          <w:rtl w:val="true"/>
          <w:lang w:bidi="ar-SA"/>
        </w:rPr>
        <w:t>،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في التهذيب بهذه الرواية ، فان لم تكن حجة سواها ، فانها غير دالة على السعي في دية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الاول ، فلان الاولياء قد استرقوه ويثبت ملكهم عليه ، فلو لم يوجب عليه عند عتقه السعي في قيمته التي هي عوض عن رقبته ، لزم الاضرار بأولياء المقتول ، وهو ينافي السلطنة ، وعليه دلت الرواية المروية عن أبي الحسن عليه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في الشرط الثاني في التساوي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الذمي مسلما عمدا ، دفع هو وماله الى أولياء المقتول ، وهم مخيرون بين قتله واسترقاقه ، وفي استرقاق ولده الصغار تردد ، أشبهه بقاؤهم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الولد الاصغر تابع لابيه في أعظم الاشياء ، وهو الاسلام أو الكفر ، فيكون تابعا له في الاسترقاق بطريق الاولى ، وهو مذهب سلار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أصالة بقاء الحرية ، فلا يحكم بزوالها الا بدليل أقوى ، وهو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الدلالة أن الاولاد الصغار لا يدفع إليهم ، لان ماله اذا اختاروا استرقاقه ، فهو مال عندهم ومال العبد لسيده وأولاده أحرار قبل القتل أيضا اتفاقا منا ، فكيف يسترق الحر بغير دليل ، فأما استرقاقه هو فاجماعنا منعقد عليه ، وليس كذلك أولاده</w:t>
      </w:r>
      <w:r>
        <w:rPr>
          <w:rFonts w:eastAsia="Amiri" w:cs="Amiri" w:ascii="Amiri" w:hAnsi="Amiri"/>
          <w:color w:val="111111"/>
          <w:sz w:val="28"/>
          <w:szCs w:val="28"/>
          <w:rtl w:val="true"/>
          <w:lang w:bidi="ar-SA"/>
        </w:rPr>
        <w:t xml:space="preserve">. </w:t>
      </w:r>
      <w:bookmarkStart w:id="120" w:name="pg19514_220437"/>
    </w:p>
    <w:p>
      <w:pPr>
        <w:pStyle w:val="Heading3"/>
        <w:numPr>
          <w:ilvl w:val="2"/>
          <w:numId w:val="1"/>
        </w:numPr>
        <w:rPr/>
      </w:pPr>
      <w:bookmarkStart w:id="121" w:name="__RefHeading___Toc45816_2314609296"/>
      <w:bookmarkStart w:id="122" w:name="_Toc43"/>
      <w:bookmarkEnd w:id="120"/>
      <w:bookmarkEnd w:id="121"/>
      <w:r>
        <w:rPr>
          <w:rtl w:val="true"/>
        </w:rPr>
        <w:t xml:space="preserve">فرع </w:t>
      </w:r>
      <w:r>
        <w:rPr>
          <w:rtl w:val="true"/>
        </w:rPr>
        <w:t>:</w:t>
      </w:r>
      <w:bookmarkEnd w:id="122"/>
    </w:p>
    <w:p>
      <w:pPr>
        <w:pStyle w:val="BookText"/>
        <w:rPr/>
      </w:pP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اختاروا قتله لم يكن لهم على ماله سبيل ، لانه لا يدخل في ملكهم الا باختيارهم استرقاقه ، وهو حسن على ما قرره أولا ، وان كان ظاهر كلام الشيخ والرواية المروية عن أبي عبد اللّه عليه ‌السلام </w:t>
      </w:r>
      <w:r>
        <w:rPr>
          <w:rStyle w:val="FootnoteAnchor"/>
          <w:rtl w:val="true"/>
        </w:rPr>
        <w:footnoteReference w:id="390"/>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المسلم يد مثله ، فسرت مرتدا سقط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عاد الى الاسلام ، فان كان قبل أن يحصل سرايته ، ثبت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حصلت سراية وهو مرتد ، ثم عاد وتمت السراية حتى صارت نفسا ، ففي القصاص تردد ، أشبهه ثبوت القصاص ، لان الاعتبار في الجناية المضمونة بحال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 لان وجوبه مستند الى الجناية وكل السراية وهذه بعضها هدر لانه حصل في حال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الخلاف </w:t>
      </w:r>
      <w:r>
        <w:rPr>
          <w:rStyle w:val="FootnoteAnchor"/>
          <w:rtl w:val="true"/>
        </w:rPr>
        <w:footnoteReference w:id="391"/>
      </w:r>
      <w:r>
        <w:rPr>
          <w:rFonts w:ascii="IRNazanin" w:hAnsi="IRNazanin" w:eastAsia="IRNazanin"/>
          <w:color w:val="111111"/>
          <w:sz w:val="28"/>
          <w:sz w:val="28"/>
          <w:szCs w:val="28"/>
          <w:rtl w:val="true"/>
          <w:lang w:bidi="fa-IR"/>
        </w:rPr>
        <w:t xml:space="preserve">والمبسوط </w:t>
      </w:r>
      <w:r>
        <w:rPr>
          <w:rStyle w:val="FootnoteAnchor"/>
          <w:rtl w:val="true"/>
        </w:rPr>
        <w:footnoteReference w:id="392"/>
      </w:r>
      <w:r>
        <w:rPr>
          <w:rFonts w:ascii="Amiri" w:hAnsi="Amiri" w:eastAsia="Amiri" w:cs="Amiri"/>
          <w:color w:val="111111"/>
          <w:sz w:val="28"/>
          <w:sz w:val="28"/>
          <w:szCs w:val="28"/>
          <w:rtl w:val="true"/>
          <w:lang w:bidi="ar-SA"/>
        </w:rPr>
        <w:t>، وحكم في الخلاف بوجوب القود ، متمسكا بعموم الآية ، وبأن الاسلام وجد في الطرفين حال الاصابة وحال استقرار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قبلت الدية كانت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في المبسوط بعدم القود عملا بالاصل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تجب الدية كاملة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كمال الدية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أقوى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القولين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المصنف ، فقد تردد في القصاص ، وبين وجه </w:t>
      </w:r>
    </w:p>
    <w:p>
      <w:pPr>
        <w:pStyle w:val="BookText"/>
        <w:rPr/>
      </w:pPr>
      <w:r>
        <w:rPr>
          <w:rFonts w:ascii="Amiri" w:hAnsi="Amiri" w:eastAsia="Amiri" w:cs="Amiri"/>
          <w:color w:val="111111"/>
          <w:sz w:val="28"/>
          <w:sz w:val="28"/>
          <w:szCs w:val="28"/>
          <w:rtl w:val="true"/>
          <w:lang w:bidi="ar-SA"/>
        </w:rPr>
        <w:t>التردد جيدا ، فلا حاجة الى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مرتدا ذميا ، ففي قتله تردد ، منشؤه تحرم المرتد بالاسلام ، ويقوى أنه يقتل للتساوي في الفكر ، كما يقتل النصراني باليهودي ، لان الكفر كالملة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الخلاف </w:t>
      </w:r>
      <w:r>
        <w:rPr>
          <w:rStyle w:val="FootnoteAnchor"/>
          <w:rtl w:val="true"/>
        </w:rPr>
        <w:footnoteReference w:id="394"/>
      </w:r>
      <w:r>
        <w:rPr>
          <w:rFonts w:ascii="Amiri" w:hAnsi="Amiri" w:eastAsia="Amiri" w:cs="Amiri"/>
          <w:color w:val="111111"/>
          <w:sz w:val="28"/>
          <w:sz w:val="28"/>
          <w:szCs w:val="28"/>
          <w:rtl w:val="true"/>
          <w:lang w:bidi="ar-SA"/>
        </w:rPr>
        <w:t xml:space="preserve">، وأفتى فيها بتحريم القود على المرتد مع عدم رجوعه الى الاسلام ، محتجا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 الْحُرُّ بِالْحُرِّ 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وهذا قتل مظلوما ، اذ التقدير ذلك فيثبت لوليه القصاص عملا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في ايجاب القود ، وقد بين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قولان ، أحدهما وجوب القود مطلقا ، سواء رجع الى الاسلام أو لا ، والثاني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ذمي مرتدا قتل به ، لانه محقون الدم بالنسبة الى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قتله مسلم ، فلا قود مطلقا ، وفي الدية تردد ، والاقرب أنه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الدية تقدير شرعي ، فيقف ثبوتها على الدليل الشرعي ، وحيث لا دلالة فلا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أنه أجود حالا من الذمي ، ديته كديته على أقل المراتب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في الشرط الثالث أن لا يكون القاتل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اثنان ولدا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 مولود على فراش مدعيين له ، كالأمة أو الموطوءة للشبهة في الطهر الواجد ، فقتلاه قبل القرعة ، لم يقتلا لتحقق الاحتمال بالنسبة الى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أحدهما ثم قتلاه لم يقتل الراجع ، والفرق أن </w:t>
      </w:r>
    </w:p>
    <w:p>
      <w:pPr>
        <w:pStyle w:val="BookText"/>
        <w:rPr/>
      </w:pPr>
      <w:r>
        <w:rPr>
          <w:rFonts w:ascii="Amiri" w:hAnsi="Amiri" w:eastAsia="Amiri" w:cs="Amiri"/>
          <w:color w:val="111111"/>
          <w:sz w:val="28"/>
          <w:sz w:val="28"/>
          <w:szCs w:val="28"/>
          <w:rtl w:val="true"/>
          <w:lang w:bidi="ar-SA"/>
        </w:rPr>
        <w:t>البنوة هنا تثبت بالفراش لا بمجرد الدعوى ، وفي الفرق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المانع من الاقتصاص هنا انما هو احتمال البنوة وهذا المعنى قد انتفي عن الراجع بدفعه له ، ولان هذه الصورة مساوية لصورة دفع أحد المدعيين البنوة عن نفسه ، فتخصيص هذه بايجاب القود على الراجع منهما ، وانحطاطه عن الراجع في تلك الصورة ، تخصيص من غير مخصص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ثبوت البنوة في هذه الصورة آكد من ثبوتها في تلك الصورة ، فانها تثبت بسببي الدعوى والفراش ، بخلاف الصورة الاولى ، فلهذا لم يوجب القود على الراجع بمجرد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الشرط الرابع 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البالغ الصبي ، قتل به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تنبيه على أن في المسألة خلافا ، وقد حكاه المتأخر عن بعض الاصحاب وانما كان الاصح الثبوت لظاهر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القود على السكران تردد ، والثبوت أشبه ، لانه كالصاحي في تعلق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بنج نفسه أو شرب مرقدا لا لعذر ، فقد ألحقه الشيخ رحمه‌ اللّه بالسكران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القود على السكران ، وقد تردد فيه ، ومنشأ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السكران مساو للمجنون في زوال العقل ، فلا يقتص منه عملا بالمساواة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أن الاصحاب أوجبوا عليه الاحكام كالصاحي ، وهذا يدل على مساواته له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الاول بأن الاشتراك في الصفات السلبية لا يوجب التماثل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المسألة الثانية ، فمنشأ التردد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الفاعل لذلك مساو للسكران في تعمد ازالة عقله ، فيجب عليه القود تغليظا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الى اصالة 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الاعمى تردد أظهره أنه كالمبصر في توجه القصاص بعمده وفي رواية الحلبي عن أبي عبد اللّه عليه ‌السلام ان جنايته خطا تلزم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هذه الرواية المؤيدة بفتوى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أنها مخصصة لعموم آي القرآن العزيز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الفصل الثالث في دعوى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حرر الدعوى بتعيين القاتل وصفة القتل ونوعه سمعت دعواه ، وهل تسمع منه مقتصرا على مطلق القتل؟ فيه تردد أشبهه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القتل من الامور التي لا يمكن استدراكها بعد فواتها ، فافتقرت الى الكشف ، وهو المراد بالتعيين ، ولانا لا نعلم صفة القتل ، فيستوفى موجبه مع نكول المدعى عليه وحلف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كتاب الدعاوي والبينات ، وظاهر كلامه في الشهادة على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اطلاق القتل ينصرف الى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مع نكول المدعى عليه عن الحلف وسكوته عن المطالبة بالتعيين ، أو نقول بحمله عند الاطلاق على أقل مراتبه ، وهو القتل الخطأ ، دفعا للتهجم على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ادعى القتل ولم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الاولى بعينها مع زيادة 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بيناها مستوفى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شخص القتل منفردا ، ثم ادعى على آخر ، لم تسمع الثانية برئ الاول أو شركه ، لاكذابه نفسه بالدعوى الاول ، وفيه للشيخ قول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المسألة أنه اذا ادعى على رجل القتل وهناك لوث ، فحلف لاثبات دعواه واستوفى ، ثم جاء آخر فأقر أنه القاتل ، فهل للحالف ، أن يدعي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رحمه‌ اللّه في المبسوط </w:t>
      </w:r>
      <w:r>
        <w:rPr>
          <w:rStyle w:val="FootnoteAnchor"/>
          <w:rtl w:val="true"/>
        </w:rPr>
        <w:footnoteReference w:id="396"/>
      </w:r>
      <w:r>
        <w:rPr>
          <w:rFonts w:ascii="Amiri" w:hAnsi="Amiri" w:eastAsia="Amiri" w:cs="Amiri"/>
          <w:color w:val="111111"/>
          <w:sz w:val="28"/>
          <w:sz w:val="28"/>
          <w:szCs w:val="28"/>
          <w:rtl w:val="true"/>
          <w:lang w:bidi="ar-SA"/>
        </w:rPr>
        <w:t xml:space="preserve">في هذه المسألة قولين حكاهما في الخلاف </w:t>
      </w:r>
      <w:r>
        <w:rPr>
          <w:rStyle w:val="FootnoteAnchor"/>
          <w:rtl w:val="true"/>
        </w:rPr>
        <w:footnoteReference w:id="397"/>
      </w:r>
      <w:r>
        <w:rPr>
          <w:rFonts w:ascii="Amiri" w:hAnsi="Amiri" w:eastAsia="Amiri" w:cs="Amiri"/>
          <w:color w:val="111111"/>
          <w:sz w:val="28"/>
          <w:sz w:val="28"/>
          <w:szCs w:val="28"/>
          <w:rtl w:val="true"/>
          <w:lang w:bidi="ar-SA"/>
        </w:rPr>
        <w:t xml:space="preserve">عن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الدعوى الثانية ، لان قول الولي قتله فلان وحده لم يقطع به وانما قاله بغالب ظنه ، وهذا المعترف يخبر عن قطع ويقين ، فكان أعرف بما اعترف به ، فلهذا كان له مطالبته به ، ويفارق هذا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ثم قامت البينة أن هذا المعترف كان غائبا عن موضع القتل حين القتل حيث قلنا لا تقبل هذه البينة ، لانه مكذب لها وهاهنا غير مكذب لهذا المعترف ، فبان الفضل منهما ، واختاره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 ، لان قول الولي في الابتداء ما قتله الا فلان وحده ، اقرار منه أن هذا المقر ما قتله ، فلا يقبل دعواه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الاقوى عندي ، لانا بينا أنه لا يجوز أن يحلف الا على علم ، واذا ثبت ذلك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 الثاني ما قتله ، فيكون مكذبا له ، على أنا قد بينا قضية الحسن عليه ‌السلام في مثل هذا ، وأن الدية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بذلك الى ما ذكره في أول باب القسامة ، فانه قال بعد ذكر بعض هذه المسألة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في مثل هذا ، وهي قضية الحسن عليه ‌السلام أن الدية تلزم في بيت المال ، ولا تلزم المقر ولا الذي ادعى عليه اللوث ، وأمضاه أمير المؤمنين 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لمن يرثانه أن زيدا جرحه بعد الاندمال قبلت ، </w:t>
      </w:r>
    </w:p>
    <w:p>
      <w:pPr>
        <w:pStyle w:val="BookText"/>
        <w:rPr/>
      </w:pPr>
      <w:r>
        <w:rPr>
          <w:rFonts w:ascii="Amiri" w:hAnsi="Amiri" w:eastAsia="Amiri" w:cs="Amiri"/>
          <w:color w:val="111111"/>
          <w:sz w:val="28"/>
          <w:sz w:val="28"/>
          <w:szCs w:val="28"/>
          <w:rtl w:val="true"/>
          <w:lang w:bidi="ar-SA"/>
        </w:rPr>
        <w:t>ولا تقبل قبله لتحقق التهمة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المقتضي لوجوب القبول موجود والمانع لا يصلح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المقتضي ، فهي العدالة الموجبة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المانع المذكور ، فليس الا وجود التهمة ، فان الجرح قد يصير نفسا ، فتجب الدية على القاتل ويستحقها الشاهدان ، فلهذا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صلاحيته للمانعية ، فلانه لو منع ذلك من قبول الشهادة في هذه الصورة لمنع من قبول الشهادة للمريض اذا شهدا له في حالة مرضه عملا بالعلية لكن التالي باطل عند القائل بالبطلان هناك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الشرطية ، فلان المقتضي للمنع هناك ليس الاجر النفع باعتبار هذه الشهادة ، على تقدير أن يموت قبل الاندمال ، وهذا المعنى بعينه متحقق في صورة ما اذا شهدا لمن يرثانه وهو مريض ، فان المريض قد يموت ، فيكون المال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الملازمة لوجود الفرق بين الصورتين ، لان الحق اذا ثبت هنا ملكه المريض ، فاذا مات ورثاه عن المريض لا عن المشهود عليه ، وليس كذلك اذا قامت الشهادة بالجناية لان متى مات المجني عليه وجبت الدية بموته على القاتل يستحقها الشاهدان على المشهود ، فلهذا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الدية يستحقها بها ابتداءً ، بل يستحقها بها عن ملك الميت أيضا ، كما في صورة المريض ، بدليل أنه اذا ثبت قضيت منها ديونه وأنفذت وصاياه ، وإليه أومأ الشيخ رحمه‌ اللّه قبل هذه المسألة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تحقق التهمة المانعة من قبول الشهادة وقد بيناها ، وهو مذهب الشيخ رحمه‌ اللّه في المبسوط </w:t>
      </w:r>
      <w:r>
        <w:rPr>
          <w:rStyle w:val="FootnoteAnchor"/>
          <w:rtl w:val="true"/>
        </w:rPr>
        <w:footnoteReference w:id="398"/>
      </w:r>
      <w:r>
        <w:rPr>
          <w:rFonts w:ascii="Amiri" w:hAnsi="Amiri" w:eastAsia="Amiri" w:cs="Amiri"/>
          <w:color w:val="111111"/>
          <w:sz w:val="28"/>
          <w:sz w:val="28"/>
          <w:szCs w:val="28"/>
          <w:rtl w:val="true"/>
          <w:lang w:bidi="ar-SA"/>
        </w:rPr>
        <w:t>، وقد بينا ضعفه ، فالعمل على ما قلناه</w:t>
      </w:r>
      <w:r>
        <w:rPr>
          <w:rFonts w:eastAsia="Amiri" w:cs="Amiri" w:ascii="Amiri" w:hAnsi="Amiri"/>
          <w:color w:val="111111"/>
          <w:sz w:val="28"/>
          <w:szCs w:val="28"/>
          <w:rtl w:val="true"/>
          <w:lang w:bidi="ar-SA"/>
        </w:rPr>
        <w:t xml:space="preserve">. </w:t>
      </w:r>
      <w:bookmarkStart w:id="123" w:name="pg19514_220443"/>
    </w:p>
    <w:p>
      <w:pPr>
        <w:pStyle w:val="Heading3"/>
        <w:numPr>
          <w:ilvl w:val="2"/>
          <w:numId w:val="1"/>
        </w:numPr>
        <w:rPr/>
      </w:pPr>
      <w:bookmarkStart w:id="124" w:name="__RefHeading___Toc45818_2314609296"/>
      <w:bookmarkStart w:id="125" w:name="_Toc44"/>
      <w:bookmarkEnd w:id="123"/>
      <w:bookmarkEnd w:id="124"/>
      <w:r>
        <w:rPr>
          <w:rtl w:val="true"/>
        </w:rPr>
        <w:t xml:space="preserve">فرع </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اندمل الجرح بعد الاقامة ، لم يحكم بتلك الشهادة لانها وقعت مردودة ، فأما لو أعاداها بعده ، فالصحيح عندنا القبول ، لزوال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أحد هذين لم يكن لوثا ، وفي الفرق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ذكر هاتين المسألتين في المبسوط </w:t>
      </w:r>
      <w:r>
        <w:rPr>
          <w:rStyle w:val="FootnoteAnchor"/>
          <w:rtl w:val="true"/>
        </w:rPr>
        <w:footnoteReference w:id="399"/>
      </w:r>
      <w:r>
        <w:rPr>
          <w:rFonts w:ascii="Amiri" w:hAnsi="Amiri" w:eastAsia="Amiri" w:cs="Amiri"/>
          <w:color w:val="111111"/>
          <w:sz w:val="28"/>
          <w:sz w:val="28"/>
          <w:szCs w:val="28"/>
          <w:rtl w:val="true"/>
          <w:lang w:bidi="ar-SA"/>
        </w:rPr>
        <w:t>وحكم بثبوت اللوث في الاولى دون الثانية ، وفرق بينهما بأن في المسألة الاولى قد ثبت أن القتيل قتله أحدهما ، فهو كما لو وجد بينهما ، وليس كذلك المسألة الثانية لان اللوث أن يغلب على الظن صدق ما يدعيه الولي ، ولكل واحد منهما ولي ولا يعلم أن الشاهد شهد له ، فلا يغلب على الظن صدق ما يدعيه ، فلم يكن لوثا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في الفرق ، ومنشأ تردده النظر الى ما ذكره الشيخ رحمه‌ اللّه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الى أن كل واحد منهما يحتمل أن يكون قاتلا ويحتمل أن لا يكون ، فتنتفي غلبة الظن بصدق ما يدعيه الولي ان لو خص بالقتل أحدهما ، اذ التقدير أن كل واحد يحتمل أن يكون قاتلا على سبيل الخصوص لا على سبيل الشركة ، فلم يغلب على الظن اتجاه القتل الى أحدهما ، فحينئذ لا يثبت اللوث في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اللوث وجود أثر القتل على الاشبه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حصل اللوث فللولي القسامة ، سواء كان بالقتيل أثر القتل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به أثر القتل </w:t>
      </w:r>
    </w:p>
    <w:p>
      <w:pPr>
        <w:pStyle w:val="BookText"/>
        <w:rPr/>
      </w:pPr>
      <w:r>
        <w:rPr>
          <w:rFonts w:ascii="IRNazanin" w:hAnsi="IRNazanin" w:eastAsia="IRNazanin"/>
          <w:color w:val="111111"/>
          <w:sz w:val="28"/>
          <w:sz w:val="28"/>
          <w:szCs w:val="28"/>
          <w:rtl w:val="true"/>
          <w:lang w:bidi="fa-IR"/>
        </w:rPr>
        <w:t xml:space="preserve">فعل </w:t>
      </w:r>
      <w:r>
        <w:rPr>
          <w:rStyle w:val="FootnoteAnchor"/>
          <w:rtl w:val="true"/>
        </w:rPr>
        <w:footnoteReference w:id="400"/>
      </w:r>
      <w:r>
        <w:rPr>
          <w:rFonts w:ascii="Amiri" w:hAnsi="Amiri" w:eastAsia="Amiri" w:cs="Amiri"/>
          <w:color w:val="111111"/>
          <w:sz w:val="28"/>
          <w:sz w:val="28"/>
          <w:szCs w:val="28"/>
          <w:rtl w:val="true"/>
          <w:lang w:bidi="ar-SA"/>
        </w:rPr>
        <w:t>هذا وان لم يكن أثرا فلا قسامة ، حتى أنه لو خرج الدم من أنفه فلا قسامة ، لانه يخرج من خنق ويظهر من غير قتل ، وان خرج من أذنه فهو مقتول ، لانه لا يخرج من أذنه الا بخنق شديد وسبب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الاقوى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في الخلاف عدم الاشتراط ، كما هو مذهب الشافعي ، محتجا بأن العادة موت الانسان بالامراض ، وموت الفجأة نادر ، فالظاهر من هذا أنه مقتول ، كما أن من به أثر القتل يجوز أن يكون جرح نفسه ، ولا يترك لذلك القسامة ولا ينبغي أن نحمله على النادر الا بدليل ، وقد يقتل الانسان غيره بأخذ نفسه أو عصر خصيته وان لم يكن هناك أثر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رحمه‌ اللّه في الخلاف حسن ، وانما كان أشبه لدلالة العموم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كمية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المدعى عليهم أكثر من واحد ففيه تردد ، أظهره أن على كل واحد خمسين يمينا ، كما لو انفرد ، لان كل واحد يتوجه عليه دعوى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كل واحد من المدعى عليهم ينفي عن نفسه ما ينفيه الواحد اذا انفرد وهو القود ، فلهذا حلف كل واحد ما يحلف الواحد اذا انفرد وليس كذلك المدعي اذا كان أكثر من واحد ، لان الكل سواء يثبتون ما يثبته الواحد اذا انفرد ، وهو الذي قواه الشيخ في المبسوط </w:t>
      </w:r>
      <w:r>
        <w:rPr>
          <w:rStyle w:val="FootnoteAnchor"/>
          <w:rtl w:val="true"/>
        </w:rPr>
        <w:footnoteReference w:id="403"/>
      </w:r>
      <w:r>
        <w:rPr>
          <w:rFonts w:ascii="Amiri" w:hAnsi="Amiri" w:eastAsia="Amiri" w:cs="Amiri"/>
          <w:color w:val="111111"/>
          <w:sz w:val="28"/>
          <w:sz w:val="28"/>
          <w:szCs w:val="28"/>
          <w:rtl w:val="true"/>
          <w:lang w:bidi="ar-SA"/>
        </w:rPr>
        <w:t>، وهو القول الاصح عند الشافعي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أصل البراءة ، ترك العمل به في ايجاب الخمسين عليهم ، للدليل الدال عليه ، فيبقى معمولا به فيما عداه ، وبه أفتى الشيخ في الخلاف ، </w:t>
      </w:r>
      <w:bookmarkStart w:id="126" w:name="pg19514_220445"/>
    </w:p>
    <w:p>
      <w:pPr>
        <w:pStyle w:val="BookText"/>
        <w:rPr/>
      </w:pPr>
      <w:bookmarkEnd w:id="126"/>
      <w:r>
        <w:rPr>
          <w:rFonts w:ascii="Amiri" w:hAnsi="Amiri" w:eastAsia="Amiri" w:cs="Amiri"/>
          <w:color w:val="111111"/>
          <w:sz w:val="28"/>
          <w:sz w:val="28"/>
          <w:szCs w:val="28"/>
          <w:rtl w:val="true"/>
          <w:lang w:bidi="ar-SA"/>
        </w:rPr>
        <w:t xml:space="preserve">محتجا باجماع الفرقة وأخبارهم ، وبأن ما قلناه مجمع على لزومه ، وليس على ما قالوه دليل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الثاني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رجح ما رجحه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قبول قسامة الكافر على المسلم تردد ،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ظواهر الاخبار الدالة على جواز القسامة مع حصول اللوث ، وهو الذي قواه الشيخ في المبسوط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يثبت به القود ويثبت به المال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 وأبي حنيفة ، لكنهما أثبتا القتل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اثبات حق المدعي بيمينه ورد على خلاف مقتضى الاصل وهو فتوى الشيخ في الخلاف ، محتجا بأصل البراءة ، وبأن اثبات القتل على المسلم بيمين المشرك يفتقر الى دليل ، ولانا لو أوجبنا القتل بيمينهم لوجب أن يقاد به ، وقد بينا أنه لا يقاد مسلم بكافر ، ولو أوجبنا عليه الدية لاوجبنا بيمين الكافر ابتداءً على مسلم مالا ، مع علمنا بأنهم يستحلون أموال المسلمين ودماءهم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5820_2314609296"/>
      <w:bookmarkStart w:id="128" w:name="_Toc45"/>
      <w:bookmarkEnd w:id="127"/>
      <w:r>
        <w:rPr>
          <w:rtl w:val="true"/>
        </w:rPr>
        <w:t xml:space="preserve">فائدة </w:t>
      </w:r>
      <w:r>
        <w:rPr>
          <w:rtl w:val="true"/>
        </w:rPr>
        <w:t>:</w:t>
      </w:r>
      <w:bookmarkEnd w:id="1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المصنف والشيخ رحمه‌ اللّه في المبسوط والخلاف أن هذا الحكم انما هو اذا كان الولي كافرا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مسلما فلا ، وعندي فيه نظر يعرف مما ذكر في مسألة ما لو شهدا لمن يرثانه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الاعراب ، فان كان من أهله كلف ، والا قنع بما يعرف معه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ذكره الشيخ رحمه‌ اللّه في المبسوط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اعراب اليمين ، فالصحيح أن يكون اسم اللّه مخفوضا بحرف القسم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فان خالف هذا أو لحن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رفعا أو نصبا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 لانه لا يغير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عندي أنه ان كان من أهل الاعراب والمعرفة أن لا يجزيه ، وان كان ممن لا يعرف ذلك أجزأه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ذكرت هذه المسألة وان كانت واضحة ، لانه قد وقع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 وهو غلط ظاهر ، وقد نبه عليه صاحب كشف الرموز وفي حاشيته على الشرائع ، وهو عارف بهذا الكتاب ، لانه قرأه على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يذكر في اليمين أن النية نية المدعي؟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دفعا لتوهم الحالف ، والاشبه أنه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في اليمين نية الحاكم ، والفائدة في اعتبار هذه الصفات أن كل واحد لا يعلم أن الامر هكذا ، فربما يعتقد أن النية نية الحالف ، فيغير اليمين عن جهتها ، فلهذا كانت هذه الاوصاف أقرب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ذلك ، لان الاعتبار عندنا بنية المحق ، مدعيا كان أو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الفصل الرابع في كيفية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 أولياء لا يولي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الولي صغيرا وله أب أوجد ، لم يكن لاحد أن يستوفي حتى يبلغ ، سواء كان القصاص في النفس أو الطرف ، وفيه اشكال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أنه حق للصبي ، فلا يجوز لغيره التصرف فيه </w:t>
      </w:r>
    </w:p>
    <w:p>
      <w:pPr>
        <w:pStyle w:val="BookText"/>
        <w:rPr/>
      </w:pP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الولي متسلط على استيفاء حقوق المولى عليه مع المصلحة وهذا من ذاك ، وهو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القاتل حتى يبلغ الصبي ويفيق المجنون ، وهو أشد اشكالا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أشد اشكالا ، لان الحبس زيادة عقوبة لا دلالة عليها ، اذ موجب القتل القصاص أو الدية لا غير ، فيكون منفيا بظاهر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اضرار في الاسلام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قتل جماعة على التعاقب ، ثبت لولي كل واحد منهم القود ، ولا يتعلق حق واحد بالآخر ، فان استوفى الاول سقط حق الباقين لا الى بدل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أن المقتضي لثبوت القود موجود في كل واحد واحد ، فاذا استوفى الاول سقط حق الباقين لا الى بدل ، لفوات محل القصاص ، ولان الدية لا تثبت عندنا الا بالتراضي منهما وقد يعذر ذلك ، وهو فتوى الشيخ في الخلاف </w:t>
      </w:r>
      <w:r>
        <w:rPr>
          <w:rStyle w:val="FootnoteAnchor"/>
          <w:rtl w:val="true"/>
        </w:rPr>
        <w:footnoteReference w:id="410"/>
      </w:r>
      <w:r>
        <w:rPr>
          <w:rFonts w:ascii="IRNazanin" w:hAnsi="IRNazanin" w:eastAsia="IRNazanin"/>
          <w:color w:val="111111"/>
          <w:sz w:val="28"/>
          <w:sz w:val="28"/>
          <w:szCs w:val="28"/>
          <w:rtl w:val="true"/>
          <w:lang w:bidi="fa-IR"/>
        </w:rPr>
        <w:t xml:space="preserve">والمبسوط </w:t>
      </w:r>
      <w:r>
        <w:rPr>
          <w:rStyle w:val="FootnoteAnchor"/>
          <w:rtl w:val="true"/>
        </w:rPr>
        <w:footnoteReference w:id="411"/>
      </w:r>
      <w:r>
        <w:rPr>
          <w:rFonts w:ascii="Amiri" w:hAnsi="Amiri" w:eastAsia="Amiri" w:cs="Amiri"/>
          <w:color w:val="111111"/>
          <w:sz w:val="28"/>
          <w:sz w:val="28"/>
          <w:szCs w:val="28"/>
          <w:rtl w:val="true"/>
          <w:lang w:bidi="ar-SA"/>
        </w:rPr>
        <w:t>، وواقفه الشافعي في ثبوت القود لكل من الاولياء ، وخالفه في سقوط حق الباقين لا الى بدل ، وأوجب بدلا هو كمال الدية في ماله خاصة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الشيخ في الخلاف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فأثبت تعالى السلطنة للولي ، والقول بالتداخل </w:t>
      </w:r>
    </w:p>
    <w:p>
      <w:pPr>
        <w:pStyle w:val="BookText"/>
        <w:rPr/>
      </w:pPr>
      <w:r>
        <w:rPr>
          <w:rFonts w:ascii="Amiri" w:hAnsi="Amiri" w:eastAsia="Amiri" w:cs="Amiri"/>
          <w:color w:val="111111"/>
          <w:sz w:val="28"/>
          <w:sz w:val="28"/>
          <w:szCs w:val="28"/>
          <w:rtl w:val="true"/>
          <w:lang w:bidi="ar-SA"/>
        </w:rPr>
        <w:t>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بأصل البراءة ، وبأن اثبات الدية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سقوط حق الباقين يستلزم اهدار الدم المحقون المنفي بظاهر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دم امرئ مسلم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فيثبت البدل تفصيا من ذلك ، كما هو مذهب الشافعي ، ولو قيل بالتداخل كان وجها ، للتساوي في سبب الاستحقاق ، كما هو مذهب أبي حنيفة ، فان بادر أحدهم بقتله من غير اذن الباقين فقد استوفى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حق الباقين لا الى بدل؟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والاشبه الزام القاتل بحصة باقي المقتولين من دية الجاني ، وقال عثمان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بجماعتهم ، فاذا قتل سقط من الديات واحدة وكان ما بقي من الديات في تركته ، يأخذها أولياء القتلى بالحصص ، وهذا القول مناف للمذهب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بادر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البحث في هذه المسألة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يمينا ، فبذل شمالا فقطعها المجني عليه من غير علم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مذهبنا سقوط القود ،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المتعين قطع اليمين فلا يجزي اليسرى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اليسار قد يقطع باليمين اذا لم يكن يمين ، فيكون بدلا عنها ، فيسقط القصاص عن اليمين ، اذ لا فرق بين فعل البدل وفعل المبدل عنه وهو حجة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فانه لا يلزم من جعلها بدلا عنها في صورة عموم كونها بدلا عنها سلمنا لكن البدل انما يجزئ به اذا كان المبدل عنه مفقودا ، وهنا المبدل موجود فلا يجزئ كغيره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المعين قطع اليمين ، فلا يجزئ غيرها ، اذ اجزاء أحد </w:t>
      </w:r>
      <w:bookmarkStart w:id="129" w:name="pg19514_220449"/>
    </w:p>
    <w:p>
      <w:pPr>
        <w:pStyle w:val="BookText"/>
        <w:rPr/>
      </w:pPr>
      <w:bookmarkEnd w:id="129"/>
      <w:r>
        <w:rPr>
          <w:rFonts w:ascii="Amiri" w:hAnsi="Amiri" w:eastAsia="Amiri" w:cs="Amiri"/>
          <w:color w:val="111111"/>
          <w:sz w:val="28"/>
          <w:sz w:val="28"/>
          <w:szCs w:val="28"/>
          <w:rtl w:val="true"/>
          <w:lang w:bidi="ar-SA"/>
        </w:rPr>
        <w:t>الفعلين المتغايرين عن الاخر خلاف الاصل ، فلا يصار إليه الا لدليل ، وهو مفقود هنا ، وهو اختيار أكثر فقهاء العامة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5822_2314609296"/>
      <w:bookmarkStart w:id="131" w:name="_Toc46"/>
      <w:bookmarkEnd w:id="130"/>
      <w:r>
        <w:rPr>
          <w:rtl w:val="true"/>
        </w:rPr>
        <w:t xml:space="preserve">فرع </w:t>
      </w:r>
      <w:r>
        <w:rPr>
          <w:rtl w:val="true"/>
        </w:rPr>
        <w:t>:</w:t>
      </w:r>
      <w:bookmarkEnd w:id="131"/>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عليه قطع اليمين في السرقة وأخرج يساره فقطعت ، سقط عنه القطع في اليمين بلا خلاف ، لان حقوق اللّه مبنية على تخفيف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بذلها بدلا لم يقع بدلا ، وكان على القاطع ديتها ، وله القصاص في اليمين لانها موجودة ، 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رضا المجني عليه بقطع اليسار بدلا عن اليمين ، مستلزم للعفو عن قطع اليمين ، فيسقط القصاص عنها ، كما لو عفا عنه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الالتفات الى أنه انما رضي بقطع اليسار بدلا عن اليمين على تقدير صحة ذلك ، فاذا لم تصح المبادلة واليمين قائمة ، كان له الرجوع إليها ، كرجل باع عبدا بثمن معين ، فتلف الثمن قبل القبض رجع سيد العبد الى عين ماله حيث لم يسلم الثمن ، فكذا هنا يرجع المقتص الى ما وجب له ، وهو قطع اليمين ، وحكى الشيخ في المبسوط </w:t>
      </w:r>
      <w:r>
        <w:rPr>
          <w:rStyle w:val="FootnoteAnchor"/>
          <w:rtl w:val="true"/>
        </w:rPr>
        <w:footnoteReference w:id="415"/>
      </w:r>
      <w:r>
        <w:rPr>
          <w:rFonts w:ascii="Amiri" w:hAnsi="Amiri" w:eastAsia="Amiri" w:cs="Amiri"/>
          <w:color w:val="111111"/>
          <w:sz w:val="28"/>
          <w:sz w:val="28"/>
          <w:szCs w:val="28"/>
          <w:rtl w:val="true"/>
          <w:lang w:bidi="ar-SA"/>
        </w:rPr>
        <w:t>القولين ولم يرجح</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5824_2314609296"/>
      <w:bookmarkStart w:id="133" w:name="_Toc47"/>
      <w:bookmarkEnd w:id="132"/>
      <w:r>
        <w:rPr>
          <w:rtl w:val="true"/>
        </w:rPr>
        <w:t xml:space="preserve">فائدة </w:t>
      </w:r>
      <w:r>
        <w:rPr>
          <w:rtl w:val="true"/>
        </w:rPr>
        <w:t>:</w:t>
      </w:r>
      <w:bookmarkEnd w:id="1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بثبوت القصاص في اليمين يوجب على المقتص في اليسار ديتها ، وللمقتص قطع اليمين حينئذ ، والنافي لم يوجب دية اليسار على المقتص فيها ويوجب له دية اليمين ، فان كانت الديتان سواء تقاصا وان اختلفا ، كأن يكون أحدهما رجلا والاخر امرأة ، تقاصا بما اتفقا ورجع ذو الفضل بالفضل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يدي رجل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قطع يده فمات وادعى الجاني الاندمال وادعى الولي السراية ، فالقول قول الجاني ، ان مضت مدة يمكن فيها الاندمال ، ولو اختلفا فالقول قول الولي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أن الاصل بقاء المدة وعدم مضيها ، فيكون القول قول الولي ، لاستناد دعواه بهذا الاصل ، وهو فتوى الشيخ في المبسوط </w:t>
      </w:r>
      <w:r>
        <w:rPr>
          <w:rStyle w:val="FootnoteAnchor"/>
          <w:rtl w:val="true"/>
        </w:rPr>
        <w:footnoteReference w:id="416"/>
      </w:r>
      <w:r>
        <w:rPr>
          <w:rFonts w:ascii="Amiri" w:hAnsi="Amiri" w:eastAsia="Amiri" w:cs="Amiri"/>
          <w:color w:val="111111"/>
          <w:sz w:val="28"/>
          <w:sz w:val="28"/>
          <w:szCs w:val="28"/>
          <w:rtl w:val="true"/>
          <w:lang w:bidi="ar-SA"/>
        </w:rPr>
        <w:t>، فالولي في هذه المسألة كالجاني في المسألة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الظاهر وجوب نصف الدية ، اذ هو موجب الجناية فقط والولي يدعي زيادة بحصول الموت بالسراية ، والاصل عدمها حتى يثبت قطعا أو ظاهرا ، ولا قطع ولا ظاهر مع حصول الخلاف ، فيكون القول قول الجاني ، لاستناده الى هذا الاصل وأصل البراءة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لا انقضاء مساو لاحتمال الانقضاء فتساقطا ، ويرجح قول الجاني بما أن الاصل عدم الضمان ، والاول عندي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الجاني أنه شرب سما فمات ، وادعى الولي موته من السراية ، فالاحتمال فيهما سواء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الملفوف في الكساء اذا قدس‌سره بنصفين فادعى الولي أنه كان حيا ، وادعى الجاني أنه كان ميتا ، فالاحتمالان متساويان ، فيرجح قول الجاني بما أن الاصل عدم الضمان ، وفيه احتمال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دعوى كل واحد من الجاني والولي قد استندت الى أصل في الصورتين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الاولى ، فلان الجاني استندت دعواه الى أصل وهو أصالة عدم الموت بالسراية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الولي فلان دعواه مستند الى أصالة عدم الشرب والموت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تعارض الاصلان تساقطا ووجب الرجوع الى مقتضى الاصل وهو البراءة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 فلان دعوى الولي مستندة بأصل بقاء الحياة ، ولانه </w:t>
      </w:r>
    </w:p>
    <w:p>
      <w:pPr>
        <w:pStyle w:val="BookText"/>
        <w:rPr/>
      </w:pPr>
      <w:r>
        <w:rPr>
          <w:rFonts w:ascii="Amiri" w:hAnsi="Amiri" w:eastAsia="Amiri" w:cs="Amiri"/>
          <w:color w:val="111111"/>
          <w:sz w:val="28"/>
          <w:sz w:val="28"/>
          <w:szCs w:val="28"/>
          <w:rtl w:val="true"/>
          <w:lang w:bidi="ar-SA"/>
        </w:rPr>
        <w:t>قد تحققت جناية قبل الضرب وشككنا في وجودها حين الضرب ، والاصل الحياة فوجب البناء على اليقين ، كمن تيقن الطهارة وشك في الحدث أو بالعكس ، فانه يبنى على اليقين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الجاني ، فلاستناده الى الاصل ، ولان الظاهر من حال الملفوف في الكساء الموت ، واذا تعارضا تساقطا ووجب الرجوع الى الاصل ، وهو في جنية الجاني ، وهو فتوى الشيخ في المبسوط </w:t>
      </w:r>
      <w:r>
        <w:rPr>
          <w:rStyle w:val="FootnoteAnchor"/>
          <w:rtl w:val="true"/>
        </w:rPr>
        <w:footnoteReference w:id="417"/>
      </w:r>
      <w:r>
        <w:rPr>
          <w:rFonts w:ascii="IRNazanin" w:hAnsi="IRNazanin" w:eastAsia="IRNazanin"/>
          <w:color w:val="111111"/>
          <w:sz w:val="28"/>
          <w:sz w:val="28"/>
          <w:szCs w:val="28"/>
          <w:rtl w:val="true"/>
          <w:lang w:bidi="fa-IR"/>
        </w:rPr>
        <w:t xml:space="preserve">والخلاف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الاحتمال الاخر ، فاعلم أن بعض الفقهاء جعل القول قول الولي ، نظرا الى ما قلناه ، واستضعفه الشيخ في المبسوط ، وهو القول الثاني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بالعفو صح فيما كان ثابتا وقت الابراء ، وهو دية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القصاص في النفس أو الدية ، ففيه تردد لانه ابراء مما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يصح العفو عنها وعما يحدث ، ولو سرت كان عفوه ماضيا من الثلث لانه بمنزلة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الشيخ رحمه‌ اللّه ذكر هذه المسألة في الخلاف </w:t>
      </w:r>
      <w:r>
        <w:rPr>
          <w:rStyle w:val="FootnoteAnchor"/>
          <w:rtl w:val="true"/>
        </w:rPr>
        <w:footnoteReference w:id="419"/>
      </w:r>
      <w:r>
        <w:rPr>
          <w:rFonts w:ascii="Amiri" w:hAnsi="Amiri" w:eastAsia="Amiri" w:cs="Amiri"/>
          <w:color w:val="111111"/>
          <w:sz w:val="28"/>
          <w:sz w:val="28"/>
          <w:szCs w:val="28"/>
          <w:rtl w:val="true"/>
          <w:lang w:bidi="ar-SA"/>
        </w:rPr>
        <w:t>، وأفتى فيها بصحة العفو وحكم بخروج الدية من الثلث فحسب ، لان تصرفات المريض انما يصح عنده من الثلث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فمن تصدق به فهو كفارة له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فندب تعالى الى التصدق الذي هو كناية عن الابراء ولم يفرق بين موضع وآخر ، ولان الاصل الجواز ، فالمانع يحتاج الى دليل ، وهو ظاهر كلامه في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الشافعي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أن نقول ذلك بلفظ العفو أو بلفظ الوصية ، فان قال بلفظ الوصية ، فهل تصح الوصية للقاتل؟ قولان ، أحدهما تصح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أعطى كل ذي حق حقه فلا وصية لوارث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دل على أن الوصية انما تصح لغير الوارث ، ولا شك أن القاتل غير وارث ، فتصح الوصية له ، عملا بظاهر اللفظ وللاصل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تصح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للقاتل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والنكرة في سياق النفي للعموم ، كما مر بيانه في أول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بالاول كانت الدية كلها له ان خرجت من الثلث ، والا فبمقدار 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بالثاني ، كانت الدية باقية على الجاني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قال بلفظ العفو والابراء ، فهل هما من المريض وصية أم لا؟ على قولين فان قيل وصية فهو كالوصية ، وقد سلف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انهما اسقاط لا وصية لانه ابراء عما لم يجب ، وذلك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 فانه تردد في ذلك ، ومنشأ تردده النظر الى ما احتج به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الى ما احتج به الشافعي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عبد على حر جناية تتعلق برقبته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لم يصح ، وان أبرأ السيد صح ، لان الجناية وان تعلقت برقبة العبد ، فانه ملك للسيد ، وفيه اشكال من حيث أن الابراء اسقاط لما في الذمة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المبسوط </w:t>
      </w:r>
      <w:r>
        <w:rPr>
          <w:rStyle w:val="FootnoteAnchor"/>
          <w:rtl w:val="true"/>
        </w:rPr>
        <w:footnoteReference w:id="423"/>
      </w:r>
      <w:r>
        <w:rPr>
          <w:rFonts w:ascii="Amiri" w:hAnsi="Amiri" w:eastAsia="Amiri" w:cs="Amiri"/>
          <w:color w:val="111111"/>
          <w:sz w:val="28"/>
          <w:sz w:val="28"/>
          <w:szCs w:val="28"/>
          <w:rtl w:val="true"/>
          <w:lang w:bidi="ar-SA"/>
        </w:rPr>
        <w:t>، وحكم بصحة ابراء السيد دون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الجناية وان كانت متعلقة برقبة العبد ، فالعبد يعود على </w:t>
      </w:r>
    </w:p>
    <w:p>
      <w:pPr>
        <w:pStyle w:val="BookText"/>
        <w:rPr/>
      </w:pPr>
      <w:r>
        <w:rPr>
          <w:rFonts w:ascii="Amiri" w:hAnsi="Amiri" w:eastAsia="Amiri" w:cs="Amiri"/>
          <w:color w:val="111111"/>
          <w:sz w:val="28"/>
          <w:sz w:val="28"/>
          <w:szCs w:val="28"/>
          <w:rtl w:val="true"/>
          <w:lang w:bidi="ar-SA"/>
        </w:rPr>
        <w:t>السيد فلهذا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 الابراء اسقاط لما تعلق بالذمة ولم يتعلق في ذمة العبد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استشكل القول بصحة الاول ، ومنشؤه النظر الى ما ذكره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الابراء عبارة عن اسقاط ما في الذمة ولم يتعلق بذمة المولى شي‌ء ، فلا يصح ابراؤه ، والمقدمتان ظاهرتان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عفا مطلقا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أرش هذه الجناية صح اجماعا وكان راجعا الى سيده ، اذ هي وصية لغير قاتل فصحت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كتاب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يبذل من ابل البلد أو من غيرها أو يعطي من ابله أو ابل أدون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تقبل القيمة السوقية مع وجود الابل؟ فيه تردد ، والاشبه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الابل ، فلا يعدل عن الواجب الى غيره من غير تراض ، وهو مذهب فقهاء العامة طرا ، ومن أن الاصل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مذهبنا أنه اذا كان من أهل الابل وبذل القيمة قيمة مثله كان له ذلك ، وان قلنا ليس له ذلك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كان من أهلها وطلب الولي القيمة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من الحل الى الحرم فقتل فيه لزم التغليظ ، وهل يغلظ مع العكس؟ فيه التردد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السبب المقتضي للتغليظ انما هو القتل في الحرم ، وهو منتف هنا ، اذ التقدير أن القتل حصل في الحل فينتفي مسببه وهو التغليظ عملا بالعلية ، وهو الاقوى ، ويؤيده أصالة البراءة من وجوب التغليظ مطلقا ، ترك العمل به في ايجابه اذا حصل القتل في الحرم أو الشهر الحرام للاجماع </w:t>
      </w:r>
    </w:p>
    <w:p>
      <w:pPr>
        <w:pStyle w:val="BookText"/>
        <w:rPr/>
      </w:pPr>
      <w:r>
        <w:rPr>
          <w:rFonts w:ascii="Amiri" w:hAnsi="Amiri" w:eastAsia="Amiri" w:cs="Amiri"/>
          <w:color w:val="111111"/>
          <w:sz w:val="28"/>
          <w:sz w:val="28"/>
          <w:szCs w:val="28"/>
          <w:rtl w:val="true"/>
          <w:lang w:bidi="ar-SA"/>
        </w:rPr>
        <w:t>منا ومن الشافعي وبعض الصحابة والتابعين ، خلافا لابي حنيفة ومالك وبعض التابعين فيبقى الباقي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سبب القتل حصل في الحرم ، اذ التقدير أن الرمي الذي حصل منه القتل كان في الحرم ، فيثبت التغليظ ، كما لو حصل القتل فيه ، لان وجود السبب كوجود المسبب ، وهو الاليق بمذهب الشيخ رحمه‌ اللّه ، لانه أوجب على المحل الفداء اذا كان في الحرم فرمى صيدا في الحل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دلت رواية علي بن رئاب عن أبي عبد اللّه عليه ‌السلام في رجل في الحرم رمى صيدا خارجا من الحرم فقتله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الجزاء ، لان الآفة جاءت الصيد من ناحية الحر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والألف واللام في التردد لتعريف الماهية ، لا اشارة الى تردد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كله القن والمدبر ، ذكرا كان أو أنثى ، وفي أم الولد تردد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بذلك الى ما ذكره في كتاب البيع من أن أم الولد هل يسترق ويباع أو لا؟ وليس بحق ، بل أشار بذلك الى ما ذكره في كتاب المكاتبة والتدبير والاستيلاء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جنت أم الولد خطا تعلق أرش الجناية برقبتها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مسمع عن أبي عبد اللّه جنايتها في حقوق الناس على سيدها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الرواية موافقة لمذهب جميع فقهاء العامة ، على ما حكاه الشيخ في الخلاف عنهم ، الا أبا ثور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جنايتها يتعلق بذمتها يتبع به بعد العتق وهو خيرة المزني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أن جنايتها كجناية المملوك سواء وقد </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في المبسوط </w:t>
      </w:r>
      <w:r>
        <w:rPr>
          <w:rStyle w:val="FootnoteAnchor"/>
          <w:rtl w:val="true"/>
        </w:rPr>
        <w:footnoteReference w:id="427"/>
      </w:r>
      <w:r>
        <w:rPr>
          <w:rFonts w:ascii="Amiri" w:hAnsi="Amiri" w:eastAsia="Amiri" w:cs="Amiri"/>
          <w:color w:val="111111"/>
          <w:sz w:val="28"/>
          <w:sz w:val="28"/>
          <w:szCs w:val="28"/>
          <w:rtl w:val="true"/>
          <w:lang w:bidi="ar-SA"/>
        </w:rPr>
        <w:t>، واستدل باجماع الفرقة وأخبارهم على أنها مملوكة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أن هذا التردد ضعيف ، لان الاجماع اذا انعقد على شي‌ء وجب اتباعه ، وان وردت الرواية بخلافه ، لدلالته على اطراح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ببالغ فمات فلا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مريضا أو مجنونا أو طفلا أو اغتفل البالغ الكامل وفاجأه بالصيحة ، لزمه الضمان ، ولو قيل بالتسوية في الضمان كان حسنا ، لانه سبب الاتلاف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الاول للشيخ رحمه‌ اللّه في المبسوط ، محتجا بالاصل ولان الظاهر أنه لم يسقط من صيحته وانما وافقت سقطته صيحته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الذي سقط صبيا أو معتوها ، فعلى الصائح الدية والكفارة لان مثل هذا يسقط من شدة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غافلا فصاح به حالة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المصنف أوجب الضمان في الصورتين ، بأن الصياح سبب الاتلاف ظاهرا في الصورتين ، فيحكم بكونه سببا لهما شرعا ،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أحكم بالظاهر واللّه يتولى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على العاقلة ، وفيه اشكال من حيث قصد الصائح الى الاخافة ، فهو عمد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أنه فعل خطا ، فتكون الدية المرتبة عليه لازمة للعاقلة كغيره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الى أن الصائح انما قصد بصيحته الاخافة ، فيكون هذا الفعل عمدا شبيه الخطأ ، فتكون الدية فيه على الجاني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الشيخ رحمه‌ اللّه حقق هذه المسألة بعد هذا الكلام بقليل في مسألة من شهر سيفه في وجه انسان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تنظر ، فان كان فعله عمدا فالدية مغلظة في ما له عندنا وعندهم على العاقلة ، وان كان انما صاح به خطا ، فالدية محققة على العاقلة بلا خلاف ، وهذا القول سديد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 بين الرماة فأصابه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المارّ صبي ، فقربه من طريق السهم لا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على من قربه لا على الرامي ، لانه عرضه للاتلاف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الرامي مباشر للاتلاف ، فتكون الدية على عاقلته لكونه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ففرضية ، وأما الكبرى فاجماعية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المارّ قد عرضه للاتلاف بتقريبه </w:t>
      </w:r>
      <w:r>
        <w:rPr>
          <w:rStyle w:val="FootnoteAnchor"/>
          <w:rtl w:val="true"/>
        </w:rPr>
        <w:footnoteReference w:id="428"/>
      </w:r>
      <w:r>
        <w:rPr>
          <w:rFonts w:ascii="Amiri" w:hAnsi="Amiri" w:eastAsia="Amiri" w:cs="Amiri"/>
          <w:color w:val="111111"/>
          <w:sz w:val="28"/>
          <w:sz w:val="28"/>
          <w:szCs w:val="28"/>
          <w:rtl w:val="true"/>
          <w:lang w:bidi="ar-SA"/>
        </w:rPr>
        <w:t>من طريق السهم ، فيكون الضمان عليه ، وهو ضعيف ، لاتفاق الفقهاء على انه اذا اجتمع المباشر والسبب كان الضمان على المباشر دون ذي السبب ، وفيه نظر ، لان الرامي يسقط عنه الضمان بالتحذير ، فيستقر الضمان على السبب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فقمصت المركوبة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قمصت الفرس وغيرها يقمص قمصا وقماصا اذا رفعت يديها وطرحهما معا وعجفت برجليها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دابة فيها قماص بكسر القاف لا بضمها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للاصحاب في هذه المسألة خمسة أقوال قد ذكر المصنف منها ثلاثة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القولان الآخران 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الصلاح ، وهو أن الراكبة ان كان ركوبها بأجرة فالدية على القامصة والناخسة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بأجرة فالمختار مذهب </w:t>
      </w:r>
      <w:bookmarkStart w:id="134" w:name="pg19514_220457"/>
    </w:p>
    <w:p>
      <w:pPr>
        <w:pStyle w:val="BookText"/>
        <w:rPr/>
      </w:pPr>
      <w:bookmarkEnd w:id="134"/>
      <w:r>
        <w:rPr>
          <w:rFonts w:ascii="Amiri" w:hAnsi="Amiri" w:eastAsia="Amiri" w:cs="Amiri"/>
          <w:color w:val="111111"/>
          <w:sz w:val="28"/>
          <w:sz w:val="28"/>
          <w:szCs w:val="28"/>
          <w:rtl w:val="true"/>
          <w:lang w:bidi="ar-SA"/>
        </w:rPr>
        <w:t xml:space="preserve">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الراكبة ان كانت صغيرة أو مكرهة ، فالدية نصفان ، وان كانت بالغة مختارة فالدية أثلاث ، كما اختاره المفيد ، قاله الراوندي في الرائع ، وهو حسن ، اذ فيه جمع بين قولي الشيخين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غيره ، فأخرجه من منزله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وجد مقتولا وادعى قتله على غيره ، فأقام بينه فقد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عدم البينة ، ففي القود تردد والاصح أن لا قود وعليه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جواز القود تحقق القتل العمد العدوان ، وهو مشكوك فيه هنا ، فيسقط القود ، اذ الشك في الشرط يستلزم الشك في المشروط قطعا ، وهو اختيار أكثر الاصحاب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أن رواية عمرو بن أبي المقدام عن أبي جعفر عليه ‌السلام أن القود </w:t>
      </w:r>
      <w:r>
        <w:rPr>
          <w:rStyle w:val="FootnoteAnchor"/>
          <w:rtl w:val="true"/>
        </w:rPr>
        <w:footnoteReference w:id="429"/>
      </w:r>
      <w:r>
        <w:rPr>
          <w:rFonts w:ascii="IRNazanin" w:hAnsi="IRNazanin" w:eastAsia="IRNazanin"/>
          <w:color w:val="111111"/>
          <w:sz w:val="28"/>
          <w:sz w:val="28"/>
          <w:szCs w:val="28"/>
          <w:rtl w:val="true"/>
          <w:lang w:bidi="fa-IR"/>
        </w:rPr>
        <w:t>والفتوى على الاول</w:t>
      </w:r>
      <w:r>
        <w:rPr>
          <w:rFonts w:eastAsia="IRNazanin" w:cs="IRNazanin"/>
          <w:color w:val="111111"/>
          <w:sz w:val="28"/>
          <w:szCs w:val="28"/>
          <w:rtl w:val="true"/>
          <w:lang w:bidi="fa-IR"/>
        </w:rPr>
        <w:t>.</w:t>
      </w:r>
    </w:p>
    <w:p>
      <w:pPr>
        <w:pStyle w:val="Heading3"/>
        <w:numPr>
          <w:ilvl w:val="2"/>
          <w:numId w:val="1"/>
        </w:numPr>
        <w:rPr/>
      </w:pPr>
      <w:bookmarkStart w:id="135" w:name="__RefHeading___Toc45826_2314609296"/>
      <w:bookmarkStart w:id="136" w:name="_Toc48"/>
      <w:bookmarkEnd w:id="135"/>
      <w:r>
        <w:rPr>
          <w:rtl w:val="true"/>
        </w:rPr>
        <w:t xml:space="preserve">فرع </w:t>
      </w:r>
      <w:r>
        <w:rPr>
          <w:rtl w:val="true"/>
        </w:rPr>
        <w:t>:</w:t>
      </w:r>
      <w:bookmarkEnd w:id="136"/>
    </w:p>
    <w:p>
      <w:pPr>
        <w:pStyle w:val="BookText"/>
        <w:rPr/>
      </w:pPr>
      <w:r>
        <w:rPr>
          <w:rFonts w:ascii="Amiri" w:hAnsi="Amiri" w:eastAsia="Amiri" w:cs="Amiri"/>
          <w:color w:val="111111"/>
          <w:sz w:val="28"/>
          <w:sz w:val="28"/>
          <w:szCs w:val="28"/>
          <w:rtl w:val="true"/>
          <w:lang w:bidi="ar-SA"/>
        </w:rPr>
        <w:t xml:space="preserve">لو لم يدع المخرج أن غيره قتله ،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الذي أخرجه القود بعد القسامة من أوليائه على ما مضى شرحه ، وعندي فيه اشكال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وجد ميتا ، ففي لزوم الدية تردد ، ولعل الاشبه أنه لا يضمن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ظاهر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غيره من بيته فهو له ضامن حتى يرجع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وهو خيرة الشيخ في النهاية </w:t>
      </w:r>
      <w:r>
        <w:rPr>
          <w:rStyle w:val="FootnoteAnchor"/>
          <w:rtl w:val="true"/>
        </w:rPr>
        <w:footnoteReference w:id="431"/>
      </w:r>
      <w:r>
        <w:rPr>
          <w:rFonts w:ascii="Amiri" w:hAnsi="Amiri" w:eastAsia="Amiri" w:cs="Amiri"/>
          <w:color w:val="111111"/>
          <w:sz w:val="28"/>
          <w:sz w:val="28"/>
          <w:szCs w:val="28"/>
          <w:rtl w:val="true"/>
          <w:lang w:bidi="ar-SA"/>
        </w:rPr>
        <w:t xml:space="preserve">، وهو مروي عن أبي </w:t>
      </w:r>
    </w:p>
    <w:p>
      <w:pPr>
        <w:pStyle w:val="BookText"/>
        <w:rPr/>
      </w:pPr>
      <w:r>
        <w:rPr>
          <w:rFonts w:ascii="Amiri" w:hAnsi="Amiri" w:eastAsia="Amiri" w:cs="Amiri"/>
          <w:color w:val="111111"/>
          <w:sz w:val="28"/>
          <w:sz w:val="28"/>
          <w:szCs w:val="28"/>
          <w:rtl w:val="true"/>
          <w:lang w:bidi="ar-SA"/>
        </w:rPr>
        <w:t xml:space="preserve">عبد اللّه عليه ‌السلام عن أبي جعفر عن رسول اللّه عليهما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والالتفات الى أصل البراءة ، فيتمسك به الى حين ظهور الموجب قطعا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مذهبنا أنه اذا كان غير متهم عليه ولا يعلم بيتهما الاخير ، فلا دية عليه بحال ، وان علم بينهما عداوة ومخاصمة ، فلاوليائه القسامة بما يدعونه من أنواع القتل ، لان اخراجه مع العداوة التي بينهما يقوم مقام اللوث المقدم ذكره ، فليلحظ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رحمه‌ اللّه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عليه ‌السلام في امرأة أدخلت ليلة البناء صديقا الى حجلتها ، فلما أراد الزوج مواقعتها ثار الصديق فاقتتلا فقتله الزوج فقتلته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دية الصديق وتقتل بالزوج ، وفي تضمين دية الصديق تردد ، أقربه ان 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أن دم الصديق هدر ، أما أولا فلدخوله دار الزوج من غير اذنه ، وقد تقدم أن للزوج قتل من يجده في داره للزنا </w:t>
      </w:r>
      <w:r>
        <w:rPr>
          <w:rStyle w:val="FootnoteAnchor"/>
          <w:rtl w:val="true"/>
        </w:rPr>
        <w:footnoteReference w:id="433"/>
      </w:r>
      <w:r>
        <w:rPr>
          <w:rFonts w:ascii="Amiri" w:hAnsi="Amiri" w:eastAsia="Amiri" w:cs="Amiri"/>
          <w:color w:val="111111"/>
          <w:sz w:val="28"/>
          <w:sz w:val="28"/>
          <w:szCs w:val="28"/>
          <w:rtl w:val="true"/>
          <w:lang w:bidi="ar-SA"/>
        </w:rPr>
        <w:t>بأهله ، سواء هم بقتل الزوج أو لم 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فلانه محارب ، فيجوز دفعه بقدر الامكان ، فلو لم يندفع الا بالقتل جاز اعتماده ، دفعا للضرر عن النفس ، وهو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ثبت أن دمه هدر لم يكن على أحد ضمانه ، وهو اختيار الشيخ في النكت والمتأخر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الزوجة غارة للصديق ، فيلزمها ديته ، كمن ألقى رجلا في البحر فابتلعه الحوت ، وهو خيرة الشيخ في النهاية </w:t>
      </w:r>
      <w:r>
        <w:rPr>
          <w:rStyle w:val="FootnoteAnchor"/>
          <w:rtl w:val="true"/>
        </w:rPr>
        <w:footnoteReference w:id="434"/>
      </w:r>
      <w:r>
        <w:rPr>
          <w:rFonts w:ascii="Amiri" w:hAnsi="Amiri" w:eastAsia="Amiri" w:cs="Amiri"/>
          <w:color w:val="111111"/>
          <w:sz w:val="28"/>
          <w:sz w:val="28"/>
          <w:szCs w:val="28"/>
          <w:rtl w:val="true"/>
          <w:lang w:bidi="ar-SA"/>
        </w:rPr>
        <w:t xml:space="preserve">وللرواية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أصح وهذه الرواية اشارة الى حكم في واقعة ، والفعل لا عموم له ، لانه يكفي في صحة </w:t>
      </w:r>
    </w:p>
    <w:p>
      <w:pPr>
        <w:pStyle w:val="BookText"/>
        <w:rPr/>
      </w:pPr>
      <w:r>
        <w:rPr>
          <w:rFonts w:ascii="Amiri" w:hAnsi="Amiri" w:eastAsia="Amiri" w:cs="Amiri"/>
          <w:color w:val="111111"/>
          <w:sz w:val="28"/>
          <w:sz w:val="28"/>
          <w:szCs w:val="28"/>
          <w:rtl w:val="true"/>
          <w:lang w:bidi="ar-SA"/>
        </w:rPr>
        <w:t>الاخبار عنه الاتيان به مرة واحدة ، فيحمل على أنه عليه ‌السلام حكم بذلك لعلمه بما يوجب ذلك الحكم ، وان كان الراوي نقله من غير علم السبب المقتضي له ، فلا يعدى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والحجلة هي الستر والخيمة التي يضرب للنساء في السفر ، قاله المصنف في 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الحجلة بالتحريك واحدة حجال العروس ، وهو بيت يفرش بالثياب والاسرة والنمارق والستور ، هكذا ذكره الجوهري في الصحاح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يظن ظان أن الحجلة هي السرير ، ويعضد قول الجوهري الحديث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اعروهن يلزمن الحجال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والمراد به البيوت دون الاسرة وفاقا ، واذا ثبت استعماله في ذلك امتنع استعماله في غيره ، دفعا للاشتراك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الثاني في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اخراج الرواشن في الطرق المسلوكة اذا لم تضر بالمارة ، فلو قتلت خشبة بسقوطها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نصف الدية ، لانه هلك عن مباح ومحظور ، والاقرب أنه لا يضمن مع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عقيب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قدر الضمان باعتبار حصول الموت بالسقوط ، فان سقطت الخشبة بأجمعها فقتلت ، ضمن نصف الدية ، لانه هلك من فعلين ، واحدهما مباح وهو الساقط الكائن في حد الملك ، فيسقط ما حصل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 محظور ، وهو الخارج عن حده ، فيضمن ما حصل بسببه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سوى في الضمان بين ما اذا أصاب المقتول الطرف الخارج أو الاخر ، لحصول القتل باصابته وثقل الاخر ، وأوجب ضمان كل الدية مع وقوع الخارج خاصة ، لتمحض الهلاك من المحظور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 المصنف بعدم الضمان مطلقا ، محتجا بأن النصب سائغ فلا يستعقب ضمانا ، أما الاولى ففريضة ، وأما الثانية فاتفاقية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 جناية الهرة المملوكة تردد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بالتفريط مع الضراوة ، وهو بعيد ، اذ لم تجر العادة بربطها ، نعم يجوز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السنور الضري مساو للكلب العقور في الاذى فيجب حفظه ، ويضمن مالكه جنايته مع التفريط في حفظه عملا بالمقتضي ، وهو خيرة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الى 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العجماء جبار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ترك العمل به في ايجاب الضمان على مالك الكلب العقور والدابة الصائلة مع تفريطه في حفظها للاجماع ، ولان هذه الاشياء مما جرت العادة بربطها ، بخلاف الهرة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قتلها والحال هذه ، فمتفق عليه لانعقاد الاجماع على جواز قتل المؤذيات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الدابة يضمن ما يجنيه بيديها ، وفي ضمان ما يجنيه برأسها تردد ، أقربه الضمان لتمكنه من مراعاته وكذا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المقتضي لضمان ما يجنيه بيديها انما هو التمكن من حفظها عن الجناية على الغير ، وهذا المعنى متحقق هنا ، فيجب القول بثبوت الضمان فيه ، عملا بالعلية ، وهو خيرة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أصل البراءة ترك العمل به في ضمان ما يجنيه بيديها ، فيبقى الباقي على الاصل ، وهو ظاهر كلام الشيخ في الخلاف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في البحث الثالث في تزاحم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المباشر حال السبب ضمن المسبب ، كمن غطى بئرا حفرها في غير ملكه فدفع غيره ثالثا </w:t>
      </w:r>
    </w:p>
    <w:p>
      <w:pPr>
        <w:pStyle w:val="BookText"/>
        <w:rPr/>
      </w:pPr>
      <w:r>
        <w:rPr>
          <w:rFonts w:ascii="IRNazanin" w:hAnsi="IRNazanin" w:eastAsia="IRNazanin"/>
          <w:color w:val="111111"/>
          <w:sz w:val="28"/>
          <w:sz w:val="28"/>
          <w:szCs w:val="28"/>
          <w:rtl w:val="true"/>
          <w:lang w:bidi="fa-IR"/>
        </w:rPr>
        <w:t xml:space="preserve">ولما </w:t>
      </w:r>
      <w:r>
        <w:rPr>
          <w:rStyle w:val="FootnoteAnchor"/>
          <w:rtl w:val="true"/>
        </w:rPr>
        <w:footnoteReference w:id="439"/>
      </w:r>
      <w:r>
        <w:rPr>
          <w:rFonts w:ascii="Amiri" w:hAnsi="Amiri" w:eastAsia="Amiri" w:cs="Amiri"/>
          <w:color w:val="111111"/>
          <w:sz w:val="28"/>
          <w:sz w:val="28"/>
          <w:szCs w:val="28"/>
          <w:rtl w:val="true"/>
          <w:lang w:bidi="ar-SA"/>
        </w:rPr>
        <w:t>يعلم ، فالضمان على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أتى هنا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تفيد انتفاء الفعل ممتدا الى وقت حديثك به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قُلُوبِكُمْ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غير مؤمنين الى وقت الاخبار عنهم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انما يفيد انتفاء الفعل الماضي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بذلك مستمر الى حين الدفع ، وليس ذلك صريحا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أتى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 حسن ذكره بعض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وعلي ضمانه ، ضمن دفعا لضرورة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وعلي ضمانه ، ففي الضمان تردد أقربه أنه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 فلا خلاف بيننا في صحة الضمان فيها ولزومه لما فيه من المصلحة المطلوبة للعقلاء ، وهي دفع خوف الغرق عن النفس ، وعليه فقهاء الجمهور الا أبا ثور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ثور شاذ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ادعى الشيخ في المبسوط الاجماع على بطلان الضمان فيها وهو موافق للمذهب ، لانه ضمان ما لم يجب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تردد في ذلك ، 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هذا الضمان عقد ، فيجب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ففرضية ، اذ التقدير أن الضامن أوجد الايجاب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الضمان والملقى رضي به ، ولا شك في أن العقد اسم للايجاب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الكبرى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وهو عام إلا فيما خصه الدليل ، ولا </w:t>
      </w:r>
    </w:p>
    <w:p>
      <w:pPr>
        <w:pStyle w:val="BookText"/>
        <w:rPr/>
      </w:pPr>
      <w:r>
        <w:rPr>
          <w:rFonts w:ascii="IRNazanin" w:hAnsi="IRNazanin" w:eastAsia="IRNazanin"/>
          <w:color w:val="111111"/>
          <w:sz w:val="28"/>
          <w:sz w:val="28"/>
          <w:szCs w:val="28"/>
          <w:rtl w:val="true"/>
          <w:lang w:bidi="fa-IR"/>
        </w:rPr>
        <w:t>مخصص قطعا أو ظاهرا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والالتفات الى أن مقتضى الاصل عدم صحة الضمان في الموضعين ، لكونه ضمان ما لم يجب ، لكن ترك العمل به في الصورة الاولى ، لما في تسويغة من المصلحة الظاهرة الراجحة ، فتبقى الثانية على الاصل لعرائها عن هذه الفائدة ، وهو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التردد ضعيف جدا ، لما فيه من مخالفة الاجماع الذي نقله الشيخ في المبسوط ، والاستدلال الذي ذكرناه على جواز الضمان ضعيف ، اذ العموم لا ينهض معارضا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النظر الثالث في الجناية على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الحاجبين خمسمائة دينار ، وفي كل واحد نصف ذلك ، وما أصيب منه فعلى الحساب ، وفي الاهداب تردد ، 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ان لم ينبت ، وفيها مع الاجفان ديتان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والاقرب السقوط حالة الانضمام والارش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الجسد منه اثنان ففيه الدية ، وكل ما في الجسد منه أربعة ففيه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الاهداب في الجسد أربعة ، فتجب فيها الدية أرباعا ، وهو خيرة الشيخ في المبسوط والخلاف ، محتجا باجماع الفرقة وأخبارهم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الى أن أصل البراءة ينفي التقدير مطلقا ، ترك العمل به في بعض الصور ، للنص ، والاجماع ، فيبقى الباقي على أصله ، وهو خيره المتأخر ، فانه قال بعد أن أورد كلام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مذهبنا أن الاهداب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الشعر النابت على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فيه مقدرة ، لان الاصحاب لم يقدروا في السعر مقدار الا في شعر الرأس واللحية والحاجبين ، فالحاق غيرها بها قياس ، وهو باطل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أعدم ذلك وكان مفردا عن الاجفان كان فيه حكومة ، واذا أعدمه مع الاجفان كان في الجميع دية الاجفان ، لان الاهداب تبع للاجفان ، كما لو قطع اليد وعليها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بعد ذلك كلاما طويلا لا فائدة في ايراده ، وإليه صار المصنف ، والاقرب عندي ثبوت الارش حالة الانفراد والدية للاجفان ، والارش لها حالة الانضمام ، لان شعر العينين فيه جمال ومنفعة ، بخلاف شعر البدن ، وإليه صار بعض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الصحيحة من الاعور الدية كاملة ، ووهم هنا واهم فتوق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توهمه المتأخر من كلام الشيخ في النهاية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العوراء الدية اذا كانت خلقة ، أو ذهبت بآفة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توهم أن المراد بالعوراء الفاسدة ، وزعم أن في الذاهبة بالآفة والخلقة خمسمائة دينار ، ونزل كلام الشيخ على هذا التأويل ، وهو غلط ، فان الشيخ أراد بالعوراء هنا الصحيحة من عين الاعور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سماها بذلك ، لانها ليس لها أخت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الحديث أن أبا لهب اعترض على النبي عليه ‌السلام عند اظهار الدعوة ، 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ما أنت وهذا ، قال ابن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أبو لهب أعور وانما العرب يقول للذي ليس له أخ من 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استعمل ذلك اتساعا وتبعا للفظ الرواية المروية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فانه يريد به الذاهبة أضمرها ولم يجر لها ذكر اتساعا ولدلالة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ولو اسودت السن بالجناية ولم تسقط فثلثا ديتها ، وفيها بعد الاسوداد الثلث على الاشهر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أصحابنا ، واحتج الشيخ في الخلاف عليه باجماع </w:t>
      </w:r>
    </w:p>
    <w:p>
      <w:pPr>
        <w:pStyle w:val="BookText"/>
        <w:rPr/>
      </w:pPr>
      <w:r>
        <w:rPr>
          <w:rFonts w:ascii="Amiri" w:hAnsi="Amiri" w:eastAsia="Amiri" w:cs="Amiri"/>
          <w:color w:val="111111"/>
          <w:sz w:val="28"/>
          <w:sz w:val="28"/>
          <w:szCs w:val="28"/>
          <w:rtl w:val="true"/>
          <w:lang w:bidi="ar-SA"/>
        </w:rPr>
        <w:t>الفرقة وأخبارهم ، وذهب في النهاية الى أن فيها ربع الدية ، وبه رواية عن أبي عبد اللّه عليه ‌السلام ضعيفة ، لضعف رجالها ، ولوجود الرواية الصحيحة الدالة على ما قلناه المتأيدة بعمل أكثر الاصحاب ، خصوصا مع نقل الشيخ الاجماع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في المقلوعة مع سنخها ، وهو الثابت منها في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كسر ما برز عن اللثة فيه تردد ، والاقرب أن فيه دية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ذلك يسمى سنا ، فتجب فيه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فللنقل عن أهل اللغة ، وقد ذكره الشيخ في المبسوط والمتأخر ، فالا السن ما شاهدته زائدا على اللثة والسنخ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 فللاخبار الدالة على وجوب الدية مع قلع السن ، وهو خيرتهما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أصل البراءة ينفي الوجوب مطلقا ، ترك العمل به في ايجاب الدية مع القلع من السنخ مطلقا ، فيبقى على أصالته ، وهو ضعيف ، اذ الاصالة تخالف لقيام الدلالة وقد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حلمتي الثديين ، 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 ، من حيث أن الدية في الثديين والحلمتان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عموم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الجسد منه اثنان ففيه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المتأخر ، ولانهما من تمام الخلقة ، وبهما الجمال والمنفعة ، وهذا الدليل ذكره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الشارع جعل الدية في الثديين ، ولا جرم أن الحلمتين بعضهما ، وجعل الدية في الكل يقتضي التقسيط على الاجزاء ولعله أقرب لاعتماده على أصالة البراءة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افضاء المرأة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المكرهة بكرا ، هل يجب لها أرش البكارة زائدا عن المهر؟ فيه تردد ، والاشبه وجوبه</w:t>
      </w:r>
      <w:r>
        <w:rPr>
          <w:rFonts w:eastAsia="Amiri" w:cs="Amiri" w:ascii="Amiri" w:hAnsi="Amiri"/>
          <w:color w:val="111111"/>
          <w:sz w:val="28"/>
          <w:szCs w:val="28"/>
          <w:rtl w:val="true"/>
          <w:lang w:bidi="ar-SA"/>
        </w:rPr>
        <w:t xml:space="preserve">. </w:t>
      </w:r>
      <w:bookmarkStart w:id="137" w:name="pg19514_220465"/>
    </w:p>
    <w:p>
      <w:pPr>
        <w:pStyle w:val="BookText"/>
        <w:rPr/>
      </w:pPr>
      <w:bookmarkEnd w:id="13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الافضاء جعل مدخل الذكر ، وهو مخرج المني والحيض والولد ومخرج البول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مخرج المني أسفل الفرج ، ومخرج البول من ثقبة كالاحليل في أعلى الفرج ، وبين المسلكين حاجز رقيق ، فالإفضاء ازالة ذلك الحاجز ، هذا تفسير الشيخ في المبسوط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الافضاء جعل مدخل الغرمول ومخرج الغائط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لان بينهما حاجزا عريضا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الى أن أرش البكارة والدية والمهر كل واحد منها وجب بمعنى مغاير لما وجب له الاخر ، والتداخل على خلاف الاصل ، فلا يصار إليه الا لدليل ، وحيث لادلالة فلا مصير ، وهو مذهب الشيخ في المبسوط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أصالة البراءة ، ترك العمل بها في ايجاب المهر والدية ، ويبقى الباقي على أصله ، ولان الافضاء تدخل فيه البكارة ، فتكون ديته كافية عنهما ، وهو قوي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5828_2314609296"/>
      <w:bookmarkStart w:id="139" w:name="_Toc49"/>
      <w:bookmarkEnd w:id="138"/>
      <w:r>
        <w:rPr>
          <w:rtl w:val="true"/>
        </w:rPr>
        <w:t xml:space="preserve">فرع </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البول مستمسكا ، فلا زيادة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مسترسلا ، ففيه الحكومة ، مدعيا للاجماع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ذلك في ماله ، لان الجناية اما عمد أو 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 بعد أن ذكر كيفية تصوير العمد والشبيه به في الافضاء وأحال بعضهم أن يتصور فيه خطأ محض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أنه يتصور الخطأ المحض ، وهو اذا كان له زوجة قد وطأها ويعلم أن وطأها لا يفضيها بعد هذا فأصاب على فراشه امرأة </w:t>
      </w:r>
    </w:p>
    <w:p>
      <w:pPr>
        <w:pStyle w:val="BookText"/>
        <w:rPr/>
      </w:pPr>
      <w:r>
        <w:rPr>
          <w:rFonts w:ascii="Amiri" w:hAnsi="Amiri" w:eastAsia="Amiri" w:cs="Amiri"/>
          <w:color w:val="111111"/>
          <w:sz w:val="28"/>
          <w:sz w:val="28"/>
          <w:szCs w:val="28"/>
          <w:rtl w:val="true"/>
          <w:lang w:bidi="ar-SA"/>
        </w:rPr>
        <w:t>فأفضاها معتقدا أنها زوجته ، فانه خطأ محض ، كما لو رمى حربيا فوقع على مسلم فقتله ، كان خطا محضا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ظهر عندك ضعف حصر الشيخ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المقصد الثالث في الشجاج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أوضحه اثنتين وهشمه فيهما واتصل الهشم باطنا ، قال في المبسوط هما هاشمتان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أن أصالة البراءة تنفي الوجوب مطلقا ، ترك العمل به في ايجاب دية هاشمة واحدة ، لانه مما لا بدّ منه ، فيبقى معمولا بها فيما عداها ، وهو قوي ، ولان أهل العرف يسمون ذلك هاشمة واحدة ، ولا معارض له من اللغة ، فيجب اتباعه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الى أن طريقة الاحتياط قاضية بذلك ، اذ مع أداء دية هاشميين يحصل يقين البراءة ، بخلاف ما ذكرناه ، وهو ضعيف ، لان الاحتياط ليس بموجب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ولي له ، فالامام ولي دمه ، يقتص له ان قتل عمدا ، وهل له العفو؟ الاصح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الاصحاب الى المنع من ذلك ، ومستنده النقل المستفيض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المتأخر الى جوازه ، تمسكا بأن الامام ولي المقتول ووارثه لو مات ، والدية يرثها من يرث المال الا كلالة الام ، واذا صح ميراثه لها جاز عفوه عن القصاص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على الامام ، لانه عاقلته ، فيكون له ميراثه المستلزم لجواز العفو ، وادعى أن الشيخ رجع عن مقالته في بعض مصنفاته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ولي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عنيت به أن له أن يقتص عنه فمسلم ، لكن لا يلزم منه ثبوت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عنيت به أعم من هذا ، بحيث أن له الصلح على </w:t>
      </w:r>
    </w:p>
    <w:p>
      <w:pPr>
        <w:pStyle w:val="BookText"/>
        <w:rPr/>
      </w:pPr>
      <w:r>
        <w:rPr>
          <w:rFonts w:ascii="Amiri" w:hAnsi="Amiri" w:eastAsia="Amiri" w:cs="Amiri"/>
          <w:color w:val="111111"/>
          <w:sz w:val="28"/>
          <w:sz w:val="28"/>
          <w:szCs w:val="28"/>
          <w:rtl w:val="true"/>
          <w:lang w:bidi="ar-SA"/>
        </w:rPr>
        <w:t>الدية والعفو عنها ممنوع ، اذ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وارثه 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لا نسلم أنه عليه ‌السلام يرث من الدية ككلالة الام ، فان استندت فيها الى الرواية فكذا نحن هنا ، وان استندت فيها الى الاجماع ، فهو ممنوع لوجود الخلاف وقد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من يرث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لا يرثها الا من يرث ، الا ان كل من يرث المال يرث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 على الامام لانه عاقلته فيكون له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النقل عن الشيخ ، فلا يصححا الا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صاحب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النظر الرابع في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عزل المجامع عن الحرة اختيارا ولم تأذن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عشرة دنانير ، وفيه تردد ، أشبهه أنه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الاصالة النافية للوجوب ، ولان الاصل براءة الذمة ، فلا يعلق عليها شي‌ء الا مع وجود الدليل الدال عليه قطعا أو ظاهرا ، وهما منتفيان هنا ، لان الدال على ذلك انما هو خبر واحد شاذ ، وأخبار الآحاد لا يقتضي علما ولا عملا خصوصا مع منافاتها الاصل ، وهو خيرة المتأخر محتجا بعين هذا الدليل ، ويؤيد قوله ما رواه ابن بابويه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العزل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للرجل يصرفه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الالتفات الى الروايتين المرويتين عن أهل البيت عليهم ‌السلام الدالتين على الوجوب ، وهو خيرة شيخنا المفيد والشيخ في النهاية وأبي الصلاح في الكافي وعليه أتباع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في 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ظنه كافرا فلا دية وعليه الكفارة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أسيرا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الدية والكفارة ، لانه لا قدرة للاسير على التخلص </w:t>
      </w:r>
      <w:bookmarkStart w:id="140" w:name="pg19514_220468"/>
    </w:p>
    <w:p>
      <w:pPr>
        <w:pStyle w:val="BookText"/>
        <w:rPr/>
      </w:pPr>
      <w:bookmarkEnd w:id="140"/>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أن أصالة البراءة تنفي وجوبها ، ترك العمل بها في ايجاب الكفارة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معمولا بها فيما عداها ، وهو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الالتفات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خطا فدية مسلمة الى أهله وتحرير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مؤمن فيجبان معا بقتله ، عملا بظاهر الآية ، ولقوله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المؤمنة مائة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احتج بهما الشيخ في الخلاف ، واحتج في المبسوط بأن الاسير غير مختار في كونه هناك ، فتجب له الدية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5830_2314609296"/>
      <w:bookmarkStart w:id="142" w:name="_Toc50"/>
      <w:bookmarkEnd w:id="141"/>
      <w:r>
        <w:rPr>
          <w:rtl w:val="true"/>
        </w:rPr>
        <w:t xml:space="preserve">فرع </w:t>
      </w:r>
      <w:r>
        <w:rPr>
          <w:rtl w:val="true"/>
        </w:rPr>
        <w:t>:</w:t>
      </w:r>
      <w:bookmarkEnd w:id="142"/>
    </w:p>
    <w:p>
      <w:pPr>
        <w:pStyle w:val="BookText"/>
        <w:rPr/>
      </w:pPr>
      <w:r>
        <w:rPr>
          <w:rFonts w:ascii="Amiri" w:hAnsi="Amiri" w:eastAsia="Amiri" w:cs="Amiri"/>
          <w:color w:val="111111"/>
          <w:sz w:val="28"/>
          <w:sz w:val="28"/>
          <w:szCs w:val="28"/>
          <w:rtl w:val="true"/>
          <w:lang w:bidi="ar-SA"/>
        </w:rPr>
        <w:t>لا فرق بين أن يقصده بعينه ، أو لم يقصده اذا لم يعلم كونه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قصده بعينه فعليه الدية والكفارة على أحد القولين والاخر كفارة بلا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يقصد بعينه فالكفارة بلا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قبل من العامد الدية ، وجبت الكفارة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 قودا هل تجب في ماله؟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 وفيه اشكال ينشأ من كون الجناية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للشيخ في هذه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وهو ظاهر كلامه في الخلاف محتجا باجماع الفرقة وأخبارهم ، وبأن طريقة الاحتياط تقتضي ذلك والثاني قاله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مذهبنا ولم يبد حجة سوى ذلك ، والمصنف استشكل القول بالسقوط من حيث أن الجناية سبب موجب للقود ، وهي حاصلة من جهته ، فلا يعد عذرا مسقطا للكفارة ، كما لو مات بعد أن أخذت منه الدية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في الرابعة في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مولى المملوك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مستولدة على الاشبه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هذا البحث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وضامن الجريرة يعقل ، ولا يعقل عنه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يضمن الامام مع وجوده ويسره على الاشبه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الاصحاب ، وذكره شيخنا في نهايته ، وأتبعه المتأخر ، وكلام المصنف يدل على وجود مخالف فيه ، ولا يحضرني الآن ذلك وان كان فهو مدفوع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 التقسيط ، فان الدية تجب ابتداءً على العاقلة ولا يرجع بها على الجاني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في المبسوط والخلاف والنهاية عن بعض الاصحاب جواز الرجوع على القاتل ، ثم قال في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به قضاء ولا قولا ، واحتج في الخلاف بظواهر الاخبار الدالة على لزوم الدية للعاقلة ابتداءً وليس في شي‌ء منها ما يدل على الرجوع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الشيخ المصنف والمتأخر هذا القول الى شيخنا المفيد في المقنعة ولم يذكر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احتج بأن ذلك غرم لزم العاقلة بسببه ، فكان لها الرجوع عليه ويضعف بأن الجناية لم توجب عليه دركا للمجني عليه ، فأولى بأن لا توجب للعاقلة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الأب ولده خطا ، فالدية على العاقلة ويرثها الوارث وفي توريث الأب هنا قولان ، ولو لم يكن وارث سوى العاقلة ، فان قلنا الأب لا يرث فلا دية ، وان قلنا يرث ففي أخذه من العاقلة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لو قتل الولد أباه خطا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عموم الاخبار الدالة على لزوم العاقلة الدية ويسلمها </w:t>
      </w:r>
    </w:p>
    <w:p>
      <w:pPr>
        <w:pStyle w:val="BookText"/>
        <w:rPr/>
      </w:pPr>
      <w:r>
        <w:rPr>
          <w:rFonts w:ascii="Amiri" w:hAnsi="Amiri" w:eastAsia="Amiri" w:cs="Amiri"/>
          <w:color w:val="111111"/>
          <w:sz w:val="28"/>
          <w:sz w:val="28"/>
          <w:szCs w:val="28"/>
          <w:rtl w:val="true"/>
          <w:lang w:bidi="ar-SA"/>
        </w:rPr>
        <w:t>الى أولياء المقتول ، ولا شك أن الولي هنا الأب ، فيجب التسليم إليه ، عملا بالعموم والالتفات الى أن ذلك يستلزم ان القاتل يقتل ويأخذ ،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فلصيرورة الجناية وسيلة الى تحصيل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فلما في ذلك من توفر الدواعي على القتل الخطأ ، وهما ضعيفان ، أما الاول فلانه مجرد استبعاد وليس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فلانا لا نوجب الاخذ من العاقلة الا عند تحقق كون القتل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الاشكال انما يتأتى على قول من يورث القاتل خطا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يمنعه مطلقا أو من الدية ، فالاشكال ليس بوارد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رمى مسلم طائرا ثم ارتد فأصاب مسلما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عنه المسلمون من عصبته ولا الكفار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عنه عصبته المسلمون كان حسنا ، لان ميراثه لهم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يعقل عنه الكفار ، لانه أرسله وهو مسلم ، فتكون الدية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المصنف أوجب الدية على عاقلة المسلم ،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مقتضى الاصل لزوم الدية للعاقلة المسلمين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صورة ما لو رمى وهو ذمي ثم أسلم فقتل السهم مسلما ، وهذه الصورة لكون الميراث لهم فيهما معا ، ترك العمل بها في الصورة الاولى ، للاجماع فيبقى الباقي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فلان المرتد ميراثه لورثته المسلمين ، فتكون ديته عليهم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أتينا بما قصدنا اثباته وذكره ، وأوردنا ما أردنا ايراده وسطره ، فلنحمد اللّه الذي جعلنا من المتمسكين بإهذاب مذهب الائمة الاطهار المنزهين عن الخطل والزيغ والآصار ، الاخذين علومهم عن النبي المختار محمد بن عبد اللّه ، من أكرم بيت وأشرف الابرار ، المؤيد بالمهاجرين والانصار ، صلى اللّه عليه وعليهم آناء الليل وأطراف النهار ، ونسأله أن يجعل ما كتبناه حجة لنا يوم القرار ، وعدة نستدفع بها أهوال تلك الدار ، انه هو الكريم الغفار المتطول بالانعم السنية الغزار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إيضاح ترددات الشرائع ، تأليف الشيخ العالم الكامل نجم الدين جعفر بن الزهدري الحلي ، والحمد لله وحده وصلى اللّه على أكرم المرسلين وسيد الاولياء محمد بن النبي وآله وعترته الطاهرين ، وذلك في يوم 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من سنة خمس خمسين وسبعمائة الهلالية بالحلة ، عمرها اللّه بالصالحين من عباده ، على يد كاتبه مالكه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الى رحمته وعفوه علي بن حسن بن أحمد بن ابراهيم بن مظاهر ، غفر اللّه له ولوالديه وللمؤمنين والمؤمنات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اختم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الكتاب والحمد لله حق حمده ، وصلى اللّه على سيدنا محمد النبي وآله الطاهرين وسلم تسليما كثيرا ،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تعليقه أفقر عباد اللّه وأحوجهم الى مغفرته ورحمته ورضوانه علي بن 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مسكنا ومولدا ، نصف نهار الاربعاء حادي وعشرين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شهور سنة ست وخمسين وسبعمائة ، وصلى اللّه على محمد وآله ، غفر اللّه له ولوالديه ولجميع المؤمنين والمؤمنات والمسلمين والمسلمات ، الاحياء منهم والاموات ، ولجميع من قرأ فيه أو نظر فيه أو نسخ منه أو طالعه وترحم على المؤمنين والمسلمين ولوالديه ودعا له بالمغفرة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المقابلة والتصحيح من أوله الى آخره بنسخة بخط شيخنا العلامة جمال الدين أحمد بن فهد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النسختين أنهما غير مقابلتين ، لكن بحسب ما أمكن وكتب الفقير علي بن قاسم المعروف بابن عدافة عفا اللّه عنهم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بحمد اللّه تعالى استنساخ الجزءين من الكتاب تصحيحا وتحقيقا وتعليقا عليه ، مع تحمل المشاق الشديدة في استنساخهما حيث أن النسختين كانتا بالخط الحلي وهو من أصعب الخطوط المتداولة قراءة ، وكان الفراغ منه في اليوم العاشر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الرجب المرجب سنة ألف وأربعمائة وثمان هجرية على يد الفقير المحتاج السيد مهدي الرجائي عفي عن جرائمه في بلدة قم حرم أهل البيت عليهم ‌السلام</w:t>
      </w:r>
      <w:r>
        <w:rPr>
          <w:rFonts w:eastAsia="Amiri" w:cs="Amiri" w:ascii="Amiri" w:hAnsi="Amiri"/>
          <w:color w:val="111111"/>
          <w:sz w:val="28"/>
          <w:szCs w:val="28"/>
          <w:rtl w:val="true"/>
          <w:lang w:bidi="ar-SA"/>
        </w:rPr>
        <w:t xml:space="preserve">. </w:t>
      </w:r>
      <w:bookmarkStart w:id="143" w:name="pg19514_220473"/>
    </w:p>
    <w:p>
      <w:pPr>
        <w:pStyle w:val="Heading2"/>
        <w:numPr>
          <w:ilvl w:val="1"/>
          <w:numId w:val="1"/>
        </w:numPr>
        <w:rPr/>
      </w:pPr>
      <w:bookmarkStart w:id="144" w:name="__RefHeading___Toc45832_2314609296"/>
      <w:bookmarkStart w:id="145" w:name="_Toc51"/>
      <w:bookmarkEnd w:id="143"/>
      <w:bookmarkEnd w:id="144"/>
      <w:r>
        <w:rPr>
          <w:rtl w:val="true"/>
        </w:rPr>
        <w:t>فهرس مطالب الكتاب</w:t>
      </w:r>
      <w:bookmarkEnd w:id="145"/>
    </w:p>
    <w:p>
      <w:pPr>
        <w:pStyle w:val="BookText"/>
        <w:rPr/>
      </w:pPr>
      <w:r>
        <w:rPr>
          <w:rFonts w:ascii="Amiri" w:hAnsi="Amiri" w:eastAsia="Amiri" w:cs="Amiri"/>
          <w:color w:val="111111"/>
          <w:sz w:val="28"/>
          <w:sz w:val="28"/>
          <w:szCs w:val="28"/>
          <w:rtl w:val="true"/>
          <w:lang w:bidi="ar-SA"/>
        </w:rPr>
        <w:t>ذكر الترددات المذكورة في 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الترددات المذكورة في القسم الثالث في الايقاعات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 الترددات المذكورة في كتاب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ذكر الترددات المذكورة في كتاب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ذكر الترددات المذكورة في فصل المكاتبة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ذكر الترددات المذكورة في كتاب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ذكر الترددات المذكورة في كتاب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ذكر الترددات المذكورة في كتاب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ذكر الترددات المذكورة في كتاب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ذكر الترددات المذكورة في كتاب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ذكر الترددات المذكورة في كتاب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ذكر الترددات المذكورة في كتاب احياء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ذكر الترددات المذكورة في كتاب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ذكر الترددات المذكورة في كتاب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الترددات المذكورة في كتاب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لمقتضاها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 توكيلا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يصيبان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متركتى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ابن سنان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يدفع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الشرائع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اتصلت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الفرائض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متساويان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الدعاوى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مع علامة الاستفهام فيهما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فى النسختين ، وقال فى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وجد هذا البياض الّذي هو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بخط الشيخ أحمد بن فهد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أثبته من الشرائع المطبوع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تكون فى الرأس أو البدن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الجنايات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ذكر الحر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بتقربه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للبناء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الشرائع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48824</Words>
  <Characters>186098</Characters>
  <CharactersWithSpaces>233256</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2026-08-25T23:39:50Z</dcterms:created>
  <dc:creator>ghaemiyeh.com</dc:creator>
  <dc:description/>
  <dc:language>en-US</dc:language>
  <cp:lastModifiedBy/>
  <dcterms:modified xsi:type="dcterms:W3CDTF">2026-08-26T03:09:57Z</dcterms:modified>
  <cp:revision>1</cp:revision>
  <dc:subject/>
  <dc:title>ایضاح ترددات الشرائع جلد 2</dc:title>
</cp:coreProperties>
</file>

<file path=docProps/custom.xml><?xml version="1.0" encoding="utf-8"?>
<Properties xmlns="http://schemas.openxmlformats.org/officeDocument/2006/custom-properties" xmlns:vt="http://schemas.openxmlformats.org/officeDocument/2006/docPropsVTypes"/>
</file>