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72.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الشفاعه حقیقه اسلامیه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857042_1280447820">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13857044_128044782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3857046_1280447820">
            <w:r>
              <w:rPr>
                <w:webHidden/>
                <w:rStyle w:val="IndexLink"/>
                <w:rtl w:val="true"/>
              </w:rPr>
              <w:t>مقدِّمة المركز</w:t>
            </w:r>
            <w:r>
              <w:rPr>
                <w:rStyle w:val="IndexLink"/>
                <w:rtl w:val="true"/>
              </w:rPr>
              <w:tab/>
            </w:r>
            <w:r>
              <w:rPr>
                <w:rStyle w:val="IndexLink"/>
              </w:rPr>
              <w:t>9</w:t>
            </w:r>
          </w:hyperlink>
        </w:p>
        <w:p>
          <w:pPr>
            <w:pStyle w:val="Contents2"/>
            <w:tabs>
              <w:tab w:val="clear" w:pos="8743"/>
              <w:tab w:val="right" w:pos="9026" w:leader="dot"/>
            </w:tabs>
            <w:rPr/>
          </w:pPr>
          <w:hyperlink w:anchor="__RefHeading___Toc13857048_1280447820">
            <w:r>
              <w:rPr>
                <w:webHidden/>
                <w:rStyle w:val="IndexLink"/>
                <w:rtl w:val="true"/>
              </w:rPr>
              <w:t xml:space="preserve">مقدِّمة الكتاب </w:t>
            </w:r>
            <w:r>
              <w:rPr>
                <w:rStyle w:val="IndexLink"/>
                <w:rtl w:val="true"/>
              </w:rPr>
              <w:t>:</w:t>
              <w:tab/>
            </w:r>
            <w:r>
              <w:rPr>
                <w:rStyle w:val="IndexLink"/>
              </w:rPr>
              <w:t>11</w:t>
            </w:r>
          </w:hyperlink>
        </w:p>
        <w:p>
          <w:pPr>
            <w:pStyle w:val="Contents2"/>
            <w:tabs>
              <w:tab w:val="clear" w:pos="8743"/>
              <w:tab w:val="right" w:pos="9026" w:leader="dot"/>
            </w:tabs>
            <w:rPr/>
          </w:pPr>
          <w:hyperlink w:anchor="__RefHeading___Toc13857050_1280447820">
            <w:r>
              <w:rPr>
                <w:webHidden/>
                <w:rStyle w:val="IndexLink"/>
                <w:rtl w:val="true"/>
              </w:rPr>
              <w:t>الفصل الأول</w:t>
            </w:r>
            <w:r>
              <w:rPr>
                <w:rStyle w:val="IndexLink"/>
                <w:rtl w:val="true"/>
              </w:rPr>
              <w:tab/>
            </w:r>
            <w:r>
              <w:rPr>
                <w:rStyle w:val="IndexLink"/>
              </w:rPr>
              <w:t>13</w:t>
            </w:r>
          </w:hyperlink>
        </w:p>
        <w:p>
          <w:pPr>
            <w:pStyle w:val="Contents3"/>
            <w:tabs>
              <w:tab w:val="clear" w:pos="8459"/>
              <w:tab w:val="right" w:pos="9026" w:leader="dot"/>
            </w:tabs>
            <w:rPr/>
          </w:pPr>
          <w:hyperlink w:anchor="__RefHeading___Toc13857052_1280447820">
            <w:r>
              <w:rPr>
                <w:webHidden/>
                <w:rStyle w:val="IndexLink"/>
                <w:rtl w:val="true"/>
              </w:rPr>
              <w:t>مفهوم الشفاعة وحقيقتها في القرآن والسُنّة المطهّرة</w:t>
            </w:r>
            <w:r>
              <w:rPr>
                <w:rStyle w:val="IndexLink"/>
                <w:rtl w:val="true"/>
              </w:rPr>
              <w:tab/>
            </w:r>
            <w:r>
              <w:rPr>
                <w:rStyle w:val="IndexLink"/>
              </w:rPr>
              <w:t>13</w:t>
            </w:r>
          </w:hyperlink>
        </w:p>
        <w:p>
          <w:pPr>
            <w:pStyle w:val="Contents4"/>
            <w:tabs>
              <w:tab w:val="clear" w:pos="8176"/>
              <w:tab w:val="right" w:pos="9026" w:leader="dot"/>
            </w:tabs>
            <w:rPr/>
          </w:pPr>
          <w:hyperlink w:anchor="__RefHeading___Toc13857054_1280447820">
            <w:r>
              <w:rPr>
                <w:webHidden/>
                <w:rStyle w:val="IndexLink"/>
                <w:rtl w:val="true"/>
              </w:rPr>
              <w:t xml:space="preserve">أولاً </w:t>
            </w:r>
            <w:r>
              <w:rPr>
                <w:rStyle w:val="IndexLink"/>
                <w:rtl w:val="true"/>
              </w:rPr>
              <w:t xml:space="preserve">: </w:t>
            </w:r>
            <w:r>
              <w:rPr>
                <w:rStyle w:val="IndexLink"/>
                <w:rtl w:val="true"/>
              </w:rPr>
              <w:t xml:space="preserve">الشفاعة في اللغة والاصطلاح </w:t>
            </w:r>
            <w:r>
              <w:rPr>
                <w:rStyle w:val="IndexLink"/>
                <w:rtl w:val="true"/>
              </w:rPr>
              <w:t>:</w:t>
              <w:tab/>
            </w:r>
            <w:r>
              <w:rPr>
                <w:rStyle w:val="IndexLink"/>
              </w:rPr>
              <w:t>13</w:t>
            </w:r>
          </w:hyperlink>
        </w:p>
        <w:p>
          <w:pPr>
            <w:pStyle w:val="Contents4"/>
            <w:tabs>
              <w:tab w:val="clear" w:pos="8176"/>
              <w:tab w:val="right" w:pos="9026" w:leader="dot"/>
            </w:tabs>
            <w:rPr/>
          </w:pPr>
          <w:hyperlink w:anchor="__RefHeading___Toc13857056_1280447820">
            <w:r>
              <w:rPr>
                <w:webHidden/>
                <w:rStyle w:val="IndexLink"/>
                <w:rtl w:val="true"/>
              </w:rPr>
              <w:t xml:space="preserve">ثانياً </w:t>
            </w:r>
            <w:r>
              <w:rPr>
                <w:rStyle w:val="IndexLink"/>
                <w:rtl w:val="true"/>
              </w:rPr>
              <w:t xml:space="preserve">: </w:t>
            </w:r>
            <w:r>
              <w:rPr>
                <w:rStyle w:val="IndexLink"/>
                <w:rtl w:val="true"/>
              </w:rPr>
              <w:t>الشفاعة في القرآن الكريم</w:t>
            </w:r>
            <w:r>
              <w:rPr>
                <w:rStyle w:val="IndexLink"/>
                <w:rtl w:val="true"/>
              </w:rPr>
              <w:tab/>
            </w:r>
            <w:r>
              <w:rPr>
                <w:rStyle w:val="IndexLink"/>
              </w:rPr>
              <w:t>14</w:t>
            </w:r>
          </w:hyperlink>
        </w:p>
        <w:p>
          <w:pPr>
            <w:pStyle w:val="Contents5"/>
            <w:tabs>
              <w:tab w:val="clear" w:pos="7892"/>
              <w:tab w:val="right" w:pos="9026" w:leader="dot"/>
            </w:tabs>
            <w:rPr/>
          </w:pPr>
          <w:hyperlink w:anchor="__RefHeading___Toc13857058_1280447820">
            <w:r>
              <w:rPr>
                <w:webHidden/>
                <w:rStyle w:val="IndexLink"/>
                <w:rtl w:val="true"/>
              </w:rPr>
              <w:t>اشارة</w:t>
            </w:r>
            <w:r>
              <w:rPr>
                <w:rStyle w:val="IndexLink"/>
                <w:rtl w:val="true"/>
              </w:rPr>
              <w:tab/>
            </w:r>
            <w:r>
              <w:rPr>
                <w:rStyle w:val="IndexLink"/>
              </w:rPr>
              <w:t>14</w:t>
            </w:r>
          </w:hyperlink>
        </w:p>
        <w:p>
          <w:pPr>
            <w:pStyle w:val="Contents5"/>
            <w:tabs>
              <w:tab w:val="clear" w:pos="7892"/>
              <w:tab w:val="right" w:pos="9026" w:leader="dot"/>
            </w:tabs>
            <w:rPr/>
          </w:pPr>
          <w:hyperlink w:anchor="__RefHeading___Toc13857060_1280447820">
            <w:r>
              <w:rPr>
                <w:webHidden/>
                <w:rStyle w:val="IndexLink"/>
                <w:rtl w:val="true"/>
              </w:rPr>
              <w:t xml:space="preserve">آيات نفي الشفاعة ومفهومها </w:t>
            </w:r>
            <w:r>
              <w:rPr>
                <w:rStyle w:val="IndexLink"/>
                <w:rtl w:val="true"/>
              </w:rPr>
              <w:t>:</w:t>
              <w:tab/>
            </w:r>
            <w:r>
              <w:rPr>
                <w:rStyle w:val="IndexLink"/>
              </w:rPr>
              <w:t>18</w:t>
            </w:r>
          </w:hyperlink>
        </w:p>
        <w:p>
          <w:pPr>
            <w:pStyle w:val="Contents6"/>
            <w:tabs>
              <w:tab w:val="clear" w:pos="7609"/>
              <w:tab w:val="right" w:pos="9026" w:leader="dot"/>
            </w:tabs>
            <w:rPr/>
          </w:pPr>
          <w:hyperlink w:anchor="__RefHeading___Toc13857062_1280447820">
            <w:r>
              <w:rPr>
                <w:webHidden/>
                <w:rStyle w:val="IndexLink"/>
                <w:rtl w:val="true"/>
              </w:rPr>
              <w:t>اشارة</w:t>
            </w:r>
            <w:r>
              <w:rPr>
                <w:rStyle w:val="IndexLink"/>
                <w:rtl w:val="true"/>
              </w:rPr>
              <w:tab/>
            </w:r>
            <w:r>
              <w:rPr>
                <w:rStyle w:val="IndexLink"/>
              </w:rPr>
              <w:t>18</w:t>
            </w:r>
          </w:hyperlink>
        </w:p>
        <w:p>
          <w:pPr>
            <w:pStyle w:val="Contents6"/>
            <w:tabs>
              <w:tab w:val="clear" w:pos="7609"/>
              <w:tab w:val="right" w:pos="9026" w:leader="dot"/>
            </w:tabs>
            <w:rPr/>
          </w:pPr>
          <w:hyperlink w:anchor="__RefHeading___Toc13857064_1280447820">
            <w:r>
              <w:rPr>
                <w:webHidden/>
                <w:rStyle w:val="IndexLink"/>
              </w:rPr>
              <w:t>1</w:t>
            </w:r>
            <w:r>
              <w:rPr>
                <w:rStyle w:val="IndexLink"/>
                <w:rtl w:val="true"/>
              </w:rPr>
              <w:t xml:space="preserve"> - </w:t>
            </w:r>
            <w:r>
              <w:rPr>
                <w:rStyle w:val="IndexLink"/>
                <w:rtl w:val="true"/>
              </w:rPr>
              <w:t xml:space="preserve">كفر النعمة </w:t>
            </w:r>
            <w:r>
              <w:rPr>
                <w:rStyle w:val="IndexLink"/>
                <w:rtl w:val="true"/>
              </w:rPr>
              <w:t>:</w:t>
              <w:tab/>
            </w:r>
            <w:r>
              <w:rPr>
                <w:rStyle w:val="IndexLink"/>
              </w:rPr>
              <w:t>18</w:t>
            </w:r>
          </w:hyperlink>
        </w:p>
        <w:p>
          <w:pPr>
            <w:pStyle w:val="Contents6"/>
            <w:tabs>
              <w:tab w:val="clear" w:pos="7609"/>
              <w:tab w:val="right" w:pos="9026" w:leader="dot"/>
            </w:tabs>
            <w:rPr/>
          </w:pPr>
          <w:hyperlink w:anchor="__RefHeading___Toc13857066_1280447820">
            <w:r>
              <w:rPr>
                <w:webHidden/>
                <w:rStyle w:val="IndexLink"/>
              </w:rPr>
              <w:t>2</w:t>
            </w:r>
            <w:r>
              <w:rPr>
                <w:rStyle w:val="IndexLink"/>
                <w:rtl w:val="true"/>
              </w:rPr>
              <w:t xml:space="preserve"> - </w:t>
            </w:r>
            <w:r>
              <w:rPr>
                <w:rStyle w:val="IndexLink"/>
                <w:rtl w:val="true"/>
              </w:rPr>
              <w:t xml:space="preserve">إتباع الشيطان </w:t>
            </w:r>
            <w:r>
              <w:rPr>
                <w:rStyle w:val="IndexLink"/>
                <w:rtl w:val="true"/>
              </w:rPr>
              <w:t>:</w:t>
              <w:tab/>
            </w:r>
            <w:r>
              <w:rPr>
                <w:rStyle w:val="IndexLink"/>
              </w:rPr>
              <w:t>19</w:t>
            </w:r>
          </w:hyperlink>
        </w:p>
        <w:p>
          <w:pPr>
            <w:pStyle w:val="Contents6"/>
            <w:tabs>
              <w:tab w:val="clear" w:pos="7609"/>
              <w:tab w:val="right" w:pos="9026" w:leader="dot"/>
            </w:tabs>
            <w:rPr/>
          </w:pPr>
          <w:hyperlink w:anchor="__RefHeading___Toc13857068_1280447820">
            <w:r>
              <w:rPr>
                <w:webHidden/>
                <w:rStyle w:val="IndexLink"/>
              </w:rPr>
              <w:t>3</w:t>
            </w:r>
            <w:r>
              <w:rPr>
                <w:rStyle w:val="IndexLink"/>
                <w:rtl w:val="true"/>
              </w:rPr>
              <w:t xml:space="preserve"> - </w:t>
            </w:r>
            <w:r>
              <w:rPr>
                <w:rStyle w:val="IndexLink"/>
                <w:rtl w:val="true"/>
              </w:rPr>
              <w:t xml:space="preserve">المكذِّبون بيوم القيامة </w:t>
            </w:r>
            <w:r>
              <w:rPr>
                <w:rStyle w:val="IndexLink"/>
                <w:rtl w:val="true"/>
              </w:rPr>
              <w:t>:</w:t>
              <w:tab/>
            </w:r>
            <w:r>
              <w:rPr>
                <w:rStyle w:val="IndexLink"/>
              </w:rPr>
              <w:t>19</w:t>
            </w:r>
          </w:hyperlink>
        </w:p>
        <w:p>
          <w:pPr>
            <w:pStyle w:val="Contents6"/>
            <w:tabs>
              <w:tab w:val="clear" w:pos="7609"/>
              <w:tab w:val="right" w:pos="9026" w:leader="dot"/>
            </w:tabs>
            <w:rPr/>
          </w:pPr>
          <w:hyperlink w:anchor="__RefHeading___Toc13857070_1280447820">
            <w:r>
              <w:rPr>
                <w:webHidden/>
                <w:rStyle w:val="IndexLink"/>
              </w:rPr>
              <w:t>4</w:t>
            </w:r>
            <w:r>
              <w:rPr>
                <w:rStyle w:val="IndexLink"/>
                <w:rtl w:val="true"/>
              </w:rPr>
              <w:t xml:space="preserve"> - </w:t>
            </w:r>
            <w:r>
              <w:rPr>
                <w:rStyle w:val="IndexLink"/>
                <w:rtl w:val="true"/>
              </w:rPr>
              <w:t xml:space="preserve">الذين اتخذوا دينهم لهواً ولعباً </w:t>
            </w:r>
            <w:r>
              <w:rPr>
                <w:rStyle w:val="IndexLink"/>
                <w:rtl w:val="true"/>
              </w:rPr>
              <w:t>:</w:t>
              <w:tab/>
            </w:r>
            <w:r>
              <w:rPr>
                <w:rStyle w:val="IndexLink"/>
              </w:rPr>
              <w:t>20</w:t>
            </w:r>
          </w:hyperlink>
        </w:p>
        <w:p>
          <w:pPr>
            <w:pStyle w:val="Contents6"/>
            <w:tabs>
              <w:tab w:val="clear" w:pos="7609"/>
              <w:tab w:val="right" w:pos="9026" w:leader="dot"/>
            </w:tabs>
            <w:rPr/>
          </w:pPr>
          <w:hyperlink w:anchor="__RefHeading___Toc13857072_1280447820">
            <w:r>
              <w:rPr>
                <w:webHidden/>
                <w:rStyle w:val="IndexLink"/>
              </w:rPr>
              <w:t>5</w:t>
            </w:r>
            <w:r>
              <w:rPr>
                <w:rStyle w:val="IndexLink"/>
                <w:rtl w:val="true"/>
              </w:rPr>
              <w:t xml:space="preserve"> - </w:t>
            </w:r>
            <w:r>
              <w:rPr>
                <w:rStyle w:val="IndexLink"/>
                <w:rtl w:val="true"/>
              </w:rPr>
              <w:t xml:space="preserve">الظالمون </w:t>
            </w:r>
            <w:r>
              <w:rPr>
                <w:rStyle w:val="IndexLink"/>
                <w:rtl w:val="true"/>
              </w:rPr>
              <w:t>:</w:t>
              <w:tab/>
            </w:r>
            <w:r>
              <w:rPr>
                <w:rStyle w:val="IndexLink"/>
              </w:rPr>
              <w:t>20</w:t>
            </w:r>
          </w:hyperlink>
        </w:p>
        <w:p>
          <w:pPr>
            <w:pStyle w:val="Contents6"/>
            <w:tabs>
              <w:tab w:val="clear" w:pos="7609"/>
              <w:tab w:val="right" w:pos="9026" w:leader="dot"/>
            </w:tabs>
            <w:rPr/>
          </w:pPr>
          <w:hyperlink w:anchor="__RefHeading___Toc13857074_1280447820">
            <w:r>
              <w:rPr>
                <w:webHidden/>
                <w:rStyle w:val="IndexLink"/>
              </w:rPr>
              <w:t>6</w:t>
            </w:r>
            <w:r>
              <w:rPr>
                <w:rStyle w:val="IndexLink"/>
                <w:rtl w:val="true"/>
              </w:rPr>
              <w:t xml:space="preserve"> - </w:t>
            </w:r>
            <w:r>
              <w:rPr>
                <w:rStyle w:val="IndexLink"/>
                <w:rtl w:val="true"/>
              </w:rPr>
              <w:t xml:space="preserve">المشركون </w:t>
            </w:r>
            <w:r>
              <w:rPr>
                <w:rStyle w:val="IndexLink"/>
                <w:rtl w:val="true"/>
              </w:rPr>
              <w:t>:</w:t>
              <w:tab/>
            </w:r>
            <w:r>
              <w:rPr>
                <w:rStyle w:val="IndexLink"/>
              </w:rPr>
              <w:t>20</w:t>
            </w:r>
          </w:hyperlink>
        </w:p>
        <w:p>
          <w:pPr>
            <w:pStyle w:val="Contents4"/>
            <w:tabs>
              <w:tab w:val="clear" w:pos="8176"/>
              <w:tab w:val="right" w:pos="9026" w:leader="dot"/>
            </w:tabs>
            <w:rPr/>
          </w:pPr>
          <w:hyperlink w:anchor="__RefHeading___Toc13857076_1280447820">
            <w:r>
              <w:rPr>
                <w:webHidden/>
                <w:rStyle w:val="IndexLink"/>
                <w:rtl w:val="true"/>
              </w:rPr>
              <w:t xml:space="preserve">ثالثاً </w:t>
            </w:r>
            <w:r>
              <w:rPr>
                <w:rStyle w:val="IndexLink"/>
                <w:rtl w:val="true"/>
              </w:rPr>
              <w:t xml:space="preserve">: </w:t>
            </w:r>
            <w:r>
              <w:rPr>
                <w:rStyle w:val="IndexLink"/>
                <w:rtl w:val="true"/>
              </w:rPr>
              <w:t>الشفاعة في السُنّة المطهّرة</w:t>
            </w:r>
            <w:r>
              <w:rPr>
                <w:rStyle w:val="IndexLink"/>
                <w:rtl w:val="true"/>
              </w:rPr>
              <w:tab/>
            </w:r>
            <w:r>
              <w:rPr>
                <w:rStyle w:val="IndexLink"/>
              </w:rPr>
              <w:t>22</w:t>
            </w:r>
          </w:hyperlink>
        </w:p>
        <w:p>
          <w:pPr>
            <w:pStyle w:val="Contents2"/>
            <w:tabs>
              <w:tab w:val="clear" w:pos="8743"/>
              <w:tab w:val="right" w:pos="9026" w:leader="dot"/>
            </w:tabs>
            <w:rPr/>
          </w:pPr>
          <w:hyperlink w:anchor="__RefHeading___Toc13857078_1280447820">
            <w:r>
              <w:rPr>
                <w:webHidden/>
                <w:rStyle w:val="IndexLink"/>
                <w:rtl w:val="true"/>
              </w:rPr>
              <w:t>الفصل الثاني</w:t>
            </w:r>
            <w:r>
              <w:rPr>
                <w:rStyle w:val="IndexLink"/>
                <w:rtl w:val="true"/>
              </w:rPr>
              <w:tab/>
            </w:r>
            <w:r>
              <w:rPr>
                <w:rStyle w:val="IndexLink"/>
              </w:rPr>
              <w:t>29</w:t>
            </w:r>
          </w:hyperlink>
        </w:p>
        <w:p>
          <w:pPr>
            <w:pStyle w:val="Contents3"/>
            <w:tabs>
              <w:tab w:val="clear" w:pos="8459"/>
              <w:tab w:val="right" w:pos="9026" w:leader="dot"/>
            </w:tabs>
            <w:rPr/>
          </w:pPr>
          <w:hyperlink w:anchor="__RefHeading___Toc13857080_1280447820">
            <w:r>
              <w:rPr>
                <w:webHidden/>
                <w:rStyle w:val="IndexLink"/>
                <w:rtl w:val="true"/>
              </w:rPr>
              <w:t>الشفاعة عند علماء المسلمين</w:t>
            </w:r>
            <w:r>
              <w:rPr>
                <w:rStyle w:val="IndexLink"/>
                <w:rtl w:val="true"/>
              </w:rPr>
              <w:tab/>
            </w:r>
            <w:r>
              <w:rPr>
                <w:rStyle w:val="IndexLink"/>
              </w:rPr>
              <w:t>29</w:t>
            </w:r>
          </w:hyperlink>
        </w:p>
        <w:p>
          <w:pPr>
            <w:pStyle w:val="Contents4"/>
            <w:tabs>
              <w:tab w:val="clear" w:pos="8176"/>
              <w:tab w:val="right" w:pos="9026" w:leader="dot"/>
            </w:tabs>
            <w:rPr/>
          </w:pPr>
          <w:hyperlink w:anchor="__RefHeading___Toc13857082_1280447820">
            <w:r>
              <w:rPr>
                <w:webHidden/>
                <w:rStyle w:val="IndexLink"/>
                <w:rtl w:val="true"/>
              </w:rPr>
              <w:t>اشارة</w:t>
            </w:r>
            <w:r>
              <w:rPr>
                <w:rStyle w:val="IndexLink"/>
                <w:rtl w:val="true"/>
              </w:rPr>
              <w:tab/>
            </w:r>
            <w:r>
              <w:rPr>
                <w:rStyle w:val="IndexLink"/>
              </w:rPr>
              <w:t>29</w:t>
            </w:r>
          </w:hyperlink>
        </w:p>
        <w:p>
          <w:pPr>
            <w:pStyle w:val="Contents4"/>
            <w:tabs>
              <w:tab w:val="clear" w:pos="8176"/>
              <w:tab w:val="right" w:pos="9026" w:leader="dot"/>
            </w:tabs>
            <w:rPr/>
          </w:pPr>
          <w:hyperlink w:anchor="__RefHeading___Toc13857084_1280447820">
            <w:r>
              <w:rPr>
                <w:webHidden/>
                <w:rStyle w:val="IndexLink"/>
                <w:rtl w:val="true"/>
              </w:rPr>
              <w:t xml:space="preserve">أولاً </w:t>
            </w:r>
            <w:r>
              <w:rPr>
                <w:rStyle w:val="IndexLink"/>
                <w:rtl w:val="true"/>
              </w:rPr>
              <w:t xml:space="preserve">: </w:t>
            </w:r>
            <w:r>
              <w:rPr>
                <w:rStyle w:val="IndexLink"/>
                <w:rtl w:val="true"/>
              </w:rPr>
              <w:t xml:space="preserve">آراء وأقوال العلماء حول مفهوم الشفاعة </w:t>
            </w:r>
            <w:r>
              <w:rPr>
                <w:rStyle w:val="IndexLink"/>
                <w:rtl w:val="true"/>
              </w:rPr>
              <w:t>:</w:t>
              <w:tab/>
            </w:r>
            <w:r>
              <w:rPr>
                <w:rStyle w:val="IndexLink"/>
              </w:rPr>
              <w:t>29</w:t>
            </w:r>
          </w:hyperlink>
        </w:p>
        <w:p>
          <w:pPr>
            <w:pStyle w:val="Contents4"/>
            <w:tabs>
              <w:tab w:val="clear" w:pos="8176"/>
              <w:tab w:val="right" w:pos="9026" w:leader="dot"/>
            </w:tabs>
            <w:rPr/>
          </w:pPr>
          <w:hyperlink w:anchor="__RefHeading___Toc13857086_1280447820">
            <w:r>
              <w:rPr>
                <w:webHidden/>
                <w:rStyle w:val="IndexLink"/>
                <w:rtl w:val="true"/>
              </w:rPr>
              <w:t xml:space="preserve">ثانياً </w:t>
            </w:r>
            <w:r>
              <w:rPr>
                <w:rStyle w:val="IndexLink"/>
                <w:rtl w:val="true"/>
              </w:rPr>
              <w:t xml:space="preserve">: </w:t>
            </w:r>
            <w:r>
              <w:rPr>
                <w:rStyle w:val="IndexLink"/>
                <w:rtl w:val="true"/>
              </w:rPr>
              <w:t xml:space="preserve">إشكالات وردود </w:t>
            </w:r>
            <w:r>
              <w:rPr>
                <w:rStyle w:val="IndexLink"/>
                <w:rtl w:val="true"/>
              </w:rPr>
              <w:t>:</w:t>
              <w:tab/>
            </w:r>
            <w:r>
              <w:rPr>
                <w:rStyle w:val="IndexLink"/>
              </w:rPr>
              <w:t>33</w:t>
            </w:r>
          </w:hyperlink>
        </w:p>
        <w:p>
          <w:pPr>
            <w:pStyle w:val="Contents5"/>
            <w:tabs>
              <w:tab w:val="clear" w:pos="7892"/>
              <w:tab w:val="right" w:pos="9026" w:leader="dot"/>
            </w:tabs>
            <w:rPr/>
          </w:pPr>
          <w:hyperlink w:anchor="__RefHeading___Toc13857088_1280447820">
            <w:r>
              <w:rPr>
                <w:webHidden/>
                <w:rStyle w:val="IndexLink"/>
                <w:rtl w:val="true"/>
              </w:rPr>
              <w:t>اشارة</w:t>
            </w:r>
            <w:r>
              <w:rPr>
                <w:rStyle w:val="IndexLink"/>
                <w:rtl w:val="true"/>
              </w:rPr>
              <w:tab/>
            </w:r>
            <w:r>
              <w:rPr>
                <w:rStyle w:val="IndexLink"/>
              </w:rPr>
              <w:t>33</w:t>
            </w:r>
          </w:hyperlink>
        </w:p>
        <w:p>
          <w:pPr>
            <w:pStyle w:val="Contents5"/>
            <w:tabs>
              <w:tab w:val="clear" w:pos="7892"/>
              <w:tab w:val="right" w:pos="9026" w:leader="dot"/>
            </w:tabs>
            <w:rPr/>
          </w:pPr>
          <w:hyperlink w:anchor="__RefHeading___Toc13857090_1280447820">
            <w:r>
              <w:rPr>
                <w:webHidden/>
                <w:rStyle w:val="IndexLink"/>
                <w:rtl w:val="true"/>
              </w:rPr>
              <w:t xml:space="preserve">الإشكال الأول </w:t>
            </w:r>
            <w:r>
              <w:rPr>
                <w:rStyle w:val="IndexLink"/>
                <w:rtl w:val="true"/>
              </w:rPr>
              <w:t>:</w:t>
              <w:tab/>
            </w:r>
            <w:r>
              <w:rPr>
                <w:rStyle w:val="IndexLink"/>
              </w:rPr>
              <w:t>34</w:t>
            </w:r>
          </w:hyperlink>
        </w:p>
        <w:p>
          <w:pPr>
            <w:pStyle w:val="Contents5"/>
            <w:tabs>
              <w:tab w:val="clear" w:pos="7892"/>
              <w:tab w:val="right" w:pos="9026" w:leader="dot"/>
            </w:tabs>
            <w:rPr/>
          </w:pPr>
          <w:hyperlink w:anchor="__RefHeading___Toc13857092_1280447820">
            <w:r>
              <w:rPr>
                <w:webHidden/>
                <w:rStyle w:val="IndexLink"/>
                <w:rtl w:val="true"/>
              </w:rPr>
              <w:t xml:space="preserve">والجواب عليه </w:t>
            </w:r>
            <w:r>
              <w:rPr>
                <w:rStyle w:val="IndexLink"/>
                <w:rtl w:val="true"/>
              </w:rPr>
              <w:t>:</w:t>
              <w:tab/>
            </w:r>
            <w:r>
              <w:rPr>
                <w:rStyle w:val="IndexLink"/>
              </w:rPr>
              <w:t>34</w:t>
            </w:r>
          </w:hyperlink>
        </w:p>
        <w:p>
          <w:pPr>
            <w:pStyle w:val="Contents5"/>
            <w:tabs>
              <w:tab w:val="clear" w:pos="7892"/>
              <w:tab w:val="right" w:pos="9026" w:leader="dot"/>
            </w:tabs>
            <w:rPr/>
          </w:pPr>
          <w:hyperlink w:anchor="__RefHeading___Toc13857094_1280447820">
            <w:r>
              <w:rPr>
                <w:webHidden/>
                <w:rStyle w:val="IndexLink"/>
                <w:rtl w:val="true"/>
              </w:rPr>
              <w:t xml:space="preserve">الإشكال الثاني </w:t>
            </w:r>
            <w:r>
              <w:rPr>
                <w:rStyle w:val="IndexLink"/>
                <w:rtl w:val="true"/>
              </w:rPr>
              <w:t>:</w:t>
              <w:tab/>
            </w:r>
            <w:r>
              <w:rPr>
                <w:rStyle w:val="IndexLink"/>
              </w:rPr>
              <w:t>38</w:t>
            </w:r>
          </w:hyperlink>
        </w:p>
        <w:p>
          <w:pPr>
            <w:pStyle w:val="Contents5"/>
            <w:tabs>
              <w:tab w:val="clear" w:pos="7892"/>
              <w:tab w:val="right" w:pos="9026" w:leader="dot"/>
            </w:tabs>
            <w:rPr/>
          </w:pPr>
          <w:hyperlink w:anchor="__RefHeading___Toc13857096_1280447820">
            <w:r>
              <w:rPr>
                <w:webHidden/>
                <w:rStyle w:val="IndexLink"/>
                <w:rtl w:val="true"/>
              </w:rPr>
              <w:t xml:space="preserve">والجواب عليه </w:t>
            </w:r>
            <w:r>
              <w:rPr>
                <w:rStyle w:val="IndexLink"/>
                <w:rtl w:val="true"/>
              </w:rPr>
              <w:t>:</w:t>
              <w:tab/>
            </w:r>
            <w:r>
              <w:rPr>
                <w:rStyle w:val="IndexLink"/>
              </w:rPr>
              <w:t>39</w:t>
            </w:r>
          </w:hyperlink>
        </w:p>
        <w:p>
          <w:pPr>
            <w:pStyle w:val="Contents5"/>
            <w:tabs>
              <w:tab w:val="clear" w:pos="7892"/>
              <w:tab w:val="right" w:pos="9026" w:leader="dot"/>
            </w:tabs>
            <w:rPr/>
          </w:pPr>
          <w:hyperlink w:anchor="__RefHeading___Toc13857098_1280447820">
            <w:r>
              <w:rPr>
                <w:webHidden/>
                <w:rStyle w:val="IndexLink"/>
                <w:rtl w:val="true"/>
              </w:rPr>
              <w:t xml:space="preserve">الإشكال الثالث </w:t>
            </w:r>
            <w:r>
              <w:rPr>
                <w:rStyle w:val="IndexLink"/>
                <w:rtl w:val="true"/>
              </w:rPr>
              <w:t>:</w:t>
              <w:tab/>
            </w:r>
            <w:r>
              <w:rPr>
                <w:rStyle w:val="IndexLink"/>
              </w:rPr>
              <w:t>41</w:t>
            </w:r>
          </w:hyperlink>
        </w:p>
        <w:p>
          <w:pPr>
            <w:pStyle w:val="Contents5"/>
            <w:tabs>
              <w:tab w:val="clear" w:pos="7892"/>
              <w:tab w:val="right" w:pos="9026" w:leader="dot"/>
            </w:tabs>
            <w:rPr/>
          </w:pPr>
          <w:hyperlink w:anchor="__RefHeading___Toc13857100_1280447820">
            <w:r>
              <w:rPr>
                <w:webHidden/>
                <w:rStyle w:val="IndexLink"/>
                <w:rtl w:val="true"/>
              </w:rPr>
              <w:t xml:space="preserve">والجواب عليه </w:t>
            </w:r>
            <w:r>
              <w:rPr>
                <w:rStyle w:val="IndexLink"/>
                <w:rtl w:val="true"/>
              </w:rPr>
              <w:t>:</w:t>
              <w:tab/>
            </w:r>
            <w:r>
              <w:rPr>
                <w:rStyle w:val="IndexLink"/>
              </w:rPr>
              <w:t>41</w:t>
            </w:r>
          </w:hyperlink>
        </w:p>
        <w:p>
          <w:pPr>
            <w:pStyle w:val="Contents5"/>
            <w:tabs>
              <w:tab w:val="clear" w:pos="7892"/>
              <w:tab w:val="right" w:pos="9026" w:leader="dot"/>
            </w:tabs>
            <w:rPr/>
          </w:pPr>
          <w:hyperlink w:anchor="__RefHeading___Toc13857102_1280447820">
            <w:r>
              <w:rPr>
                <w:webHidden/>
                <w:rStyle w:val="IndexLink"/>
                <w:rtl w:val="true"/>
              </w:rPr>
              <w:t xml:space="preserve">الإشكال الرابع </w:t>
            </w:r>
            <w:r>
              <w:rPr>
                <w:rStyle w:val="IndexLink"/>
                <w:rtl w:val="true"/>
              </w:rPr>
              <w:t>:</w:t>
              <w:tab/>
            </w:r>
            <w:r>
              <w:rPr>
                <w:rStyle w:val="IndexLink"/>
              </w:rPr>
              <w:t>43</w:t>
            </w:r>
          </w:hyperlink>
        </w:p>
        <w:p>
          <w:pPr>
            <w:pStyle w:val="Contents5"/>
            <w:tabs>
              <w:tab w:val="clear" w:pos="7892"/>
              <w:tab w:val="right" w:pos="9026" w:leader="dot"/>
            </w:tabs>
            <w:rPr/>
          </w:pPr>
          <w:hyperlink w:anchor="__RefHeading___Toc13857104_1280447820">
            <w:r>
              <w:rPr>
                <w:webHidden/>
                <w:rStyle w:val="IndexLink"/>
                <w:rtl w:val="true"/>
              </w:rPr>
              <w:t xml:space="preserve">والجواب عليه </w:t>
            </w:r>
            <w:r>
              <w:rPr>
                <w:rStyle w:val="IndexLink"/>
                <w:rtl w:val="true"/>
              </w:rPr>
              <w:t>:</w:t>
              <w:tab/>
            </w:r>
            <w:r>
              <w:rPr>
                <w:rStyle w:val="IndexLink"/>
              </w:rPr>
              <w:t>43</w:t>
            </w:r>
          </w:hyperlink>
        </w:p>
        <w:p>
          <w:pPr>
            <w:pStyle w:val="Contents5"/>
            <w:tabs>
              <w:tab w:val="clear" w:pos="7892"/>
              <w:tab w:val="right" w:pos="9026" w:leader="dot"/>
            </w:tabs>
            <w:rPr/>
          </w:pPr>
          <w:hyperlink w:anchor="__RefHeading___Toc13857106_1280447820">
            <w:r>
              <w:rPr>
                <w:webHidden/>
                <w:rStyle w:val="IndexLink"/>
                <w:rtl w:val="true"/>
              </w:rPr>
              <w:t xml:space="preserve">الإشكال الخامس </w:t>
            </w:r>
            <w:r>
              <w:rPr>
                <w:rStyle w:val="IndexLink"/>
                <w:rtl w:val="true"/>
              </w:rPr>
              <w:t>:</w:t>
              <w:tab/>
            </w:r>
            <w:r>
              <w:rPr>
                <w:rStyle w:val="IndexLink"/>
              </w:rPr>
              <w:t>45</w:t>
            </w:r>
          </w:hyperlink>
        </w:p>
        <w:p>
          <w:pPr>
            <w:pStyle w:val="Contents5"/>
            <w:tabs>
              <w:tab w:val="clear" w:pos="7892"/>
              <w:tab w:val="right" w:pos="9026" w:leader="dot"/>
            </w:tabs>
            <w:rPr/>
          </w:pPr>
          <w:hyperlink w:anchor="__RefHeading___Toc13857108_1280447820">
            <w:r>
              <w:rPr>
                <w:webHidden/>
                <w:rStyle w:val="IndexLink"/>
                <w:rtl w:val="true"/>
              </w:rPr>
              <w:t xml:space="preserve">والجواب عليه </w:t>
            </w:r>
            <w:r>
              <w:rPr>
                <w:rStyle w:val="IndexLink"/>
                <w:rtl w:val="true"/>
              </w:rPr>
              <w:t>:</w:t>
              <w:tab/>
            </w:r>
            <w:r>
              <w:rPr>
                <w:rStyle w:val="IndexLink"/>
              </w:rPr>
              <w:t>46</w:t>
            </w:r>
          </w:hyperlink>
        </w:p>
        <w:p>
          <w:pPr>
            <w:pStyle w:val="Contents2"/>
            <w:tabs>
              <w:tab w:val="clear" w:pos="8743"/>
              <w:tab w:val="right" w:pos="9026" w:leader="dot"/>
            </w:tabs>
            <w:rPr/>
          </w:pPr>
          <w:hyperlink w:anchor="__RefHeading___Toc13857110_1280447820">
            <w:r>
              <w:rPr>
                <w:webHidden/>
                <w:rStyle w:val="IndexLink"/>
                <w:rtl w:val="true"/>
              </w:rPr>
              <w:t>الفصل الثالث</w:t>
            </w:r>
            <w:r>
              <w:rPr>
                <w:rStyle w:val="IndexLink"/>
                <w:rtl w:val="true"/>
              </w:rPr>
              <w:tab/>
            </w:r>
            <w:r>
              <w:rPr>
                <w:rStyle w:val="IndexLink"/>
              </w:rPr>
              <w:t>49</w:t>
            </w:r>
          </w:hyperlink>
        </w:p>
        <w:p>
          <w:pPr>
            <w:pStyle w:val="Contents3"/>
            <w:tabs>
              <w:tab w:val="clear" w:pos="8459"/>
              <w:tab w:val="right" w:pos="9026" w:leader="dot"/>
            </w:tabs>
            <w:rPr/>
          </w:pPr>
          <w:hyperlink w:anchor="__RefHeading___Toc13857112_1280447820">
            <w:r>
              <w:rPr>
                <w:webHidden/>
                <w:rStyle w:val="IndexLink"/>
                <w:rtl w:val="true"/>
              </w:rPr>
              <w:t>أثر الشفاعة في المصالح الدنيوية</w:t>
            </w:r>
            <w:r>
              <w:rPr>
                <w:rStyle w:val="IndexLink"/>
                <w:rtl w:val="true"/>
              </w:rPr>
              <w:tab/>
            </w:r>
            <w:r>
              <w:rPr>
                <w:rStyle w:val="IndexLink"/>
              </w:rPr>
              <w:t>49</w:t>
            </w:r>
          </w:hyperlink>
        </w:p>
        <w:p>
          <w:pPr>
            <w:pStyle w:val="Contents3"/>
            <w:tabs>
              <w:tab w:val="clear" w:pos="8459"/>
              <w:tab w:val="right" w:pos="9026" w:leader="dot"/>
            </w:tabs>
            <w:rPr/>
          </w:pPr>
          <w:hyperlink w:anchor="__RefHeading___Toc13857114_1280447820">
            <w:r>
              <w:rPr>
                <w:webHidden/>
                <w:rStyle w:val="IndexLink"/>
                <w:rtl w:val="true"/>
              </w:rPr>
              <w:t xml:space="preserve">رأي ابن تيمية ومناقشته </w:t>
            </w:r>
            <w:r>
              <w:rPr>
                <w:rStyle w:val="IndexLink"/>
                <w:rtl w:val="true"/>
              </w:rPr>
              <w:t>:</w:t>
              <w:tab/>
            </w:r>
            <w:r>
              <w:rPr>
                <w:rStyle w:val="IndexLink"/>
              </w:rPr>
              <w:t>51</w:t>
            </w:r>
          </w:hyperlink>
        </w:p>
        <w:p>
          <w:pPr>
            <w:pStyle w:val="Contents2"/>
            <w:tabs>
              <w:tab w:val="clear" w:pos="8743"/>
              <w:tab w:val="right" w:pos="9026" w:leader="dot"/>
            </w:tabs>
            <w:rPr/>
          </w:pPr>
          <w:hyperlink w:anchor="__RefHeading___Toc13857116_1280447820">
            <w:r>
              <w:rPr>
                <w:webHidden/>
                <w:rStyle w:val="IndexLink"/>
                <w:rtl w:val="true"/>
              </w:rPr>
              <w:t>الفصل الرابع</w:t>
            </w:r>
            <w:r>
              <w:rPr>
                <w:rStyle w:val="IndexLink"/>
                <w:rtl w:val="true"/>
              </w:rPr>
              <w:tab/>
            </w:r>
            <w:r>
              <w:rPr>
                <w:rStyle w:val="IndexLink"/>
              </w:rPr>
              <w:t>55</w:t>
            </w:r>
          </w:hyperlink>
        </w:p>
        <w:p>
          <w:pPr>
            <w:pStyle w:val="Contents3"/>
            <w:tabs>
              <w:tab w:val="clear" w:pos="8459"/>
              <w:tab w:val="right" w:pos="9026" w:leader="dot"/>
            </w:tabs>
            <w:rPr/>
          </w:pPr>
          <w:hyperlink w:anchor="__RefHeading___Toc13857118_1280447820">
            <w:r>
              <w:rPr>
                <w:webHidden/>
                <w:rStyle w:val="IndexLink"/>
                <w:rtl w:val="true"/>
              </w:rPr>
              <w:t>الشفعاء والمشفّع فيهم</w:t>
            </w:r>
            <w:r>
              <w:rPr>
                <w:rStyle w:val="IndexLink"/>
                <w:rtl w:val="true"/>
              </w:rPr>
              <w:tab/>
            </w:r>
            <w:r>
              <w:rPr>
                <w:rStyle w:val="IndexLink"/>
              </w:rPr>
              <w:t>55</w:t>
            </w:r>
          </w:hyperlink>
        </w:p>
        <w:p>
          <w:pPr>
            <w:pStyle w:val="Contents4"/>
            <w:tabs>
              <w:tab w:val="clear" w:pos="8176"/>
              <w:tab w:val="right" w:pos="9026" w:leader="dot"/>
            </w:tabs>
            <w:rPr/>
          </w:pPr>
          <w:hyperlink w:anchor="__RefHeading___Toc13857120_1280447820">
            <w:r>
              <w:rPr>
                <w:webHidden/>
                <w:rStyle w:val="IndexLink"/>
                <w:rtl w:val="true"/>
              </w:rPr>
              <w:t xml:space="preserve">أولاً </w:t>
            </w:r>
            <w:r>
              <w:rPr>
                <w:rStyle w:val="IndexLink"/>
                <w:rtl w:val="true"/>
              </w:rPr>
              <w:t xml:space="preserve">: </w:t>
            </w:r>
            <w:r>
              <w:rPr>
                <w:rStyle w:val="IndexLink"/>
                <w:rtl w:val="true"/>
              </w:rPr>
              <w:t xml:space="preserve">الشفعاء </w:t>
            </w:r>
            <w:r>
              <w:rPr>
                <w:rStyle w:val="IndexLink"/>
                <w:rtl w:val="true"/>
              </w:rPr>
              <w:t>:</w:t>
              <w:tab/>
            </w:r>
            <w:r>
              <w:rPr>
                <w:rStyle w:val="IndexLink"/>
              </w:rPr>
              <w:t>55</w:t>
            </w:r>
          </w:hyperlink>
        </w:p>
        <w:p>
          <w:pPr>
            <w:pStyle w:val="Contents5"/>
            <w:tabs>
              <w:tab w:val="clear" w:pos="7892"/>
              <w:tab w:val="right" w:pos="9026" w:leader="dot"/>
            </w:tabs>
            <w:rPr/>
          </w:pPr>
          <w:hyperlink w:anchor="__RefHeading___Toc13857122_1280447820">
            <w:r>
              <w:rPr>
                <w:webHidden/>
                <w:rStyle w:val="IndexLink"/>
                <w:rtl w:val="true"/>
              </w:rPr>
              <w:t>اشارة</w:t>
            </w:r>
            <w:r>
              <w:rPr>
                <w:rStyle w:val="IndexLink"/>
                <w:rtl w:val="true"/>
              </w:rPr>
              <w:tab/>
            </w:r>
            <w:r>
              <w:rPr>
                <w:rStyle w:val="IndexLink"/>
              </w:rPr>
              <w:t>55</w:t>
            </w:r>
          </w:hyperlink>
        </w:p>
        <w:p>
          <w:pPr>
            <w:pStyle w:val="Contents5"/>
            <w:tabs>
              <w:tab w:val="clear" w:pos="7892"/>
              <w:tab w:val="right" w:pos="9026" w:leader="dot"/>
            </w:tabs>
            <w:rPr/>
          </w:pPr>
          <w:hyperlink w:anchor="__RefHeading___Toc13857124_1280447820">
            <w:r>
              <w:rPr>
                <w:webHidden/>
                <w:rStyle w:val="IndexLink"/>
                <w:rtl w:val="true"/>
              </w:rPr>
              <w:t xml:space="preserve">أ </w:t>
            </w:r>
            <w:r>
              <w:rPr>
                <w:rStyle w:val="IndexLink"/>
                <w:rtl w:val="true"/>
              </w:rPr>
              <w:t xml:space="preserve">- </w:t>
            </w:r>
            <w:r>
              <w:rPr>
                <w:rStyle w:val="IndexLink"/>
                <w:rtl w:val="true"/>
              </w:rPr>
              <w:t xml:space="preserve">الأنبياء </w:t>
            </w:r>
            <w:r>
              <w:rPr>
                <w:rStyle w:val="IndexLink"/>
                <w:rtl w:val="true"/>
              </w:rPr>
              <w:t>:</w:t>
              <w:tab/>
            </w:r>
            <w:r>
              <w:rPr>
                <w:rStyle w:val="IndexLink"/>
              </w:rPr>
              <w:t>57</w:t>
            </w:r>
          </w:hyperlink>
        </w:p>
        <w:p>
          <w:pPr>
            <w:pStyle w:val="Contents5"/>
            <w:tabs>
              <w:tab w:val="clear" w:pos="7892"/>
              <w:tab w:val="right" w:pos="9026" w:leader="dot"/>
            </w:tabs>
            <w:rPr/>
          </w:pPr>
          <w:hyperlink w:anchor="__RefHeading___Toc13857126_1280447820">
            <w:r>
              <w:rPr>
                <w:webHidden/>
                <w:rStyle w:val="IndexLink"/>
                <w:rtl w:val="true"/>
              </w:rPr>
              <w:t xml:space="preserve">ب </w:t>
            </w:r>
            <w:r>
              <w:rPr>
                <w:rStyle w:val="IndexLink"/>
                <w:rtl w:val="true"/>
              </w:rPr>
              <w:t xml:space="preserve">- </w:t>
            </w:r>
            <w:r>
              <w:rPr>
                <w:rStyle w:val="IndexLink"/>
                <w:rtl w:val="true"/>
              </w:rPr>
              <w:t xml:space="preserve">الملائكة </w:t>
            </w:r>
            <w:r>
              <w:rPr>
                <w:rStyle w:val="IndexLink"/>
                <w:rtl w:val="true"/>
              </w:rPr>
              <w:t>:</w:t>
              <w:tab/>
            </w:r>
            <w:r>
              <w:rPr>
                <w:rStyle w:val="IndexLink"/>
              </w:rPr>
              <w:t>58</w:t>
            </w:r>
          </w:hyperlink>
        </w:p>
        <w:p>
          <w:pPr>
            <w:pStyle w:val="Contents5"/>
            <w:tabs>
              <w:tab w:val="clear" w:pos="7892"/>
              <w:tab w:val="right" w:pos="9026" w:leader="dot"/>
            </w:tabs>
            <w:rPr/>
          </w:pPr>
          <w:hyperlink w:anchor="__RefHeading___Toc13857128_1280447820">
            <w:r>
              <w:rPr>
                <w:webHidden/>
                <w:rStyle w:val="IndexLink"/>
                <w:rtl w:val="true"/>
              </w:rPr>
              <w:t xml:space="preserve">ج </w:t>
            </w:r>
            <w:r>
              <w:rPr>
                <w:rStyle w:val="IndexLink"/>
                <w:rtl w:val="true"/>
              </w:rPr>
              <w:t xml:space="preserve">- </w:t>
            </w:r>
            <w:r>
              <w:rPr>
                <w:rStyle w:val="IndexLink"/>
                <w:rtl w:val="true"/>
              </w:rPr>
              <w:t xml:space="preserve">المؤمنون </w:t>
            </w:r>
            <w:r>
              <w:rPr>
                <w:rStyle w:val="IndexLink"/>
                <w:rtl w:val="true"/>
              </w:rPr>
              <w:t>:</w:t>
              <w:tab/>
            </w:r>
            <w:r>
              <w:rPr>
                <w:rStyle w:val="IndexLink"/>
              </w:rPr>
              <w:t>58</w:t>
            </w:r>
          </w:hyperlink>
        </w:p>
        <w:p>
          <w:pPr>
            <w:pStyle w:val="Contents4"/>
            <w:tabs>
              <w:tab w:val="clear" w:pos="8176"/>
              <w:tab w:val="right" w:pos="9026" w:leader="dot"/>
            </w:tabs>
            <w:rPr/>
          </w:pPr>
          <w:hyperlink w:anchor="__RefHeading___Toc13857130_1280447820">
            <w:r>
              <w:rPr>
                <w:webHidden/>
                <w:rStyle w:val="IndexLink"/>
                <w:rtl w:val="true"/>
              </w:rPr>
              <w:t xml:space="preserve">ثانياً </w:t>
            </w:r>
            <w:r>
              <w:rPr>
                <w:rStyle w:val="IndexLink"/>
                <w:rtl w:val="true"/>
              </w:rPr>
              <w:t xml:space="preserve">: </w:t>
            </w:r>
            <w:r>
              <w:rPr>
                <w:rStyle w:val="IndexLink"/>
                <w:rtl w:val="true"/>
              </w:rPr>
              <w:t xml:space="preserve">المشمولون بالشفاعة </w:t>
            </w:r>
            <w:r>
              <w:rPr>
                <w:rStyle w:val="IndexLink"/>
                <w:rtl w:val="true"/>
              </w:rPr>
              <w:t>:</w:t>
              <w:tab/>
            </w:r>
            <w:r>
              <w:rPr>
                <w:rStyle w:val="IndexLink"/>
              </w:rPr>
              <w:t>61</w:t>
            </w:r>
          </w:hyperlink>
        </w:p>
        <w:p>
          <w:pPr>
            <w:pStyle w:val="Contents5"/>
            <w:tabs>
              <w:tab w:val="clear" w:pos="7892"/>
              <w:tab w:val="right" w:pos="9026" w:leader="dot"/>
            </w:tabs>
            <w:rPr/>
          </w:pPr>
          <w:hyperlink w:anchor="__RefHeading___Toc13857132_1280447820">
            <w:r>
              <w:rPr>
                <w:webHidden/>
                <w:rStyle w:val="IndexLink"/>
                <w:rtl w:val="true"/>
              </w:rPr>
              <w:t>اشارة</w:t>
            </w:r>
            <w:r>
              <w:rPr>
                <w:rStyle w:val="IndexLink"/>
                <w:rtl w:val="true"/>
              </w:rPr>
              <w:tab/>
            </w:r>
            <w:r>
              <w:rPr>
                <w:rStyle w:val="IndexLink"/>
              </w:rPr>
              <w:t>61</w:t>
            </w:r>
          </w:hyperlink>
        </w:p>
        <w:p>
          <w:pPr>
            <w:pStyle w:val="Contents5"/>
            <w:tabs>
              <w:tab w:val="clear" w:pos="7892"/>
              <w:tab w:val="right" w:pos="9026" w:leader="dot"/>
            </w:tabs>
            <w:rPr/>
          </w:pPr>
          <w:hyperlink w:anchor="__RefHeading___Toc13857134_1280447820">
            <w:r>
              <w:rPr>
                <w:webHidden/>
                <w:rStyle w:val="IndexLink"/>
                <w:rtl w:val="true"/>
              </w:rPr>
              <w:t xml:space="preserve">أ </w:t>
            </w:r>
            <w:r>
              <w:rPr>
                <w:rStyle w:val="IndexLink"/>
                <w:rtl w:val="true"/>
              </w:rPr>
              <w:t xml:space="preserve">- </w:t>
            </w:r>
            <w:r>
              <w:rPr>
                <w:rStyle w:val="IndexLink"/>
                <w:rtl w:val="true"/>
              </w:rPr>
              <w:t xml:space="preserve">المؤمنون المذنبون </w:t>
            </w:r>
            <w:r>
              <w:rPr>
                <w:rStyle w:val="IndexLink"/>
                <w:rtl w:val="true"/>
              </w:rPr>
              <w:t>:</w:t>
              <w:tab/>
            </w:r>
            <w:r>
              <w:rPr>
                <w:rStyle w:val="IndexLink"/>
              </w:rPr>
              <w:t>61</w:t>
            </w:r>
          </w:hyperlink>
        </w:p>
        <w:p>
          <w:pPr>
            <w:pStyle w:val="Contents5"/>
            <w:tabs>
              <w:tab w:val="clear" w:pos="7892"/>
              <w:tab w:val="right" w:pos="9026" w:leader="dot"/>
            </w:tabs>
            <w:rPr/>
          </w:pPr>
          <w:hyperlink w:anchor="__RefHeading___Toc13857136_1280447820">
            <w:r>
              <w:rPr>
                <w:webHidden/>
                <w:rStyle w:val="IndexLink"/>
                <w:rtl w:val="true"/>
              </w:rPr>
              <w:t xml:space="preserve">ب </w:t>
            </w:r>
            <w:r>
              <w:rPr>
                <w:rStyle w:val="IndexLink"/>
                <w:rtl w:val="true"/>
              </w:rPr>
              <w:t xml:space="preserve">- </w:t>
            </w:r>
            <w:r>
              <w:rPr>
                <w:rStyle w:val="IndexLink"/>
                <w:rtl w:val="true"/>
              </w:rPr>
              <w:t xml:space="preserve">المؤمنون الذين يدخلون النار </w:t>
            </w:r>
            <w:r>
              <w:rPr>
                <w:rStyle w:val="IndexLink"/>
                <w:rtl w:val="true"/>
              </w:rPr>
              <w:t>:</w:t>
              <w:tab/>
            </w:r>
            <w:r>
              <w:rPr>
                <w:rStyle w:val="IndexLink"/>
              </w:rPr>
              <w:t>66</w:t>
            </w:r>
          </w:hyperlink>
        </w:p>
        <w:p>
          <w:pPr>
            <w:pStyle w:val="Contents4"/>
            <w:tabs>
              <w:tab w:val="clear" w:pos="8176"/>
              <w:tab w:val="right" w:pos="9026" w:leader="dot"/>
            </w:tabs>
            <w:rPr/>
          </w:pPr>
          <w:hyperlink w:anchor="__RefHeading___Toc13857138_1280447820">
            <w:r>
              <w:rPr>
                <w:webHidden/>
                <w:rStyle w:val="IndexLink"/>
                <w:rtl w:val="true"/>
              </w:rPr>
              <w:t xml:space="preserve">ثالثاً </w:t>
            </w:r>
            <w:r>
              <w:rPr>
                <w:rStyle w:val="IndexLink"/>
                <w:rtl w:val="true"/>
              </w:rPr>
              <w:t xml:space="preserve">: </w:t>
            </w:r>
            <w:r>
              <w:rPr>
                <w:rStyle w:val="IndexLink"/>
                <w:rtl w:val="true"/>
              </w:rPr>
              <w:t xml:space="preserve">غير المشمولين بالشفاعة </w:t>
            </w:r>
            <w:r>
              <w:rPr>
                <w:rStyle w:val="IndexLink"/>
                <w:rtl w:val="true"/>
              </w:rPr>
              <w:t>:</w:t>
              <w:tab/>
            </w:r>
            <w:r>
              <w:rPr>
                <w:rStyle w:val="IndexLink"/>
              </w:rPr>
              <w:t>68</w:t>
            </w:r>
          </w:hyperlink>
        </w:p>
        <w:p>
          <w:pPr>
            <w:pStyle w:val="Contents5"/>
            <w:tabs>
              <w:tab w:val="clear" w:pos="7892"/>
              <w:tab w:val="right" w:pos="9026" w:leader="dot"/>
            </w:tabs>
            <w:rPr/>
          </w:pPr>
          <w:hyperlink w:anchor="__RefHeading___Toc13857140_1280447820">
            <w:r>
              <w:rPr>
                <w:webHidden/>
                <w:rStyle w:val="IndexLink"/>
                <w:rtl w:val="true"/>
              </w:rPr>
              <w:t>اشارة</w:t>
            </w:r>
            <w:r>
              <w:rPr>
                <w:rStyle w:val="IndexLink"/>
                <w:rtl w:val="true"/>
              </w:rPr>
              <w:tab/>
            </w:r>
            <w:r>
              <w:rPr>
                <w:rStyle w:val="IndexLink"/>
              </w:rPr>
              <w:t>68</w:t>
            </w:r>
          </w:hyperlink>
        </w:p>
        <w:p>
          <w:pPr>
            <w:pStyle w:val="Contents5"/>
            <w:tabs>
              <w:tab w:val="clear" w:pos="7892"/>
              <w:tab w:val="right" w:pos="9026" w:leader="dot"/>
            </w:tabs>
            <w:rPr/>
          </w:pPr>
          <w:hyperlink w:anchor="__RefHeading___Toc13857142_1280447820">
            <w:r>
              <w:rPr>
                <w:webHidden/>
                <w:rStyle w:val="IndexLink"/>
                <w:rtl w:val="true"/>
              </w:rPr>
              <w:t xml:space="preserve">أ </w:t>
            </w:r>
            <w:r>
              <w:rPr>
                <w:rStyle w:val="IndexLink"/>
                <w:rtl w:val="true"/>
              </w:rPr>
              <w:t xml:space="preserve">- </w:t>
            </w:r>
            <w:r>
              <w:rPr>
                <w:rStyle w:val="IndexLink"/>
                <w:rtl w:val="true"/>
              </w:rPr>
              <w:t xml:space="preserve">الكافرون </w:t>
            </w:r>
            <w:r>
              <w:rPr>
                <w:rStyle w:val="IndexLink"/>
                <w:rtl w:val="true"/>
              </w:rPr>
              <w:t>:</w:t>
              <w:tab/>
            </w:r>
            <w:r>
              <w:rPr>
                <w:rStyle w:val="IndexLink"/>
              </w:rPr>
              <w:t>69</w:t>
            </w:r>
          </w:hyperlink>
        </w:p>
        <w:p>
          <w:pPr>
            <w:pStyle w:val="Contents5"/>
            <w:tabs>
              <w:tab w:val="clear" w:pos="7892"/>
              <w:tab w:val="right" w:pos="9026" w:leader="dot"/>
            </w:tabs>
            <w:rPr/>
          </w:pPr>
          <w:hyperlink w:anchor="__RefHeading___Toc13857144_1280447820">
            <w:r>
              <w:rPr>
                <w:webHidden/>
                <w:rStyle w:val="IndexLink"/>
                <w:rtl w:val="true"/>
              </w:rPr>
              <w:t xml:space="preserve">ب </w:t>
            </w:r>
            <w:r>
              <w:rPr>
                <w:rStyle w:val="IndexLink"/>
                <w:rtl w:val="true"/>
              </w:rPr>
              <w:t xml:space="preserve">- </w:t>
            </w:r>
            <w:r>
              <w:rPr>
                <w:rStyle w:val="IndexLink"/>
                <w:rtl w:val="true"/>
              </w:rPr>
              <w:t xml:space="preserve">المرتدّون </w:t>
            </w:r>
            <w:r>
              <w:rPr>
                <w:rStyle w:val="IndexLink"/>
                <w:rtl w:val="true"/>
              </w:rPr>
              <w:t>:</w:t>
              <w:tab/>
            </w:r>
            <w:r>
              <w:rPr>
                <w:rStyle w:val="IndexLink"/>
              </w:rPr>
              <w:t>70</w:t>
            </w:r>
          </w:hyperlink>
        </w:p>
        <w:p>
          <w:pPr>
            <w:pStyle w:val="Contents5"/>
            <w:tabs>
              <w:tab w:val="clear" w:pos="7892"/>
              <w:tab w:val="right" w:pos="9026" w:leader="dot"/>
            </w:tabs>
            <w:rPr/>
          </w:pPr>
          <w:hyperlink w:anchor="__RefHeading___Toc13857146_1280447820">
            <w:r>
              <w:rPr>
                <w:webHidden/>
                <w:rStyle w:val="IndexLink"/>
                <w:rtl w:val="true"/>
              </w:rPr>
              <w:t xml:space="preserve">ج </w:t>
            </w:r>
            <w:r>
              <w:rPr>
                <w:rStyle w:val="IndexLink"/>
                <w:rtl w:val="true"/>
              </w:rPr>
              <w:t xml:space="preserve">- </w:t>
            </w:r>
            <w:r>
              <w:rPr>
                <w:rStyle w:val="IndexLink"/>
                <w:rtl w:val="true"/>
              </w:rPr>
              <w:t xml:space="preserve">المشركون </w:t>
            </w:r>
            <w:r>
              <w:rPr>
                <w:rStyle w:val="IndexLink"/>
                <w:rtl w:val="true"/>
              </w:rPr>
              <w:t>:</w:t>
              <w:tab/>
            </w:r>
            <w:r>
              <w:rPr>
                <w:rStyle w:val="IndexLink"/>
              </w:rPr>
              <w:t>71</w:t>
            </w:r>
          </w:hyperlink>
        </w:p>
        <w:p>
          <w:pPr>
            <w:pStyle w:val="Contents5"/>
            <w:tabs>
              <w:tab w:val="clear" w:pos="7892"/>
              <w:tab w:val="right" w:pos="9026" w:leader="dot"/>
            </w:tabs>
            <w:rPr/>
          </w:pPr>
          <w:hyperlink w:anchor="__RefHeading___Toc13857148_1280447820">
            <w:r>
              <w:rPr>
                <w:webHidden/>
                <w:rStyle w:val="IndexLink"/>
                <w:rtl w:val="true"/>
              </w:rPr>
              <w:t xml:space="preserve">د </w:t>
            </w:r>
            <w:r>
              <w:rPr>
                <w:rStyle w:val="IndexLink"/>
                <w:rtl w:val="true"/>
              </w:rPr>
              <w:t xml:space="preserve">- </w:t>
            </w:r>
            <w:r>
              <w:rPr>
                <w:rStyle w:val="IndexLink"/>
                <w:rtl w:val="true"/>
              </w:rPr>
              <w:t xml:space="preserve">المرابون </w:t>
            </w:r>
            <w:r>
              <w:rPr>
                <w:rStyle w:val="IndexLink"/>
                <w:rtl w:val="true"/>
              </w:rPr>
              <w:t>:</w:t>
              <w:tab/>
            </w:r>
            <w:r>
              <w:rPr>
                <w:rStyle w:val="IndexLink"/>
              </w:rPr>
              <w:t>71</w:t>
            </w:r>
          </w:hyperlink>
        </w:p>
        <w:p>
          <w:pPr>
            <w:pStyle w:val="Contents5"/>
            <w:tabs>
              <w:tab w:val="clear" w:pos="7892"/>
              <w:tab w:val="right" w:pos="9026" w:leader="dot"/>
            </w:tabs>
            <w:rPr/>
          </w:pPr>
          <w:hyperlink w:anchor="__RefHeading___Toc13857150_1280447820">
            <w:r>
              <w:rPr>
                <w:webHidden/>
                <w:rStyle w:val="IndexLink"/>
                <w:rtl w:val="true"/>
              </w:rPr>
              <w:t xml:space="preserve">ه </w:t>
            </w:r>
            <w:r>
              <w:rPr>
                <w:rStyle w:val="IndexLink"/>
                <w:rtl w:val="true"/>
              </w:rPr>
              <w:t xml:space="preserve">- </w:t>
            </w:r>
            <w:r>
              <w:rPr>
                <w:rStyle w:val="IndexLink"/>
                <w:rtl w:val="true"/>
              </w:rPr>
              <w:t xml:space="preserve">العاصون لله ولرسوله </w:t>
            </w:r>
            <w:r>
              <w:rPr>
                <w:rStyle w:val="IndexLink"/>
                <w:rtl w:val="true"/>
              </w:rPr>
              <w:t>:</w:t>
              <w:tab/>
            </w:r>
            <w:r>
              <w:rPr>
                <w:rStyle w:val="IndexLink"/>
              </w:rPr>
              <w:t>72</w:t>
            </w:r>
          </w:hyperlink>
        </w:p>
        <w:p>
          <w:pPr>
            <w:pStyle w:val="Contents5"/>
            <w:tabs>
              <w:tab w:val="clear" w:pos="7892"/>
              <w:tab w:val="right" w:pos="9026" w:leader="dot"/>
            </w:tabs>
            <w:rPr/>
          </w:pPr>
          <w:hyperlink w:anchor="__RefHeading___Toc13857152_1280447820">
            <w:r>
              <w:rPr>
                <w:webHidden/>
                <w:rStyle w:val="IndexLink"/>
                <w:rtl w:val="true"/>
              </w:rPr>
              <w:t xml:space="preserve">و </w:t>
            </w:r>
            <w:r>
              <w:rPr>
                <w:rStyle w:val="IndexLink"/>
                <w:rtl w:val="true"/>
              </w:rPr>
              <w:t xml:space="preserve">- </w:t>
            </w:r>
            <w:r>
              <w:rPr>
                <w:rStyle w:val="IndexLink"/>
                <w:rtl w:val="true"/>
              </w:rPr>
              <w:t xml:space="preserve">المكذّبون والمستكبرون </w:t>
            </w:r>
            <w:r>
              <w:rPr>
                <w:rStyle w:val="IndexLink"/>
                <w:rtl w:val="true"/>
              </w:rPr>
              <w:t>:</w:t>
              <w:tab/>
            </w:r>
            <w:r>
              <w:rPr>
                <w:rStyle w:val="IndexLink"/>
              </w:rPr>
              <w:t>72</w:t>
            </w:r>
          </w:hyperlink>
        </w:p>
        <w:p>
          <w:pPr>
            <w:pStyle w:val="Contents5"/>
            <w:tabs>
              <w:tab w:val="clear" w:pos="7892"/>
              <w:tab w:val="right" w:pos="9026" w:leader="dot"/>
            </w:tabs>
            <w:rPr/>
          </w:pPr>
          <w:hyperlink w:anchor="__RefHeading___Toc13857154_1280447820">
            <w:r>
              <w:rPr>
                <w:webHidden/>
                <w:rStyle w:val="IndexLink"/>
                <w:rtl w:val="true"/>
              </w:rPr>
              <w:t xml:space="preserve">ز </w:t>
            </w:r>
            <w:r>
              <w:rPr>
                <w:rStyle w:val="IndexLink"/>
                <w:rtl w:val="true"/>
              </w:rPr>
              <w:t xml:space="preserve">- </w:t>
            </w:r>
            <w:r>
              <w:rPr>
                <w:rStyle w:val="IndexLink"/>
                <w:rtl w:val="true"/>
              </w:rPr>
              <w:t xml:space="preserve">المنافقون والمنافقات </w:t>
            </w:r>
            <w:r>
              <w:rPr>
                <w:rStyle w:val="IndexLink"/>
                <w:rtl w:val="true"/>
              </w:rPr>
              <w:t>:</w:t>
              <w:tab/>
            </w:r>
            <w:r>
              <w:rPr>
                <w:rStyle w:val="IndexLink"/>
              </w:rPr>
              <w:t>73</w:t>
            </w:r>
          </w:hyperlink>
        </w:p>
        <w:p>
          <w:pPr>
            <w:pStyle w:val="Contents5"/>
            <w:tabs>
              <w:tab w:val="clear" w:pos="7892"/>
              <w:tab w:val="right" w:pos="9026" w:leader="dot"/>
            </w:tabs>
            <w:rPr/>
          </w:pPr>
          <w:hyperlink w:anchor="__RefHeading___Toc13857156_1280447820">
            <w:r>
              <w:rPr>
                <w:webHidden/>
                <w:rStyle w:val="IndexLink"/>
                <w:rtl w:val="true"/>
              </w:rPr>
              <w:t xml:space="preserve">ح </w:t>
            </w:r>
            <w:r>
              <w:rPr>
                <w:rStyle w:val="IndexLink"/>
                <w:rtl w:val="true"/>
              </w:rPr>
              <w:t xml:space="preserve">- </w:t>
            </w:r>
            <w:r>
              <w:rPr>
                <w:rStyle w:val="IndexLink"/>
                <w:rtl w:val="true"/>
              </w:rPr>
              <w:t xml:space="preserve">قاتلو المؤمنين عمداً </w:t>
            </w:r>
            <w:r>
              <w:rPr>
                <w:rStyle w:val="IndexLink"/>
                <w:rtl w:val="true"/>
              </w:rPr>
              <w:t>:</w:t>
              <w:tab/>
            </w:r>
            <w:r>
              <w:rPr>
                <w:rStyle w:val="IndexLink"/>
              </w:rPr>
              <w:t>73</w:t>
            </w:r>
          </w:hyperlink>
        </w:p>
        <w:p>
          <w:pPr>
            <w:pStyle w:val="Contents5"/>
            <w:tabs>
              <w:tab w:val="clear" w:pos="7892"/>
              <w:tab w:val="right" w:pos="9026" w:leader="dot"/>
            </w:tabs>
            <w:rPr/>
          </w:pPr>
          <w:hyperlink w:anchor="__RefHeading___Toc13857158_1280447820">
            <w:r>
              <w:rPr>
                <w:webHidden/>
                <w:rStyle w:val="IndexLink"/>
                <w:rtl w:val="true"/>
              </w:rPr>
              <w:t xml:space="preserve">ط </w:t>
            </w:r>
            <w:r>
              <w:rPr>
                <w:rStyle w:val="IndexLink"/>
                <w:rtl w:val="true"/>
              </w:rPr>
              <w:t xml:space="preserve">- </w:t>
            </w:r>
            <w:r>
              <w:rPr>
                <w:rStyle w:val="IndexLink"/>
                <w:rtl w:val="true"/>
              </w:rPr>
              <w:t xml:space="preserve">الظالمون </w:t>
            </w:r>
            <w:r>
              <w:rPr>
                <w:rStyle w:val="IndexLink"/>
                <w:rtl w:val="true"/>
              </w:rPr>
              <w:t>:</w:t>
              <w:tab/>
            </w:r>
            <w:r>
              <w:rPr>
                <w:rStyle w:val="IndexLink"/>
              </w:rPr>
              <w:t>73</w:t>
            </w:r>
          </w:hyperlink>
        </w:p>
        <w:p>
          <w:pPr>
            <w:pStyle w:val="Contents5"/>
            <w:tabs>
              <w:tab w:val="clear" w:pos="7892"/>
              <w:tab w:val="right" w:pos="9026" w:leader="dot"/>
            </w:tabs>
            <w:rPr/>
          </w:pPr>
          <w:hyperlink w:anchor="__RefHeading___Toc13857160_1280447820">
            <w:r>
              <w:rPr>
                <w:webHidden/>
                <w:rStyle w:val="IndexLink"/>
                <w:rtl w:val="true"/>
              </w:rPr>
              <w:t xml:space="preserve">ي </w:t>
            </w:r>
            <w:r>
              <w:rPr>
                <w:rStyle w:val="IndexLink"/>
                <w:rtl w:val="true"/>
              </w:rPr>
              <w:t xml:space="preserve">- </w:t>
            </w:r>
            <w:r>
              <w:rPr>
                <w:rStyle w:val="IndexLink"/>
                <w:rtl w:val="true"/>
              </w:rPr>
              <w:t xml:space="preserve">المجرمون </w:t>
            </w:r>
            <w:r>
              <w:rPr>
                <w:rStyle w:val="IndexLink"/>
                <w:rtl w:val="true"/>
              </w:rPr>
              <w:t>:</w:t>
              <w:tab/>
            </w:r>
            <w:r>
              <w:rPr>
                <w:rStyle w:val="IndexLink"/>
              </w:rPr>
              <w:t>74</w:t>
            </w:r>
          </w:hyperlink>
        </w:p>
        <w:p>
          <w:pPr>
            <w:pStyle w:val="Contents5"/>
            <w:tabs>
              <w:tab w:val="clear" w:pos="7892"/>
              <w:tab w:val="right" w:pos="9026" w:leader="dot"/>
            </w:tabs>
            <w:rPr/>
          </w:pPr>
          <w:hyperlink w:anchor="__RefHeading___Toc13857162_1280447820">
            <w:r>
              <w:rPr>
                <w:webHidden/>
                <w:rStyle w:val="IndexLink"/>
                <w:rtl w:val="true"/>
              </w:rPr>
              <w:t xml:space="preserve">ك </w:t>
            </w:r>
            <w:r>
              <w:rPr>
                <w:rStyle w:val="IndexLink"/>
                <w:rtl w:val="true"/>
              </w:rPr>
              <w:t xml:space="preserve">- </w:t>
            </w:r>
            <w:r>
              <w:rPr>
                <w:rStyle w:val="IndexLink"/>
                <w:rtl w:val="true"/>
              </w:rPr>
              <w:t xml:space="preserve">الذين كسبوا السيئات </w:t>
            </w:r>
            <w:r>
              <w:rPr>
                <w:rStyle w:val="IndexLink"/>
                <w:rtl w:val="true"/>
              </w:rPr>
              <w:t>:</w:t>
              <w:tab/>
            </w:r>
            <w:r>
              <w:rPr>
                <w:rStyle w:val="IndexLink"/>
              </w:rPr>
              <w:t>74</w:t>
            </w:r>
          </w:hyperlink>
        </w:p>
        <w:p>
          <w:pPr>
            <w:pStyle w:val="Contents5"/>
            <w:tabs>
              <w:tab w:val="clear" w:pos="7892"/>
              <w:tab w:val="right" w:pos="9026" w:leader="dot"/>
            </w:tabs>
            <w:rPr/>
          </w:pPr>
          <w:hyperlink w:anchor="__RefHeading___Toc13857164_1280447820">
            <w:r>
              <w:rPr>
                <w:webHidden/>
                <w:rStyle w:val="IndexLink"/>
                <w:rtl w:val="true"/>
              </w:rPr>
              <w:t xml:space="preserve">ل </w:t>
            </w:r>
            <w:r>
              <w:rPr>
                <w:rStyle w:val="IndexLink"/>
                <w:rtl w:val="true"/>
              </w:rPr>
              <w:t xml:space="preserve">- </w:t>
            </w:r>
            <w:r>
              <w:rPr>
                <w:rStyle w:val="IndexLink"/>
                <w:rtl w:val="true"/>
              </w:rPr>
              <w:t xml:space="preserve">الذين خفّت موازينهم </w:t>
            </w:r>
            <w:r>
              <w:rPr>
                <w:rStyle w:val="IndexLink"/>
                <w:rtl w:val="true"/>
              </w:rPr>
              <w:t>:</w:t>
              <w:tab/>
            </w:r>
            <w:r>
              <w:rPr>
                <w:rStyle w:val="IndexLink"/>
              </w:rPr>
              <w:t>74</w:t>
            </w:r>
          </w:hyperlink>
        </w:p>
        <w:p>
          <w:pPr>
            <w:pStyle w:val="Contents2"/>
            <w:tabs>
              <w:tab w:val="clear" w:pos="8743"/>
              <w:tab w:val="right" w:pos="9026" w:leader="dot"/>
            </w:tabs>
            <w:rPr/>
          </w:pPr>
          <w:hyperlink w:anchor="__RefHeading___Toc13857166_1280447820">
            <w:r>
              <w:rPr>
                <w:webHidden/>
                <w:rStyle w:val="IndexLink"/>
                <w:rtl w:val="true"/>
              </w:rPr>
              <w:t>المحتويات</w:t>
            </w:r>
            <w:r>
              <w:rPr>
                <w:rStyle w:val="IndexLink"/>
                <w:rtl w:val="true"/>
              </w:rPr>
              <w:tab/>
            </w:r>
            <w:r>
              <w:rPr>
                <w:rStyle w:val="IndexLink"/>
              </w:rPr>
              <w:t>77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806_215190"/>
      <w:bookmarkStart w:id="1" w:name="pg18806_215190"/>
      <w:bookmarkEnd w:id="1"/>
    </w:p>
    <w:p>
      <w:pPr>
        <w:pStyle w:val="Heading2"/>
        <w:numPr>
          <w:ilvl w:val="1"/>
          <w:numId w:val="1"/>
        </w:numPr>
        <w:rPr/>
      </w:pPr>
      <w:bookmarkStart w:id="2" w:name="pg18806_215190"/>
      <w:bookmarkStart w:id="3" w:name="__RefHeading___Toc13857042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هادي الأسدي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الرسالة</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ستاره</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العقائد والكلام</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المکتبة الإسلامية</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الشفاعه حقيقه اسلاميه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الرساله، </w:t>
      </w:r>
      <w:r>
        <w:rPr>
          <w:rFonts w:ascii="Amiri" w:hAnsi="Amiri" w:eastAsia="Amiri" w:cs="Amiri"/>
          <w:color w:val="111111"/>
          <w:sz w:val="28"/>
          <w:sz w:val="28"/>
          <w:szCs w:val="28"/>
          <w:lang w:bidi="ar-SA"/>
        </w:rPr>
        <w:t>۱۴۱۸</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۱۳۷۶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۷۵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فروست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سلسله المعارف الاسلاميه</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lang w:bidi="ar-SA"/>
        </w:rPr>
        <w:t>۱۸۰۰</w:t>
      </w:r>
      <w:r>
        <w:rPr>
          <w:rFonts w:ascii="Amiri" w:hAnsi="Amiri" w:eastAsia="Amiri" w:cs="Amiri"/>
          <w:color w:val="111111"/>
          <w:sz w:val="28"/>
          <w:sz w:val="28"/>
          <w:szCs w:val="28"/>
          <w:rtl w:val="true"/>
          <w:lang w:bidi="ar-SA"/>
        </w:rPr>
        <w:t xml:space="preserve">ريال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lang w:bidi="ar-SA"/>
        </w:rPr>
        <w:t>۱۸۰۰</w:t>
      </w:r>
      <w:r>
        <w:rPr>
          <w:rFonts w:ascii="Amiri" w:hAnsi="Amiri" w:eastAsia="Amiri" w:cs="Amiri"/>
          <w:color w:val="111111"/>
          <w:sz w:val="28"/>
          <w:sz w:val="28"/>
          <w:szCs w:val="28"/>
          <w:rtl w:val="true"/>
          <w:lang w:bidi="ar-SA"/>
        </w:rPr>
        <w:t>ريال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 به‌صورت زيرنويس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۲۲۲</w:t>
      </w:r>
      <w:r>
        <w:rPr>
          <w:rFonts w:eastAsia="IRNazanin" w:cs="IRNazanin"/>
          <w:color w:val="111111"/>
          <w:sz w:val="28"/>
          <w:szCs w:val="28"/>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‌۷۷</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۷۲۰۵</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المنصوري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857044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8806_215194"/>
      <w:bookmarkStart w:id="8" w:name="pg18806_215194"/>
      <w:bookmarkEnd w:id="8"/>
    </w:p>
    <w:p>
      <w:pPr>
        <w:pStyle w:val="Heading2"/>
        <w:numPr>
          <w:ilvl w:val="1"/>
          <w:numId w:val="1"/>
        </w:numPr>
        <w:rPr/>
      </w:pPr>
      <w:bookmarkStart w:id="9" w:name="pg18806_215194"/>
      <w:bookmarkStart w:id="10" w:name="__RefHeading___Toc13857046_1280447820"/>
      <w:bookmarkStart w:id="11" w:name="_Toc3"/>
      <w:bookmarkEnd w:id="9"/>
      <w:bookmarkEnd w:id="10"/>
      <w:r>
        <w:rPr>
          <w:rtl w:val="true"/>
        </w:rPr>
        <w:t>مقدِّمة المركز</w:t>
      </w:r>
      <w:bookmarkEnd w:id="11"/>
    </w:p>
    <w:p>
      <w:pPr>
        <w:pStyle w:val="BookText"/>
        <w:rPr/>
      </w:pPr>
      <w:r>
        <w:rPr>
          <w:rFonts w:ascii="Amiri" w:hAnsi="Amiri" w:eastAsia="Amiri" w:cs="Amiri"/>
          <w:color w:val="111111"/>
          <w:sz w:val="28"/>
          <w:sz w:val="28"/>
          <w:szCs w:val="28"/>
          <w:rtl w:val="true"/>
          <w:lang w:bidi="ar-SA"/>
        </w:rPr>
        <w:t>الحمدُ لله ربِّ العالمين ، والصلاة والسلام على أشرف الخلق أجمعين ، نبينا محمد المصطفى وعلى 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مسائل العقيدة في حياة الرسول الأكرم صلى‌الله‌عليه‌وآله‌وسلم واضحة بسيطة خالية من التعقيد والاستدلالات الفلسفية والكلامية ، إذ لم يكن هناك مصدر لاختلاف المسلمين سوى شبهات كان أهل الكتاب يثيرونها أحياناً بين المسلمين ، أو سوء فهم بعض الأصحاب لبعض الآيات ، أو قصر نظرهم عليها وغفلتهم عن البعض الآخر منها ، أو جهلهم بيانات الرسول الكريم صلى‌الله‌عليه‌وآله‌وسلم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يعد لهذه الاُمور أي تأثير على عقائد المسلمين في العهد النبوي بفضل وجود النبي صلى‌الله‌عليه‌وآله‌وسلم الذي كان يبيّن للمسلمين كلّ ما من شأنه أن يكون مدعاة لاختلافهم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كانت سُنة الله قد خلت من قبل أن لا يخلد أحد في هذه الدنيا ولو كان رسولاً نبياً ، ولكون رسالة الإسلام هي الرسالة الخاتمة الخالدة ، فمن غير المعقول جداً أن يدع الرسول دينه نهباً من غير أن يكون له واقٍ يقيه وحامٍ يحميه بعد رحيله لكي يدرأ عنه أية شبهة ويدفع عنه أي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كان التأكيد النبوي المستمر بحديث الثقلين وغيره على أهل بيته ليبيّن للناس جميعاً مقامهم وأنهم هم الذين سيخلفونه في ذلك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تاركٌ فيكم الثقلين كتاب الله وعترتي أهل بيتي ما أن تمسكتم بهما لن تضلوا بعدي أبداً </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أن بلّغ الرسول أُمته وصدع بالحق أمره لم تلبث الاُمور هكذا في حياته ، ولكن سرعان ما ظهرت بوادر الاختلاف حين وداعه ثم ازدادت بعد وفاته شيئاً فشيئاً حتى انسحب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أكثر مفردات العقيدة الإسلامية خصوصاً عند توسع رقعة الإسلام الجغرافية على أثر الفتوحات الإسلامية ، وتأثر </w:t>
      </w:r>
    </w:p>
    <w:p>
      <w:pPr>
        <w:pStyle w:val="BookText"/>
        <w:rPr/>
      </w:pPr>
      <w:r>
        <w:rPr>
          <w:rFonts w:ascii="Amiri" w:hAnsi="Amiri" w:eastAsia="Amiri" w:cs="Amiri"/>
          <w:color w:val="111111"/>
          <w:sz w:val="28"/>
          <w:sz w:val="28"/>
          <w:szCs w:val="28"/>
          <w:rtl w:val="true"/>
          <w:lang w:bidi="ar-SA"/>
        </w:rPr>
        <w:t xml:space="preserve">الفكر الإسلامي بفلسفتي الفرس والرومان ، ونتج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بتقادم 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بروز حركة الترجمة وتطور علم الكلام الذي كانت بوادره موجودة في عصر صدر الإسلام ولكن بصورتها الغضة الطرية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أثر تلاقح الفكر الإسلامي بغيره كان من الطبيعي أن تؤثر مدارسه الكلامية تأثيراً مباشراً على عقائد المسلمين صياغةً واستدلالاً ، ومن هنا نشأ الخلاف الحاد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المفردات العقائدية بين المدارس الكلامية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بمثابة الإعلان الصريح عن الابتعاد عن مسار الإسلام الصحيح في ضرورة الرجوع في فهم الإسلام عقيدة وفكراً إلى أهل البيت عليهم‌السلام الثقل الثاني الذي أمرنا النبي صلى‌الله‌عليه‌وآله‌وسلم بالتمسك به بعد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هناك كثير من العقائد كانت محل اتفاق المسلمين الأوائل إلاّ أنه قد ظهر في بعض العصور من خالف وشذَّ اتباعاً للهوى أو انحرافاً عن المنهج السليم في البحث والتحقيق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من تلك العقائد التي هي احدى الحقائق الإسلامية مسألة الشفاعة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الشفاعة تفضّل من الله تعالى ودعوة مستجابة لنبينا ادّخرها صلى‌الله‌عليه‌وآله‌وسلم لأهل الكبائر من أُمته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دلّت عليه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أنواع ، منها الشفاعة التي يختصُّ بها نبينا محمد صلى‌الله‌عليه‌وآله‌وسلم وهناك شفاعة يشاركه فيها الأنبياء والشهداء والعلماء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لا بدَّ من التنبيه أيضاً إلى أنّ هذه الشفاعة المدّخرة لا ينبغي أن تُفهم فهماً خاطئاً فيتصور البعض أنَّ بامكانه التهاون بالواجبات والتساهل في المحرمات طمعاً في الشفاعة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الدراسة قد تكفّلت بايضاح الأدلّة على الشفاعة ، وبمناقشة ما أُثير حولها من شبهات باسلوب علمي مناسب ، وقدّمت معالجة دقيقة ، نرجو الله تعالى أن ينفع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والله المسدد للصواب</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مركز الرسالة </w:t>
      </w:r>
      <w:bookmarkStart w:id="12" w:name="pg18806_215196"/>
    </w:p>
    <w:p>
      <w:pPr>
        <w:pStyle w:val="Heading2"/>
        <w:numPr>
          <w:ilvl w:val="1"/>
          <w:numId w:val="1"/>
        </w:numPr>
        <w:rPr/>
      </w:pPr>
      <w:bookmarkStart w:id="13" w:name="__RefHeading___Toc13857048_1280447820"/>
      <w:bookmarkStart w:id="14" w:name="_Toc4"/>
      <w:bookmarkEnd w:id="12"/>
      <w:bookmarkEnd w:id="13"/>
      <w:r>
        <w:rPr>
          <w:rtl w:val="true"/>
        </w:rPr>
        <w:t xml:space="preserve">مقدِّمة الكتاب </w:t>
      </w:r>
      <w:r>
        <w:rPr>
          <w:rtl w:val="true"/>
        </w:rPr>
        <w:t>:</w:t>
      </w:r>
      <w:bookmarkEnd w:id="14"/>
    </w:p>
    <w:p>
      <w:pPr>
        <w:pStyle w:val="BookText"/>
        <w:rPr/>
      </w:pPr>
      <w:r>
        <w:rPr>
          <w:rFonts w:ascii="Amiri" w:hAnsi="Amiri" w:eastAsia="Amiri" w:cs="Amiri"/>
          <w:color w:val="111111"/>
          <w:sz w:val="28"/>
          <w:sz w:val="28"/>
          <w:szCs w:val="28"/>
          <w:rtl w:val="true"/>
          <w:lang w:bidi="ar-SA"/>
        </w:rPr>
        <w:t>لا شكّ أن الشفاعة حقيقة نطقت بها نصوص القرآن الكريم ، وتواترت في السُنّة النبوية المطهّرة ، وأكدها علماء الإسلام في دراساتهم العقيدية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فلا يسعُ مسلماً إنكارها ، ومع ذلك فقد نجم في بعض العصور وخاصة في عصرنا الحالي من حاول إثارة الغبار حولها ، والتشكيك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ونظراً لأهمية الموضوع ، وبغية إزالة ما حصل من التباسات في فهم هذه المسألة ، تصدّت هذه الدراسة لتتناول مفهوم الشفاعة والامور المتعلقة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حاولنا جهد الإمكان أن يكون تناولنا للمسألة مستنداً إلى آيات القرآن الكريم والحديث النبوي الشريف مما اتفق عليه المسلمون ورواه علماؤهم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حاولنا أن نقدم فهماً صحيحاً متوازناً بعيداً عن التمحّل والتطرف الذي قد نجده عند الرافضين لها أو عند القائلين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درسنا المسألة في جوانبها المختلفة ووزعنا البحث على أربعة فصول ، تناولنا في 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الشفاعة في اللغة والقرآن الكريم وعرضنا الآيات القرآنية المتعلقة بها والأحاديث النبوية</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عرضنا في 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آراء العلماء من الفريقين السُنّة والشيعة ، </w:t>
      </w:r>
    </w:p>
    <w:p>
      <w:pPr>
        <w:pStyle w:val="BookText"/>
        <w:rPr/>
      </w:pPr>
      <w:r>
        <w:rPr>
          <w:rFonts w:ascii="Amiri" w:hAnsi="Amiri" w:eastAsia="Amiri" w:cs="Amiri"/>
          <w:color w:val="111111"/>
          <w:sz w:val="28"/>
          <w:sz w:val="28"/>
          <w:szCs w:val="28"/>
          <w:rtl w:val="true"/>
          <w:lang w:bidi="ar-SA"/>
        </w:rPr>
        <w:t>وناقشنا الإشكالات المثارة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انتقلنا إلى 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فتحدثنا على الشفاعة في الدنيا والشفاعة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وأخيراً ناقشنا في 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الشفعاء والمشمولين بالشفاعة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كان تناولنا لذلك كلّه باسلوبٍ واضحٍ ، ملتزمين اُصول البحث العلمي ، مراعين المنهج السليم في العرض والتحليل</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الله نستمد العون والتسديد </w:t>
      </w:r>
      <w:bookmarkStart w:id="15" w:name="pg18806_215198"/>
    </w:p>
    <w:p>
      <w:pPr>
        <w:pStyle w:val="Heading2"/>
        <w:numPr>
          <w:ilvl w:val="1"/>
          <w:numId w:val="1"/>
        </w:numPr>
        <w:rPr/>
      </w:pPr>
      <w:bookmarkStart w:id="16" w:name="__RefHeading___Toc13857050_1280447820"/>
      <w:bookmarkStart w:id="17" w:name="_Toc5"/>
      <w:bookmarkEnd w:id="15"/>
      <w:bookmarkEnd w:id="16"/>
      <w:r>
        <w:rPr>
          <w:rtl w:val="true"/>
        </w:rPr>
        <w:t>الفصل الأول</w:t>
      </w:r>
      <w:bookmarkEnd w:id="17"/>
    </w:p>
    <w:p>
      <w:pPr>
        <w:pStyle w:val="Heading3"/>
        <w:numPr>
          <w:ilvl w:val="2"/>
          <w:numId w:val="1"/>
        </w:numPr>
        <w:rPr/>
      </w:pPr>
      <w:bookmarkStart w:id="18" w:name="__RefHeading___Toc13857052_1280447820"/>
      <w:bookmarkStart w:id="19" w:name="_Toc6"/>
      <w:bookmarkEnd w:id="18"/>
      <w:r>
        <w:rPr>
          <w:rtl w:val="true"/>
        </w:rPr>
        <w:t>مفهوم الشفاعة وحقيقتها في القرآن والسُنّة المطهّرة</w:t>
      </w:r>
      <w:bookmarkEnd w:id="19"/>
    </w:p>
    <w:p>
      <w:pPr>
        <w:pStyle w:val="Heading4"/>
        <w:numPr>
          <w:ilvl w:val="3"/>
          <w:numId w:val="1"/>
        </w:numPr>
        <w:rPr/>
      </w:pPr>
      <w:bookmarkStart w:id="20" w:name="__RefHeading___Toc13857054_1280447820"/>
      <w:bookmarkStart w:id="21" w:name="_Toc7"/>
      <w:bookmarkEnd w:id="20"/>
      <w:r>
        <w:rPr>
          <w:rtl w:val="true"/>
        </w:rPr>
        <w:t xml:space="preserve">أولاً </w:t>
      </w:r>
      <w:r>
        <w:rPr>
          <w:rtl w:val="true"/>
        </w:rPr>
        <w:t xml:space="preserve">: </w:t>
      </w:r>
      <w:r>
        <w:rPr>
          <w:rtl w:val="true"/>
        </w:rPr>
        <w:t xml:space="preserve">الشفاعة في اللغة والاصطلاح </w:t>
      </w:r>
      <w:r>
        <w:rPr>
          <w:rtl w:val="true"/>
        </w:rPr>
        <w:t>:</w:t>
      </w:r>
      <w:bookmarkEnd w:id="21"/>
    </w:p>
    <w:p>
      <w:pPr>
        <w:pStyle w:val="BookText"/>
        <w:rPr/>
      </w:pPr>
      <w:r>
        <w:rPr>
          <w:rFonts w:ascii="Amiri" w:hAnsi="Amiri" w:eastAsia="Amiri" w:cs="Amiri"/>
          <w:color w:val="111111"/>
          <w:sz w:val="28"/>
          <w:sz w:val="28"/>
          <w:szCs w:val="28"/>
          <w:rtl w:val="true"/>
          <w:lang w:bidi="ar-SA"/>
        </w:rPr>
        <w:t xml:space="preserve">في اللغة شَفَعَ شفعاً ، الشيء صيّره شفعاً أي زوجاً بأن يضيف إليه مثله ، يقال كان وتراً فشفعهُ بآخر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قرنهُ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شُفِعَ لي الأشخاص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أرى الشخص شخصين لضعف بصري ، وشَفَعَ شفاعةً لفلان ، أو فيه إلى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من زيد أن يعاونه وشفعَ عليه بالعداوة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أعان عليه وضادّهُ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وتشفّع لي وإليَّ بفلان أو في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شفاعتي</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التعريف الاصطلاحي فلم يخرج عن الدلالة اللغوية كثيراً ، إذ الشفاعة 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السؤال في التجاوز عن الذنوب </w:t>
      </w:r>
      <w:r>
        <w:rPr>
          <w:rFonts w:eastAsia="Amiri" w:cs="Amiri" w:ascii="Amiri" w:hAnsi="Amiri"/>
          <w:color w:val="111111"/>
          <w:sz w:val="28"/>
          <w:szCs w:val="28"/>
          <w:rtl w:val="true"/>
          <w:lang w:bidi="ar-SA"/>
        </w:rPr>
        <w:t xml:space="preserve">» </w:t>
      </w:r>
      <w:r>
        <w:rPr>
          <w:rStyle w:val="FootnoteAnchor"/>
          <w:rtl w:val="true"/>
        </w:rPr>
        <w:footnoteReference w:id="2"/>
      </w:r>
      <w:r>
        <w:rPr>
          <w:rFonts w:ascii="Amiri" w:hAnsi="Amiri" w:eastAsia="Amiri" w:cs="Amiri"/>
          <w:color w:val="111111"/>
          <w:sz w:val="28"/>
          <w:sz w:val="28"/>
          <w:szCs w:val="28"/>
          <w:rtl w:val="true"/>
          <w:lang w:bidi="ar-SA"/>
        </w:rPr>
        <w:t xml:space="preserve">، أو 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عبارة عن طلبه من المشفوع إليه أمراً للمشفوع له ، فشفاعة النبي صلى‌الله‌عليه‌وآله‌وسلم أو غيره </w:t>
      </w:r>
      <w:bookmarkStart w:id="22" w:name="pg18806_215199"/>
    </w:p>
    <w:p>
      <w:pPr>
        <w:pStyle w:val="BookText"/>
        <w:rPr/>
      </w:pPr>
      <w:bookmarkEnd w:id="22"/>
      <w:r>
        <w:rPr>
          <w:rFonts w:ascii="Amiri" w:hAnsi="Amiri" w:eastAsia="Amiri" w:cs="Amiri"/>
          <w:color w:val="111111"/>
          <w:sz w:val="28"/>
          <w:sz w:val="28"/>
          <w:szCs w:val="28"/>
          <w:rtl w:val="true"/>
          <w:lang w:bidi="ar-SA"/>
        </w:rPr>
        <w:t xml:space="preserve">عبارة عن دعائه الله تعالى لأجل الغير وطلبه منه غفران الذنب وقضاء الحوائج ، فالشفاعة نوع من الدعاء والرجاء </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 w:name="__RefHeading___Toc13857056_1280447820"/>
      <w:bookmarkStart w:id="24" w:name="_Toc8"/>
      <w:bookmarkEnd w:id="23"/>
      <w:r>
        <w:rPr>
          <w:rtl w:val="true"/>
        </w:rPr>
        <w:t xml:space="preserve">ثانياً </w:t>
      </w:r>
      <w:r>
        <w:rPr>
          <w:rtl w:val="true"/>
        </w:rPr>
        <w:t xml:space="preserve">: </w:t>
      </w:r>
      <w:r>
        <w:rPr>
          <w:rtl w:val="true"/>
        </w:rPr>
        <w:t>الشفاعة في القرآن الكريم</w:t>
      </w:r>
      <w:bookmarkEnd w:id="24"/>
    </w:p>
    <w:p>
      <w:pPr>
        <w:pStyle w:val="Heading5"/>
        <w:numPr>
          <w:ilvl w:val="4"/>
          <w:numId w:val="1"/>
        </w:numPr>
        <w:rPr/>
      </w:pPr>
      <w:bookmarkStart w:id="25" w:name="__RefHeading___Toc13857058_1280447820"/>
      <w:bookmarkStart w:id="26" w:name="_Toc9"/>
      <w:bookmarkEnd w:id="25"/>
      <w:r>
        <w:rPr>
          <w:rtl w:val="true"/>
        </w:rPr>
        <w:t>اشارة</w:t>
      </w:r>
      <w:bookmarkEnd w:id="26"/>
    </w:p>
    <w:p>
      <w:pPr>
        <w:pStyle w:val="BookText"/>
        <w:rPr/>
      </w:pPr>
      <w:r>
        <w:rPr>
          <w:rFonts w:ascii="Amiri" w:hAnsi="Amiri" w:eastAsia="Amiri" w:cs="Amiri"/>
          <w:color w:val="111111"/>
          <w:sz w:val="28"/>
          <w:sz w:val="28"/>
          <w:szCs w:val="28"/>
          <w:rtl w:val="true"/>
          <w:lang w:bidi="ar-SA"/>
        </w:rPr>
        <w:t>وردت مادة الشفاعة في القرآن الكريم بعدة معاني نفياً وإثباتاً ، فقد بلغ مجموع الآيات الشريفة التي تحدثت بصورة مباشرة عن هذا المفهوم خمس وعشرين آية توزعت على ثمانية عشر سورة قرآنية 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والشفاعة الواردة في القرآن الكريم تتعرض كلها إلى الجانب الأول من المعنى الاصطلاحي وهو رفع العقاب عن المذنبين ، وليس علو الدرجة والمقام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موضوع الشفاعة يتحرك النص القرآني الشريف باتجاهين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الاتجاه الذي يُحدد الشفعاء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الاتجاه الذي يحدد الأفراد والمجموعات الذين تنالهم الشفاعة من جهة ، والذين لا تنالهم الشفاعة من جهة 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والقرآن إذ يُحدد ذلك فإنّه يحددهم موضوعياً من خلال طبيعة السلوك العام للأفراد في الحياة الدُنيا</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من يرى أنّ في الآيات القرآنية اتجاهاً ثالثاً رئيسياً وهو اتجاه نفي مطلق الشفاعة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هنا نحاول معرفة الشفاعة بين النفي والاثبات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 يَرِد في القرآن الكريم ما ينفي الشفاعة بصورة مطلقة ، بل الملاحظ هو أنّ النفي جاء بصورة خاصة متعلقاً بفئة معينة من النّاس ممن حددهم الله سبحانه وتعالى في القرآن الكريم بمواصفاتهم ، ومن هنا فإنّ الثابت هو أنّ قسماً معيناً من الناس ممن يدخلون ضمن دائرة التعريف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معنىً من معانيه هم المحرومون من الشفاعة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والقرآن الكريم حين ينفي استحقاق مجموعة معينة من الناس للشفاعة فإنّه من جهة ثانية يؤكد وجودها لصنف آخر من الناس ممن يدخلون ضمن دائرة التعريف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ذلك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وَذَرِ الَّذِينَ اتَّخَذُوا دِينَهُمْ لَعِبًا وَلَهْوًا وَغَرَّتْهُمُ الحَيَاةُ الدُّنْيَا وَذَكِّرْ بِهِ أَن تُبْسَلَ نَفْسٌ بِمَا كَسَبَتْ لَيْسَ لَهَا مِن دُونِ اللهِ وَلِيٌّ وَلا شَفِيعٌ وَإِن تَعْدِلْ كُلَّ عَدْلٍ لاَّ يُؤْخَذْ مِنْهَا </w:t>
      </w:r>
      <w:r>
        <w:rPr>
          <w:rFonts w:eastAsia="Amiri" w:cs="Amiri" w:ascii="Amiri" w:hAnsi="Amiri"/>
          <w:color w:val="111111"/>
          <w:sz w:val="28"/>
          <w:szCs w:val="28"/>
          <w:rtl w:val="true"/>
          <w:lang w:bidi="ar-SA"/>
        </w:rPr>
        <w:t xml:space="preserve">... )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والاستثناء من نيل الشفاعة كما ورد في الآية الشريفة واضحٌ فهو ينصرف إلى الذينَ اتخذوا دينهم لعباً ولهواً وغرّتهم الحياة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أَنفِقُوا مِمَّا رَزَقْنَاكُم مِّن قَبْلِ أَن يَأْتِيَ يَوْمٌ لاَّ بَيْعٌ فِيهِ وَلا خُلَّةٌ وَلا شَفَاعَةٌ وَالْكَافِرُونَ هُمُ الظَّالِمُونَ </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أنّ الخطاب القرآني هنا موّجه بشكلٍ خاص إلى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أنّ نفي الشفاعة في الآية الشريفة لم يكن نفياً مطلقاً بل هي بقرينة ذيلها ، وهو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وَالْكَافِرُونَ هُمُ الظَّالِمُونَ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تدلّ على حرمان الكافرين من الشفاعة ، غير أنّ الآية الكريمة جاءت لتقول للمؤمنين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الامتناع من الانفاق في سبيل الله كفر ، 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الممتنع عن الانفاق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محروماً من الشفاعة لكونه من مصاديق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قال العلاّمة الطباطبائي في تفسير الآية المباركة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والآية القرآنية الشريفة المتقدمة هي من أكثر الآيات القرآنية التي وقعت في موقع الاستدلال على نفي الشفاعة ، وهذا الاستدلال على نفي مطلق الشفاعة صحيح لو لم تُعقب الآية بجملة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وَالْكَافِرُونَ هُمُ الظَّالِمُونَ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 فيها إيضاح بأنّ الذين لا ينفقون مما رزقهم الله في سبيله هم الذين لا تنالهم الشفاعة ؛ لأنّهم يدخلون في عداد الكافرين بناءً على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فليس في القرآن الكريم نفي مطلق للشفاعة ، وإنما يصحُّ أن يقال إنّ النفي الموجود في القرآن المجيد هو نفيٌ مقيد للشفاعة بقيد موضوعي فإذا ارتفع القيد ارتفع النفي</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مقابل ذلك نجد أنَّ القرآن الكريم زاخر بالآيات التي تؤكد وجود الشفاعة ، مثل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يَنظُرُونَ إِلاَّ تَأْوِيلَهُ يَوْمَ يَأْتِي تَأْوِيلُهُ يَقُولُ الَّذِينَ نَسُوهُ مِن قَبْلُ قَدْ جَاءَتْ رُسُلُ رَبِّنَا بِالحَقِّ فَهَل لَّنَا مِن شُفَعَاءَ فَيَشْفَعُوا لَنَا أَوْ نُرَدُّ فَنَعْمَلَ غَيْرَ الَّذِي كُنَّا نَعْمَلُ قَدْ خَسِرُوا أَنفُسَهُمْ وَضَلَّ عَنْهُم مَّا كَانُوا يَفْتَرُونَ </w:t>
      </w:r>
      <w:r>
        <w:rPr>
          <w:rFonts w:eastAsia="Amiri" w:cs="Amiri" w:ascii="Amiri" w:hAnsi="Amiri"/>
          <w:color w:val="111111"/>
          <w:sz w:val="28"/>
          <w:szCs w:val="28"/>
          <w:rtl w:val="true"/>
          <w:lang w:bidi="ar-SA"/>
        </w:rPr>
        <w:t xml:space="preserve">) </w:t>
      </w:r>
      <w:r>
        <w:rPr>
          <w:rStyle w:val="FootnoteAnchor"/>
          <w:rtl w:val="true"/>
        </w:rPr>
        <w:footnoteReference w:id="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أنَّ الآية الكريمة تتحدث عن نموذج معين من النّاس من الذين كانوا يفترون على الله الكذب ، وهي تنفي أن تنالهم الشفاعة يوم </w:t>
      </w:r>
    </w:p>
    <w:p>
      <w:pPr>
        <w:pStyle w:val="BookText"/>
        <w:rPr/>
      </w:pPr>
      <w:r>
        <w:rPr>
          <w:rFonts w:ascii="Amiri" w:hAnsi="Amiri" w:eastAsia="Amiri" w:cs="Amiri"/>
          <w:color w:val="111111"/>
          <w:sz w:val="28"/>
          <w:sz w:val="28"/>
          <w:szCs w:val="28"/>
          <w:rtl w:val="true"/>
          <w:lang w:bidi="ar-SA"/>
        </w:rPr>
        <w:t xml:space="preserve">القيامة لأنّهم كما يقول القرآن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خَسِرُوا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توضح من جهة أُخرى حقيقة وجود الشفاعة بحيثُ يطلبها هؤلاء فلا ينالونها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يَمْلِكُونَ الشَّفَاعَةَ إِلاَّ مَنِ اتَّخَذَ عِندَ الرَّحْمَنِ عَهْدًا </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قوله عزّ شأنه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يَوْمَئِذٍ لاَّ تَنفَعُ الشَّفَاعَةُ إِلاَّ مَنْ أَذِنَ لَهُ الرَّحْمَنُ وَرَضِيَ لَهُ قَوْلاً </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يَمْلِكُ الَّذِينَ يَدْعُونَ مِن دُونِهِ الشَّفَاعَةَ إِلاَّ مَن شَهِدَ بِالحَقِّ وَهُمْ يَعْلَمُونَ </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الآيات الشريفة وغيرها كثير تصرّح بوجود الشفاعة يوم القيامة ، غاية الأمر أنّ القرآن الكريم يصف الشفعاء بعدّة صفات ، فمنهم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اتَّخَذَ عِندَ الرَّحْمَنِ عَهْدًا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أَذِنَ لَهُ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شَهِدَ بِالحَقِّ وَهُمْ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 هذه الصفات الثلاثة وغيرها قد أعطاهم الله سبحانه وتعالى المنزلة العالية التي تجعلهم قادرين على أن يشفعوا فيمن يرتضي الرحمن شفاعتهم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القول هي أنّ الشفاعة موجودة بصريح القرآن وغاية الأمر هي محدودة بحدود في طرف الشفعاء وفي طرف المشفع فيهم ، وأنّها لا تنال قسماً من النّاس</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ولتيسير الأمر على القارىء الكريم نحيله إلى مطالعة الآيات القرآنية </w:t>
      </w:r>
      <w:bookmarkStart w:id="27" w:name="pg18806_215203"/>
    </w:p>
    <w:p>
      <w:pPr>
        <w:pStyle w:val="BookText"/>
        <w:rPr/>
      </w:pPr>
      <w:bookmarkEnd w:id="27"/>
      <w:r>
        <w:rPr>
          <w:rFonts w:ascii="Amiri" w:hAnsi="Amiri" w:eastAsia="Amiri" w:cs="Amiri"/>
          <w:color w:val="111111"/>
          <w:sz w:val="28"/>
          <w:sz w:val="28"/>
          <w:szCs w:val="28"/>
          <w:rtl w:val="true"/>
          <w:lang w:bidi="ar-SA"/>
        </w:rPr>
        <w:t xml:space="preserve">التي تحدثت عن هذا المفهوم والتي سنذكرها أثناء البحث أيضاً وهي كالآتي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5"/>
        <w:numPr>
          <w:ilvl w:val="4"/>
          <w:numId w:val="1"/>
        </w:numPr>
        <w:rPr/>
      </w:pPr>
      <w:bookmarkStart w:id="28" w:name="__RefHeading___Toc13857060_1280447820"/>
      <w:bookmarkStart w:id="29" w:name="_Toc10"/>
      <w:bookmarkEnd w:id="28"/>
      <w:r>
        <w:rPr>
          <w:rtl w:val="true"/>
        </w:rPr>
        <w:t xml:space="preserve">آيات نفي الشفاعة ومفهومها </w:t>
      </w:r>
      <w:r>
        <w:rPr>
          <w:rtl w:val="true"/>
        </w:rPr>
        <w:t>:</w:t>
      </w:r>
      <w:bookmarkEnd w:id="29"/>
    </w:p>
    <w:p>
      <w:pPr>
        <w:pStyle w:val="Heading6"/>
        <w:numPr>
          <w:ilvl w:val="5"/>
          <w:numId w:val="1"/>
        </w:numPr>
        <w:rPr/>
      </w:pPr>
      <w:bookmarkStart w:id="30" w:name="__RefHeading___Toc13857062_1280447820"/>
      <w:bookmarkStart w:id="31" w:name="_Toc11"/>
      <w:bookmarkEnd w:id="30"/>
      <w:r>
        <w:rPr>
          <w:rtl w:val="true"/>
        </w:rPr>
        <w:t>اشارة</w:t>
      </w:r>
      <w:bookmarkEnd w:id="31"/>
    </w:p>
    <w:p>
      <w:pPr>
        <w:pStyle w:val="BookText"/>
        <w:rPr/>
      </w:pPr>
      <w:r>
        <w:rPr>
          <w:rFonts w:ascii="Amiri" w:hAnsi="Amiri" w:eastAsia="Amiri" w:cs="Amiri"/>
          <w:color w:val="111111"/>
          <w:sz w:val="28"/>
          <w:sz w:val="28"/>
          <w:szCs w:val="28"/>
          <w:rtl w:val="true"/>
          <w:lang w:bidi="ar-SA"/>
        </w:rPr>
        <w:t xml:space="preserve">تقدم القول بأن الشفاعة لم تنفَ مطلقاً ، فالقرآن الكريم يصرّح بوجودها في أكثر من مكان وإنّما الذين لا تنالهم هم الكافرون بأصنافهم المختلفة ، وقد جاءت الآيات القرآنية تبين مصاديقهم وكما يأتي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التعبير عن الكفار في القرآن الكريم بصور متعددة فهم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نَسُوهُ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 واُخرى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المكذبون بيوم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وغير ذلك من الاوصاف والتعريفات بما في ذلك كفر النعمة</w:t>
      </w:r>
      <w:r>
        <w:rPr>
          <w:rFonts w:eastAsia="Amiri" w:cs="Amiri" w:ascii="Amiri" w:hAnsi="Amiri"/>
          <w:color w:val="111111"/>
          <w:sz w:val="28"/>
          <w:szCs w:val="28"/>
          <w:rtl w:val="true"/>
          <w:lang w:bidi="ar-SA"/>
        </w:rPr>
        <w:t>.</w:t>
      </w:r>
    </w:p>
    <w:p>
      <w:pPr>
        <w:pStyle w:val="Heading6"/>
        <w:numPr>
          <w:ilvl w:val="5"/>
          <w:numId w:val="1"/>
        </w:numPr>
        <w:rPr/>
      </w:pPr>
      <w:bookmarkStart w:id="32" w:name="__RefHeading___Toc13857064_1280447820"/>
      <w:bookmarkStart w:id="33" w:name="_Toc12"/>
      <w:bookmarkEnd w:id="32"/>
      <w:r>
        <w:rPr/>
        <w:t>1</w:t>
      </w:r>
      <w:r>
        <w:rPr>
          <w:rtl w:val="true"/>
        </w:rPr>
        <w:t xml:space="preserve"> - </w:t>
      </w:r>
      <w:r>
        <w:rPr>
          <w:rtl w:val="true"/>
        </w:rPr>
        <w:t xml:space="preserve">كفر النعمة </w:t>
      </w:r>
      <w:r>
        <w:rPr>
          <w:rtl w:val="true"/>
        </w:rPr>
        <w:t>:</w:t>
      </w:r>
      <w:bookmarkEnd w:id="33"/>
    </w:p>
    <w:p>
      <w:pPr>
        <w:pStyle w:val="BookText"/>
        <w:rPr/>
      </w:pPr>
      <w:r>
        <w:rPr>
          <w:rFonts w:ascii="Amiri" w:hAnsi="Amiri" w:eastAsia="Amiri" w:cs="Amiri"/>
          <w:color w:val="111111"/>
          <w:sz w:val="28"/>
          <w:sz w:val="28"/>
          <w:szCs w:val="28"/>
          <w:rtl w:val="true"/>
          <w:lang w:bidi="ar-SA"/>
        </w:rPr>
        <w:t xml:space="preserve">وعلى هذا الصعيد جاءت الآيات القرآنية الشريفة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أَنفِقُوا مِمَّا رَزَقْنَاكُم مِّن قَبْلِ أَن يَأْتِيَ يَوْمٌ لاَّ بَيْعٌ فِيهِ وَلا خُلَّةٌ وَلا شَفَاعَةٌ وَالْكَافِرُونَ هُمُ الظَّالِمُونَ </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المنفي هنا هو استحقاق الكافرين للشفاعة ، وقد تقدّم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w:t>
      </w:r>
      <w:r>
        <w:rPr>
          <w:rFonts w:eastAsia="Amiri" w:cs="Amiri" w:ascii="Amiri" w:hAnsi="Amiri"/>
          <w:color w:val="111111"/>
          <w:sz w:val="28"/>
          <w:szCs w:val="28"/>
          <w:rtl w:val="true"/>
          <w:lang w:bidi="ar-SA"/>
        </w:rPr>
        <w:t xml:space="preserve">) </w:t>
      </w:r>
      <w:bookmarkStart w:id="34" w:name="pg18806_215204"/>
    </w:p>
    <w:p>
      <w:pPr>
        <w:pStyle w:val="BookText"/>
        <w:rPr/>
      </w:pPr>
      <w:bookmarkEnd w:id="34"/>
      <w:r>
        <w:rPr>
          <w:rFonts w:ascii="Amiri" w:hAnsi="Amiri" w:eastAsia="Amiri" w:cs="Amiri"/>
          <w:color w:val="111111"/>
          <w:sz w:val="28"/>
          <w:sz w:val="28"/>
          <w:szCs w:val="28"/>
          <w:rtl w:val="true"/>
          <w:lang w:bidi="ar-SA"/>
        </w:rPr>
        <w:t xml:space="preserve">بيان ذلك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الاستنكاف عن الإنفاق مما رزق الله هو كفرٌ وظلمٌ ، فإذا ما أُعيد آخر الآية إلى صدرها يتّضح أنّ المقصود اعتبار الذين لا ينفقون مما رزقهم الله في سبيله من الكافرين ، ولا ريب أنّ الكافرين لاتنالهم الشفاعة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فالمنفي بحكم السياق استحقاق قسم خاص من النّاس ، للسّبب المذكور ، إذن ، لا دلالة في الآية على نفي الشفاعة بنحو الاطلاق</w:t>
      </w:r>
      <w:r>
        <w:rPr>
          <w:rFonts w:eastAsia="Amiri" w:cs="Amiri" w:ascii="Amiri" w:hAnsi="Amiri"/>
          <w:color w:val="111111"/>
          <w:sz w:val="28"/>
          <w:szCs w:val="28"/>
          <w:rtl w:val="true"/>
          <w:lang w:bidi="ar-SA"/>
        </w:rPr>
        <w:t>.</w:t>
      </w:r>
    </w:p>
    <w:p>
      <w:pPr>
        <w:pStyle w:val="Heading6"/>
        <w:numPr>
          <w:ilvl w:val="5"/>
          <w:numId w:val="1"/>
        </w:numPr>
        <w:rPr/>
      </w:pPr>
      <w:bookmarkStart w:id="35" w:name="__RefHeading___Toc13857066_1280447820"/>
      <w:bookmarkStart w:id="36" w:name="_Toc13"/>
      <w:bookmarkEnd w:id="35"/>
      <w:r>
        <w:rPr/>
        <w:t>2</w:t>
      </w:r>
      <w:r>
        <w:rPr>
          <w:rtl w:val="true"/>
        </w:rPr>
        <w:t xml:space="preserve"> - </w:t>
      </w:r>
      <w:r>
        <w:rPr>
          <w:rtl w:val="true"/>
        </w:rPr>
        <w:t xml:space="preserve">إتباع الشيطان </w:t>
      </w:r>
      <w:r>
        <w:rPr>
          <w:rtl w:val="true"/>
        </w:rPr>
        <w:t>:</w:t>
      </w:r>
      <w:bookmarkEnd w:id="36"/>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 الَّذِينَ نَسُوهُ مِن قَبْلُ قَدْ جَاءَتْ رُسُلُ رَبِّنَا بِالحَقِّ فَهَل لَّنَا مِن شُفَعَاءَ فَيَشْفَعُوا لَنَا أَوْ نُرَدُّ فَنَعْمَلَ غَيْرَ الَّذِي كُنَّا نَعْمَلُ قَدْ خَسِرُوا أَنفُسَهُمْ وَضَلَّ عَنْهُم مَّا كَانُوا يَفْتَرُونَ </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فَكُبْكِبُوا فِيهَا هُمْ وَالْغَاوُونَ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وَجُنُودُ إِبْلِيسَ أَجْمَعُونَ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وَهُمْ فِيهَا يَخْتَصِمُونَ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تَاللهِ إِن كُنَّا لَفِي ضَلالٍ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نُسَوِّيكُم بِرَبِّ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أَضَلَّنَا إِلاَّ المُجْرِمُونَ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لَنَا مِن شَافِعِينَ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صَدِيقٍ حَمِيمٍ </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ويتبين من خلال الآيتين الشريفتين المارتين أنَّ الذين نسوا الدين ، واتبعوا الشيطان وأهل الغواية محرومون من الشفاعة</w:t>
      </w:r>
      <w:r>
        <w:rPr>
          <w:rFonts w:eastAsia="Amiri" w:cs="Amiri" w:ascii="Amiri" w:hAnsi="Amiri"/>
          <w:color w:val="111111"/>
          <w:sz w:val="28"/>
          <w:szCs w:val="28"/>
          <w:rtl w:val="true"/>
          <w:lang w:bidi="ar-SA"/>
        </w:rPr>
        <w:t>.</w:t>
      </w:r>
    </w:p>
    <w:p>
      <w:pPr>
        <w:pStyle w:val="Heading6"/>
        <w:numPr>
          <w:ilvl w:val="5"/>
          <w:numId w:val="1"/>
        </w:numPr>
        <w:rPr/>
      </w:pPr>
      <w:bookmarkStart w:id="37" w:name="__RefHeading___Toc13857068_1280447820"/>
      <w:bookmarkStart w:id="38" w:name="_Toc14"/>
      <w:bookmarkEnd w:id="37"/>
      <w:r>
        <w:rPr/>
        <w:t>3</w:t>
      </w:r>
      <w:r>
        <w:rPr>
          <w:rtl w:val="true"/>
        </w:rPr>
        <w:t xml:space="preserve"> - </w:t>
      </w:r>
      <w:r>
        <w:rPr>
          <w:rtl w:val="true"/>
        </w:rPr>
        <w:t xml:space="preserve">المكذِّبون بيوم القيامة </w:t>
      </w:r>
      <w:r>
        <w:rPr>
          <w:rtl w:val="true"/>
        </w:rPr>
        <w:t>:</w:t>
      </w:r>
      <w:bookmarkEnd w:id="38"/>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ولاحظ قوله تعالى عن الذين كذّبوا بيوم الدين وأنكروا القيامة </w:t>
      </w:r>
      <w:bookmarkStart w:id="39" w:name="pg18806_215205"/>
    </w:p>
    <w:p>
      <w:pPr>
        <w:pStyle w:val="BookText"/>
        <w:rPr/>
      </w:pPr>
      <w:bookmarkEnd w:id="39"/>
      <w:r>
        <w:rPr>
          <w:rFonts w:ascii="Amiri" w:hAnsi="Amiri" w:eastAsia="Amiri" w:cs="Amiri"/>
          <w:color w:val="111111"/>
          <w:sz w:val="28"/>
          <w:sz w:val="28"/>
          <w:szCs w:val="28"/>
          <w:rtl w:val="true"/>
          <w:lang w:bidi="ar-SA"/>
        </w:rPr>
        <w:t xml:space="preserve">والحساب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وَكُنَّا نُكَذِّبُ بِيَوْمِ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أَتَانَا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تَنفَعُهُمْ شَفَاعَةُ الشَّافِعِينَ </w:t>
      </w:r>
      <w:r>
        <w:rPr>
          <w:rFonts w:eastAsia="Amiri" w:cs="Amiri" w:ascii="Amiri" w:hAnsi="Amiri"/>
          <w:color w:val="111111"/>
          <w:sz w:val="28"/>
          <w:szCs w:val="28"/>
          <w:rtl w:val="true"/>
          <w:lang w:bidi="ar-SA"/>
        </w:rPr>
        <w:t xml:space="preserve">... )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0" w:name="__RefHeading___Toc13857070_1280447820"/>
      <w:bookmarkStart w:id="41" w:name="_Toc15"/>
      <w:bookmarkEnd w:id="40"/>
      <w:r>
        <w:rPr/>
        <w:t>4</w:t>
      </w:r>
      <w:r>
        <w:rPr>
          <w:rtl w:val="true"/>
        </w:rPr>
        <w:t xml:space="preserve"> - </w:t>
      </w:r>
      <w:r>
        <w:rPr>
          <w:rtl w:val="true"/>
        </w:rPr>
        <w:t xml:space="preserve">الذين اتخذوا دينهم لهواً ولعباً </w:t>
      </w:r>
      <w:r>
        <w:rPr>
          <w:rtl w:val="true"/>
        </w:rPr>
        <w:t>:</w:t>
      </w:r>
      <w:bookmarkEnd w:id="41"/>
    </w:p>
    <w:p>
      <w:pPr>
        <w:pStyle w:val="BookText"/>
        <w:rPr/>
      </w:pPr>
      <w:r>
        <w:rPr>
          <w:rFonts w:ascii="Amiri" w:hAnsi="Amiri" w:eastAsia="Amiri" w:cs="Amiri"/>
          <w:color w:val="111111"/>
          <w:sz w:val="28"/>
          <w:sz w:val="28"/>
          <w:szCs w:val="28"/>
          <w:rtl w:val="true"/>
          <w:lang w:bidi="ar-SA"/>
        </w:rPr>
        <w:t xml:space="preserve">أما الذين اتخذوا دينهم لهواً ولعباً فيخبر سبحانه وتعالى عن حالهم يوم القيامة بقوله عزَّ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وَذَرِ الَّذِينَ اتَّخَذُوا دِينَهُمْ لَعِبًا وَلَهْوًا وَغَرَّتْهُمُ الحَيَاةُ الدُّنْيَا وَذَكِّرْ بِهِ أَن تُبْسَلَ نَفْسٌ بِمَا كَسَبَتْ لَيْسَ لَهَا مِن دُونِ اللهِ وَلِيٌّ وَلا شَفِيعٌ وَإِن تَعْدِلْ كُلَّ عَدْلٍ لاَّ يُؤْخَذْ مِنْهَا أُولَئِكَ الَّذِينَ أُبْسِلُوا بِمَا كَسَبُوا لَهُمْ شَرَابٌ مِّنْ حَمِيمٍ وَعَذَابٌ أَلِيمٌ بِمَا كَانُوا يَكْفُرُونَ </w:t>
      </w:r>
      <w:r>
        <w:rPr>
          <w:rFonts w:eastAsia="Amiri" w:cs="Amiri" w:ascii="Amiri" w:hAnsi="Amiri"/>
          <w:color w:val="111111"/>
          <w:sz w:val="28"/>
          <w:szCs w:val="28"/>
          <w:rtl w:val="true"/>
          <w:lang w:bidi="ar-SA"/>
        </w:rPr>
        <w:t xml:space="preserve">... )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2" w:name="__RefHeading___Toc13857072_1280447820"/>
      <w:bookmarkStart w:id="43" w:name="_Toc16"/>
      <w:bookmarkEnd w:id="42"/>
      <w:r>
        <w:rPr/>
        <w:t>5</w:t>
      </w:r>
      <w:r>
        <w:rPr>
          <w:rtl w:val="true"/>
        </w:rPr>
        <w:t xml:space="preserve"> - </w:t>
      </w:r>
      <w:r>
        <w:rPr>
          <w:rtl w:val="true"/>
        </w:rPr>
        <w:t xml:space="preserve">الظالمون </w:t>
      </w:r>
      <w:r>
        <w:rPr>
          <w:rtl w:val="true"/>
        </w:rPr>
        <w:t>:</w:t>
      </w:r>
      <w:bookmarkEnd w:id="43"/>
    </w:p>
    <w:p>
      <w:pPr>
        <w:pStyle w:val="BookText"/>
        <w:rPr/>
      </w:pPr>
      <w:r>
        <w:rPr>
          <w:rFonts w:ascii="Amiri" w:hAnsi="Amiri" w:eastAsia="Amiri" w:cs="Amiri"/>
          <w:color w:val="111111"/>
          <w:sz w:val="28"/>
          <w:sz w:val="28"/>
          <w:szCs w:val="28"/>
          <w:rtl w:val="true"/>
          <w:lang w:bidi="ar-SA"/>
        </w:rPr>
        <w:t xml:space="preserve">فيقول عنهم سبحانه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وَأَنذِرْهُمْ يَوْمَ الآزِفَةِ إِذِ الْقُلُوبُ لَدَى الحَنَاجِرِ كَاظِمِينَ مَا لِلظَّالِمِينَ مِنْ حَمِيمٍ وَلا شَفِيعٍ يُطَاعُ </w:t>
      </w:r>
      <w:r>
        <w:rPr>
          <w:rFonts w:eastAsia="Amiri" w:cs="Amiri" w:ascii="Amiri" w:hAnsi="Amiri"/>
          <w:color w:val="111111"/>
          <w:sz w:val="28"/>
          <w:szCs w:val="28"/>
          <w:rtl w:val="true"/>
          <w:lang w:bidi="ar-SA"/>
        </w:rPr>
        <w:t xml:space="preserve">... )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4" w:name="__RefHeading___Toc13857074_1280447820"/>
      <w:bookmarkStart w:id="45" w:name="_Toc17"/>
      <w:bookmarkEnd w:id="44"/>
      <w:r>
        <w:rPr/>
        <w:t>6</w:t>
      </w:r>
      <w:r>
        <w:rPr>
          <w:rtl w:val="true"/>
        </w:rPr>
        <w:t xml:space="preserve"> - </w:t>
      </w:r>
      <w:r>
        <w:rPr>
          <w:rtl w:val="true"/>
        </w:rPr>
        <w:t xml:space="preserve">المشركون </w:t>
      </w:r>
      <w:r>
        <w:rPr>
          <w:rtl w:val="true"/>
        </w:rPr>
        <w:t>:</w:t>
      </w:r>
      <w:bookmarkEnd w:id="45"/>
    </w:p>
    <w:p>
      <w:pPr>
        <w:pStyle w:val="BookText"/>
        <w:rPr/>
      </w:pPr>
      <w:r>
        <w:rPr>
          <w:rFonts w:ascii="Amiri" w:hAnsi="Amiri" w:eastAsia="Amiri" w:cs="Amiri"/>
          <w:color w:val="111111"/>
          <w:sz w:val="28"/>
          <w:sz w:val="28"/>
          <w:szCs w:val="28"/>
          <w:rtl w:val="true"/>
          <w:lang w:bidi="ar-SA"/>
        </w:rPr>
        <w:t>ينص صريح القرآن على حرمان المشركين من شفاعة الشافعين يوم القيامة حيثُ لا ينفعهم شركاؤهم الذين عبدوهم من دون الله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عزّ شأنه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وَيَعْبُدُونَ مِن دُونِ اللهِ مَا لا يَضُرُّهُمْ وَلا يَنفَعُهُمْ وَيَقُولُونَ هَؤُلاءِ شُفَعَاؤُنَا عِندَ اللهِ قُلْ أَتُنَبِّئُونَ اللهَ بِمَا لا يَعْلَمُ فِي السَّمَاوَاتِ وَلا فِي الأَرْضِ </w:t>
      </w:r>
    </w:p>
    <w:p>
      <w:pPr>
        <w:pStyle w:val="BookText"/>
        <w:rPr/>
      </w:pPr>
      <w:r>
        <w:rPr>
          <w:rFonts w:ascii="Amiri" w:hAnsi="Amiri" w:eastAsia="Amiri" w:cs="Amiri"/>
          <w:color w:val="111111"/>
          <w:sz w:val="28"/>
          <w:sz w:val="28"/>
          <w:szCs w:val="28"/>
          <w:rtl w:val="true"/>
          <w:lang w:bidi="ar-SA"/>
        </w:rPr>
        <w:t xml:space="preserve">سُبْحَانَهُ وَتَعَالَى عَمَّا يُشْرِكُونَ </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يَكُن لَّهُم مِّن شُرَكَائِهِمْ شُفَعَاءُ وَكَانُوا بِشُرَكَائِهِمْ كَافِرِينَ </w:t>
      </w:r>
      <w:r>
        <w:rPr>
          <w:rFonts w:eastAsia="Amiri" w:cs="Amiri" w:ascii="Amiri" w:hAnsi="Amiri"/>
          <w:color w:val="111111"/>
          <w:sz w:val="28"/>
          <w:szCs w:val="28"/>
          <w:rtl w:val="true"/>
          <w:lang w:bidi="ar-SA"/>
        </w:rPr>
        <w:t xml:space="preserve">... )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نَرَى مَعَكُمْ شُفَعَاءَكُمُ الَّذِينَ زَعَمْتُمْ أَنَّهُمْ فِيكُمْ شُرَكَاءُ لَقَد تَّقَطَّعَ بَيْنَكُمْ وَضَلَّ عَنكُم مَّا كُنتُمْ تَزْعُمُونَ </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تعالى شأنه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اتَّخَذُوا مِن دُونِ اللهِ شُفَعَاءَ قُلْ أَوَلَوْ كَانُوا لا يَمْلِكُونَ شَيْئًا وَلا يَعْقِلُونَ </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أَأَتَّخِذُ مِن دُونِهِ آلِهَةً إِن يُرِدْنِ الرَّحْمَنُ بِضُرٍّ لاَّ تُغْنِ عَنِّي شَفَاعَتُهُمْ شَيْئًا وَلا يُنقِذُونِ </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ويظهر أنّ آيات نفي الشفاعة عن المشركين تؤدي وظيفتين ، الأولى تؤكد أنّ الشركاء أصناماً أو غيرها لا تملك لمن يؤمن بها شيئاً تقدمه له يوم القيامة مع استحقاقه للعذاب بسبب الشرك ، وبهذا فإنّ تلك الآيات تنفي قدرة الشركاء على تقديم الشفاعة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والوظيفة الثانية هي أنّ المشركين بالله محرومون من شفاعة الشافعين لأنّهم لا يستحقونها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تقدم يتضح أنّ الآيات الشريفة المارة كلّها ركّزت على مفاهيم </w:t>
      </w:r>
      <w:bookmarkStart w:id="46" w:name="pg18806_215207"/>
    </w:p>
    <w:p>
      <w:pPr>
        <w:pStyle w:val="BookText"/>
        <w:rPr/>
      </w:pPr>
      <w:bookmarkEnd w:id="46"/>
      <w:r>
        <w:rPr>
          <w:rFonts w:ascii="Amiri" w:hAnsi="Amiri" w:eastAsia="Amiri" w:cs="Amiri"/>
          <w:color w:val="111111"/>
          <w:sz w:val="28"/>
          <w:sz w:val="28"/>
          <w:szCs w:val="28"/>
          <w:rtl w:val="true"/>
          <w:lang w:bidi="ar-SA"/>
        </w:rPr>
        <w:t>واضحة للشفاعة وحددت أُولئك الذين لاتنالهم الشفاعة يوم القيامة ، فالمفاهيم الخاصة التي تدور حولها الآيات الشريفة المارة هي مفاهيم الكفر والشرك بشتى أنواعهما وأصنافهما ، وأنّ الكافر والمشرك لن يجد يوم القيامة من يشفع له ممن أذن الله لهم بالشفاعة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يتضح أنّ نفي الشفاعة في القرآن الكريم ليس نفياً مطلقاً ، بل هو نفي خاص لمجاميع خاصة حدد الله صفاتهم وأعمالهم في الحياة الدنيا</w:t>
      </w:r>
      <w:r>
        <w:rPr>
          <w:rFonts w:eastAsia="Amiri" w:cs="Amiri" w:ascii="Amiri" w:hAnsi="Amiri"/>
          <w:color w:val="111111"/>
          <w:sz w:val="28"/>
          <w:szCs w:val="28"/>
          <w:rtl w:val="true"/>
          <w:lang w:bidi="ar-SA"/>
        </w:rPr>
        <w:t>.</w:t>
      </w:r>
    </w:p>
    <w:p>
      <w:pPr>
        <w:pStyle w:val="Heading4"/>
        <w:numPr>
          <w:ilvl w:val="3"/>
          <w:numId w:val="1"/>
        </w:numPr>
        <w:rPr/>
      </w:pPr>
      <w:bookmarkStart w:id="47" w:name="__RefHeading___Toc13857076_1280447820"/>
      <w:bookmarkStart w:id="48" w:name="_Toc18"/>
      <w:bookmarkEnd w:id="47"/>
      <w:r>
        <w:rPr>
          <w:rtl w:val="true"/>
        </w:rPr>
        <w:t xml:space="preserve">ثالثاً </w:t>
      </w:r>
      <w:r>
        <w:rPr>
          <w:rtl w:val="true"/>
        </w:rPr>
        <w:t xml:space="preserve">: </w:t>
      </w:r>
      <w:r>
        <w:rPr>
          <w:rtl w:val="true"/>
        </w:rPr>
        <w:t>الشفاعة في السُنّة المطهّرة</w:t>
      </w:r>
      <w:bookmarkEnd w:id="48"/>
    </w:p>
    <w:p>
      <w:pPr>
        <w:pStyle w:val="BookText"/>
        <w:rPr/>
      </w:pPr>
      <w:r>
        <w:rPr>
          <w:rFonts w:ascii="Amiri" w:hAnsi="Amiri" w:eastAsia="Amiri" w:cs="Amiri"/>
          <w:color w:val="111111"/>
          <w:sz w:val="28"/>
          <w:sz w:val="28"/>
          <w:szCs w:val="28"/>
          <w:rtl w:val="true"/>
          <w:lang w:bidi="ar-SA"/>
        </w:rPr>
        <w:t xml:space="preserve">إنّ مسألة الشفاعة قد تختلف عن الكثير من المسائل العقائدية الاُخرى ، التي كثر الجدل والكلام حولها ، في أنّها جاءت بعبارات واضحة وصريحة في القرآن الكريم كما وردت بنفس الوضوح في أحاديث الرسول صلى‌الله‌عليه‌وآله‌وسلم وأئمة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واليك هذه الأحاديث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جابر بن عبدالله قال ، قال رسول الله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أُعطيتُ خمساً لم يعطهنَّ أحدٌ قبلي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وأُعطيت الشفاعة ولم يعطَ نبي قبلي </w:t>
      </w:r>
      <w:r>
        <w:rPr>
          <w:rFonts w:eastAsia="Amiri" w:cs="Amiri" w:ascii="Amiri" w:hAnsi="Amiri"/>
          <w:color w:val="111111"/>
          <w:sz w:val="28"/>
          <w:szCs w:val="28"/>
          <w:rtl w:val="true"/>
          <w:lang w:bidi="ar-SA"/>
        </w:rPr>
        <w:t xml:space="preserve">... »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صلى‌الله‌عليه‌وآله‌وسلم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فمن سأل لي الوسيلة حلَّت له الشفاعة </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صلى‌الله‌عليه‌وآله‌وسلم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إنما شفاعتي لأهل الكبائر من أُمتي </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صلى‌الله‌عليه‌وآله‌وسلم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اشفعوا تُشفَّعوا ويقضي الله عزَّ وجل على لسان </w:t>
      </w:r>
    </w:p>
    <w:p>
      <w:pPr>
        <w:pStyle w:val="BookText"/>
        <w:rPr/>
      </w:pPr>
      <w:r>
        <w:rPr>
          <w:rFonts w:ascii="Amiri" w:hAnsi="Amiri" w:eastAsia="Amiri" w:cs="Amiri"/>
          <w:color w:val="111111"/>
          <w:sz w:val="28"/>
          <w:sz w:val="28"/>
          <w:szCs w:val="28"/>
          <w:rtl w:val="true"/>
          <w:lang w:bidi="ar-SA"/>
        </w:rPr>
        <w:t xml:space="preserve">نبيه ما شاء </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أوّل شفيع في الجنة </w:t>
      </w:r>
      <w:r>
        <w:rPr>
          <w:rFonts w:eastAsia="Amiri" w:cs="Amiri" w:ascii="Amiri" w:hAnsi="Amiri"/>
          <w:color w:val="111111"/>
          <w:sz w:val="28"/>
          <w:szCs w:val="28"/>
          <w:rtl w:val="true"/>
          <w:lang w:bidi="ar-SA"/>
        </w:rPr>
        <w:t xml:space="preserve">... »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كعب الأحبار ونفس الحديث عن أبي هريرة أن النبي صلى‌الله‌عليه‌وآله‌وسلم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لكلِّ نبي دعوة يدعوها فاُريد أن أختبىء دعوتي شفاعة لاُمتي يوم القيامة </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نضرة قال خطبنا ابن عباس على منبر البصرة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لم يكن نبي إلاّ له دعوة قد تَنَجَّزها في الدنيا وإني قد اختبأت دعوتي شفاعة لاُمتي وأنا سيّد ولد آدم يوم القيامة ولا 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ارفع رأسك وقل تُسمع وسل تُعط واشفع تُشفّع ، قال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فارفع رأسي فأقول أي ربي أُمتي أُمتي فيقال لي أخرِج من النار من كان في قلبه كذا وكذا فأخرجهم </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ان رسول الله صلى‌الله‌عليه‌وآله‌وسلم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أُعطيت خمساً لم يعطهنَّ نبي قبلي ولا أقولهن فخراً بُعثت إلى الناس كافة الأحمر والأسود ، ونُصِرتُ بالرعب مسيرة شهر ، وأُحلت لي الغنائم ولم تحل لأحد قبلي ، وجعلت لي الأرض مسجداً وطهوراً ، وأُعطيت الشفاعة فاخرتها لاُمتي فهي لمن لا يشرك بالله شيئاً </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عبدالله بن عمرو بن العاص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سمع رسول الله صلى‌الله‌عليه‌وآله‌وسلم 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سمعتم مؤذناً فقولوا مثل ما يقول ثم صلّوا عليَّ فإنّه من صلّى عليَّ صلّى الله عليه بها عشراً ثم سلوا لي الوسيلة فإنّها منزلة في الجنة لا تنبغي إلاّ لعبد من عباد الله ، وأرجو أن أكون أنا هو ، فمن سأله لي الوسيلة حلَّت عليه الشفاعة </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هريرة عن النبي صلى‌الله‌عليه‌وآله‌وسلم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عَسَى أَن يَبْعَثَكَ رَبُّكَ مَقَامًا مَّحْمُودًا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الشفاعة </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ما تلقى أُمتي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 ان يوليني شفاعة يوم القيامة فيهم ففعل </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ليخرجنَّ قوم من أُمتي من النار بشفاعتي يسمّون الجهنميين </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شفاعتي نائلة إن شاء الله من مات ولا يشرك بالله شيئاً </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أمير المؤمنين علي بن أبي طالب عليه‌السلام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لنا شفاعة ولأهل مودتنا شفاعة </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زين العابدين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صلِّ على محمد وآل محمد </w:t>
      </w:r>
    </w:p>
    <w:p>
      <w:pPr>
        <w:pStyle w:val="BookText"/>
        <w:rPr/>
      </w:pPr>
      <w:r>
        <w:rPr>
          <w:rFonts w:ascii="Amiri" w:hAnsi="Amiri" w:eastAsia="Amiri" w:cs="Amiri"/>
          <w:color w:val="111111"/>
          <w:sz w:val="28"/>
          <w:sz w:val="28"/>
          <w:szCs w:val="28"/>
          <w:rtl w:val="true"/>
          <w:lang w:bidi="ar-SA"/>
        </w:rPr>
        <w:t xml:space="preserve">وشرّف بنيانه وعظّم بُرهانه ، وثقّل ميزانه وتقبل شفاعته </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عبدالمطلب إنَّ الصدقة لا تحلّ لي ولا لكم ، ولكني وعدت الشفاعة </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زين العابدين عليه‌السلام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وتعطف عليَّ بجودك وكرمك ، وأصلح مني ما كان فاسداً ، وتقّبل مني ما كان صالحاً ، وشفّع فيَّ محمداً وآل محمد ، واستجب دعائي وارحم تضرعي وشكواي </w:t>
      </w:r>
      <w:r>
        <w:rPr>
          <w:rFonts w:eastAsia="Amiri" w:cs="Amiri" w:ascii="Amiri" w:hAnsi="Amiri"/>
          <w:color w:val="111111"/>
          <w:sz w:val="28"/>
          <w:szCs w:val="28"/>
          <w:rtl w:val="true"/>
          <w:lang w:bidi="ar-SA"/>
        </w:rPr>
        <w:t xml:space="preserve">... »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عبدالله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 مؤمنان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 وفى لله بشروطه التي شرطها عليه ، فذلك مع النبيين والصديقين والشهداء والصالحين وحسن اولئك رفيقا وذلك من يشفع ولا يشفع له وذلك ممن لا تصيبه أهوال الدنيا ولا أهوال الآخرة ، ومؤمن زلت به قدم فذلك كخامة الزرع كيفما كفئته الريح انكفأ وذلك ممن تصيبه أهوال الدنيا والآخرة ويشفع له وهو على خير </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ربكم تطوّل عليكم في هذا اليوم فغفر لمحسنكم وشفّع محسنكم في مسيئكم فأفيضوا مغفوراً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غير الثمالي انه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أهل التبعات فإن الله عدل يأخذ للضعيف من القوي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كانت ليلة جمع لم يزل يناجي ربه ويسأله لأهل التبعات فلما وقف بجمع قال لبلال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للناس فلينصتوا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نصتوا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ربكم تطوّل عليكم في هذا اليوم فغفر لمحسنكم وشفّع محسنكم في مسيئكم فأفيضوا مغفوراً لكم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وضمن لأهل التبعات من عنده الرضا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أمير المؤمنين علي عليه‌السلام في ذكر فضل القرآن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ما توجّه العباد إلى الله تعالى بمثله ، واعلموا انه شافع مشفّع وقائلٌ مصدّق ، وأنّه من شفع له القرآن يوم القيامة شُفّع فيه </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الاحاديث وغيرها كثير تدلل بما لا يدع مجالاً للشك ، أنّ مسألة القول بالشفاعة لدى المسلمين قد نشأت معهم وكوّنت جزءاً من ثقافتهم وعقيدتهم الإسلامية ، وقد أقرّ الرسول صلى‌الله‌عليه‌وآله‌وسلم والأئمة من أهل بيته عليهم‌السلام ذلك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فهناك دلائل تاريخية توضّح اهتمام المسلمين في عصر الرسول صلى‌الله‌عليه‌وآله‌وسلم بطلب شفاعته لهم يوم القيامة ، فقد روي عن أنس بن مالك عن أبيه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النبي صلى‌الله‌عليه‌وآله‌وسلم أن يشفع لي يوم القيامة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فأين أطلبك ؟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إطلبني أول ما تطلبني على الصراط </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متن الواسطية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وأوّل من يستفتح باب الجنة محمد صلى‌الله‌عليه‌وآله‌وسلم ، وأوّل من يدخل الجنة من الأُمم أُمّته ، وله صلى‌الله‌عليه‌وآله‌وسلم في القيامة ثلاث شفاعات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الشفاعة الأولى ، فيشفع في أهل الموقف حتى يُقضى بينهم بعد أنْ يتراجع الأنبياء آدم ، ونوح ، وابراهيم ، وموسى ، وعيسى بن مريم عن الشفاعة حتى تنتهي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الشفاعة الثانية فيشفع في أهل </w:t>
      </w:r>
    </w:p>
    <w:p>
      <w:pPr>
        <w:pStyle w:val="BookText"/>
        <w:rPr/>
      </w:pPr>
      <w:r>
        <w:rPr>
          <w:rFonts w:ascii="Amiri" w:hAnsi="Amiri" w:eastAsia="Amiri" w:cs="Amiri"/>
          <w:color w:val="111111"/>
          <w:sz w:val="28"/>
          <w:sz w:val="28"/>
          <w:szCs w:val="28"/>
          <w:rtl w:val="true"/>
          <w:lang w:bidi="ar-SA"/>
        </w:rPr>
        <w:t xml:space="preserve">الجنة أنْ يدخلوا الجنة ، وهاتان الشفاعتان خاصتان له ، وأما الشفاعة الثالثة فيشفع فيمن استحق النار ، وهذه الشفاعة له ولسائر النبيين والصديقين وغيرهم ، فيشفع فيمن استحق النار أن لا يدخلها ، ويشفع فيمن دخلها أن يخرج منها </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السيرة النبوية للحلبي أنّ أبا بكر أقبل إلى رسول الله صلى‌الله‌عليه‌وآله‌وسلم بعد وفاته فكشف عن وجهه وأكبَّ عليه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طبت حيّاً وميّتاً ، إذكرنا يا محمد عند ربك ولنكن في بالك </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 w:name="pg18806_215214"/>
      <w:bookmarkStart w:id="50" w:name="pg18806_215214"/>
      <w:bookmarkEnd w:id="50"/>
    </w:p>
    <w:p>
      <w:pPr>
        <w:pStyle w:val="Heading2"/>
        <w:numPr>
          <w:ilvl w:val="1"/>
          <w:numId w:val="1"/>
        </w:numPr>
        <w:rPr/>
      </w:pPr>
      <w:bookmarkStart w:id="51" w:name="pg18806_215214"/>
      <w:bookmarkStart w:id="52" w:name="__RefHeading___Toc13857078_1280447820"/>
      <w:bookmarkStart w:id="53" w:name="_Toc19"/>
      <w:bookmarkEnd w:id="51"/>
      <w:bookmarkEnd w:id="52"/>
      <w:r>
        <w:rPr>
          <w:rtl w:val="true"/>
        </w:rPr>
        <w:t>الفصل الثاني</w:t>
      </w:r>
      <w:bookmarkEnd w:id="53"/>
    </w:p>
    <w:p>
      <w:pPr>
        <w:pStyle w:val="Heading3"/>
        <w:numPr>
          <w:ilvl w:val="2"/>
          <w:numId w:val="1"/>
        </w:numPr>
        <w:rPr/>
      </w:pPr>
      <w:bookmarkStart w:id="54" w:name="__RefHeading___Toc13857080_1280447820"/>
      <w:bookmarkStart w:id="55" w:name="_Toc20"/>
      <w:bookmarkEnd w:id="54"/>
      <w:r>
        <w:rPr>
          <w:rtl w:val="true"/>
        </w:rPr>
        <w:t>الشفاعة عند علماء المسلمين</w:t>
      </w:r>
      <w:bookmarkEnd w:id="55"/>
    </w:p>
    <w:p>
      <w:pPr>
        <w:pStyle w:val="Heading4"/>
        <w:numPr>
          <w:ilvl w:val="3"/>
          <w:numId w:val="1"/>
        </w:numPr>
        <w:rPr/>
      </w:pPr>
      <w:bookmarkStart w:id="56" w:name="__RefHeading___Toc13857082_1280447820"/>
      <w:bookmarkStart w:id="57" w:name="_Toc21"/>
      <w:bookmarkEnd w:id="56"/>
      <w:r>
        <w:rPr>
          <w:rtl w:val="true"/>
        </w:rPr>
        <w:t>اشارة</w:t>
      </w:r>
      <w:bookmarkEnd w:id="57"/>
    </w:p>
    <w:p>
      <w:pPr>
        <w:pStyle w:val="BookText"/>
        <w:rPr/>
      </w:pPr>
      <w:r>
        <w:rPr>
          <w:rFonts w:ascii="Amiri" w:hAnsi="Amiri" w:eastAsia="Amiri" w:cs="Amiri"/>
          <w:color w:val="111111"/>
          <w:sz w:val="28"/>
          <w:sz w:val="28"/>
          <w:szCs w:val="28"/>
          <w:rtl w:val="true"/>
          <w:lang w:bidi="ar-SA"/>
        </w:rPr>
        <w:t xml:space="preserve">يكاد يجمع علماء المسلمين على وجود الشفاعة وأنها تنال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بعضهم ناقش في سعة المفهوم وضيقه ، فيما يجمع أغلب أئمة الفرق والمذاهب الإسلامية على أنّ الشفاعة تنفع في دفع الضرر والعذاب</w:t>
      </w:r>
      <w:r>
        <w:rPr>
          <w:rFonts w:eastAsia="Amiri" w:cs="Amiri" w:ascii="Amiri" w:hAnsi="Amiri"/>
          <w:color w:val="111111"/>
          <w:sz w:val="28"/>
          <w:szCs w:val="28"/>
          <w:rtl w:val="true"/>
          <w:lang w:bidi="ar-SA"/>
        </w:rPr>
        <w:t>.</w:t>
      </w:r>
    </w:p>
    <w:p>
      <w:pPr>
        <w:pStyle w:val="Heading4"/>
        <w:numPr>
          <w:ilvl w:val="3"/>
          <w:numId w:val="1"/>
        </w:numPr>
        <w:rPr/>
      </w:pPr>
      <w:bookmarkStart w:id="58" w:name="__RefHeading___Toc13857084_1280447820"/>
      <w:bookmarkStart w:id="59" w:name="_Toc22"/>
      <w:bookmarkEnd w:id="58"/>
      <w:r>
        <w:rPr>
          <w:rtl w:val="true"/>
        </w:rPr>
        <w:t xml:space="preserve">أولاً </w:t>
      </w:r>
      <w:r>
        <w:rPr>
          <w:rtl w:val="true"/>
        </w:rPr>
        <w:t xml:space="preserve">: </w:t>
      </w:r>
      <w:r>
        <w:rPr>
          <w:rtl w:val="true"/>
        </w:rPr>
        <w:t xml:space="preserve">آراء وأقوال العلماء حول مفهوم الشفاعة </w:t>
      </w:r>
      <w:r>
        <w:rPr>
          <w:rtl w:val="true"/>
        </w:rPr>
        <w:t>:</w:t>
      </w:r>
      <w:bookmarkEnd w:id="5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الشيخ المفيد محمد بن النعمان العكبري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إتفقت الإمامية على أنّ رسول الله صلى‌الله‌عليه‌وآله‌وسلم يشفع يوم القيامة لجماعة من مرتكبي الكبائر من أُمته ، وأنّ أمير المؤمنين عليه‌السلام يشفع في أصحاب الذنوب من شيعته ، وأنّ أئمة آل محمد عليهم‌السلام كذلك ، وينجي الله بشفاعتهم كثيراً من الخاطئين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مكان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ويشفع المؤمن البرّ لصديقه المؤمن المذنب فتنفعه شفاعته ويشفّعه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القول إجماع الإمامية إلاّ من شذّ </w:t>
      </w:r>
    </w:p>
    <w:p>
      <w:pPr>
        <w:pStyle w:val="BookText"/>
        <w:rPr/>
      </w:pPr>
      <w:r>
        <w:rPr>
          <w:rFonts w:ascii="IRNazanin" w:hAnsi="IRNazanin" w:eastAsia="IRNazanin"/>
          <w:color w:val="111111"/>
          <w:sz w:val="28"/>
          <w:sz w:val="28"/>
          <w:szCs w:val="28"/>
          <w:rtl w:val="true"/>
          <w:lang w:bidi="fa-IR"/>
        </w:rPr>
        <w:t xml:space="preserve">منهم </w:t>
      </w:r>
      <w:r>
        <w:rPr>
          <w:rFonts w:eastAsia="IRNazanin" w:cs="IRNazanin"/>
          <w:color w:val="111111"/>
          <w:sz w:val="28"/>
          <w:szCs w:val="28"/>
          <w:rtl w:val="true"/>
          <w:lang w:bidi="fa-IR"/>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الشيخ محمد بن الحسن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التبيان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حقيقة الشفاعة عندنا أنْ تكون في إسقاط المضار دون زيادة المنافع ، والمؤمنون عندنا يشفع لهم النبي صلى‌الله‌عليه‌وآله‌وسلم فيشفّعه الله تعالى ويسقط بها العقاب عن المستحقين من أهل الصراط لما رُوي من 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إدّخرتُ شفاعتي لأهل الكبائر من أُمتي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والشفاعة ثبتت عندنا للنبي صلى‌الله‌عليه‌وآله‌وسلم وكثير من أصحابه ولجميع الأئمة المعصومين وكثير من المؤمنين الصالحين </w:t>
      </w:r>
      <w:r>
        <w:rPr>
          <w:rFonts w:eastAsia="Amiri" w:cs="Amiri" w:ascii="Amiri" w:hAnsi="Amiri"/>
          <w:color w:val="111111"/>
          <w:sz w:val="28"/>
          <w:szCs w:val="28"/>
          <w:rtl w:val="true"/>
          <w:lang w:bidi="ar-SA"/>
        </w:rPr>
        <w:t xml:space="preserve">... »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العلاّمة المحقق الفضل بن الحسن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ثابتة عندنا للنبي صلى‌الله‌عليه‌وآله‌وسلم ولأصحابه المنتجبين والأئمة من أهل بيته الطاهرين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ولصالحي المؤمنين وينجّي الله بشفاعتهم كثيراً من الخاطئين </w:t>
      </w:r>
      <w:r>
        <w:rPr>
          <w:rFonts w:eastAsia="Amiri" w:cs="Amiri" w:ascii="Amiri" w:hAnsi="Amiri"/>
          <w:color w:val="111111"/>
          <w:sz w:val="28"/>
          <w:szCs w:val="28"/>
          <w:rtl w:val="true"/>
          <w:lang w:bidi="ar-SA"/>
        </w:rPr>
        <w:t xml:space="preserve">... »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ويقول العلاّمة الشيخ محمد باقر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الشفاعة فاعلم أنّه لا خلاف فيها بين المسلمين بأنّها من ضروريات الدين وذلك بأنّ الرسول يشفع لاُمته يوم القيامة ، بل للاُمم الاُخرى ، غير أنّ الخلاف هو في معنى الشفاعة وآثارها ، هل هي بمعنى الزيادة في المثوبات أو إسقاط العقوبة عن المذنبين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والشيعة ذهبت إلى أنّ الشفاعة تنفع في إسقاط العقاب وإن كانت ذنوبهم من الكبائر ، ويعتقدون بأنّ الشفاعة ليست منحصرة في النبي صلى‌الله‌عليه‌وآله‌وسلم والأئمة عليهم‌السلام من بعده ، بل للصالحين أن يشفعوا بعد أن يأذن الله تعالى لهم بذلك </w:t>
      </w:r>
      <w:r>
        <w:rPr>
          <w:rFonts w:eastAsia="Amiri" w:cs="Amiri" w:ascii="Amiri" w:hAnsi="Amiri"/>
          <w:color w:val="111111"/>
          <w:sz w:val="28"/>
          <w:szCs w:val="28"/>
          <w:rtl w:val="true"/>
          <w:lang w:bidi="ar-SA"/>
        </w:rPr>
        <w:t xml:space="preserve">... »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تقدم كان نماذج من أقوال علماء الشيعة الإمامية حول الشفاعة معنىً وحدوداً ، أما علماء المذاهب الإسلامية الاُخرى فقد أقرّوا بالشفاعة والإيمان بها ، وننقل فيما يلي نماذج من آراءهم وأقوالهم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الماتريدي السمرقندي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عند تفسيره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يُقْبَلُ مِنْهَا شَفَاعَةٌ </w:t>
      </w:r>
      <w:r>
        <w:rPr>
          <w:rFonts w:eastAsia="Amiri" w:cs="Amiri" w:ascii="Amiri" w:hAnsi="Amiri"/>
          <w:color w:val="111111"/>
          <w:sz w:val="28"/>
          <w:szCs w:val="28"/>
          <w:rtl w:val="true"/>
          <w:lang w:bidi="ar-SA"/>
        </w:rPr>
        <w:t xml:space="preserve">) </w:t>
      </w:r>
      <w:r>
        <w:rPr>
          <w:rStyle w:val="FootnoteAnchor"/>
          <w:rtl w:val="true"/>
        </w:rPr>
        <w:footnoteReference w:id="49"/>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يَشْفَعُونَ إِلاَّ لِمَنِ ارْتَضَى </w:t>
      </w:r>
      <w:r>
        <w:rPr>
          <w:rFonts w:eastAsia="Amiri" w:cs="Amiri" w:ascii="Amiri" w:hAnsi="Amiri"/>
          <w:color w:val="111111"/>
          <w:sz w:val="28"/>
          <w:szCs w:val="28"/>
          <w:rtl w:val="true"/>
          <w:lang w:bidi="ar-SA"/>
        </w:rPr>
        <w:t xml:space="preserve">... )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الاُولى وإن كانت تنفي الشفاعة ، ولكن هنا شفاعة مقبولة في الإسلام وهي التي تشير إليها هذه الآية </w:t>
      </w:r>
      <w:r>
        <w:rPr>
          <w:rFonts w:eastAsia="Amiri" w:cs="Amiri" w:ascii="Amiri" w:hAnsi="Amiri"/>
          <w:color w:val="111111"/>
          <w:sz w:val="28"/>
          <w:szCs w:val="28"/>
          <w:rtl w:val="true"/>
          <w:lang w:bidi="ar-SA"/>
        </w:rPr>
        <w:t xml:space="preserve">» </w:t>
      </w:r>
      <w:r>
        <w:rPr>
          <w:rStyle w:val="FootnoteAnchor"/>
          <w:rtl w:val="true"/>
        </w:rPr>
        <w:footnoteReference w:id="51"/>
      </w:r>
      <w:r>
        <w:rPr>
          <w:rFonts w:ascii="Amiri" w:hAnsi="Amiri" w:eastAsia="Amiri" w:cs="Amiri"/>
          <w:color w:val="111111"/>
          <w:sz w:val="28"/>
          <w:sz w:val="28"/>
          <w:szCs w:val="28"/>
          <w:rtl w:val="true"/>
          <w:lang w:bidi="ar-SA"/>
        </w:rPr>
        <w:t xml:space="preserve">ويقصد بها الآية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الأنبياء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حفص النسفي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في عقائده المعروفة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العقائد النسفية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الشفاعة ثابتة للرُسُلِ </w:t>
      </w:r>
    </w:p>
    <w:p>
      <w:pPr>
        <w:pStyle w:val="BookText"/>
        <w:rPr/>
      </w:pPr>
      <w:r>
        <w:rPr>
          <w:rFonts w:ascii="Amiri" w:hAnsi="Amiri" w:eastAsia="Amiri" w:cs="Amiri"/>
          <w:color w:val="111111"/>
          <w:sz w:val="28"/>
          <w:sz w:val="28"/>
          <w:szCs w:val="28"/>
          <w:rtl w:val="true"/>
          <w:lang w:bidi="ar-SA"/>
        </w:rPr>
        <w:t xml:space="preserve">والأخيار في حق الكبائر بالمستفيض من الأخبار </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ناصر الدين أحمد بن محمد بن المنير الاسكندري المالكي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في الانتصاف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جحد الشفاعة فهو جدير أن لا ينالها ، وأما من آمن بها وصدّقها وهم أهل السُنّة والجماعة فاُولئك يرجون رحمة الله ، ومعتقدهم أنّها تنال العصاة من المؤمنين وإنّما ادُخرّت لهم </w:t>
      </w:r>
      <w:r>
        <w:rPr>
          <w:rFonts w:eastAsia="Amiri" w:cs="Amiri" w:ascii="Amiri" w:hAnsi="Amiri"/>
          <w:color w:val="111111"/>
          <w:sz w:val="28"/>
          <w:szCs w:val="28"/>
          <w:rtl w:val="true"/>
          <w:lang w:bidi="ar-SA"/>
        </w:rPr>
        <w:t xml:space="preserve">... »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القاضي عياض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أهل السُنة هو جواز الشفاعة عقلاً ووجودها سمعاً بصريح الآيات وبخبر الصادق ، وقد جاءت الآثار التي بلغت بمجموعها التواتر بصحة الشفاعة في الآخرة لمذنبي المؤمنين ، وأجمع السلف الصالح ومن بعدهم من أهل السُنة عليها </w:t>
      </w:r>
      <w:r>
        <w:rPr>
          <w:rFonts w:eastAsia="Amiri" w:cs="Amiri" w:ascii="Amiri" w:hAnsi="Amiri"/>
          <w:color w:val="111111"/>
          <w:sz w:val="28"/>
          <w:szCs w:val="28"/>
          <w:rtl w:val="true"/>
          <w:lang w:bidi="ar-SA"/>
        </w:rPr>
        <w:t xml:space="preserve">... »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ذهب الكثير من علماء المسلمين إلى حقيّة وجود الشفاعة مما لا يسع في هذا البحث الموجز حصره من أقوالهم وآرائهم لضيق المجال</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ويتضح مما تقدم ، أنّ الشفاعة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واعتماداً على نصوص القرآن الكريم الصريحة والأحاديث الشريفة المتواترة المنقولة عن النبي الأكرم محمد صلى‌الله‌عليه‌وآله‌وسلم وأئمة أهل البيت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من القضايا المقبولة عند أغلب الفرق والمذاهب الإسلامية ، مع وجود من يناقش في معنى الشفاعة ، </w:t>
      </w:r>
      <w:bookmarkStart w:id="60" w:name="pg18806_215218"/>
    </w:p>
    <w:p>
      <w:pPr>
        <w:pStyle w:val="BookText"/>
        <w:rPr/>
      </w:pPr>
      <w:bookmarkEnd w:id="60"/>
      <w:r>
        <w:rPr>
          <w:rFonts w:ascii="Amiri" w:hAnsi="Amiri" w:eastAsia="Amiri" w:cs="Amiri"/>
          <w:color w:val="111111"/>
          <w:sz w:val="28"/>
          <w:sz w:val="28"/>
          <w:szCs w:val="28"/>
          <w:rtl w:val="true"/>
          <w:lang w:bidi="ar-SA"/>
        </w:rPr>
        <w:t xml:space="preserve">فقد رفض المعتزلة الشفاعة وناقشوا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يقول أحد أعلامهم وهو أبو الحسن الخياط وهو يفسر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أَفَمَنْ حَقَّ عَلَيْهِ كَلِمَةُ الْعَذَابِ أَفَأَنتَ تُنقِذُ مَن فِي النَّارِ </w:t>
      </w:r>
      <w:r>
        <w:rPr>
          <w:rFonts w:eastAsia="Amiri" w:cs="Amiri" w:ascii="Amiri" w:hAnsi="Amiri"/>
          <w:color w:val="111111"/>
          <w:sz w:val="28"/>
          <w:szCs w:val="28"/>
          <w:rtl w:val="true"/>
          <w:lang w:bidi="ar-SA"/>
        </w:rPr>
        <w:t xml:space="preserve">... ) </w:t>
      </w:r>
      <w:r>
        <w:rPr>
          <w:rStyle w:val="FootnoteAnchor"/>
          <w:rtl w:val="true"/>
        </w:rPr>
        <w:footnoteReference w:id="5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الآية تنص على أنّ من استحق العذاب لا يمكن للرسول أن ينقذه من جهنم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ردّ ذلك يقول الشيخ المفيد رضي‌الله‌عنه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القائلين بالشفاعة لا يدّعون بأنّ الرسول هو المنقذ للمستحقين النار وإنّما الذي يدّعونه إنّ الله سبحانه ينقذهم منها إكراماً لنبيّه والطيبين من أهل بيته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من جهة ، ومن جهة أخرى ، فإنّ المفسرين يذهبون إلى أنّ الذين حقت عليهم كلمة العذاب هم الكفار ، وإنّ النبي صلى‌الله‌عليه‌وآله‌وسلم لا يشفع لهم </w:t>
      </w:r>
      <w:r>
        <w:rPr>
          <w:rFonts w:eastAsia="Amiri" w:cs="Amiri" w:ascii="Amiri" w:hAnsi="Amiri"/>
          <w:color w:val="111111"/>
          <w:sz w:val="28"/>
          <w:szCs w:val="28"/>
          <w:rtl w:val="true"/>
          <w:lang w:bidi="ar-SA"/>
        </w:rPr>
        <w:t xml:space="preserve">» </w:t>
      </w:r>
      <w:r>
        <w:rPr>
          <w:rStyle w:val="FootnoteAnchor"/>
          <w:rtl w:val="true"/>
        </w:rPr>
        <w:footnoteReference w:id="56"/>
      </w:r>
      <w:r>
        <w:rPr>
          <w:rFonts w:ascii="Amiri" w:hAnsi="Amiri" w:eastAsia="Amiri" w:cs="Amiri"/>
          <w:color w:val="111111"/>
          <w:sz w:val="28"/>
          <w:sz w:val="28"/>
          <w:szCs w:val="28"/>
          <w:rtl w:val="true"/>
          <w:lang w:bidi="ar-SA"/>
        </w:rPr>
        <w:t>ومن هنا يكون هذا الإحتجاج بالآية الشريفة الآنفة على نفي الشفاعة احتجاجاً غير صحيح</w:t>
      </w:r>
      <w:r>
        <w:rPr>
          <w:rFonts w:eastAsia="Amiri" w:cs="Amiri" w:ascii="Amiri" w:hAnsi="Amiri"/>
          <w:color w:val="111111"/>
          <w:sz w:val="28"/>
          <w:szCs w:val="28"/>
          <w:rtl w:val="true"/>
          <w:lang w:bidi="ar-SA"/>
        </w:rPr>
        <w:t>.</w:t>
      </w:r>
    </w:p>
    <w:p>
      <w:pPr>
        <w:pStyle w:val="Heading4"/>
        <w:numPr>
          <w:ilvl w:val="3"/>
          <w:numId w:val="1"/>
        </w:numPr>
        <w:rPr/>
      </w:pPr>
      <w:bookmarkStart w:id="61" w:name="__RefHeading___Toc13857086_1280447820"/>
      <w:bookmarkStart w:id="62" w:name="_Toc23"/>
      <w:bookmarkEnd w:id="61"/>
      <w:r>
        <w:rPr>
          <w:rtl w:val="true"/>
        </w:rPr>
        <w:t xml:space="preserve">ثانياً </w:t>
      </w:r>
      <w:r>
        <w:rPr>
          <w:rtl w:val="true"/>
        </w:rPr>
        <w:t xml:space="preserve">: </w:t>
      </w:r>
      <w:r>
        <w:rPr>
          <w:rtl w:val="true"/>
        </w:rPr>
        <w:t xml:space="preserve">إشكالات وردود </w:t>
      </w:r>
      <w:r>
        <w:rPr>
          <w:rtl w:val="true"/>
        </w:rPr>
        <w:t>:</w:t>
      </w:r>
      <w:bookmarkEnd w:id="62"/>
    </w:p>
    <w:p>
      <w:pPr>
        <w:pStyle w:val="Heading5"/>
        <w:numPr>
          <w:ilvl w:val="4"/>
          <w:numId w:val="1"/>
        </w:numPr>
        <w:rPr/>
      </w:pPr>
      <w:bookmarkStart w:id="63" w:name="__RefHeading___Toc13857088_1280447820"/>
      <w:bookmarkStart w:id="64" w:name="_Toc24"/>
      <w:bookmarkEnd w:id="63"/>
      <w:r>
        <w:rPr>
          <w:rtl w:val="true"/>
        </w:rPr>
        <w:t>اشارة</w:t>
      </w:r>
      <w:bookmarkEnd w:id="64"/>
    </w:p>
    <w:p>
      <w:pPr>
        <w:pStyle w:val="BookText"/>
        <w:rPr/>
      </w:pPr>
      <w:r>
        <w:rPr>
          <w:rFonts w:ascii="Amiri" w:hAnsi="Amiri" w:eastAsia="Amiri" w:cs="Amiri"/>
          <w:color w:val="111111"/>
          <w:sz w:val="28"/>
          <w:sz w:val="28"/>
          <w:szCs w:val="28"/>
          <w:rtl w:val="true"/>
          <w:lang w:bidi="ar-SA"/>
        </w:rPr>
        <w:t>مع وضوح الشفاعة كمفهوم ثابت في القرآن الكريم ، فإنّ تطوّر المسائل الكلامية عند المسلمين أدّت إلى أن يثور الجدل حول هذا المفهوم من جوانب متعددة ، ومن ثم إيراد الإشكالات عليه ، وهي إشكالات تنبع عادة من خلال الثوابت التي يؤمن بها كل فريق من الفرق الإسلامية التي ناقشت هذا المفهوم</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ونورد أهم الإشكالات التي أُثيرت هنا ثم نناقشها ونبيّن بطلانها </w:t>
      </w:r>
      <w:bookmarkStart w:id="65" w:name="pg18806_215219"/>
    </w:p>
    <w:p>
      <w:pPr>
        <w:pStyle w:val="BookText"/>
        <w:rPr/>
      </w:pPr>
      <w:bookmarkEnd w:id="65"/>
      <w:r>
        <w:rPr>
          <w:rFonts w:ascii="Amiri" w:hAnsi="Amiri" w:eastAsia="Amiri" w:cs="Amiri"/>
          <w:color w:val="111111"/>
          <w:sz w:val="28"/>
          <w:sz w:val="28"/>
          <w:szCs w:val="28"/>
          <w:rtl w:val="true"/>
          <w:lang w:bidi="ar-SA"/>
        </w:rPr>
        <w:t xml:space="preserve">وفسادها وكما يأتي </w:t>
      </w:r>
      <w:r>
        <w:rPr>
          <w:rFonts w:eastAsia="Amiri" w:cs="Amiri" w:ascii="Amiri" w:hAnsi="Amiri"/>
          <w:color w:val="111111"/>
          <w:sz w:val="28"/>
          <w:szCs w:val="28"/>
          <w:rtl w:val="true"/>
          <w:lang w:bidi="ar-SA"/>
        </w:rPr>
        <w:t>:</w:t>
      </w:r>
    </w:p>
    <w:p>
      <w:pPr>
        <w:pStyle w:val="Heading5"/>
        <w:numPr>
          <w:ilvl w:val="4"/>
          <w:numId w:val="1"/>
        </w:numPr>
        <w:rPr/>
      </w:pPr>
      <w:bookmarkStart w:id="66" w:name="__RefHeading___Toc13857090_1280447820"/>
      <w:bookmarkStart w:id="67" w:name="_Toc25"/>
      <w:bookmarkEnd w:id="66"/>
      <w:r>
        <w:rPr>
          <w:rtl w:val="true"/>
        </w:rPr>
        <w:t xml:space="preserve">الإشكال الأول </w:t>
      </w:r>
      <w:r>
        <w:rPr>
          <w:rtl w:val="true"/>
        </w:rPr>
        <w:t>:</w:t>
      </w:r>
      <w:bookmarkEnd w:id="67"/>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قد يرتكبه المؤمن يرتكبه الكافر ، وإنّ الله سبحانه وتعالى قد وضع سُنّة العقاب والثواب جزاءً لأفعال عباده ، وإنّ رفع العقاب عن المؤمنين المذنبين بواسطة الشفاعة ، وإنزالهِ على غيرهم من الكافرين ، مُخلّ بعدالته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وتعالى عن ذلك عُلوّاً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الإشكال يمكن أن نسميه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مشكلة الاثنينية في الجزاء مع وحدة الذنب </w:t>
      </w:r>
      <w:r>
        <w:rPr>
          <w:rFonts w:eastAsia="Amiri" w:cs="Amiri" w:ascii="Amiri" w:hAnsi="Amiri"/>
          <w:color w:val="111111"/>
          <w:sz w:val="28"/>
          <w:szCs w:val="28"/>
          <w:rtl w:val="true"/>
          <w:lang w:bidi="ar-SA"/>
        </w:rPr>
        <w:t>».</w:t>
      </w:r>
    </w:p>
    <w:p>
      <w:pPr>
        <w:pStyle w:val="Heading5"/>
        <w:numPr>
          <w:ilvl w:val="4"/>
          <w:numId w:val="1"/>
        </w:numPr>
        <w:rPr/>
      </w:pPr>
      <w:bookmarkStart w:id="68" w:name="__RefHeading___Toc13857092_1280447820"/>
      <w:bookmarkStart w:id="69" w:name="_Toc26"/>
      <w:bookmarkEnd w:id="68"/>
      <w:r>
        <w:rPr>
          <w:rtl w:val="true"/>
        </w:rPr>
        <w:t xml:space="preserve">والجواب عليه </w:t>
      </w:r>
      <w:r>
        <w:rPr>
          <w:rtl w:val="true"/>
        </w:rPr>
        <w:t>:</w:t>
      </w:r>
      <w:bookmarkEnd w:id="69"/>
    </w:p>
    <w:p>
      <w:pPr>
        <w:pStyle w:val="BookText"/>
        <w:rPr/>
      </w:pPr>
      <w:r>
        <w:rPr>
          <w:rFonts w:ascii="Amiri" w:hAnsi="Amiri" w:eastAsia="Amiri" w:cs="Amiri"/>
          <w:color w:val="111111"/>
          <w:sz w:val="28"/>
          <w:sz w:val="28"/>
          <w:szCs w:val="28"/>
          <w:rtl w:val="true"/>
          <w:lang w:bidi="ar-SA"/>
        </w:rPr>
        <w:t xml:space="preserve">لابدّ من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الذنب من المؤمن والكافر واحد ؟ وهل أنّ قبول الله لشفاعة الشافعين بالمؤمن المذنب وحرمان الكافر منها اثنينية في الجزاء أم لا ؟</w:t>
      </w:r>
    </w:p>
    <w:p>
      <w:pPr>
        <w:pStyle w:val="BookText"/>
        <w:rPr/>
      </w:pPr>
      <w:r>
        <w:rPr>
          <w:rFonts w:ascii="Amiri" w:hAnsi="Amiri" w:eastAsia="Amiri" w:cs="Amiri"/>
          <w:color w:val="111111"/>
          <w:sz w:val="28"/>
          <w:sz w:val="28"/>
          <w:szCs w:val="28"/>
          <w:rtl w:val="true"/>
          <w:lang w:bidi="ar-SA"/>
        </w:rPr>
        <w:t>لا ريب أنّ الذنب من أي شخص ولأي شخص كان يقتضي استحقاق الذم والعقاب ، كما أن الإطاعة من أي شخص كان ولأيّ شخص كانت تقتضي الثواب والمدح ، وإلاّ لم يبق فرق بين المطيع والعاصي</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الله سبحانه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وكلامنا فعلاً في المعصية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ما إذا كانت من مؤمن به ، وما إذا كانت من كافر ، فجعل الشفاعة للمؤمنين العصاة كما فتح لهم باب التوبة ، وأمّا الكافرون فإنّ نيلهم الشفاعة أو قبول التوبة من الذنوب معلّق على أصل الإيمان بالله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تماماً كالحسنات ، فإنّهم ما لم يؤمنوا لا يثابون عليها أبداً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فصحيحٌ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الصادر من المؤمن والصادر من الكافر واحد ، إلاّ أنهما يختلفان حكماً ، وقد دلّت على هذا الاختلاف الأدلة الواردة من قِبَل نفس المولى الذي اعتبر الكذب معصيةً له ، وهي الأدلة التي فرّقت بين المؤمن والكافر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الإشكال إنّما 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توهّم وحدة الذنب ، وقد بيّنا أنّه يختلف ويتعدد باختلاف صاحب الذنب ، وبهذا اللحاظ يختلف الحكم بجعل من المولى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القرآن الكريم ، في آياته الشريفة ، قد صنّف موقف الناس يوم القيامة إلى عدة أصناف ، فهناك مؤمنون ، وهناك كافرون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والكافرون هم أولئك الذين لم يؤمنوا بالله في الحياة الدنيا أو أشركوا بعبادته أحداً ، ومثل هؤلاء لا تنالهم الشفاعة بصريح القرآن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 اتَّخَذُوا مِن دُونِ اللهِ شُفَعَاءَ قُلْ أَوَلَوْ كَانُوا لا يَمْلِكُونَ شَيْئًا وَلا يَعْقِلُونَ </w:t>
      </w:r>
      <w:r>
        <w:rPr>
          <w:rFonts w:eastAsia="Amiri" w:cs="Amiri" w:ascii="Amiri" w:hAnsi="Amiri"/>
          <w:color w:val="111111"/>
          <w:sz w:val="28"/>
          <w:szCs w:val="28"/>
          <w:rtl w:val="true"/>
          <w:lang w:bidi="ar-SA"/>
        </w:rPr>
        <w:t xml:space="preserve">... )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قوله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وَالَّذِينَ كَفَرُوا أَوْلِيَاؤُهُمُ الطَّاغُوتُ يُخْرِجُونَهُم مِّنَ النُّورِ إِلَى الظُّلُمَاتِ أُولَئِكَ أَصْحَابُ النَّارِ هُمْ فِيهَا خَالِدُونَ </w:t>
      </w:r>
      <w:r>
        <w:rPr>
          <w:rFonts w:eastAsia="Amiri" w:cs="Amiri" w:ascii="Amiri" w:hAnsi="Amiri"/>
          <w:color w:val="111111"/>
          <w:sz w:val="28"/>
          <w:szCs w:val="28"/>
          <w:rtl w:val="true"/>
          <w:lang w:bidi="ar-SA"/>
        </w:rPr>
        <w:t xml:space="preserve">... ) </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وواضح أنّ الخلود في النار يتنافى مع مفهوم الشفاعة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نجد آيات أُخرى تؤكد على ذلك</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ما قرّره الله سبحانه وتعالى من جزاء للمؤمنين والكافرين هي من </w:t>
      </w:r>
    </w:p>
    <w:p>
      <w:pPr>
        <w:pStyle w:val="BookText"/>
        <w:rPr/>
      </w:pPr>
      <w:r>
        <w:rPr>
          <w:rFonts w:ascii="Amiri" w:hAnsi="Amiri" w:eastAsia="Amiri" w:cs="Amiri"/>
          <w:color w:val="111111"/>
          <w:sz w:val="28"/>
          <w:sz w:val="28"/>
          <w:szCs w:val="28"/>
          <w:rtl w:val="true"/>
          <w:lang w:bidi="ar-SA"/>
        </w:rPr>
        <w:t>مختصاته سبحانه وتعالى ، وإنّ الوعد بالثواب للمؤمنين والوعيد بالعقاب للكافرين والمشركين هو أمر ثابت لا يتخلف عنه الحكم الإلهي ، حيثُ لم ترد في كلِّ القرآن الكريم آية واحدة تدلّ على أنّ للكافرين فرصة لنيل الشفاعة يوم القيامة بل هم خالدون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فإنَّ حرمان الكافرين من الشفاعة يوم القيامة ليس تخلفاً عن الحكم الالهي ، بل هو وفاء للوعيد الذي سبق أنْ أخبر به الله سبحانه وتعالى الكافرين على لسان أنبيائه ورُسله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المؤمن فإنّه قد فتح له باب التوبة ، فقد يرتكب ذنباً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فيتوب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وتوبته تصحُّ بالندم على ارتكاب الفعل وبالتالي تركه وعدم العودة إليه ؛ لأنّ الندم على ارتكاب الذنب يستدعي ترك العودة إليه ، وإلاّ فإنّ العودة إلى الذنب تعني الإصرار عليه ، فإذا مات مذنباً أمكن أن يغفر له بالشفاعة التي وعدها الله للمؤمنين ، وعلى هذا الأساس يكون قبول الشفاعة في المؤمنين المذنبين وعدم قبولها في الكافرين ، وفاء للوعد الإلهي الذي جاء على لسان الأنبياء والمرسلين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نقدم نماذج من القرآن الكريم لكلٍّ من الوعدين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كَفَرُوا وَمَاتُوا وَهُمْ كُفَّارٌ أُولَئِكَ عَلَيْهِمْ لَعْنَةُ اللهِ وَالمَلائِكَةِ وَالنَّاسِ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خَالِدِينَ فِيهَا لا يُخَفَّفُ عَنْهُمُ الْعَذَابُ وَلا هُمْ يُنظَرُونَ </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وَمَن يَرْتَدِدْ مِنكُمْ عَن دِينِهِ فَيَمُتْ وَهُوَ كَافِرٌ فَأُولَئِكَ </w:t>
      </w:r>
    </w:p>
    <w:p>
      <w:pPr>
        <w:pStyle w:val="BookText"/>
        <w:rPr/>
      </w:pPr>
      <w:r>
        <w:rPr>
          <w:rFonts w:ascii="Amiri" w:hAnsi="Amiri" w:eastAsia="Amiri" w:cs="Amiri"/>
          <w:color w:val="111111"/>
          <w:sz w:val="28"/>
          <w:sz w:val="28"/>
          <w:szCs w:val="28"/>
          <w:rtl w:val="true"/>
          <w:lang w:bidi="ar-SA"/>
        </w:rPr>
        <w:t xml:space="preserve">حَبِطَتْ أَعْمَالُهُمْ فِي الدُّنْيَا وَالآخِرَةِ وَأُولَئِكَ أَصْحَابُ النَّارِ هُمْ فِيهَا خَالِدُونَ </w:t>
      </w:r>
      <w:r>
        <w:rPr>
          <w:rFonts w:eastAsia="Amiri" w:cs="Amiri" w:ascii="Amiri" w:hAnsi="Amiri"/>
          <w:color w:val="111111"/>
          <w:sz w:val="28"/>
          <w:szCs w:val="28"/>
          <w:rtl w:val="true"/>
          <w:lang w:bidi="ar-SA"/>
        </w:rPr>
        <w:t xml:space="preserve">... )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وهاتان الآيتان توضحان بجلاء حقيقة الوعد الإلهي لمن مات وهو كافر ، وهو الخلود في النار ، ومعلوم أنّ الخلود في النار يتناقض تماماً مع مفهوم الشفاعة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التَّوْبَةُ عَلَى اللهِ لِلَّذِينَ يَعْمَلُونَ السُّوءَ بِجَهَالَةٍ ثُمَّ يَتُوبُونَ مِن قَرِيبٍ فَأُولَئِكَ يَتُوبُ اللهُ عَلَيْهِمْ </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فَمَن تَابَ مِن بَعْدِ ظُلْمِهِ وَأَصْلَحَ فَإِنَّ اللهَ يَتُوبُ عَلَيْهِ إِنَّ اللهَ غَفُورٌ رَّحِيمٌ </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آيات كثيرة أُخرى تحدثت عن التوبة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هذه الشواهد نقول ردّاً على الإشكال المتقدم ، إنّ الاثنينية في الجزاء إنّما جاءت بتبع الإثنينية في الذنب ، ويتلخص الجواب في عدم الوحدة في الذنب ، فإنّ المولى قرّر وأخبر منذ البدء عن الفرق في تعامله بين المؤمن والكافر بالنسبة إلى الذنوب الصادرة منهما ، وعلى أساس ذلك كان الكافر محروماً من الشفاعة في الآخرة بخلاف المؤمن فقد تناله ، كما تقبل التوبة من ذنوبه إذا 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جزاء كلٍّ منهما في الآخرة مطابقاً لما قرّره وأخبر به الناس على لسان الأنبياء وأوصيائهم عليهم‌السلام</w:t>
      </w:r>
      <w:r>
        <w:rPr>
          <w:rFonts w:eastAsia="Amiri" w:cs="Amiri" w:ascii="Amiri" w:hAnsi="Amiri"/>
          <w:color w:val="111111"/>
          <w:sz w:val="28"/>
          <w:szCs w:val="28"/>
          <w:rtl w:val="true"/>
          <w:lang w:bidi="ar-SA"/>
        </w:rPr>
        <w:t xml:space="preserve">. </w:t>
      </w:r>
      <w:bookmarkStart w:id="70" w:name="pg18806_215223"/>
    </w:p>
    <w:p>
      <w:pPr>
        <w:pStyle w:val="BookText"/>
        <w:rPr/>
      </w:pPr>
      <w:bookmarkEnd w:id="70"/>
      <w:r>
        <w:rPr>
          <w:rFonts w:ascii="Amiri" w:hAnsi="Amiri" w:eastAsia="Amiri" w:cs="Amiri"/>
          <w:color w:val="111111"/>
          <w:sz w:val="28"/>
          <w:sz w:val="28"/>
          <w:szCs w:val="28"/>
          <w:rtl w:val="true"/>
          <w:lang w:bidi="ar-SA"/>
        </w:rPr>
        <w:t xml:space="preserve">وقد ورد عن رسول الله صلى‌الله‌عليه‌وآله‌وسلم أنّ شفاعته لا تنال من أشرك بالله عزَّ وجل وإنها تنال غير المشركين ، فقد روى أبو ذر أنّ رسول الله صلى‌الله‌عليه‌وآله‌وسلم صلّى ليلة فقرأ آية حتى أصبح ، يركع بها ويسجد 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تُعَذِّبْهُمْ فَإِنَّهُمْ عِبَادُكَ وَإِن تَغْفِرْ لَهُمْ فَإِنَّكَ أَنتَ الْعَزِيزُ الحَكِيمُ </w:t>
      </w:r>
      <w:r>
        <w:rPr>
          <w:rFonts w:eastAsia="Amiri" w:cs="Amiri" w:ascii="Amiri" w:hAnsi="Amiri"/>
          <w:color w:val="111111"/>
          <w:sz w:val="28"/>
          <w:szCs w:val="28"/>
          <w:rtl w:val="true"/>
          <w:lang w:bidi="ar-SA"/>
        </w:rPr>
        <w:t xml:space="preserve">) </w:t>
      </w:r>
      <w:r>
        <w:rPr>
          <w:rStyle w:val="FootnoteAnchor"/>
          <w:rtl w:val="true"/>
        </w:rPr>
        <w:footnoteReference w:id="63"/>
      </w:r>
      <w:r>
        <w:rPr>
          <w:rFonts w:ascii="Amiri" w:hAnsi="Amiri" w:eastAsia="Amiri" w:cs="Amiri"/>
          <w:color w:val="111111"/>
          <w:sz w:val="28"/>
          <w:sz w:val="28"/>
          <w:szCs w:val="28"/>
          <w:rtl w:val="true"/>
          <w:lang w:bidi="ar-SA"/>
        </w:rPr>
        <w:t xml:space="preserve">، فلما أصبح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زلت تقرأ هذه الآية حتى أصبحت تركع بها وتسجد بها ، قال صلى‌الله‌عليه‌وآله‌وسلم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سألت ربي عزَّ وجل الشفاعة لاُمتي فأعطانيها فهي نائلة إن شاء الله لمن لا يشرك بالله عزَّ وجل شيئاً </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رسول الله صلى‌الله‌عليه‌وآله‌وسلم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شفاعتي لمن شهد أنْ لا إله إلاّ الله مخلصاً يصدق قلبه لسانه ولسانه قلبه </w:t>
      </w:r>
      <w:r>
        <w:rPr>
          <w:rFonts w:eastAsia="Amiri" w:cs="Amiri" w:ascii="Amiri" w:hAnsi="Amiri"/>
          <w:color w:val="111111"/>
          <w:sz w:val="28"/>
          <w:szCs w:val="28"/>
          <w:rtl w:val="true"/>
          <w:lang w:bidi="ar-SA"/>
        </w:rPr>
        <w:t xml:space="preserve">... »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 w:name="__RefHeading___Toc13857094_1280447820"/>
      <w:bookmarkStart w:id="72" w:name="_Toc27"/>
      <w:bookmarkEnd w:id="71"/>
      <w:r>
        <w:rPr>
          <w:rtl w:val="true"/>
        </w:rPr>
        <w:t xml:space="preserve">الإشكال الثاني </w:t>
      </w:r>
      <w:r>
        <w:rPr>
          <w:rtl w:val="true"/>
        </w:rPr>
        <w:t>:</w:t>
      </w:r>
      <w:bookmarkEnd w:id="72"/>
    </w:p>
    <w:p>
      <w:pPr>
        <w:pStyle w:val="BookText"/>
        <w:rPr/>
      </w:pPr>
      <w:r>
        <w:rPr>
          <w:rFonts w:ascii="Amiri" w:hAnsi="Amiri" w:eastAsia="Amiri" w:cs="Amiri"/>
          <w:color w:val="111111"/>
          <w:sz w:val="28"/>
          <w:sz w:val="28"/>
          <w:szCs w:val="28"/>
          <w:rtl w:val="true"/>
          <w:lang w:bidi="ar-SA"/>
        </w:rPr>
        <w:t xml:space="preserve">إنّ رفع العقاب عن المذنبين يوم القيامة بعد أن أثبته الله بالوعيد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إما أن يكون عدلاً أو يكون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رفع العقاب عدلاً كان الحكم بالعقاب ظُلماً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الله عنه علواً كبيراً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رفع العقاب ظلماً ، فإنّ طلب الأنبياء والمرسلين والصالحين للشفاعة ، هو طلبٌ للظلم وهذا جهلٌ لا تجوز نسبته إليهم عليهم‌السلام وهم المرسلون الذين عصمهم الله من الخطأ والزلل</w:t>
      </w:r>
      <w:r>
        <w:rPr>
          <w:rFonts w:eastAsia="Amiri" w:cs="Amiri" w:ascii="Amiri" w:hAnsi="Amiri"/>
          <w:color w:val="111111"/>
          <w:sz w:val="28"/>
          <w:szCs w:val="28"/>
          <w:rtl w:val="true"/>
          <w:lang w:bidi="ar-SA"/>
        </w:rPr>
        <w:t xml:space="preserve">. </w:t>
      </w:r>
      <w:bookmarkStart w:id="73" w:name="pg18806_215224"/>
    </w:p>
    <w:p>
      <w:pPr>
        <w:pStyle w:val="Heading5"/>
        <w:numPr>
          <w:ilvl w:val="4"/>
          <w:numId w:val="1"/>
        </w:numPr>
        <w:rPr/>
      </w:pPr>
      <w:bookmarkStart w:id="74" w:name="__RefHeading___Toc13857096_1280447820"/>
      <w:bookmarkStart w:id="75" w:name="_Toc28"/>
      <w:bookmarkEnd w:id="73"/>
      <w:bookmarkEnd w:id="74"/>
      <w:r>
        <w:rPr>
          <w:rtl w:val="true"/>
        </w:rPr>
        <w:t xml:space="preserve">والجواب عليه </w:t>
      </w:r>
      <w:r>
        <w:rPr>
          <w:rtl w:val="true"/>
        </w:rPr>
        <w:t>:</w:t>
      </w:r>
      <w:bookmarkEnd w:id="75"/>
    </w:p>
    <w:p>
      <w:pPr>
        <w:pStyle w:val="BookText"/>
        <w:rPr/>
      </w:pPr>
      <w:r>
        <w:rPr>
          <w:rFonts w:ascii="Amiri" w:hAnsi="Amiri" w:eastAsia="Amiri" w:cs="Amiri"/>
          <w:color w:val="111111"/>
          <w:sz w:val="28"/>
          <w:sz w:val="28"/>
          <w:szCs w:val="28"/>
          <w:rtl w:val="true"/>
          <w:lang w:bidi="ar-SA"/>
        </w:rPr>
        <w:t xml:space="preserve">وهو إشكالية التعارض بين أن يكون رفع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فالعقوبة الناتجة عن الذنب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على الله سبحانه وتعالى ، وبين أن يكون 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تقدّم الوعيد به في الحياة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طلب الأنبياء أو الشفعاء بشكل عام ، يُعدُّ طلباً للظُلم ، وهم أبعد وأسمى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ذكرنا أنّ الذنب من المؤمن ليس علةً تامةً لوقوع العقاب عليه ، وإنّما هو مقتضٍ للعقاب ، فإن حصل هناك ما يمنع من وقوعه من الموانع التي قرّرها المولى نفسه كالتوبة والشفاعة ارتفع العقاب ، وإلاّ أثّر الذنب أثره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عن رسول الله صلى‌الله‌عليه‌وآله‌وسلم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قمتُ المقام المحمود تشفّعتُ في أصحاب الكبائر من أُمتي فيشفّعني الله فيهم ، والله لا تشفعّت فيمن آذى ذريتي </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 فإنّ عقاب الله سبحانه للعبد المؤمن المذنب عين العدل ، كما أنّ إعطاء الثواب للعبد المؤمن المطيع عين العدل ، فلولا استحقاق العاصي للعقاب لم يبق فرق بينه وبين المطيع ، إلاّ أنّ هذا الاستحقاق قد لا يصل إلى مرحلة الفعلية لتحقق مانع عنها كالشفاعة والتوبة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اتضح عدم التنافي بين قانون العدل الإلهي ، وقانون الشفاعة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ورحمة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جعلها </w:t>
      </w:r>
    </w:p>
    <w:p>
      <w:pPr>
        <w:pStyle w:val="BookText"/>
        <w:rPr/>
      </w:pPr>
      <w:r>
        <w:rPr>
          <w:rFonts w:ascii="Amiri" w:hAnsi="Amiri" w:eastAsia="Amiri" w:cs="Amiri"/>
          <w:color w:val="111111"/>
          <w:sz w:val="28"/>
          <w:sz w:val="28"/>
          <w:szCs w:val="28"/>
          <w:rtl w:val="true"/>
          <w:lang w:bidi="ar-SA"/>
        </w:rPr>
        <w:t xml:space="preserve">عزَّ وجل للمؤمنين ، وبها وقع الفصل بين المؤمن والكافر ، غير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 وأي تعارض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إنّ الوعد الإلهي بقبول الشفاعة بحق بعض عباده يختص باُولئك الذين حددهم بصورة عامة داخل دائرة ومساحة الإيمان به وكتبه ورسله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فإنّ رفع العقوبة عن المؤمن المرتكب للذنب هو نوع من التفضّل الإلهي على عبادهِ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خُيرّت بين الشفاعة وبين أن يدخل نصف أُمتي الجنّة فأخترت الشفاعة لأنّها أعم وأكفى أترونها للمتقين ؟ لا ، ولكنّها للمذنبين الخطائين المتلوّثين </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الحسن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النبي قال في جواب نفر من اليهود سألوه عن 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شفاعتي ففي أصحاب الكبائر ما خلا أهل الشرك والظلم </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إنزال العقاب على المشركين والكافرين فقد تقدّم بها الوعيد الإلهي ، ومن هنا فإن الأنبياء والأوصياء والذين ارتضى سبحانه وتعالى شفاعتهم ، لا يشفعون أصلاً في الكافرين أو المشركين أو الذين وعد الله سبحانه وتعالى بخلودهم في جهنم ، ويتضّح من هذا الرد أننا أمام صنفين من الناس ، صنف آمن وأذنب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وصنف كفر وأشرك ، ومن هنا فإنّ افتراض أن يطّرد الجزاء وينطبق من 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الصنفين معاً هو افتراض غير صحيح</w:t>
      </w:r>
      <w:r>
        <w:rPr>
          <w:rFonts w:eastAsia="Amiri" w:cs="Amiri" w:ascii="Amiri" w:hAnsi="Amiri"/>
          <w:color w:val="111111"/>
          <w:sz w:val="28"/>
          <w:szCs w:val="28"/>
          <w:rtl w:val="true"/>
          <w:lang w:bidi="ar-SA"/>
        </w:rPr>
        <w:t xml:space="preserve">. . </w:t>
      </w:r>
      <w:bookmarkStart w:id="76" w:name="pg18806_215226"/>
    </w:p>
    <w:p>
      <w:pPr>
        <w:pStyle w:val="BookText"/>
        <w:rPr/>
      </w:pPr>
      <w:bookmarkEnd w:id="76"/>
      <w:r>
        <w:rPr>
          <w:rFonts w:ascii="Amiri" w:hAnsi="Amiri" w:eastAsia="Amiri" w:cs="Amiri"/>
          <w:color w:val="111111"/>
          <w:sz w:val="28"/>
          <w:sz w:val="28"/>
          <w:szCs w:val="28"/>
          <w:rtl w:val="true"/>
          <w:lang w:bidi="ar-SA"/>
        </w:rPr>
        <w:t>نعم الإشكال يرد فيما لو تمّ رفع العقاب عن فرد من الصنف الأول ولم يُرفع عن فرد آخر من نفس الصنف مع أنهما متساويان في الصفات 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من جهة ، ومن جهة أُخرى 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الشفاعة وارتفاع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إثر عدّة من الأسباب ، كالرحمة والمغفرة والحكم والقضاء وإعطاء كلّ ذي حق حقه ، والفصل في القضاء ، لا يوجب اختلافاً في السُنّة الجارية وضلالاً عن الصراط المستقيم </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 w:name="__RefHeading___Toc13857098_1280447820"/>
      <w:bookmarkStart w:id="78" w:name="_Toc29"/>
      <w:bookmarkEnd w:id="77"/>
      <w:r>
        <w:rPr>
          <w:rtl w:val="true"/>
        </w:rPr>
        <w:t xml:space="preserve">الإشكال الثالث </w:t>
      </w:r>
      <w:r>
        <w:rPr>
          <w:rtl w:val="true"/>
        </w:rPr>
        <w:t>:</w:t>
      </w:r>
      <w:bookmarkEnd w:id="78"/>
    </w:p>
    <w:p>
      <w:pPr>
        <w:pStyle w:val="BookText"/>
        <w:rPr/>
      </w:pPr>
      <w:r>
        <w:rPr>
          <w:rFonts w:ascii="Amiri" w:hAnsi="Amiri" w:eastAsia="Amiri" w:cs="Amiri"/>
          <w:color w:val="111111"/>
          <w:sz w:val="28"/>
          <w:sz w:val="28"/>
          <w:szCs w:val="28"/>
          <w:rtl w:val="true"/>
          <w:lang w:bidi="ar-SA"/>
        </w:rPr>
        <w:t xml:space="preserve">إنّ الشفاعة المعروفة لدى الناس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يدعو المشفوع عنده إلى فعل شيء أو ترك الفعل الذي حكم به على المشفوع له ، وهذا أمرٌ لا يمكن حصوله ، إلاّ إذا حدث للمشفوع عنده عِلمٌ جديد يوجب عنده قبول الشفاعة في المشفوع له ، أو أنّه ينصرف عن إجراء الحكم الذي قرره رعاية للشفيع ومنزلته عنده ولو كان على حساب الحق والعدل والإنصاف ، وهذه افتراضات لا يجوز نسبتها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عن ذلك علوّاً كبيراً </w:t>
      </w:r>
      <w:r>
        <w:rPr>
          <w:rFonts w:eastAsia="Amiri" w:cs="Amiri" w:ascii="Amiri" w:hAnsi="Amiri"/>
          <w:color w:val="111111"/>
          <w:sz w:val="28"/>
          <w:szCs w:val="28"/>
          <w:rtl w:val="true"/>
          <w:lang w:bidi="ar-SA"/>
        </w:rPr>
        <w:t>).</w:t>
      </w:r>
    </w:p>
    <w:p>
      <w:pPr>
        <w:pStyle w:val="Heading5"/>
        <w:numPr>
          <w:ilvl w:val="4"/>
          <w:numId w:val="1"/>
        </w:numPr>
        <w:rPr/>
      </w:pPr>
      <w:bookmarkStart w:id="79" w:name="__RefHeading___Toc13857100_1280447820"/>
      <w:bookmarkStart w:id="80" w:name="_Toc30"/>
      <w:bookmarkEnd w:id="79"/>
      <w:r>
        <w:rPr>
          <w:rtl w:val="true"/>
        </w:rPr>
        <w:t xml:space="preserve">والجواب عليه </w:t>
      </w:r>
      <w:r>
        <w:rPr>
          <w:rtl w:val="true"/>
        </w:rPr>
        <w:t>:</w:t>
      </w:r>
      <w:bookmarkEnd w:id="80"/>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افتراض باطل من أساسه ، لأنّ الفعل الذي قررّه 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أثراً غير قابل للانفكاك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لما تقدّم من أنّ الذنب ليس إلاّ مقتضياً للعقاب ، فالشفاعة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كان الذنب مجرد مقتضٍ للعقاب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الوعد بها ، وأثبتها القرآن الكريم بصورها وحدودها </w:t>
      </w:r>
    </w:p>
    <w:p>
      <w:pPr>
        <w:pStyle w:val="BookText"/>
        <w:rPr/>
      </w:pPr>
      <w:r>
        <w:rPr>
          <w:rFonts w:ascii="Amiri" w:hAnsi="Amiri" w:eastAsia="Amiri" w:cs="Amiri"/>
          <w:color w:val="111111"/>
          <w:sz w:val="28"/>
          <w:sz w:val="28"/>
          <w:szCs w:val="28"/>
          <w:rtl w:val="true"/>
          <w:lang w:bidi="ar-SA"/>
        </w:rPr>
        <w:t>ومواصفات أشخاصها ، لا تمثل عند قبولها انصرافاً عن الفعل الذي قرره سبحانه وتعالى ، بل هي وفاءٌ لما قرره بحق عباده ، وهي بعد هذا لا توجب معنى حصول علم جديد بعد أن تقدم العلم بها حتى ذكرها سبحانه وتعالى وأوضح الطريق والباب الذي يمكن للمؤمنين المذنبين أن يلجوه وصولاً إلى رضوانه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من جهة ، ومن جهة ثانية ، فإنّ الله سبحانه وتعالى قد سبق في علمه ، مصائر عباده وحالهم في الدنيا والآخرة ، وبعد هذا العلم الشامل ، فليس في قبول الشفاعة علم جديد يحصل عنده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عن ذلك علوّاً كبيراً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ويتضح ذلك من قوله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يَمْحُو اللهُ مَا يَشَاءُ وَيُثْبِتُ وَعِندَهُ أُمُّ الْكِتَابِ </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العلاّمة الطباطبائي قدس‌سره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نعم تغيّر العلم والإرادة المُستحيل عليه تعالى هو بطلان انطباق العلم على المعلوم والإرادة على المراد مع بقاء المعلوم والمراد على حالهما ، وهو الخطأ والفسخ ، مثل أن ترى شبحاً فتحكم بكونه إنساناً ثم يتبيّن أنّه فرس فيتبدل العلم ، أو تريد أمراً لمصلحة ما ثم يظهر لك أنّ المصلحة في خلافهِ فتنفسخ إرادتك ، وهذان غير جائزين في مورده تعالى ، والشفاعة ورفع العقاب بها ليس من هذا القبيل كما عرفت </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xml:space="preserve">. . </w:t>
      </w:r>
      <w:bookmarkStart w:id="81" w:name="pg18806_215228"/>
    </w:p>
    <w:p>
      <w:pPr>
        <w:pStyle w:val="Heading5"/>
        <w:numPr>
          <w:ilvl w:val="4"/>
          <w:numId w:val="1"/>
        </w:numPr>
        <w:rPr/>
      </w:pPr>
      <w:bookmarkStart w:id="82" w:name="__RefHeading___Toc13857102_1280447820"/>
      <w:bookmarkStart w:id="83" w:name="_Toc31"/>
      <w:bookmarkEnd w:id="81"/>
      <w:bookmarkEnd w:id="82"/>
      <w:r>
        <w:rPr>
          <w:rtl w:val="true"/>
        </w:rPr>
        <w:t xml:space="preserve">الإشكال الرابع </w:t>
      </w:r>
      <w:r>
        <w:rPr>
          <w:rtl w:val="true"/>
        </w:rPr>
        <w:t>:</w:t>
      </w:r>
      <w:bookmarkEnd w:id="83"/>
    </w:p>
    <w:p>
      <w:pPr>
        <w:pStyle w:val="BookText"/>
        <w:rPr/>
      </w:pPr>
      <w:r>
        <w:rPr>
          <w:rFonts w:ascii="Amiri" w:hAnsi="Amiri" w:eastAsia="Amiri" w:cs="Amiri"/>
          <w:color w:val="111111"/>
          <w:sz w:val="28"/>
          <w:sz w:val="28"/>
          <w:szCs w:val="28"/>
          <w:rtl w:val="true"/>
          <w:lang w:bidi="ar-SA"/>
        </w:rPr>
        <w:t>إنّ معرفة الناس بثبوت الشفاعة لمن أذنب بواسطة الأنبياء والصالحين يخلق عندهم الجرأة على ارتكاب الذنب على أمل نيل الشفاعة منهم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الأمر سيؤدي إلى عبثية الأحكام المتعلقة بالجزاء حيثُ سيضطرب النظام الإجتماعي ويشيع الفساد في الناس وتنتهك أحكام الله التي وضعها لعبادهِ</w:t>
      </w:r>
      <w:r>
        <w:rPr>
          <w:rFonts w:eastAsia="Amiri" w:cs="Amiri" w:ascii="Amiri" w:hAnsi="Amiri"/>
          <w:color w:val="111111"/>
          <w:sz w:val="28"/>
          <w:szCs w:val="28"/>
          <w:rtl w:val="true"/>
          <w:lang w:bidi="ar-SA"/>
        </w:rPr>
        <w:t>.</w:t>
      </w:r>
    </w:p>
    <w:p>
      <w:pPr>
        <w:pStyle w:val="Heading5"/>
        <w:numPr>
          <w:ilvl w:val="4"/>
          <w:numId w:val="1"/>
        </w:numPr>
        <w:rPr/>
      </w:pPr>
      <w:bookmarkStart w:id="84" w:name="__RefHeading___Toc13857104_1280447820"/>
      <w:bookmarkStart w:id="85" w:name="_Toc32"/>
      <w:bookmarkEnd w:id="84"/>
      <w:r>
        <w:rPr>
          <w:rtl w:val="true"/>
        </w:rPr>
        <w:t xml:space="preserve">والجواب عليه </w:t>
      </w:r>
      <w:r>
        <w:rPr>
          <w:rtl w:val="true"/>
        </w:rPr>
        <w:t>:</w:t>
      </w:r>
      <w:bookmarkEnd w:id="85"/>
    </w:p>
    <w:p>
      <w:pPr>
        <w:pStyle w:val="BookText"/>
        <w:rPr/>
      </w:pPr>
      <w:r>
        <w:rPr>
          <w:rFonts w:ascii="Amiri" w:hAnsi="Amiri" w:eastAsia="Amiri" w:cs="Amiri"/>
          <w:color w:val="111111"/>
          <w:sz w:val="28"/>
          <w:sz w:val="28"/>
          <w:szCs w:val="28"/>
          <w:rtl w:val="true"/>
          <w:lang w:bidi="ar-SA"/>
        </w:rPr>
        <w:t xml:space="preserve">إنَّ مشكلة هذا الإشكال وضعفه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تجاهل ظاهرة مهمة في الآيات القرآنية التي تناولت بصورة مباشرة موضوع الشفاعة وقبولها ، وكذلك الآيات التي تحدثت عن خلود الكافرين 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الظاهرة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آيات الشفاعة لم تُعيّن على سبيل التحديد أفراد النّاس ومجاميعهم ممن تنالهم الشفاعة ، كما أنّها لم تُعيّن الذنوب التي تُقبل الشفاعة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الأمر كذلك ، فكيف تطمئن نفسٌ أن تنالها الشفاعة ، وكيف تطمئن أيضاً إلى أن ذنبها الذي ترتكبه هو من الذنوب التي تقبل بها الشفاعة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فإنّ النفس والحال هذه ستبقى متعلقة ، وجلةً تتملكها الخشية من ارتكاب الذنب والمعصية خوفاً أن لا تكون ممن تنالها الشفاعة ، أو أن يكون ذنبها مما لا تقبل فيه الشفاعة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الآيات الشريفة التي تحدثت عن الكافرين وخلودهم في النار </w:t>
      </w:r>
    </w:p>
    <w:p>
      <w:pPr>
        <w:pStyle w:val="BookText"/>
        <w:rPr/>
      </w:pPr>
      <w:r>
        <w:rPr>
          <w:rFonts w:ascii="Amiri" w:hAnsi="Amiri" w:eastAsia="Amiri" w:cs="Amiri"/>
          <w:color w:val="111111"/>
          <w:sz w:val="28"/>
          <w:sz w:val="28"/>
          <w:szCs w:val="28"/>
          <w:rtl w:val="true"/>
          <w:lang w:bidi="ar-SA"/>
        </w:rPr>
        <w:t xml:space="preserve">وأنواع العذاب ، وعدم غفران ذنوبهم ، فإنها شخّصت الاطار العام للصفات والافعال التي إذا تميّز بها الإنسان فإنّه يدخل النار ، ومن ذلك على سبيل المثال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لا يَغْفِرُ أَن يُشْرَكَ بِهِ وَيَغْفِرُ مَا دُونَ ذَلِكَ لِمَن يَشَاءُ </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والآية كما ترى تتحدث عن المغفرة يوم القيامة ، وأنّها لا تنال الذين ماتوا وهم مشركون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فكيف تكون الشفاعة موجبة لجرأة الناس على الذنوب والمعاصي ؟ مع أنّ ارتكاب الذنب من قبل المؤمن لابدّ أن تعقبه التوبة طلباً للغفران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هذه صفة المؤمن بالله تعالى واليوم الآخر ، فإنه دائماً يراقب نفسه لئلا يقع في معصية ، فإنْ استولى عليه الشيطان وأغواه وارتكب المعصية تذكّر وتاب إلى الله توبةً نصوحاً فضلاً عن أن يصرّ على الذنب الواقع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فالإيمان ليس لوناً نضفيه على الإنسان ، بل هو يتجسد في المحتوى الداخلي للإنسان وعلاقته بربه وسلوكه الإجتماعي المنضبط بأوامر الله سبحانه وتعالى ونواهيه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ما يشير إلى ذلك الآية الشريفة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إِذَا فَعَلُوا فَاحِشَةً أَوْ ظَلَمُوا أَنفُسَهُمْ ذَكَرُوا اللهَ فَاسْتَغْفَرُوا لِذُنُوبِهِمْ وَمَن يَغْفِرُ الذُّنُوبَ إِلاَّ اللهُ وَلَمْ يُصِرُّوا عَلَى مَا فَعَلُوا وَهُمْ يَعْلَمُونَ </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xml:space="preserve">. </w:t>
      </w:r>
      <w:bookmarkStart w:id="86" w:name="pg18806_215230"/>
    </w:p>
    <w:p>
      <w:pPr>
        <w:pStyle w:val="BookText"/>
        <w:rPr/>
      </w:pPr>
      <w:bookmarkEnd w:id="86"/>
      <w:r>
        <w:rPr>
          <w:rFonts w:ascii="Amiri" w:hAnsi="Amiri" w:eastAsia="Amiri" w:cs="Amiri"/>
          <w:color w:val="111111"/>
          <w:sz w:val="28"/>
          <w:sz w:val="28"/>
          <w:szCs w:val="28"/>
          <w:rtl w:val="true"/>
          <w:lang w:bidi="ar-SA"/>
        </w:rPr>
        <w:t xml:space="preserve">فالآية القرآنية هنا تتحدث عن صنفٍ من الناس حددت طبيعة سلوكهم ولم تعيّن أشخاصهم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أنّها لم تحدد نوع الفاحشة أو الظُلم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ولكنها تشير إلى أنّهم بعد ارتكابهم الظلم والفاحشة يذكرون الله ويستغفرون لذنوبهم وأنّهم لا يُصرّون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الناس يغفر الله ذنوبهم ، ولولا الاستغفار لما نالوا هذا الوعد الإلهي بغفران ذنوبهم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ذلك يشير الحديث الشريف ، فعن علي بن ابراهيم ، عن محمد ابن عيسى ، عن يونس ، عن عبدالله بن سنان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عليه‌السلام عن الرجل يرتكبُ الكبيرة من الكبائر فيموت هل يُخرجه ذلك من الإسلام ؟ وإن عُذّب كان عذابه كعذاب المشركين ، أم له مُدّة وانقطاع ؟ فقال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ارتكب كبيرة من الكبائر فزعم أنّها حلال أخرجه ذلك من الإسلام وعذّب أشدّ العذاب ، وإن كان مُعترفاً أنّه أذنب ومات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مصرّاً على الذنب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من الإيمان ولم يخرجه من الإسلام وكان عذابه أهون من عذاب الأول </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 w:name="__RefHeading___Toc13857106_1280447820"/>
      <w:bookmarkStart w:id="88" w:name="_Toc33"/>
      <w:bookmarkEnd w:id="87"/>
      <w:r>
        <w:rPr>
          <w:rtl w:val="true"/>
        </w:rPr>
        <w:t xml:space="preserve">الإشكال الخامس </w:t>
      </w:r>
      <w:r>
        <w:rPr>
          <w:rtl w:val="true"/>
        </w:rPr>
        <w:t>:</w:t>
      </w:r>
      <w:bookmarkEnd w:id="88"/>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العقل قد يحكم بإمكانية وقوع الشفاعة بالإفادة من آيات القرآن الكريم ، ولكنه لا يستطيع أن يحكم بفعلية وقوعها خصوصاً وأنّ في القرآن ما ينفي الشفاعة مطلقاً كقوله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بَيْعٌ فِيهِ وَلا خُلَّةٌ وَلا شَفَاعَةٌ </w:t>
      </w:r>
      <w:r>
        <w:rPr>
          <w:rFonts w:eastAsia="Amiri" w:cs="Amiri" w:ascii="Amiri" w:hAnsi="Amiri"/>
          <w:color w:val="111111"/>
          <w:sz w:val="28"/>
          <w:szCs w:val="28"/>
          <w:rtl w:val="true"/>
          <w:lang w:bidi="ar-SA"/>
        </w:rPr>
        <w:t xml:space="preserve">) </w:t>
      </w:r>
      <w:r>
        <w:rPr>
          <w:rStyle w:val="FootnoteAnchor"/>
          <w:rtl w:val="true"/>
        </w:rPr>
        <w:footnoteReference w:id="75"/>
      </w:r>
      <w:r>
        <w:rPr>
          <w:rFonts w:ascii="Amiri" w:hAnsi="Amiri" w:eastAsia="Amiri" w:cs="Amiri"/>
          <w:color w:val="111111"/>
          <w:sz w:val="28"/>
          <w:sz w:val="28"/>
          <w:szCs w:val="28"/>
          <w:rtl w:val="true"/>
          <w:lang w:bidi="ar-SA"/>
        </w:rPr>
        <w:t xml:space="preserve">، وبعضها الآخر يقيّد الشفاعة بقيود كما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w:t>
      </w:r>
      <w:bookmarkStart w:id="89" w:name="pg18806_215231"/>
    </w:p>
    <w:p>
      <w:pPr>
        <w:pStyle w:val="BookText"/>
        <w:rPr/>
      </w:pPr>
      <w:bookmarkEnd w:id="89"/>
      <w:r>
        <w:rPr>
          <w:rFonts w:ascii="Amiri" w:hAnsi="Amiri" w:eastAsia="Amiri" w:cs="Amiri"/>
          <w:color w:val="111111"/>
          <w:sz w:val="28"/>
          <w:sz w:val="28"/>
          <w:szCs w:val="28"/>
          <w:rtl w:val="true"/>
          <w:lang w:bidi="ar-SA"/>
        </w:rPr>
        <w:t xml:space="preserve">بِإِذْنِهِ </w:t>
      </w:r>
      <w:r>
        <w:rPr>
          <w:rFonts w:eastAsia="Amiri" w:cs="Amiri" w:ascii="Amiri" w:hAnsi="Amiri"/>
          <w:color w:val="111111"/>
          <w:sz w:val="28"/>
          <w:szCs w:val="28"/>
          <w:rtl w:val="true"/>
          <w:lang w:bidi="ar-SA"/>
        </w:rPr>
        <w:t xml:space="preserve">... ) </w:t>
      </w:r>
      <w:r>
        <w:rPr>
          <w:rStyle w:val="FootnoteAnchor"/>
          <w:rtl w:val="true"/>
        </w:rPr>
        <w:footnoteReference w:id="76"/>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لِمَنِ ارْتَضَى </w:t>
      </w:r>
      <w:r>
        <w:rPr>
          <w:rFonts w:eastAsia="Amiri" w:cs="Amiri" w:ascii="Amiri" w:hAnsi="Amiri"/>
          <w:color w:val="111111"/>
          <w:sz w:val="28"/>
          <w:szCs w:val="28"/>
          <w:rtl w:val="true"/>
          <w:lang w:bidi="ar-SA"/>
        </w:rPr>
        <w:t xml:space="preserve">... ) </w:t>
      </w:r>
      <w:r>
        <w:rPr>
          <w:rStyle w:val="FootnoteAnchor"/>
          <w:rtl w:val="true"/>
        </w:rPr>
        <w:footnoteReference w:id="77"/>
      </w:r>
      <w:r>
        <w:rPr>
          <w:rFonts w:ascii="Amiri" w:hAnsi="Amiri" w:eastAsia="Amiri" w:cs="Amiri"/>
          <w:color w:val="111111"/>
          <w:sz w:val="28"/>
          <w:sz w:val="28"/>
          <w:szCs w:val="28"/>
          <w:rtl w:val="true"/>
          <w:lang w:bidi="ar-SA"/>
        </w:rPr>
        <w:t xml:space="preserve">، ولكن هذهِ الآيات وغيرها لا تدل دلالة قطعية على وقوع الشفاعة وحصولها اليقيني ، فالقرآن الكريم ينفي الشفاعة آونة ، ويقيّدها أُخرى برضا الله سبحانه وتعالى ، ويذكر القرآن الكريم مرة اُخرى أنّ الشفاعة لا تنفع ،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تَنفَعُهُمْ شَفَاعَةُ الشَّافِعِينَ </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 w:name="__RefHeading___Toc13857108_1280447820"/>
      <w:bookmarkStart w:id="91" w:name="_Toc34"/>
      <w:bookmarkEnd w:id="90"/>
      <w:r>
        <w:rPr>
          <w:rtl w:val="true"/>
        </w:rPr>
        <w:t xml:space="preserve">والجواب عليه </w:t>
      </w:r>
      <w:r>
        <w:rPr>
          <w:rtl w:val="true"/>
        </w:rPr>
        <w:t>:</w:t>
      </w:r>
      <w:bookmarkEnd w:id="91"/>
    </w:p>
    <w:p>
      <w:pPr>
        <w:pStyle w:val="BookText"/>
        <w:rPr/>
      </w:pPr>
      <w:r>
        <w:rPr>
          <w:rFonts w:ascii="Amiri" w:hAnsi="Amiri" w:eastAsia="Amiri" w:cs="Amiri"/>
          <w:color w:val="111111"/>
          <w:sz w:val="28"/>
          <w:sz w:val="28"/>
          <w:szCs w:val="28"/>
          <w:rtl w:val="true"/>
          <w:lang w:bidi="ar-SA"/>
        </w:rPr>
        <w:t>إنّ ملخص الجواب هو أنّ الآيات التي يُستدل بها على نفي الشفاعة ، لا تنفي الشفاعة مطلقاً ، بل إنّها تنفيها عن بعض الناس وقد وردت هذه الاستثناءات في آيات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فيما يتعلق بالقيود الموجودة في حصول الشفاعة من جهة ، وقبولها من جهة أخرى ، فإنّ ذلك لا يعني نفيها بل يؤكد وقوعها واثباتها ، على خلاف ما ادّعاه النافون من أنّها لا تنفع ، مُستدليّن على ذلك ، بقوله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فَمَا تَنفَعُهُمْ شَفَاعَةُ الشَّافِعِينَ </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الاستدلال غير صحيح ؛ لأنّ سياق الآيات التي تسبق هذه الآية تتحدث كلّها عن المجرمين المستقرين في سقر ، حيثُ تقول الآيات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نَفْسٍ بِمَا كَسَبَتْ رَهِينَةٌ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أَصْحَابَ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جَنَّاتٍ يَتَسَاءَلُونَ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تقول الآيات الشريفة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المُجْرِمِينَ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سَلَكَكُمْ فِي سَقَرَ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لَمْ نَكُ مِنَ </w:t>
      </w:r>
    </w:p>
    <w:p>
      <w:pPr>
        <w:pStyle w:val="BookText"/>
        <w:rPr/>
      </w:pPr>
      <w:r>
        <w:rPr>
          <w:rFonts w:ascii="Amiri" w:hAnsi="Amiri" w:eastAsia="Amiri" w:cs="Amiri"/>
          <w:color w:val="111111"/>
          <w:sz w:val="28"/>
          <w:sz w:val="28"/>
          <w:szCs w:val="28"/>
          <w:rtl w:val="true"/>
          <w:lang w:bidi="ar-SA"/>
        </w:rPr>
        <w:t xml:space="preserve">المُصَلِّينَ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نَكُ نُطْعِمُ المِسْكِينَ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وَكُنَّا نَخُوضُ مَعَ الخَائِضِينَ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وَكُنَّا نُكَذِّبُ بِيَوْمِ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أَتَانَا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تَنفَعُهُمْ شَفَاعَةُ الشَّافِعِينَ </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يتضح من خلال هذا السياق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لا تنفعهم شفاعة الشافعين هم هؤلاء المستقرون في سقر الذين لم يكونوا من المُصلّين ، وكانوا يكذّبون بيوم الدين ، حتى أتاهم اليقين حين وجدوا أنفسهم في سقر فلا تنفعهم بعد صفاتهم تلك شفاعة الشافعين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هذا العرض السريع للإشكالات التي يوردها النافون للشفاعة والردود عليها ، يتضح أنّ الشفاعة ليست من الاُمور التي تقع ضمن دائرة الاثنينية في الجزاء الإلهي ، والمقصود بالاثنينية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تعدد الجزاء مع وحدة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هي متناقضة مع عدالة الله بل هي تثبيت لهذا العدل باعتبارها كانت وعداً تقدم والجزاء به هو وفاء لذلك الوعد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أنّها ليست ناتجة عن علم جديد أو انصراف عن فعل مقرر من قبل ، بل هي علم سابق وفعل مقرر ، وهي أيضاً لا توجب الجرأة على المعصية بل توجب الحيطة والحذر ، والخشية من ارتكاب الذنب ، إذ لم تُصرح الآيات بجميع الذنوب التي تقبل فيها الشفاعة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أخيراً ثابتة موجودة ، لكنها لا تنال بعض الأصناف من الناس الذين وردت صفاتهم في القرآن الكريم ، وأنّها لا تحصل إلاّ بإذن الله تعالى ورضاه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الإمام علي بن موسى الرضا عليه‌السلام عن آبائه الطيبين الطاهرين عن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جدّه رسول الله صلى‌الله‌عليه‌وآله‌وسلم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لم يؤمن بشفاعتي فلا أناله شفاعتي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شفاعتي لأهل الكبائر من اُمتي فأما المحسنون فما عليهم من 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الحسين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رسول الله فما معنى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يَشْفَعُونَ إِلاَّ لِمَنِ ارْتَضَى </w:t>
      </w:r>
      <w:r>
        <w:rPr>
          <w:rFonts w:eastAsia="Amiri" w:cs="Amiri" w:ascii="Amiri" w:hAnsi="Amiri"/>
          <w:color w:val="111111"/>
          <w:sz w:val="28"/>
          <w:szCs w:val="28"/>
          <w:rtl w:val="true"/>
          <w:lang w:bidi="ar-SA"/>
        </w:rPr>
        <w:t xml:space="preserve">) </w:t>
      </w:r>
      <w:r>
        <w:rPr>
          <w:rStyle w:val="FootnoteAnchor"/>
          <w:rtl w:val="true"/>
        </w:rPr>
        <w:footnoteReference w:id="81"/>
      </w: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يشفعون إلاّ لمن ارتضى الله دينه </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xml:space="preserve">. </w:t>
      </w:r>
      <w:bookmarkStart w:id="92" w:name="pg18806_215234"/>
    </w:p>
    <w:p>
      <w:pPr>
        <w:pStyle w:val="Heading2"/>
        <w:numPr>
          <w:ilvl w:val="1"/>
          <w:numId w:val="1"/>
        </w:numPr>
        <w:rPr/>
      </w:pPr>
      <w:bookmarkStart w:id="93" w:name="__RefHeading___Toc13857110_1280447820"/>
      <w:bookmarkStart w:id="94" w:name="_Toc35"/>
      <w:bookmarkEnd w:id="92"/>
      <w:bookmarkEnd w:id="93"/>
      <w:r>
        <w:rPr>
          <w:rtl w:val="true"/>
        </w:rPr>
        <w:t>الفصل الثالث</w:t>
      </w:r>
      <w:bookmarkEnd w:id="94"/>
    </w:p>
    <w:p>
      <w:pPr>
        <w:pStyle w:val="Heading3"/>
        <w:numPr>
          <w:ilvl w:val="2"/>
          <w:numId w:val="1"/>
        </w:numPr>
        <w:rPr/>
      </w:pPr>
      <w:bookmarkStart w:id="95" w:name="__RefHeading___Toc13857112_1280447820"/>
      <w:bookmarkStart w:id="96" w:name="_Toc36"/>
      <w:bookmarkEnd w:id="95"/>
      <w:r>
        <w:rPr>
          <w:rtl w:val="true"/>
        </w:rPr>
        <w:t>أثر الشفاعة في المصالح الدنيوية</w:t>
      </w:r>
      <w:bookmarkEnd w:id="96"/>
    </w:p>
    <w:p>
      <w:pPr>
        <w:pStyle w:val="BookText"/>
        <w:rPr/>
      </w:pPr>
      <w:r>
        <w:rPr>
          <w:rFonts w:ascii="Amiri" w:hAnsi="Amiri" w:eastAsia="Amiri" w:cs="Amiri"/>
          <w:color w:val="111111"/>
          <w:sz w:val="28"/>
          <w:sz w:val="28"/>
          <w:szCs w:val="28"/>
          <w:rtl w:val="true"/>
          <w:lang w:bidi="ar-SA"/>
        </w:rPr>
        <w:t>تقدم في الفصول السابقة ، الحديث عن الشفاعة فيما يتعلق بالآخرة ، حيثُ غفران من الذنوب ورفع العقاب يوم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ناقشنا هناك الإشكالات التي وردت على الشفاعة ، وبات واضحاً أن الشفاعة وأثرها في الحياة الآخرة هي قضية ثابتة بصريح القرآن الكريم والأحاديث النبوية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هناك مناقشات ، تدور حول أثر الشفاعة في الحياة الدنيا ، وهي مناقشات تتمحور حول الاجابة عن السؤال 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أنَّ طلب الشفاعة في أمور الدنيا من غير الله جائزٌ شرعاً ، وهل أنَّ لها أثراً ايجابياً في الحياة الدنيا كالرزق والشفاء من الأمراض والنجاح في الأعمال ، أو الإنقاذ من الأخطار وغيرها من شؤون الحياة الدنيا ، أم أنّها غير جائزة ، وغير ذات فائدة في الدنيا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 مسألة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تقدم أنَّ الله سبحانه وتعالى قد أخبر عن رجال ارتضاهم ليشفعوا عنده في عباده الذين ارتضى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وردت عدة روايات تؤيد ذلك نقلناها سابقاً ، هذا فيما يتعلق بالشق الأول من السؤال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فيما يتعلق بالشق الثاني منه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للشفاعة أثراً وفائدة في تحصيل المصالح والمنافع الدنيوية أم لا ؟</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الشفاعة تعطي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بالاضافة إلى المعاني التي تقدمت في أول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الدعاء أيضاً ، فالنبي صلى‌الله‌عليه‌وآله‌وسلم عندما يشفع لمؤمن فإنه يدعو الله سبحانه وتعالى ، فقد ذكر السيد العاملي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شفاعة النبي صلى‌الله‌عليه‌وآله‌وسلم أو غيره عبارة عن دعائهِ الله تعالى لأجل الغير وطلبه منه غفران الذنب وقضاء الحوائج ، فالشفاعة نوع من الدعاء والرجاء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النيسابوري 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يَشْفَعْ شَفَاعَةً حَسَنَةً يَكُن لَّهُ نَصِيبٌ مِّنْهَا وَمَن يَشْفَعْ شَفَاعَةً سَيِّئَةً يَكُن لَّهُ كِفْلٌ مِّنْهَا </w:t>
      </w:r>
      <w:r>
        <w:rPr>
          <w:rFonts w:eastAsia="Amiri" w:cs="Amiri" w:ascii="Amiri" w:hAnsi="Amiri"/>
          <w:color w:val="111111"/>
          <w:sz w:val="28"/>
          <w:szCs w:val="28"/>
          <w:rtl w:val="true"/>
          <w:lang w:bidi="ar-SA"/>
        </w:rPr>
        <w:t xml:space="preserve">) </w:t>
      </w:r>
      <w:r>
        <w:rPr>
          <w:rStyle w:val="FootnoteAnchor"/>
          <w:rtl w:val="true"/>
        </w:rPr>
        <w:footnoteReference w:id="83"/>
      </w:r>
      <w:r>
        <w:rPr>
          <w:rFonts w:ascii="Amiri" w:hAnsi="Amiri" w:eastAsia="Amiri" w:cs="Amiri"/>
          <w:color w:val="111111"/>
          <w:sz w:val="28"/>
          <w:sz w:val="28"/>
          <w:szCs w:val="28"/>
          <w:rtl w:val="true"/>
          <w:lang w:bidi="ar-SA"/>
        </w:rPr>
        <w:t xml:space="preserve">عن مقاتل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الشفاعة إلى الله إنما هي الدعوة لمسلم ، لما رُوي عن النبي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دعا لأخيه المسلم بظهر الغيب استجيب له وقال له الملك ولكَ مثلُ ذلك </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الأساس ، فإنَّ دعاء المؤمن لأخيه المؤمن في حياته في حاجة من حوائج الدنيا أمر مقبول لا غبار عليه ولا مناقشة فيه بعد الذي تقدم ، ولما ورد من الحث على دعاء المؤمنين للمؤمنين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ابراهيم بن أبي البلاد رفعه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سألكم بالله فاعطو ، ومن آتاكم معروفاً فكافوه ، وإن لم تجدوا ما تكافونه فادعوا الله له حتى تظنّوا أنكم قد كافيتموه </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bookmarkStart w:id="97" w:name="pg18806_215236"/>
    </w:p>
    <w:p>
      <w:pPr>
        <w:pStyle w:val="BookText"/>
        <w:rPr/>
      </w:pPr>
      <w:bookmarkEnd w:id="97"/>
      <w:r>
        <w:rPr>
          <w:rFonts w:ascii="Amiri" w:hAnsi="Amiri" w:eastAsia="Amiri" w:cs="Amiri"/>
          <w:color w:val="111111"/>
          <w:sz w:val="28"/>
          <w:sz w:val="28"/>
          <w:szCs w:val="28"/>
          <w:rtl w:val="true"/>
          <w:lang w:bidi="ar-SA"/>
        </w:rPr>
        <w:t xml:space="preserve">وقولك لأخيك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 الله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نوع من الدعاء والشفاعة له عند الله ، أو غير ذلك من الدعاء الذي نمارسه في حياتنا العادية مع أصدقائنا وإخواننا وأقاربنا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اللون من الدعاء والشفاعة لا غبار عليه ولا مناقشة فيه كما قدّمنا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المناقشة تدور عادة بين المنكرين لجواز الشفاعة وتأثيرها في حاجات الدنيا ، وبين القائلين بجوازها وتأثيرها ، حول طلب الشفاعة من الأموات أو الذين غادروا الحياة الدنيا على قول أدقّ</w:t>
      </w:r>
      <w:r>
        <w:rPr>
          <w:rFonts w:eastAsia="Amiri" w:cs="Amiri" w:ascii="Amiri" w:hAnsi="Amiri"/>
          <w:color w:val="111111"/>
          <w:sz w:val="28"/>
          <w:szCs w:val="28"/>
          <w:rtl w:val="true"/>
          <w:lang w:bidi="ar-SA"/>
        </w:rPr>
        <w:t>.</w:t>
      </w:r>
    </w:p>
    <w:p>
      <w:pPr>
        <w:pStyle w:val="Heading3"/>
        <w:numPr>
          <w:ilvl w:val="2"/>
          <w:numId w:val="1"/>
        </w:numPr>
        <w:rPr/>
      </w:pPr>
      <w:bookmarkStart w:id="98" w:name="__RefHeading___Toc13857114_1280447820"/>
      <w:bookmarkStart w:id="99" w:name="_Toc37"/>
      <w:bookmarkEnd w:id="98"/>
      <w:r>
        <w:rPr>
          <w:rtl w:val="true"/>
        </w:rPr>
        <w:t xml:space="preserve">رأي ابن تيمية ومناقشته </w:t>
      </w:r>
      <w:r>
        <w:rPr>
          <w:rtl w:val="true"/>
        </w:rPr>
        <w:t>:</w:t>
      </w:r>
      <w:bookmarkEnd w:id="99"/>
    </w:p>
    <w:p>
      <w:pPr>
        <w:pStyle w:val="BookText"/>
        <w:rPr/>
      </w:pPr>
      <w:r>
        <w:rPr>
          <w:rFonts w:ascii="Amiri" w:hAnsi="Amiri" w:eastAsia="Amiri" w:cs="Amiri"/>
          <w:color w:val="111111"/>
          <w:sz w:val="28"/>
          <w:sz w:val="28"/>
          <w:szCs w:val="28"/>
          <w:rtl w:val="true"/>
          <w:lang w:bidi="ar-SA"/>
        </w:rPr>
        <w:t xml:space="preserve">فقد ذهب ابن تيمية ومن تابعه إلى أنَّ طلب الشفاعة في حاجات الدنيا أو غيرها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قال أنا أسأله لكونه أقرب إلى الله مني ليشفع في هذه الاُمور ، لأني أتوسل إلى الله كما يُتَوَسَل إلى السلطان بخواصه وأعوانه فهذا من أفعال الذين يزعمون أنهم يتخذون أحبارهم ورهبانهم شفعاء يستشفعون بهم في مطالبهم ، والمشركين الذين أخبر الله عنهم أنهم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نَعْبُدُهُمْ إِلاَّ لِيُقَرِّبُونَا إِلَى اللهِ زُلْفَى </w:t>
      </w:r>
      <w:r>
        <w:rPr>
          <w:rFonts w:eastAsia="Amiri" w:cs="Amiri" w:ascii="Amiri" w:hAnsi="Amiri"/>
          <w:color w:val="111111"/>
          <w:sz w:val="28"/>
          <w:szCs w:val="28"/>
          <w:rtl w:val="true"/>
          <w:lang w:bidi="ar-SA"/>
        </w:rPr>
        <w:t xml:space="preserve">) .. »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وتهافت وفساد هذا الرأي الذي يذهب إليه ابن تيمية أنّه جعل طلب الدعاء والشفاعة بمنزلةٍ مساويةٍ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عبادة غير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 أنَّ الشفاعة أصلاً لا تعني العبادة لا بمعناها اللغوي ولا بمعناها الاصطلاحي ، كما أنّ الداعي الداخلي والنفسي لطلب الشفاعة تعني شيئاً آخراً غير الداعي النفسي لعبادة الأصنام والبشر أو غير ذلك مما يتوسل بها المشركون والكافرون </w:t>
      </w:r>
    </w:p>
    <w:p>
      <w:pPr>
        <w:pStyle w:val="BookText"/>
        <w:rPr/>
      </w:pPr>
      <w:r>
        <w:rPr>
          <w:rFonts w:ascii="IRNazanin" w:hAnsi="IRNazanin" w:eastAsia="IRNazanin"/>
          <w:color w:val="111111"/>
          <w:sz w:val="28"/>
          <w:sz w:val="28"/>
          <w:szCs w:val="28"/>
          <w:rtl w:val="true"/>
          <w:lang w:bidi="fa-IR"/>
        </w:rPr>
        <w:t>لتقربهم على حدٍ زعمهم إلى الله زلفى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تقدّم في هذا البحث أنَّ أبا بكر جاء إلى رسول الله صلى‌الله‌عليه‌وآله‌وسلم بعد وفاته وكشف عن وجهه وسلّم عليه وطلب منه الدعاء له عند الله ، كما ورد نفس الأمر عن الإمام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وطلبه ذلك من رسول الله صلى‌الله‌عليه‌وآله‌وسلم وهو الذي قال عنه رسول الله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مدينة العلم وعلي بابها </w:t>
      </w:r>
      <w:r>
        <w:rPr>
          <w:rFonts w:eastAsia="Amiri" w:cs="Amiri" w:ascii="Amiri" w:hAnsi="Amiri"/>
          <w:color w:val="111111"/>
          <w:sz w:val="28"/>
          <w:szCs w:val="28"/>
          <w:rtl w:val="true"/>
          <w:lang w:bidi="ar-SA"/>
        </w:rPr>
        <w:t xml:space="preserve">» </w:t>
      </w:r>
      <w:r>
        <w:rPr>
          <w:rStyle w:val="FootnoteAnchor"/>
          <w:rtl w:val="true"/>
        </w:rPr>
        <w:footnoteReference w:id="87"/>
      </w:r>
      <w:r>
        <w:rPr>
          <w:rFonts w:ascii="Amiri" w:hAnsi="Amiri" w:eastAsia="Amiri" w:cs="Amiri"/>
          <w:color w:val="111111"/>
          <w:sz w:val="28"/>
          <w:sz w:val="28"/>
          <w:szCs w:val="28"/>
          <w:rtl w:val="true"/>
          <w:lang w:bidi="ar-SA"/>
        </w:rPr>
        <w:t>يدل بما لا مزيد عليه على صحة الطلب من رسول الله صلى‌الله‌عليه‌وآله‌وسلم حتى بعد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دققنا في الآية القرآنية الشريفة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تَحْسَبَنَّ الَّذِينَ قُتِلُوا فِي سَبِيلِ اللهِ أَمْوَاتًا بَلْ أَحْيَاءٌ عِندَ رَبِّهِمْ يُرْزَقُونَ </w:t>
      </w:r>
      <w:r>
        <w:rPr>
          <w:rFonts w:eastAsia="Amiri" w:cs="Amiri" w:ascii="Amiri" w:hAnsi="Amiri"/>
          <w:color w:val="111111"/>
          <w:sz w:val="28"/>
          <w:szCs w:val="28"/>
          <w:rtl w:val="true"/>
          <w:lang w:bidi="ar-SA"/>
        </w:rPr>
        <w:t xml:space="preserve">... ) </w:t>
      </w:r>
      <w:r>
        <w:rPr>
          <w:rStyle w:val="FootnoteAnchor"/>
          <w:rtl w:val="true"/>
        </w:rPr>
        <w:footnoteReference w:id="88"/>
      </w:r>
      <w:r>
        <w:rPr>
          <w:rFonts w:ascii="Amiri" w:hAnsi="Amiri" w:eastAsia="Amiri" w:cs="Amiri"/>
          <w:color w:val="111111"/>
          <w:sz w:val="28"/>
          <w:sz w:val="28"/>
          <w:szCs w:val="28"/>
          <w:rtl w:val="true"/>
          <w:lang w:bidi="ar-SA"/>
        </w:rPr>
        <w:t xml:space="preserve">والآية الشريفة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تَقُولُوا لِمَن يُقْتَلُ فِي سَبِيلِ اللهِ أَمْوَاتٌ بَلْ أَحْيَاءٌ وَلَكِن لاَّ تَشْعُرُونَ </w:t>
      </w:r>
      <w:r>
        <w:rPr>
          <w:rFonts w:eastAsia="Amiri" w:cs="Amiri" w:ascii="Amiri" w:hAnsi="Amiri"/>
          <w:color w:val="111111"/>
          <w:sz w:val="28"/>
          <w:szCs w:val="28"/>
          <w:rtl w:val="true"/>
          <w:lang w:bidi="ar-SA"/>
        </w:rPr>
        <w:t xml:space="preserve">... ) </w:t>
      </w:r>
      <w:r>
        <w:rPr>
          <w:rStyle w:val="FootnoteAnchor"/>
          <w:rtl w:val="true"/>
        </w:rPr>
        <w:footnoteReference w:id="89"/>
      </w:r>
      <w:r>
        <w:rPr>
          <w:rFonts w:ascii="Amiri" w:hAnsi="Amiri" w:eastAsia="Amiri" w:cs="Amiri"/>
          <w:color w:val="111111"/>
          <w:sz w:val="28"/>
          <w:sz w:val="28"/>
          <w:szCs w:val="28"/>
          <w:rtl w:val="true"/>
          <w:lang w:bidi="ar-SA"/>
        </w:rPr>
        <w:t>نجد أنهما واضحتان في الدلالة على الحياة بعد مفارقة الدنيا ، ولكن الإنسان بطبيعته المادية لا يدرك هذه الحياة ولا يلمسها ولا يعرف حقيقتها إلاّ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العلاّمة الطباطبائي في تفسيره 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تَقُولُوا لِمَن يُقْتَلُ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فالآية تدلُ دلالة واضحة على حياة الانسان البرزخية ، كالآية النظيرة لها وهي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تَحْسَبَنَّ الَّذِينَ قُتِلُوا فِي سَبِيلِ اللهِ أَمْوَاتًا بَلْ أَحْيَاءٌ عِندَ رَبِّهِمْ يُرْزَقُونَ </w:t>
      </w:r>
      <w:r>
        <w:rPr>
          <w:rFonts w:eastAsia="Amiri" w:cs="Amiri" w:ascii="Amiri" w:hAnsi="Amiri"/>
          <w:color w:val="111111"/>
          <w:sz w:val="28"/>
          <w:szCs w:val="28"/>
          <w:rtl w:val="true"/>
          <w:lang w:bidi="ar-SA"/>
        </w:rPr>
        <w:t xml:space="preserve">... )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الموتى من المؤمنين من غير الشهداء فإنَّهم كما عبّرت روايات </w:t>
      </w:r>
    </w:p>
    <w:p>
      <w:pPr>
        <w:pStyle w:val="BookText"/>
        <w:rPr/>
      </w:pPr>
      <w:r>
        <w:rPr>
          <w:rFonts w:ascii="Amiri" w:hAnsi="Amiri" w:eastAsia="Amiri" w:cs="Amiri"/>
          <w:color w:val="111111"/>
          <w:sz w:val="28"/>
          <w:sz w:val="28"/>
          <w:szCs w:val="28"/>
          <w:rtl w:val="true"/>
          <w:lang w:bidi="ar-SA"/>
        </w:rPr>
        <w:t xml:space="preserve">كثيرة يعيشون في البرزخ ويزورون أهلهم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علي بن إبراهيم ، عن أبيه ، عن ابن أبي عُمير ، عن حفص بن البختري ، عن أبي عبدالله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المؤمن ليزور أهله فيرى ما يُحب ويُستر عنه ما يكره ، وانّ الكافر ليزور أهله فيرى ما يكره ويُستر عنه ما يُحب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يزور كل جمعة ، ومنهم من يزور على قدر عمله </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 وضوح كل ذلك ، فما المانع من أن يكون هؤلاء الذين غادروا الحياة الدنيا إلى الحياة الآخرة ، يسمعون ويرون ويدعون الله للذين لم يلحقوا بهم من المؤمنين والشهداء في قضاء حوائجهم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فَرِحِينَ بِمَا آتَاهُمُ اللهُ مِن فَضْلِهِ وَيَسْتَبْشِرُونَ بِالَّذِينَ لَمْ يَلْحَقُوا بِهِم مِّنْ خَلْفِهِمْ أَلاَّ خَوْفٌ عَلَيْهِمْ وَلا هُمْ يَحْزَنُونَ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يَسْتَبْشِرُونَ بِنِعْمَةٍ مِّنَ اللهِ وَفَضْلٍ وَأَنَّ اللهَ لا يُضِيعُ أَجْرَ المُؤْمِنِينَ </w:t>
      </w:r>
      <w:r>
        <w:rPr>
          <w:rFonts w:eastAsia="Amiri" w:cs="Amiri" w:ascii="Amiri" w:hAnsi="Amiri"/>
          <w:color w:val="111111"/>
          <w:sz w:val="28"/>
          <w:szCs w:val="28"/>
          <w:rtl w:val="true"/>
          <w:lang w:bidi="ar-SA"/>
        </w:rPr>
        <w:t xml:space="preserve">... )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 ما تقدم يدل دلالة واضحة على أنَّ الإنسان بعد الانتقال من الحياة الدنيا فإنَّه يعيشُ حياة اُخرى ، يرى الكافر فيها العذاب فيتألم ، ويرى المؤمنون فيها النعيم فيفرحون ويستبشرون ، وهكذا يبطلُ زعم القائلين بأنَّ الإنسان إذا مات انقطعت كل أسباب العلاقة بينه وبين الأحياء في الدنيا وهو مذهب القائلين بعدم جواز التوسل بالأموات ، وهو مذهب فاسد كما علمت لأنّه مخالف لصريح القرآن الكريم</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وقبل أن نختم هذا الفصل لا بأس بإيراد رواية صحيحة تروى عن </w:t>
      </w:r>
    </w:p>
    <w:p>
      <w:pPr>
        <w:pStyle w:val="BookText"/>
        <w:rPr/>
      </w:pPr>
      <w:r>
        <w:rPr>
          <w:rFonts w:ascii="Amiri" w:hAnsi="Amiri" w:eastAsia="Amiri" w:cs="Amiri"/>
          <w:color w:val="111111"/>
          <w:sz w:val="28"/>
          <w:sz w:val="28"/>
          <w:szCs w:val="28"/>
          <w:rtl w:val="true"/>
          <w:lang w:bidi="ar-SA"/>
        </w:rPr>
        <w:t>رسول الله صلى‌الله‌عليه‌وآله‌وسلم مما تنفع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أن انتهت معركة بدر الكبرى بانتصار المسلمين ، وقف رسول الله صلى‌الله‌عليه‌وآله‌وسلم على قتلى المشركين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أهل القليب بئس عشيرة النبي كنتم لنبيكم كذّبتموني وصدّقني الناس ، وأخرجتموني وآواني الناس ، وقاتلتموني ونصرني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وجدتم ما وعدكم ربي حقاً </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كان هؤلاء القتلى الذين غادروا الحياة الدنيا لا يسمعون ، فهل كان عبثاً حديث رسول الله صلى‌الله‌عليه‌وآله‌وسلم معهم ، وهو الذي لا ينطق عن الهوى إن هو إلاّ وحي يُوحى ؟ </w:t>
      </w:r>
      <w:bookmarkStart w:id="100" w:name="pg18806_215240"/>
    </w:p>
    <w:p>
      <w:pPr>
        <w:pStyle w:val="Heading2"/>
        <w:numPr>
          <w:ilvl w:val="1"/>
          <w:numId w:val="1"/>
        </w:numPr>
        <w:rPr/>
      </w:pPr>
      <w:bookmarkStart w:id="101" w:name="__RefHeading___Toc13857116_1280447820"/>
      <w:bookmarkStart w:id="102" w:name="_Toc38"/>
      <w:bookmarkEnd w:id="100"/>
      <w:bookmarkEnd w:id="101"/>
      <w:r>
        <w:rPr>
          <w:rtl w:val="true"/>
        </w:rPr>
        <w:t>الفصل الرابع</w:t>
      </w:r>
      <w:bookmarkEnd w:id="102"/>
    </w:p>
    <w:p>
      <w:pPr>
        <w:pStyle w:val="Heading3"/>
        <w:numPr>
          <w:ilvl w:val="2"/>
          <w:numId w:val="1"/>
        </w:numPr>
        <w:rPr/>
      </w:pPr>
      <w:bookmarkStart w:id="103" w:name="__RefHeading___Toc13857118_1280447820"/>
      <w:bookmarkStart w:id="104" w:name="_Toc39"/>
      <w:bookmarkEnd w:id="103"/>
      <w:r>
        <w:rPr>
          <w:rtl w:val="true"/>
        </w:rPr>
        <w:t>الشفعاء والمشفّع فيهم</w:t>
      </w:r>
      <w:bookmarkEnd w:id="104"/>
    </w:p>
    <w:p>
      <w:pPr>
        <w:pStyle w:val="Heading4"/>
        <w:numPr>
          <w:ilvl w:val="3"/>
          <w:numId w:val="1"/>
        </w:numPr>
        <w:rPr/>
      </w:pPr>
      <w:bookmarkStart w:id="105" w:name="__RefHeading___Toc13857120_1280447820"/>
      <w:bookmarkStart w:id="106" w:name="_Toc40"/>
      <w:bookmarkEnd w:id="105"/>
      <w:r>
        <w:rPr>
          <w:rtl w:val="true"/>
        </w:rPr>
        <w:t xml:space="preserve">أولاً </w:t>
      </w:r>
      <w:r>
        <w:rPr>
          <w:rtl w:val="true"/>
        </w:rPr>
        <w:t xml:space="preserve">: </w:t>
      </w:r>
      <w:r>
        <w:rPr>
          <w:rtl w:val="true"/>
        </w:rPr>
        <w:t xml:space="preserve">الشفعاء </w:t>
      </w:r>
      <w:r>
        <w:rPr>
          <w:rtl w:val="true"/>
        </w:rPr>
        <w:t>:</w:t>
      </w:r>
      <w:bookmarkEnd w:id="106"/>
    </w:p>
    <w:p>
      <w:pPr>
        <w:pStyle w:val="Heading5"/>
        <w:numPr>
          <w:ilvl w:val="4"/>
          <w:numId w:val="1"/>
        </w:numPr>
        <w:rPr/>
      </w:pPr>
      <w:bookmarkStart w:id="107" w:name="__RefHeading___Toc13857122_1280447820"/>
      <w:bookmarkStart w:id="108" w:name="_Toc41"/>
      <w:bookmarkEnd w:id="107"/>
      <w:r>
        <w:rPr>
          <w:rtl w:val="true"/>
        </w:rPr>
        <w:t>اشارة</w:t>
      </w:r>
      <w:bookmarkEnd w:id="108"/>
    </w:p>
    <w:p>
      <w:pPr>
        <w:pStyle w:val="BookText"/>
        <w:rPr/>
      </w:pPr>
      <w:r>
        <w:rPr>
          <w:rFonts w:ascii="Amiri" w:hAnsi="Amiri" w:eastAsia="Amiri" w:cs="Amiri"/>
          <w:color w:val="111111"/>
          <w:sz w:val="28"/>
          <w:sz w:val="28"/>
          <w:szCs w:val="28"/>
          <w:rtl w:val="true"/>
          <w:lang w:bidi="ar-SA"/>
        </w:rPr>
        <w:t>هل حدد القرآن الكريم الشفعاء ؟ وهل أخبر عن اسمائهم أو عن صفاتهم ؟</w:t>
      </w:r>
    </w:p>
    <w:p>
      <w:pPr>
        <w:pStyle w:val="BookText"/>
        <w:rPr/>
      </w:pPr>
      <w:r>
        <w:rPr>
          <w:rFonts w:ascii="Amiri" w:hAnsi="Amiri" w:eastAsia="Amiri" w:cs="Amiri"/>
          <w:color w:val="111111"/>
          <w:sz w:val="28"/>
          <w:sz w:val="28"/>
          <w:szCs w:val="28"/>
          <w:rtl w:val="true"/>
          <w:lang w:bidi="ar-SA"/>
        </w:rPr>
        <w:t>إنّ التدبر في آيات القرآن الكريم يوضّح أنّ الله سبحانه وتعالى لم يحدد في الآيات القرآنية الشريفة وفي آيات الشفاعة اسم أحد من الشافعين ، لكن القرآن الكريم أشار إلى مجموعة من الصفات التي إن توفرت في أحد فهو من الشفعاء بعد أن يأذن الله له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ونجد من خلال دلالة الآيات القرآنية الشريفة أنَّ الأنبياء يشفعون ، والملائكة يشفعون ، والمؤمنون الصالحون يشفعون أيضاً ، والعمل الصالح يشفع لصاحبه كذلك</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يشفع النبيّون والملائكة والمؤمنون فيقول </w:t>
      </w:r>
    </w:p>
    <w:p>
      <w:pPr>
        <w:pStyle w:val="BookText"/>
        <w:rPr/>
      </w:pPr>
      <w:r>
        <w:rPr>
          <w:rFonts w:ascii="Amiri" w:hAnsi="Amiri" w:eastAsia="Amiri" w:cs="Amiri"/>
          <w:color w:val="111111"/>
          <w:sz w:val="28"/>
          <w:sz w:val="28"/>
          <w:szCs w:val="28"/>
          <w:rtl w:val="true"/>
          <w:lang w:bidi="ar-SA"/>
        </w:rPr>
        <w:t xml:space="preserve">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بقيت شفاعتي </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يشفع يوم القيامة الأنبياء ثم العلماء ثم الشهداء </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وإلى جانب ذلك فإنّ تعلّم القرآن يعطي لصاحبه الأهلية لأن يشفع ، قال رسول الله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تعلم القرآن فاستظهره فأحلّ حلاله وحرّم حرامه أدخله الله به الجنة وشفّعه في عشرة من أهل بيته كلهم قد وجبت له النار </w:t>
      </w:r>
      <w:r>
        <w:rPr>
          <w:rFonts w:eastAsia="Amiri" w:cs="Amiri" w:ascii="Amiri" w:hAnsi="Amiri"/>
          <w:color w:val="111111"/>
          <w:sz w:val="28"/>
          <w:szCs w:val="28"/>
          <w:rtl w:val="true"/>
          <w:lang w:bidi="ar-SA"/>
        </w:rPr>
        <w:t xml:space="preserve">... » </w:t>
      </w:r>
      <w:r>
        <w:rPr>
          <w:rStyle w:val="FootnoteAnchor"/>
          <w:rtl w:val="true"/>
        </w:rPr>
        <w:footnoteReference w:id="96"/>
      </w:r>
      <w:r>
        <w:rPr>
          <w:rFonts w:ascii="Amiri" w:hAnsi="Amiri" w:eastAsia="Amiri" w:cs="Amiri"/>
          <w:color w:val="111111"/>
          <w:sz w:val="28"/>
          <w:sz w:val="28"/>
          <w:szCs w:val="28"/>
          <w:rtl w:val="true"/>
          <w:lang w:bidi="ar-SA"/>
        </w:rPr>
        <w:t xml:space="preserve">، وجاء في نهج البلاغة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من شفع له القرآن يوم القيامة شُفع فيه </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 العمل الصالح والالتزام بالتعاليم الإسلامية يعطي لصاحبه الأهلية لأن يشفع ، قال رسول الله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أقربكم مني غداً وأوجبكم عليَّ شفاعة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أصدقكم لساناً ، وآداكم لأمانتكم ، وأحسنكم خلقاً ، وأقربكم من الناس </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الشفعاء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 والرحم ، والأمانة ، ونبيكم ، وأهل بيت نبيكم </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عن الإمام زين العابدين علي بن الحسين عليهما‌السلام في دعائه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اجعل نبينا صلواتك عليه وعلى آله يوم القيامة أقرب النبيين منك مجلساً وأمكنهم </w:t>
      </w:r>
      <w:bookmarkStart w:id="109" w:name="pg18806_215242"/>
    </w:p>
    <w:p>
      <w:pPr>
        <w:pStyle w:val="BookText"/>
        <w:rPr/>
      </w:pPr>
      <w:bookmarkEnd w:id="109"/>
      <w:r>
        <w:rPr>
          <w:rFonts w:ascii="Amiri" w:hAnsi="Amiri" w:eastAsia="Amiri" w:cs="Amiri"/>
          <w:color w:val="111111"/>
          <w:sz w:val="28"/>
          <w:sz w:val="28"/>
          <w:szCs w:val="28"/>
          <w:rtl w:val="true"/>
          <w:lang w:bidi="ar-SA"/>
        </w:rPr>
        <w:t xml:space="preserve">منك شفاعة </w:t>
      </w:r>
      <w:r>
        <w:rPr>
          <w:rFonts w:eastAsia="Amiri" w:cs="Amiri" w:ascii="Amiri" w:hAnsi="Amiri"/>
          <w:color w:val="111111"/>
          <w:sz w:val="28"/>
          <w:szCs w:val="28"/>
          <w:rtl w:val="true"/>
          <w:lang w:bidi="ar-SA"/>
        </w:rPr>
        <w:t xml:space="preserve">... »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وسنستعرض بإيجاز الآيات القرآنية الشريفة التي تعطي الدلالة الواضحة على كلِّ صنف من أولئك الشفعاء</w:t>
      </w:r>
      <w:r>
        <w:rPr>
          <w:rFonts w:eastAsia="Amiri" w:cs="Amiri" w:ascii="Amiri" w:hAnsi="Amiri"/>
          <w:color w:val="111111"/>
          <w:sz w:val="28"/>
          <w:szCs w:val="28"/>
          <w:rtl w:val="true"/>
          <w:lang w:bidi="ar-SA"/>
        </w:rPr>
        <w:t>.</w:t>
      </w:r>
    </w:p>
    <w:p>
      <w:pPr>
        <w:pStyle w:val="Heading5"/>
        <w:numPr>
          <w:ilvl w:val="4"/>
          <w:numId w:val="1"/>
        </w:numPr>
        <w:rPr/>
      </w:pPr>
      <w:bookmarkStart w:id="110" w:name="__RefHeading___Toc13857124_1280447820"/>
      <w:bookmarkStart w:id="111" w:name="_Toc42"/>
      <w:bookmarkEnd w:id="110"/>
      <w:r>
        <w:rPr>
          <w:rtl w:val="true"/>
        </w:rPr>
        <w:t xml:space="preserve">أ </w:t>
      </w:r>
      <w:r>
        <w:rPr>
          <w:rtl w:val="true"/>
        </w:rPr>
        <w:t xml:space="preserve">- </w:t>
      </w:r>
      <w:r>
        <w:rPr>
          <w:rtl w:val="true"/>
        </w:rPr>
        <w:t xml:space="preserve">الأنبياء </w:t>
      </w:r>
      <w:r>
        <w:rPr>
          <w:rtl w:val="true"/>
        </w:rPr>
        <w:t>:</w:t>
      </w:r>
      <w:bookmarkEnd w:id="111"/>
    </w:p>
    <w:p>
      <w:pPr>
        <w:pStyle w:val="BookText"/>
        <w:rPr/>
      </w:pPr>
      <w:r>
        <w:rPr>
          <w:rFonts w:ascii="Amiri" w:hAnsi="Amiri" w:eastAsia="Amiri" w:cs="Amiri"/>
          <w:color w:val="111111"/>
          <w:sz w:val="28"/>
          <w:sz w:val="28"/>
          <w:szCs w:val="28"/>
          <w:rtl w:val="true"/>
          <w:lang w:bidi="ar-SA"/>
        </w:rPr>
        <w:t xml:space="preserve">فالآية الشريفة التالية تؤكد أنَّ الأنبياء يشفعون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أَرْسَلْنَا مِن رَّسُولٍ إِلاَّ لِيُطَاعَ بِإِذْنِ اللهِ وَلَوْ أَنَّهُمْ إِذ ظَّلَمُوا أَنفُسَهُمْ جَاءُوكَ فَاسْتَغْفَرُوا اللهَ وَاسْتَغْفَرَ لَهُمُ الرَّسُولُ لَوَجَدُوا اللهَ تَوَّابًا رَّحِيمًا </w:t>
      </w:r>
      <w:r>
        <w:rPr>
          <w:rFonts w:eastAsia="Amiri" w:cs="Amiri" w:ascii="Amiri" w:hAnsi="Amiri"/>
          <w:color w:val="111111"/>
          <w:sz w:val="28"/>
          <w:szCs w:val="28"/>
          <w:rtl w:val="true"/>
          <w:lang w:bidi="ar-SA"/>
        </w:rPr>
        <w:t xml:space="preserve">) </w:t>
      </w:r>
      <w:r>
        <w:rPr>
          <w:rStyle w:val="FootnoteAnchor"/>
          <w:rtl w:val="true"/>
        </w:rPr>
        <w:footnoteReference w:id="101"/>
      </w:r>
      <w:r>
        <w:rPr>
          <w:rFonts w:ascii="Amiri" w:hAnsi="Amiri" w:eastAsia="Amiri" w:cs="Amiri"/>
          <w:color w:val="111111"/>
          <w:sz w:val="28"/>
          <w:sz w:val="28"/>
          <w:szCs w:val="28"/>
          <w:rtl w:val="true"/>
          <w:lang w:bidi="ar-SA"/>
        </w:rPr>
        <w:t xml:space="preserve">وفي الآية أعلاه قيود دقيقة لابدّ من الالتفات إليها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ظَّلَمُوا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بخسوها حقّها بادخال الضرر عليها بفعل المعصية من استحقاق العقاب ، وتفويت الثواب بفعل الطاعة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ظَّلَمُوا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بالكفر والنفاق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تائبين مقبلين عليك مؤمنين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فَاسْتَغْفَرُوا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لذنوبهم ونزعوا عمّا هم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وَاسْتَغْفَرَ لَهُمُ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سألت الله أن يغفر لهم ذنوبهم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لَوَجَدُوا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لوجدوا مغفرة الله لذنوبهم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جانب الآية المتقدمة ، فالآية التالية توضح أيضاً شفاعة الرُسل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وَقَالُوا اتَّخَذَ الرَّحْمَنُ وَلَدًا سُبْحَانَهُ بَلْ عِبَادٌ مُّكْرَمُونَ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يَسْبِقُونَهُ بِالْقَوْلِ وَهُم بِأَمْرِهِ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مَا بَيْنَ أَيْدِيهِمْ وَمَا خَلْفَهُمْ وَلا </w:t>
      </w:r>
      <w:bookmarkStart w:id="112" w:name="pg18806_215243"/>
    </w:p>
    <w:p>
      <w:pPr>
        <w:pStyle w:val="BookText"/>
        <w:rPr/>
      </w:pPr>
      <w:bookmarkEnd w:id="112"/>
      <w:r>
        <w:rPr>
          <w:rFonts w:ascii="Amiri" w:hAnsi="Amiri" w:eastAsia="Amiri" w:cs="Amiri"/>
          <w:color w:val="111111"/>
          <w:sz w:val="28"/>
          <w:sz w:val="28"/>
          <w:szCs w:val="28"/>
          <w:rtl w:val="true"/>
          <w:lang w:bidi="ar-SA"/>
        </w:rPr>
        <w:t xml:space="preserve">يَشْفَعُونَ إِلاَّ لِمَنِ ارْتَضَى وَهُم مِّنْ خَشْيَتِهِ مُشْفِقُونَ </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والآية تشير إلى الرسل الذين أرسلهم الله سبحانه وتعالى إلى البشر فقال الكافرون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أبناء الله ، لكن القران الكريم يصرّح بأنّهم عباد الله أكرمهم بالرسالة وإنّهم لا يشفعون إلاّ لمن ارتضى سبحانه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تنطبق هذه الاية على الملائكة ، فقد تكرّر في القرآن الكريم وفي مواضع عديدة الإشارة إلى قول الكافرين والمشركين بأنَّ الملائكة بنات الله ، تعالى سبحانه عن ذلك علواً كبيراً</w:t>
      </w:r>
      <w:r>
        <w:rPr>
          <w:rFonts w:eastAsia="Amiri" w:cs="Amiri" w:ascii="Amiri" w:hAnsi="Amiri"/>
          <w:color w:val="111111"/>
          <w:sz w:val="28"/>
          <w:szCs w:val="28"/>
          <w:rtl w:val="true"/>
          <w:lang w:bidi="ar-SA"/>
        </w:rPr>
        <w:t>.</w:t>
      </w:r>
    </w:p>
    <w:p>
      <w:pPr>
        <w:pStyle w:val="Heading5"/>
        <w:numPr>
          <w:ilvl w:val="4"/>
          <w:numId w:val="1"/>
        </w:numPr>
        <w:rPr/>
      </w:pPr>
      <w:bookmarkStart w:id="113" w:name="__RefHeading___Toc13857126_1280447820"/>
      <w:bookmarkStart w:id="114" w:name="_Toc43"/>
      <w:bookmarkEnd w:id="113"/>
      <w:r>
        <w:rPr>
          <w:rtl w:val="true"/>
        </w:rPr>
        <w:t xml:space="preserve">ب </w:t>
      </w:r>
      <w:r>
        <w:rPr>
          <w:rtl w:val="true"/>
        </w:rPr>
        <w:t xml:space="preserve">- </w:t>
      </w:r>
      <w:r>
        <w:rPr>
          <w:rtl w:val="true"/>
        </w:rPr>
        <w:t xml:space="preserve">الملائكة </w:t>
      </w:r>
      <w:r>
        <w:rPr>
          <w:rtl w:val="true"/>
        </w:rPr>
        <w:t>:</w:t>
      </w:r>
      <w:bookmarkEnd w:id="114"/>
    </w:p>
    <w:p>
      <w:pPr>
        <w:pStyle w:val="BookText"/>
        <w:rPr/>
      </w:pPr>
      <w:r>
        <w:rPr>
          <w:rFonts w:ascii="Amiri" w:hAnsi="Amiri" w:eastAsia="Amiri" w:cs="Amiri"/>
          <w:color w:val="111111"/>
          <w:sz w:val="28"/>
          <w:sz w:val="28"/>
          <w:szCs w:val="28"/>
          <w:rtl w:val="true"/>
          <w:lang w:bidi="ar-SA"/>
        </w:rPr>
        <w:t xml:space="preserve">وأما شفاعة الملائكة فتدلّ عليها الآية التالية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وَكَم مِّن مَّلَكٍ فِي السَّمَاوَاتِ لا تُغْنِي شَفَاعَتُهُمْ شَيْئًا إِلاَّ مِن بَعْدِ أَن يَأْذَنَ اللهُ لِمَن يَشَاءُ وَيَرْضَى </w:t>
      </w:r>
      <w:r>
        <w:rPr>
          <w:rFonts w:eastAsia="Amiri" w:cs="Amiri" w:ascii="Amiri" w:hAnsi="Amiri"/>
          <w:color w:val="111111"/>
          <w:sz w:val="28"/>
          <w:szCs w:val="28"/>
          <w:rtl w:val="true"/>
          <w:lang w:bidi="ar-SA"/>
        </w:rPr>
        <w:t xml:space="preserve">... )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ودلالة الآية جلّية وواضحة على أنَّ الملائكة تشفعُ بعد أن يأذن الله لمن يشاء ويرضى</w:t>
      </w:r>
      <w:r>
        <w:rPr>
          <w:rFonts w:eastAsia="Amiri" w:cs="Amiri" w:ascii="Amiri" w:hAnsi="Amiri"/>
          <w:color w:val="111111"/>
          <w:sz w:val="28"/>
          <w:szCs w:val="28"/>
          <w:rtl w:val="true"/>
          <w:lang w:bidi="ar-SA"/>
        </w:rPr>
        <w:t>.</w:t>
      </w:r>
    </w:p>
    <w:p>
      <w:pPr>
        <w:pStyle w:val="Heading5"/>
        <w:numPr>
          <w:ilvl w:val="4"/>
          <w:numId w:val="1"/>
        </w:numPr>
        <w:rPr/>
      </w:pPr>
      <w:bookmarkStart w:id="115" w:name="__RefHeading___Toc13857128_1280447820"/>
      <w:bookmarkStart w:id="116" w:name="_Toc44"/>
      <w:bookmarkEnd w:id="115"/>
      <w:r>
        <w:rPr>
          <w:rtl w:val="true"/>
        </w:rPr>
        <w:t xml:space="preserve">ج </w:t>
      </w:r>
      <w:r>
        <w:rPr>
          <w:rtl w:val="true"/>
        </w:rPr>
        <w:t xml:space="preserve">- </w:t>
      </w:r>
      <w:r>
        <w:rPr>
          <w:rtl w:val="true"/>
        </w:rPr>
        <w:t xml:space="preserve">المؤمنون </w:t>
      </w:r>
      <w:r>
        <w:rPr>
          <w:rtl w:val="true"/>
        </w:rPr>
        <w:t>:</w:t>
      </w:r>
      <w:bookmarkEnd w:id="116"/>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شفاعة المؤمنين والشهداء فتدلّ عليها الآية الشريفة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يَمْلِكُ الَّذِينَ يَدْعُونَ مِن دُونِهِ الشَّفَاعَةَ إِلاَّ مَن شَهِدَ بِالحَقِّ وَهُمْ يَعْلَمُونَ </w:t>
      </w:r>
      <w:r>
        <w:rPr>
          <w:rFonts w:eastAsia="Amiri" w:cs="Amiri" w:ascii="Amiri" w:hAnsi="Amiri"/>
          <w:color w:val="111111"/>
          <w:sz w:val="28"/>
          <w:szCs w:val="28"/>
          <w:rtl w:val="true"/>
          <w:lang w:bidi="ar-SA"/>
        </w:rPr>
        <w:t xml:space="preserve">... )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والذين شهدوا بالحق هم المؤمنون الصالحون الذين جعلهم الله شهوداً على أممهم مع الأنبياء والأوصياء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جعل الله المؤمنين مع الشهداء حيثُ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آمَنُوا بِاللهِ وَرُسُلِهِ أُولَئِكَ هُمُ الصِّدِّيقُونَ وَالشُّهَدَاءُ عِندَ رَبِّهِمْ </w:t>
      </w:r>
      <w:r>
        <w:rPr>
          <w:rFonts w:eastAsia="Amiri" w:cs="Amiri" w:ascii="Amiri" w:hAnsi="Amiri"/>
          <w:color w:val="111111"/>
          <w:sz w:val="28"/>
          <w:szCs w:val="28"/>
          <w:rtl w:val="true"/>
          <w:lang w:bidi="ar-SA"/>
        </w:rPr>
        <w:t xml:space="preserve">... )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جاءت الروايات مؤكدة لهذه الآيات ومبينة لها ، فقد روى الصدوق بسنده عن الرسول الأكرم صلى‌الله‌عليه‌وآله‌وسلم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ثلاثة يشفعون إلى الله عزَّ وجلّ فيشفّعون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الأنبياء ، ثم العلماء ، ثم الشهداء </w:t>
      </w:r>
      <w:r>
        <w:rPr>
          <w:rFonts w:eastAsia="Amiri" w:cs="Amiri" w:ascii="Amiri" w:hAnsi="Amiri"/>
          <w:color w:val="111111"/>
          <w:sz w:val="28"/>
          <w:szCs w:val="28"/>
          <w:rtl w:val="true"/>
          <w:lang w:bidi="ar-SA"/>
        </w:rPr>
        <w:t xml:space="preserve">... »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وقبل أن نغادر هذا الفصل نلفت نظر القاريء الكريم إلى ظاهرة مهمة تكررت في الآيات القرآنية الشريفة التي تحدثت عن الشفيع أو المشفوع له ، وهي 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الإلهي عمن يريد أن يشفع وعمن يراد أن يُشفع له ، واعتبار ذلك الرضى قيداً لازماً لا تؤتي الشفاعة ثمارها بدونه ، فالشفيع يجب أن يرضى الله شفاعته لتكون في محلها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والمشفوع له يجب أن يكون مرضيّاً عنده سبحانه وتعالى ليقبل فيه شفاعة الشافعين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وبناء على هذا لو راجعنا الآيات القرآنية الكريمة والتي أشارت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تعالى عن بعض عباده ، نجدها تشير إلى مواصفات غاية في السمو والتألّق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هنا نورد أمثلة من الآيات القرآنية التي ذكرت بالصراحة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عن بعض عباده الصالحين</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اللهُ هَذَا يَوْمُ يَنفَعُ الصَّادِقِينَ صِدْقُهُمْ لَهُمْ جَنَّاتٌ تَجْرِي </w:t>
      </w:r>
    </w:p>
    <w:p>
      <w:pPr>
        <w:pStyle w:val="BookText"/>
        <w:rPr/>
      </w:pPr>
      <w:r>
        <w:rPr>
          <w:rFonts w:ascii="Amiri" w:hAnsi="Amiri" w:eastAsia="Amiri" w:cs="Amiri"/>
          <w:color w:val="111111"/>
          <w:sz w:val="28"/>
          <w:sz w:val="28"/>
          <w:szCs w:val="28"/>
          <w:rtl w:val="true"/>
          <w:lang w:bidi="ar-SA"/>
        </w:rPr>
        <w:t xml:space="preserve">مِن تَحْتِهَا الأَنْهَارُ خَالِدِينَ فِيهَا أَبَدًا رَّضِيَ اللهُ عَنْهُمْ وَرَضُوا عَنْهُ ذَلِكَ الْفَوْزُ الْعَظِيمُ </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والآية الشريفة هنا تشير بصراحة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ما لكلمة الصدق من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عزّ شأنه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وَالسَّابِقُونَ الأَوَّلُونَ مِنَ المُهَاجِرِينَ وَالأَنصَارِ وَالَّذِينَ اتَّبَعُوهُم بِإِحْسَانٍ رَّضِيَ اللهُ عَنْهُمْ وَرَضُوا عَنْهُ وَأَعَدَّ لَهُمْ جَنَّاتٍ تَجْرِي تَحْتَهَا الأَنْهَارُ خَالِدِينَ فِيهَا أَبَدًا ذَلِكَ الْفَوْزُ الْعَظِيمُ </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تَجِدُ قَوْمًا يُؤْمِنُونَ بِاللهِ وَالْيَوْمِ الآخِرِ يُوَادُّونَ مَنْ حَادَّ اللهَ وَرَسُولَهُ وَلَوْ كَانُوا آبَاءَهُمْ أَوْ أَبْنَاءَهُمْ أَوْ إِخْوَانَهُمْ أَوْ عَشِيرَتَهُمْ أُولَئِكَ كَتَبَ فِي قُلُوبِهِمُ الإِيمَانَ وَأَيَّدَهُم بِرُوحٍ مِّنْهُ وَيُدْخِلُهُمْ جَنَّاتٍ تَجْرِي مِن تَحْتِهَا الأَنْهَارُ خَالِدِينَ فِيهَا رَضِيَ اللهُ عَنْهُمْ وَرَضُوا عَنْهُ أُولَئِكَ حِزْبُ اللهِ أَلا إِنَّ حِزْبَ اللهِ هُمُ المُفْلِحُونَ </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الآية الكريمة إشارة صريحة إلى المؤمنين الحقيقيين الذين لا يُلقون بالود لأعداء الله والرسول ولو كان هؤلاء الأعداء آباءً أو ابناءً أو إخواناً لهم ، وهذه الصفة هي من صفات المبدأية والرسالية العالية التي يجب أن يتصف بها المؤمنون</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عزّ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آمَنُوا وَعَمِلُوا الصَّالِحَاتِ أُولَئِكَ هُمْ خَيْرُ الْبَرِيَّةِ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جَزَاؤُهُمْ عِندَ رَبِّهِمْ جَنَّاتُ عَدْنٍ تَجْرِي مِن تَحْتِهَا الأَنْهَارُ خَالِدِينَ فِيهَا أَبَدًا رَّضِيَ اللهُ عَنْهُمْ وَرَضُوا عَنْهُ ذَلِكَ لِمَنْ خَشِيَ رَبَّهُ </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xml:space="preserve">. </w:t>
      </w:r>
      <w:bookmarkStart w:id="117" w:name="pg18806_215246"/>
    </w:p>
    <w:p>
      <w:pPr>
        <w:pStyle w:val="BookText"/>
        <w:rPr/>
      </w:pPr>
      <w:bookmarkEnd w:id="117"/>
      <w:r>
        <w:rPr>
          <w:rFonts w:ascii="Amiri" w:hAnsi="Amiri" w:eastAsia="Amiri" w:cs="Amiri"/>
          <w:color w:val="111111"/>
          <w:sz w:val="28"/>
          <w:sz w:val="28"/>
          <w:szCs w:val="28"/>
          <w:rtl w:val="true"/>
          <w:lang w:bidi="ar-SA"/>
        </w:rPr>
        <w:t>نحسب أنَّ التدبر في مضامين هذه الآيات الشريفة سيكشف أمامنا أُفقاً واسعاً من المعرفة بهؤلاء الذين هم خالدون في جنات تجري من تحتها الأنهار أبداً ، وأنَّ الله عزَّ وجل قد رضي عنهم ، وأنّهم رضوا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هي قمة العظمة والسمو في الوصف والبيان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هم هؤلاء الذين رضوا عنه ؟</w:t>
      </w:r>
    </w:p>
    <w:p>
      <w:pPr>
        <w:pStyle w:val="BookText"/>
        <w:rPr/>
      </w:pPr>
      <w:r>
        <w:rPr>
          <w:rFonts w:ascii="Amiri" w:hAnsi="Amiri" w:eastAsia="Amiri" w:cs="Amiri"/>
          <w:color w:val="111111"/>
          <w:sz w:val="28"/>
          <w:sz w:val="28"/>
          <w:szCs w:val="28"/>
          <w:rtl w:val="true"/>
          <w:lang w:bidi="ar-SA"/>
        </w:rPr>
        <w:t xml:space="preserve">إنّهم الصادقون في إيمانهم وأعمالهم مع الله الذين عملوا الصالحات وخشوا الله والسابقون الأولون من المهاجرين والأنصار والتابعون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والمؤمنون الذين لا يوادّون من حآدَّ الله ورسوله</w:t>
      </w:r>
      <w:r>
        <w:rPr>
          <w:rFonts w:eastAsia="Amiri" w:cs="Amiri" w:ascii="Amiri" w:hAnsi="Amiri"/>
          <w:color w:val="111111"/>
          <w:sz w:val="28"/>
          <w:szCs w:val="28"/>
          <w:rtl w:val="true"/>
          <w:lang w:bidi="ar-SA"/>
        </w:rPr>
        <w:t>.</w:t>
      </w:r>
    </w:p>
    <w:p>
      <w:pPr>
        <w:pStyle w:val="Heading4"/>
        <w:numPr>
          <w:ilvl w:val="3"/>
          <w:numId w:val="1"/>
        </w:numPr>
        <w:rPr/>
      </w:pPr>
      <w:bookmarkStart w:id="118" w:name="__RefHeading___Toc13857130_1280447820"/>
      <w:bookmarkStart w:id="119" w:name="_Toc45"/>
      <w:bookmarkEnd w:id="118"/>
      <w:r>
        <w:rPr>
          <w:rtl w:val="true"/>
        </w:rPr>
        <w:t xml:space="preserve">ثانياً </w:t>
      </w:r>
      <w:r>
        <w:rPr>
          <w:rtl w:val="true"/>
        </w:rPr>
        <w:t xml:space="preserve">: </w:t>
      </w:r>
      <w:r>
        <w:rPr>
          <w:rtl w:val="true"/>
        </w:rPr>
        <w:t xml:space="preserve">المشمولون بالشفاعة </w:t>
      </w:r>
      <w:r>
        <w:rPr>
          <w:rtl w:val="true"/>
        </w:rPr>
        <w:t>:</w:t>
      </w:r>
      <w:bookmarkEnd w:id="119"/>
    </w:p>
    <w:p>
      <w:pPr>
        <w:pStyle w:val="Heading5"/>
        <w:numPr>
          <w:ilvl w:val="4"/>
          <w:numId w:val="1"/>
        </w:numPr>
        <w:rPr/>
      </w:pPr>
      <w:bookmarkStart w:id="120" w:name="__RefHeading___Toc13857132_1280447820"/>
      <w:bookmarkStart w:id="121" w:name="_Toc46"/>
      <w:bookmarkEnd w:id="120"/>
      <w:r>
        <w:rPr>
          <w:rtl w:val="true"/>
        </w:rPr>
        <w:t>اشارة</w:t>
      </w:r>
      <w:bookmarkEnd w:id="121"/>
    </w:p>
    <w:p>
      <w:pPr>
        <w:pStyle w:val="BookText"/>
        <w:rPr/>
      </w:pPr>
      <w:r>
        <w:rPr>
          <w:rFonts w:ascii="Amiri" w:hAnsi="Amiri" w:eastAsia="Amiri" w:cs="Amiri"/>
          <w:color w:val="111111"/>
          <w:sz w:val="28"/>
          <w:sz w:val="28"/>
          <w:szCs w:val="28"/>
          <w:rtl w:val="true"/>
          <w:lang w:bidi="ar-SA"/>
        </w:rPr>
        <w:t xml:space="preserve">لقد عرفنا فيما تقدّم من البحث أنّ 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هم في النار خالدون ، لا تنالهم الشفاعةُ مطلقاً بدلالة الخلود في النار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فمن هم اُولئك الذين تنالهم الشفاعة ؟ ومن هم الذين لا تنالهم ؟</w:t>
      </w:r>
    </w:p>
    <w:p>
      <w:pPr>
        <w:pStyle w:val="Heading5"/>
        <w:numPr>
          <w:ilvl w:val="4"/>
          <w:numId w:val="1"/>
        </w:numPr>
        <w:rPr/>
      </w:pPr>
      <w:bookmarkStart w:id="122" w:name="__RefHeading___Toc13857134_1280447820"/>
      <w:bookmarkStart w:id="123" w:name="_Toc47"/>
      <w:bookmarkEnd w:id="122"/>
      <w:r>
        <w:rPr>
          <w:rtl w:val="true"/>
        </w:rPr>
        <w:t xml:space="preserve">أ </w:t>
      </w:r>
      <w:r>
        <w:rPr>
          <w:rtl w:val="true"/>
        </w:rPr>
        <w:t xml:space="preserve">- </w:t>
      </w:r>
      <w:r>
        <w:rPr>
          <w:rtl w:val="true"/>
        </w:rPr>
        <w:t xml:space="preserve">المؤمنون المذنبون </w:t>
      </w:r>
      <w:r>
        <w:rPr>
          <w:rtl w:val="true"/>
        </w:rPr>
        <w:t>:</w:t>
      </w:r>
      <w:bookmarkEnd w:id="123"/>
    </w:p>
    <w:p>
      <w:pPr>
        <w:pStyle w:val="BookText"/>
        <w:rPr/>
      </w:pPr>
      <w:r>
        <w:rPr>
          <w:rFonts w:ascii="Amiri" w:hAnsi="Amiri" w:eastAsia="Amiri" w:cs="Amiri"/>
          <w:color w:val="111111"/>
          <w:sz w:val="28"/>
          <w:sz w:val="28"/>
          <w:szCs w:val="28"/>
          <w:rtl w:val="true"/>
          <w:lang w:bidi="ar-SA"/>
        </w:rPr>
        <w:t>السؤال الذي يُطرح هنا هو أنّ مفهوم الشفاعة يعني غفران الذنب ورفع العقاب المستتبع له ، فكيف يمكن الجمع إذن بين صفة الإيمان بالله واليوم الآخر وبين صفة ارتكاب الذنب ومقارفة المعصية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وللجواب على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للمؤمنين درجاتٌ بما امتلك كل مؤمن من الصفات ، وقد أشار القرآن الكريم في مواضع عديدة إلى حقيقة التفاوت والدرجات بين المؤمنين ، مثل قوله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يَسْتَوِي </w:t>
      </w:r>
    </w:p>
    <w:p>
      <w:pPr>
        <w:pStyle w:val="BookText"/>
        <w:rPr/>
      </w:pPr>
      <w:r>
        <w:rPr>
          <w:rFonts w:ascii="Amiri" w:hAnsi="Amiri" w:eastAsia="Amiri" w:cs="Amiri"/>
          <w:color w:val="111111"/>
          <w:sz w:val="28"/>
          <w:sz w:val="28"/>
          <w:szCs w:val="28"/>
          <w:rtl w:val="true"/>
          <w:lang w:bidi="ar-SA"/>
        </w:rPr>
        <w:t xml:space="preserve">الْقَاعِدُونَ مِنَ المُؤْمِنِينَ غَيْرُ أُولِي الضَّرَرِ وَالمُجَاهِدُونَ فِي سَبِيلِ اللهِ بِأَمْوَالِهِمْ وَأَنفُسِهِمْ فَضَّلَ اللهُ المُجَاهِدِينَ بِأَمْوَالِهِمْ وَأَنفُسِهِمْ عَلَى الْقَاعِدِينَ دَرَجَةً وَكُلاًّ وَعَدَ اللهُ الحُسْنَى وَفَضَّلَ اللهُ المُجَاهِدِينَ عَلَى الْقَاعِدِينَ أَجْرًا عَظِيمًا </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والتأمل في الآية الشريفة الآنفة يكشف عن عدّة أمور مهمة ، منها أنّ القاعدين عن الجهاد بأموالهم وأنفسهم مع عدم وجود ما يمنعهم من عذر شرعي من نقص في الأعضاء أو فقر لا يتساوون مع المجاهدين ، لكنّ الله وعد كليهما الحسنى في الآخرة ، لكنّ الله سبحانه وتعالى فضّل المجاهدين على القاعدين من ناحية الأجر والثواب ، ووصفه بأنّه أجرٌ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المؤمن يذنب لكنه يستغفر الله ويتوب ، وهو أيضاً يحتاج إلى الشفاعة ، فقد سُئل الإمام جعفر بن محمد الصادق عليه‌السلام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هل له شفاعة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رجل من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يحتاج المؤمن إلى شفاعة محمد صلى‌الله‌عليه‌وآله‌وسلم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إنّ للمؤمنين خطايا وذنوباً وما من أحدٍ إلاّ يحتاج إلى شفاعة محمد يومئذ </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محل هنا بعدما تقدم للاعتراض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المؤمنين لا يكونون مؤمنين حتى يتحركوا بنفس المستوى من الفعل عند اتحاد الداعي للفعل ، لأنّ هذا الاعتراض تغافل عن مقتضيات الطبيعة البشرية ، والله أعلم بعباده وقوله عزّ شأنه يوضح قانوناً من قوانين الخلقة وبعد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فالتفاوت بين البشر حقيقة ثابتة لا يمكن نكرانها وإن كان بين المؤمنين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أنّ الحديث المروي عن الإمام الصادق عليه‌السلام يكشف صراحة عن أنّ للمؤمنين خطايا وذنوباً ، وإنّهم بحاجة إلى شفاعة الرسول محمد صلى‌الله‌عليه‌وآله‌وسلم لهم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وننقل القاريء الكريم إلى التدبر في الآيات القرآنية الشريفة التالية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وَسَارِعُوا إِلَى مَغْفِرَةٍ مِّن رَّبِّكُمْ وَجَنَّةٍ عَرْضُهَا السَّمَاوَاتُ وَالأَرْضُ أُعِدَّتْ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يُنفِقُونَ فِي السَّرَّاءِ وَالضَّرَّاءِ وَالْكَاظِمِينَ الْغَيْظَ وَالْعَافِينَ عَنِ النَّاسِ وَاللهُ يُحِبُّ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إِذَا فَعَلُوا فَاحِشَةً أَوْ ظَلَمُوا أَنفُسَهُمْ ذَكَرُوا اللهَ فَاسْتَغْفَرُوا لِذُنُوبِهِمْ وَمَن يَغْفِرُ الذُّنُوبَ إِلاَّ اللهُ وَلَمْ يُصِرُّوا عَلَى مَا فَعَلُوا وَهُمْ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جَزَاؤُهُم مَّغْفِرَةٌ مِّن رَّبِّهِمْ وَجَنَّاتٌ تَجْرِي مِن تَحْتِهَا الأَنْهَارُ خَالِدِينَ فِيهَا وَنِعْمَ أَجْرُ الْعَامِلِينَ </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ومحل الشاهد في الآيات الشريفة هو التصريح بأنّ الذين يستغفرون الله لذنوبهم بعد فعل الفاحشة أو ظلم النفس ولم يصرّوا على الاستمرار على ذلك الفعل فإنَّ الله وعدهم جنات تجري من تحتها الأنهار خالدين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ويتضح أنَّ عدم الإصرار على الذنب ومن ثم الاستغفار والتوبة هي من صفات المؤمنين ؛ لأنّ الله لا يعدُ أحداً بالجنة والنعيم إنْ لم يكن مؤمناً مرضيّاً عند الله سبحانه وتعالى</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المؤمن إذا ارتكب معصية أو اقترف إثماً وأصرّ عليه ، فهل يبقى على صفة الإيمان بمعناه الحقيقي الذي يريده سبحانه وتعالى متجسداً عند الإنسان بالفعل والسلوك والعمل وليس بمجرد الادعاء والعادة ؟ </w:t>
      </w:r>
    </w:p>
    <w:p>
      <w:pPr>
        <w:pStyle w:val="BookText"/>
        <w:rPr/>
      </w:pPr>
      <w:r>
        <w:rPr>
          <w:rFonts w:ascii="Amiri" w:hAnsi="Amiri" w:eastAsia="Amiri" w:cs="Amiri"/>
          <w:color w:val="111111"/>
          <w:sz w:val="28"/>
          <w:sz w:val="28"/>
          <w:szCs w:val="28"/>
          <w:rtl w:val="true"/>
          <w:lang w:bidi="ar-SA"/>
        </w:rPr>
        <w:t xml:space="preserve">وبدون شك ، فإنَّ الإصرار على الذنب قد يُخرج المؤمن عن صفة الإيمان الحقيقي التام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الإصرار على الذنب يستوجب الاستهانة بأمر الله والتحقير لمقامه سواء كان الذنب المذكور من الصغائر أو الكبائر </w:t>
      </w:r>
      <w:r>
        <w:rPr>
          <w:rFonts w:eastAsia="Amiri" w:cs="Amiri" w:ascii="Amiri" w:hAnsi="Amiri"/>
          <w:color w:val="111111"/>
          <w:sz w:val="28"/>
          <w:szCs w:val="28"/>
          <w:rtl w:val="true"/>
          <w:lang w:bidi="ar-SA"/>
        </w:rPr>
        <w:t xml:space="preserve">... »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تقدّم في جواب الإمام أبي عبدالله الصادق عليه‌السلام لعبدالله بن سنان بأنّ الإصرار على الذنب يخرج الإنسان من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هناك عاقل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يستهين بأوامر الله ، هو ومن يمتثل أوامره ونواهيه كلها كما أمر ونهى ، على حدٍ سواء ؟</w:t>
      </w:r>
    </w:p>
    <w:p>
      <w:pPr>
        <w:pStyle w:val="BookText"/>
        <w:rPr/>
      </w:pPr>
      <w:r>
        <w:rPr>
          <w:rFonts w:ascii="Amiri" w:hAnsi="Amiri" w:eastAsia="Amiri" w:cs="Amiri"/>
          <w:color w:val="111111"/>
          <w:sz w:val="28"/>
          <w:sz w:val="28"/>
          <w:szCs w:val="28"/>
          <w:rtl w:val="true"/>
          <w:lang w:bidi="ar-SA"/>
        </w:rPr>
        <w:t>ومن الآيات الشريفة ننقل القارىء إلى التدبر في الأحاديث المروية عن الرسول صلى‌الله‌عليه‌وآله‌وسلم وأهل بيته المعصومين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عبدالله عليه‌السلام في رسالته إلى أصحابه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وإياكم ان تشرهَ أنفسكم إلى شيء حرّم الله عليكم ، فإنَّ من انتهك ما حرّم الله عليه ههنا في الدنيا ، حال الله بينه وبين الجنة ونعيمها ولذتها وكرامتها القائمة الدائمة لأهل الجنة أبد الآبدين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وإياكم والإصرار على شيء مما حرّم الله في القرآن </w:t>
      </w:r>
      <w:r>
        <w:rPr>
          <w:rFonts w:eastAsia="Amiri" w:cs="Amiri" w:ascii="Amiri" w:hAnsi="Amiri"/>
          <w:color w:val="111111"/>
          <w:sz w:val="28"/>
          <w:szCs w:val="28"/>
          <w:rtl w:val="true"/>
          <w:lang w:bidi="ar-SA"/>
        </w:rPr>
        <w:t xml:space="preserve">.. »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وصية الرسول الأكرم محمد صلى‌الله‌عليه‌وآله‌وسلم للصحابي الجليل أبي ذر رضي‌الله‌عنه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ذر إنَّ المؤمن ليرى ذنبه كأنّه تحت صخرة يخاف أن تقع عليه ، والكافر يرى ذنبه كأنّه ذبابٌ مرّ على أنفه </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عن علي بن إبراهيم ، عن أبيه ، عن ابن أبي عُمير ، عن منصور بن يونس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عليه‌السلام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والله لا يقبل الله شيئاً من طاعته على الإصرار على شيء من معاصيه </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كل ما تقدم أصبح واضحاً وجليّاً أنَّ المؤمن إنما يخرج عن ربقة الإيمان التام الحقيقي بالإصرار على الذنب والمعصية ، ويغدو واضحاً أيضاً أنَّ المؤمن قد يُذنب الذنب الكبير أو الصغير ، لكنّه يُسارع إلى الاستغفار والتوبة فيتوب الله عليه ، وقد تقدّم فيما مضى أنَّ الشفاعة هي لأهل المعاصي من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الحسين بن خالد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فقلت للرضا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رسول الله فما معنى قوله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يَشْفَعُونَ إِلاَّ لِمَنِ ارْتَضَى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يشفعون إلاّ لمن ارتضى الله دينه </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البرقي عن علي بن الحسين الرقي ، عن عبدالله بن جبلة ، عن الحسن بن عبدالله ، عن آبائه ، عن جدّه الحسن بن علي عليهم‌السلام في حديث طويل 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النبي صلى‌الله‌عليه‌وآله‌وسلم قال في جواب نفرٍ من اليهود سألوه عن 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شفاعتي ففي أصحاب الكبائر ما خلا أهل الشرك والظلم </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الحديث يجري مجرى الحديث السابق في الكشف الواضح عن عدم رضى الله سبحانه وتعالى عن الذين يموتون وهم مشركون أو ظالمون</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عبيد بن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عبدالله عليه‌السلام عن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له </w:t>
      </w:r>
      <w:bookmarkStart w:id="124" w:name="pg18806_215251"/>
    </w:p>
    <w:p>
      <w:pPr>
        <w:pStyle w:val="BookText"/>
        <w:rPr/>
      </w:pPr>
      <w:bookmarkEnd w:id="124"/>
      <w:r>
        <w:rPr>
          <w:rFonts w:ascii="Amiri" w:hAnsi="Amiri" w:eastAsia="Amiri" w:cs="Amiri"/>
          <w:color w:val="111111"/>
          <w:sz w:val="28"/>
          <w:sz w:val="28"/>
          <w:szCs w:val="28"/>
          <w:rtl w:val="true"/>
          <w:lang w:bidi="ar-SA"/>
        </w:rPr>
        <w:t xml:space="preserve">شفاعة ؟ 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له رجلٌ من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يحتاج المؤمن إلى شفاعة محمد صلى‌الله‌عليه‌وآله‌وسلم يومئذٍ ؟ 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إنّ للمؤمنين خطايا وذنوباً ، وما من أحدٍ إلاّ يحتاج إلى شفاعة محمد يومئذ </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5" w:name="__RefHeading___Toc13857136_1280447820"/>
      <w:bookmarkStart w:id="126" w:name="_Toc48"/>
      <w:bookmarkEnd w:id="125"/>
      <w:r>
        <w:rPr>
          <w:rtl w:val="true"/>
        </w:rPr>
        <w:t xml:space="preserve">ب </w:t>
      </w:r>
      <w:r>
        <w:rPr>
          <w:rtl w:val="true"/>
        </w:rPr>
        <w:t xml:space="preserve">- </w:t>
      </w:r>
      <w:r>
        <w:rPr>
          <w:rtl w:val="true"/>
        </w:rPr>
        <w:t xml:space="preserve">المؤمنون الذين يدخلون النار </w:t>
      </w:r>
      <w:r>
        <w:rPr>
          <w:rtl w:val="true"/>
        </w:rPr>
        <w:t>:</w:t>
      </w:r>
      <w:bookmarkEnd w:id="126"/>
    </w:p>
    <w:p>
      <w:pPr>
        <w:pStyle w:val="BookText"/>
        <w:rPr/>
      </w:pPr>
      <w:r>
        <w:rPr>
          <w:rFonts w:ascii="Amiri" w:hAnsi="Amiri" w:eastAsia="Amiri" w:cs="Amiri"/>
          <w:color w:val="111111"/>
          <w:sz w:val="28"/>
          <w:sz w:val="28"/>
          <w:szCs w:val="28"/>
          <w:rtl w:val="true"/>
          <w:lang w:bidi="ar-SA"/>
        </w:rPr>
        <w:t>وكما تنفع الشفاعة المؤمنين في القيامة ليغفر لهم الله ذنوبهم فيدخلون الجنة كذلك تنفعهم الشفاعة حتى بعد الدخول في النار فيخرجون منها ، وهذا ما تفيده الأحاديث النبوية الشريفة المروية عن رسول الله صلى‌الله‌عليه‌وآله‌وسلم وأهل بيته المعصومين عليهم‌السلام التي تتحدث عن أنّ هناك من المؤمنين من يتمّ إخراجهم من النار بشفاعة الرسول والمؤمنين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يشفع الأنبياء في كلِّ من يشهد أن لا إله إلاّ الله مخلصاً ، فيخرجونهم منها </w:t>
      </w:r>
      <w:r>
        <w:rPr>
          <w:rFonts w:eastAsia="Amiri" w:cs="Amiri" w:ascii="Amiri" w:hAnsi="Amiri"/>
          <w:color w:val="111111"/>
          <w:sz w:val="28"/>
          <w:szCs w:val="28"/>
          <w:rtl w:val="true"/>
          <w:lang w:bidi="ar-SA"/>
        </w:rPr>
        <w:t xml:space="preserve">.. »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يخرج قوماً من النار بالشفاعة </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ليخرجنَّ قوم من أُمتي من النار بشفاعتي يُسمون الجهنميين </w:t>
      </w:r>
      <w:r>
        <w:rPr>
          <w:rFonts w:eastAsia="Amiri" w:cs="Amiri" w:ascii="Amiri" w:hAnsi="Amiri"/>
          <w:color w:val="111111"/>
          <w:sz w:val="28"/>
          <w:szCs w:val="28"/>
          <w:rtl w:val="true"/>
          <w:lang w:bidi="ar-SA"/>
        </w:rPr>
        <w:t xml:space="preserve">.. »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رسول الله صلى‌الله‌عليه‌وآله‌وسلم في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أهل النار الذين هم أهلها فلا يموتون فيها ولا يحيون ولكن ناسٌ أصابتهم نارٌ بذنوبهم أو بخطاياهم فأماتتهم إماتةً </w:t>
      </w:r>
    </w:p>
    <w:p>
      <w:pPr>
        <w:pStyle w:val="BookText"/>
        <w:rPr/>
      </w:pPr>
      <w:r>
        <w:rPr>
          <w:rFonts w:ascii="Amiri" w:hAnsi="Amiri" w:eastAsia="Amiri" w:cs="Amiri"/>
          <w:color w:val="111111"/>
          <w:sz w:val="28"/>
          <w:sz w:val="28"/>
          <w:szCs w:val="28"/>
          <w:rtl w:val="true"/>
          <w:lang w:bidi="ar-SA"/>
        </w:rPr>
        <w:t xml:space="preserve">حتى إذا كانوا فحماً أُذِنَ في الشفاعة فيخرجون ضبائر ضبائر </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علي بن موسى الرضا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مذنبو أهل التوحيد لا يُخلّدون في النار ويُخرجون منها والشفاعة جائزة لهم </w:t>
      </w:r>
      <w:r>
        <w:rPr>
          <w:rFonts w:eastAsia="Amiri" w:cs="Amiri" w:ascii="Amiri" w:hAnsi="Amiri"/>
          <w:color w:val="111111"/>
          <w:sz w:val="28"/>
          <w:szCs w:val="28"/>
          <w:rtl w:val="true"/>
          <w:lang w:bidi="ar-SA"/>
        </w:rPr>
        <w:t xml:space="preserve">... »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رسول الله صلى‌الله‌عليه‌وآله‌وسلم قوله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فإذا فرغ الله عزَّ وجل من القضاء بين خلقه وأخرج من النار من يُريد أن يُخرج ، أمر الله ملائكته والرُسل أن تشفع فيعرفون بعلاماتهم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النار تأكل كل شيء من ابن آدم إلاّ موضع السجود </w:t>
      </w:r>
      <w:r>
        <w:rPr>
          <w:rFonts w:eastAsia="Amiri" w:cs="Amiri" w:ascii="Amiri" w:hAnsi="Amiri"/>
          <w:color w:val="111111"/>
          <w:sz w:val="28"/>
          <w:szCs w:val="28"/>
          <w:rtl w:val="true"/>
          <w:lang w:bidi="ar-SA"/>
        </w:rPr>
        <w:t xml:space="preserve">... »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ميّز أهل الجنة وأهل النار ، فدخل أهل الجنة الجنة ، وأهل النار النار قامت الرُسل وشفعوا </w:t>
      </w:r>
      <w:r>
        <w:rPr>
          <w:rFonts w:eastAsia="Amiri" w:cs="Amiri" w:ascii="Amiri" w:hAnsi="Amiri"/>
          <w:color w:val="111111"/>
          <w:sz w:val="28"/>
          <w:szCs w:val="28"/>
          <w:rtl w:val="true"/>
          <w:lang w:bidi="ar-SA"/>
        </w:rPr>
        <w:t xml:space="preserve">... »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 الرجل من أهل الجنة يوم القيامة أي ربي عبدك فلان سقاني شربة من ماء في الدنيا فشفعني فيه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إذهب فأخرجه من النار فيذهب فيتجسس في النار حتى يخرجه منها </w:t>
      </w:r>
      <w:r>
        <w:rPr>
          <w:rFonts w:eastAsia="Amiri" w:cs="Amiri" w:ascii="Amiri" w:hAnsi="Amiri"/>
          <w:color w:val="111111"/>
          <w:sz w:val="28"/>
          <w:szCs w:val="28"/>
          <w:rtl w:val="true"/>
          <w:lang w:bidi="ar-SA"/>
        </w:rPr>
        <w:t xml:space="preserve">... »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العلاّمة الطباطبائي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فتحصّل أنّ المتحصّل من أمر الشفاعة وقوعها في آخر موقف من مواقف القيامة باستيهاب المغفرة بالمنع عن دخول النار ، أو اخراج بعض من كان داخلاً فيها باتساع الرحمة أو ظهور الكرامة </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 xml:space="preserve">. </w:t>
      </w:r>
      <w:bookmarkStart w:id="127" w:name="pg18806_215253"/>
    </w:p>
    <w:p>
      <w:pPr>
        <w:pStyle w:val="BookText"/>
        <w:rPr/>
      </w:pPr>
      <w:bookmarkEnd w:id="127"/>
      <w:r>
        <w:rPr>
          <w:rFonts w:ascii="Amiri" w:hAnsi="Amiri" w:eastAsia="Amiri" w:cs="Amiri"/>
          <w:color w:val="111111"/>
          <w:sz w:val="28"/>
          <w:sz w:val="28"/>
          <w:szCs w:val="28"/>
          <w:rtl w:val="true"/>
          <w:lang w:bidi="ar-SA"/>
        </w:rPr>
        <w:t>وقد اتضح من الروايات أنّ الشفاعة إنّما تكون بعد الفراغ من الحساب فإمّا تنفع للحيلولة دون دخول النار وإما تنفع للحيلولة دون البقاء فيها</w:t>
      </w:r>
      <w:r>
        <w:rPr>
          <w:rFonts w:eastAsia="Amiri" w:cs="Amiri" w:ascii="Amiri" w:hAnsi="Amiri"/>
          <w:color w:val="111111"/>
          <w:sz w:val="28"/>
          <w:szCs w:val="28"/>
          <w:rtl w:val="true"/>
          <w:lang w:bidi="ar-SA"/>
        </w:rPr>
        <w:t>.</w:t>
      </w:r>
    </w:p>
    <w:p>
      <w:pPr>
        <w:pStyle w:val="Heading4"/>
        <w:numPr>
          <w:ilvl w:val="3"/>
          <w:numId w:val="1"/>
        </w:numPr>
        <w:rPr/>
      </w:pPr>
      <w:bookmarkStart w:id="128" w:name="__RefHeading___Toc13857138_1280447820"/>
      <w:bookmarkStart w:id="129" w:name="_Toc49"/>
      <w:bookmarkEnd w:id="128"/>
      <w:r>
        <w:rPr>
          <w:rtl w:val="true"/>
        </w:rPr>
        <w:t xml:space="preserve">ثالثاً </w:t>
      </w:r>
      <w:r>
        <w:rPr>
          <w:rtl w:val="true"/>
        </w:rPr>
        <w:t xml:space="preserve">: </w:t>
      </w:r>
      <w:r>
        <w:rPr>
          <w:rtl w:val="true"/>
        </w:rPr>
        <w:t xml:space="preserve">غير المشمولين بالشفاعة </w:t>
      </w:r>
      <w:r>
        <w:rPr>
          <w:rtl w:val="true"/>
        </w:rPr>
        <w:t>:</w:t>
      </w:r>
      <w:bookmarkEnd w:id="129"/>
    </w:p>
    <w:p>
      <w:pPr>
        <w:pStyle w:val="Heading5"/>
        <w:numPr>
          <w:ilvl w:val="4"/>
          <w:numId w:val="1"/>
        </w:numPr>
        <w:rPr/>
      </w:pPr>
      <w:bookmarkStart w:id="130" w:name="__RefHeading___Toc13857140_1280447820"/>
      <w:bookmarkStart w:id="131" w:name="_Toc50"/>
      <w:bookmarkEnd w:id="130"/>
      <w:r>
        <w:rPr>
          <w:rtl w:val="true"/>
        </w:rPr>
        <w:t>اشارة</w:t>
      </w:r>
      <w:bookmarkEnd w:id="131"/>
    </w:p>
    <w:p>
      <w:pPr>
        <w:pStyle w:val="BookText"/>
        <w:rPr/>
      </w:pPr>
      <w:r>
        <w:rPr>
          <w:rFonts w:ascii="Amiri" w:hAnsi="Amiri" w:eastAsia="Amiri" w:cs="Amiri"/>
          <w:color w:val="111111"/>
          <w:sz w:val="28"/>
          <w:sz w:val="28"/>
          <w:szCs w:val="28"/>
          <w:rtl w:val="true"/>
          <w:lang w:bidi="ar-SA"/>
        </w:rPr>
        <w:t>قد عرفنا أنّ الشفاعة تخص المؤمنين وأنّ الكافرين محرومون منها فلا تنفعهم لا قبل الدخول في النار ولا بعده ، وقد تكرر الوعد الإلهي في القرآن الكريم لعدة أصناف من الناس بأن يكونوا خالدين في النار لا تنالهم شفاعة الشافعين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جاءت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العذاب أو النار أو جهنم في ثمانية وثلاثين آية عبر ثمانية وعشرين سورة قرآنية 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أنّ البحث في هذهِ الآيات الشريفة ليس من مهمة هذا البحث المختصر ، إلاّ أنّ مطالعتها وإلقاء نظرة على بعض مضامينها ومدلولاتها تنفعنا من جهة ثانية في التأكيد على أنّ المؤمنين يقعون خارج إطار الذين وعدهم الله سبحانه وتعالى بأن يكونوا من الخالدين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وعدم الخلود في النار يعني الخروج منها أو يستوهبون منها وهذا الطريق يؤدي إلى الاعتقاد بوجود الشفاعة وثبوتها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وفيما يلي نستعرض تصنيفاً أولياً للآيات القرآنية التي تحدثت عن الخالدين في النار ، حسب الصفات التي وصفهم الله سبحانه وتعالى بها في قرآنه الكريم</w:t>
      </w:r>
      <w:r>
        <w:rPr>
          <w:rFonts w:eastAsia="Amiri" w:cs="Amiri" w:ascii="Amiri" w:hAnsi="Amiri"/>
          <w:color w:val="111111"/>
          <w:sz w:val="28"/>
          <w:szCs w:val="28"/>
          <w:rtl w:val="true"/>
          <w:lang w:bidi="ar-SA"/>
        </w:rPr>
        <w:t xml:space="preserve">. </w:t>
      </w:r>
      <w:bookmarkStart w:id="132" w:name="pg18806_215254"/>
    </w:p>
    <w:p>
      <w:pPr>
        <w:pStyle w:val="Heading5"/>
        <w:numPr>
          <w:ilvl w:val="4"/>
          <w:numId w:val="1"/>
        </w:numPr>
        <w:rPr/>
      </w:pPr>
      <w:bookmarkStart w:id="133" w:name="__RefHeading___Toc13857142_1280447820"/>
      <w:bookmarkStart w:id="134" w:name="_Toc51"/>
      <w:bookmarkEnd w:id="132"/>
      <w:bookmarkEnd w:id="133"/>
      <w:r>
        <w:rPr>
          <w:rtl w:val="true"/>
        </w:rPr>
        <w:t xml:space="preserve">أ </w:t>
      </w:r>
      <w:r>
        <w:rPr>
          <w:rtl w:val="true"/>
        </w:rPr>
        <w:t xml:space="preserve">- </w:t>
      </w:r>
      <w:r>
        <w:rPr>
          <w:rtl w:val="true"/>
        </w:rPr>
        <w:t xml:space="preserve">الكافرون </w:t>
      </w:r>
      <w:r>
        <w:rPr>
          <w:rtl w:val="true"/>
        </w:rPr>
        <w:t>:</w:t>
      </w:r>
      <w:bookmarkEnd w:id="1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وَالَّذِينَ كَفَرُوا وَكَذَّبُوا بِآيَاتِنَا أُولَئِكَ أَصْحَابُ النَّارِ هُمْ فِيهَا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الَّذِينَ كَفَرُوا وَمَاتُوا وَهُمْ كُفَّارٌ أُولَئِكَ عَلَيْهِمْ لَعْنَةُ اللهِ وَالمَلائِكَةِ وَالنَّاسِ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خَالِدِينَ فِيهَا لا يُخَفَّفُ عَنْهُمُ الْعَذَابُ وَلا هُمْ يُنظَرُونَ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وَالَّذِينَ كَفَرُوا أَوْلِيَاؤُهُمُ الطَّاغُوتُ يُخْرِجُونَهُم مِّنَ النُّورِ إِلَى الظُّلُمَاتِ أُولَئِكَ أَصْحَابُ النَّارِ هُمْ فِيهَا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الَّذِينَ كَفَرُوا لَن تُغْنِيَ عَنْهُمْ أَمْوَالُهُمْ وَلا أَوْلادُهُم مِّنَ اللهِ شَيْئًا وَأُولَئِكَ أَصْحَابُ النَّارِ هُمْ فِيهَا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الَّذِينَ كَفَرُوا وَظَلَمُوا لَمْ يَكُنِ اللهُ لِيَغْفِرَ لَهُمْ وَلا لِيَهْدِيَهُمْ طَرِيقًا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طَرِيقَ جَهَنَّمَ خَالِدِينَ فِيهَا أَبَدًا وَكَانَ ذَلِكَ عَلَى اللهِ يَسِيرًا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وَإِن تَعْجَبْ فَعَجَبٌ قَوْلُهُمْ أَإِذَا كُنَّا تُرَابًا أَإِنَّا لَفِي خَلْقٍ جَدِيدٍ أُولَئِكَ الَّذِينَ كَفَرُوا بِرَبِّهِمْ وَأُولَئِكَ الأَغْلالُ فِي أَعْنَاقِهِمْ وَأُولَئِكَ أَصْحَابُ النَّارِ هُمْ فِيهَا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اللهَ لَعَنَ الْكَافِرِينَ وَأَعَدَّ لَهُمْ سَعِيرًا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خَالِدِينَ فِيهَا أَبَدًا لاَّ يَجِدُونَ وَلِيًّا وَلا نَصِيرًا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الاحزاب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وَسِيقَ الَّذِينَ كَفَرُوا إِلَى جَهَنَّمَ زُمَرًا حَتَّى إِذَا جَاءُوهَا فُتِحَتْ أَبْوَابُهَا </w:t>
      </w:r>
      <w:bookmarkStart w:id="135" w:name="pg18806_215255"/>
    </w:p>
    <w:p>
      <w:pPr>
        <w:pStyle w:val="BookText"/>
        <w:rPr/>
      </w:pPr>
      <w:bookmarkEnd w:id="135"/>
      <w:r>
        <w:rPr>
          <w:rFonts w:ascii="Amiri" w:hAnsi="Amiri" w:eastAsia="Amiri" w:cs="Amiri"/>
          <w:color w:val="111111"/>
          <w:sz w:val="28"/>
          <w:sz w:val="28"/>
          <w:szCs w:val="28"/>
          <w:rtl w:val="true"/>
          <w:lang w:bidi="ar-SA"/>
        </w:rPr>
        <w:t xml:space="preserve">وَقَالَ لَهُمْ خَزَنَتُهَا أَلَمْ يَأْتِكُمْ رُسُلٌ مِّنكُمْ يَتْلُونَ عَلَيْكُمْ آيَاتِ رَبِّكُمْ وَيُنذِرُونَكُمْ لِقَاءَ يَوْمِكُمْ هَذَا قَالُوا بَلَى وَلَكِنْ حَقَّتْ كَلِمَةُ الْعَذَابِ عَلَى 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ادْخُلُوا أَبْوَابَ جَهَنَّمَ خَالِدِينَ فِيهَا فَبِئْسَ مَثْوَى المُتَكَبِّرِينَ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كَمَثَلِ الشَّيْطَانِ إِذْ قَالَ لِلإِنسَانِ اكْفُرْ فَلَمَّا كَفَرَ قَالَ إِنِّي بَرِيءٌ مِّنكَ إِنِّي أَخَافُ اللهَ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عَاقِبَتَهُمَا أَنَّهُمَا فِي النَّارِ خَالِدَيْنِ فِيهَا وَذَلِكَ جَزَاءُ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الحشر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وَالَّذِينَ كَفَرُوا وَكَذَّبُوا بِآيَاتِنَا أُولَئِكَ أَصْحَابُ النَّارِ خَالِدِينَ فِيهَا وَبِئْسَ المَصِيرُ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التغابن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الَّذِينَ كَفَرُوا مِنْ أَهْلِ الْكِتَابِ وَالمُشْرِكِينَ فِي نَارِ جَهَنَّمَ خَالِدِينَ فِيهَا أُولَئِكَ هُمْ شَرُّ الْبَرِيَّةِ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البينة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وَعَدَ اللهُ المُنَافِقِينَ وَالمُنَافِقَاتِ وَالْكُفَّارَ نَارَ جَهَنَّمَ خَالِدِينَ فِيهَا هِيَ حَسْبُهُمْ وَلَعَنَهُمُ اللهُ وَلَهُمْ عَذَابٌ مُّقِيمٌ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لُعِنَ الَّذِينَ كَفَرُوا مِن بَنِي إِسْرَائِيلَ عَلَى لِسَانِ دَاوُودَ وَعِيسَى ابْنِ مَرْيَمَ ذَلِكَ بِمَا عَصَوا وَّكَانُوا يَعْتَدُونَ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لا يَتَنَاهَوْنَ عَن مُّنكَرٍ فَعَلُوهُ لَبِئْسَ مَا كَانُوا يَفْعَلُونَ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كَثِيرًا مِّنْهُمْ يَتَوَلَّوْنَ الَّذِينَ كَفَرُوا لَبِئْسَ مَا قَدَّمَتْ لَهُمْ أَنفُسُهُمْ أَن سَخِطَ اللهُ عَلَيْهِمْ وَفِي الْعَذَابِ هُمْ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Heading5"/>
        <w:numPr>
          <w:ilvl w:val="4"/>
          <w:numId w:val="1"/>
        </w:numPr>
        <w:rPr/>
      </w:pPr>
      <w:bookmarkStart w:id="136" w:name="__RefHeading___Toc13857144_1280447820"/>
      <w:bookmarkStart w:id="137" w:name="_Toc52"/>
      <w:bookmarkEnd w:id="136"/>
      <w:r>
        <w:rPr>
          <w:rtl w:val="true"/>
        </w:rPr>
        <w:t xml:space="preserve">ب </w:t>
      </w:r>
      <w:r>
        <w:rPr>
          <w:rtl w:val="true"/>
        </w:rPr>
        <w:t xml:space="preserve">- </w:t>
      </w:r>
      <w:r>
        <w:rPr>
          <w:rtl w:val="true"/>
        </w:rPr>
        <w:t xml:space="preserve">المرتدّون </w:t>
      </w:r>
      <w:r>
        <w:rPr>
          <w:rtl w:val="true"/>
        </w:rPr>
        <w:t>:</w:t>
      </w:r>
      <w:bookmarkEnd w:id="137"/>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وَمَن يَرْتَدِدْ مِنكُمْ عَن دِينِهِ فَيَمُتْ وَهُوَ كَافِرٌ فَأُولَئِكَ حَبِطَتْ أَعْمَالُهُمْ فِي الدُّنْيَا وَالآخِرَةِ وَأُولَئِكَ أَصْحَابُ النَّارِ هُمْ فِيهَا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bookmarkStart w:id="138" w:name="pg18806_215256"/>
    </w:p>
    <w:p>
      <w:pPr>
        <w:pStyle w:val="BookText"/>
        <w:rPr/>
      </w:pPr>
      <w:bookmarkEnd w:id="138"/>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كَيْفَ يَهْدِي اللهُ قَوْمًا كَفَرُوا بَعْدَ إِيمَانِهِمْ وَشَهِدُوا أَنَّ الرَّسُولَ حَقٌّ وَجَاءَهُمُ الْبَيِّنَاتُ وَاللهُ لا يَهْدِي الْقَوْمَ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جَزَاؤُهُمْ أَنَّ عَلَيْهِمْ لَعْنَةَ اللهِ وَالمَلائِكَةِ وَالنَّاسِ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خَالِدِينَ فِيهَا لا يُخَفَّفُ عَنْهُمُ الْعَذَابُ وَلا هُمْ يُنظَرُونَ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Heading5"/>
        <w:numPr>
          <w:ilvl w:val="4"/>
          <w:numId w:val="1"/>
        </w:numPr>
        <w:rPr/>
      </w:pPr>
      <w:bookmarkStart w:id="139" w:name="__RefHeading___Toc13857146_1280447820"/>
      <w:bookmarkStart w:id="140" w:name="_Toc53"/>
      <w:bookmarkEnd w:id="139"/>
      <w:r>
        <w:rPr>
          <w:rtl w:val="true"/>
        </w:rPr>
        <w:t xml:space="preserve">ج </w:t>
      </w:r>
      <w:r>
        <w:rPr>
          <w:rtl w:val="true"/>
        </w:rPr>
        <w:t xml:space="preserve">- </w:t>
      </w:r>
      <w:r>
        <w:rPr>
          <w:rtl w:val="true"/>
        </w:rPr>
        <w:t xml:space="preserve">المشركون </w:t>
      </w:r>
      <w:r>
        <w:rPr>
          <w:rtl w:val="true"/>
        </w:rPr>
        <w:t>:</w:t>
      </w:r>
      <w:bookmarkEnd w:id="14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كَانَ لِلْمُشْرِكِينَ أَن يَعْمُرُوا مَسَاجِدَ اللهِ شَاهِدِينَ عَلَى أَنفُسِهِم بِالْكُفْرِ أُولَئِكَ حَبِطَتْ أَعْمَالُهُمْ وَفِي النَّارِ هُمْ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إِنَّكُمْ وَمَا تَعْبُدُونَ مِن دُونِ اللهِ حَصَبُ جَهَنَّمَ أَنتُمْ لَهَا وَارِدُونَ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هَؤُلاءِ آلِهَةً مَّا وَرَدُوهَا وَكُلٌّ فِيهَا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وَالَّذِينَ لا يَدْعُونَ مَعَ اللهِ إِلَهًا آخَرَ وَلا يَقْتُلُونَ النَّفْسَ الَّتِي حَرَّمَ اللهُ إِلاَّ بِالحَقِّ وَلا يَزْنُونَ وَمَن يَفْعَلْ ذَلِكَ يَلْقَ أَثَامًا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يُضَاعَفْ لَهُ الْعَذَابُ يَوْمَ الْقِيَامَةِ وَيَخْلُدْ فِيهِ مُهَانًا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الَّذِينَ كَفَرُوا مِنْ أَهْلِ الْكِتَابِ وَالمُشْرِكِينَ فِي نَارِ جَهَنَّمَ خَالِدِينَ فِيهَا أُولَئِكَ هُمْ شَرُّ الْبَرِيَّةِ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البينة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وَيَوْمَ يَحْشُرُهُمْ جَمِيعًا يَا مَعْشَرَ الجِنِّ قَدِ اسْتَكْثَرْتُم مِّنَ الإِنسِ وَقَالَ أَوْلِيَاؤُهُم مِّنَ الإِنسِ رَبَّنَا اسْتَمْتَعَ بَعْضُنَا بِبَعْضٍ وَبَلَغْنَا أَجَلَنَا الَّذِي أَجَّلْتَ لَنَا قَالَ النَّارُ مَثْوَاكُمْ خَالِدِينَ فِيهَا إِلاَّ مَا شَاءَ اللهُ إِنَّ رَبَّكَ حَكِيمٌ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الانعام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Heading5"/>
        <w:numPr>
          <w:ilvl w:val="4"/>
          <w:numId w:val="1"/>
        </w:numPr>
        <w:rPr/>
      </w:pPr>
      <w:bookmarkStart w:id="141" w:name="__RefHeading___Toc13857148_1280447820"/>
      <w:bookmarkStart w:id="142" w:name="_Toc54"/>
      <w:bookmarkEnd w:id="141"/>
      <w:r>
        <w:rPr>
          <w:rtl w:val="true"/>
        </w:rPr>
        <w:t xml:space="preserve">د </w:t>
      </w:r>
      <w:r>
        <w:rPr>
          <w:rtl w:val="true"/>
        </w:rPr>
        <w:t xml:space="preserve">- </w:t>
      </w:r>
      <w:r>
        <w:rPr>
          <w:rtl w:val="true"/>
        </w:rPr>
        <w:t xml:space="preserve">المرابون </w:t>
      </w:r>
      <w:r>
        <w:rPr>
          <w:rtl w:val="true"/>
        </w:rPr>
        <w:t>:</w:t>
      </w:r>
      <w:bookmarkEnd w:id="142"/>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يَأْكُلُونَ الرِّبَا لا يَقُومُونَ إِلاَّ كَمَا يَقُومُ الَّذِي يَتَخَبَّطُهُ الشَّيْطَانُ مِنَ </w:t>
      </w:r>
      <w:bookmarkStart w:id="143" w:name="pg18806_215257"/>
    </w:p>
    <w:p>
      <w:pPr>
        <w:pStyle w:val="BookText"/>
        <w:rPr/>
      </w:pPr>
      <w:bookmarkEnd w:id="143"/>
      <w:r>
        <w:rPr>
          <w:rFonts w:ascii="Amiri" w:hAnsi="Amiri" w:eastAsia="Amiri" w:cs="Amiri"/>
          <w:color w:val="111111"/>
          <w:sz w:val="28"/>
          <w:sz w:val="28"/>
          <w:szCs w:val="28"/>
          <w:rtl w:val="true"/>
          <w:lang w:bidi="ar-SA"/>
        </w:rPr>
        <w:t xml:space="preserve">المَسِّ ذَلِكَ بِأَنَّهُمْ قَالُوا إِنَّمَا الْبَيْعُ مِثْلُ الرِّبَا وَأَحَلَّ اللهُ الْبَيْعَ وَحَرَّمَ الرِّبَا فَمَن جَاءَهُ مَوْعِظَةٌ مِّن رَّبِّهِ فَانتَهَى فَلَهُ مَا سَلَفَ وَأَمْرُهُ إِلَى اللهِ وَمَنْ عَادَ فَأُولَئِكَ أَصْحَابُ النَّارِ هُمْ فِيهَا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Heading5"/>
        <w:numPr>
          <w:ilvl w:val="4"/>
          <w:numId w:val="1"/>
        </w:numPr>
        <w:rPr/>
      </w:pPr>
      <w:bookmarkStart w:id="144" w:name="__RefHeading___Toc13857150_1280447820"/>
      <w:bookmarkStart w:id="145" w:name="_Toc55"/>
      <w:bookmarkEnd w:id="144"/>
      <w:r>
        <w:rPr>
          <w:rtl w:val="true"/>
        </w:rPr>
        <w:t xml:space="preserve">ه </w:t>
      </w:r>
      <w:r>
        <w:rPr>
          <w:rtl w:val="true"/>
        </w:rPr>
        <w:t xml:space="preserve">- </w:t>
      </w:r>
      <w:r>
        <w:rPr>
          <w:rtl w:val="true"/>
        </w:rPr>
        <w:t xml:space="preserve">العاصون لله ولرسوله </w:t>
      </w:r>
      <w:r>
        <w:rPr>
          <w:rtl w:val="true"/>
        </w:rPr>
        <w:t>:</w:t>
      </w:r>
      <w:bookmarkEnd w:id="14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وَمَن يَعْصِ اللهَ وَرَسُولَهُ وَيَتَعَدَّ حُدُودَهُ يُدْخِلْهُ نَارًا خَالِدًا فِيهَا وَلَهُ عَذَابٌ مُّهِينٌ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أَلَمْ يَعْلَمُوا أَنَّهُ مَن يُحَادِدِ اللهَ وَرَسُولَهُ فَأَنَّ لَهُ نَارَ جَهَنَّمَ خَالِدًا فِيهَا ذَلِكَ الخِزْيُ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وَمَن يَعْصِ اللهَ وَرَسُولَهُ فَإِنَّ لَهُ نَارَ جَهَنَّمَ خَالِدِينَ فِيهَا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5"/>
        <w:numPr>
          <w:ilvl w:val="4"/>
          <w:numId w:val="1"/>
        </w:numPr>
        <w:rPr/>
      </w:pPr>
      <w:bookmarkStart w:id="146" w:name="__RefHeading___Toc13857152_1280447820"/>
      <w:bookmarkStart w:id="147" w:name="_Toc56"/>
      <w:bookmarkEnd w:id="146"/>
      <w:r>
        <w:rPr>
          <w:rtl w:val="true"/>
        </w:rPr>
        <w:t xml:space="preserve">و </w:t>
      </w:r>
      <w:r>
        <w:rPr>
          <w:rtl w:val="true"/>
        </w:rPr>
        <w:t xml:space="preserve">- </w:t>
      </w:r>
      <w:r>
        <w:rPr>
          <w:rtl w:val="true"/>
        </w:rPr>
        <w:t xml:space="preserve">المكذّبون والمستكبرون </w:t>
      </w:r>
      <w:r>
        <w:rPr>
          <w:rtl w:val="true"/>
        </w:rPr>
        <w:t>:</w:t>
      </w:r>
      <w:bookmarkEnd w:id="14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وَالَّذِينَ كَذَّبُوا بِآيَاتِنَا وَاسْتَكْبَرُوا عَنْهَا أُولَئِكَ أَصْحَابُ النَّارِ هُمْ فِيهَا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وَقَدْ آتَيْنَاكَ مِن لَّدُنَّا ذِكْرًا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أَعْرَضَ عَنْهُ فَإِنَّهُ يَحْمِلُ يَوْمَ الْقِيَامَةِ وِزْرًا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خَالِدِينَ فِيهِ وَسَاءَ لَهُمْ يَوْمَ الْقِيَامَةِ حِمْلاً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الَّذِينَ كَذَّبُوا بِالْكِتَابِ وَبِمَا أَرْسَلْنَا بِهِ رُسُلَنَا فَسَوْفَ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الأَغْلالُ فِي أَعْنَاقِهِمْ وَالسَّلاسِلُ يُسْحَبُونَ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الحَمِيمِ ثُمَّ فِي النَّارِ يُسْجَرُونَ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قِيلَ لَهُمْ أَيْنَ مَا كُنتُمْ تُشْرِكُونَ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اللهِ قَالُوا ضَلُّوا عَنَّا بَل لَّمْ نَكُن نَّدْعُو مِن قَبْلُ شَيْئًا كَذَلِكَ يُضِلُّ اللهُ 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ذَلِكُم بِمَا كُنتُمْ تَفْرَحُونَ فِي الأَرْضِ بِغَيْرِ </w:t>
      </w:r>
      <w:bookmarkStart w:id="148" w:name="pg18806_215258"/>
    </w:p>
    <w:p>
      <w:pPr>
        <w:pStyle w:val="BookText"/>
        <w:rPr/>
      </w:pPr>
      <w:bookmarkEnd w:id="148"/>
      <w:r>
        <w:rPr>
          <w:rFonts w:ascii="Amiri" w:hAnsi="Amiri" w:eastAsia="Amiri" w:cs="Amiri"/>
          <w:color w:val="111111"/>
          <w:sz w:val="28"/>
          <w:sz w:val="28"/>
          <w:szCs w:val="28"/>
          <w:rtl w:val="true"/>
          <w:lang w:bidi="ar-SA"/>
        </w:rPr>
        <w:t xml:space="preserve">الحَقِّ وَبِمَا كُنتُمْ تَمْرَحُونَ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أَبْوَابَ جَهَنَّمَ خَالِدِينَ فِيهَا فَبِئْسَ مَثْوَى المُتَكَبِّرِينَ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فَذُوقُوا بِمَا نَسِيتُمْ لِقَاءَ يَوْمِكُمْ هَذَا إِنَّا نَسِينَاكُمْ وَذُوقُوا عَذَابَ الخُلْدِ بِمَا كُنتُمْ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السجدة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ذَلِكَ جَزَاءُ أَعْدَاءِ اللهِ النَّارُ لَهُمْ فِيهَا دَارُ الخُلْدِ جَزَاءً بِمَا كَانُوا بِآيَاتِنَا يَجْحَدُونَ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5"/>
        <w:numPr>
          <w:ilvl w:val="4"/>
          <w:numId w:val="1"/>
        </w:numPr>
        <w:rPr/>
      </w:pPr>
      <w:bookmarkStart w:id="149" w:name="__RefHeading___Toc13857154_1280447820"/>
      <w:bookmarkStart w:id="150" w:name="_Toc57"/>
      <w:bookmarkEnd w:id="149"/>
      <w:r>
        <w:rPr>
          <w:rtl w:val="true"/>
        </w:rPr>
        <w:t xml:space="preserve">ز </w:t>
      </w:r>
      <w:r>
        <w:rPr>
          <w:rtl w:val="true"/>
        </w:rPr>
        <w:t xml:space="preserve">- </w:t>
      </w:r>
      <w:r>
        <w:rPr>
          <w:rtl w:val="true"/>
        </w:rPr>
        <w:t xml:space="preserve">المنافقون والمنافقات </w:t>
      </w:r>
      <w:r>
        <w:rPr>
          <w:rtl w:val="true"/>
        </w:rPr>
        <w:t>:</w:t>
      </w:r>
      <w:bookmarkEnd w:id="15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وَعَدَ اللهُ المُنَافِقِينَ وَالمُنَافِقَاتِ وَالْكُفَّارَ نَارَ جَهَنَّمَ خَالِدِينَ فِيهَا هِيَ حَسْبُهُمْ وَلَعَنَهُمُ اللهُ وَلَهُمْ عَذَابٌ مُّقِيمٌ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أَلَمْ تَرَ إِلَى الَّذِينَ تَوَلَّوْا قَوْمًا غَضِبَ اللهُ عَلَيْهِم مَّا هُم مِّنكُمْ وَلا مِنْهُمْ وَيَحْلِفُونَ عَلَى الْكَذِبِ وَهُمْ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اللهُ لَهُمْ عَذَابًا شَدِيدًا إِنَّهُمْ سَاءَ مَا كَانُوا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أَيْمَانَهُمْ جُنَّةً فَصَدُّوا عَن سَبِيلِ اللهِ فَلَهُمْ عَذَابٌ مُّهِينٌ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تُغْنِيَ عَنْهُمْ أَمْوَالُهُمْ وَلا أَوْلادُهُم مِّنَ اللهِ شَيْئًا أُولَئِكَ أَصْحَابُ النَّارِ هُمْ فِيهَا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المجادلة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5"/>
        <w:numPr>
          <w:ilvl w:val="4"/>
          <w:numId w:val="1"/>
        </w:numPr>
        <w:rPr/>
      </w:pPr>
      <w:bookmarkStart w:id="151" w:name="__RefHeading___Toc13857156_1280447820"/>
      <w:bookmarkStart w:id="152" w:name="_Toc58"/>
      <w:bookmarkEnd w:id="151"/>
      <w:r>
        <w:rPr>
          <w:rtl w:val="true"/>
        </w:rPr>
        <w:t xml:space="preserve">ح </w:t>
      </w:r>
      <w:r>
        <w:rPr>
          <w:rtl w:val="true"/>
        </w:rPr>
        <w:t xml:space="preserve">- </w:t>
      </w:r>
      <w:r>
        <w:rPr>
          <w:rtl w:val="true"/>
        </w:rPr>
        <w:t xml:space="preserve">قاتلو المؤمنين عمداً </w:t>
      </w:r>
      <w:r>
        <w:rPr>
          <w:rtl w:val="true"/>
        </w:rPr>
        <w:t>:</w:t>
      </w:r>
      <w:bookmarkEnd w:id="15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يَقْتُلْ مُؤْمِنًا مُّتَعَمِّدًا فَجَزَاؤُهُ جَهَنَّمُ خَالِدًا فِيهَا وَغَضِبَ اللهُ عَلَيْهِ وَلَعَنَهُ وَأَعَدَّ لَهُ عَذَابًا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Heading5"/>
        <w:numPr>
          <w:ilvl w:val="4"/>
          <w:numId w:val="1"/>
        </w:numPr>
        <w:rPr/>
      </w:pPr>
      <w:bookmarkStart w:id="153" w:name="__RefHeading___Toc13857158_1280447820"/>
      <w:bookmarkStart w:id="154" w:name="_Toc59"/>
      <w:bookmarkEnd w:id="153"/>
      <w:r>
        <w:rPr>
          <w:rtl w:val="true"/>
        </w:rPr>
        <w:t xml:space="preserve">ط </w:t>
      </w:r>
      <w:r>
        <w:rPr>
          <w:rtl w:val="true"/>
        </w:rPr>
        <w:t xml:space="preserve">- </w:t>
      </w:r>
      <w:r>
        <w:rPr>
          <w:rtl w:val="true"/>
        </w:rPr>
        <w:t xml:space="preserve">الظالمون </w:t>
      </w:r>
      <w:r>
        <w:rPr>
          <w:rtl w:val="true"/>
        </w:rPr>
        <w:t>:</w:t>
      </w:r>
      <w:bookmarkEnd w:id="154"/>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قِيلَ لِلَّذِينَ ظَلَمُوا ذُوقُوا عَذَابَ الخُلْدِ هَلْ تُجْزَوْنَ إِلاَّ بِمَا كُنتُمْ </w:t>
      </w:r>
      <w:bookmarkStart w:id="155" w:name="pg18806_215259"/>
    </w:p>
    <w:p>
      <w:pPr>
        <w:pStyle w:val="BookText"/>
        <w:rPr/>
      </w:pPr>
      <w:bookmarkEnd w:id="155"/>
      <w:r>
        <w:rPr>
          <w:rFonts w:ascii="Amiri" w:hAnsi="Amiri" w:eastAsia="Amiri" w:cs="Amiri"/>
          <w:color w:val="111111"/>
          <w:sz w:val="28"/>
          <w:sz w:val="28"/>
          <w:szCs w:val="28"/>
          <w:rtl w:val="true"/>
          <w:lang w:bidi="ar-SA"/>
        </w:rPr>
        <w:t xml:space="preserve">تَكْسِبُونَ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الَّذِينَ تَتَوَفَّاهُمُ المَلائِكَةُ ظَالِمِي أَنفُسِهِمْ فَأَلْقَوُا السَّلَمَ مَا كُنَّا نَعْمَلُ مِن سُوءٍ بَلَى إِنَّ اللهَ عَلِيمٌ بِمَا كُنتُمْ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فَادْخُلُوا أَبْوَابَ جَهَنَّمَ خَالِدِينَ فِيهَا فَلَبِئْسَ مَثْوَى المُتَكَبِّرِينَ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5"/>
        <w:numPr>
          <w:ilvl w:val="4"/>
          <w:numId w:val="1"/>
        </w:numPr>
        <w:rPr/>
      </w:pPr>
      <w:bookmarkStart w:id="156" w:name="__RefHeading___Toc13857160_1280447820"/>
      <w:bookmarkStart w:id="157" w:name="_Toc60"/>
      <w:bookmarkEnd w:id="156"/>
      <w:r>
        <w:rPr>
          <w:rtl w:val="true"/>
        </w:rPr>
        <w:t xml:space="preserve">ي </w:t>
      </w:r>
      <w:r>
        <w:rPr>
          <w:rtl w:val="true"/>
        </w:rPr>
        <w:t xml:space="preserve">- </w:t>
      </w:r>
      <w:r>
        <w:rPr>
          <w:rtl w:val="true"/>
        </w:rPr>
        <w:t xml:space="preserve">المجرمون </w:t>
      </w:r>
      <w:r>
        <w:rPr>
          <w:rtl w:val="true"/>
        </w:rPr>
        <w:t>:</w:t>
      </w:r>
      <w:bookmarkEnd w:id="15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المُجْرِمِينَ فِي عَذَابِ جَهَنَّمَ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Heading5"/>
        <w:numPr>
          <w:ilvl w:val="4"/>
          <w:numId w:val="1"/>
        </w:numPr>
        <w:rPr/>
      </w:pPr>
      <w:bookmarkStart w:id="158" w:name="__RefHeading___Toc13857162_1280447820"/>
      <w:bookmarkStart w:id="159" w:name="_Toc61"/>
      <w:bookmarkEnd w:id="158"/>
      <w:r>
        <w:rPr>
          <w:rtl w:val="true"/>
        </w:rPr>
        <w:t xml:space="preserve">ك </w:t>
      </w:r>
      <w:r>
        <w:rPr>
          <w:rtl w:val="true"/>
        </w:rPr>
        <w:t xml:space="preserve">- </w:t>
      </w:r>
      <w:r>
        <w:rPr>
          <w:rtl w:val="true"/>
        </w:rPr>
        <w:t xml:space="preserve">الذين كسبوا السيئات </w:t>
      </w:r>
      <w:r>
        <w:rPr>
          <w:rtl w:val="true"/>
        </w:rPr>
        <w:t>:</w:t>
      </w:r>
      <w:bookmarkEnd w:id="15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كَسَبُوا السَّيِّئَاتِ جَزَاءُ سَيِّئَةٍ بِمِثْلِهَا وَتَرْهَقُهُمْ ذِلَّةٌ مَّا لَهُم مِّنَ اللهِ مِنْ عَاصِمٍ كَأَنَّمَا أُغْشِيَتْ وُجُوهُهُمْ قِطَعًا مِّنَ اللَّيْلِ مُظْلِمًا أُولَئِكَ أَصْحَابُ النَّارِ هُمْ فِيهَا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5"/>
        <w:numPr>
          <w:ilvl w:val="4"/>
          <w:numId w:val="1"/>
        </w:numPr>
        <w:rPr/>
      </w:pPr>
      <w:bookmarkStart w:id="160" w:name="__RefHeading___Toc13857164_1280447820"/>
      <w:bookmarkStart w:id="161" w:name="_Toc62"/>
      <w:bookmarkEnd w:id="160"/>
      <w:r>
        <w:rPr>
          <w:rtl w:val="true"/>
        </w:rPr>
        <w:t xml:space="preserve">ل </w:t>
      </w:r>
      <w:r>
        <w:rPr>
          <w:rtl w:val="true"/>
        </w:rPr>
        <w:t xml:space="preserve">- </w:t>
      </w:r>
      <w:r>
        <w:rPr>
          <w:rtl w:val="true"/>
        </w:rPr>
        <w:t xml:space="preserve">الذين خفّت موازينهم </w:t>
      </w:r>
      <w:r>
        <w:rPr>
          <w:rtl w:val="true"/>
        </w:rPr>
        <w:t>:</w:t>
      </w:r>
      <w:bookmarkEnd w:id="16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خَفَّتْ مَوَازِينُهُ فَأُولَئِكَ الَّذِينَ خَسِرُوا أَنفُسَهُمْ فِي جَهَنَّمَ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خلال التصنيف المتقدم نرى أنّ الذين هم خالدون في العذاب أو النار ليسوا من المؤمنين الذين تتوفاهم الملائكة وقد تابوا وأصلحوا واستغفروا الله لذنوبهم ولم يُصروا على ما فعلوا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يدعونا إلى الاعتقاد باستحقاق المؤمنين للشفاعة سواء باستيهابهم من العذاب أو بإخراجهم من النار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وختام القول ، إنّ لاثبات حقيقة وجود الشفاعة طريقين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الآيات القرآنية الشريفة التي تحدثت عن الشفاعة وشروطها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دلالة عدم خلود المؤمنين المذنبين في النار ، وأنّهم يخرجون منها ولا بدّ لخروجهم من وسيلة وهي الشفاعة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شفاعة الذين ارتضى الله شفاعتهم من الأنبياء والرُسل والأوصياء والملائكة والصالحين من عباده والعمل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 الشفاعة ثابتة ، ينالها المؤمنون الذين ارتضى الله سبحانه وتعالى دينهم وهذا هو القيد المهم والأساسي في الشفاعة وتحققها وفائدتها ، وأنّ الرسول صلى‌الله‌عليه‌وآله‌وسلم والأئمة من أهل البيت عليهم‌السلام والصالحين والعمل الصالح والقرآن والملائكة كلّهم يشفعون للذين يستحقون الشفاعة ، كما انّ الشفاعة لا يمكن أن تُنال إلاّ بعد تحقق الشروط الصارمة في المشفوع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كتبنا الله ممن تناله شفاعة الرسول الأعظم محمد صلى‌الله‌عليه‌وآله‌وسلم وأهل بيته الطاهرين عليهم‌السلام</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وآخر دعوانا أن الحمدُ لله ربِّ العالمين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2" w:name="pg18806_215262"/>
      <w:bookmarkStart w:id="163" w:name="pg18806_215262"/>
      <w:bookmarkEnd w:id="163"/>
    </w:p>
    <w:p>
      <w:pPr>
        <w:pStyle w:val="Heading2"/>
        <w:numPr>
          <w:ilvl w:val="1"/>
          <w:numId w:val="1"/>
        </w:numPr>
        <w:rPr/>
      </w:pPr>
      <w:bookmarkStart w:id="164" w:name="pg18806_215262"/>
      <w:bookmarkStart w:id="165" w:name="__RefHeading___Toc13857166_1280447820"/>
      <w:bookmarkStart w:id="166" w:name="_Toc63"/>
      <w:bookmarkEnd w:id="164"/>
      <w:bookmarkEnd w:id="165"/>
      <w:r>
        <w:rPr>
          <w:rtl w:val="true"/>
        </w:rPr>
        <w:t>المحتويات</w:t>
      </w:r>
      <w:bookmarkEnd w:id="166"/>
    </w:p>
    <w:p>
      <w:pPr>
        <w:pStyle w:val="BookText"/>
        <w:rPr/>
      </w:pPr>
      <w:r>
        <w:rPr>
          <w:rFonts w:ascii="Amiri" w:hAnsi="Amiri" w:eastAsia="Amiri" w:cs="Amiri"/>
          <w:color w:val="111111"/>
          <w:sz w:val="28"/>
          <w:sz w:val="28"/>
          <w:szCs w:val="28"/>
          <w:rtl w:val="true"/>
          <w:lang w:bidi="ar-SA"/>
        </w:rPr>
        <w:t xml:space="preserve">مقدِّمة المركز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مقدِّمة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الفصل الأول</w:t>
      </w:r>
    </w:p>
    <w:p>
      <w:pPr>
        <w:pStyle w:val="BookText"/>
        <w:rPr/>
      </w:pPr>
      <w:r>
        <w:rPr>
          <w:rFonts w:ascii="Amiri" w:hAnsi="Amiri" w:eastAsia="Amiri" w:cs="Amiri"/>
          <w:color w:val="111111"/>
          <w:sz w:val="28"/>
          <w:sz w:val="28"/>
          <w:szCs w:val="28"/>
          <w:rtl w:val="true"/>
          <w:lang w:bidi="ar-SA"/>
        </w:rPr>
        <w:t xml:space="preserve">مفهوم الشفاعة وحقيقتها في القرآن والسُنّة المطهّرة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الشفاعة في اللغة والاصطلاح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الشفاعة في القرآن الكريم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آيات نفي الشفاعة ومفهومها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كفر النعمة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اتباع الشيطان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المكذِّبون بيوم 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اتخذوا دينهم لهواً ولعباً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الظالمون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المشركون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الشفاعة في السُنّة المطهّرة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الثاني</w:t>
      </w:r>
    </w:p>
    <w:p>
      <w:pPr>
        <w:pStyle w:val="BookText"/>
        <w:rPr/>
      </w:pPr>
      <w:r>
        <w:rPr>
          <w:rFonts w:ascii="Amiri" w:hAnsi="Amiri" w:eastAsia="Amiri" w:cs="Amiri"/>
          <w:color w:val="111111"/>
          <w:sz w:val="28"/>
          <w:sz w:val="28"/>
          <w:szCs w:val="28"/>
          <w:rtl w:val="true"/>
          <w:lang w:bidi="ar-SA"/>
        </w:rPr>
        <w:t xml:space="preserve">الشفاعة عند علماء المسلمين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آراء وأقوال العلماء حول مفهوم الشفاعة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إشكالات وردود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الإشكال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جوابه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 xml:space="preserve">الإشكال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 xml:space="preserve">جوابه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 xml:space="preserve">الإشكال الثالث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 xml:space="preserve">جوابه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 xml:space="preserve">الإشكال الرابع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جوابه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 xml:space="preserve">الإشكال الخامس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 xml:space="preserve">جوابه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الفصل الثالث</w:t>
      </w:r>
    </w:p>
    <w:p>
      <w:pPr>
        <w:pStyle w:val="BookText"/>
        <w:rPr/>
      </w:pPr>
      <w:r>
        <w:rPr>
          <w:rFonts w:ascii="Amiri" w:hAnsi="Amiri" w:eastAsia="Amiri" w:cs="Amiri"/>
          <w:color w:val="111111"/>
          <w:sz w:val="28"/>
          <w:sz w:val="28"/>
          <w:szCs w:val="28"/>
          <w:rtl w:val="true"/>
          <w:lang w:bidi="ar-SA"/>
        </w:rPr>
        <w:t xml:space="preserve">أثر الشفاعة في المصالح الدنيوية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رأي ابن تيمية ومناقشته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الفصل الرابع</w:t>
      </w:r>
    </w:p>
    <w:p>
      <w:pPr>
        <w:pStyle w:val="BookText"/>
        <w:rPr/>
      </w:pPr>
      <w:r>
        <w:rPr>
          <w:rFonts w:ascii="Amiri" w:hAnsi="Amiri" w:eastAsia="Amiri" w:cs="Amiri"/>
          <w:color w:val="111111"/>
          <w:sz w:val="28"/>
          <w:sz w:val="28"/>
          <w:szCs w:val="28"/>
          <w:rtl w:val="true"/>
          <w:lang w:bidi="ar-SA"/>
        </w:rPr>
        <w:t xml:space="preserve">الشفعاء والمشفّع فيهم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الشفعاء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الملائكة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المشمولون بالشفاعة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المؤمنون المذنبون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الذين يدخلون النار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المشمولين بالشفاعة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المرتدّون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المشركون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المرابون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العاصون لله ولرسوله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المكذِّبون والمستكبرون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المنافقون والمنافقات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قاتلو المؤمنين عمداً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الظالمون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المجرمون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كسبوا السيئات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خفّت موازينهم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المحتويات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التعريفات للجرجاني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والنهاية في غريب الحديث ، لابن الأثير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والكليات ، لأبي البقاء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المشفوع له فصاحب الكبيرة عندنا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الارتياب ، للسيد محسن الامين العاملي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 للسيد محمد حسين الطباطبائي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بأكمله في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ابن ماجه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 دعاء رقم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للكليني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الطبعة المحققة</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للكليني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للكليني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صفة القيامة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العقيدة الواسطية ، لابن تيمية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نشر مكتبة السوادي ، السعودية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 للحلبي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في المذاهب والمختارات ، للشيخ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مهدي محقق</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في تفسير القرآن ، للشيخ الطبرسي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للشيخ المجلسي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تأويلات أهل السُنّة ، لابي منصور الماتريدي السمرقندي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العقائد النسفية ، لابي حفص النسفي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الانتصاف فيما تضمّنه الكشاف من الاعتزال ، للامام ناصر الدين الاسكندري المالكي المطبوع بهامش الكشاف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صحيح مسلم ، للنووي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بين الاشاعرة والمعتزلة ، لهاشم معروف الحسني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الفصول المختارة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 للطباطبائي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الايمان والكفر باب الكبائر</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الارتياب ، للسيد محسن العاملي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إلى تحصيل مسائل الشريعة ، للشيخ محمد الحر العاملي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الامر بالمعروف والنهي عن المنكر ، أبواب فعل المعروف</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زيارة القبور والاستنجاد بالمقبور ، لابن تيمية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من سورة 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الملك العلي في اثبات صحة حديث باب مدينة العلم علي ، للسيد أحمد بن الصديق الغماري الشافعي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حديثة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 للطباطبائي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ان الميت يزور أهله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والسيرة الحلبية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أشار إلى قصة حديث الرسول الأكرم محمد صلى‌الله‌عليه‌وآله‌وسلم مع قتلى قريش وقوله للسائلين يا رسول الله أتكلم قوماً موتى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أنتم باسمع لما أقول منهم ، ولكنهم لا يستطيعون ان يجيبوني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ذلك الكثير من المحدثين والمؤرخين من الفريقين ، وتجد ذلك في 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معركة 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مسلم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الجنة باب مقعد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النسائي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أرواح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الانوار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الخصال ،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آخر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ثلاثة يشفعون إلى الله عزَّ وجل فيشفعون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 ثم العلماء ، ثم الشهداء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لابن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تيسير المطالب في أمالي الإمام علي بن أبي طالب عليه‌السلام ، للسيد يحيى بن الحسين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 لابن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 للطبرسي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البينة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 للطباطبائي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للحر العاملي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الدين في صفات المؤمنين ، للديلمي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تحقيق مؤسسة آل البيت عليهم‌السلام لاحياء التراث</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للكليني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الإيمان والكفر باب الإصرار على الذنب</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للمجلسي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للمجلسي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للمجلسي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موضع السجود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في تفسير القرآن ، للطبرسي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 للطباطبائي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image" Target="media/image2.jpeg"/><Relationship Id="rId82" Type="http://schemas.openxmlformats.org/officeDocument/2006/relationships/image" Target="media/image2.jpeg"/><Relationship Id="rId83" Type="http://schemas.openxmlformats.org/officeDocument/2006/relationships/footer" Target="footer76.xml"/><Relationship Id="rId84" Type="http://schemas.openxmlformats.org/officeDocument/2006/relationships/footnotes" Target="footnotes.xml"/><Relationship Id="rId85" Type="http://schemas.openxmlformats.org/officeDocument/2006/relationships/numbering" Target="numbering.xml"/><Relationship Id="rId86" Type="http://schemas.openxmlformats.org/officeDocument/2006/relationships/fontTable" Target="fontTable.xml"/><Relationship Id="rId87" Type="http://schemas.openxmlformats.org/officeDocument/2006/relationships/settings" Target="settings.xml"/><Relationship Id="rId8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80</Pages>
  <Words>14206</Words>
  <Characters>59808</Characters>
  <CharactersWithSpaces>73495</CharactersWithSpaces>
  <Paragraphs>773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2026-08-25T17:52:40Z</dcterms:created>
  <dc:creator>ghaemiyeh.com</dc:creator>
  <dc:description/>
  <dc:language>en-US</dc:language>
  <cp:lastModifiedBy/>
  <dcterms:modified xsi:type="dcterms:W3CDTF">2026-08-25T21:22:43Z</dcterms:modified>
  <cp:revision>1</cp:revision>
  <dc:subject/>
  <dc:title>الشفاعه حقیقه اسلامیه</dc:title>
</cp:coreProperties>
</file>

<file path=docProps/custom.xml><?xml version="1.0" encoding="utf-8"?>
<Properties xmlns="http://schemas.openxmlformats.org/officeDocument/2006/custom-properties" xmlns:vt="http://schemas.openxmlformats.org/officeDocument/2006/docPropsVTypes"/>
</file>